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A67A" w14:textId="067A7434" w:rsidR="00854757" w:rsidRPr="00E45C20" w:rsidRDefault="00854757" w:rsidP="00854757">
      <w:pPr>
        <w:spacing w:line="276" w:lineRule="auto"/>
        <w:rPr>
          <w:rFonts w:cs="Arial"/>
          <w:b/>
          <w:i/>
          <w:sz w:val="24"/>
        </w:rPr>
      </w:pPr>
      <w:bookmarkStart w:id="0" w:name="_GoBack"/>
      <w:bookmarkEnd w:id="0"/>
      <w:r w:rsidRPr="00E45C20">
        <w:rPr>
          <w:rFonts w:cs="Arial"/>
          <w:b/>
          <w:i/>
          <w:sz w:val="24"/>
        </w:rPr>
        <w:t>Campylobacter, a zoono</w:t>
      </w:r>
      <w:r w:rsidR="00531AC4">
        <w:rPr>
          <w:rFonts w:cs="Arial"/>
          <w:b/>
          <w:i/>
          <w:sz w:val="24"/>
        </w:rPr>
        <w:t>tic pathogen</w:t>
      </w:r>
      <w:r w:rsidRPr="00E45C20">
        <w:rPr>
          <w:rFonts w:cs="Arial"/>
          <w:b/>
          <w:i/>
          <w:sz w:val="24"/>
        </w:rPr>
        <w:t xml:space="preserve"> of global importance: prevalence and risk factors in the fast-evolving chicken meat system of Nairobi, Kenya</w:t>
      </w:r>
    </w:p>
    <w:p w14:paraId="34856B11" w14:textId="77777777" w:rsidR="00854757" w:rsidRPr="001879F0" w:rsidRDefault="00854757" w:rsidP="00854757">
      <w:pPr>
        <w:spacing w:line="240" w:lineRule="auto"/>
        <w:rPr>
          <w:rFonts w:cs="Arial"/>
          <w:i/>
        </w:rPr>
      </w:pPr>
      <w:r>
        <w:rPr>
          <w:rFonts w:cs="Arial"/>
          <w:b/>
        </w:rPr>
        <w:t>Short title</w:t>
      </w:r>
      <w:r w:rsidRPr="001879F0">
        <w:rPr>
          <w:rFonts w:cs="Arial"/>
          <w:b/>
        </w:rPr>
        <w:t xml:space="preserve">: </w:t>
      </w:r>
      <w:r w:rsidRPr="001879F0">
        <w:rPr>
          <w:rFonts w:cs="Arial"/>
          <w:i/>
        </w:rPr>
        <w:t>Campylobacter</w:t>
      </w:r>
      <w:r>
        <w:rPr>
          <w:rFonts w:cs="Arial"/>
          <w:i/>
        </w:rPr>
        <w:t xml:space="preserve"> presence </w:t>
      </w:r>
      <w:r w:rsidRPr="001879F0">
        <w:rPr>
          <w:rFonts w:cs="Arial"/>
          <w:i/>
        </w:rPr>
        <w:t>in the chicken meat system of Nairobi, Kenya</w:t>
      </w:r>
    </w:p>
    <w:p w14:paraId="7D692F5B" w14:textId="77777777" w:rsidR="00854757" w:rsidRDefault="00854757" w:rsidP="00854757">
      <w:pPr>
        <w:spacing w:line="480" w:lineRule="auto"/>
        <w:rPr>
          <w:rFonts w:cs="Arial"/>
          <w:b/>
        </w:rPr>
      </w:pPr>
    </w:p>
    <w:p w14:paraId="474AC180" w14:textId="3CEF1730" w:rsidR="00854757" w:rsidRDefault="00854757" w:rsidP="00854757">
      <w:pPr>
        <w:spacing w:line="480" w:lineRule="auto"/>
        <w:rPr>
          <w:rFonts w:cs="Arial"/>
          <w:b/>
        </w:rPr>
      </w:pPr>
      <w:r w:rsidRPr="001879F0">
        <w:rPr>
          <w:rFonts w:cs="Arial"/>
          <w:b/>
        </w:rPr>
        <w:t>Authors:</w:t>
      </w:r>
      <w:r>
        <w:rPr>
          <w:rFonts w:cs="Arial"/>
          <w:b/>
        </w:rPr>
        <w:t xml:space="preserve"> </w:t>
      </w:r>
      <w:r w:rsidRPr="00266F63">
        <w:rPr>
          <w:rFonts w:cs="Arial"/>
        </w:rPr>
        <w:t>Maud Carron</w:t>
      </w:r>
      <w:r w:rsidRPr="00266F63">
        <w:rPr>
          <w:rFonts w:cs="Arial"/>
          <w:vertAlign w:val="superscript"/>
        </w:rPr>
        <w:t>1,2</w:t>
      </w:r>
      <w:r w:rsidR="000B1787">
        <w:rPr>
          <w:rFonts w:cs="Arial"/>
          <w:vertAlign w:val="superscript"/>
        </w:rPr>
        <w:t>*</w:t>
      </w:r>
      <w:r w:rsidRPr="00266F63">
        <w:rPr>
          <w:rFonts w:cs="Arial"/>
        </w:rPr>
        <w:t>, Yu-Mei Chang</w:t>
      </w:r>
      <w:r w:rsidRPr="00266F63">
        <w:rPr>
          <w:rFonts w:cs="Arial"/>
          <w:vertAlign w:val="superscript"/>
        </w:rPr>
        <w:t>1</w:t>
      </w:r>
      <w:r w:rsidRPr="00266F63">
        <w:rPr>
          <w:rFonts w:cs="Arial"/>
        </w:rPr>
        <w:t>, Kelvin Momanyi</w:t>
      </w:r>
      <w:r w:rsidRPr="00266F63">
        <w:rPr>
          <w:rFonts w:cs="Arial"/>
          <w:vertAlign w:val="superscript"/>
        </w:rPr>
        <w:t>3</w:t>
      </w:r>
      <w:r w:rsidRPr="00266F63">
        <w:rPr>
          <w:rFonts w:cs="Arial"/>
        </w:rPr>
        <w:t>, James Akoko</w:t>
      </w:r>
      <w:r w:rsidRPr="00266F63">
        <w:rPr>
          <w:rFonts w:cs="Arial"/>
          <w:vertAlign w:val="superscript"/>
        </w:rPr>
        <w:t>3</w:t>
      </w:r>
      <w:r w:rsidRPr="00266F63">
        <w:rPr>
          <w:rFonts w:cs="Arial"/>
        </w:rPr>
        <w:t>, John Kiiru</w:t>
      </w:r>
      <w:r w:rsidRPr="00266F63">
        <w:rPr>
          <w:rFonts w:cs="Arial"/>
          <w:vertAlign w:val="superscript"/>
        </w:rPr>
        <w:t>5</w:t>
      </w:r>
      <w:r w:rsidRPr="00266F63">
        <w:rPr>
          <w:rFonts w:cs="Arial"/>
        </w:rPr>
        <w:t>, Judy Bettridge</w:t>
      </w:r>
      <w:r w:rsidRPr="00266F63">
        <w:rPr>
          <w:rFonts w:cs="Arial"/>
          <w:vertAlign w:val="superscript"/>
        </w:rPr>
        <w:t>3,4</w:t>
      </w:r>
      <w:r w:rsidRPr="00266F63">
        <w:rPr>
          <w:rFonts w:cs="Arial"/>
        </w:rPr>
        <w:t>, Gemma Wattret</w:t>
      </w:r>
      <w:r w:rsidRPr="00266F63">
        <w:rPr>
          <w:rFonts w:cs="Arial"/>
          <w:vertAlign w:val="superscript"/>
        </w:rPr>
        <w:t>4</w:t>
      </w:r>
      <w:r w:rsidRPr="00266F63">
        <w:rPr>
          <w:rFonts w:cs="Arial"/>
        </w:rPr>
        <w:t>, Jonathan Rushton</w:t>
      </w:r>
      <w:r w:rsidRPr="00266F63">
        <w:rPr>
          <w:rFonts w:cs="Arial"/>
          <w:vertAlign w:val="superscript"/>
        </w:rPr>
        <w:t>4</w:t>
      </w:r>
      <w:r w:rsidRPr="00266F63">
        <w:rPr>
          <w:rFonts w:cs="Arial"/>
        </w:rPr>
        <w:t>, Sarah O’Brien</w:t>
      </w:r>
      <w:r w:rsidRPr="00266F63">
        <w:rPr>
          <w:rFonts w:cs="Arial"/>
          <w:vertAlign w:val="superscript"/>
        </w:rPr>
        <w:t>4</w:t>
      </w:r>
      <w:r w:rsidRPr="00266F63">
        <w:rPr>
          <w:rFonts w:cs="Arial"/>
        </w:rPr>
        <w:t>, Nicola Williams</w:t>
      </w:r>
      <w:r w:rsidRPr="00266F63">
        <w:rPr>
          <w:rFonts w:cs="Arial"/>
          <w:vertAlign w:val="superscript"/>
        </w:rPr>
        <w:t>4</w:t>
      </w:r>
      <w:r w:rsidRPr="00266F63">
        <w:rPr>
          <w:rFonts w:cs="Arial"/>
        </w:rPr>
        <w:t>, Eric Fèvre</w:t>
      </w:r>
      <w:r w:rsidRPr="00266F63">
        <w:rPr>
          <w:rFonts w:cs="Arial"/>
          <w:vertAlign w:val="superscript"/>
        </w:rPr>
        <w:t>3,4</w:t>
      </w:r>
      <w:r w:rsidRPr="00266F63">
        <w:rPr>
          <w:rFonts w:cs="Arial"/>
        </w:rPr>
        <w:t>, Barbara Häsler</w:t>
      </w:r>
      <w:r w:rsidRPr="00266F63">
        <w:rPr>
          <w:rFonts w:cs="Arial"/>
          <w:vertAlign w:val="superscript"/>
        </w:rPr>
        <w:t>1,2</w:t>
      </w:r>
    </w:p>
    <w:p w14:paraId="19EE26B1" w14:textId="77777777" w:rsidR="00854757" w:rsidRPr="00E45C20" w:rsidRDefault="00854757" w:rsidP="00854757">
      <w:pPr>
        <w:spacing w:line="480" w:lineRule="auto"/>
        <w:rPr>
          <w:rFonts w:cs="Arial"/>
          <w:b/>
        </w:rPr>
      </w:pPr>
    </w:p>
    <w:p w14:paraId="604F09F3" w14:textId="7094F3EB" w:rsidR="00854757" w:rsidRPr="00643E91" w:rsidRDefault="00854757" w:rsidP="00854757">
      <w:pPr>
        <w:pStyle w:val="Authors"/>
        <w:adjustRightInd w:val="0"/>
        <w:snapToGrid w:val="0"/>
        <w:spacing w:line="480" w:lineRule="auto"/>
        <w:jc w:val="left"/>
        <w:rPr>
          <w:rStyle w:val="AuthorsafiiliationChar"/>
          <w:rFonts w:asciiTheme="minorHAnsi" w:hAnsiTheme="minorHAnsi" w:cs="Arial"/>
          <w:i w:val="0"/>
          <w:sz w:val="22"/>
          <w:szCs w:val="22"/>
          <w:lang w:val="en-GB"/>
        </w:rPr>
      </w:pPr>
      <w:r w:rsidRPr="00643E91">
        <w:rPr>
          <w:rFonts w:asciiTheme="minorHAnsi" w:hAnsiTheme="minorHAnsi" w:cs="Arial"/>
          <w:sz w:val="22"/>
          <w:szCs w:val="22"/>
          <w:vertAlign w:val="superscript"/>
          <w:lang w:val="en-GB"/>
        </w:rPr>
        <w:t>1</w:t>
      </w:r>
      <w:r w:rsidRPr="00643E91">
        <w:rPr>
          <w:rStyle w:val="AuthorsafiiliationChar"/>
          <w:rFonts w:asciiTheme="minorHAnsi" w:hAnsiTheme="minorHAnsi" w:cs="Arial"/>
          <w:sz w:val="22"/>
          <w:szCs w:val="22"/>
          <w:lang w:val="en-GB"/>
        </w:rPr>
        <w:t xml:space="preserve">Royal Veterinary College (RVC), </w:t>
      </w:r>
      <w:r>
        <w:rPr>
          <w:rStyle w:val="AuthorsafiiliationChar"/>
          <w:rFonts w:asciiTheme="minorHAnsi" w:hAnsiTheme="minorHAnsi" w:cs="Arial"/>
          <w:sz w:val="22"/>
          <w:szCs w:val="22"/>
          <w:lang w:val="en-GB"/>
        </w:rPr>
        <w:t xml:space="preserve">Pathobiology and Population </w:t>
      </w:r>
      <w:r w:rsidRPr="00661DC7">
        <w:rPr>
          <w:rStyle w:val="AuthorsafiiliationChar"/>
          <w:rFonts w:asciiTheme="minorHAnsi" w:hAnsiTheme="minorHAnsi" w:cs="Arial"/>
          <w:sz w:val="22"/>
          <w:szCs w:val="22"/>
          <w:lang w:val="en-GB"/>
        </w:rPr>
        <w:t>Sciences,</w:t>
      </w:r>
      <w:r>
        <w:rPr>
          <w:rStyle w:val="AuthorsafiiliationChar"/>
          <w:rFonts w:asciiTheme="minorHAnsi" w:hAnsiTheme="minorHAnsi" w:cs="Arial"/>
          <w:sz w:val="22"/>
          <w:szCs w:val="22"/>
          <w:lang w:val="en-GB"/>
        </w:rPr>
        <w:t xml:space="preserve"> </w:t>
      </w:r>
      <w:r w:rsidRPr="00643E91">
        <w:rPr>
          <w:rStyle w:val="AuthorsafiiliationChar"/>
          <w:rFonts w:asciiTheme="minorHAnsi" w:hAnsiTheme="minorHAnsi" w:cs="Arial"/>
          <w:sz w:val="22"/>
          <w:szCs w:val="22"/>
          <w:lang w:val="en-GB"/>
        </w:rPr>
        <w:t xml:space="preserve">Hawkshead </w:t>
      </w:r>
      <w:r w:rsidR="00D10924">
        <w:rPr>
          <w:rStyle w:val="AuthorsafiiliationChar"/>
          <w:rFonts w:asciiTheme="minorHAnsi" w:hAnsiTheme="minorHAnsi" w:cs="Arial"/>
          <w:sz w:val="22"/>
          <w:szCs w:val="22"/>
          <w:lang w:val="en-GB"/>
        </w:rPr>
        <w:t>Lane</w:t>
      </w:r>
      <w:r w:rsidRPr="00643E91">
        <w:rPr>
          <w:rStyle w:val="AuthorsafiiliationChar"/>
          <w:rFonts w:asciiTheme="minorHAnsi" w:hAnsiTheme="minorHAnsi" w:cs="Arial"/>
          <w:sz w:val="22"/>
          <w:szCs w:val="22"/>
          <w:lang w:val="en-GB"/>
        </w:rPr>
        <w:t xml:space="preserve">, Hatfield, AL9 7TA, United Kingdom; </w:t>
      </w:r>
    </w:p>
    <w:p w14:paraId="533D8B37" w14:textId="77777777" w:rsidR="00854757" w:rsidRPr="006647FC" w:rsidRDefault="00854757" w:rsidP="00854757">
      <w:pPr>
        <w:spacing w:line="480" w:lineRule="auto"/>
        <w:rPr>
          <w:i/>
        </w:rPr>
      </w:pPr>
      <w:r w:rsidRPr="006647FC">
        <w:rPr>
          <w:i/>
          <w:vertAlign w:val="superscript"/>
        </w:rPr>
        <w:t>2</w:t>
      </w:r>
      <w:r w:rsidRPr="006647FC">
        <w:rPr>
          <w:i/>
        </w:rPr>
        <w:t xml:space="preserve">Leverhulme Centre for Integrative Research on Agriculture and Health (LCIRAH), 36 Gordon Square, London, WC1H 0PD, United Kingdom;  </w:t>
      </w:r>
    </w:p>
    <w:p w14:paraId="7B1291F2" w14:textId="34F1DBC8" w:rsidR="00854757" w:rsidRPr="009C39D9" w:rsidRDefault="00854757" w:rsidP="00854757">
      <w:pPr>
        <w:spacing w:line="480" w:lineRule="auto"/>
        <w:rPr>
          <w:rFonts w:eastAsia="Times New Roman" w:cs="Arial"/>
          <w:i/>
          <w:lang w:eastAsia="en-GB"/>
        </w:rPr>
      </w:pPr>
      <w:r w:rsidRPr="00643E91">
        <w:rPr>
          <w:rFonts w:cs="Arial"/>
          <w:vertAlign w:val="superscript"/>
        </w:rPr>
        <w:t>3</w:t>
      </w:r>
      <w:r w:rsidRPr="009C39D9">
        <w:rPr>
          <w:rFonts w:cs="Arial"/>
          <w:i/>
        </w:rPr>
        <w:t>International Livestock Research Institute (ILRI),</w:t>
      </w:r>
      <w:r>
        <w:rPr>
          <w:rFonts w:cs="Arial"/>
          <w:i/>
        </w:rPr>
        <w:t xml:space="preserve"> Animal and Human Health </w:t>
      </w:r>
      <w:r w:rsidR="004076A1">
        <w:rPr>
          <w:rFonts w:cs="Arial"/>
          <w:i/>
        </w:rPr>
        <w:t>Programme</w:t>
      </w:r>
      <w:r>
        <w:rPr>
          <w:rFonts w:cs="Arial"/>
          <w:i/>
        </w:rPr>
        <w:t>,</w:t>
      </w:r>
      <w:r w:rsidRPr="009C39D9">
        <w:rPr>
          <w:rFonts w:cs="Arial"/>
          <w:i/>
        </w:rPr>
        <w:t xml:space="preserve"> P.O. Box 30709, Nairobi 00100, Kenya; </w:t>
      </w:r>
    </w:p>
    <w:p w14:paraId="1275F05F" w14:textId="77777777" w:rsidR="00854757" w:rsidRPr="00D1430B" w:rsidRDefault="00854757" w:rsidP="00854757">
      <w:pPr>
        <w:shd w:val="clear" w:color="auto" w:fill="FFFFFF"/>
        <w:spacing w:line="480" w:lineRule="auto"/>
        <w:rPr>
          <w:rFonts w:cs="Arial"/>
          <w:i/>
          <w:lang w:val="hr-HR"/>
        </w:rPr>
      </w:pPr>
      <w:r w:rsidRPr="00643E91">
        <w:rPr>
          <w:rFonts w:cs="Arial"/>
          <w:vertAlign w:val="superscript"/>
        </w:rPr>
        <w:t>4</w:t>
      </w:r>
      <w:r w:rsidRPr="006F58FD">
        <w:rPr>
          <w:rFonts w:ascii="Calibri" w:hAnsi="Calibri" w:cs="Times New Roman"/>
          <w:i/>
          <w:iCs/>
          <w:color w:val="000000"/>
          <w:lang w:eastAsia="en-GB"/>
        </w:rPr>
        <w:t>Institute of Infection and Global Health, University of Liverpool, Leahurst Campus, Chester High Road, N</w:t>
      </w:r>
      <w:r>
        <w:rPr>
          <w:rFonts w:ascii="Calibri" w:hAnsi="Calibri" w:cs="Times New Roman"/>
          <w:i/>
          <w:iCs/>
          <w:color w:val="000000"/>
          <w:lang w:eastAsia="en-GB"/>
        </w:rPr>
        <w:t>eston, CH64 7TE, United Kingdom</w:t>
      </w:r>
      <w:r w:rsidRPr="006F58FD">
        <w:rPr>
          <w:rFonts w:ascii="Calibri" w:hAnsi="Calibri" w:cs="Times New Roman"/>
          <w:i/>
          <w:iCs/>
          <w:color w:val="000000"/>
          <w:lang w:eastAsia="en-GB"/>
        </w:rPr>
        <w:t> </w:t>
      </w:r>
    </w:p>
    <w:p w14:paraId="51931EF0" w14:textId="77777777" w:rsidR="00854757" w:rsidRPr="000F3F44" w:rsidRDefault="00854757" w:rsidP="00854757">
      <w:pPr>
        <w:rPr>
          <w:rFonts w:ascii="Calibri" w:hAnsi="Calibri" w:cs="Times New Roman"/>
          <w:i/>
          <w:iCs/>
          <w:color w:val="000000"/>
          <w:lang w:eastAsia="en-GB"/>
        </w:rPr>
      </w:pPr>
      <w:r w:rsidRPr="007520B4">
        <w:rPr>
          <w:rFonts w:ascii="Calibri" w:hAnsi="Calibri" w:cs="Times New Roman"/>
          <w:i/>
          <w:iCs/>
          <w:color w:val="000000"/>
          <w:vertAlign w:val="superscript"/>
          <w:lang w:eastAsia="en-GB"/>
        </w:rPr>
        <w:t>5</w:t>
      </w:r>
      <w:r w:rsidRPr="00406B34">
        <w:rPr>
          <w:rFonts w:ascii="Calibri" w:hAnsi="Calibri" w:cs="Times New Roman"/>
          <w:i/>
          <w:iCs/>
          <w:color w:val="000000"/>
          <w:lang w:eastAsia="en-GB"/>
        </w:rPr>
        <w:t>Centre for Microbiology Research</w:t>
      </w:r>
      <w:r w:rsidRPr="000F3F44">
        <w:rPr>
          <w:rFonts w:ascii="Calibri" w:hAnsi="Calibri" w:cs="Times New Roman"/>
          <w:i/>
          <w:iCs/>
          <w:color w:val="000000"/>
          <w:lang w:eastAsia="en-GB"/>
        </w:rPr>
        <w:t>, Kenya Medical Research Institute,</w:t>
      </w:r>
      <w:r w:rsidRPr="00406B34">
        <w:rPr>
          <w:rFonts w:ascii="Calibri" w:hAnsi="Calibri" w:cs="Times New Roman"/>
          <w:i/>
          <w:iCs/>
          <w:color w:val="000000"/>
          <w:lang w:eastAsia="en-GB"/>
        </w:rPr>
        <w:t> PO Box 19464-00202, Nairobi</w:t>
      </w:r>
      <w:r w:rsidRPr="000F3F44">
        <w:rPr>
          <w:rFonts w:ascii="Calibri" w:hAnsi="Calibri" w:cs="Times New Roman"/>
          <w:i/>
          <w:iCs/>
          <w:color w:val="000000"/>
          <w:lang w:eastAsia="en-GB"/>
        </w:rPr>
        <w:t>, Kenya</w:t>
      </w:r>
    </w:p>
    <w:p w14:paraId="6B36CCEA" w14:textId="77777777" w:rsidR="005326F6" w:rsidRPr="00643E91" w:rsidRDefault="005326F6" w:rsidP="00820205">
      <w:pPr>
        <w:spacing w:line="480" w:lineRule="auto"/>
        <w:rPr>
          <w:rFonts w:cs="Arial"/>
        </w:rPr>
      </w:pPr>
    </w:p>
    <w:p w14:paraId="30601589" w14:textId="275AC365" w:rsidR="005326F6" w:rsidRPr="00643E91" w:rsidRDefault="008722A4" w:rsidP="00820205">
      <w:pPr>
        <w:spacing w:line="480" w:lineRule="auto"/>
        <w:rPr>
          <w:rFonts w:eastAsia="SimSun" w:cs="Arial"/>
        </w:rPr>
      </w:pPr>
      <w:r>
        <w:rPr>
          <w:rFonts w:eastAsia="SimSun" w:cs="Arial"/>
        </w:rPr>
        <w:t>*</w:t>
      </w:r>
      <w:r w:rsidR="005326F6" w:rsidRPr="00643E91">
        <w:rPr>
          <w:rFonts w:eastAsia="SimSun" w:cs="Arial"/>
        </w:rPr>
        <w:t xml:space="preserve">Corresponding author: Maud Carron, </w:t>
      </w:r>
      <w:hyperlink r:id="rId8" w:history="1">
        <w:r w:rsidR="005326F6" w:rsidRPr="00643E91">
          <w:rPr>
            <w:rStyle w:val="Hyperlink"/>
            <w:rFonts w:eastAsia="SimSun" w:cs="Arial"/>
            <w:color w:val="000000" w:themeColor="text1"/>
          </w:rPr>
          <w:t>mcarron@rvc.ac.uk</w:t>
        </w:r>
      </w:hyperlink>
    </w:p>
    <w:p w14:paraId="3A695895" w14:textId="77777777" w:rsidR="00854757" w:rsidRDefault="00854757" w:rsidP="00820205">
      <w:pPr>
        <w:spacing w:line="480" w:lineRule="auto"/>
        <w:rPr>
          <w:rFonts w:eastAsia="SimSun" w:cs="Arial"/>
          <w:b/>
        </w:rPr>
      </w:pPr>
    </w:p>
    <w:p w14:paraId="5BE165A8" w14:textId="77777777" w:rsidR="001E5F14" w:rsidRDefault="001E5F14" w:rsidP="00820205">
      <w:pPr>
        <w:spacing w:line="480" w:lineRule="auto"/>
        <w:rPr>
          <w:rFonts w:eastAsia="SimSun" w:cs="Arial"/>
          <w:b/>
        </w:rPr>
      </w:pPr>
    </w:p>
    <w:p w14:paraId="08D04201" w14:textId="77777777" w:rsidR="00854757" w:rsidRDefault="00854757" w:rsidP="00820205">
      <w:pPr>
        <w:spacing w:line="480" w:lineRule="auto"/>
        <w:rPr>
          <w:rFonts w:eastAsia="SimSun" w:cs="Arial"/>
          <w:b/>
        </w:rPr>
      </w:pPr>
    </w:p>
    <w:p w14:paraId="0ABC7742" w14:textId="77777777" w:rsidR="00EA6E20" w:rsidRDefault="00EA6E20" w:rsidP="00854757">
      <w:pPr>
        <w:spacing w:after="0" w:line="480" w:lineRule="auto"/>
        <w:rPr>
          <w:b/>
        </w:rPr>
      </w:pPr>
    </w:p>
    <w:p w14:paraId="2D1B3740" w14:textId="0F69B513" w:rsidR="00854757" w:rsidRPr="00EA6E20" w:rsidRDefault="00854757" w:rsidP="00143228">
      <w:pPr>
        <w:pStyle w:val="Heading1"/>
        <w:rPr>
          <w:rFonts w:asciiTheme="minorHAnsi" w:hAnsiTheme="minorHAnsi"/>
          <w:sz w:val="28"/>
          <w:szCs w:val="28"/>
        </w:rPr>
      </w:pPr>
      <w:r w:rsidRPr="00EA6E20">
        <w:rPr>
          <w:rFonts w:asciiTheme="minorHAnsi" w:hAnsiTheme="minorHAnsi"/>
          <w:sz w:val="28"/>
          <w:szCs w:val="28"/>
        </w:rPr>
        <w:lastRenderedPageBreak/>
        <w:t>Abstract:</w:t>
      </w:r>
    </w:p>
    <w:p w14:paraId="3A958C30" w14:textId="77777777" w:rsidR="00AD3989" w:rsidRDefault="00AD3989" w:rsidP="00AD3989">
      <w:pPr>
        <w:spacing w:line="480" w:lineRule="auto"/>
      </w:pPr>
      <w:r>
        <w:t>C</w:t>
      </w:r>
      <w:r w:rsidRPr="006B1017">
        <w:t>ampylobacteriosis</w:t>
      </w:r>
      <w:r>
        <w:t xml:space="preserve"> is a</w:t>
      </w:r>
      <w:r w:rsidRPr="00787BBA">
        <w:t xml:space="preserve"> leading</w:t>
      </w:r>
      <w:r>
        <w:t xml:space="preserve"> foodborne zoonosis worldwide, and is frequently associated with h</w:t>
      </w:r>
      <w:r w:rsidRPr="0067503F">
        <w:t>andling and consumption of poultry meat</w:t>
      </w:r>
      <w:r>
        <w:t>.</w:t>
      </w:r>
      <w:r w:rsidRPr="00A03C59">
        <w:t xml:space="preserve"> </w:t>
      </w:r>
      <w:r>
        <w:t xml:space="preserve">Various studies indicate that </w:t>
      </w:r>
      <w:r w:rsidRPr="00714082">
        <w:rPr>
          <w:i/>
        </w:rPr>
        <w:t xml:space="preserve">Campylobacter </w:t>
      </w:r>
      <w:r w:rsidRPr="003F1E70">
        <w:t>causes a substantial</w:t>
      </w:r>
      <w:r>
        <w:t xml:space="preserve"> human</w:t>
      </w:r>
      <w:r>
        <w:rPr>
          <w:i/>
        </w:rPr>
        <w:t xml:space="preserve"> </w:t>
      </w:r>
      <w:r>
        <w:t xml:space="preserve">disease burden in </w:t>
      </w:r>
      <w:r w:rsidRPr="0067503F">
        <w:t>low to middle-income countries</w:t>
      </w:r>
      <w:r>
        <w:t>, but d</w:t>
      </w:r>
      <w:r w:rsidRPr="0067503F">
        <w:t>ata regarding the organism</w:t>
      </w:r>
      <w:r>
        <w:t>’s epidemiology</w:t>
      </w:r>
      <w:r w:rsidRPr="0067503F">
        <w:t xml:space="preserve"> </w:t>
      </w:r>
      <w:r>
        <w:t xml:space="preserve">in </w:t>
      </w:r>
      <w:r w:rsidRPr="0067503F">
        <w:t xml:space="preserve">countries </w:t>
      </w:r>
      <w:r>
        <w:t>like Kenya are</w:t>
      </w:r>
      <w:r w:rsidRPr="0067503F">
        <w:t xml:space="preserve"> scarc</w:t>
      </w:r>
      <w:r>
        <w:t xml:space="preserve">e. In sub-Saharan Africa, 3.8 million deaths of children under-5 years of age are reported annually. Of those, 25% are caused by diarrheal diseases, and </w:t>
      </w:r>
      <w:r w:rsidRPr="00787BBA">
        <w:rPr>
          <w:i/>
        </w:rPr>
        <w:t>Campylobacter</w:t>
      </w:r>
      <w:r>
        <w:t xml:space="preserve"> is one of the most frequently isolated bacteria from diarrheic children. With t</w:t>
      </w:r>
      <w:r w:rsidRPr="006B1017">
        <w:t xml:space="preserve">he growth </w:t>
      </w:r>
      <w:r>
        <w:t>of urban conglomerates</w:t>
      </w:r>
      <w:r w:rsidRPr="006B1017">
        <w:t xml:space="preserve">, such as Kenya’s capital, Nairobi, </w:t>
      </w:r>
      <w:r>
        <w:t xml:space="preserve">changes in diets, food production systems, and retailing dynamics, it is likely that exposure and susceptibility to this pathogen will change.  Therefore, the importance of </w:t>
      </w:r>
      <w:r w:rsidRPr="00C56626">
        <w:rPr>
          <w:i/>
        </w:rPr>
        <w:t>Campylobacter</w:t>
      </w:r>
      <w:r>
        <w:t xml:space="preserve"> disease burden in Kenya may increase further.  </w:t>
      </w:r>
      <w:r w:rsidRPr="00EA4E10">
        <w:t>The objective</w:t>
      </w:r>
      <w:r>
        <w:t>s of this study were: 1)</w:t>
      </w:r>
      <w:r w:rsidRPr="00EA4E10">
        <w:t xml:space="preserve"> to </w:t>
      </w:r>
      <w:r>
        <w:t xml:space="preserve">determine the </w:t>
      </w:r>
      <w:r w:rsidRPr="00CA1673">
        <w:t xml:space="preserve">prevalence </w:t>
      </w:r>
      <w:r>
        <w:t xml:space="preserve">of </w:t>
      </w:r>
      <w:r w:rsidRPr="00182E64">
        <w:rPr>
          <w:i/>
        </w:rPr>
        <w:t>Campylobact</w:t>
      </w:r>
      <w:r>
        <w:rPr>
          <w:i/>
        </w:rPr>
        <w:t>e</w:t>
      </w:r>
      <w:r w:rsidRPr="00182E64">
        <w:rPr>
          <w:i/>
        </w:rPr>
        <w:t>r</w:t>
      </w:r>
      <w:r>
        <w:rPr>
          <w:i/>
        </w:rPr>
        <w:t xml:space="preserve"> </w:t>
      </w:r>
      <w:r w:rsidRPr="006667BD">
        <w:t>spp</w:t>
      </w:r>
      <w:r>
        <w:rPr>
          <w:i/>
        </w:rPr>
        <w:t>.</w:t>
      </w:r>
      <w:r w:rsidRPr="00CA1673">
        <w:t xml:space="preserve"> in Nairobi’s </w:t>
      </w:r>
      <w:r>
        <w:t xml:space="preserve">small-scale </w:t>
      </w:r>
      <w:r w:rsidRPr="007E1C35">
        <w:t>chicken farms and meat retailers</w:t>
      </w:r>
      <w:r>
        <w:t xml:space="preserve">, and 2) to </w:t>
      </w:r>
      <w:r>
        <w:rPr>
          <w:rFonts w:eastAsia="SimSun" w:cs="Arial"/>
        </w:rPr>
        <w:t>identify potential risk factors associated with its presence in those sites</w:t>
      </w:r>
      <w:r>
        <w:t xml:space="preserve">. The prevalence data provides the first baseline </w:t>
      </w:r>
      <w:r w:rsidRPr="00CA1673">
        <w:t>for this pathogen in the urban Kenyan context</w:t>
      </w:r>
      <w:r>
        <w:t xml:space="preserve">. The risk factors provide context-specific insights for disease managers. </w:t>
      </w:r>
    </w:p>
    <w:p w14:paraId="162FF045" w14:textId="35ABAC69" w:rsidR="00AD3989" w:rsidRDefault="00AD3989" w:rsidP="00AD3989">
      <w:pPr>
        <w:spacing w:line="480" w:lineRule="auto"/>
      </w:pPr>
      <w:r>
        <w:t xml:space="preserve">A cross-sectional study </w:t>
      </w:r>
      <w:r w:rsidRPr="00456A1A">
        <w:t xml:space="preserve">of </w:t>
      </w:r>
      <w:r>
        <w:t xml:space="preserve">broiler, </w:t>
      </w:r>
      <w:r w:rsidRPr="00456A1A">
        <w:t>indigenous chicken farms</w:t>
      </w:r>
      <w:r>
        <w:t>, and chicken meat retailers, was conducted in a peri-urban, low to middle-income area (Dagoretti), and a very-low income informal settlement (Kibera)</w:t>
      </w:r>
      <w:r w:rsidR="00775CC1">
        <w:t xml:space="preserve"> of Nairobi</w:t>
      </w:r>
      <w:r>
        <w:t>. Chicken faeces were collected using one pair of boot socks per farm, and 3 raw chicken meat samples were purchased per retailer. Samples were cultured for</w:t>
      </w:r>
      <w:r w:rsidRPr="00CC3199">
        <w:t xml:space="preserve"> viable </w:t>
      </w:r>
      <w:r w:rsidRPr="00CC3199">
        <w:rPr>
          <w:i/>
        </w:rPr>
        <w:t>Campylobacter</w:t>
      </w:r>
      <w:r>
        <w:t xml:space="preserve"> </w:t>
      </w:r>
      <w:r w:rsidRPr="006667BD">
        <w:t>spp</w:t>
      </w:r>
      <w:r w:rsidRPr="00FA7BC8">
        <w:rPr>
          <w:i/>
        </w:rPr>
        <w:t>.</w:t>
      </w:r>
      <w:r>
        <w:t xml:space="preserve"> using mCCDA,</w:t>
      </w:r>
      <w:r w:rsidR="00775CC1" w:rsidRPr="00775CC1">
        <w:t xml:space="preserve"> </w:t>
      </w:r>
      <w:r w:rsidR="00775CC1">
        <w:t>followed by blood agar plates in aerobic/microaerobic conditions for prevalence calculations</w:t>
      </w:r>
      <w:r w:rsidRPr="00CC3199">
        <w:t xml:space="preserve">.  </w:t>
      </w:r>
      <w:r>
        <w:t xml:space="preserve">A questionnaire-based survey on sanitary, sourcing and selling practices was conducted </w:t>
      </w:r>
      <w:r w:rsidR="00775CC1">
        <w:t>at each site for risk factor identification using logistic regression analyses</w:t>
      </w:r>
      <w:r>
        <w:t xml:space="preserve">.  </w:t>
      </w:r>
    </w:p>
    <w:p w14:paraId="216A977D" w14:textId="20B19D57" w:rsidR="00425B52" w:rsidRPr="001E5F14" w:rsidRDefault="00AD3989" w:rsidP="001E5F14">
      <w:pPr>
        <w:spacing w:line="480" w:lineRule="auto"/>
        <w:rPr>
          <w:rFonts w:eastAsia="SimSun" w:cs="Arial"/>
        </w:rPr>
      </w:pPr>
      <w:r>
        <w:t>A total of 171 farm premises and 53 retailers were sampled and interviewed. T</w:t>
      </w:r>
      <w:r w:rsidRPr="00F131C8">
        <w:t xml:space="preserve">he prevalence results for </w:t>
      </w:r>
      <w:r w:rsidRPr="00F131C8">
        <w:rPr>
          <w:i/>
        </w:rPr>
        <w:t>Campylobacter</w:t>
      </w:r>
      <w:r w:rsidRPr="00F131C8">
        <w:t xml:space="preserve"> </w:t>
      </w:r>
      <w:r>
        <w:t xml:space="preserve">spp. </w:t>
      </w:r>
      <w:r w:rsidRPr="00F131C8">
        <w:t xml:space="preserve">were </w:t>
      </w:r>
      <w:r>
        <w:t xml:space="preserve">between </w:t>
      </w:r>
      <w:r w:rsidRPr="00F131C8">
        <w:t xml:space="preserve">33 </w:t>
      </w:r>
      <w:r>
        <w:t>to</w:t>
      </w:r>
      <w:r w:rsidRPr="00F131C8">
        <w:t xml:space="preserve"> 44% for </w:t>
      </w:r>
      <w:r>
        <w:t xml:space="preserve">broiler and indigenous chicken </w:t>
      </w:r>
      <w:r w:rsidRPr="00F131C8">
        <w:t>farms</w:t>
      </w:r>
      <w:r>
        <w:t>,</w:t>
      </w:r>
      <w:r w:rsidRPr="00F131C8">
        <w:t xml:space="preserve"> 60% </w:t>
      </w:r>
      <w:r>
        <w:t xml:space="preserve">and </w:t>
      </w:r>
      <w:r w:rsidRPr="00F131C8">
        <w:t>64% for retailers</w:t>
      </w:r>
      <w:r>
        <w:t xml:space="preserve">, in Dagoretti and Kibera, respectively. Univariable logistic regression showed an </w:t>
      </w:r>
      <w:r>
        <w:lastRenderedPageBreak/>
        <w:t xml:space="preserve">association between </w:t>
      </w:r>
      <w:r w:rsidRPr="00A03C59">
        <w:rPr>
          <w:i/>
        </w:rPr>
        <w:t>Campylobacter</w:t>
      </w:r>
      <w:r>
        <w:t xml:space="preserve"> spp. presence and the easiness of cleaning the display material used by the  retailer. Restricting access to the flock was also associated with the pathogen’s presence. Multivariable logistic regression identified the s</w:t>
      </w:r>
      <w:r w:rsidRPr="0067503F">
        <w:rPr>
          <w:rFonts w:eastAsia="SimSun" w:cs="Arial"/>
        </w:rPr>
        <w:t xml:space="preserve">elling </w:t>
      </w:r>
      <w:r>
        <w:rPr>
          <w:rFonts w:eastAsia="SimSun" w:cs="Arial"/>
        </w:rPr>
        <w:t xml:space="preserve">of </w:t>
      </w:r>
      <w:r w:rsidRPr="0067503F">
        <w:rPr>
          <w:rFonts w:eastAsia="SimSun" w:cs="Arial"/>
        </w:rPr>
        <w:t xml:space="preserve">defrosted meat </w:t>
      </w:r>
      <w:r>
        <w:rPr>
          <w:rFonts w:eastAsia="SimSun" w:cs="Arial"/>
        </w:rPr>
        <w:t xml:space="preserve">as </w:t>
      </w:r>
      <w:r w:rsidRPr="0067503F">
        <w:rPr>
          <w:rFonts w:eastAsia="SimSun" w:cs="Arial"/>
        </w:rPr>
        <w:t xml:space="preserve">a </w:t>
      </w:r>
      <w:r>
        <w:rPr>
          <w:rFonts w:eastAsia="SimSun" w:cs="Arial"/>
        </w:rPr>
        <w:t xml:space="preserve">retailer </w:t>
      </w:r>
      <w:r w:rsidRPr="0067503F">
        <w:rPr>
          <w:rFonts w:eastAsia="SimSun" w:cs="Arial"/>
        </w:rPr>
        <w:t xml:space="preserve">risk factor </w:t>
      </w:r>
      <w:r w:rsidRPr="00643E91">
        <w:t>(</w:t>
      </w:r>
      <w:r>
        <w:rPr>
          <w:rFonts w:eastAsia="SimSun" w:cs="Arial"/>
        </w:rPr>
        <w:t>OR: 4.69; 95% CI: 1.31 - 19.97)</w:t>
      </w:r>
      <w:r w:rsidRPr="0067503F">
        <w:rPr>
          <w:rFonts w:eastAsia="SimSun" w:cs="Arial"/>
        </w:rPr>
        <w:t xml:space="preserve">, calling for more investigation of </w:t>
      </w:r>
      <w:r>
        <w:rPr>
          <w:rFonts w:eastAsia="SimSun" w:cs="Arial"/>
        </w:rPr>
        <w:t xml:space="preserve">the reported </w:t>
      </w:r>
      <w:r w:rsidRPr="0067503F">
        <w:rPr>
          <w:rFonts w:eastAsia="SimSun" w:cs="Arial"/>
        </w:rPr>
        <w:t>repetitive freezing-thawing processes and cold chain</w:t>
      </w:r>
      <w:r>
        <w:rPr>
          <w:rFonts w:eastAsia="SimSun" w:cs="Arial"/>
        </w:rPr>
        <w:t xml:space="preserve"> improvement options. A</w:t>
      </w:r>
      <w:r w:rsidRPr="0067503F">
        <w:rPr>
          <w:rFonts w:eastAsia="SimSun" w:cs="Arial"/>
        </w:rPr>
        <w:t>t</w:t>
      </w:r>
      <w:r>
        <w:rPr>
          <w:rFonts w:eastAsia="SimSun" w:cs="Arial"/>
        </w:rPr>
        <w:t xml:space="preserve"> the</w:t>
      </w:r>
      <w:r w:rsidRPr="0067503F">
        <w:rPr>
          <w:rFonts w:eastAsia="SimSun" w:cs="Arial"/>
        </w:rPr>
        <w:t xml:space="preserve"> farm-level, </w:t>
      </w:r>
      <w:r>
        <w:rPr>
          <w:rFonts w:eastAsia="SimSun" w:cs="Arial"/>
        </w:rPr>
        <w:t xml:space="preserve">having </w:t>
      </w:r>
      <w:r w:rsidRPr="0067503F">
        <w:rPr>
          <w:rFonts w:eastAsia="SimSun" w:cs="Arial"/>
        </w:rPr>
        <w:t>a pen floor</w:t>
      </w:r>
      <w:r>
        <w:rPr>
          <w:rFonts w:eastAsia="SimSun" w:cs="Arial"/>
        </w:rPr>
        <w:t xml:space="preserve"> of</w:t>
      </w:r>
      <w:r w:rsidRPr="0067503F">
        <w:rPr>
          <w:rFonts w:eastAsia="SimSun" w:cs="Arial"/>
        </w:rPr>
        <w:t xml:space="preserve"> material not easy to clean was found to </w:t>
      </w:r>
      <w:r>
        <w:rPr>
          <w:rFonts w:eastAsia="SimSun" w:cs="Arial"/>
        </w:rPr>
        <w:t>increase the</w:t>
      </w:r>
      <w:r w:rsidRPr="0067503F">
        <w:rPr>
          <w:rFonts w:eastAsia="SimSun" w:cs="Arial"/>
        </w:rPr>
        <w:t xml:space="preserve"> risk </w:t>
      </w:r>
      <w:r>
        <w:rPr>
          <w:rFonts w:eastAsia="SimSun" w:cs="Arial"/>
        </w:rPr>
        <w:t xml:space="preserve">(OR: 2.31; </w:t>
      </w:r>
      <w:r w:rsidRPr="00557DE8">
        <w:rPr>
          <w:rFonts w:eastAsia="SimSun" w:cs="Arial"/>
        </w:rPr>
        <w:t>95%CI: 1.06 - 5.37).</w:t>
      </w:r>
      <w:r>
        <w:rPr>
          <w:rFonts w:eastAsia="SimSun" w:cs="Arial"/>
        </w:rPr>
        <w:t xml:space="preserve"> </w:t>
      </w:r>
      <w:r>
        <w:t xml:space="preserve">The relatively high prevalence of </w:t>
      </w:r>
      <w:r w:rsidRPr="003F1093">
        <w:rPr>
          <w:i/>
        </w:rPr>
        <w:t>Campylobacter</w:t>
      </w:r>
      <w:r>
        <w:t xml:space="preserve"> </w:t>
      </w:r>
      <w:r w:rsidRPr="006667BD">
        <w:t>spp</w:t>
      </w:r>
      <w:r w:rsidRPr="00025E70">
        <w:t>.</w:t>
      </w:r>
      <w:r>
        <w:t xml:space="preserve"> across </w:t>
      </w:r>
      <w:r w:rsidRPr="00E376F7">
        <w:t>different areas and value chain nodes indicates a</w:t>
      </w:r>
      <w:r>
        <w:t xml:space="preserve"> clear</w:t>
      </w:r>
      <w:r w:rsidRPr="00E376F7">
        <w:t xml:space="preserve"> human exposure</w:t>
      </w:r>
      <w:r>
        <w:t xml:space="preserve"> risk.  The open nature of both small-scale broiler and indigenous chicken production practices with low biosecurity, hygiene </w:t>
      </w:r>
      <w:r w:rsidRPr="00E376F7">
        <w:t>and informal transactions</w:t>
      </w:r>
      <w:r>
        <w:t xml:space="preserve">, likely plays a role in this.  </w:t>
      </w:r>
      <w:r w:rsidRPr="0067503F">
        <w:rPr>
          <w:rFonts w:eastAsia="SimSun" w:cs="Arial"/>
        </w:rPr>
        <w:t xml:space="preserve">While gradual improvement of </w:t>
      </w:r>
      <w:r>
        <w:rPr>
          <w:rFonts w:eastAsia="SimSun" w:cs="Arial"/>
        </w:rPr>
        <w:t xml:space="preserve">farm biosecurity is recommended, risk factors identified suggest that </w:t>
      </w:r>
      <w:r w:rsidRPr="0067503F">
        <w:rPr>
          <w:rFonts w:eastAsia="SimSun" w:cs="Arial"/>
        </w:rPr>
        <w:t xml:space="preserve">consumer education and enforcement of basic food safety principles </w:t>
      </w:r>
      <w:r>
        <w:rPr>
          <w:rFonts w:eastAsia="SimSun" w:cs="Arial"/>
        </w:rPr>
        <w:t xml:space="preserve">at the retailer end of the food continuum represent key targets for risk reduction </w:t>
      </w:r>
      <w:r w:rsidRPr="0067503F">
        <w:rPr>
          <w:rFonts w:eastAsia="SimSun" w:cs="Arial"/>
        </w:rPr>
        <w:t>in informal settings</w:t>
      </w:r>
      <w:r>
        <w:rPr>
          <w:rFonts w:eastAsia="SimSun" w:cs="Arial"/>
        </w:rPr>
        <w:t>.</w:t>
      </w:r>
    </w:p>
    <w:p w14:paraId="0794D057" w14:textId="7FB829A3" w:rsidR="00854757" w:rsidRPr="004F1DAF" w:rsidRDefault="004F1DAF" w:rsidP="00143228">
      <w:pPr>
        <w:pStyle w:val="Heading1"/>
        <w:rPr>
          <w:rFonts w:asciiTheme="minorHAnsi" w:hAnsiTheme="minorHAnsi"/>
          <w:sz w:val="28"/>
          <w:szCs w:val="28"/>
        </w:rPr>
      </w:pPr>
      <w:r>
        <w:rPr>
          <w:rFonts w:asciiTheme="minorHAnsi" w:hAnsiTheme="minorHAnsi"/>
          <w:sz w:val="28"/>
          <w:szCs w:val="28"/>
        </w:rPr>
        <w:t>Au</w:t>
      </w:r>
      <w:r w:rsidR="00A07496" w:rsidRPr="004F1DAF">
        <w:rPr>
          <w:rFonts w:asciiTheme="minorHAnsi" w:hAnsiTheme="minorHAnsi"/>
          <w:sz w:val="28"/>
          <w:szCs w:val="28"/>
        </w:rPr>
        <w:t>t</w:t>
      </w:r>
      <w:r>
        <w:rPr>
          <w:rFonts w:asciiTheme="minorHAnsi" w:hAnsiTheme="minorHAnsi"/>
          <w:sz w:val="28"/>
          <w:szCs w:val="28"/>
        </w:rPr>
        <w:t>h</w:t>
      </w:r>
      <w:r w:rsidR="00A07496" w:rsidRPr="004F1DAF">
        <w:rPr>
          <w:rFonts w:asciiTheme="minorHAnsi" w:hAnsiTheme="minorHAnsi"/>
          <w:sz w:val="28"/>
          <w:szCs w:val="28"/>
        </w:rPr>
        <w:t>or summary</w:t>
      </w:r>
    </w:p>
    <w:p w14:paraId="71F95107" w14:textId="664F3DDE" w:rsidR="00B506C1" w:rsidRPr="001E5F14" w:rsidRDefault="0003270A" w:rsidP="00B506C1">
      <w:pPr>
        <w:spacing w:line="480" w:lineRule="auto"/>
        <w:rPr>
          <w:rFonts w:eastAsia="SimSun" w:cs="Arial"/>
        </w:rPr>
      </w:pPr>
      <w:r>
        <w:rPr>
          <w:rFonts w:eastAsia="SimSun" w:cs="Arial"/>
        </w:rPr>
        <w:t>G</w:t>
      </w:r>
      <w:r w:rsidRPr="00152CA9">
        <w:rPr>
          <w:rFonts w:eastAsia="SimSun" w:cs="Arial"/>
        </w:rPr>
        <w:t>astrointestinal</w:t>
      </w:r>
      <w:r w:rsidR="00152CA9" w:rsidRPr="00152CA9">
        <w:rPr>
          <w:rFonts w:eastAsia="SimSun" w:cs="Arial"/>
        </w:rPr>
        <w:t xml:space="preserve"> disease following food-poisoning can cause severe </w:t>
      </w:r>
      <w:r w:rsidR="00324169">
        <w:rPr>
          <w:rFonts w:eastAsia="SimSun" w:cs="Arial"/>
        </w:rPr>
        <w:t xml:space="preserve">clinical signs in humans </w:t>
      </w:r>
      <w:r w:rsidR="00152CA9" w:rsidRPr="00152CA9">
        <w:rPr>
          <w:rFonts w:eastAsia="SimSun" w:cs="Arial"/>
        </w:rPr>
        <w:t xml:space="preserve">and </w:t>
      </w:r>
      <w:r w:rsidR="00324169">
        <w:rPr>
          <w:rFonts w:eastAsia="SimSun" w:cs="Arial"/>
        </w:rPr>
        <w:t>represent high costs for</w:t>
      </w:r>
      <w:r w:rsidR="00152CA9" w:rsidRPr="00152CA9">
        <w:rPr>
          <w:rFonts w:eastAsia="SimSun" w:cs="Arial"/>
        </w:rPr>
        <w:t xml:space="preserve"> society.</w:t>
      </w:r>
      <w:r w:rsidR="00152CA9">
        <w:rPr>
          <w:rFonts w:eastAsia="SimSun" w:cs="Arial"/>
        </w:rPr>
        <w:t xml:space="preserve"> Examples of </w:t>
      </w:r>
      <w:r w:rsidR="00324169">
        <w:rPr>
          <w:rFonts w:eastAsia="SimSun" w:cs="Arial"/>
        </w:rPr>
        <w:t>bacteria causing</w:t>
      </w:r>
      <w:r w:rsidR="00152CA9">
        <w:rPr>
          <w:rFonts w:eastAsia="SimSun" w:cs="Arial"/>
        </w:rPr>
        <w:t xml:space="preserve"> foodbo</w:t>
      </w:r>
      <w:r w:rsidR="00324169">
        <w:rPr>
          <w:rFonts w:eastAsia="SimSun" w:cs="Arial"/>
        </w:rPr>
        <w:t xml:space="preserve">rne diseases include </w:t>
      </w:r>
      <w:r w:rsidR="00324169" w:rsidRPr="00324288">
        <w:rPr>
          <w:rFonts w:eastAsia="SimSun" w:cs="Arial"/>
          <w:i/>
        </w:rPr>
        <w:t>Salmonella</w:t>
      </w:r>
      <w:r w:rsidR="00152CA9" w:rsidRPr="00324288">
        <w:rPr>
          <w:rFonts w:eastAsia="SimSun" w:cs="Arial"/>
          <w:i/>
        </w:rPr>
        <w:t xml:space="preserve"> </w:t>
      </w:r>
      <w:r w:rsidR="00152CA9">
        <w:rPr>
          <w:rFonts w:eastAsia="SimSun" w:cs="Arial"/>
        </w:rPr>
        <w:t xml:space="preserve">and </w:t>
      </w:r>
      <w:r w:rsidR="00152CA9" w:rsidRPr="00324288">
        <w:rPr>
          <w:rFonts w:eastAsia="SimSun" w:cs="Arial"/>
          <w:i/>
        </w:rPr>
        <w:t>Campylobacter</w:t>
      </w:r>
      <w:r w:rsidR="00152CA9">
        <w:rPr>
          <w:rFonts w:eastAsia="SimSun" w:cs="Arial"/>
        </w:rPr>
        <w:t xml:space="preserve">. </w:t>
      </w:r>
      <w:r w:rsidR="00324169">
        <w:rPr>
          <w:rFonts w:eastAsia="SimSun" w:cs="Arial"/>
        </w:rPr>
        <w:t xml:space="preserve">In low to middle income </w:t>
      </w:r>
      <w:r>
        <w:rPr>
          <w:rFonts w:eastAsia="SimSun" w:cs="Arial"/>
        </w:rPr>
        <w:t>countries, where</w:t>
      </w:r>
      <w:r w:rsidR="00324169">
        <w:rPr>
          <w:rFonts w:eastAsia="SimSun" w:cs="Arial"/>
        </w:rPr>
        <w:t xml:space="preserve"> resources are limited and a significant part of the population cannot always </w:t>
      </w:r>
      <w:r>
        <w:rPr>
          <w:rFonts w:eastAsia="SimSun" w:cs="Arial"/>
        </w:rPr>
        <w:t>afford</w:t>
      </w:r>
      <w:r w:rsidR="00324169">
        <w:rPr>
          <w:rFonts w:eastAsia="SimSun" w:cs="Arial"/>
        </w:rPr>
        <w:t xml:space="preserve"> treatment, foodborne diseases such as Campylobacteriosis can play an important role in child mortality. Chickens and undercooked chicken meat have been found to commonly harbour </w:t>
      </w:r>
      <w:r>
        <w:rPr>
          <w:rFonts w:eastAsia="SimSun" w:cs="Arial"/>
        </w:rPr>
        <w:t>this bacterium</w:t>
      </w:r>
      <w:r w:rsidR="00324169">
        <w:rPr>
          <w:rFonts w:eastAsia="SimSun" w:cs="Arial"/>
        </w:rPr>
        <w:t xml:space="preserve">. In countries like Kenya, </w:t>
      </w:r>
      <w:r w:rsidR="001A2107">
        <w:rPr>
          <w:rFonts w:eastAsia="SimSun" w:cs="Arial"/>
        </w:rPr>
        <w:t>where fast urbanisation is occurring and chicken farming systems are intensifying, diets and food retailing infrastructure are also changing. S</w:t>
      </w:r>
      <w:r w:rsidR="00324169">
        <w:rPr>
          <w:rFonts w:eastAsia="SimSun" w:cs="Arial"/>
        </w:rPr>
        <w:t>cientific research has not yet well do</w:t>
      </w:r>
      <w:r w:rsidR="001A2107">
        <w:rPr>
          <w:rFonts w:eastAsia="SimSun" w:cs="Arial"/>
        </w:rPr>
        <w:t xml:space="preserve">cumented how widely distributed </w:t>
      </w:r>
      <w:r w:rsidR="001A2107" w:rsidRPr="00324288">
        <w:rPr>
          <w:rFonts w:eastAsia="SimSun" w:cs="Arial"/>
          <w:i/>
        </w:rPr>
        <w:t xml:space="preserve">Campylobacter </w:t>
      </w:r>
      <w:r w:rsidR="001A2107">
        <w:rPr>
          <w:rFonts w:eastAsia="SimSun" w:cs="Arial"/>
        </w:rPr>
        <w:t>is in such changing contexts</w:t>
      </w:r>
      <w:r w:rsidR="00324169">
        <w:rPr>
          <w:rFonts w:eastAsia="SimSun" w:cs="Arial"/>
        </w:rPr>
        <w:t>, and which risk factors can favour its presence. In this study, the researchers have investigated small chicken farms and chicken meat sellers in Nairobi, Kenya’s capital, to better un</w:t>
      </w:r>
      <w:r w:rsidR="00795261">
        <w:rPr>
          <w:rFonts w:eastAsia="SimSun" w:cs="Arial"/>
        </w:rPr>
        <w:t>derstand the risk that Campylob</w:t>
      </w:r>
      <w:r w:rsidR="00324169">
        <w:rPr>
          <w:rFonts w:eastAsia="SimSun" w:cs="Arial"/>
        </w:rPr>
        <w:t>a</w:t>
      </w:r>
      <w:r w:rsidR="00795261">
        <w:rPr>
          <w:rFonts w:eastAsia="SimSun" w:cs="Arial"/>
        </w:rPr>
        <w:t>c</w:t>
      </w:r>
      <w:r w:rsidR="00324169">
        <w:rPr>
          <w:rFonts w:eastAsia="SimSun" w:cs="Arial"/>
        </w:rPr>
        <w:t xml:space="preserve">ter could represent for human health. </w:t>
      </w:r>
    </w:p>
    <w:p w14:paraId="251697F9" w14:textId="46356B98" w:rsidR="00E43CFB" w:rsidRPr="004F1DAF" w:rsidRDefault="005326F6" w:rsidP="00143228">
      <w:pPr>
        <w:pStyle w:val="Heading1"/>
        <w:rPr>
          <w:rFonts w:asciiTheme="minorHAnsi" w:hAnsiTheme="minorHAnsi"/>
          <w:sz w:val="28"/>
          <w:szCs w:val="28"/>
        </w:rPr>
      </w:pPr>
      <w:r w:rsidRPr="004F1DAF">
        <w:rPr>
          <w:rFonts w:asciiTheme="minorHAnsi" w:hAnsiTheme="minorHAnsi"/>
          <w:sz w:val="28"/>
          <w:szCs w:val="28"/>
        </w:rPr>
        <w:lastRenderedPageBreak/>
        <w:t>Introduction</w:t>
      </w:r>
    </w:p>
    <w:p w14:paraId="603AA76D" w14:textId="2DC519C2" w:rsidR="000362E0" w:rsidRPr="000362E0" w:rsidRDefault="000362E0" w:rsidP="000362E0">
      <w:pPr>
        <w:pStyle w:val="Closing"/>
        <w:spacing w:before="0" w:after="120" w:line="480" w:lineRule="auto"/>
        <w:contextualSpacing/>
        <w:rPr>
          <w:rFonts w:asciiTheme="minorHAnsi" w:hAnsiTheme="minorHAnsi"/>
          <w:sz w:val="22"/>
          <w:szCs w:val="22"/>
        </w:rPr>
      </w:pPr>
      <w:r w:rsidRPr="000362E0">
        <w:rPr>
          <w:rFonts w:asciiTheme="minorHAnsi" w:hAnsiTheme="minorHAnsi"/>
          <w:sz w:val="22"/>
          <w:szCs w:val="22"/>
        </w:rPr>
        <w:t>Campylobacteriosis is one of the leading</w:t>
      </w:r>
      <w:r w:rsidR="00025E70">
        <w:rPr>
          <w:rFonts w:asciiTheme="minorHAnsi" w:hAnsiTheme="minorHAnsi"/>
          <w:sz w:val="22"/>
          <w:szCs w:val="22"/>
        </w:rPr>
        <w:t xml:space="preserve"> bacterial</w:t>
      </w:r>
      <w:r w:rsidRPr="000362E0">
        <w:rPr>
          <w:rFonts w:asciiTheme="minorHAnsi" w:hAnsiTheme="minorHAnsi"/>
          <w:sz w:val="22"/>
          <w:szCs w:val="22"/>
        </w:rPr>
        <w:t xml:space="preserve"> foodborne zoonosis globally </w:t>
      </w:r>
      <w:r w:rsidRPr="000362E0">
        <w:rPr>
          <w:rFonts w:asciiTheme="minorHAnsi" w:hAnsiTheme="minorHAnsi"/>
          <w:sz w:val="22"/>
          <w:szCs w:val="22"/>
        </w:rPr>
        <w:fldChar w:fldCharType="begin" w:fldLock="1"/>
      </w:r>
      <w:r w:rsidR="00AA5639">
        <w:rPr>
          <w:rFonts w:asciiTheme="minorHAnsi" w:hAnsiTheme="minorHAnsi"/>
          <w:sz w:val="22"/>
          <w:szCs w:val="22"/>
        </w:rPr>
        <w:instrText>ADDIN CSL_CITATION { "citationItems" : [ { "id" : "ITEM-1", "itemData" : { "DOI" : "10.1371/journal.pmed.1001923", "ISSN" : "1549-1676", "PMID" : "26633896", "abstract" : "Illness and death from diseases caused by contaminated food are a constant threat to public health and a significant impediment to socio-economic development worldwide. To measure the global and regional burden of foodborne disease (FBD), the World Health Organization (WHO) established the Foodborne Disease Burden Epidemiology Reference Group (FERG), which here reports their first estimates of the incidence, mortality, and disease burden due to 31 foodborne hazards. We find that the global burden of FBD is comparable to those of the major infectious diseases, HIV/AIDS, malaria and tuberculosis. The most frequent causes of foodborne illness were diarrheal disease agents, particularly norovirus and Campylobacter spp. Diarrheal disease agents, especially non-typhoidal Salmonella enterica, were also responsible for the majority of deaths due to FBD. Other major causes of FBD deaths were Salmonella Typhi, Taenia solium and hepatitis A virus. The global burden of FBD caused by the 31 hazards in 2010 was 33 million Disability Adjusted Life Years (DALYs); children under five years old bore 40% of this burden. The 14 subregions, defined on the basis of child and adult mortality, had considerably different burdens of FBD, with the greatest falling on the subregions in Africa, followed by the subregions in South-East Asia and the Eastern Mediterranean D subregion. Some hazards, such as non-typhoidal S. enterica, were important causes of FBD in all regions of the world, whereas others, such as certain parasitic helminths, were highly localised. Thus, the burden of FBD is borne particularly by children under five years old-although they represent only 9% of the global population-and people living in low-income regions of the world. These estimates are conservative, i.e., underestimates rather than overestimates; further studies are needed to address the data gaps and limitations of the study. Nevertheless, all stakeholders can contribute to improvements in food safety throughout the food chain by incorporating these estimates into policy development at national and international levels.", "author" : [ { "dropping-particle" : "", "family" : "Havelaar", "given" : "Arie H", "non-dropping-particle" : "", "parse-names" : false, "suffix" : "" }, { "dropping-particle" : "", "family" : "Kirk", "given" : "Martyn D", "non-dropping-particle" : "", "parse-names" : false, "suffix" : "" }, { "dropping-particle" : "", "family" : "Torgerson", "given" : "Paul R", "non-dropping-particle" : "", "parse-names" : false, "suffix" : "" }, { "dropping-particle" : "", "family" : "Gibb", "given" : "Herman J", "non-dropping-particle" : "", "parse-names" : false, "suffix" : "" }, { "dropping-particle" : "", "family" : "Hald", "given" : "Tine", "non-dropping-particle" : "", "parse-names" : false, "suffix" : "" }, { "dropping-particle" : "", "family" : "Lake", "given" : "Robin J", "non-dropping-particle" : "", "parse-names" : false, "suffix" : "" }, { "dropping-particle" : "", "family" : "Praet", "given" : "Nicolas", "non-dropping-particle" : "", "parse-names" : false, "suffix" : "" }, { "dropping-particle" : "", "family" : "Bellinger", "given" : "David C", "non-dropping-particle" : "", "parse-names" : false, "suffix" : "" }, { "dropping-particle" : "", "family" : "Silva", "given" : "Nilanthi R", "non-dropping-particle" : "de", "parse-names" : false, "suffix" : "" }, { "dropping-particle" : "", "family" : "Gargouri", "given" : "Neyla", "non-dropping-particle" : "", "parse-names" : false, "suffix" : "" }, { "dropping-particle" : "", "family" : "Speybroeck", "given" : "Niko", "non-dropping-particle" : "", "parse-names" : false, "suffix" : "" }, { "dropping-particle" : "", "family" : "Cawthorne", "given" : "Amy", "non-dropping-particle" : "", "parse-names" : false, "suffix" : "" }, { "dropping-particle" : "", "family" : "Mathers", "given" : "Colin", "non-dropping-particle" : "", "parse-names" : false, "suffix" : "" }, { "dropping-particle" : "", "family" : "Stein", "given" : "Claudia", "non-dropping-particle" : "", "parse-names" : false, "suffix" : "" }, { "dropping-particle" : "", "family" : "Angulo", "given" : "Frederick J", "non-dropping-particle" : "", "parse-names" : false, "suffix" : "" }, { "dropping-particle" : "", "family" : "Devleesschauwer", "given" : "Brecht", "non-dropping-particle" : "", "parse-names" : false, "suffix" : "" } ], "container-title" : "PLoS medicine", "id" : "ITEM-1", "issue" : "12", "issued" : { "date-parts" : [ [ "2015", "12" ] ] }, "page" : "e1001923", "title" : "World Health Organization Global Estimates and Regional Comparisons of the Burden of Foodborne Disease in 2010.", "type" : "article-journal", "volume" : "12" }, "uris" : [ "http://www.mendeley.com/documents/?uuid=52b76ebe-79c5-425f-b1ab-09908327396c" ] } ], "mendeley" : { "formattedCitation" : "(1)", "plainTextFormattedCitation" : "(1)", "previouslyFormattedCitation" : "(1)" }, "properties" : { "noteIndex" : 0 }, "schema" : "https://github.com/citation-style-language/schema/raw/master/csl-citation.json" }</w:instrText>
      </w:r>
      <w:r w:rsidRPr="000362E0">
        <w:rPr>
          <w:rFonts w:asciiTheme="minorHAnsi" w:hAnsiTheme="minorHAnsi"/>
          <w:sz w:val="22"/>
          <w:szCs w:val="22"/>
        </w:rPr>
        <w:fldChar w:fldCharType="separate"/>
      </w:r>
      <w:r w:rsidR="00AA5639" w:rsidRPr="00AA5639">
        <w:rPr>
          <w:rFonts w:asciiTheme="minorHAnsi" w:hAnsiTheme="minorHAnsi"/>
          <w:noProof/>
          <w:sz w:val="22"/>
          <w:szCs w:val="22"/>
        </w:rPr>
        <w:t>(1)</w:t>
      </w:r>
      <w:r w:rsidRPr="000362E0">
        <w:rPr>
          <w:rFonts w:asciiTheme="minorHAnsi" w:hAnsiTheme="minorHAnsi"/>
          <w:sz w:val="22"/>
          <w:szCs w:val="22"/>
        </w:rPr>
        <w:fldChar w:fldCharType="end"/>
      </w:r>
      <w:r w:rsidRPr="000362E0">
        <w:rPr>
          <w:rFonts w:asciiTheme="minorHAnsi" w:hAnsiTheme="minorHAnsi"/>
          <w:sz w:val="22"/>
          <w:szCs w:val="22"/>
        </w:rPr>
        <w:t xml:space="preserve">, with handling and consumption of chicken meat identified as a major risk factor in high-income countries </w:t>
      </w:r>
      <w:r w:rsidRPr="000362E0">
        <w:rPr>
          <w:rFonts w:asciiTheme="minorHAnsi" w:hAnsiTheme="minorHAnsi"/>
          <w:color w:val="000000" w:themeColor="text1"/>
          <w:sz w:val="22"/>
          <w:szCs w:val="22"/>
        </w:rPr>
        <w:fldChar w:fldCharType="begin" w:fldLock="1"/>
      </w:r>
      <w:r w:rsidR="00AA5639">
        <w:rPr>
          <w:rFonts w:asciiTheme="minorHAnsi" w:hAnsiTheme="minorHAnsi"/>
          <w:color w:val="000000" w:themeColor="text1"/>
          <w:sz w:val="22"/>
          <w:szCs w:val="22"/>
        </w:rPr>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"plainTextFormattedCitation" : "(2)", "previouslyFormattedCitation" : "(2)" }, "properties" : { "noteIndex" : 0 }, "schema" : "https://github.com/citation-style-language/schema/raw/master/csl-citation.json" }</w:instrText>
      </w:r>
      <w:r w:rsidRPr="000362E0">
        <w:rPr>
          <w:rFonts w:asciiTheme="minorHAnsi" w:hAnsiTheme="minorHAnsi"/>
          <w:color w:val="000000" w:themeColor="text1"/>
          <w:sz w:val="22"/>
          <w:szCs w:val="22"/>
        </w:rPr>
        <w:fldChar w:fldCharType="separate"/>
      </w:r>
      <w:r w:rsidR="00AA5639" w:rsidRPr="00AA5639">
        <w:rPr>
          <w:rFonts w:asciiTheme="minorHAnsi" w:hAnsiTheme="minorHAnsi"/>
          <w:noProof/>
          <w:color w:val="000000" w:themeColor="text1"/>
          <w:sz w:val="22"/>
          <w:szCs w:val="22"/>
        </w:rPr>
        <w:t>(2)</w:t>
      </w:r>
      <w:r w:rsidRPr="000362E0">
        <w:rPr>
          <w:rFonts w:asciiTheme="minorHAnsi" w:hAnsiTheme="minorHAnsi"/>
          <w:color w:val="000000" w:themeColor="text1"/>
          <w:sz w:val="22"/>
          <w:szCs w:val="22"/>
        </w:rPr>
        <w:fldChar w:fldCharType="end"/>
      </w:r>
      <w:r w:rsidRPr="000362E0">
        <w:rPr>
          <w:rFonts w:asciiTheme="minorHAnsi" w:hAnsiTheme="minorHAnsi"/>
          <w:sz w:val="22"/>
          <w:szCs w:val="22"/>
        </w:rPr>
        <w:t xml:space="preserve">. The estimated public health impact of </w:t>
      </w:r>
      <w:r w:rsidRPr="000362E0">
        <w:rPr>
          <w:rFonts w:asciiTheme="minorHAnsi" w:hAnsiTheme="minorHAnsi"/>
          <w:i/>
          <w:sz w:val="22"/>
          <w:szCs w:val="22"/>
        </w:rPr>
        <w:t>Campylobacter</w:t>
      </w:r>
      <w:r w:rsidRPr="000362E0">
        <w:rPr>
          <w:rFonts w:asciiTheme="minorHAnsi" w:hAnsiTheme="minorHAnsi"/>
          <w:sz w:val="22"/>
          <w:szCs w:val="22"/>
        </w:rPr>
        <w:t xml:space="preserve">-induced enteric disease is around 0.35 million disability-adjusted life years per year for EU-27, with annual costs estimated at about 2.4 billion euros </w:t>
      </w:r>
      <w:r w:rsidRPr="000362E0">
        <w:rPr>
          <w:rFonts w:asciiTheme="minorHAnsi" w:hAnsiTheme="minorHAnsi"/>
          <w:sz w:val="22"/>
          <w:szCs w:val="22"/>
        </w:rPr>
        <w:fldChar w:fldCharType="begin" w:fldLock="1"/>
      </w:r>
      <w:r w:rsidR="00AA5639">
        <w:rPr>
          <w:rFonts w:asciiTheme="minorHAnsi" w:hAnsiTheme="minorHAnsi"/>
          <w:sz w:val="22"/>
          <w:szCs w:val="22"/>
        </w:rPr>
        <w:instrText>ADDIN CSL_CITATION { "citationItems" : [ { "id" : "ITEM-1", "itemData" : { "author" : [ { "dropping-particle" : "", "family" : "ICF-GHK", "given" : "", "non-dropping-particle" : "", "parse-names" : false, "suffix" : "" } ], "id" : "ITEM-1", "issued" : { "date-parts" : [ [ "2012" ] ] }, "title" : "Analysis of the costs and benefits of setting certain control measures for reduction of Campylobacter in broiler meat at different stages of the food chain", "type" : "article-journal" }, "uris" : [ "http://www.mendeley.com/documents/?uuid=65b7df32-5dae-4690-8e82-8479e15d990c" ] } ], "mendeley" : { "formattedCitation" : "(3)", "plainTextFormattedCitation" : "(3)", "previouslyFormattedCitation" : "(3)" }, "properties" : { "noteIndex" : 0 }, "schema" : "https://github.com/citation-style-language/schema/raw/master/csl-citation.json" }</w:instrText>
      </w:r>
      <w:r w:rsidRPr="000362E0">
        <w:rPr>
          <w:rFonts w:asciiTheme="minorHAnsi" w:hAnsiTheme="minorHAnsi"/>
          <w:sz w:val="22"/>
          <w:szCs w:val="22"/>
        </w:rPr>
        <w:fldChar w:fldCharType="separate"/>
      </w:r>
      <w:r w:rsidR="00AA5639" w:rsidRPr="00AA5639">
        <w:rPr>
          <w:rFonts w:asciiTheme="minorHAnsi" w:hAnsiTheme="minorHAnsi"/>
          <w:noProof/>
          <w:sz w:val="22"/>
          <w:szCs w:val="22"/>
        </w:rPr>
        <w:t>(3)</w:t>
      </w:r>
      <w:r w:rsidRPr="000362E0">
        <w:rPr>
          <w:rFonts w:asciiTheme="minorHAnsi" w:hAnsiTheme="minorHAnsi"/>
          <w:sz w:val="22"/>
          <w:szCs w:val="22"/>
        </w:rPr>
        <w:fldChar w:fldCharType="end"/>
      </w:r>
      <w:r w:rsidRPr="000362E0">
        <w:rPr>
          <w:rFonts w:asciiTheme="minorHAnsi" w:hAnsiTheme="minorHAnsi"/>
          <w:sz w:val="22"/>
          <w:szCs w:val="22"/>
        </w:rPr>
        <w:t>. Despite intensive research on the pathogen and testing of a range of control measures,</w:t>
      </w:r>
      <w:r w:rsidR="006502C1">
        <w:rPr>
          <w:rFonts w:asciiTheme="minorHAnsi" w:hAnsiTheme="minorHAnsi"/>
          <w:sz w:val="22"/>
          <w:szCs w:val="22"/>
        </w:rPr>
        <w:t xml:space="preserve"> </w:t>
      </w:r>
      <w:r w:rsidR="005C0F1D">
        <w:rPr>
          <w:rFonts w:asciiTheme="minorHAnsi" w:hAnsiTheme="minorHAnsi"/>
          <w:sz w:val="22"/>
          <w:szCs w:val="22"/>
        </w:rPr>
        <w:t xml:space="preserve">campylobacteriosis has been the most frequently reported gastronintestinal disease in Europe since </w:t>
      </w:r>
      <w:r w:rsidR="005C0F1D" w:rsidRPr="000D7E66">
        <w:rPr>
          <w:rFonts w:asciiTheme="minorHAnsi" w:hAnsiTheme="minorHAnsi"/>
          <w:sz w:val="22"/>
          <w:szCs w:val="22"/>
        </w:rPr>
        <w:t>2005</w:t>
      </w:r>
      <w:r w:rsidR="000D7E66">
        <w:rPr>
          <w:rFonts w:asciiTheme="minorHAnsi" w:hAnsiTheme="minorHAnsi"/>
          <w:sz w:val="22"/>
          <w:szCs w:val="22"/>
        </w:rPr>
        <w:t xml:space="preserve"> </w:t>
      </w:r>
      <w:r w:rsidR="00D44E17" w:rsidRPr="000D7E66">
        <w:rPr>
          <w:rFonts w:asciiTheme="minorHAnsi" w:hAnsiTheme="minorHAnsi"/>
          <w:sz w:val="22"/>
          <w:szCs w:val="22"/>
        </w:rPr>
        <w:fldChar w:fldCharType="begin" w:fldLock="1"/>
      </w:r>
      <w:r w:rsidR="00543899">
        <w:rPr>
          <w:rFonts w:asciiTheme="minorHAnsi" w:hAnsiTheme="minorHAnsi"/>
          <w:sz w:val="22"/>
          <w:szCs w:val="22"/>
        </w:rPr>
        <w:instrText>ADDIN CSL_CITATION { "citationItems" : [ { "id" : "ITEM-1", "itemData" : { "author" : [ { "dropping-particle" : "", "family" : "ECDC", "given" : "", "non-dropping-particle" : "", "parse-names" : false, "suffix" : "" } ], "id" : "ITEM-1", "issued" : { "date-parts" : [ [ "2016" ] ] }, "number-of-pages" : "1-4", "publisher-place" : "Sotckholm", "title" : "Annual Epidemiological Report 2016 - Campylobacteriosis", "type" : "report" }, "uris" : [ "http://www.mendeley.com/documents/?uuid=16dc5027-fa59-49df-8e65-af021f138784" ] } ], "mendeley" : { "formattedCitation" : "(4)", "manualFormatting" : "(4,", "plainTextFormattedCitation" : "(4)", "previouslyFormattedCitation" : "(4)" }, "properties" : { "noteIndex" : 0 }, "schema" : "https://github.com/citation-style-language/schema/raw/master/csl-citation.json" }</w:instrText>
      </w:r>
      <w:r w:rsidR="00D44E17" w:rsidRPr="000D7E66">
        <w:rPr>
          <w:rFonts w:asciiTheme="minorHAnsi" w:hAnsiTheme="minorHAnsi"/>
          <w:sz w:val="22"/>
          <w:szCs w:val="22"/>
        </w:rPr>
        <w:fldChar w:fldCharType="separate"/>
      </w:r>
      <w:r w:rsidR="00D44E17" w:rsidRPr="000D7E66">
        <w:rPr>
          <w:rFonts w:asciiTheme="minorHAnsi" w:hAnsiTheme="minorHAnsi"/>
          <w:noProof/>
          <w:sz w:val="22"/>
          <w:szCs w:val="22"/>
        </w:rPr>
        <w:t>(4</w:t>
      </w:r>
      <w:r w:rsidR="000D7E66" w:rsidRPr="000D7E66">
        <w:rPr>
          <w:rFonts w:asciiTheme="minorHAnsi" w:hAnsiTheme="minorHAnsi"/>
          <w:noProof/>
          <w:sz w:val="22"/>
          <w:szCs w:val="22"/>
        </w:rPr>
        <w:t>,</w:t>
      </w:r>
      <w:r w:rsidR="00D44E17" w:rsidRPr="000D7E66">
        <w:rPr>
          <w:rFonts w:asciiTheme="minorHAnsi" w:hAnsiTheme="minorHAnsi"/>
          <w:sz w:val="22"/>
          <w:szCs w:val="22"/>
        </w:rPr>
        <w:fldChar w:fldCharType="end"/>
      </w:r>
      <w:r w:rsidR="006E56D1" w:rsidRPr="000D7E66">
        <w:rPr>
          <w:rFonts w:asciiTheme="minorHAnsi" w:hAnsiTheme="minorHAnsi"/>
          <w:sz w:val="22"/>
          <w:szCs w:val="22"/>
        </w:rPr>
        <w:fldChar w:fldCharType="begin" w:fldLock="1"/>
      </w:r>
      <w:r w:rsidR="00543899">
        <w:rPr>
          <w:rFonts w:asciiTheme="minorHAnsi" w:hAnsiTheme="minorHAnsi"/>
          <w:sz w:val="22"/>
          <w:szCs w:val="22"/>
        </w:rPr>
        <w:instrText>ADDIN CSL_CITATION { "citationItems" : [ { "id" : "ITEM-1", "itemData" : { "DOI" : "10.2903/j.efsa.2016.4634", "author" : [ { "dropping-particle" : "", "family" : "EFSA", "given" : "", "non-dropping-particle" : "", "parse-names" : false, "suffix" : "" } ], "id" : "ITEM-1", "issue" : "November", "issued" : { "date-parts" : [ [ "2016" ] ] }, "title" : "The European Union summary report on trends and sources of zoonoses, zoonotic agents and food-borne outbreaks in 2015", "type" : "report", "volume" : "14" }, "uris" : [ "http://www.mendeley.com/documents/?uuid=6ab0ff80-1776-47ba-ba02-2c35d84e1548" ] } ], "mendeley" : { "formattedCitation" : "(5)", "manualFormatting" : "5)", "plainTextFormattedCitation" : "(5)", "previouslyFormattedCitation" : "(5)" }, "properties" : { "noteIndex" : 0 }, "schema" : "https://github.com/citation-style-language/schema/raw/master/csl-citation.json" }</w:instrText>
      </w:r>
      <w:r w:rsidR="006E56D1" w:rsidRPr="000D7E66">
        <w:rPr>
          <w:rFonts w:asciiTheme="minorHAnsi" w:hAnsiTheme="minorHAnsi"/>
          <w:sz w:val="22"/>
          <w:szCs w:val="22"/>
        </w:rPr>
        <w:fldChar w:fldCharType="separate"/>
      </w:r>
      <w:r w:rsidR="006E56D1" w:rsidRPr="000D7E66">
        <w:rPr>
          <w:rFonts w:asciiTheme="minorHAnsi" w:hAnsiTheme="minorHAnsi"/>
          <w:noProof/>
          <w:sz w:val="22"/>
          <w:szCs w:val="22"/>
        </w:rPr>
        <w:t>5)</w:t>
      </w:r>
      <w:r w:rsidR="006E56D1" w:rsidRPr="000D7E66">
        <w:rPr>
          <w:rFonts w:asciiTheme="minorHAnsi" w:hAnsiTheme="minorHAnsi"/>
          <w:sz w:val="22"/>
          <w:szCs w:val="22"/>
        </w:rPr>
        <w:fldChar w:fldCharType="end"/>
      </w:r>
      <w:r w:rsidRPr="000D7E66">
        <w:rPr>
          <w:rFonts w:asciiTheme="minorHAnsi" w:hAnsiTheme="minorHAnsi"/>
          <w:sz w:val="22"/>
          <w:szCs w:val="22"/>
        </w:rPr>
        <w:t xml:space="preserve">. </w:t>
      </w:r>
      <w:r w:rsidR="001C150A" w:rsidRPr="000D7E66">
        <w:rPr>
          <w:rFonts w:asciiTheme="minorHAnsi" w:hAnsiTheme="minorHAnsi"/>
          <w:sz w:val="22"/>
          <w:szCs w:val="22"/>
        </w:rPr>
        <w:t>An</w:t>
      </w:r>
      <w:r w:rsidRPr="00CE6D22">
        <w:rPr>
          <w:rFonts w:asciiTheme="minorHAnsi" w:hAnsiTheme="minorHAnsi"/>
          <w:sz w:val="22"/>
          <w:szCs w:val="22"/>
        </w:rPr>
        <w:t xml:space="preserve"> </w:t>
      </w:r>
      <w:r w:rsidR="001C150A" w:rsidRPr="00CE6D22">
        <w:rPr>
          <w:rFonts w:asciiTheme="minorHAnsi" w:hAnsiTheme="minorHAnsi"/>
          <w:sz w:val="22"/>
          <w:szCs w:val="22"/>
        </w:rPr>
        <w:t>overall rate of 59.8 cases of campylobacteriosis per 100,000 popul</w:t>
      </w:r>
      <w:r w:rsidR="001C150A">
        <w:rPr>
          <w:rFonts w:asciiTheme="minorHAnsi" w:hAnsiTheme="minorHAnsi"/>
          <w:sz w:val="22"/>
          <w:szCs w:val="22"/>
        </w:rPr>
        <w:t>ation was reported in 2014 for the European Union</w:t>
      </w:r>
      <w:r w:rsidR="0063067B">
        <w:rPr>
          <w:rFonts w:asciiTheme="minorHAnsi" w:hAnsiTheme="minorHAnsi"/>
          <w:sz w:val="22"/>
          <w:szCs w:val="22"/>
        </w:rPr>
        <w:t xml:space="preserve"> and two </w:t>
      </w:r>
      <w:r w:rsidR="001C150A">
        <w:rPr>
          <w:rFonts w:asciiTheme="minorHAnsi" w:hAnsiTheme="minorHAnsi"/>
          <w:sz w:val="22"/>
          <w:szCs w:val="22"/>
        </w:rPr>
        <w:t>European Economic Area</w:t>
      </w:r>
      <w:r w:rsidR="0063067B">
        <w:rPr>
          <w:rFonts w:asciiTheme="minorHAnsi" w:hAnsiTheme="minorHAnsi"/>
          <w:sz w:val="22"/>
          <w:szCs w:val="22"/>
        </w:rPr>
        <w:t xml:space="preserve"> countries</w:t>
      </w:r>
      <w:r w:rsidR="001C150A">
        <w:rPr>
          <w:rFonts w:asciiTheme="minorHAnsi" w:hAnsiTheme="minorHAnsi"/>
          <w:sz w:val="22"/>
          <w:szCs w:val="22"/>
        </w:rPr>
        <w:t xml:space="preserve">, </w:t>
      </w:r>
      <w:r w:rsidR="00191154">
        <w:rPr>
          <w:rFonts w:asciiTheme="minorHAnsi" w:hAnsiTheme="minorHAnsi"/>
          <w:sz w:val="22"/>
          <w:szCs w:val="22"/>
        </w:rPr>
        <w:t>ranging from</w:t>
      </w:r>
      <w:r w:rsidR="001C150A">
        <w:rPr>
          <w:rFonts w:asciiTheme="minorHAnsi" w:hAnsiTheme="minorHAnsi"/>
          <w:sz w:val="22"/>
          <w:szCs w:val="22"/>
        </w:rPr>
        <w:t xml:space="preserve"> 1.3 to 197.4 by </w:t>
      </w:r>
      <w:r w:rsidR="00191154">
        <w:rPr>
          <w:rFonts w:asciiTheme="minorHAnsi" w:hAnsiTheme="minorHAnsi"/>
          <w:sz w:val="22"/>
          <w:szCs w:val="22"/>
        </w:rPr>
        <w:t xml:space="preserve">country </w:t>
      </w:r>
      <w:r w:rsidR="002B739F">
        <w:rPr>
          <w:rFonts w:asciiTheme="minorHAnsi" w:hAnsiTheme="minorHAnsi"/>
          <w:sz w:val="22"/>
          <w:szCs w:val="22"/>
        </w:rPr>
        <w:fldChar w:fldCharType="begin" w:fldLock="1"/>
      </w:r>
      <w:r w:rsidR="00AA5639">
        <w:rPr>
          <w:rFonts w:asciiTheme="minorHAnsi" w:hAnsiTheme="minorHAnsi"/>
          <w:sz w:val="22"/>
          <w:szCs w:val="22"/>
        </w:rPr>
        <w:instrText>ADDIN CSL_CITATION { "citationItems" : [ { "id" : "ITEM-1", "itemData" : { "author" : [ { "dropping-particle" : "", "family" : "ECDC", "given" : "", "non-dropping-particle" : "", "parse-names" : false, "suffix" : "" } ], "id" : "ITEM-1", "issued" : { "date-parts" : [ [ "2016" ] ] }, "number-of-pages" : "1-4", "publisher-place" : "Sotckholm", "title" : "Annual Epidemiological Report 2016 - Campylobacteriosis", "type" : "report" }, "uris" : [ "http://www.mendeley.com/documents/?uuid=16dc5027-fa59-49df-8e65-af021f138784" ] } ], "mendeley" : { "formattedCitation" : "(4)", "plainTextFormattedCitation" : "(4)", "previouslyFormattedCitation" : "(4)" }, "properties" : { "noteIndex" : 0 }, "schema" : "https://github.com/citation-style-language/schema/raw/master/csl-citation.json" }</w:instrText>
      </w:r>
      <w:r w:rsidR="002B739F">
        <w:rPr>
          <w:rFonts w:asciiTheme="minorHAnsi" w:hAnsiTheme="minorHAnsi"/>
          <w:sz w:val="22"/>
          <w:szCs w:val="22"/>
        </w:rPr>
        <w:fldChar w:fldCharType="separate"/>
      </w:r>
      <w:r w:rsidR="00AA5639" w:rsidRPr="00AA5639">
        <w:rPr>
          <w:rFonts w:asciiTheme="minorHAnsi" w:hAnsiTheme="minorHAnsi"/>
          <w:noProof/>
          <w:sz w:val="22"/>
          <w:szCs w:val="22"/>
        </w:rPr>
        <w:t>(4)</w:t>
      </w:r>
      <w:r w:rsidR="002B739F">
        <w:rPr>
          <w:rFonts w:asciiTheme="minorHAnsi" w:hAnsiTheme="minorHAnsi"/>
          <w:sz w:val="22"/>
          <w:szCs w:val="22"/>
        </w:rPr>
        <w:fldChar w:fldCharType="end"/>
      </w:r>
      <w:r w:rsidR="001C150A">
        <w:rPr>
          <w:rFonts w:asciiTheme="minorHAnsi" w:hAnsiTheme="minorHAnsi"/>
          <w:sz w:val="22"/>
          <w:szCs w:val="22"/>
        </w:rPr>
        <w:t xml:space="preserve">. </w:t>
      </w:r>
      <w:r w:rsidRPr="000362E0">
        <w:rPr>
          <w:rFonts w:asciiTheme="minorHAnsi" w:hAnsiTheme="minorHAnsi"/>
          <w:sz w:val="22"/>
          <w:szCs w:val="22"/>
        </w:rPr>
        <w:t xml:space="preserve">While differences in reporting, climatic conditions, </w:t>
      </w:r>
      <w:r w:rsidR="00E677B5">
        <w:rPr>
          <w:rFonts w:asciiTheme="minorHAnsi" w:hAnsiTheme="minorHAnsi"/>
          <w:sz w:val="22"/>
          <w:szCs w:val="22"/>
        </w:rPr>
        <w:t xml:space="preserve">and </w:t>
      </w:r>
      <w:r w:rsidRPr="000362E0">
        <w:rPr>
          <w:rFonts w:asciiTheme="minorHAnsi" w:hAnsiTheme="minorHAnsi"/>
          <w:sz w:val="22"/>
          <w:szCs w:val="22"/>
        </w:rPr>
        <w:t>chicken production systems may explain difference</w:t>
      </w:r>
      <w:r w:rsidR="006502C1">
        <w:rPr>
          <w:rFonts w:asciiTheme="minorHAnsi" w:hAnsiTheme="minorHAnsi"/>
          <w:sz w:val="22"/>
          <w:szCs w:val="22"/>
        </w:rPr>
        <w:t>s</w:t>
      </w:r>
      <w:r w:rsidRPr="000362E0">
        <w:rPr>
          <w:rFonts w:asciiTheme="minorHAnsi" w:hAnsiTheme="minorHAnsi"/>
          <w:sz w:val="22"/>
          <w:szCs w:val="22"/>
        </w:rPr>
        <w:t xml:space="preserve"> in incidence, the epidemiology of the bacteria remains poorly understood and other factors ma</w:t>
      </w:r>
      <w:r w:rsidR="00927909">
        <w:rPr>
          <w:rFonts w:asciiTheme="minorHAnsi" w:hAnsiTheme="minorHAnsi"/>
          <w:sz w:val="22"/>
          <w:szCs w:val="22"/>
        </w:rPr>
        <w:t xml:space="preserve">y be involved. In low </w:t>
      </w:r>
      <w:r w:rsidR="00D10924">
        <w:rPr>
          <w:rFonts w:asciiTheme="minorHAnsi" w:hAnsiTheme="minorHAnsi"/>
          <w:sz w:val="22"/>
          <w:szCs w:val="22"/>
        </w:rPr>
        <w:t xml:space="preserve">and </w:t>
      </w:r>
      <w:r w:rsidR="00927909">
        <w:rPr>
          <w:rFonts w:asciiTheme="minorHAnsi" w:hAnsiTheme="minorHAnsi"/>
          <w:sz w:val="22"/>
          <w:szCs w:val="22"/>
        </w:rPr>
        <w:t>middle-</w:t>
      </w:r>
      <w:r w:rsidRPr="000362E0">
        <w:rPr>
          <w:rFonts w:asciiTheme="minorHAnsi" w:hAnsiTheme="minorHAnsi"/>
          <w:sz w:val="22"/>
          <w:szCs w:val="22"/>
        </w:rPr>
        <w:t>income countries</w:t>
      </w:r>
      <w:r w:rsidR="00935D51">
        <w:rPr>
          <w:rFonts w:asciiTheme="minorHAnsi" w:hAnsiTheme="minorHAnsi"/>
          <w:sz w:val="22"/>
          <w:szCs w:val="22"/>
        </w:rPr>
        <w:t xml:space="preserve"> (LMIC)</w:t>
      </w:r>
      <w:r w:rsidR="00C75F58">
        <w:rPr>
          <w:rFonts w:asciiTheme="minorHAnsi" w:hAnsiTheme="minorHAnsi"/>
          <w:sz w:val="22"/>
          <w:szCs w:val="22"/>
        </w:rPr>
        <w:t>,</w:t>
      </w:r>
      <w:r w:rsidRPr="000362E0">
        <w:rPr>
          <w:rFonts w:asciiTheme="minorHAnsi" w:hAnsiTheme="minorHAnsi"/>
          <w:sz w:val="22"/>
          <w:szCs w:val="22"/>
        </w:rPr>
        <w:t xml:space="preserve"> surveillance for </w:t>
      </w:r>
      <w:r w:rsidR="00E677B5">
        <w:rPr>
          <w:rFonts w:asciiTheme="minorHAnsi" w:hAnsiTheme="minorHAnsi"/>
          <w:i/>
          <w:sz w:val="22"/>
          <w:szCs w:val="22"/>
        </w:rPr>
        <w:t>Cam</w:t>
      </w:r>
      <w:r w:rsidRPr="00E677B5">
        <w:rPr>
          <w:rFonts w:asciiTheme="minorHAnsi" w:hAnsiTheme="minorHAnsi"/>
          <w:i/>
          <w:sz w:val="22"/>
          <w:szCs w:val="22"/>
        </w:rPr>
        <w:t>p</w:t>
      </w:r>
      <w:r w:rsidR="00E677B5">
        <w:rPr>
          <w:rFonts w:asciiTheme="minorHAnsi" w:hAnsiTheme="minorHAnsi"/>
          <w:i/>
          <w:sz w:val="22"/>
          <w:szCs w:val="22"/>
        </w:rPr>
        <w:t>y</w:t>
      </w:r>
      <w:r w:rsidRPr="00E677B5">
        <w:rPr>
          <w:rFonts w:asciiTheme="minorHAnsi" w:hAnsiTheme="minorHAnsi"/>
          <w:i/>
          <w:sz w:val="22"/>
          <w:szCs w:val="22"/>
        </w:rPr>
        <w:t>lobacter</w:t>
      </w:r>
      <w:r w:rsidRPr="000362E0">
        <w:rPr>
          <w:rFonts w:asciiTheme="minorHAnsi" w:hAnsiTheme="minorHAnsi"/>
          <w:sz w:val="22"/>
          <w:szCs w:val="22"/>
        </w:rPr>
        <w:t xml:space="preserve"> seldom exists</w:t>
      </w:r>
      <w:r w:rsidR="00724239">
        <w:rPr>
          <w:rFonts w:asciiTheme="minorHAnsi" w:hAnsiTheme="minorHAnsi"/>
          <w:sz w:val="22"/>
          <w:szCs w:val="22"/>
        </w:rPr>
        <w:t xml:space="preserve"> in people and chickens</w:t>
      </w:r>
      <w:r w:rsidRPr="000362E0">
        <w:rPr>
          <w:rFonts w:asciiTheme="minorHAnsi" w:hAnsiTheme="minorHAnsi"/>
          <w:sz w:val="22"/>
          <w:szCs w:val="22"/>
        </w:rPr>
        <w:t xml:space="preserve">, and data regarding the organism’s presence, risk factors and impacts are scarce. </w:t>
      </w:r>
      <w:r w:rsidRPr="000362E0">
        <w:rPr>
          <w:rFonts w:asciiTheme="minorHAnsi" w:hAnsiTheme="minorHAnsi" w:cs="Arial"/>
          <w:sz w:val="22"/>
          <w:szCs w:val="22"/>
        </w:rPr>
        <w:t xml:space="preserve">Yet, the disease burden of </w:t>
      </w:r>
      <w:r w:rsidRPr="000362E0">
        <w:rPr>
          <w:rFonts w:asciiTheme="minorHAnsi" w:hAnsiTheme="minorHAnsi" w:cs="Arial"/>
          <w:i/>
          <w:sz w:val="22"/>
          <w:szCs w:val="22"/>
        </w:rPr>
        <w:t>Campylobacter</w:t>
      </w:r>
      <w:r w:rsidRPr="000362E0">
        <w:rPr>
          <w:rFonts w:asciiTheme="minorHAnsi" w:hAnsiTheme="minorHAnsi" w:cs="Arial"/>
          <w:sz w:val="22"/>
          <w:szCs w:val="22"/>
        </w:rPr>
        <w:t xml:space="preserve"> in the </w:t>
      </w:r>
      <w:r w:rsidR="00191154">
        <w:rPr>
          <w:rFonts w:asciiTheme="minorHAnsi" w:hAnsiTheme="minorHAnsi" w:cs="Arial"/>
          <w:sz w:val="22"/>
          <w:szCs w:val="22"/>
        </w:rPr>
        <w:t xml:space="preserve">global </w:t>
      </w:r>
      <w:r w:rsidRPr="000362E0">
        <w:rPr>
          <w:rFonts w:asciiTheme="minorHAnsi" w:hAnsiTheme="minorHAnsi" w:cs="Arial"/>
          <w:sz w:val="22"/>
          <w:szCs w:val="22"/>
        </w:rPr>
        <w:t xml:space="preserve">South should not be underestimated. </w:t>
      </w:r>
      <w:r w:rsidR="00191154" w:rsidRPr="000A67A5">
        <w:rPr>
          <w:rFonts w:asciiTheme="minorHAnsi" w:hAnsiTheme="minorHAnsi" w:cs="Arial"/>
          <w:sz w:val="22"/>
          <w:szCs w:val="22"/>
        </w:rPr>
        <w:t>In</w:t>
      </w:r>
      <w:r w:rsidR="00191154" w:rsidRPr="00E53F64">
        <w:rPr>
          <w:rFonts w:asciiTheme="minorHAnsi" w:hAnsiTheme="minorHAnsi" w:cs="Arial"/>
          <w:sz w:val="22"/>
          <w:szCs w:val="22"/>
        </w:rPr>
        <w:t xml:space="preserve"> </w:t>
      </w:r>
      <w:r w:rsidR="00D10924" w:rsidRPr="00E53F64">
        <w:rPr>
          <w:rFonts w:asciiTheme="minorHAnsi" w:hAnsiTheme="minorHAnsi" w:cs="Arial"/>
          <w:sz w:val="22"/>
          <w:szCs w:val="22"/>
        </w:rPr>
        <w:t>Sub-Saharan</w:t>
      </w:r>
      <w:r w:rsidR="00191154" w:rsidRPr="00E53F64">
        <w:rPr>
          <w:rFonts w:asciiTheme="minorHAnsi" w:hAnsiTheme="minorHAnsi" w:cs="Arial"/>
          <w:sz w:val="22"/>
          <w:szCs w:val="22"/>
        </w:rPr>
        <w:t xml:space="preserve"> Africa alon</w:t>
      </w:r>
      <w:r w:rsidR="00191154" w:rsidRPr="000362E0">
        <w:rPr>
          <w:rFonts w:asciiTheme="minorHAnsi" w:hAnsiTheme="minorHAnsi" w:cs="Arial"/>
          <w:sz w:val="22"/>
          <w:szCs w:val="22"/>
        </w:rPr>
        <w:t xml:space="preserve">e, </w:t>
      </w:r>
      <w:r w:rsidR="00191154" w:rsidRPr="000362E0">
        <w:rPr>
          <w:rFonts w:asciiTheme="minorHAnsi" w:hAnsiTheme="minorHAnsi"/>
          <w:sz w:val="22"/>
          <w:szCs w:val="22"/>
        </w:rPr>
        <w:t>3.8 million deaths</w:t>
      </w:r>
      <w:r w:rsidR="00935D51">
        <w:rPr>
          <w:rFonts w:asciiTheme="minorHAnsi" w:hAnsiTheme="minorHAnsi"/>
          <w:sz w:val="22"/>
          <w:szCs w:val="22"/>
        </w:rPr>
        <w:t xml:space="preserve"> in children under 5</w:t>
      </w:r>
      <w:r w:rsidR="00191154" w:rsidRPr="000362E0">
        <w:rPr>
          <w:rFonts w:asciiTheme="minorHAnsi" w:hAnsiTheme="minorHAnsi"/>
          <w:sz w:val="22"/>
          <w:szCs w:val="22"/>
        </w:rPr>
        <w:t xml:space="preserve"> </w:t>
      </w:r>
      <w:r w:rsidR="00D10924">
        <w:rPr>
          <w:rFonts w:asciiTheme="minorHAnsi" w:hAnsiTheme="minorHAnsi"/>
          <w:sz w:val="22"/>
          <w:szCs w:val="22"/>
        </w:rPr>
        <w:t xml:space="preserve">years </w:t>
      </w:r>
      <w:r w:rsidR="00191154" w:rsidRPr="000362E0">
        <w:rPr>
          <w:rFonts w:asciiTheme="minorHAnsi" w:hAnsiTheme="minorHAnsi"/>
          <w:sz w:val="22"/>
          <w:szCs w:val="22"/>
        </w:rPr>
        <w:t xml:space="preserve">are reported annually, 25% of which are caused by diarrheal diseases </w:t>
      </w:r>
      <w:r w:rsidR="00191154" w:rsidRPr="000362E0">
        <w:rPr>
          <w:rFonts w:asciiTheme="minorHAnsi" w:hAnsiTheme="minorHAnsi"/>
          <w:sz w:val="22"/>
          <w:szCs w:val="22"/>
        </w:rPr>
        <w:fldChar w:fldCharType="begin" w:fldLock="1"/>
      </w:r>
      <w:r w:rsidR="00AA5639">
        <w:rPr>
          <w:rFonts w:asciiTheme="minorHAnsi" w:hAnsiTheme="minorHAnsi"/>
          <w:sz w:val="22"/>
          <w:szCs w:val="22"/>
        </w:rPr>
        <w:instrText>ADDIN CSL_CITATION { "citationItems" : [ { "id" : "ITEM-1", "itemData" : { "DOI" : "10.1093/cid/cis753", "author" : [ { "dropping-particle" : "", "family" : "Kotloff", "given" : "Karen L", "non-dropping-particle" : "", "parse-names" : false, "suffix" : "" }, { "dropping-particle" : "", "family" : "Blackwelder", "given" : "William C", "non-dropping-particle" : "", "parse-names" : false, "suffix" : "" }, { "dropping-particle" : "", "family" : "Nasrin", "given" : "Dilruba", "non-dropping-particle" : "", "parse-names" : false, "suffix" : "" }, { "dropping-particle" : "", "family" : "Nataro", "given" : "James P", "non-dropping-particle" : "", "parse-names" : false, "suffix" : "" }, { "dropping-particle" : "", "family" : "Farag", "given" : "Tamer H", "non-dropping-particle" : "", "parse-names" : false, "suffix" : "" }, { "dropping-particle" : "", "family" : "Van", "given" : "Annemieke", "non-dropping-particle" : "", "parse-names" : false, "suffix" : "" }, { "dropping-particle" : "", "family" : "Adegbola", "given" : "Richard A", "non-dropping-particle" : "", "parse-names" : false, "suffix" : "" }, { "dropping-particle" : "", "family" : "Alonso", "given" : "Pedro L", "non-dropping-particle" : "", "parse-names" : false, "suffix" : "" }, { "dropping-particle" : "", "family" : "Breiman", "given" : "Robert F", "non-dropping-particle" : "", "parse-names" : false, "suffix" : "" }, { "dropping-particle" : "", "family" : "Syed", "given" : "Abu", "non-dropping-particle" : "", "parse-names" : false, "suffix" : "" }, { "dropping-particle" : "", "family" : "Faruque", "given" : "Golam", "non-dropping-particle" : "", "parse-names" : false, "suffix" : "" }, { "dropping-particle" : "", "family" : "Saha", "given" : "Debasish", "non-dropping-particle" : "", "parse-names" : false, "suffix" : "" }, { "dropping-particle" : "", "family" : "Sow", "given" : "Samba O", "non-dropping-particle" : "", "parse-names" : false, "suffix" : "" }, { "dropping-particle" : "", "family" : "Sur", "given" : "Dipika", "non-dropping-particle" : "", "parse-names" : false, "suffix" : "" }, { "dropping-particle" : "", "family" : "Zaidi", "given" : "Anita K M", "non-dropping-particle" : "", "parse-names" : false, "suffix" : "" }, { "dropping-particle" : "", "family" : "Biswas", "given" : "Kousick", "non-dropping-particle" : "", "parse-names" : false, "suffix" : "" }, { "dropping-particle" : "", "family" : "Panchalingam", "given" : "Sandra", "non-dropping-particle" : "", "parse-names" : false, "suffix" : "" }, { "dropping-particle" : "", "family" : "Clemens", "given" : "John D", "non-dropping-particle" : "", "parse-names" : false, "suffix" : "" } ], "container-title" : "Clinical Infectious Diseases", "id" : "ITEM-1", "issue" : "Suppl 4", "issued" : { "date-parts" : [ [ "2012" ] ] }, "title" : "The Global Enteric Multicenter Study ( GEMS ) of Diarrheal Disease in Infants and Young Children in Developing Countries : Epidemiologic and Clinical Methods of the Case / Control Study", "type" : "article-journal", "volume" : "55" }, "uris" : [ "http://www.mendeley.com/documents/?uuid=7a5922ad-09bc-4550-8500-a8fa81b4764f" ] } ], "mendeley" : { "formattedCitation" : "(6)", "plainTextFormattedCitation" : "(6)", "previouslyFormattedCitation" : "(6)" }, "properties" : { "noteIndex" : 0 }, "schema" : "https://github.com/citation-style-language/schema/raw/master/csl-citation.json" }</w:instrText>
      </w:r>
      <w:r w:rsidR="00191154" w:rsidRPr="000362E0">
        <w:rPr>
          <w:rFonts w:asciiTheme="minorHAnsi" w:hAnsiTheme="minorHAnsi"/>
          <w:sz w:val="22"/>
          <w:szCs w:val="22"/>
        </w:rPr>
        <w:fldChar w:fldCharType="separate"/>
      </w:r>
      <w:r w:rsidR="00AA5639" w:rsidRPr="00AA5639">
        <w:rPr>
          <w:rFonts w:asciiTheme="minorHAnsi" w:hAnsiTheme="minorHAnsi"/>
          <w:noProof/>
          <w:sz w:val="22"/>
          <w:szCs w:val="22"/>
        </w:rPr>
        <w:t>(6)</w:t>
      </w:r>
      <w:r w:rsidR="00191154" w:rsidRPr="000362E0">
        <w:rPr>
          <w:rFonts w:asciiTheme="minorHAnsi" w:hAnsiTheme="minorHAnsi"/>
          <w:sz w:val="22"/>
          <w:szCs w:val="22"/>
        </w:rPr>
        <w:fldChar w:fldCharType="end"/>
      </w:r>
      <w:r w:rsidR="00191154" w:rsidRPr="000362E0">
        <w:rPr>
          <w:rFonts w:asciiTheme="minorHAnsi" w:hAnsiTheme="minorHAnsi" w:cs="Arial"/>
          <w:sz w:val="22"/>
          <w:szCs w:val="22"/>
        </w:rPr>
        <w:t xml:space="preserve">. </w:t>
      </w:r>
      <w:r w:rsidRPr="000362E0">
        <w:rPr>
          <w:rFonts w:asciiTheme="minorHAnsi" w:hAnsiTheme="minorHAnsi" w:cs="Arial"/>
          <w:sz w:val="22"/>
          <w:szCs w:val="22"/>
        </w:rPr>
        <w:t>Th</w:t>
      </w:r>
      <w:r w:rsidR="006502C1">
        <w:rPr>
          <w:rFonts w:asciiTheme="minorHAnsi" w:hAnsiTheme="minorHAnsi" w:cs="Arial"/>
          <w:sz w:val="22"/>
          <w:szCs w:val="22"/>
        </w:rPr>
        <w:t>is</w:t>
      </w:r>
      <w:r w:rsidRPr="000362E0">
        <w:rPr>
          <w:rFonts w:asciiTheme="minorHAnsi" w:hAnsiTheme="minorHAnsi" w:cs="Arial"/>
          <w:sz w:val="22"/>
          <w:szCs w:val="22"/>
        </w:rPr>
        <w:t xml:space="preserve"> </w:t>
      </w:r>
      <w:r w:rsidR="00D10924" w:rsidRPr="000362E0">
        <w:rPr>
          <w:rFonts w:asciiTheme="minorHAnsi" w:hAnsiTheme="minorHAnsi" w:cs="Arial"/>
          <w:sz w:val="22"/>
          <w:szCs w:val="22"/>
        </w:rPr>
        <w:t>bacteri</w:t>
      </w:r>
      <w:r w:rsidR="00D10924">
        <w:rPr>
          <w:rFonts w:asciiTheme="minorHAnsi" w:hAnsiTheme="minorHAnsi" w:cs="Arial"/>
          <w:sz w:val="22"/>
          <w:szCs w:val="22"/>
        </w:rPr>
        <w:t>um</w:t>
      </w:r>
      <w:r w:rsidR="00D10924" w:rsidRPr="000362E0">
        <w:rPr>
          <w:rFonts w:asciiTheme="minorHAnsi" w:hAnsiTheme="minorHAnsi" w:cs="Arial"/>
          <w:sz w:val="22"/>
          <w:szCs w:val="22"/>
        </w:rPr>
        <w:t xml:space="preserve"> </w:t>
      </w:r>
      <w:r w:rsidRPr="000362E0">
        <w:rPr>
          <w:rFonts w:asciiTheme="minorHAnsi" w:hAnsiTheme="minorHAnsi" w:cs="Arial"/>
          <w:sz w:val="22"/>
          <w:szCs w:val="22"/>
        </w:rPr>
        <w:t xml:space="preserve">is among the most common pathogens found in diarrheic children in </w:t>
      </w:r>
      <w:r w:rsidR="00D10924">
        <w:rPr>
          <w:rFonts w:asciiTheme="minorHAnsi" w:hAnsiTheme="minorHAnsi" w:cs="Arial"/>
          <w:sz w:val="22"/>
          <w:szCs w:val="22"/>
        </w:rPr>
        <w:t>LMIC</w:t>
      </w:r>
      <w:r w:rsidRPr="000362E0">
        <w:rPr>
          <w:rFonts w:asciiTheme="minorHAnsi" w:hAnsiTheme="minorHAnsi" w:cs="Arial"/>
          <w:sz w:val="22"/>
          <w:szCs w:val="22"/>
        </w:rPr>
        <w:t xml:space="preserve"> </w:t>
      </w:r>
      <w:r w:rsidRPr="000362E0">
        <w:rPr>
          <w:rFonts w:asciiTheme="minorHAnsi" w:hAnsiTheme="minorHAnsi"/>
          <w:sz w:val="22"/>
          <w:szCs w:val="22"/>
        </w:rPr>
        <w:fldChar w:fldCharType="begin" w:fldLock="1"/>
      </w:r>
      <w:r w:rsidR="00AA5639">
        <w:rPr>
          <w:rFonts w:asciiTheme="minorHAnsi" w:hAnsiTheme="minorHAnsi"/>
          <w:sz w:val="22"/>
          <w:szCs w:val="22"/>
        </w:rPr>
        <w:instrText>ADDIN CSL_CITATION { "citationItems" : [ { "id" : "ITEM-1", "itemData" : { "author" : [ { "dropping-particle" : "", "family" : "Coker", "given" : "Akitoye O.", "non-dropping-particle" : "", "parse-names" : false, "suffix" : "" }, { "dropping-particle" : "", "family" : "Isokpehi", "given" : "Raphael D.", "non-dropping-particle" : "", "parse-names" : false, "suffix" : "" }, { "dropping-particle" : "", "family" : "Thomas", "given" : "Bolaji N.", "non-dropping-particle" : "", "parse-names" : false, "suffix" : "" }, { "dropping-particle" : "", "family" : "Amisu", "given" : "Kehinde O.", "non-dropping-particle" : "", "parse-names" : false, "suffix" : "" }, { "dropping-particle" : "", "family" : "Obi", "given" : "C Larry", "non-dropping-particle" : "", "parse-names" : false, "suffix" : "" } ], "id" : "ITEM-1", "issue" : "3", "issued" : { "date-parts" : [ [ "2002" ] ] }, "page" : "237-243", "title" : "Human Campylobacteriosis in Developing Countries 1", "type" : "article-journal", "volume" : "8" }, "uris" : [ "http://www.mendeley.com/documents/?uuid=20606eb1-0045-4d52-9664-97757e1ee399" ] } ], "mendeley" : { "formattedCitation" : "(7)", "plainTextFormattedCitation" : "(7)", "previouslyFormattedCitation" : "(7)" }, "properties" : { "noteIndex" : 0 }, "schema" : "https://github.com/citation-style-language/schema/raw/master/csl-citation.json" }</w:instrText>
      </w:r>
      <w:r w:rsidRPr="000362E0">
        <w:rPr>
          <w:rFonts w:asciiTheme="minorHAnsi" w:hAnsiTheme="minorHAnsi"/>
          <w:sz w:val="22"/>
          <w:szCs w:val="22"/>
        </w:rPr>
        <w:fldChar w:fldCharType="separate"/>
      </w:r>
      <w:r w:rsidR="00AA5639" w:rsidRPr="00AA5639">
        <w:rPr>
          <w:rFonts w:asciiTheme="minorHAnsi" w:hAnsiTheme="minorHAnsi"/>
          <w:noProof/>
          <w:sz w:val="22"/>
          <w:szCs w:val="22"/>
        </w:rPr>
        <w:t>(7)</w:t>
      </w:r>
      <w:r w:rsidRPr="000362E0">
        <w:rPr>
          <w:rFonts w:asciiTheme="minorHAnsi" w:hAnsiTheme="minorHAnsi"/>
          <w:sz w:val="22"/>
          <w:szCs w:val="22"/>
        </w:rPr>
        <w:fldChar w:fldCharType="end"/>
      </w:r>
      <w:r w:rsidRPr="000362E0">
        <w:rPr>
          <w:rFonts w:asciiTheme="minorHAnsi" w:hAnsiTheme="minorHAnsi" w:cs="Arial"/>
          <w:sz w:val="22"/>
          <w:szCs w:val="22"/>
        </w:rPr>
        <w:t xml:space="preserve">. </w:t>
      </w:r>
      <w:r w:rsidR="00E53F64" w:rsidRPr="000A67A5">
        <w:rPr>
          <w:rFonts w:asciiTheme="minorHAnsi" w:hAnsiTheme="minorHAnsi"/>
          <w:sz w:val="22"/>
          <w:szCs w:val="22"/>
        </w:rPr>
        <w:t xml:space="preserve">In a multisite birth cohort study from 2009 to 2012 (MAL-ED study) in Asian, Latin American and African countries, </w:t>
      </w:r>
      <w:r w:rsidR="00E53F64" w:rsidRPr="000A67A5">
        <w:rPr>
          <w:rFonts w:asciiTheme="minorHAnsi" w:hAnsiTheme="minorHAnsi"/>
          <w:i/>
          <w:sz w:val="22"/>
          <w:szCs w:val="22"/>
        </w:rPr>
        <w:t xml:space="preserve">Campylobacter </w:t>
      </w:r>
      <w:r w:rsidR="00E53F64" w:rsidRPr="00FB3711">
        <w:rPr>
          <w:rFonts w:asciiTheme="minorHAnsi" w:hAnsiTheme="minorHAnsi"/>
          <w:sz w:val="22"/>
          <w:szCs w:val="22"/>
        </w:rPr>
        <w:t>spp</w:t>
      </w:r>
      <w:r w:rsidR="00E53F64" w:rsidRPr="000A67A5">
        <w:rPr>
          <w:rFonts w:asciiTheme="minorHAnsi" w:hAnsiTheme="minorHAnsi"/>
          <w:i/>
          <w:sz w:val="22"/>
          <w:szCs w:val="22"/>
        </w:rPr>
        <w:t>.</w:t>
      </w:r>
      <w:r w:rsidR="00E53F64" w:rsidRPr="000A67A5">
        <w:rPr>
          <w:rFonts w:asciiTheme="minorHAnsi" w:hAnsiTheme="minorHAnsi"/>
          <w:sz w:val="22"/>
          <w:szCs w:val="22"/>
        </w:rPr>
        <w:t xml:space="preserve"> were the most frequently detected pathogens</w:t>
      </w:r>
      <w:r w:rsidR="00191154">
        <w:rPr>
          <w:rFonts w:asciiTheme="minorHAnsi" w:hAnsiTheme="minorHAnsi"/>
          <w:sz w:val="22"/>
          <w:szCs w:val="22"/>
        </w:rPr>
        <w:t>, occurring</w:t>
      </w:r>
      <w:r w:rsidR="00E53F64" w:rsidRPr="000A67A5">
        <w:rPr>
          <w:rFonts w:asciiTheme="minorHAnsi" w:hAnsiTheme="minorHAnsi"/>
          <w:sz w:val="22"/>
          <w:szCs w:val="22"/>
        </w:rPr>
        <w:t xml:space="preserve"> in 84.9% of 1892 children, and </w:t>
      </w:r>
      <w:r w:rsidR="00191154">
        <w:rPr>
          <w:rFonts w:asciiTheme="minorHAnsi" w:hAnsiTheme="minorHAnsi"/>
          <w:sz w:val="22"/>
          <w:szCs w:val="22"/>
        </w:rPr>
        <w:t>contributed</w:t>
      </w:r>
      <w:r w:rsidR="00191154" w:rsidRPr="000A67A5">
        <w:rPr>
          <w:rFonts w:asciiTheme="minorHAnsi" w:hAnsiTheme="minorHAnsi"/>
          <w:sz w:val="22"/>
          <w:szCs w:val="22"/>
        </w:rPr>
        <w:t xml:space="preserve"> </w:t>
      </w:r>
      <w:r w:rsidR="00E53F64" w:rsidRPr="000A67A5">
        <w:rPr>
          <w:rFonts w:asciiTheme="minorHAnsi" w:hAnsiTheme="minorHAnsi"/>
          <w:sz w:val="22"/>
          <w:szCs w:val="22"/>
        </w:rPr>
        <w:t xml:space="preserve">the highest burden of diarrhoea in the first year of life.  </w:t>
      </w:r>
      <w:r w:rsidR="005023A2" w:rsidRPr="005023A2">
        <w:rPr>
          <w:rFonts w:asciiTheme="minorHAnsi" w:hAnsiTheme="minorHAnsi"/>
          <w:i/>
          <w:sz w:val="22"/>
          <w:szCs w:val="22"/>
        </w:rPr>
        <w:t>Campyloba</w:t>
      </w:r>
      <w:r w:rsidR="005023A2">
        <w:rPr>
          <w:rFonts w:asciiTheme="minorHAnsi" w:hAnsiTheme="minorHAnsi"/>
          <w:i/>
          <w:sz w:val="22"/>
          <w:szCs w:val="22"/>
        </w:rPr>
        <w:t>c</w:t>
      </w:r>
      <w:r w:rsidR="005023A2" w:rsidRPr="005023A2">
        <w:rPr>
          <w:rFonts w:asciiTheme="minorHAnsi" w:hAnsiTheme="minorHAnsi"/>
          <w:i/>
          <w:sz w:val="22"/>
          <w:szCs w:val="22"/>
        </w:rPr>
        <w:t xml:space="preserve">ter </w:t>
      </w:r>
      <w:r w:rsidR="005023A2">
        <w:rPr>
          <w:rFonts w:asciiTheme="minorHAnsi" w:hAnsiTheme="minorHAnsi"/>
          <w:sz w:val="22"/>
          <w:szCs w:val="22"/>
        </w:rPr>
        <w:t xml:space="preserve">infection in children was associated with growth deficits </w:t>
      </w:r>
      <w:r w:rsidR="00E53F64" w:rsidRPr="000A67A5">
        <w:rPr>
          <w:rFonts w:asciiTheme="minorHAnsi" w:hAnsiTheme="minorHAnsi"/>
          <w:sz w:val="22"/>
          <w:szCs w:val="22"/>
        </w:rPr>
        <w:t xml:space="preserve">across </w:t>
      </w:r>
      <w:r w:rsidR="00E53F64" w:rsidRPr="000D7E66">
        <w:rPr>
          <w:rFonts w:asciiTheme="minorHAnsi" w:hAnsiTheme="minorHAnsi"/>
          <w:sz w:val="22"/>
          <w:szCs w:val="22"/>
        </w:rPr>
        <w:t xml:space="preserve">sites </w:t>
      </w:r>
      <w:r w:rsidR="006E56D1" w:rsidRPr="000D7E66">
        <w:rPr>
          <w:rFonts w:asciiTheme="minorHAnsi" w:hAnsiTheme="minorHAnsi"/>
          <w:sz w:val="22"/>
          <w:szCs w:val="22"/>
        </w:rPr>
        <w:fldChar w:fldCharType="begin" w:fldLock="1"/>
      </w:r>
      <w:r w:rsidR="00543899">
        <w:rPr>
          <w:rFonts w:asciiTheme="minorHAnsi" w:hAnsiTheme="minorHAnsi"/>
          <w:sz w:val="22"/>
          <w:szCs w:val="22"/>
        </w:rPr>
        <w:instrText>ADDIN CSL_CITATION { "citationItems" : [ { "id" : "ITEM-1", "itemData" : { "DOI" : "10.1093/cid/ciw542", "author" : [ { "dropping-particle" : "", "family" : "Amour", "given" : "Caroline", "non-dropping-particle" : "", "parse-names" : false, "suffix" : "" }, { "dropping-particle" : "", "family" : "Gratz", "given" : "Jean", "non-dropping-particle" : "", "parse-names" : false, "suffix" : "" }, { "dropping-particle" : "", "family" : "Mduma", "given" : "Estomih", "non-dropping-particle" : "", "parse-names" : false, "suffix" : "" }, { "dropping-particle" : "", "family" : "Svensen", "given" : "Erling", "non-dropping-particle" : "", "parse-names" : false, "suffix" : "" }, { "dropping-particle" : "", "family" : "Rogawski", "given" : "Elizabeth T", "non-dropping-particle" : "", "parse-names" : false, "suffix" : "" }, { "dropping-particle" : "", "family" : "Mcgrath", "given" : "Monica", "non-dropping-particle" : "", "parse-names" : false, "suffix" : "" }, { "dropping-particle" : "", "family" : "Seidman", "given" : "Jessica C", "non-dropping-particle" : "", "parse-names" : false, "suffix" : "" } ], "container-title" : "Clinical Infectious Diseases", "id" : "ITEM-1", "issue" : "December", "issued" : { "date-parts" : [ [ "2017" ] ] }, "page" : "1171-1179", "title" : "Epidemiology and Impact of Campylobacter Infection in Children in 8 Low-Resource Settings : Results From the MAL-ED Study", "type" : "article-journal", "volume" : "63" }, "uris" : [ "http://www.mendeley.com/documents/?uuid=0712cfd6-adc3-41b5-8b9d-7a2c987f74b0" ] } ], "mendeley" : { "formattedCitation" : "(8)", "manualFormatting" : "(8,", "plainTextFormattedCitation" : "(8)", "previouslyFormattedCitation" : "(8)" }, "properties" : { "noteIndex" : 0 }, "schema" : "https://github.com/citation-style-language/schema/raw/master/csl-citation.json" }</w:instrText>
      </w:r>
      <w:r w:rsidR="006E56D1" w:rsidRPr="000D7E66">
        <w:rPr>
          <w:rFonts w:asciiTheme="minorHAnsi" w:hAnsiTheme="minorHAnsi"/>
          <w:sz w:val="22"/>
          <w:szCs w:val="22"/>
        </w:rPr>
        <w:fldChar w:fldCharType="separate"/>
      </w:r>
      <w:r w:rsidR="006E56D1" w:rsidRPr="000D7E66">
        <w:rPr>
          <w:rFonts w:asciiTheme="minorHAnsi" w:hAnsiTheme="minorHAnsi"/>
          <w:noProof/>
          <w:sz w:val="22"/>
          <w:szCs w:val="22"/>
        </w:rPr>
        <w:t>(8</w:t>
      </w:r>
      <w:r w:rsidR="000D7E66" w:rsidRPr="000D7E66">
        <w:rPr>
          <w:rFonts w:asciiTheme="minorHAnsi" w:hAnsiTheme="minorHAnsi"/>
          <w:noProof/>
          <w:sz w:val="22"/>
          <w:szCs w:val="22"/>
        </w:rPr>
        <w:t>,</w:t>
      </w:r>
      <w:r w:rsidR="006E56D1" w:rsidRPr="000D7E66">
        <w:rPr>
          <w:rFonts w:asciiTheme="minorHAnsi" w:hAnsiTheme="minorHAnsi"/>
          <w:sz w:val="22"/>
          <w:szCs w:val="22"/>
        </w:rPr>
        <w:fldChar w:fldCharType="end"/>
      </w:r>
      <w:r w:rsidR="006E56D1" w:rsidRPr="000D7E66">
        <w:rPr>
          <w:rFonts w:asciiTheme="minorHAnsi" w:hAnsiTheme="minorHAnsi"/>
          <w:sz w:val="22"/>
          <w:szCs w:val="22"/>
        </w:rPr>
        <w:fldChar w:fldCharType="begin" w:fldLock="1"/>
      </w:r>
      <w:r w:rsidR="00543899">
        <w:rPr>
          <w:rFonts w:asciiTheme="minorHAnsi" w:hAnsiTheme="minorHAnsi"/>
          <w:sz w:val="22"/>
          <w:szCs w:val="22"/>
        </w:rPr>
        <w:instrText>ADDIN CSL_CITATION { "citationItems" : [ { "id" : "ITEM-1", "itemData" : { "DOI" : "10.1016/S2214-109X(15)00151-5", "author" : [ { "dropping-particle" : "", "family" : "Platts-mills", "given" : "James A", "non-dropping-particle" : "", "parse-names" : false, "suffix" : "" }, { "dropping-particle" : "", "family" : "Babji", "given" : "Sudhir", "non-dropping-particle" : "", "parse-names" : false, "suffix" : "" }, { "dropping-particle" : "", "family" : "Bodhidatta", "given" : "Ladaporn", "non-dropping-particle" : "", "parse-names" : false, "suffix" : "" }, { "dropping-particle" : "", "family" : "Gratz", "given" : "Jean", "non-dropping-particle" : "", "parse-names" : false, "suffix" : "" }, { "dropping-particle" : "", "family" : "Haque", "given" : "Rashidul", "non-dropping-particle" : "", "parse-names" : false, "suffix" : "" }, { "dropping-particle" : "", "family" : "Havt", "given" : "Alexandre", "non-dropping-particle" : "", "parse-names" : false, "suffix" : "" }, { "dropping-particle" : "", "family" : "Mccormick", "given" : "Benjamin J J", "non-dropping-particle" : "", "parse-names" : false, "suffix" : "" }, { "dropping-particle" : "", "family" : "Rayamajhi", "given" : "Bishnu B", "non-dropping-particle" : "", "parse-names" : false, "suffix" : "" }, { "dropping-particle" : "", "family" : "Qureshi", "given" : "Shahida", "non-dropping-particle" : "", "parse-names" : false, "suffix" : "" }, { "dropping-particle" : "", "family" : "Kabir", "given" : "Furqan", "non-dropping-particle" : "", "parse-names" : false, "suffix" : "" }, { "dropping-particle" : "", "family" : "Yori", "given" : "Pablo P", "non-dropping-particle" : "", "parse-names" : false, "suffix" : "" }, { "dropping-particle" : "", "family" : "Mufamadi", "given" : "Brenda", "non-dropping-particle" : "", "parse-names" : false, "suffix" : "" }, { "dropping-particle" : "", "family" : "Amour", "given" : "Caroline", "non-dropping-particle" : "", "parse-names" : false, "suffix" : "" }, { "dropping-particle" : "", "family" : "Carreon", "given" : "J Daniel", "non-dropping-particle" : "", "parse-names" : false, "suffix" : "" }, { "dropping-particle" : "", "family" : "Richard", "given" : "Stephanie A", "non-dropping-particle" : "", "parse-names" : false, "suffix" : "" }, { "dropping-particle" : "", "family" : "Lang", "given" : "Dennis", "non-dropping-particle" : "", "parse-names" : false, "suffix" : "" }, { "dropping-particle" : "", "family" : "Bessong", "given" : "Pascal", "non-dropping-particle" : "", "parse-names" : false, "suffix" : "" }, { "dropping-particle" : "", "family" : "Mduma", "given" : "Esto", "non-dropping-particle" : "", "parse-names" : false, "suffix" : "" }, { "dropping-particle" : "", "family" : "Ahmed", "given" : "Tahmeed", "non-dropping-particle" : "", "parse-names" : false, "suffix" : "" }, { "dropping-particle" : "", "family" : "Lima", "given" : "Aldo A A M", "non-dropping-particle" : "", "parse-names" : false, "suffix" : "" }, { "dropping-particle" : "", "family" : "Mason", "given" : "Carl J", "non-dropping-particle" : "", "parse-names" : false, "suffix" : "" }, { "dropping-particle" : "", "family" : "Zaidi", "given" : "Anita K M", "non-dropping-particle" : "", "parse-names" : false, "suffix" : "" }, { "dropping-particle" : "", "family" : "Bhutta", "given" : "Zulfi A", "non-dropping-particle" : "", "parse-names" : false, "suffix" : "" }, { "dropping-particle" : "", "family" : "Kosek", "given" : "Margaret", "non-dropping-particle" : "", "parse-names" : false, "suffix" : "" }, { "dropping-particle" : "", "family" : "Guerrant", "given" : "Richard L", "non-dropping-particle" : "", "parse-names" : false, "suffix" : "" }, { "dropping-particle" : "", "family" : "Gottlieb", "given" : "Michael", "non-dropping-particle" : "", "parse-names" : false, "suffix" : "" }, { "dropping-particle" : "", "family" : "Miller", "given" : "Mark", "non-dropping-particle" : "", "parse-names" : false, "suffix" : "" }, { "dropping-particle" : "", "family" : "Kang", "given" : "Gagandeep", "non-dropping-particle" : "", "parse-names" : false, "suffix" : "" }, { "dropping-particle" : "", "family" : "Houpt", "given" : "Eric R", "non-dropping-particle" : "", "parse-names" : false, "suffix" : "" }, { "dropping-particle" : "", "family" : "Investigators", "given" : "The Mal-ed Network", "non-dropping-particle" : "", "parse-names" : false, "suffix" : "" }, { "dropping-particle" : "", "family" : "Bill", "given" : "Funding", "non-dropping-particle" : "", "parse-names" : false, "suffix" : "" }, { "dropping-particle" : "", "family" : "Foundation", "given" : "Melinda Gates", "non-dropping-particle" : "", "parse-names" : false, "suffix" : "" } ], "container-title" : "The Lancet -Global Health", "id" : "ITEM-1", "issue" : "9", "issued" : { "date-parts" : [ [ "2015" ] ] }, "page" : "564-575", "title" : "Pathogen-specific burdens of community diarrhoea in developing countries : a multisite birth cohort study (MAL-ED)", "type" : "article-journal", "volume" : "3" }, "uris" : [ "http://www.mendeley.com/documents/?uuid=edd186cd-80b3-44fc-bf6d-40140d156636" ] } ], "mendeley" : { "formattedCitation" : "(9)", "manualFormatting" : "9)", "plainTextFormattedCitation" : "(9)", "previouslyFormattedCitation" : "(9)" }, "properties" : { "noteIndex" : 0 }, "schema" : "https://github.com/citation-style-language/schema/raw/master/csl-citation.json" }</w:instrText>
      </w:r>
      <w:r w:rsidR="006E56D1" w:rsidRPr="000D7E66">
        <w:rPr>
          <w:rFonts w:asciiTheme="minorHAnsi" w:hAnsiTheme="minorHAnsi"/>
          <w:sz w:val="22"/>
          <w:szCs w:val="22"/>
        </w:rPr>
        <w:fldChar w:fldCharType="separate"/>
      </w:r>
      <w:r w:rsidR="006E56D1" w:rsidRPr="000D7E66">
        <w:rPr>
          <w:rFonts w:asciiTheme="minorHAnsi" w:hAnsiTheme="minorHAnsi"/>
          <w:noProof/>
          <w:sz w:val="22"/>
          <w:szCs w:val="22"/>
        </w:rPr>
        <w:t>9)</w:t>
      </w:r>
      <w:r w:rsidR="006E56D1" w:rsidRPr="000D7E66">
        <w:rPr>
          <w:rFonts w:asciiTheme="minorHAnsi" w:hAnsiTheme="minorHAnsi"/>
          <w:sz w:val="22"/>
          <w:szCs w:val="22"/>
        </w:rPr>
        <w:fldChar w:fldCharType="end"/>
      </w:r>
      <w:r w:rsidR="006E56D1" w:rsidRPr="000D7E66">
        <w:rPr>
          <w:rFonts w:asciiTheme="minorHAnsi" w:hAnsiTheme="minorHAnsi"/>
          <w:sz w:val="22"/>
          <w:szCs w:val="22"/>
        </w:rPr>
        <w:t>.</w:t>
      </w:r>
      <w:r w:rsidR="00E53F64" w:rsidRPr="000D7E66">
        <w:rPr>
          <w:rFonts w:asciiTheme="minorHAnsi" w:hAnsiTheme="minorHAnsi"/>
          <w:sz w:val="22"/>
          <w:szCs w:val="22"/>
        </w:rPr>
        <w:t xml:space="preserve"> </w:t>
      </w:r>
      <w:r w:rsidR="00C53A7F">
        <w:rPr>
          <w:rFonts w:asciiTheme="minorHAnsi" w:hAnsiTheme="minorHAnsi"/>
          <w:sz w:val="22"/>
          <w:szCs w:val="22"/>
        </w:rPr>
        <w:t xml:space="preserve">A </w:t>
      </w:r>
      <w:r w:rsidR="00EC59AD">
        <w:rPr>
          <w:rFonts w:asciiTheme="minorHAnsi" w:hAnsiTheme="minorHAnsi"/>
          <w:sz w:val="22"/>
          <w:szCs w:val="22"/>
        </w:rPr>
        <w:t xml:space="preserve"> </w:t>
      </w:r>
      <w:r w:rsidR="00D5149A" w:rsidRPr="00CD5DCB">
        <w:rPr>
          <w:rFonts w:asciiTheme="minorHAnsi" w:hAnsiTheme="minorHAnsi"/>
          <w:i/>
          <w:sz w:val="22"/>
          <w:szCs w:val="22"/>
        </w:rPr>
        <w:t>Campylobacter</w:t>
      </w:r>
      <w:r w:rsidR="00D5149A">
        <w:rPr>
          <w:rFonts w:asciiTheme="minorHAnsi" w:hAnsiTheme="minorHAnsi"/>
          <w:sz w:val="22"/>
          <w:szCs w:val="22"/>
        </w:rPr>
        <w:t xml:space="preserve"> isolation rate</w:t>
      </w:r>
      <w:r w:rsidR="00C53A7F">
        <w:rPr>
          <w:rFonts w:asciiTheme="minorHAnsi" w:hAnsiTheme="minorHAnsi"/>
          <w:sz w:val="22"/>
          <w:szCs w:val="22"/>
        </w:rPr>
        <w:t xml:space="preserve"> of</w:t>
      </w:r>
      <w:r w:rsidR="00EC59AD">
        <w:rPr>
          <w:rFonts w:asciiTheme="minorHAnsi" w:hAnsiTheme="minorHAnsi"/>
          <w:sz w:val="22"/>
          <w:szCs w:val="22"/>
        </w:rPr>
        <w:t xml:space="preserve"> </w:t>
      </w:r>
      <w:r w:rsidR="00D5149A">
        <w:rPr>
          <w:rFonts w:asciiTheme="minorHAnsi" w:hAnsiTheme="minorHAnsi"/>
          <w:sz w:val="22"/>
          <w:szCs w:val="22"/>
        </w:rPr>
        <w:t xml:space="preserve"> </w:t>
      </w:r>
      <w:r w:rsidR="00EC59AD">
        <w:rPr>
          <w:rFonts w:asciiTheme="minorHAnsi" w:hAnsiTheme="minorHAnsi"/>
          <w:sz w:val="22"/>
          <w:szCs w:val="22"/>
        </w:rPr>
        <w:t xml:space="preserve">8% </w:t>
      </w:r>
      <w:r w:rsidR="00C53A7F">
        <w:rPr>
          <w:rFonts w:asciiTheme="minorHAnsi" w:hAnsiTheme="minorHAnsi"/>
          <w:sz w:val="22"/>
          <w:szCs w:val="22"/>
        </w:rPr>
        <w:t xml:space="preserve">was reported in </w:t>
      </w:r>
      <w:r w:rsidR="00D5149A">
        <w:rPr>
          <w:rFonts w:asciiTheme="minorHAnsi" w:hAnsiTheme="minorHAnsi"/>
          <w:sz w:val="22"/>
          <w:szCs w:val="22"/>
        </w:rPr>
        <w:t>all-age diarrheic patients in Ethiopia</w:t>
      </w:r>
      <w:r w:rsidR="00C53A7F">
        <w:rPr>
          <w:rFonts w:asciiTheme="minorHAnsi" w:hAnsiTheme="minorHAnsi"/>
          <w:sz w:val="22"/>
          <w:szCs w:val="22"/>
        </w:rPr>
        <w:t xml:space="preserve"> </w:t>
      </w:r>
      <w:r w:rsidR="00D5149A">
        <w:rPr>
          <w:rFonts w:asciiTheme="minorHAnsi" w:hAnsiTheme="minorHAnsi"/>
          <w:sz w:val="22"/>
          <w:szCs w:val="22"/>
        </w:rPr>
        <w:fldChar w:fldCharType="begin" w:fldLock="1"/>
      </w:r>
      <w:r w:rsidR="00D5149A">
        <w:rPr>
          <w:rFonts w:asciiTheme="minorHAnsi" w:hAnsiTheme="minorHAnsi"/>
          <w:sz w:val="22"/>
          <w:szCs w:val="22"/>
        </w:rPr>
        <w:instrText>ADDIN CSL_CITATION { "citationItems" : [ { "id" : "ITEM-1", "itemData" : { "DOI" : "10.1089=fpd.2009.0433", "author" : [ { "dropping-particle" : "", "family" : "Ewnetu", "given" : "Desalegne", "non-dropping-particle" : "", "parse-names" : false, "suffix" : "" }, { "dropping-particle" : "", "family" : "Mihret", "given" : "Adane", "non-dropping-particle" : "", "parse-names" : false, "suffix" : "" } ], "container-title" : "Foodborne pathogens and disease", "id" : "ITEM-1", "issue" : "6", "issued" : { "date-parts" : [ [ "2010" ] ] }, "page" : "7-10", "title" : "Prevalence and Antimicrobial Resistance of Campylobacter Isolates from Humans and Chickens in Bahid Dar, Ethiopia", "type" : "article-journal", "volume" : "7" }, "uris" : [ "http://www.mendeley.com/documents/?uuid=c4a75bea-4b4e-4ab7-9c58-dbe3c6228357" ] } ], "mendeley" : { "formattedCitation" : "(10)", "plainTextFormattedCitation" : "(10)", "previouslyFormattedCitation" : "(10)" }, "properties" : { "noteIndex" : 0 }, "schema" : "https://github.com/citation-style-language/schema/raw/master/csl-citation.json" }</w:instrText>
      </w:r>
      <w:r w:rsidR="00D5149A">
        <w:rPr>
          <w:rFonts w:asciiTheme="minorHAnsi" w:hAnsiTheme="minorHAnsi"/>
          <w:sz w:val="22"/>
          <w:szCs w:val="22"/>
        </w:rPr>
        <w:fldChar w:fldCharType="separate"/>
      </w:r>
      <w:r w:rsidR="00D5149A" w:rsidRPr="00D5149A">
        <w:rPr>
          <w:rFonts w:asciiTheme="minorHAnsi" w:hAnsiTheme="minorHAnsi"/>
          <w:noProof/>
          <w:sz w:val="22"/>
          <w:szCs w:val="22"/>
        </w:rPr>
        <w:t>(10)</w:t>
      </w:r>
      <w:r w:rsidR="00D5149A">
        <w:rPr>
          <w:rFonts w:asciiTheme="minorHAnsi" w:hAnsiTheme="minorHAnsi"/>
          <w:sz w:val="22"/>
          <w:szCs w:val="22"/>
        </w:rPr>
        <w:fldChar w:fldCharType="end"/>
      </w:r>
      <w:r w:rsidR="00D5149A">
        <w:rPr>
          <w:rFonts w:asciiTheme="minorHAnsi" w:hAnsiTheme="minorHAnsi"/>
          <w:sz w:val="22"/>
          <w:szCs w:val="22"/>
        </w:rPr>
        <w:t xml:space="preserve">, </w:t>
      </w:r>
      <w:r w:rsidR="00CD5DCB">
        <w:rPr>
          <w:rFonts w:asciiTheme="minorHAnsi" w:hAnsiTheme="minorHAnsi"/>
          <w:sz w:val="22"/>
          <w:szCs w:val="22"/>
        </w:rPr>
        <w:t xml:space="preserve">compared to 12% (higher than for </w:t>
      </w:r>
      <w:r w:rsidR="00CD5DCB" w:rsidRPr="0097599E">
        <w:rPr>
          <w:rFonts w:asciiTheme="minorHAnsi" w:hAnsiTheme="minorHAnsi" w:cs="Arial"/>
          <w:i/>
          <w:sz w:val="22"/>
          <w:szCs w:val="22"/>
        </w:rPr>
        <w:t>Salmonella</w:t>
      </w:r>
      <w:r w:rsidR="00CD5DCB">
        <w:rPr>
          <w:rFonts w:asciiTheme="minorHAnsi" w:hAnsiTheme="minorHAnsi" w:cs="Arial"/>
          <w:sz w:val="22"/>
          <w:szCs w:val="22"/>
        </w:rPr>
        <w:t xml:space="preserve"> and </w:t>
      </w:r>
      <w:r w:rsidR="00CD5DCB" w:rsidRPr="0097599E">
        <w:rPr>
          <w:rFonts w:asciiTheme="minorHAnsi" w:hAnsiTheme="minorHAnsi" w:cs="Arial"/>
          <w:i/>
          <w:sz w:val="22"/>
          <w:szCs w:val="22"/>
        </w:rPr>
        <w:t>Shigella</w:t>
      </w:r>
      <w:r w:rsidR="00CD5DCB">
        <w:rPr>
          <w:rFonts w:asciiTheme="minorHAnsi" w:hAnsiTheme="minorHAnsi" w:cs="Arial"/>
          <w:i/>
          <w:sz w:val="22"/>
          <w:szCs w:val="22"/>
        </w:rPr>
        <w:t xml:space="preserve">) </w:t>
      </w:r>
      <w:r w:rsidR="00CD5DCB">
        <w:rPr>
          <w:rFonts w:asciiTheme="minorHAnsi" w:hAnsiTheme="minorHAnsi" w:cs="Arial"/>
          <w:sz w:val="22"/>
          <w:szCs w:val="22"/>
        </w:rPr>
        <w:t>in Kenya</w:t>
      </w:r>
      <w:r w:rsidR="00CD5DCB">
        <w:rPr>
          <w:rFonts w:asciiTheme="minorHAnsi" w:hAnsiTheme="minorHAnsi" w:cs="Arial"/>
          <w:i/>
          <w:sz w:val="22"/>
          <w:szCs w:val="22"/>
        </w:rPr>
        <w:t xml:space="preserve"> </w:t>
      </w:r>
      <w:r w:rsidR="00CD5DCB">
        <w:rPr>
          <w:rFonts w:asciiTheme="minorHAnsi" w:hAnsiTheme="minorHAnsi" w:cs="Arial"/>
          <w:i/>
          <w:sz w:val="22"/>
          <w:szCs w:val="22"/>
        </w:rPr>
        <w:fldChar w:fldCharType="begin" w:fldLock="1"/>
      </w:r>
      <w:r w:rsidR="00BF439D">
        <w:rPr>
          <w:rFonts w:asciiTheme="minorHAnsi" w:hAnsiTheme="minorHAnsi" w:cs="Arial"/>
          <w:i/>
          <w:sz w:val="22"/>
          <w:szCs w:val="22"/>
        </w:rPr>
        <w:instrText>ADDIN CSL_CITATION { "citationItems" : [ { "id" : "ITEM-1", "itemData" : { "author" : [ { "dropping-particle" : "", "family" : "Osano", "given" : "Odipo", "non-dropping-particle" : "", "parse-names" : false, "suffix" : "" }, { "dropping-particle" : "", "family" : "Arimi", "given" : "S.M.", "non-dropping-particle" : "", "parse-names" : false, "suffix" : "" } ], "container-title" : "East African medical journal", "id" : "ITEM-1", "issue" : "3", "issued" : { "date-parts" : [ [ "1999" ] ] }, "title" : "Retail poultry and beef as sources of Campylobacter jejuni", "type" : "article-journal", "volume" : "76" }, "uris" : [ "http://www.mendeley.com/documents/?uuid=ecaf6eb3-d1a2-40b9-9eae-2addbb29f371" ] } ], "mendeley" : { "formattedCitation" : "(11)", "plainTextFormattedCitation" : "(11)", "previouslyFormattedCitation" : "(13)" }, "properties" : { "noteIndex" : 0 }, "schema" : "https://github.com/citation-style-language/schema/raw/master/csl-citation.json" }</w:instrText>
      </w:r>
      <w:r w:rsidR="00CD5DCB">
        <w:rPr>
          <w:rFonts w:asciiTheme="minorHAnsi" w:hAnsiTheme="minorHAnsi" w:cs="Arial"/>
          <w:i/>
          <w:sz w:val="22"/>
          <w:szCs w:val="22"/>
        </w:rPr>
        <w:fldChar w:fldCharType="separate"/>
      </w:r>
      <w:r w:rsidR="00BF439D" w:rsidRPr="00BF439D">
        <w:rPr>
          <w:rFonts w:asciiTheme="minorHAnsi" w:hAnsiTheme="minorHAnsi" w:cs="Arial"/>
          <w:noProof/>
          <w:sz w:val="22"/>
          <w:szCs w:val="22"/>
        </w:rPr>
        <w:t>(11)</w:t>
      </w:r>
      <w:r w:rsidR="00CD5DCB">
        <w:rPr>
          <w:rFonts w:asciiTheme="minorHAnsi" w:hAnsiTheme="minorHAnsi" w:cs="Arial"/>
          <w:i/>
          <w:sz w:val="22"/>
          <w:szCs w:val="22"/>
        </w:rPr>
        <w:fldChar w:fldCharType="end"/>
      </w:r>
      <w:r w:rsidR="0091767F">
        <w:rPr>
          <w:rFonts w:asciiTheme="minorHAnsi" w:hAnsiTheme="minorHAnsi" w:cs="Arial"/>
          <w:sz w:val="22"/>
          <w:szCs w:val="22"/>
        </w:rPr>
        <w:t>. A</w:t>
      </w:r>
      <w:r w:rsidR="0091767F" w:rsidRPr="0091767F">
        <w:rPr>
          <w:rFonts w:asciiTheme="minorHAnsi" w:hAnsiTheme="minorHAnsi" w:cs="Arial"/>
          <w:i/>
          <w:sz w:val="22"/>
          <w:szCs w:val="22"/>
        </w:rPr>
        <w:t xml:space="preserve"> Campylobacter</w:t>
      </w:r>
      <w:r w:rsidR="0091767F">
        <w:rPr>
          <w:rFonts w:asciiTheme="minorHAnsi" w:hAnsiTheme="minorHAnsi" w:cs="Arial"/>
          <w:sz w:val="22"/>
          <w:szCs w:val="22"/>
        </w:rPr>
        <w:t xml:space="preserve"> prevalence of </w:t>
      </w:r>
      <w:r w:rsidR="00EC59AD">
        <w:rPr>
          <w:rFonts w:asciiTheme="minorHAnsi" w:hAnsiTheme="minorHAnsi"/>
          <w:sz w:val="22"/>
          <w:szCs w:val="22"/>
        </w:rPr>
        <w:t>19%</w:t>
      </w:r>
      <w:r w:rsidR="0091767F">
        <w:rPr>
          <w:rFonts w:asciiTheme="minorHAnsi" w:hAnsiTheme="minorHAnsi"/>
          <w:sz w:val="22"/>
          <w:szCs w:val="22"/>
        </w:rPr>
        <w:t xml:space="preserve"> was reported</w:t>
      </w:r>
      <w:r w:rsidR="00EC59AD">
        <w:rPr>
          <w:rFonts w:asciiTheme="minorHAnsi" w:hAnsiTheme="minorHAnsi"/>
          <w:sz w:val="22"/>
          <w:szCs w:val="22"/>
        </w:rPr>
        <w:t xml:space="preserve"> in </w:t>
      </w:r>
      <w:r w:rsidR="00D5149A">
        <w:rPr>
          <w:rFonts w:asciiTheme="minorHAnsi" w:hAnsiTheme="minorHAnsi"/>
          <w:sz w:val="22"/>
          <w:szCs w:val="22"/>
        </w:rPr>
        <w:t xml:space="preserve">children </w:t>
      </w:r>
      <w:r w:rsidR="00F1781F">
        <w:rPr>
          <w:rFonts w:asciiTheme="minorHAnsi" w:hAnsiTheme="minorHAnsi"/>
          <w:sz w:val="22"/>
          <w:szCs w:val="22"/>
        </w:rPr>
        <w:t xml:space="preserve">under 5 </w:t>
      </w:r>
      <w:r w:rsidR="00CD5DCB">
        <w:rPr>
          <w:rFonts w:asciiTheme="minorHAnsi" w:hAnsiTheme="minorHAnsi"/>
          <w:sz w:val="22"/>
          <w:szCs w:val="22"/>
        </w:rPr>
        <w:t>f</w:t>
      </w:r>
      <w:r w:rsidR="00D5149A">
        <w:rPr>
          <w:rFonts w:asciiTheme="minorHAnsi" w:hAnsiTheme="minorHAnsi"/>
          <w:sz w:val="22"/>
          <w:szCs w:val="22"/>
        </w:rPr>
        <w:t xml:space="preserve">rom Morogoro, Tanzania </w:t>
      </w:r>
      <w:r w:rsidR="00D5149A">
        <w:rPr>
          <w:rFonts w:asciiTheme="minorHAnsi" w:hAnsiTheme="minorHAnsi"/>
          <w:sz w:val="22"/>
          <w:szCs w:val="22"/>
        </w:rPr>
        <w:fldChar w:fldCharType="begin" w:fldLock="1"/>
      </w:r>
      <w:r w:rsidR="00BF439D">
        <w:rPr>
          <w:rFonts w:asciiTheme="minorHAnsi" w:hAnsiTheme="minorHAnsi"/>
          <w:sz w:val="22"/>
          <w:szCs w:val="22"/>
        </w:rPr>
        <w:instrText>ADDIN CSL_CITATION { "citationItems" : [ { "id" : "ITEM-1", "itemData" : { "DOI" : "10.1186/s12879-016-2031-z", "ISSN" : "1471-2334", "author" : [ { "dropping-particle" : "", "family" : "Chuma", "given" : "Idrissa S", "non-dropping-particle" : "", "parse-names" : false, "suffix" : "" }, { "dropping-particle" : "", "family" : "Nonga", "given" : "Hezron E", "non-dropping-particle" : "", "parse-names" : false, "suffix" : "" }, { "dropping-particle" : "", "family" : "Mdegela", "given" : "Robinson H", "non-dropping-particle" : "", "parse-names" : false, "suffix" : "" }, { "dropping-particle" : "", "family" : "Kazwala", "given" : "Rudovick R", "non-dropping-particle" : "", "parse-names" : false, "suffix" : "" } ], "container-title" : "BMC Infectious Diseases", "id" : "ITEM-1", "issued" : { "date-parts" : [ [ "2016" ] ] }, "page" : "1-11", "publisher" : "BMC Infectious Diseases", "title" : "Epidemiology and RAPD-PCR typing of thermophilic campylobacters from children under five years and chickens in Morogoro Municipality, Tanzania", "type" : "article-journal" }, "uris" : [ "http://www.mendeley.com/documents/?uuid=6698d3bf-96d8-407f-a515-5b7ab671af2a" ] } ], "mendeley" : { "formattedCitation" : "(12)", "plainTextFormattedCitation" : "(12)", "previouslyFormattedCitation" : "(11)" }, "properties" : { "noteIndex" : 0 }, "schema" : "https://github.com/citation-style-language/schema/raw/master/csl-citation.json" }</w:instrText>
      </w:r>
      <w:r w:rsidR="00D5149A">
        <w:rPr>
          <w:rFonts w:asciiTheme="minorHAnsi" w:hAnsiTheme="minorHAnsi"/>
          <w:sz w:val="22"/>
          <w:szCs w:val="22"/>
        </w:rPr>
        <w:fldChar w:fldCharType="separate"/>
      </w:r>
      <w:r w:rsidR="00BF439D" w:rsidRPr="00BF439D">
        <w:rPr>
          <w:rFonts w:asciiTheme="minorHAnsi" w:hAnsiTheme="minorHAnsi"/>
          <w:noProof/>
          <w:sz w:val="22"/>
          <w:szCs w:val="22"/>
        </w:rPr>
        <w:t>(12)</w:t>
      </w:r>
      <w:r w:rsidR="00D5149A">
        <w:rPr>
          <w:rFonts w:asciiTheme="minorHAnsi" w:hAnsiTheme="minorHAnsi"/>
          <w:sz w:val="22"/>
          <w:szCs w:val="22"/>
        </w:rPr>
        <w:fldChar w:fldCharType="end"/>
      </w:r>
      <w:r w:rsidR="0091767F">
        <w:rPr>
          <w:rFonts w:asciiTheme="minorHAnsi" w:hAnsiTheme="minorHAnsi"/>
          <w:sz w:val="22"/>
          <w:szCs w:val="22"/>
        </w:rPr>
        <w:t>, whereas a</w:t>
      </w:r>
      <w:r w:rsidR="00D5149A">
        <w:rPr>
          <w:rFonts w:asciiTheme="minorHAnsi" w:hAnsiTheme="minorHAnsi"/>
          <w:sz w:val="22"/>
          <w:szCs w:val="22"/>
        </w:rPr>
        <w:t xml:space="preserve"> </w:t>
      </w:r>
      <w:r w:rsidR="00935D51" w:rsidRPr="000D7E66">
        <w:rPr>
          <w:rFonts w:asciiTheme="minorHAnsi" w:hAnsiTheme="minorHAnsi"/>
          <w:sz w:val="22"/>
          <w:szCs w:val="22"/>
        </w:rPr>
        <w:t>study</w:t>
      </w:r>
      <w:r w:rsidR="00935D51">
        <w:rPr>
          <w:rFonts w:asciiTheme="minorHAnsi" w:hAnsiTheme="minorHAnsi"/>
          <w:sz w:val="22"/>
          <w:szCs w:val="22"/>
        </w:rPr>
        <w:t xml:space="preserve"> in </w:t>
      </w:r>
      <w:r w:rsidR="006502C1">
        <w:rPr>
          <w:rFonts w:asciiTheme="minorHAnsi" w:hAnsiTheme="minorHAnsi"/>
          <w:sz w:val="22"/>
          <w:szCs w:val="22"/>
        </w:rPr>
        <w:t>W</w:t>
      </w:r>
      <w:r w:rsidR="00935D51">
        <w:rPr>
          <w:rFonts w:asciiTheme="minorHAnsi" w:hAnsiTheme="minorHAnsi"/>
          <w:sz w:val="22"/>
          <w:szCs w:val="22"/>
        </w:rPr>
        <w:t xml:space="preserve">estern Kenya </w:t>
      </w:r>
      <w:r w:rsidR="0045173A">
        <w:rPr>
          <w:rFonts w:asciiTheme="minorHAnsi" w:hAnsiTheme="minorHAnsi"/>
          <w:sz w:val="22"/>
          <w:szCs w:val="22"/>
        </w:rPr>
        <w:t xml:space="preserve">health centers </w:t>
      </w:r>
      <w:r w:rsidR="00935D51">
        <w:rPr>
          <w:rFonts w:asciiTheme="minorHAnsi" w:hAnsiTheme="minorHAnsi"/>
          <w:sz w:val="22"/>
          <w:szCs w:val="22"/>
        </w:rPr>
        <w:t xml:space="preserve">isolated </w:t>
      </w:r>
      <w:r w:rsidR="00935D51">
        <w:rPr>
          <w:rFonts w:asciiTheme="minorHAnsi" w:hAnsiTheme="minorHAnsi"/>
          <w:i/>
          <w:sz w:val="22"/>
          <w:szCs w:val="22"/>
        </w:rPr>
        <w:t xml:space="preserve">Campylobacter </w:t>
      </w:r>
      <w:r w:rsidR="00935D51">
        <w:rPr>
          <w:rFonts w:asciiTheme="minorHAnsi" w:hAnsiTheme="minorHAnsi"/>
          <w:sz w:val="22"/>
          <w:szCs w:val="22"/>
        </w:rPr>
        <w:t xml:space="preserve">spp. from 42% of diarrheic children under 5 </w:t>
      </w:r>
      <w:r w:rsidR="0045173A">
        <w:rPr>
          <w:rFonts w:asciiTheme="minorHAnsi" w:hAnsiTheme="minorHAnsi"/>
          <w:sz w:val="22"/>
          <w:szCs w:val="22"/>
        </w:rPr>
        <w:fldChar w:fldCharType="begin" w:fldLock="1"/>
      </w:r>
      <w:r w:rsidR="00BF439D">
        <w:rPr>
          <w:rFonts w:asciiTheme="minorHAnsi" w:hAnsiTheme="minorHAnsi"/>
          <w:sz w:val="22"/>
          <w:szCs w:val="22"/>
        </w:rPr>
        <w:instrText>ADDIN CSL_CITATION { "citationItems" : [ { "id" : "ITEM-1", "itemData" : { "author" : [ { "dropping-particle" : "", "family" : "Brooks", "given" : "John T", "non-dropping-particle" : "", "parse-names" : false, "suffix" : "" }, { "dropping-particle" : "", "family" : "Ochieng", "given" : "John Benjamin", "non-dropping-particle" : "", "parse-names" : false, "suffix" : "" }, { "dropping-particle" : "", "family" : "Kumar", "given" : "Lata", "non-dropping-particle" : "", "parse-names" : false, "suffix" : "" }, { "dropping-particle" : "", "family" : "Okoth", "given" : "George", "non-dropping-particle" : "", "parse-names" : false, "suffix" : "" }, { "dropping-particle" : "", "family" : "Shapiro", "given" : "Roger L", "non-dropping-particle" : "", "parse-names" : false, "suffix" : "" }, { "dropping-particle" : "", "family" : "Wells", "given" : "Joy G", "non-dropping-particle" : "", "parse-names" : false, "suffix" : "" }, { "dropping-particle" : "", "family" : "Bird", "given" : "Michele", "non-dropping-particle" : "", "parse-names" : false, "suffix" : "" }, { "dropping-particle" : "", "family" : "Bopp", "given" : "Cheryl", "non-dropping-particle" : "", "parse-names" : false, "suffix" : "" }, { "dropping-particle" : "", "family" : "Chege", "given" : "Wairimu", "non-dropping-particle" : "", "parse-names" : false, "suffix" : "" }, { "dropping-particle" : "", "family" : "Beatty", "given" : "Mark E", "non-dropping-particle" : "", "parse-names" : false, "suffix" : "" }, { "dropping-particle" : "", "family" : "Chiller", "given" : "Tom", "non-dropping-particle" : "", "parse-names" : false, "suffix" : "" }, { "dropping-particle" : "", "family" : "Vulule", "given" : "John M", "non-dropping-particle" : "", "parse-names" : false, "suffix" : "" }, { "dropping-particle" : "", "family" : "Mintz", "given" : "Eric", "non-dropping-particle" : "", "parse-names" : false, "suffix" : "" }, { "dropping-particle" : "", "family" : "Slutsker", "given" : "Laurence", "non-dropping-particle" : "", "parse-names" : false, "suffix" : "" } ], "id" : "ITEM-1", "issued" : { "date-parts" : [ [ "2006" ] ] }, "page" : "1997-2003", "title" : "Surveillance for Bacterial Diarrhea and Antimicrobial Resistance in Rural Western Kenya , 1997 \u2013 2003", "type" : "article-journal", "volume" : "43" }, "uris" : [ "http://www.mendeley.com/documents/?uuid=36b873f9-6724-4167-ae85-eb72c3668cf8" ] } ], "mendeley" : { "formattedCitation" : "(13)", "plainTextFormattedCitation" : "(13)", "previouslyFormattedCitation" : "(12)" }, "properties" : { "noteIndex" : 0 }, "schema" : "https://github.com/citation-style-language/schema/raw/master/csl-citation.json" }</w:instrText>
      </w:r>
      <w:r w:rsidR="0045173A">
        <w:rPr>
          <w:rFonts w:asciiTheme="minorHAnsi" w:hAnsiTheme="minorHAnsi"/>
          <w:sz w:val="22"/>
          <w:szCs w:val="22"/>
        </w:rPr>
        <w:fldChar w:fldCharType="separate"/>
      </w:r>
      <w:r w:rsidR="00BF439D" w:rsidRPr="00BF439D">
        <w:rPr>
          <w:rFonts w:asciiTheme="minorHAnsi" w:hAnsiTheme="minorHAnsi"/>
          <w:noProof/>
          <w:sz w:val="22"/>
          <w:szCs w:val="22"/>
        </w:rPr>
        <w:t>(13)</w:t>
      </w:r>
      <w:r w:rsidR="0045173A">
        <w:rPr>
          <w:rFonts w:asciiTheme="minorHAnsi" w:hAnsiTheme="minorHAnsi"/>
          <w:sz w:val="22"/>
          <w:szCs w:val="22"/>
        </w:rPr>
        <w:fldChar w:fldCharType="end"/>
      </w:r>
      <w:r w:rsidR="0045173A">
        <w:rPr>
          <w:rFonts w:asciiTheme="minorHAnsi" w:hAnsiTheme="minorHAnsi"/>
          <w:sz w:val="22"/>
          <w:szCs w:val="22"/>
        </w:rPr>
        <w:t>.</w:t>
      </w:r>
      <w:r w:rsidR="00935D51">
        <w:rPr>
          <w:rFonts w:asciiTheme="minorHAnsi" w:hAnsiTheme="minorHAnsi"/>
          <w:sz w:val="22"/>
          <w:szCs w:val="22"/>
        </w:rPr>
        <w:t xml:space="preserve"> </w:t>
      </w:r>
      <w:r w:rsidRPr="000362E0">
        <w:rPr>
          <w:rFonts w:asciiTheme="minorHAnsi" w:hAnsiTheme="minorHAnsi" w:cs="Arial"/>
          <w:sz w:val="22"/>
          <w:szCs w:val="22"/>
        </w:rPr>
        <w:t xml:space="preserve">Hence, a better understanding of the </w:t>
      </w:r>
      <w:r w:rsidR="006502C1">
        <w:rPr>
          <w:rFonts w:asciiTheme="minorHAnsi" w:hAnsiTheme="minorHAnsi" w:cs="Arial"/>
          <w:sz w:val="22"/>
          <w:szCs w:val="22"/>
        </w:rPr>
        <w:t xml:space="preserve">sources of </w:t>
      </w:r>
      <w:r w:rsidR="006502C1">
        <w:rPr>
          <w:rFonts w:asciiTheme="minorHAnsi" w:hAnsiTheme="minorHAnsi" w:cs="Arial"/>
          <w:i/>
          <w:sz w:val="22"/>
          <w:szCs w:val="22"/>
        </w:rPr>
        <w:t>Campylobacter</w:t>
      </w:r>
      <w:r w:rsidRPr="000362E0">
        <w:rPr>
          <w:rFonts w:asciiTheme="minorHAnsi" w:hAnsiTheme="minorHAnsi" w:cs="Arial"/>
          <w:sz w:val="22"/>
          <w:szCs w:val="22"/>
        </w:rPr>
        <w:t xml:space="preserve"> is needed</w:t>
      </w:r>
      <w:r w:rsidR="00A510B9">
        <w:rPr>
          <w:rFonts w:asciiTheme="minorHAnsi" w:hAnsiTheme="minorHAnsi" w:cs="Arial"/>
          <w:sz w:val="22"/>
          <w:szCs w:val="22"/>
        </w:rPr>
        <w:t xml:space="preserve"> to reduce </w:t>
      </w:r>
      <w:r w:rsidRPr="000362E0">
        <w:rPr>
          <w:rFonts w:asciiTheme="minorHAnsi" w:hAnsiTheme="minorHAnsi" w:cs="Arial"/>
          <w:sz w:val="22"/>
          <w:szCs w:val="22"/>
        </w:rPr>
        <w:t>diarrhoea-</w:t>
      </w:r>
      <w:r w:rsidRPr="000362E0">
        <w:rPr>
          <w:rFonts w:asciiTheme="minorHAnsi" w:hAnsiTheme="minorHAnsi" w:cs="Arial"/>
          <w:sz w:val="22"/>
          <w:szCs w:val="22"/>
        </w:rPr>
        <w:lastRenderedPageBreak/>
        <w:t>related child mortality.</w:t>
      </w:r>
      <w:r w:rsidR="000A73CB">
        <w:rPr>
          <w:rFonts w:asciiTheme="minorHAnsi" w:hAnsiTheme="minorHAnsi" w:cs="Arial"/>
          <w:i/>
          <w:sz w:val="22"/>
          <w:szCs w:val="22"/>
        </w:rPr>
        <w:t xml:space="preserve"> </w:t>
      </w:r>
      <w:r w:rsidRPr="000362E0">
        <w:rPr>
          <w:rFonts w:asciiTheme="minorHAnsi" w:hAnsiTheme="minorHAnsi"/>
          <w:sz w:val="22"/>
          <w:szCs w:val="22"/>
        </w:rPr>
        <w:t xml:space="preserve">With the aim to address these data gaps, this study focused on Nairobi, Kenya, to investigate the epidemiology of </w:t>
      </w:r>
      <w:r w:rsidRPr="00B929AD">
        <w:rPr>
          <w:rFonts w:asciiTheme="minorHAnsi" w:hAnsiTheme="minorHAnsi"/>
          <w:i/>
          <w:sz w:val="22"/>
          <w:szCs w:val="22"/>
        </w:rPr>
        <w:t xml:space="preserve">Campylobacter </w:t>
      </w:r>
      <w:r w:rsidRPr="00FB3711">
        <w:rPr>
          <w:rFonts w:asciiTheme="minorHAnsi" w:hAnsiTheme="minorHAnsi"/>
          <w:sz w:val="22"/>
          <w:szCs w:val="22"/>
        </w:rPr>
        <w:t>spp</w:t>
      </w:r>
      <w:r w:rsidR="00935D51">
        <w:rPr>
          <w:rFonts w:asciiTheme="minorHAnsi" w:hAnsiTheme="minorHAnsi"/>
          <w:sz w:val="22"/>
          <w:szCs w:val="22"/>
        </w:rPr>
        <w:t>.</w:t>
      </w:r>
      <w:r w:rsidRPr="000362E0">
        <w:rPr>
          <w:rFonts w:asciiTheme="minorHAnsi" w:hAnsiTheme="minorHAnsi"/>
          <w:sz w:val="22"/>
          <w:szCs w:val="22"/>
        </w:rPr>
        <w:t xml:space="preserve"> in </w:t>
      </w:r>
      <w:r w:rsidR="00935D51">
        <w:rPr>
          <w:rFonts w:asciiTheme="minorHAnsi" w:hAnsiTheme="minorHAnsi"/>
          <w:sz w:val="22"/>
          <w:szCs w:val="22"/>
        </w:rPr>
        <w:t>a likely source, namely the chicken meat production system</w:t>
      </w:r>
      <w:r w:rsidR="00C75F58">
        <w:rPr>
          <w:rFonts w:asciiTheme="minorHAnsi" w:hAnsiTheme="minorHAnsi"/>
          <w:sz w:val="22"/>
          <w:szCs w:val="22"/>
        </w:rPr>
        <w:t>,</w:t>
      </w:r>
      <w:r w:rsidR="00935D51">
        <w:rPr>
          <w:rFonts w:asciiTheme="minorHAnsi" w:hAnsiTheme="minorHAnsi"/>
          <w:sz w:val="22"/>
          <w:szCs w:val="22"/>
        </w:rPr>
        <w:t xml:space="preserve"> in </w:t>
      </w:r>
      <w:r w:rsidRPr="000362E0">
        <w:rPr>
          <w:rFonts w:asciiTheme="minorHAnsi" w:hAnsiTheme="minorHAnsi"/>
          <w:sz w:val="22"/>
          <w:szCs w:val="22"/>
        </w:rPr>
        <w:t xml:space="preserve">this setting. </w:t>
      </w:r>
    </w:p>
    <w:p w14:paraId="3FE41705" w14:textId="65AA2D91" w:rsidR="000362E0" w:rsidRPr="009F7962" w:rsidRDefault="000362E0" w:rsidP="009F7962">
      <w:pPr>
        <w:pStyle w:val="Closing"/>
        <w:spacing w:before="0" w:after="120" w:line="480" w:lineRule="auto"/>
        <w:contextualSpacing/>
        <w:rPr>
          <w:rFonts w:asciiTheme="minorHAnsi" w:hAnsiTheme="minorHAnsi" w:cs="Arial"/>
          <w:sz w:val="22"/>
          <w:szCs w:val="22"/>
        </w:rPr>
      </w:pPr>
      <w:r w:rsidRPr="000362E0">
        <w:rPr>
          <w:rFonts w:asciiTheme="minorHAnsi" w:hAnsiTheme="minorHAnsi" w:cs="Arial"/>
          <w:sz w:val="22"/>
          <w:szCs w:val="22"/>
        </w:rPr>
        <w:t xml:space="preserve">Kenya’s capital, Nairobi, illustrates </w:t>
      </w:r>
      <w:r w:rsidR="00B84973">
        <w:rPr>
          <w:rFonts w:asciiTheme="minorHAnsi" w:hAnsiTheme="minorHAnsi" w:cs="Arial"/>
          <w:sz w:val="22"/>
          <w:szCs w:val="22"/>
        </w:rPr>
        <w:t>the global trend</w:t>
      </w:r>
      <w:r w:rsidRPr="000362E0">
        <w:rPr>
          <w:rFonts w:asciiTheme="minorHAnsi" w:hAnsiTheme="minorHAnsi" w:cs="Arial"/>
          <w:sz w:val="22"/>
          <w:szCs w:val="22"/>
        </w:rPr>
        <w:t xml:space="preserve"> of fast urbanisation in</w:t>
      </w:r>
      <w:r w:rsidR="00927909">
        <w:rPr>
          <w:rFonts w:asciiTheme="minorHAnsi" w:hAnsiTheme="minorHAnsi" w:cs="Arial"/>
          <w:sz w:val="22"/>
          <w:szCs w:val="22"/>
        </w:rPr>
        <w:t xml:space="preserve"> </w:t>
      </w:r>
      <w:r w:rsidR="006502C1">
        <w:rPr>
          <w:rFonts w:asciiTheme="minorHAnsi" w:hAnsiTheme="minorHAnsi" w:cs="Arial"/>
          <w:sz w:val="22"/>
          <w:szCs w:val="22"/>
        </w:rPr>
        <w:t>LMIC</w:t>
      </w:r>
      <w:r w:rsidR="00F63070">
        <w:rPr>
          <w:rFonts w:asciiTheme="minorHAnsi" w:hAnsiTheme="minorHAnsi" w:cs="Arial"/>
          <w:sz w:val="22"/>
          <w:szCs w:val="22"/>
        </w:rPr>
        <w:t xml:space="preserve"> countries</w:t>
      </w:r>
      <w:r w:rsidRPr="000362E0">
        <w:rPr>
          <w:rFonts w:asciiTheme="minorHAnsi" w:hAnsiTheme="minorHAnsi" w:cs="Arial"/>
          <w:sz w:val="22"/>
          <w:szCs w:val="22"/>
        </w:rPr>
        <w:t xml:space="preserve">. </w:t>
      </w:r>
      <w:r w:rsidRPr="000362E0">
        <w:rPr>
          <w:rFonts w:asciiTheme="minorHAnsi" w:hAnsiTheme="minorHAnsi"/>
          <w:sz w:val="22"/>
          <w:szCs w:val="22"/>
        </w:rPr>
        <w:t xml:space="preserve">The human population has grown </w:t>
      </w:r>
      <w:r w:rsidRPr="000362E0">
        <w:rPr>
          <w:rFonts w:asciiTheme="minorHAnsi" w:hAnsiTheme="minorHAnsi" w:cs="Arial"/>
          <w:sz w:val="22"/>
          <w:szCs w:val="22"/>
        </w:rPr>
        <w:t>from 350,000 in 1962 to 3,375,000 in 2009</w:t>
      </w:r>
      <w:r w:rsidR="00863B39">
        <w:rPr>
          <w:rFonts w:asciiTheme="minorHAnsi" w:hAnsiTheme="minorHAnsi" w:cs="Arial"/>
          <w:sz w:val="22"/>
          <w:szCs w:val="22"/>
        </w:rPr>
        <w:t>, whilst</w:t>
      </w:r>
      <w:r w:rsidRPr="000362E0">
        <w:rPr>
          <w:rFonts w:asciiTheme="minorHAnsi" w:hAnsiTheme="minorHAnsi" w:cs="Arial"/>
          <w:sz w:val="22"/>
          <w:szCs w:val="22"/>
        </w:rPr>
        <w:t xml:space="preserve"> </w:t>
      </w:r>
      <w:r w:rsidR="00863B39">
        <w:rPr>
          <w:rFonts w:asciiTheme="minorHAnsi" w:hAnsiTheme="minorHAnsi" w:cs="Arial"/>
          <w:sz w:val="22"/>
          <w:szCs w:val="22"/>
        </w:rPr>
        <w:t>t</w:t>
      </w:r>
      <w:r w:rsidRPr="000362E0">
        <w:rPr>
          <w:rFonts w:asciiTheme="minorHAnsi" w:hAnsiTheme="minorHAnsi" w:cs="Arial"/>
          <w:sz w:val="22"/>
          <w:szCs w:val="22"/>
        </w:rPr>
        <w:t xml:space="preserve">he spread of informal settlements has led to over 60% of city’s population residing in conditions of significant poverty </w:t>
      </w:r>
      <w:r w:rsidR="006E56D1">
        <w:rPr>
          <w:rFonts w:asciiTheme="minorHAnsi" w:hAnsiTheme="minorHAnsi" w:cs="Arial"/>
          <w:sz w:val="22"/>
          <w:szCs w:val="22"/>
        </w:rPr>
        <w:fldChar w:fldCharType="begin" w:fldLock="1"/>
      </w:r>
      <w:r w:rsidR="00720C18">
        <w:rPr>
          <w:rFonts w:asciiTheme="minorHAnsi" w:hAnsiTheme="minorHAnsi" w:cs="Arial"/>
          <w:sz w:val="22"/>
          <w:szCs w:val="22"/>
        </w:rPr>
        <w:instrText>ADDIN CSL_CITATION { "citationItems" : [ { "id" : "ITEM-1", "itemData" : { "author" : [ { "dropping-particle" : "", "family" : "APHRC", "given" : "", "non-dropping-particle" : "", "parse-names" : false, "suffix" : "" } ], "id" : "ITEM-1", "issued" : { "date-parts" : [ [ "2014" ] ] }, "publisher-place" : "Nairobi", "title" : "Population and Health Dynamics in Nairobi's Informal Settlements : Report of the Nairobi Cross-Sectional Slums Survey (NCSS) 2012", "type" : "report" }, "uris" : [ "http://www.mendeley.com/documents/?uuid=d7459f83-d76c-457d-b430-5a6167426ad3" ] } ], "mendeley" : { "formattedCitation" : "(14)", "plainTextFormattedCitation" : "(14)", "previouslyFormattedCitation" : "(14)" }, "properties" : { "noteIndex" : 0 }, "schema" : "https://github.com/citation-style-language/schema/raw/master/csl-citation.json" }</w:instrText>
      </w:r>
      <w:r w:rsidR="006E56D1">
        <w:rPr>
          <w:rFonts w:asciiTheme="minorHAnsi" w:hAnsiTheme="minorHAnsi" w:cs="Arial"/>
          <w:sz w:val="22"/>
          <w:szCs w:val="22"/>
        </w:rPr>
        <w:fldChar w:fldCharType="separate"/>
      </w:r>
      <w:r w:rsidR="00D5149A" w:rsidRPr="00D5149A">
        <w:rPr>
          <w:rFonts w:asciiTheme="minorHAnsi" w:hAnsiTheme="minorHAnsi" w:cs="Arial"/>
          <w:noProof/>
          <w:sz w:val="22"/>
          <w:szCs w:val="22"/>
        </w:rPr>
        <w:t>(14)</w:t>
      </w:r>
      <w:r w:rsidR="006E56D1">
        <w:rPr>
          <w:rFonts w:asciiTheme="minorHAnsi" w:hAnsiTheme="minorHAnsi" w:cs="Arial"/>
          <w:sz w:val="22"/>
          <w:szCs w:val="22"/>
        </w:rPr>
        <w:fldChar w:fldCharType="end"/>
      </w:r>
      <w:r w:rsidRPr="000362E0">
        <w:rPr>
          <w:rFonts w:asciiTheme="minorHAnsi" w:hAnsiTheme="minorHAnsi" w:cs="Arial"/>
          <w:sz w:val="22"/>
          <w:szCs w:val="22"/>
        </w:rPr>
        <w:t xml:space="preserve">. In parallel, the middle-class has been growing rapidly, with increasing demands in terms of food quality, and a surge in supermarkets and fast food outlets </w:t>
      </w:r>
      <w:r w:rsidRPr="000362E0">
        <w:rPr>
          <w:rFonts w:asciiTheme="minorHAnsi" w:hAnsiTheme="minorHAnsi" w:cs="Arial"/>
          <w:sz w:val="22"/>
          <w:szCs w:val="22"/>
        </w:rPr>
        <w:fldChar w:fldCharType="begin" w:fldLock="1"/>
      </w:r>
      <w:r w:rsidR="00720C18">
        <w:rPr>
          <w:rFonts w:asciiTheme="minorHAnsi" w:hAnsiTheme="minorHAnsi" w:cs="Arial"/>
          <w:sz w:val="22"/>
          <w:szCs w:val="22"/>
        </w:rPr>
        <w:instrText>ADDIN CSL_CITATION { "citationItems" : [ { "id" : "ITEM-1", "itemData" : { "ISBN" : "9781138818736", "author" : [ { "dropping-particle" : "", "family" : "Roesel", "given" : "Kristina", "non-dropping-particle" : "", "parse-names" : false, "suffix" : "" }, { "dropping-particle" : "", "family" : "Grace", "given" : "Delia", "non-dropping-particle" : "", "parse-names" : false, "suffix" : "" } ], "id" : "ITEM-1", "issued" : { "date-parts" : [ [ "2015" ] ] }, "publisher" : "Routledge", "publisher-place" : "London, UK", "title" : "Food safety and informal markets: Animal products in sub-Saharan Africa", "type" : "book" }, "uris" : [ "http://www.mendeley.com/documents/?uuid=6c537d2b-8992-48cf-9867-95dda0553950" ] } ], "mendeley" : { "formattedCitation" : "(15)", "plainTextFormattedCitation" : "(15)", "previouslyFormattedCitation" : "(15)" }, "properties" : { "noteIndex" : 0 }, "schema" : "https://github.com/citation-style-language/schema/raw/master/csl-citation.json" }</w:instrText>
      </w:r>
      <w:r w:rsidRPr="000362E0">
        <w:rPr>
          <w:rFonts w:asciiTheme="minorHAnsi" w:hAnsiTheme="minorHAnsi" w:cs="Arial"/>
          <w:sz w:val="22"/>
          <w:szCs w:val="22"/>
        </w:rPr>
        <w:fldChar w:fldCharType="separate"/>
      </w:r>
      <w:r w:rsidR="00D5149A" w:rsidRPr="00D5149A">
        <w:rPr>
          <w:rFonts w:asciiTheme="minorHAnsi" w:hAnsiTheme="minorHAnsi" w:cs="Arial"/>
          <w:noProof/>
          <w:sz w:val="22"/>
          <w:szCs w:val="22"/>
        </w:rPr>
        <w:t>(15)</w:t>
      </w:r>
      <w:r w:rsidRPr="000362E0">
        <w:rPr>
          <w:rFonts w:asciiTheme="minorHAnsi" w:hAnsiTheme="minorHAnsi" w:cs="Arial"/>
          <w:sz w:val="22"/>
          <w:szCs w:val="22"/>
        </w:rPr>
        <w:fldChar w:fldCharType="end"/>
      </w:r>
      <w:r w:rsidRPr="00AA5639">
        <w:rPr>
          <w:rFonts w:asciiTheme="minorHAnsi" w:hAnsiTheme="minorHAnsi" w:cs="Arial"/>
          <w:sz w:val="22"/>
          <w:szCs w:val="22"/>
        </w:rPr>
        <w:t xml:space="preserve">. </w:t>
      </w:r>
      <w:r w:rsidR="00B84973">
        <w:rPr>
          <w:rFonts w:asciiTheme="minorHAnsi" w:hAnsiTheme="minorHAnsi" w:cs="Arial"/>
          <w:sz w:val="22"/>
          <w:szCs w:val="22"/>
        </w:rPr>
        <w:t>T</w:t>
      </w:r>
      <w:r w:rsidR="00897D9E">
        <w:rPr>
          <w:rFonts w:asciiTheme="minorHAnsi" w:hAnsiTheme="minorHAnsi" w:cs="Arial"/>
          <w:sz w:val="22"/>
          <w:szCs w:val="22"/>
        </w:rPr>
        <w:t>o meet the</w:t>
      </w:r>
      <w:r w:rsidR="00B84973" w:rsidRPr="000362E0">
        <w:rPr>
          <w:rFonts w:asciiTheme="minorHAnsi" w:hAnsiTheme="minorHAnsi" w:cs="Arial"/>
          <w:sz w:val="22"/>
          <w:szCs w:val="22"/>
        </w:rPr>
        <w:t xml:space="preserve"> increasing demand in poultry meat</w:t>
      </w:r>
      <w:r w:rsidRPr="000362E0">
        <w:rPr>
          <w:rFonts w:asciiTheme="minorHAnsi" w:hAnsiTheme="minorHAnsi" w:cs="Arial"/>
          <w:sz w:val="22"/>
          <w:szCs w:val="22"/>
        </w:rPr>
        <w:t xml:space="preserve">, poultry production systems have been intensifying in Kenya </w:t>
      </w:r>
      <w:r w:rsidRPr="009F7962">
        <w:rPr>
          <w:rFonts w:asciiTheme="minorHAnsi" w:hAnsiTheme="minorHAnsi" w:cs="Arial"/>
          <w:sz w:val="22"/>
          <w:szCs w:val="22"/>
        </w:rPr>
        <w:fldChar w:fldCharType="begin" w:fldLock="1"/>
      </w:r>
      <w:r w:rsidR="00720C18">
        <w:rPr>
          <w:rFonts w:asciiTheme="minorHAnsi" w:hAnsiTheme="minorHAnsi" w:cs="Arial"/>
          <w:sz w:val="22"/>
          <w:szCs w:val="22"/>
        </w:rPr>
        <w:instrText>ADDIN CSL_CITATION { "citationItems" : [ { "id" : "ITEM-1", "itemData" : { "author" : [ { "dropping-particle" : "", "family" : "FAO", "given" : "", "non-dropping-particle" : "", "parse-names" : false, "suffix" : "" } ], "container-title" : "International Poultry Conference held 5-7 November 2007, Bangkok, Thailand.", "id" : "ITEM-1", "issue" : "November", "issued" : { "date-parts" : [ [ "2008" ] ] }, "publisher-place" : "Rome", "title" : "Poultry in the 21st Century: avian influenza and beyond", "type" : "paper-conference" }, "uris" : [ "http://www.mendeley.com/documents/?uuid=774c81ff-3b89-4b66-829f-fd432537ec14" ] } ], "mendeley" : { "formattedCitation" : "(16)", "plainTextFormattedCitation" : "(16)", "previouslyFormattedCitation" : "(16)" }, "properties" : { "noteIndex" : 0 }, "schema" : "https://github.com/citation-style-language/schema/raw/master/csl-citation.json" }</w:instrText>
      </w:r>
      <w:r w:rsidRPr="009F7962">
        <w:rPr>
          <w:rFonts w:asciiTheme="minorHAnsi" w:hAnsiTheme="minorHAnsi" w:cs="Arial"/>
          <w:sz w:val="22"/>
          <w:szCs w:val="22"/>
        </w:rPr>
        <w:fldChar w:fldCharType="separate"/>
      </w:r>
      <w:r w:rsidR="00D5149A" w:rsidRPr="00D5149A">
        <w:rPr>
          <w:rFonts w:asciiTheme="minorHAnsi" w:hAnsiTheme="minorHAnsi" w:cs="Arial"/>
          <w:noProof/>
          <w:sz w:val="22"/>
          <w:szCs w:val="22"/>
        </w:rPr>
        <w:t>(16)</w:t>
      </w:r>
      <w:r w:rsidRPr="009F7962">
        <w:rPr>
          <w:rFonts w:asciiTheme="minorHAnsi" w:hAnsiTheme="minorHAnsi" w:cs="Arial"/>
          <w:sz w:val="22"/>
          <w:szCs w:val="22"/>
        </w:rPr>
        <w:fldChar w:fldCharType="end"/>
      </w:r>
      <w:r w:rsidRPr="009F7962">
        <w:rPr>
          <w:rFonts w:asciiTheme="minorHAnsi" w:hAnsiTheme="minorHAnsi" w:cs="Arial"/>
          <w:sz w:val="22"/>
          <w:szCs w:val="22"/>
        </w:rPr>
        <w:t>.</w:t>
      </w:r>
      <w:r w:rsidR="009F7962" w:rsidRPr="009F7962">
        <w:rPr>
          <w:rFonts w:asciiTheme="minorHAnsi" w:hAnsiTheme="minorHAnsi" w:cs="Arial"/>
          <w:sz w:val="22"/>
          <w:szCs w:val="22"/>
        </w:rPr>
        <w:t xml:space="preserve"> </w:t>
      </w:r>
      <w:r w:rsidR="00897D9E">
        <w:rPr>
          <w:rFonts w:asciiTheme="minorHAnsi" w:hAnsiTheme="minorHAnsi" w:cs="Arial"/>
          <w:sz w:val="22"/>
          <w:szCs w:val="22"/>
        </w:rPr>
        <w:t>A</w:t>
      </w:r>
      <w:r w:rsidR="00863B39">
        <w:rPr>
          <w:rFonts w:asciiTheme="minorHAnsi" w:hAnsiTheme="minorHAnsi" w:cs="Arial"/>
          <w:sz w:val="22"/>
          <w:szCs w:val="22"/>
        </w:rPr>
        <w:t>n increase in</w:t>
      </w:r>
      <w:r w:rsidR="00897D9E">
        <w:rPr>
          <w:rFonts w:asciiTheme="minorHAnsi" w:hAnsiTheme="minorHAnsi" w:cs="Arial"/>
          <w:sz w:val="22"/>
          <w:szCs w:val="22"/>
        </w:rPr>
        <w:t xml:space="preserve"> </w:t>
      </w:r>
      <w:r w:rsidRPr="009F7962">
        <w:rPr>
          <w:rFonts w:asciiTheme="minorHAnsi" w:hAnsiTheme="minorHAnsi" w:cs="Arial"/>
          <w:sz w:val="22"/>
          <w:szCs w:val="22"/>
        </w:rPr>
        <w:t>commercial chicken farming</w:t>
      </w:r>
      <w:r w:rsidR="00863B39">
        <w:rPr>
          <w:rFonts w:asciiTheme="minorHAnsi" w:hAnsiTheme="minorHAnsi" w:cs="Arial"/>
          <w:sz w:val="22"/>
          <w:szCs w:val="22"/>
        </w:rPr>
        <w:t xml:space="preserve">, generally using </w:t>
      </w:r>
      <w:r w:rsidR="000041F3">
        <w:rPr>
          <w:rFonts w:asciiTheme="minorHAnsi" w:hAnsiTheme="minorHAnsi" w:cs="Arial"/>
          <w:sz w:val="22"/>
          <w:szCs w:val="22"/>
        </w:rPr>
        <w:t xml:space="preserve">imported fast growing broiler breeds </w:t>
      </w:r>
      <w:r w:rsidR="00863B39">
        <w:rPr>
          <w:rFonts w:asciiTheme="minorHAnsi" w:hAnsiTheme="minorHAnsi" w:cs="Arial"/>
          <w:sz w:val="22"/>
          <w:szCs w:val="22"/>
        </w:rPr>
        <w:t>such as the</w:t>
      </w:r>
      <w:r w:rsidR="000041F3">
        <w:rPr>
          <w:rFonts w:asciiTheme="minorHAnsi" w:hAnsiTheme="minorHAnsi" w:cs="Arial"/>
          <w:sz w:val="22"/>
          <w:szCs w:val="22"/>
        </w:rPr>
        <w:t xml:space="preserve"> Cobb 500</w:t>
      </w:r>
      <w:r w:rsidR="00863B39">
        <w:rPr>
          <w:rFonts w:asciiTheme="minorHAnsi" w:hAnsiTheme="minorHAnsi" w:cs="Arial"/>
          <w:sz w:val="22"/>
          <w:szCs w:val="22"/>
        </w:rPr>
        <w:t>,</w:t>
      </w:r>
      <w:r w:rsidRPr="009F7962">
        <w:rPr>
          <w:rFonts w:asciiTheme="minorHAnsi" w:hAnsiTheme="minorHAnsi" w:cs="Arial"/>
          <w:sz w:val="22"/>
          <w:szCs w:val="22"/>
        </w:rPr>
        <w:t xml:space="preserve"> is observed in and around Kenyan urban centres such as Nairobi, Mombasa, Nakuru, Kisumu and Nyeri, where the demand for poultry meat and market access </w:t>
      </w:r>
      <w:r w:rsidR="0017459D">
        <w:rPr>
          <w:rFonts w:asciiTheme="minorHAnsi" w:hAnsiTheme="minorHAnsi" w:cs="Arial"/>
          <w:sz w:val="22"/>
          <w:szCs w:val="22"/>
        </w:rPr>
        <w:t xml:space="preserve">for chicken producers </w:t>
      </w:r>
      <w:r w:rsidR="00B84973">
        <w:rPr>
          <w:rFonts w:asciiTheme="minorHAnsi" w:hAnsiTheme="minorHAnsi" w:cs="Arial"/>
          <w:sz w:val="22"/>
          <w:szCs w:val="22"/>
        </w:rPr>
        <w:t xml:space="preserve">are greater in comparison </w:t>
      </w:r>
      <w:r w:rsidRPr="009F7962">
        <w:rPr>
          <w:rFonts w:asciiTheme="minorHAnsi" w:hAnsiTheme="minorHAnsi" w:cs="Arial"/>
          <w:sz w:val="22"/>
          <w:szCs w:val="22"/>
        </w:rPr>
        <w:t xml:space="preserve">to rural areas.  Outside of urban areas, indigenous chickens </w:t>
      </w:r>
      <w:r w:rsidR="00C2275B">
        <w:rPr>
          <w:rFonts w:asciiTheme="minorHAnsi" w:hAnsiTheme="minorHAnsi" w:cs="Arial"/>
          <w:sz w:val="22"/>
          <w:szCs w:val="22"/>
        </w:rPr>
        <w:t>(i.e.</w:t>
      </w:r>
      <w:r w:rsidR="0017459D">
        <w:rPr>
          <w:rFonts w:asciiTheme="minorHAnsi" w:hAnsiTheme="minorHAnsi" w:cs="Arial"/>
          <w:sz w:val="22"/>
          <w:szCs w:val="22"/>
        </w:rPr>
        <w:t xml:space="preserve"> local breeds which grow slowly and are used for egg and meat production</w:t>
      </w:r>
      <w:r w:rsidR="00C2275B">
        <w:rPr>
          <w:rFonts w:asciiTheme="minorHAnsi" w:hAnsiTheme="minorHAnsi" w:cs="Arial"/>
          <w:sz w:val="22"/>
          <w:szCs w:val="22"/>
        </w:rPr>
        <w:t xml:space="preserve">) </w:t>
      </w:r>
      <w:r w:rsidRPr="009F7962">
        <w:rPr>
          <w:rFonts w:asciiTheme="minorHAnsi" w:hAnsiTheme="minorHAnsi" w:cs="Arial"/>
          <w:sz w:val="22"/>
          <w:szCs w:val="22"/>
        </w:rPr>
        <w:t xml:space="preserve">are the main chicken species kept </w:t>
      </w:r>
      <w:r w:rsidRPr="009F7962">
        <w:rPr>
          <w:rFonts w:asciiTheme="minorHAnsi" w:hAnsiTheme="minorHAnsi" w:cs="Arial"/>
          <w:sz w:val="22"/>
          <w:szCs w:val="22"/>
        </w:rPr>
        <w:fldChar w:fldCharType="begin" w:fldLock="1"/>
      </w:r>
      <w:r w:rsidR="00720C18">
        <w:rPr>
          <w:rFonts w:asciiTheme="minorHAnsi" w:hAnsiTheme="minorHAnsi" w:cs="Arial"/>
          <w:sz w:val="22"/>
          <w:szCs w:val="22"/>
        </w:rPr>
        <w:instrText>ADDIN CSL_CITATION { "citationItems" : [ { "id" : "ITEM-1", "itemData" : { "author" : [ { "dropping-particle" : "", "family" : "Omiti", "given" : "J M", "non-dropping-particle" : "", "parse-names" : false, "suffix" : "" }, { "dropping-particle" : "", "family" : "Okuthe", "given" : "S", "non-dropping-particle" : "", "parse-names" : false, "suffix" : "" } ], "container-title" : "Collaborative research on pro-poor HPAI risk reduction", "id" : "ITEM-1", "issue" : "4", "issued" : { "date-parts" : [ [ "2008" ] ] }, "title" : "An Overview of the Poultry Sector and Status of Highly Pathongenic Avian Influenza (HPAI) in Kenya", "type" : "report" }, "uris" : [ "http://www.mendeley.com/documents/?uuid=b75d3fbd-9d9d-4395-a1ec-2c903ab70464" ] } ], "mendeley" : { "formattedCitation" : "(17)", "plainTextFormattedCitation" : "(17)", "previouslyFormattedCitation" : "(17)" }, "properties" : { "noteIndex" : 0 }, "schema" : "https://github.com/citation-style-language/schema/raw/master/csl-citation.json" }</w:instrText>
      </w:r>
      <w:r w:rsidRPr="009F7962">
        <w:rPr>
          <w:rFonts w:asciiTheme="minorHAnsi" w:hAnsiTheme="minorHAnsi" w:cs="Arial"/>
          <w:sz w:val="22"/>
          <w:szCs w:val="22"/>
        </w:rPr>
        <w:fldChar w:fldCharType="separate"/>
      </w:r>
      <w:r w:rsidR="00D5149A" w:rsidRPr="00D5149A">
        <w:rPr>
          <w:rFonts w:asciiTheme="minorHAnsi" w:hAnsiTheme="minorHAnsi" w:cs="Arial"/>
          <w:noProof/>
          <w:sz w:val="22"/>
          <w:szCs w:val="22"/>
        </w:rPr>
        <w:t>(17)</w:t>
      </w:r>
      <w:r w:rsidRPr="009F7962">
        <w:rPr>
          <w:rFonts w:asciiTheme="minorHAnsi" w:hAnsiTheme="minorHAnsi" w:cs="Arial"/>
          <w:sz w:val="22"/>
          <w:szCs w:val="22"/>
        </w:rPr>
        <w:fldChar w:fldCharType="end"/>
      </w:r>
      <w:r w:rsidRPr="009F7962">
        <w:rPr>
          <w:rFonts w:asciiTheme="minorHAnsi" w:hAnsiTheme="minorHAnsi" w:cs="Arial"/>
          <w:sz w:val="22"/>
          <w:szCs w:val="22"/>
        </w:rPr>
        <w:t xml:space="preserve">. These changes in retailing dynamics, diets, and poultry production systems, are altering the epidemiological setting </w:t>
      </w:r>
      <w:r w:rsidR="00863B39">
        <w:rPr>
          <w:rFonts w:asciiTheme="minorHAnsi" w:hAnsiTheme="minorHAnsi" w:cs="Arial"/>
          <w:sz w:val="22"/>
          <w:szCs w:val="22"/>
        </w:rPr>
        <w:t>for</w:t>
      </w:r>
      <w:r w:rsidR="00863B39" w:rsidRPr="009F7962">
        <w:rPr>
          <w:rFonts w:asciiTheme="minorHAnsi" w:hAnsiTheme="minorHAnsi" w:cs="Arial"/>
          <w:sz w:val="22"/>
          <w:szCs w:val="22"/>
        </w:rPr>
        <w:t xml:space="preserve"> </w:t>
      </w:r>
      <w:r w:rsidRPr="009F7962">
        <w:rPr>
          <w:rFonts w:asciiTheme="minorHAnsi" w:hAnsiTheme="minorHAnsi" w:cs="Arial"/>
          <w:sz w:val="22"/>
          <w:szCs w:val="22"/>
        </w:rPr>
        <w:t xml:space="preserve">campylobacteriosis.  While indications of protective immunity against the bacteria in adults </w:t>
      </w:r>
      <w:r w:rsidR="00083660">
        <w:rPr>
          <w:rFonts w:asciiTheme="minorHAnsi" w:hAnsiTheme="minorHAnsi" w:cs="Arial"/>
          <w:sz w:val="22"/>
          <w:szCs w:val="22"/>
        </w:rPr>
        <w:fldChar w:fldCharType="begin" w:fldLock="1"/>
      </w:r>
      <w:r w:rsidR="00720C18">
        <w:rPr>
          <w:rFonts w:asciiTheme="minorHAnsi" w:hAnsiTheme="minorHAnsi" w:cs="Arial"/>
          <w:sz w:val="22"/>
          <w:szCs w:val="22"/>
        </w:rPr>
        <w:instrText>ADDIN CSL_CITATION { "citationItems" : [ { "id" : "ITEM-1", "itemData" : { "DOI" : "10.1080/10408410802636017", "ISBN" : "1040-841X", "ISSN" : "1549-7828", "PMID" : "19514906", "abstract" : "Acquired immunity is an important factor in the epidemiology of campylobacteriosis in the developing world, apparently limiting symptomatic infection to children of less than two years. However, also in developed countries the highest incidence is observed in children under five years and the majority of Campylobacter infections are asymptomatic, which may be related to the effects of immunity and/or the ingested doses. Not accounting for immunity in epidemiological studies may lead to biased results due to the misclassification of Campylobacter-exposed but apparently healthy persons as unexposed. In risk assessment studies, health risks may be overestimated when immunity is neglected.", "author" : [ { "dropping-particle" : "", "family" : "Havelaar", "given" : "Arie H", "non-dropping-particle" : "", "parse-names" : false, "suffix" : "" }, { "dropping-particle" : "", "family" : "Pelt", "given" : "Wilfrid", "non-dropping-particle" : "van", "parse-names" : false, "suffix" : "" }, { "dropping-particle" : "", "family" : "Ang", "given" : "C Wim", "non-dropping-particle" : "", "parse-names" : false, "suffix" : "" }, { "dropping-particle" : "", "family" : "Wagenaar", "given" : "Jaap a", "non-dropping-particle" : "", "parse-names" : false, "suffix" : "" }, { "dropping-particle" : "", "family" : "Putten", "given" : "Jos P M", "non-dropping-particle" : "van", "parse-names" : false, "suffix" : "" }, { "dropping-particle" : "", "family" : "Gross", "given" : "Uwe", "non-dropping-particle" : "", "parse-names" : false, "suffix" : "" }, { "dropping-particle" : "", "family" : "Newell", "given" : "Diane G", "non-dropping-particle" : "", "parse-names" : false, "suffix" : "" } ], "container-title" : "Critical reviews in microbiology", "id" : "ITEM-1", "issue" : "1", "issued" : { "date-parts" : [ [ "2009" ] ] }, "page" : "1-22", "title" : "Immunity to Campylobacter: its role in risk assessment and epidemiology.", "type" : "article-journal", "volume" : "35" }, "uris" : [ "http://www.mendeley.com/documents/?uuid=a243de25-ccc7-42d5-99d5-638705bb029e" ] } ], "mendeley" : { "formattedCitation" : "(18)", "plainTextFormattedCitation" : "(18)", "previouslyFormattedCitation" : "(18)" }, "properties" : { "noteIndex" : 0 }, "schema" : "https://github.com/citation-style-language/schema/raw/master/csl-citation.json" }</w:instrText>
      </w:r>
      <w:r w:rsidR="00083660">
        <w:rPr>
          <w:rFonts w:asciiTheme="minorHAnsi" w:hAnsiTheme="minorHAnsi" w:cs="Arial"/>
          <w:sz w:val="22"/>
          <w:szCs w:val="22"/>
        </w:rPr>
        <w:fldChar w:fldCharType="separate"/>
      </w:r>
      <w:r w:rsidR="00D5149A" w:rsidRPr="00D5149A">
        <w:rPr>
          <w:rFonts w:asciiTheme="minorHAnsi" w:hAnsiTheme="minorHAnsi" w:cs="Arial"/>
          <w:noProof/>
          <w:sz w:val="22"/>
          <w:szCs w:val="22"/>
        </w:rPr>
        <w:t>(18)</w:t>
      </w:r>
      <w:r w:rsidR="00083660">
        <w:rPr>
          <w:rFonts w:asciiTheme="minorHAnsi" w:hAnsiTheme="minorHAnsi" w:cs="Arial"/>
          <w:sz w:val="22"/>
          <w:szCs w:val="22"/>
        </w:rPr>
        <w:fldChar w:fldCharType="end"/>
      </w:r>
      <w:r w:rsidR="00863B39">
        <w:rPr>
          <w:rFonts w:asciiTheme="minorHAnsi" w:hAnsiTheme="minorHAnsi" w:cs="Arial"/>
          <w:sz w:val="22"/>
          <w:szCs w:val="22"/>
        </w:rPr>
        <w:t xml:space="preserve"> </w:t>
      </w:r>
      <w:r w:rsidRPr="009F7962">
        <w:rPr>
          <w:rFonts w:asciiTheme="minorHAnsi" w:hAnsiTheme="minorHAnsi" w:cs="Arial"/>
          <w:sz w:val="22"/>
          <w:szCs w:val="22"/>
        </w:rPr>
        <w:t xml:space="preserve">may have led to </w:t>
      </w:r>
      <w:r w:rsidR="00863B39">
        <w:rPr>
          <w:rFonts w:asciiTheme="minorHAnsi" w:hAnsiTheme="minorHAnsi" w:cs="Arial"/>
          <w:sz w:val="22"/>
          <w:szCs w:val="22"/>
        </w:rPr>
        <w:t>the disease been seen as low priority</w:t>
      </w:r>
      <w:r w:rsidRPr="009F7962">
        <w:rPr>
          <w:rFonts w:asciiTheme="minorHAnsi" w:hAnsiTheme="minorHAnsi" w:cs="Arial"/>
          <w:sz w:val="22"/>
          <w:szCs w:val="22"/>
        </w:rPr>
        <w:t xml:space="preserve"> in </w:t>
      </w:r>
      <w:r w:rsidR="00863B39">
        <w:rPr>
          <w:rFonts w:asciiTheme="minorHAnsi" w:hAnsiTheme="minorHAnsi" w:cs="Arial"/>
          <w:sz w:val="22"/>
          <w:szCs w:val="22"/>
        </w:rPr>
        <w:t>LMIC</w:t>
      </w:r>
      <w:r w:rsidRPr="009F7962">
        <w:rPr>
          <w:rFonts w:asciiTheme="minorHAnsi" w:hAnsiTheme="minorHAnsi" w:cs="Arial"/>
          <w:sz w:val="22"/>
          <w:szCs w:val="22"/>
        </w:rPr>
        <w:t>, the evolving Nairobi setting may lead to significant changes in exposure and susceptibility to the disease in the population, and calls for a better understanding of the pathogen’s epidemiology.</w:t>
      </w:r>
    </w:p>
    <w:p w14:paraId="2C53FEC6" w14:textId="74E4EA7C" w:rsidR="000362E0" w:rsidRPr="00ED2D94" w:rsidRDefault="000362E0" w:rsidP="005070E1">
      <w:pPr>
        <w:spacing w:line="480" w:lineRule="auto"/>
        <w:rPr>
          <w:highlight w:val="yellow"/>
        </w:rPr>
      </w:pPr>
      <w:r w:rsidRPr="005070E1">
        <w:t xml:space="preserve">While poultry is recognised as a major source of </w:t>
      </w:r>
      <w:r w:rsidRPr="005070E1">
        <w:rPr>
          <w:i/>
        </w:rPr>
        <w:t>Campylobacter</w:t>
      </w:r>
      <w:r w:rsidR="00136ECF">
        <w:rPr>
          <w:i/>
        </w:rPr>
        <w:t xml:space="preserve"> </w:t>
      </w:r>
      <w:r w:rsidR="00136ECF">
        <w:t>spp.</w:t>
      </w:r>
      <w:r w:rsidRPr="005070E1">
        <w:rPr>
          <w:i/>
        </w:rPr>
        <w:t xml:space="preserve"> </w:t>
      </w:r>
      <w:r w:rsidRPr="005070E1">
        <w:fldChar w:fldCharType="begin" w:fldLock="1"/>
      </w:r>
      <w:r w:rsidR="00AA5639">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"plainTextFormattedCitation" : "(2)", "previouslyFormattedCitation" : "(2)" }, "properties" : { "noteIndex" : 0 }, "schema" : "https://github.com/citation-style-language/schema/raw/master/csl-citation.json" }</w:instrText>
      </w:r>
      <w:r w:rsidRPr="005070E1">
        <w:fldChar w:fldCharType="separate"/>
      </w:r>
      <w:r w:rsidR="00AA5639" w:rsidRPr="00AA5639">
        <w:rPr>
          <w:noProof/>
        </w:rPr>
        <w:t>(2)</w:t>
      </w:r>
      <w:r w:rsidRPr="005070E1">
        <w:fldChar w:fldCharType="end"/>
      </w:r>
      <w:r w:rsidRPr="005070E1">
        <w:t xml:space="preserve">, </w:t>
      </w:r>
      <w:r w:rsidR="006E56D1">
        <w:t>w</w:t>
      </w:r>
      <w:r w:rsidRPr="005070E1">
        <w:t xml:space="preserve">estern studies have identified consumption of poultry meat, undercooked red meat, raw milk, untreated water, contaminated raw foods like salads, contact with pets and farm animals, and international travels </w:t>
      </w:r>
      <w:r w:rsidR="00162C2D">
        <w:t xml:space="preserve">as </w:t>
      </w:r>
      <w:r w:rsidR="00162C2D" w:rsidRPr="005070E1">
        <w:rPr>
          <w:rFonts w:cs="Arial"/>
        </w:rPr>
        <w:t xml:space="preserve">risk factors </w:t>
      </w:r>
      <w:r w:rsidR="00162C2D">
        <w:t xml:space="preserve">for disease in </w:t>
      </w:r>
      <w:r w:rsidR="00162C2D" w:rsidRPr="000D7E66">
        <w:t xml:space="preserve">humans </w:t>
      </w:r>
      <w:r w:rsidR="006E56D1" w:rsidRPr="000D7E66">
        <w:fldChar w:fldCharType="begin" w:fldLock="1"/>
      </w:r>
      <w:r w:rsidR="00543899">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"manualFormatting" : "(2,", "plainTextFormattedCitation" : "(2)", "previouslyFormattedCitation" : "(2)" }, "properties" : { "noteIndex" : 0 }, "schema" : "https://github.com/citation-style-language/schema/raw/master/csl-citation.json" }</w:instrText>
      </w:r>
      <w:r w:rsidR="006E56D1" w:rsidRPr="000D7E66">
        <w:fldChar w:fldCharType="separate"/>
      </w:r>
      <w:r w:rsidR="006E56D1" w:rsidRPr="000D7E66">
        <w:rPr>
          <w:noProof/>
        </w:rPr>
        <w:t>(2</w:t>
      </w:r>
      <w:r w:rsidR="000D7E66" w:rsidRPr="000D7E66">
        <w:rPr>
          <w:noProof/>
        </w:rPr>
        <w:t>,</w:t>
      </w:r>
      <w:r w:rsidR="006E56D1" w:rsidRPr="000D7E66">
        <w:fldChar w:fldCharType="end"/>
      </w:r>
      <w:r w:rsidR="006E56D1" w:rsidRPr="000D7E66">
        <w:fldChar w:fldCharType="begin" w:fldLock="1"/>
      </w:r>
      <w:r w:rsidR="00720C18">
        <w:instrText>ADDIN CSL_CITATION { "citationItems" : [ { "id" : "ITEM-1", "itemData" : { "DOI" : "10.1128/CMR.00006-15", "author" : [ { "dropping-particle" : "", "family" : "Kaakoush", "given" : "Nadeem O", "non-dropping-particle" : "", "parse-names" : false, "suffix" : "" }, { "dropping-particle" : "", "family" : "Casta\u00f1o-rodr\u00edguez", "given" : "Natalia", "non-dropping-particle" : "", "parse-names" : false, "suffix" : "" }, { "dropping-particle" : "", "family" : "Mitchell", "given" : "Hazel M", "non-dropping-particle" : "", "parse-names" : false, "suffix" : "" } ], "container-title" : "Clinical Microbiology Reviews", "id" : "ITEM-1", "issue" : "3", "issued" : { "date-parts" : [ [ "2015" ] ] }, "page" : "687-720", "title" : "Global Epidemiology of Campylobacter Infection", "type" : "article-journal", "volume" : "28" }, "uris" : [ "http://www.mendeley.com/documents/?uuid=c250179f-244d-4b5d-b16e-ef371baedd23" ] } ], "mendeley" : { "formattedCitation" : "(19)", "manualFormatting" : "16,", "plainTextFormattedCitation" : "(19)", "previouslyFormattedCitation" : "(19)" }, "properties" : { "noteIndex" : 0 }, "schema" : "https://github.com/citation-style-language/schema/raw/master/csl-citation.json" }</w:instrText>
      </w:r>
      <w:r w:rsidR="006E56D1" w:rsidRPr="000D7E66">
        <w:fldChar w:fldCharType="separate"/>
      </w:r>
      <w:r w:rsidR="006E56D1" w:rsidRPr="000D7E66">
        <w:rPr>
          <w:noProof/>
        </w:rPr>
        <w:t>16</w:t>
      </w:r>
      <w:r w:rsidR="000D7E66" w:rsidRPr="000D7E66">
        <w:rPr>
          <w:noProof/>
        </w:rPr>
        <w:t>,</w:t>
      </w:r>
      <w:r w:rsidR="006E56D1" w:rsidRPr="000D7E66">
        <w:fldChar w:fldCharType="end"/>
      </w:r>
      <w:r w:rsidR="006E56D1" w:rsidRPr="000D7E66">
        <w:fldChar w:fldCharType="begin" w:fldLock="1"/>
      </w:r>
      <w:r w:rsidR="00720C18">
        <w:instrText>ADDIN CSL_CITATION { "citationItems" : [ { "id" : "ITEM-1", "itemData" : { "DOI" : "10.1371/journal.pone.0139636", "author" : [ { "dropping-particle" : "", "family" : "Macdonald", "given" : "Emily", "non-dropping-particle" : "", "parse-names" : false, "suffix" : "" }, { "dropping-particle" : "", "family" : "White", "given" : "Richard", "non-dropping-particle" : "", "parse-names" : false, "suffix" : "" }, { "dropping-particle" : "", "family" : "Mexia", "given" : "Ricardo", "non-dropping-particle" : "", "parse-names" : false, "suffix" : "" }, { "dropping-particle" : "", "family" : "Bruun", "given" : "Tone", "non-dropping-particle" : "", "parse-names" : false, "suffix" : "" } ], "container-title" : "PloS one", "id" : "ITEM-1", "issued" : { "date-parts" : [ [ "2015" ] ] }, "page" : "1-17", "title" : "Risk Factors for Sporadic Domestically Acquired Campylobacter Infections in Norway 2010 \u2013 2011 : A National Prospective Case-Control Study", "type" : "article-journal" }, "uris" : [ "http://www.mendeley.com/documents/?uuid=2ec6203f-35ad-4e7f-bc13-601630ba7f8e" ] } ], "mendeley" : { "formattedCitation" : "(20)", "manualFormatting" : "17)", "plainTextFormattedCitation" : "(20)", "previouslyFormattedCitation" : "(20)" }, "properties" : { "noteIndex" : 0 }, "schema" : "https://github.com/citation-style-language/schema/raw/master/csl-citation.json" }</w:instrText>
      </w:r>
      <w:r w:rsidR="006E56D1" w:rsidRPr="000D7E66">
        <w:fldChar w:fldCharType="separate"/>
      </w:r>
      <w:r w:rsidR="006E56D1" w:rsidRPr="000D7E66">
        <w:rPr>
          <w:noProof/>
        </w:rPr>
        <w:t>17)</w:t>
      </w:r>
      <w:r w:rsidR="006E56D1" w:rsidRPr="000D7E66">
        <w:fldChar w:fldCharType="end"/>
      </w:r>
      <w:r w:rsidR="006E56D1" w:rsidRPr="000D7E66">
        <w:rPr>
          <w:color w:val="000000" w:themeColor="text1"/>
        </w:rPr>
        <w:t>.</w:t>
      </w:r>
      <w:r w:rsidRPr="000D7E66">
        <w:rPr>
          <w:noProof/>
        </w:rPr>
        <w:t xml:space="preserve"> </w:t>
      </w:r>
      <w:r w:rsidR="00C2275B" w:rsidRPr="000D7E66">
        <w:rPr>
          <w:noProof/>
        </w:rPr>
        <w:t>Studies</w:t>
      </w:r>
      <w:r w:rsidR="00C2275B">
        <w:rPr>
          <w:noProof/>
        </w:rPr>
        <w:t xml:space="preserve"> investigating the disease in the global South are sparse. </w:t>
      </w:r>
      <w:r w:rsidR="00B55B99">
        <w:rPr>
          <w:noProof/>
        </w:rPr>
        <w:t xml:space="preserve">In the MAL-ED </w:t>
      </w:r>
      <w:r w:rsidR="00E02361">
        <w:rPr>
          <w:noProof/>
        </w:rPr>
        <w:t xml:space="preserve">study covering 8 low-resource sites in Asia, </w:t>
      </w:r>
      <w:r w:rsidR="00927909">
        <w:rPr>
          <w:noProof/>
        </w:rPr>
        <w:t>Latin</w:t>
      </w:r>
      <w:r w:rsidR="00E02361">
        <w:rPr>
          <w:noProof/>
        </w:rPr>
        <w:t xml:space="preserve"> America and Africa, </w:t>
      </w:r>
      <w:r w:rsidR="00B55B99" w:rsidRPr="000A67A5">
        <w:t>f</w:t>
      </w:r>
      <w:r w:rsidR="00D429DA" w:rsidRPr="000A67A5">
        <w:t xml:space="preserve">actors associated with a reduced risk of </w:t>
      </w:r>
      <w:r w:rsidR="00D429DA" w:rsidRPr="000A67A5">
        <w:rPr>
          <w:i/>
        </w:rPr>
        <w:t xml:space="preserve">Campylobacter </w:t>
      </w:r>
      <w:r w:rsidR="00D429DA" w:rsidRPr="000A67A5">
        <w:t xml:space="preserve">detection </w:t>
      </w:r>
      <w:r w:rsidR="00063E71">
        <w:t xml:space="preserve">in children </w:t>
      </w:r>
      <w:r w:rsidR="00FA1C99">
        <w:t xml:space="preserve">regular surveillance </w:t>
      </w:r>
      <w:r w:rsidR="00063E71">
        <w:t xml:space="preserve">stools </w:t>
      </w:r>
      <w:r w:rsidR="00D429DA" w:rsidRPr="000A67A5">
        <w:t xml:space="preserve">included treatment of drinking water, exclusive breastfeeding, access to </w:t>
      </w:r>
      <w:r w:rsidR="00162C2D">
        <w:t xml:space="preserve">an </w:t>
      </w:r>
      <w:r w:rsidR="00D429DA" w:rsidRPr="000A67A5">
        <w:t>improved latrine</w:t>
      </w:r>
      <w:r w:rsidR="00C2275B">
        <w:t>,</w:t>
      </w:r>
      <w:r w:rsidR="00D429DA" w:rsidRPr="000A67A5">
        <w:t xml:space="preserve"> and </w:t>
      </w:r>
      <w:r w:rsidR="00D429DA" w:rsidRPr="000A67A5">
        <w:lastRenderedPageBreak/>
        <w:t xml:space="preserve">recent macrolide antibiotic use </w:t>
      </w:r>
      <w:r w:rsidR="00ED2D94" w:rsidRPr="000A67A5">
        <w:t xml:space="preserve"> </w:t>
      </w:r>
      <w:r w:rsidR="00D429DA" w:rsidRPr="000A67A5">
        <w:fldChar w:fldCharType="begin" w:fldLock="1"/>
      </w:r>
      <w:r w:rsidR="00AA5639">
        <w:instrText>ADDIN CSL_CITATION { "citationItems" : [ { "id" : "ITEM-1", "itemData" : { "DOI" : "10.1093/cid/ciw542", "author" : [ { "dropping-particle" : "", "family" : "Amour", "given" : "Caroline", "non-dropping-particle" : "", "parse-names" : false, "suffix" : "" }, { "dropping-particle" : "", "family" : "Gratz", "given" : "Jean", "non-dropping-particle" : "", "parse-names" : false, "suffix" : "" }, { "dropping-particle" : "", "family" : "Mduma", "given" : "Estomih", "non-dropping-particle" : "", "parse-names" : false, "suffix" : "" }, { "dropping-particle" : "", "family" : "Svensen", "given" : "Erling", "non-dropping-particle" : "", "parse-names" : false, "suffix" : "" }, { "dropping-particle" : "", "family" : "Rogawski", "given" : "Elizabeth T", "non-dropping-particle" : "", "parse-names" : false, "suffix" : "" }, { "dropping-particle" : "", "family" : "Mcgrath", "given" : "Monica", "non-dropping-particle" : "", "parse-names" : false, "suffix" : "" }, { "dropping-particle" : "", "family" : "Seidman", "given" : "Jessica C", "non-dropping-particle" : "", "parse-names" : false, "suffix" : "" } ], "container-title" : "Clinical Infectious Diseases", "id" : "ITEM-1", "issue" : "December", "issued" : { "date-parts" : [ [ "2017" ] ] }, "page" : "1171-1179", "title" : "Epidemiology and Impact of Campylobacter Infection in Children in 8 Low-Resource Settings : Results From the MAL-ED Study", "type" : "article-journal", "volume" : "63" }, "uris" : [ "http://www.mendeley.com/documents/?uuid=0712cfd6-adc3-41b5-8b9d-7a2c987f74b0" ] } ], "mendeley" : { "formattedCitation" : "(8)", "plainTextFormattedCitation" : "(8)", "previouslyFormattedCitation" : "(8)" }, "properties" : { "noteIndex" : 0 }, "schema" : "https://github.com/citation-style-language/schema/raw/master/csl-citation.json" }</w:instrText>
      </w:r>
      <w:r w:rsidR="00D429DA" w:rsidRPr="000A67A5">
        <w:fldChar w:fldCharType="separate"/>
      </w:r>
      <w:r w:rsidR="00AA5639" w:rsidRPr="00AA5639">
        <w:rPr>
          <w:noProof/>
        </w:rPr>
        <w:t>(8)</w:t>
      </w:r>
      <w:r w:rsidR="00D429DA" w:rsidRPr="000A67A5">
        <w:fldChar w:fldCharType="end"/>
      </w:r>
      <w:r w:rsidR="00D429DA" w:rsidRPr="000A67A5">
        <w:t xml:space="preserve">. </w:t>
      </w:r>
      <w:r w:rsidR="00585735" w:rsidRPr="000A67A5">
        <w:rPr>
          <w:i/>
          <w:noProof/>
        </w:rPr>
        <w:t>C. jejuni</w:t>
      </w:r>
      <w:r w:rsidR="00585735">
        <w:rPr>
          <w:noProof/>
        </w:rPr>
        <w:t xml:space="preserve"> and </w:t>
      </w:r>
      <w:r w:rsidR="00585735" w:rsidRPr="00585735">
        <w:rPr>
          <w:i/>
          <w:noProof/>
        </w:rPr>
        <w:t>C. coli</w:t>
      </w:r>
      <w:r w:rsidR="00585735">
        <w:rPr>
          <w:noProof/>
        </w:rPr>
        <w:t xml:space="preserve"> have been isolated from chickens, goats and sheep in </w:t>
      </w:r>
      <w:r w:rsidR="00585735" w:rsidRPr="00E02361">
        <w:rPr>
          <w:noProof/>
        </w:rPr>
        <w:t>Nigeria</w:t>
      </w:r>
      <w:r w:rsidR="00E02361" w:rsidRPr="00E02361">
        <w:rPr>
          <w:noProof/>
        </w:rPr>
        <w:t xml:space="preserve"> </w:t>
      </w:r>
      <w:r w:rsidR="00585735" w:rsidRPr="00E02361">
        <w:rPr>
          <w:noProof/>
        </w:rPr>
        <w:t xml:space="preserve">and </w:t>
      </w:r>
      <w:r w:rsidR="00872CD4" w:rsidRPr="00E02361">
        <w:t>s</w:t>
      </w:r>
      <w:r w:rsidRPr="00E02361">
        <w:t xml:space="preserve">imilarities between strains </w:t>
      </w:r>
      <w:r w:rsidR="00E02361" w:rsidRPr="00E02361">
        <w:t>isolated in chickens and humans</w:t>
      </w:r>
      <w:r w:rsidR="004347AE" w:rsidRPr="00E02361">
        <w:t xml:space="preserve"> </w:t>
      </w:r>
      <w:r w:rsidRPr="00E02361">
        <w:t xml:space="preserve">suggest that poultry is an important source of </w:t>
      </w:r>
      <w:r w:rsidRPr="00CE6D22">
        <w:t>human</w:t>
      </w:r>
      <w:r w:rsidR="00E713B4" w:rsidRPr="00CE6D22">
        <w:t xml:space="preserve"> campylobacteriosis</w:t>
      </w:r>
      <w:r w:rsidR="00AE00EB" w:rsidRPr="00CE6D22">
        <w:t xml:space="preserve"> </w:t>
      </w:r>
      <w:r w:rsidR="00CD6A2E">
        <w:fldChar w:fldCharType="begin" w:fldLock="1"/>
      </w:r>
      <w:r w:rsidR="00CD6A2E">
        <w:instrText>ADDIN CSL_CITATION { "citationItems" : [ { "id" : "ITEM-1", "itemData" : { "author" : [ { "dropping-particle" : "", "family" : "Coker", "given" : "Akitoye O.", "non-dropping-particle" : "", "parse-names" : false, "suffix" : "" }, { "dropping-particle" : "", "family" : "Isokpehi", "given" : "Raphael D.", "non-dropping-particle" : "", "parse-names" : false, "suffix" : "" }, { "dropping-particle" : "", "family" : "Thomas", "given" : "Bolaji N.", "non-dropping-particle" : "", "parse-names" : false, "suffix" : "" }, { "dropping-particle" : "", "family" : "Amisu", "given" : "Kehinde O.", "non-dropping-particle" : "", "parse-names" : false, "suffix" : "" }, { "dropping-particle" : "", "family" : "Obi", "given" : "C Larry", "non-dropping-particle" : "", "parse-names" : false, "suffix" : "" } ], "id" : "ITEM-1", "issue" : "3", "issued" : { "date-parts" : [ [ "2002" ] ] }, "page" : "237-243", "title" : "Human Campylobacteriosis in Developing Countries 1", "type" : "article-journal", "volume" : "8" }, "uris" : [ "http://www.mendeley.com/documents/?uuid=20606eb1-0045-4d52-9664-97757e1ee399" ] } ], "mendeley" : { "formattedCitation" : "(7)", "plainTextFormattedCitation" : "(7)", "previouslyFormattedCitation" : "(7)" }, "properties" : { "noteIndex" : 0 }, "schema" : "https://github.com/citation-style-language/schema/raw/master/csl-citation.json" }</w:instrText>
      </w:r>
      <w:r w:rsidR="00CD6A2E">
        <w:fldChar w:fldCharType="separate"/>
      </w:r>
      <w:r w:rsidR="00CD6A2E" w:rsidRPr="00CD6A2E">
        <w:rPr>
          <w:noProof/>
        </w:rPr>
        <w:t>(7)</w:t>
      </w:r>
      <w:r w:rsidR="00CD6A2E">
        <w:fldChar w:fldCharType="end"/>
      </w:r>
      <w:r w:rsidR="00B23751" w:rsidRPr="00CE6D22">
        <w:t xml:space="preserve">. </w:t>
      </w:r>
      <w:r w:rsidRPr="00CE6D22">
        <w:t>Risk factors</w:t>
      </w:r>
      <w:r w:rsidRPr="005070E1">
        <w:t xml:space="preserve"> identified for </w:t>
      </w:r>
      <w:r w:rsidRPr="005070E1">
        <w:rPr>
          <w:i/>
        </w:rPr>
        <w:t xml:space="preserve">Campylobacter </w:t>
      </w:r>
      <w:r w:rsidRPr="005070E1">
        <w:t xml:space="preserve">infection in people </w:t>
      </w:r>
      <w:r w:rsidR="004347AE">
        <w:t>include home slaughtering and</w:t>
      </w:r>
      <w:r w:rsidRPr="005070E1">
        <w:t xml:space="preserve"> eating undercooked meat </w:t>
      </w:r>
      <w:r w:rsidR="004347AE">
        <w:t xml:space="preserve">in </w:t>
      </w:r>
      <w:r w:rsidR="0011558F" w:rsidRPr="00E02361">
        <w:t xml:space="preserve">Cambodia </w:t>
      </w:r>
      <w:r w:rsidRPr="00E02361">
        <w:fldChar w:fldCharType="begin" w:fldLock="1"/>
      </w:r>
      <w:r w:rsidR="00720C18">
        <w:instrText>ADDIN CSL_CITATION { "citationItems" : [ { "id" : "ITEM-1", "itemData" : { "DOI" : "10.1017/S095026881600114X", "author" : [ { "dropping-particle" : "", "family" : "Osbjer", "given" : "K", "non-dropping-particle" : "", "parse-names" : false, "suffix" : "" }, { "dropping-particle" : "", "family" : "Boqvist", "given" : "S", "non-dropping-particle" : "", "parse-names" : false, "suffix" : "" }, { "dropping-particle" : "", "family" : "Sokerya", "given" : "S", "non-dropping-particle" : "", "parse-names" : false, "suffix" : "" }, { "dropping-particle" : "", "family" : "Chheng", "given" : "K", "non-dropping-particle" : "", "parse-names" : false, "suffix" : "" }, { "dropping-particle" : "", "family" : "San", "given" : "S", "non-dropping-particle" : "", "parse-names" : false, "suffix" : "" }, { "dropping-particle" : "", "family" : "Davun", "given" : "H", "non-dropping-particle" : "", "parse-names" : false, "suffix" : "" } ], "container-title" : "Epidemiology and infection", "id" : "ITEM-1", "issued" : { "date-parts" : [ [ "2016" ] ] }, "page" : "2979-2988", "title" : "Risk factors associated with Campylobacter detected by PCR in humans and animals in rural Cambodia", "type" : "article-journal" }, "uris" : [ "http://www.mendeley.com/documents/?uuid=475d4ac9-c5fb-4f1b-91b1-2d205bb82bc5" ] } ], "mendeley" : { "formattedCitation" : "(21)", "plainTextFormattedCitation" : "(21)", "previouslyFormattedCitation" : "(21)" }, "properties" : { "noteIndex" : 0 }, "schema" : "https://github.com/citation-style-language/schema/raw/master/csl-citation.json" }</w:instrText>
      </w:r>
      <w:r w:rsidRPr="00E02361">
        <w:fldChar w:fldCharType="separate"/>
      </w:r>
      <w:r w:rsidR="00D5149A" w:rsidRPr="00D5149A">
        <w:rPr>
          <w:noProof/>
        </w:rPr>
        <w:t>(21)</w:t>
      </w:r>
      <w:r w:rsidRPr="00E02361">
        <w:fldChar w:fldCharType="end"/>
      </w:r>
      <w:r w:rsidRPr="00E02361">
        <w:t xml:space="preserve">, the presence of animals or uncovered garbage in the cooking area, </w:t>
      </w:r>
      <w:r w:rsidR="004347AE" w:rsidRPr="00E02361">
        <w:t xml:space="preserve">and </w:t>
      </w:r>
      <w:r w:rsidRPr="00E02361">
        <w:t xml:space="preserve">lack of piped water </w:t>
      </w:r>
      <w:r w:rsidR="004347AE" w:rsidRPr="00E02361">
        <w:t xml:space="preserve"> in Egypt</w:t>
      </w:r>
      <w:r w:rsidR="0011558F" w:rsidRPr="00E02361">
        <w:t xml:space="preserve"> </w:t>
      </w:r>
      <w:r w:rsidRPr="00E02361">
        <w:fldChar w:fldCharType="begin" w:fldLock="1"/>
      </w:r>
      <w:r w:rsidR="00AA5639">
        <w:instrText>ADDIN CSL_CITATION { "citationItems" : [ { "id" : "ITEM-1", "itemData" : { "author" : [ { "dropping-particle" : "", "family" : "Coker", "given" : "Akitoye O.", "non-dropping-particle" : "", "parse-names" : false, "suffix" : "" }, { "dropping-particle" : "", "family" : "Isokpehi", "given" : "Raphael D.", "non-dropping-particle" : "", "parse-names" : false, "suffix" : "" }, { "dropping-particle" : "", "family" : "Thomas", "given" : "Bolaji N.", "non-dropping-particle" : "", "parse-names" : false, "suffix" : "" }, { "dropping-particle" : "", "family" : "Amisu", "given" : "Kehinde O.", "non-dropping-particle" : "", "parse-names" : false, "suffix" : "" }, { "dropping-particle" : "", "family" : "Obi", "given" : "C Larry", "non-dropping-particle" : "", "parse-names" : false, "suffix" : "" } ], "id" : "ITEM-1", "issue" : "3", "issued" : { "date-parts" : [ [ "2002" ] ] }, "page" : "237-243", "title" : "Human Campylobacteriosis in Developing Countries 1", "type" : "article-journal", "volume" : "8" }, "uris" : [ "http://www.mendeley.com/documents/?uuid=20606eb1-0045-4d52-9664-97757e1ee399" ] } ], "mendeley" : { "formattedCitation" : "(7)", "plainTextFormattedCitation" : "(7)", "previouslyFormattedCitation" : "(7)" }, "properties" : { "noteIndex" : 0 }, "schema" : "https://github.com/citation-style-language/schema/raw/master/csl-citation.json" }</w:instrText>
      </w:r>
      <w:r w:rsidRPr="00E02361">
        <w:fldChar w:fldCharType="separate"/>
      </w:r>
      <w:r w:rsidR="00AA5639" w:rsidRPr="00AA5639">
        <w:rPr>
          <w:noProof/>
        </w:rPr>
        <w:t>(7)</w:t>
      </w:r>
      <w:r w:rsidRPr="00E02361">
        <w:fldChar w:fldCharType="end"/>
      </w:r>
      <w:r w:rsidRPr="00E02361">
        <w:t>, contact with animals</w:t>
      </w:r>
      <w:r w:rsidR="004347AE" w:rsidRPr="00E02361">
        <w:t xml:space="preserve"> and </w:t>
      </w:r>
      <w:r w:rsidRPr="00E02361">
        <w:t xml:space="preserve">HIV infection </w:t>
      </w:r>
      <w:r w:rsidR="004347AE" w:rsidRPr="00E02361">
        <w:t xml:space="preserve">in </w:t>
      </w:r>
      <w:r w:rsidR="0011558F" w:rsidRPr="00E02361">
        <w:t xml:space="preserve">Burkina Faso </w:t>
      </w:r>
      <w:r w:rsidRPr="00E02361">
        <w:fldChar w:fldCharType="begin" w:fldLock="1"/>
      </w:r>
      <w:r w:rsidR="00720C18">
        <w:instrText>ADDIN CSL_CITATION { "citationItems" : [ { "id" : "ITEM-1", "itemData" : { "author" : [ { "dropping-particle" : "", "family" : "Sangare", "given" : "L", "non-dropping-particle" : "", "parse-names" : false, "suffix" : "" }, { "dropping-particle" : "", "family" : "Nkiema", "given" : "A.K.", "non-dropping-particle" : "", "parse-names" : false, "suffix" : "" }, { "dropping-particle" : "", "family" : "Sanou", "given" : "I", "non-dropping-particle" : "", "parse-names" : false, "suffix" : "" }, { "dropping-particle" : "", "family" : "Congo-OUedraogo", "given" : "M", "non-dropping-particle" : "", "parse-names" : false, "suffix" : "" }, { "dropping-particle" : "", "family" : "Diabate", "given" : "A", "non-dropping-particle" : "", "parse-names" : false, "suffix" : "" }, { "dropping-particle" : "", "family" : "Diande", "given" : "S", "non-dropping-particle" : "", "parse-names" : false, "suffix" : "" }, { "dropping-particle" : "", "family" : "Guissou", "given" : "P.I.", "non-dropping-particle" : "", "parse-names" : false, "suffix" : "" } ], "container-title" : "African Journal of Clinical and Experimental Microbiology", "id" : "ITEM-1", "issue" : "2", "issued" : { "date-parts" : [ [ "2012" ] ] }, "page" : "106-111", "title" : "Campylobacter spp. epidemiology and antimicrobial suceptibility in a developing country, Burkina Faso (West Africa)", "type" : "article-journal", "volume" : "13" }, "uris" : [ "http://www.mendeley.com/documents/?uuid=d470c513-f91f-4f4f-b576-1e1560781f5c" ] } ], "mendeley" : { "formattedCitation" : "(22)", "plainTextFormattedCitation" : "(22)", "previouslyFormattedCitation" : "(22)" }, "properties" : { "noteIndex" : 0 }, "schema" : "https://github.com/citation-style-language/schema/raw/master/csl-citation.json" }</w:instrText>
      </w:r>
      <w:r w:rsidRPr="00E02361">
        <w:fldChar w:fldCharType="separate"/>
      </w:r>
      <w:r w:rsidR="00D5149A" w:rsidRPr="00D5149A">
        <w:rPr>
          <w:noProof/>
        </w:rPr>
        <w:t>(22)</w:t>
      </w:r>
      <w:r w:rsidRPr="00E02361">
        <w:fldChar w:fldCharType="end"/>
      </w:r>
      <w:r w:rsidRPr="005070E1">
        <w:t xml:space="preserve">, </w:t>
      </w:r>
      <w:r w:rsidR="003321F1">
        <w:t>young age, consumption of chicken meat and pre</w:t>
      </w:r>
      <w:r w:rsidR="0091767F">
        <w:t>p</w:t>
      </w:r>
      <w:r w:rsidR="003321F1">
        <w:t xml:space="preserve">ared salad in Tanzania </w:t>
      </w:r>
      <w:r w:rsidR="003321F1">
        <w:fldChar w:fldCharType="begin" w:fldLock="1"/>
      </w:r>
      <w:r w:rsidR="00720C18">
        <w:instrText>ADDIN CSL_CITATION { "citationItems" : [ { "id" : "ITEM-1", "itemData" : { "DOI" : "10.1111/zph.12185", "author" : [ { "dropping-particle" : "", "family" : "Komba", "given" : "E V G", "non-dropping-particle" : "", "parse-names" : false, "suffix" : "" }, { "dropping-particle" : "", "family" : "Mdegela", "given" : "R H", "non-dropping-particle" : "", "parse-names" : false, "suffix" : "" }, { "dropping-particle" : "", "family" : "Msoffe", "given" : "P L M", "non-dropping-particle" : "", "parse-names" : false, "suffix" : "" }, { "dropping-particle" : "", "family" : "Nielsen", "given" : "L N", "non-dropping-particle" : "", "parse-names" : false, "suffix" : "" }, { "dropping-particle" : "", "family" : "Ingmer", "given" : "H", "non-dropping-particle" : "", "parse-names" : false, "suffix" : "" } ], "container-title" : "Zoonoses and Public Health", "id" : "ITEM-1", "issued" : { "date-parts" : [ [ "2015" ] ] }, "page" : "1-12", "title" : "Prevalence, Antimicrobial Resistance and Risk Factors for Thermophilic Campylobacter Infections in Symptomatic and Asymptomatic Humans in Tanzania", "type" : "article-journal" }, "uris" : [ "http://www.mendeley.com/documents/?uuid=d4a1770f-8506-4c12-8496-095d25ba4016" ] } ], "mendeley" : { "formattedCitation" : "(23)", "plainTextFormattedCitation" : "(23)", "previouslyFormattedCitation" : "(23)" }, "properties" : { "noteIndex" : 0 }, "schema" : "https://github.com/citation-style-language/schema/raw/master/csl-citation.json" }</w:instrText>
      </w:r>
      <w:r w:rsidR="003321F1">
        <w:fldChar w:fldCharType="separate"/>
      </w:r>
      <w:r w:rsidR="00D5149A" w:rsidRPr="00D5149A">
        <w:rPr>
          <w:noProof/>
        </w:rPr>
        <w:t>(23)</w:t>
      </w:r>
      <w:r w:rsidR="003321F1">
        <w:fldChar w:fldCharType="end"/>
      </w:r>
      <w:r w:rsidR="003321F1">
        <w:t xml:space="preserve">, </w:t>
      </w:r>
      <w:r w:rsidRPr="005070E1">
        <w:t>and poor hygienic conditions</w:t>
      </w:r>
      <w:r w:rsidR="0023322F">
        <w:t xml:space="preserve"> in </w:t>
      </w:r>
      <w:r w:rsidR="0097454C">
        <w:t>LMIC</w:t>
      </w:r>
      <w:r w:rsidR="00837020">
        <w:t xml:space="preserve"> in general </w:t>
      </w:r>
      <w:r w:rsidR="00CD6A2E" w:rsidRPr="00E02361">
        <w:fldChar w:fldCharType="begin" w:fldLock="1"/>
      </w:r>
      <w:r w:rsidR="00CD6A2E">
        <w:instrText>ADDIN CSL_CITATION { "citationItems" : [ { "id" : "ITEM-1", "itemData" : { "author" : [ { "dropping-particle" : "", "family" : "Coker", "given" : "Akitoye O.", "non-dropping-particle" : "", "parse-names" : false, "suffix" : "" }, { "dropping-particle" : "", "family" : "Isokpehi", "given" : "Raphael D.", "non-dropping-particle" : "", "parse-names" : false, "suffix" : "" }, { "dropping-particle" : "", "family" : "Thomas", "given" : "Bolaji N.", "non-dropping-particle" : "", "parse-names" : false, "suffix" : "" }, { "dropping-particle" : "", "family" : "Amisu", "given" : "Kehinde O.", "non-dropping-particle" : "", "parse-names" : false, "suffix" : "" }, { "dropping-particle" : "", "family" : "Obi", "given" : "C Larry", "non-dropping-particle" : "", "parse-names" : false, "suffix" : "" } ], "id" : "ITEM-1", "issue" : "3", "issued" : { "date-parts" : [ [ "2002" ] ] }, "page" : "237-243", "title" : "Human Campylobacteriosis in Developing Countries 1", "type" : "article-journal", "volume" : "8" }, "uris" : [ "http://www.mendeley.com/documents/?uuid=20606eb1-0045-4d52-9664-97757e1ee399" ] } ], "mendeley" : { "formattedCitation" : "(7)", "plainTextFormattedCitation" : "(7)", "previouslyFormattedCitation" : "(7)" }, "properties" : { "noteIndex" : 0 }, "schema" : "https://github.com/citation-style-language/schema/raw/master/csl-citation.json" }</w:instrText>
      </w:r>
      <w:r w:rsidR="00CD6A2E" w:rsidRPr="00E02361">
        <w:fldChar w:fldCharType="separate"/>
      </w:r>
      <w:r w:rsidR="00CD6A2E" w:rsidRPr="00AA5639">
        <w:rPr>
          <w:noProof/>
        </w:rPr>
        <w:t>(7)</w:t>
      </w:r>
      <w:r w:rsidR="00CD6A2E" w:rsidRPr="00E02361">
        <w:fldChar w:fldCharType="end"/>
      </w:r>
      <w:r w:rsidR="00CD6A2E">
        <w:t>.</w:t>
      </w:r>
      <w:r w:rsidRPr="005070E1">
        <w:t xml:space="preserve"> </w:t>
      </w:r>
    </w:p>
    <w:p w14:paraId="2D61B13F" w14:textId="28807981" w:rsidR="000362E0" w:rsidRPr="005070E1" w:rsidRDefault="000362E0" w:rsidP="006A7B54">
      <w:pPr>
        <w:spacing w:line="480" w:lineRule="auto"/>
      </w:pPr>
      <w:r w:rsidRPr="005070E1">
        <w:t xml:space="preserve">The most important source of </w:t>
      </w:r>
      <w:r w:rsidRPr="005070E1">
        <w:rPr>
          <w:i/>
        </w:rPr>
        <w:t>Campylobacter</w:t>
      </w:r>
      <w:r w:rsidRPr="005070E1">
        <w:t xml:space="preserve"> infection in chickens is thought to be the external environment</w:t>
      </w:r>
      <w:r w:rsidR="00CD6A2E">
        <w:t xml:space="preserve"> </w:t>
      </w:r>
      <w:r w:rsidRPr="005070E1">
        <w:rPr>
          <w:color w:val="000000" w:themeColor="text1"/>
        </w:rPr>
        <w:fldChar w:fldCharType="begin" w:fldLock="1"/>
      </w:r>
      <w:r w:rsidR="00AA5639">
        <w:rPr>
          <w:color w:val="000000" w:themeColor="text1"/>
        </w:rPr>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"plainTextFormattedCitation" : "(2)", "previouslyFormattedCitation" : "(2)" }, "properties" : { "noteIndex" : 0 }, "schema" : "https://github.com/citation-style-language/schema/raw/master/csl-citation.json" }</w:instrText>
      </w:r>
      <w:r w:rsidRPr="005070E1">
        <w:rPr>
          <w:color w:val="000000" w:themeColor="text1"/>
        </w:rPr>
        <w:fldChar w:fldCharType="separate"/>
      </w:r>
      <w:r w:rsidR="00AA5639" w:rsidRPr="00AA5639">
        <w:rPr>
          <w:noProof/>
          <w:color w:val="000000" w:themeColor="text1"/>
        </w:rPr>
        <w:t>(2)</w:t>
      </w:r>
      <w:r w:rsidRPr="005070E1">
        <w:rPr>
          <w:color w:val="000000" w:themeColor="text1"/>
        </w:rPr>
        <w:fldChar w:fldCharType="end"/>
      </w:r>
      <w:r w:rsidRPr="005070E1">
        <w:t xml:space="preserve">. </w:t>
      </w:r>
      <w:r w:rsidR="006F323C">
        <w:t xml:space="preserve">Risk factors for </w:t>
      </w:r>
      <w:r w:rsidRPr="005070E1">
        <w:rPr>
          <w:i/>
        </w:rPr>
        <w:t>Campylobacter</w:t>
      </w:r>
      <w:r w:rsidRPr="005070E1">
        <w:t xml:space="preserve"> </w:t>
      </w:r>
      <w:r w:rsidR="006F323C">
        <w:t xml:space="preserve">presence </w:t>
      </w:r>
      <w:r w:rsidRPr="005070E1">
        <w:t xml:space="preserve">reported for intensive commercial production systems in high-income countries include the use of contaminated water </w:t>
      </w:r>
      <w:r w:rsidR="00CD6A2E">
        <w:fldChar w:fldCharType="begin" w:fldLock="1"/>
      </w:r>
      <w:r w:rsidR="00720C18">
        <w:instrText>ADDIN CSL_CITATION { "citationItems" : [ { "id" : "ITEM-1", "itemData" : { "DOI" : "10.1128/CMR.00006-15", "author" : [ { "dropping-particle" : "", "family" : "Kaakoush", "given" : "Nadeem O", "non-dropping-particle" : "", "parse-names" : false, "suffix" : "" }, { "dropping-particle" : "", "family" : "Casta\u00f1o-rodr\u00edguez", "given" : "Natalia", "non-dropping-particle" : "", "parse-names" : false, "suffix" : "" }, { "dropping-particle" : "", "family" : "Mitchell", "given" : "Hazel M", "non-dropping-particle" : "", "parse-names" : false, "suffix" : "" } ], "container-title" : "Clinical Microbiology Reviews", "id" : "ITEM-1", "issue" : "3", "issued" : { "date-parts" : [ [ "2015" ] ] }, "page" : "687-720", "title" : "Global Epidemiology of Campylobacter Infection", "type" : "article-journal", "volume" : "28" }, "uris" : [ "http://www.mendeley.com/documents/?uuid=c250179f-244d-4b5d-b16e-ef371baedd23" ] } ], "mendeley" : { "formattedCitation" : "(19)", "plainTextFormattedCitation" : "(19)", "previouslyFormattedCitation" : "(19)" }, "properties" : { "noteIndex" : 0 }, "schema" : "https://github.com/citation-style-language/schema/raw/master/csl-citation.json" }</w:instrText>
      </w:r>
      <w:r w:rsidR="00CD6A2E">
        <w:fldChar w:fldCharType="separate"/>
      </w:r>
      <w:r w:rsidR="00D5149A" w:rsidRPr="00D5149A">
        <w:rPr>
          <w:noProof/>
        </w:rPr>
        <w:t>(19)</w:t>
      </w:r>
      <w:r w:rsidR="00CD6A2E">
        <w:fldChar w:fldCharType="end"/>
      </w:r>
      <w:r w:rsidR="00162C2D">
        <w:t>;</w:t>
      </w:r>
      <w:r w:rsidRPr="005070E1">
        <w:t xml:space="preserve"> flock thinning (partial depopulation), carry-over from a previous flock following inadequate cleaning and disinfection, increasing bird age at slaughter </w:t>
      </w:r>
      <w:r w:rsidR="002C2EFE">
        <w:t xml:space="preserve">and number of birds reared per year on farm </w:t>
      </w:r>
      <w:r w:rsidR="00CD6A2E" w:rsidRPr="000D7E66">
        <w:fldChar w:fldCharType="begin" w:fldLock="1"/>
      </w:r>
      <w:r w:rsidR="00720C18">
        <w:instrText>ADDIN CSL_CITATION { "citationItems" : [ { "id" : "ITEM-1", "itemData" : { "DOI" : "10.1016/j.prevetmed.2007.04.016", "author" : [ { "dropping-particle" : "", "family" : "Arsenault", "given" : "Julie", "non-dropping-particle" : "", "parse-names" : false, "suffix" : "" }, { "dropping-particle" : "", "family" : "Letellier", "given" : "Ann", "non-dropping-particle" : "", "parse-names" : false, "suffix" : "" }, { "dropping-particle" : "", "family" : "Quessy", "given" : "Sylvain", "non-dropping-particle" : "", "parse-names" : false, "suffix" : "" }, { "dropping-particle" : "", "family" : "Boulianne", "given" : "Martine", "non-dropping-particle" : "", "parse-names" : false, "suffix" : "" } ], "container-title" : "Preventive veterinary medicine", "id" : "ITEM-1", "issued" : { "date-parts" : [ [ "2007" ] ] }, "page" : "250-264", "title" : "Prevalence and risk factors for Salmonella spp. and Campylobacter spp. caecal colonization in broiler chicken and turkey flocks slaughtered in Quebec, Canada", "type" : "article-journal", "volume" : "81" }, "uris" : [ "http://www.mendeley.com/documents/?uuid=9c4ccbe5-dfdd-4f23-b850-bf7e529140c3" ] } ], "mendeley" : { "formattedCitation" : "(24)", "manualFormatting" : "(20,", "plainTextFormattedCitation" : "(24)", "previouslyFormattedCitation" : "(24)" }, "properties" : { "noteIndex" : 0 }, "schema" : "https://github.com/citation-style-language/schema/raw/master/csl-citation.json" }</w:instrText>
      </w:r>
      <w:r w:rsidR="00CD6A2E" w:rsidRPr="000D7E66">
        <w:fldChar w:fldCharType="separate"/>
      </w:r>
      <w:r w:rsidR="00CD6A2E" w:rsidRPr="000D7E66">
        <w:rPr>
          <w:noProof/>
        </w:rPr>
        <w:t>(20</w:t>
      </w:r>
      <w:r w:rsidR="000D7E66" w:rsidRPr="000D7E66">
        <w:rPr>
          <w:noProof/>
        </w:rPr>
        <w:t>,</w:t>
      </w:r>
      <w:r w:rsidR="00CD6A2E" w:rsidRPr="000D7E66">
        <w:fldChar w:fldCharType="end"/>
      </w:r>
      <w:r w:rsidR="00CD6A2E" w:rsidRPr="000D7E66">
        <w:fldChar w:fldCharType="begin" w:fldLock="1"/>
      </w:r>
      <w:r w:rsidR="00720C18">
        <w:instrText>ADDIN CSL_CITATION { "citationItems" : [ { "id" : "ITEM-1", "itemData" : { "DOI" : "10.1016/j.prevetmed.2005.12.003", "author" : [ { "dropping-particle" : "", "family" : "Romero", "given" : "Pablo", "non-dropping-particle" : "", "parse-names" : false, "suffix" : "" }, { "dropping-particle" : "", "family" : "Reiersen", "given" : "Jarle", "non-dropping-particle" : "", "parse-names" : false, "suffix" : "" }, { "dropping-particle" : "", "family" : "Lowman", "given" : "Ruff", "non-dropping-particle" : "", "parse-names" : false, "suffix" : "" }, { "dropping-particle" : "", "family" : "Bisaillon", "given" : "Jean-robert", "non-dropping-particle" : "", "parse-names" : false, "suffix" : "" }, { "dropping-particle" : "", "family" : "Michel", "given" : "Pascal", "non-dropping-particle" : "", "parse-names" : false, "suffix" : "" }, { "dropping-particle" : "", "family" : "Fridriksdo", "given" : "Vala", "non-dropping-particle" : "", "parse-names" : false, "suffix" : "" }, { "dropping-particle" : "", "family" : "Gunnarsson", "given" : "Eggert", "non-dropping-particle" : "", "parse-names" : false, "suffix" : "" }, { "dropping-particle" : "", "family" : "Stern", "given" : "Norman", "non-dropping-particle" : "", "parse-names" : false, "suffix" : "" }, { "dropping-particle" : "", "family" : "Berke", "given" : "Olaf", "non-dropping-particle" : "", "parse-names" : false, "suffix" : "" }, { "dropping-particle" : "", "family" : "Mcewen", "given" : "Scott", "non-dropping-particle" : "", "parse-names" : false, "suffix" : "" }, { "dropping-particle" : "", "family" : "Martin", "given" : "Wayne", "non-dropping-particle" : "", "parse-names" : false, "suffix" : "" } ], "container-title" : "Preventive veterinary medicine", "id" : "ITEM-1", "issued" : { "date-parts" : [ [ "2006" ] ] }, "page" : "264-278", "title" : "Risk factors for Campylobacter spp . colonization in broiler flocks in Iceland", "type" : "article-journal", "volume" : "74" }, "uris" : [ "http://www.mendeley.com/documents/?uuid=98796cb0-fcaa-4fa4-a54f-771bc31b1117" ] } ], "mendeley" : { "formattedCitation" : "(25)", "manualFormatting" : "21)", "plainTextFormattedCitation" : "(25)", "previouslyFormattedCitation" : "(25)" }, "properties" : { "noteIndex" : 0 }, "schema" : "https://github.com/citation-style-language/schema/raw/master/csl-citation.json" }</w:instrText>
      </w:r>
      <w:r w:rsidR="00CD6A2E" w:rsidRPr="000D7E66">
        <w:fldChar w:fldCharType="separate"/>
      </w:r>
      <w:r w:rsidR="00CD6A2E" w:rsidRPr="000D7E66">
        <w:rPr>
          <w:noProof/>
        </w:rPr>
        <w:t>21)</w:t>
      </w:r>
      <w:r w:rsidR="00CD6A2E" w:rsidRPr="000D7E66">
        <w:fldChar w:fldCharType="end"/>
      </w:r>
      <w:r w:rsidR="00162C2D" w:rsidRPr="000D7E66">
        <w:t>;</w:t>
      </w:r>
      <w:r w:rsidRPr="005070E1">
        <w:t xml:space="preserve"> organic rearing </w:t>
      </w:r>
      <w:r w:rsidRPr="005070E1">
        <w:fldChar w:fldCharType="begin" w:fldLock="1"/>
      </w:r>
      <w:r w:rsidR="00720C18">
        <w:instrText>ADDIN CSL_CITATION { "citationItems" : [ { "id" : "ITEM-1", "itemData" : { "DOI" : "10.3382/ps.2008-00389", "author" : [ { "dropping-particle" : "", "family" : "N\u00e4ther", "given" : "G", "non-dropping-particle" : "", "parse-names" : false, "suffix" : "" }, { "dropping-particle" : "", "family" : "Alter", "given" : "T", "non-dropping-particle" : "", "parse-names" : false, "suffix" : "" }, { "dropping-particle" : "", "family" : "Martin", "given" : "A", "non-dropping-particle" : "", "parse-names" : false, "suffix" : "" }, { "dropping-particle" : "", "family" : "Ellerbroek", "given" : "L", "non-dropping-particle" : "", "parse-names" : false, "suffix" : "" } ], "container-title" : "Poultry science", "id" : "ITEM-1", "issued" : { "date-parts" : [ [ "2009" ] ] }, "page" : "1299-1305", "title" : "Analysis of risk factors for Campylobacter species infection in broiler flocks", "type" : "article-journal", "volume" : "88" }, "uris" : [ "http://www.mendeley.com/documents/?uuid=812f0e4c-d775-4990-819a-ccdbf1679e91" ] } ], "mendeley" : { "formattedCitation" : "(26)", "plainTextFormattedCitation" : "(26)", "previouslyFormattedCitation" : "(26)" }, "properties" : { "noteIndex" : 0 }, "schema" : "https://github.com/citation-style-language/schema/raw/master/csl-citation.json" }</w:instrText>
      </w:r>
      <w:r w:rsidRPr="005070E1">
        <w:fldChar w:fldCharType="separate"/>
      </w:r>
      <w:r w:rsidR="00D5149A" w:rsidRPr="00D5149A">
        <w:rPr>
          <w:noProof/>
        </w:rPr>
        <w:t>(26)</w:t>
      </w:r>
      <w:r w:rsidRPr="005070E1">
        <w:fldChar w:fldCharType="end"/>
      </w:r>
      <w:r w:rsidR="00A5239F">
        <w:t xml:space="preserve">, </w:t>
      </w:r>
      <w:r w:rsidR="00A5239F">
        <w:rPr>
          <w:noProof/>
        </w:rPr>
        <w:t xml:space="preserve">broiler houses older than 15 years old, and long downtime between flocks </w:t>
      </w:r>
      <w:r w:rsidR="00C078B7">
        <w:rPr>
          <w:noProof/>
        </w:rPr>
        <w:fldChar w:fldCharType="begin" w:fldLock="1"/>
      </w:r>
      <w:r w:rsidR="00720C18">
        <w:rPr>
          <w:noProof/>
        </w:rPr>
        <w:instrText>ADDIN CSL_CITATION { "citationItems" : [ { "id" : "ITEM-1", "itemData" : { "DOI" : "10.1016/j.mran.2016.06.002", "ISSN" : "2352-3522", "author" : [ { "dropping-particle" : "", "family" : "Sommer", "given" : "H M", "non-dropping-particle" : "", "parse-names" : false, "suffix" : "" }, { "dropping-particle" : "", "family" : "H\u00f8g", "given" : "B Borck", "non-dropping-particle" : "", "parse-names" : false, "suffix" : "" }, { "dropping-particle" : "", "family" : "Larsen", "given" : "L S", "non-dropping-particle" : "", "parse-names" : false, "suffix" : "" }, { "dropping-particle" : "V", "family" : "S\u00f8rensen", "given" : "A I", "non-dropping-particle" : "", "parse-names" : false, "suffix" : "" }, { "dropping-particle" : "", "family" : "Williams", "given" : "N", "non-dropping-particle" : "", "parse-names" : false, "suffix" : "" }, { "dropping-particle" : "", "family" : "Merga", "given" : "J Y", "non-dropping-particle" : "", "parse-names" : false, "suffix" : "" }, { "dropping-particle" : "", "family" : "Cerd\u00e0-cu\u00e9llar", "given" : "M", "non-dropping-particle" : "", "parse-names" : false, "suffix" : "" }, { "dropping-particle" : "", "family" : "Urdaneta", "given" : "S", "non-dropping-particle" : "", "parse-names" : false, "suffix" : "" }, { "dropping-particle" : "", "family" : "Dolz", "given" : "R", "non-dropping-particle" : "", "parse-names" : false, "suffix" : "" }, { "dropping-particle" : "", "family" : "Wieczorek", "given" : "K", "non-dropping-particle" : "", "parse-names" : false, "suffix" : "" }, { "dropping-particle" : "", "family" : "Osek", "given" : "J", "non-dropping-particle" : "", "parse-names" : false, "suffix" : "" }, { "dropping-particle" : "", "family" : "David", "given" : "B", "non-dropping-particle" : "", "parse-names" : false, "suffix" : "" }, { "dropping-particle" : "", "family" : "Hofshagen", "given" : "M", "non-dropping-particle" : "", "parse-names" : false, "suffix" : "" }, { "dropping-particle" : "", "family" : "Jonsson", "given" : "M", "non-dropping-particle" : "", "parse-names" : false, "suffix" : "" }, { "dropping-particle" : "", "family" : "Wagenaar", "given" : "J A", "non-dropping-particle" : "", "parse-names" : false, "suffix" : "" }, { "dropping-particle" : "", "family" : "Bolder", "given" : "N", "non-dropping-particle" : "", "parse-names" : false, "suffix" : "" }, { "dropping-particle" : "", "family" : "Rosenquist", "given" : "H", "non-dropping-particle" : "", "parse-names" : false, "suffix" : "" } ], "container-title" : "Microbial Risk Analysis", "id" : "ITEM-1", "issued" : { "date-parts" : [ [ "2016" ] ] }, "page" : "16-26", "publisher" : "Elsevier B.V.", "title" : "Analysis of farm specific risk factors for Campylobacter colonization of broilers in six European countries", "type" : "article-journal", "volume" : "2-3" }, "uris" : [ "http://www.mendeley.com/documents/?uuid=6f69ef85-642c-46e3-a21d-ef5b439a73d8" ] } ], "mendeley" : { "formattedCitation" : "(27)", "plainTextFormattedCitation" : "(27)", "previouslyFormattedCitation" : "(27)" }, "properties" : { "noteIndex" : 0 }, "schema" : "https://github.com/citation-style-language/schema/raw/master/csl-citation.json" }</w:instrText>
      </w:r>
      <w:r w:rsidR="00C078B7">
        <w:rPr>
          <w:noProof/>
        </w:rPr>
        <w:fldChar w:fldCharType="separate"/>
      </w:r>
      <w:r w:rsidR="00D5149A" w:rsidRPr="00D5149A">
        <w:rPr>
          <w:noProof/>
        </w:rPr>
        <w:t>(27)</w:t>
      </w:r>
      <w:r w:rsidR="00C078B7">
        <w:rPr>
          <w:noProof/>
        </w:rPr>
        <w:fldChar w:fldCharType="end"/>
      </w:r>
      <w:r w:rsidRPr="005070E1">
        <w:t xml:space="preserve">. </w:t>
      </w:r>
      <w:r w:rsidR="00C33CD3" w:rsidRPr="009673B1">
        <w:t xml:space="preserve">A 2004 study in Senegalese broiler chickens found a 63% </w:t>
      </w:r>
      <w:r w:rsidR="00C33CD3" w:rsidRPr="009673B1">
        <w:rPr>
          <w:i/>
        </w:rPr>
        <w:t>Campylobacter</w:t>
      </w:r>
      <w:r w:rsidR="00C33CD3" w:rsidRPr="009673B1">
        <w:t xml:space="preserve"> prevalence. On-farm presence of laying hens, cattle and sheep, lack of </w:t>
      </w:r>
      <w:r w:rsidR="00A004D6" w:rsidRPr="009673B1">
        <w:t>exclusive</w:t>
      </w:r>
      <w:r w:rsidR="00C33CD3" w:rsidRPr="009673B1">
        <w:t xml:space="preserve"> clothing for poultry workers, and use of chick transport cartons as feeders were found to increase the risk of infection</w:t>
      </w:r>
      <w:r w:rsidR="0024620D">
        <w:t xml:space="preserve"> in chickens</w:t>
      </w:r>
      <w:r w:rsidR="00C33CD3" w:rsidRPr="009673B1">
        <w:t>, whereas thorough cleaning and disinfection of the poultry house were protective</w:t>
      </w:r>
      <w:r w:rsidR="00934235">
        <w:t xml:space="preserve"> </w:t>
      </w:r>
      <w:r w:rsidR="00934235">
        <w:fldChar w:fldCharType="begin" w:fldLock="1"/>
      </w:r>
      <w:r w:rsidR="00720C18">
        <w:instrText>ADDIN CSL_CITATION { "citationItems" : [ { "id" : "ITEM-1", "itemData" : { "DOI" : "10.1016/j.prevetmed.2004.03.006", "ISBN" : "3322182118", "author" : [ { "dropping-particle" : "", "family" : "Cardinale", "given" : "E", "non-dropping-particle" : "", "parse-names" : false, "suffix" : "" }, { "dropping-particle" : "", "family" : "Tall", "given" : "F", "non-dropping-particle" : "", "parse-names" : false, "suffix" : "" }, { "dropping-particle" : "", "family" : "Gu\u00e8ye", "given" : "E F", "non-dropping-particle" : "", "parse-names" : false, "suffix" : "" }, { "dropping-particle" : "", "family" : "Cisse", "given" : "M", "non-dropping-particle" : "", "parse-names" : false, "suffix" : "" }, { "dropping-particle" : "", "family" : "Salvat", "given" : "G", "non-dropping-particle" : "", "parse-names" : false, "suffix" : "" } ], "container-title" : "Preventive veterinary medicine", "id" : "ITEM-1", "issued" : { "date-parts" : [ [ "2004" ] ] }, "page" : "15-25", "title" : "Risk factors for Campylobacter spp. infection in Senegalese broiler-chicken flocks", "type" : "article-journal", "volume" : "64" }, "uris" : [ "http://www.mendeley.com/documents/?uuid=d220a3cb-3dbd-424f-a8c9-459ec4c379bc" ] } ], "mendeley" : { "formattedCitation" : "(28)", "plainTextFormattedCitation" : "(28)", "previouslyFormattedCitation" : "(28)" }, "properties" : { "noteIndex" : 0 }, "schema" : "https://github.com/citation-style-language/schema/raw/master/csl-citation.json" }</w:instrText>
      </w:r>
      <w:r w:rsidR="00934235">
        <w:fldChar w:fldCharType="separate"/>
      </w:r>
      <w:r w:rsidR="00D5149A" w:rsidRPr="00D5149A">
        <w:rPr>
          <w:noProof/>
        </w:rPr>
        <w:t>(28)</w:t>
      </w:r>
      <w:r w:rsidR="00934235">
        <w:fldChar w:fldCharType="end"/>
      </w:r>
      <w:r w:rsidR="00A004D6" w:rsidRPr="009673B1">
        <w:t>.</w:t>
      </w:r>
      <w:r w:rsidR="008505F3" w:rsidRPr="009673B1">
        <w:t xml:space="preserve"> Two studies in South African broiler flocks found </w:t>
      </w:r>
      <w:r w:rsidR="008505F3" w:rsidRPr="009673B1">
        <w:rPr>
          <w:i/>
        </w:rPr>
        <w:t xml:space="preserve">Campylobacter </w:t>
      </w:r>
      <w:r w:rsidR="008505F3" w:rsidRPr="009673B1">
        <w:t xml:space="preserve">prevalence in chickens to be higher in rural areas (68%), compared to commercial </w:t>
      </w:r>
      <w:r w:rsidR="00900CB7">
        <w:t xml:space="preserve">indoor </w:t>
      </w:r>
      <w:r w:rsidR="001B7620">
        <w:t xml:space="preserve">broiler </w:t>
      </w:r>
      <w:r w:rsidR="008505F3" w:rsidRPr="009673B1">
        <w:t xml:space="preserve">flocks </w:t>
      </w:r>
      <w:r w:rsidR="001B7620">
        <w:t xml:space="preserve"> </w:t>
      </w:r>
      <w:r w:rsidR="001B7620" w:rsidRPr="009673B1">
        <w:t>(47%</w:t>
      </w:r>
      <w:r w:rsidR="001B7620">
        <w:t>)</w:t>
      </w:r>
      <w:r w:rsidR="001B7620" w:rsidRPr="009673B1">
        <w:t xml:space="preserve"> </w:t>
      </w:r>
      <w:r w:rsidR="001B7620">
        <w:t xml:space="preserve">or layer flocks </w:t>
      </w:r>
      <w:r w:rsidR="008505F3" w:rsidRPr="009673B1">
        <w:t xml:space="preserve">and </w:t>
      </w:r>
      <w:r w:rsidR="001B7620">
        <w:t>(94</w:t>
      </w:r>
      <w:r w:rsidR="008505F3" w:rsidRPr="009673B1">
        <w:t>%)</w:t>
      </w:r>
      <w:r w:rsidR="00934235">
        <w:fldChar w:fldCharType="begin" w:fldLock="1"/>
      </w:r>
      <w:r w:rsidR="00720C18">
        <w:instrText>ADDIN CSL_CITATION { "citationItems" : [ { "id" : "ITEM-1", "itemData" : { "DOI" : "10.4315/0362-028X.JFP-11-237", "author" : [ { "dropping-particle" : "", "family" : "Bester", "given" : "Linda A", "non-dropping-particle" : "", "parse-names" : false, "suffix" : "" }, { "dropping-particle" : "", "family" : "Essack", "given" : "Sabiha Y.", "non-dropping-particle" : "", "parse-names" : false, "suffix" : "" } ], "container-title" : "Journal of Food Protection", "id" : "ITEM-1", "issue" : "1", "issued" : { "date-parts" : [ [ "2012" ] ] }, "page" : "154-159", "title" : "Observational Study of the Prevalence and Antibiotic Resistance of Campylobacter spp. from Different Poultry Production Systems in KwaZulu-Natal, South Africa", "type" : "article-journal", "volume" : "75" }, "uris" : [ "http://www.mendeley.com/documents/?uuid=8b937052-c1b2-4c79-93fa-86c321fea930" ] } ], "mendeley" : { "formattedCitation" : "(29)", "plainTextFormattedCitation" : "(29)", "previouslyFormattedCitation" : "(29)" }, "properties" : { "noteIndex" : 0 }, "schema" : "https://github.com/citation-style-language/schema/raw/master/csl-citation.json" }</w:instrText>
      </w:r>
      <w:r w:rsidR="00934235">
        <w:fldChar w:fldCharType="separate"/>
      </w:r>
      <w:r w:rsidR="00D5149A" w:rsidRPr="00D5149A">
        <w:rPr>
          <w:noProof/>
        </w:rPr>
        <w:t>(29)</w:t>
      </w:r>
      <w:r w:rsidR="00934235">
        <w:fldChar w:fldCharType="end"/>
      </w:r>
      <w:r w:rsidR="004749EC" w:rsidRPr="009673B1">
        <w:t>.</w:t>
      </w:r>
      <w:r w:rsidR="006A7B54">
        <w:t xml:space="preserve"> </w:t>
      </w:r>
      <w:r w:rsidR="006A7B54" w:rsidRPr="005070E1">
        <w:t>To the author</w:t>
      </w:r>
      <w:r w:rsidR="006A7B54">
        <w:t>s</w:t>
      </w:r>
      <w:r w:rsidR="006A7B54" w:rsidRPr="005070E1">
        <w:t xml:space="preserve">’ </w:t>
      </w:r>
      <w:r w:rsidR="006A7B54" w:rsidRPr="009673B1">
        <w:t xml:space="preserve">knowledge, </w:t>
      </w:r>
      <w:r w:rsidR="00C75F58">
        <w:t>only one risk</w:t>
      </w:r>
      <w:r w:rsidR="006A7B54" w:rsidRPr="009673B1">
        <w:t xml:space="preserve"> factor stud</w:t>
      </w:r>
      <w:r w:rsidR="00C75F58">
        <w:t>y</w:t>
      </w:r>
      <w:r w:rsidR="006A7B54" w:rsidRPr="009673B1">
        <w:t xml:space="preserve"> ha</w:t>
      </w:r>
      <w:r w:rsidR="00C75F58">
        <w:t>s</w:t>
      </w:r>
      <w:r w:rsidR="006A7B54" w:rsidRPr="009673B1">
        <w:t xml:space="preserve"> been </w:t>
      </w:r>
      <w:r w:rsidR="006A7B54">
        <w:t>published</w:t>
      </w:r>
      <w:r w:rsidR="006A7B54" w:rsidRPr="009673B1">
        <w:t xml:space="preserve"> so far </w:t>
      </w:r>
      <w:r w:rsidR="006A7B54">
        <w:t>for</w:t>
      </w:r>
      <w:r w:rsidR="006A7B54" w:rsidRPr="009673B1">
        <w:t xml:space="preserve"> chicken meat production systems in </w:t>
      </w:r>
      <w:r w:rsidR="00C75F58">
        <w:t xml:space="preserve">Nairobi, </w:t>
      </w:r>
      <w:r w:rsidR="006A7B54" w:rsidRPr="009673B1">
        <w:t>Kenya</w:t>
      </w:r>
      <w:r w:rsidR="00C75F58">
        <w:t>, which identified cleaning of the poultry house before restocking as a risk factor</w:t>
      </w:r>
      <w:r w:rsidR="00BF439D">
        <w:t xml:space="preserve"> </w:t>
      </w:r>
      <w:r w:rsidR="00BF439D">
        <w:fldChar w:fldCharType="begin" w:fldLock="1"/>
      </w:r>
      <w:r w:rsidR="00BF439D">
        <w:instrText>ADDIN CSL_CITATION { "citationItems" : [ { "id" : "ITEM-1", "itemData" : { "DOI" : "10.15406/jdvar.2018.07.00184", "author" : [ { "dropping-particle" : "", "family" : "Mageto", "given" : "Lydia M", "non-dropping-particle" : "", "parse-names" : false, "suffix" : "" }, { "dropping-particle" : "", "family" : "Ombui", "given" : "Jackson N", "non-dropping-particle" : "", "parse-names" : false, "suffix" : "" }, { "dropping-particle" : "", "family" : "Mutua", "given" : "Florence K", "non-dropping-particle" : "", "parse-names" : false, "suffix" : "" } ], "container-title" : "Journal of Dairy, Veterinary and Animal Research", "id" : "ITEM-1", "issue" : "1", "issued" : { "date-parts" : [ [ "2018" ] ] }, "title" : "Prevalence and Risk Factors for Campylobacter Infection of Chicken in Peri-Urban Areas of Nairobi Kenya", "type" : "article-journal", "volume" : "7" }, "uris" : [ "http://www.mendeley.com/documents/?uuid=535dd697-b993-41bd-85bc-ff754637c405" ] } ], "mendeley" : { "formattedCitation" : "(30)", "plainTextFormattedCitation" : "(30)" }, "properties" : { "noteIndex" : 0 }, "schema" : "https://github.com/citation-style-language/schema/raw/master/csl-citation.json" }</w:instrText>
      </w:r>
      <w:r w:rsidR="00BF439D">
        <w:fldChar w:fldCharType="separate"/>
      </w:r>
      <w:r w:rsidR="00BF439D" w:rsidRPr="00BF439D">
        <w:rPr>
          <w:noProof/>
        </w:rPr>
        <w:t>(30)</w:t>
      </w:r>
      <w:r w:rsidR="00BF439D">
        <w:fldChar w:fldCharType="end"/>
      </w:r>
      <w:r w:rsidR="00BF439D">
        <w:t>.</w:t>
      </w:r>
    </w:p>
    <w:p w14:paraId="0EAA8E42" w14:textId="1DCB5D60" w:rsidR="000362E0" w:rsidRPr="005070E1" w:rsidRDefault="000362E0" w:rsidP="005070E1">
      <w:pPr>
        <w:spacing w:line="480" w:lineRule="auto"/>
      </w:pPr>
      <w:r w:rsidRPr="005070E1">
        <w:t xml:space="preserve">To mitigate carcass contamination by the intestinal tract of positive birds during </w:t>
      </w:r>
      <w:r w:rsidR="00D93BA7">
        <w:t xml:space="preserve">the </w:t>
      </w:r>
      <w:r w:rsidRPr="005070E1">
        <w:t>slaughter process</w:t>
      </w:r>
      <w:r w:rsidR="00275A39">
        <w:t xml:space="preserve"> </w:t>
      </w:r>
      <w:r w:rsidR="00CD6A2E">
        <w:fldChar w:fldCharType="begin" w:fldLock="1"/>
      </w:r>
      <w:r w:rsidR="00BF439D">
        <w:instrText>ADDIN CSL_CITATION { "citationItems" : [ { "id" : "ITEM-1", "itemData" : { "author" : [ { "dropping-particle" : "", "family" : "Consulting", "given" : "Vose", "non-dropping-particle" : "", "parse-names" : false, "suffix" : "" } ], "id" : "ITEM-1", "issued" : { "date-parts" : [ [ "2011" ] ] }, "number-of-pages" : "1-71", "title" : "Technical report submitted to EFSA- A quantitative microbiological risk assessment of Campylobacter in the broiler meat chain", "type" : "report" }, "uris" : [ "http://www.mendeley.com/documents/?uuid=3a4ff8b9-f11a-4694-9811-67e5a5107282" ] } ], "mendeley" : { "formattedCitation" : "(31)", "plainTextFormattedCitation" : "(31)", "previouslyFormattedCitation" : "(30)" }, "properties" : { "noteIndex" : 0 }, "schema" : "https://github.com/citation-style-language/schema/raw/master/csl-citation.json" }</w:instrText>
      </w:r>
      <w:r w:rsidR="00CD6A2E">
        <w:fldChar w:fldCharType="separate"/>
      </w:r>
      <w:r w:rsidR="00BF439D" w:rsidRPr="00BF439D">
        <w:rPr>
          <w:noProof/>
        </w:rPr>
        <w:t>(31)</w:t>
      </w:r>
      <w:r w:rsidR="00CD6A2E">
        <w:fldChar w:fldCharType="end"/>
      </w:r>
      <w:r w:rsidR="00CD6A2E">
        <w:t xml:space="preserve">, </w:t>
      </w:r>
      <w:r w:rsidRPr="005070E1">
        <w:t xml:space="preserve">industrial slaughter and processing facilities in high-income countries use </w:t>
      </w:r>
      <w:r w:rsidR="00721FD8">
        <w:t xml:space="preserve">a variety of strategies such as </w:t>
      </w:r>
      <w:r w:rsidRPr="005070E1">
        <w:t xml:space="preserve">chemical treatment, irradiation or freezing of carcasses to reduce the bacterial </w:t>
      </w:r>
      <w:r w:rsidRPr="000D7E66">
        <w:t xml:space="preserve">count </w:t>
      </w:r>
      <w:r w:rsidR="004C1999" w:rsidRPr="000D7E66">
        <w:fldChar w:fldCharType="begin" w:fldLock="1"/>
      </w:r>
      <w:r w:rsidR="00543899">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"manualFormatting" : "(2,", "plainTextFormattedCitation" : "(2)", "previouslyFormattedCitation" : "(2)" }, "properties" : { "noteIndex" : 0 }, "schema" : "https://github.com/citation-style-language/schema/raw/master/csl-citation.json" }</w:instrText>
      </w:r>
      <w:r w:rsidR="004C1999" w:rsidRPr="000D7E66">
        <w:fldChar w:fldCharType="separate"/>
      </w:r>
      <w:r w:rsidR="004C1999" w:rsidRPr="000D7E66">
        <w:rPr>
          <w:noProof/>
        </w:rPr>
        <w:t>(2</w:t>
      </w:r>
      <w:r w:rsidR="000D7E66" w:rsidRPr="000D7E66">
        <w:rPr>
          <w:noProof/>
        </w:rPr>
        <w:t>,</w:t>
      </w:r>
      <w:r w:rsidR="004C1999" w:rsidRPr="000D7E66">
        <w:fldChar w:fldCharType="end"/>
      </w:r>
      <w:r w:rsidR="004C1999" w:rsidRPr="000D7E66">
        <w:fldChar w:fldCharType="begin" w:fldLock="1"/>
      </w:r>
      <w:r w:rsidR="00BF439D">
        <w:instrText>ADDIN CSL_CITATION { "citationItems" : [ { "id" : "ITEM-1", "itemData" : { "author" : [ { "dropping-particle" : "", "family" : "Wingstrand", "given" : "Anne", "non-dropping-particle" : "", "parse-names" : false, "suffix" : "" }, { "dropping-particle" : "", "family" : "Neimann", "given" : "Jakob", "non-dropping-particle" : "", "parse-names" : false, "suffix" : "" }, { "dropping-particle" : "", "family" : "Engberg", "given" : "J\u00f8rgen", "non-dropping-particle" : "", "parse-names" : false, "suffix" : "" }, { "dropping-particle" : "", "family" : "Nielsen", "given" : "Eva M\u00f8ller", "non-dropping-particle" : "", "parse-names" : false, "suffix" : "" }, { "dropping-particle" : "", "family" : "Gerner-smidt", "given" : "Peter", "non-dropping-particle" : "", "parse-names" : false, "suffix" : "" }, { "dropping-particle" : "", "family" : "Wegener", "given" : "Henrik C", "non-dropping-particle" : "", "parse-names" : false, "suffix" : "" }, { "dropping-particle" : "", "family" : "M\u00f8lbak", "given" : "K\u00e5re", "non-dropping-particle" : "", "parse-names" : false, "suffix" : "" } ], "container-title" : "Emerging Infectious Diseases", "id" : "ITEM-1", "issue" : "2", "issued" : { "date-parts" : [ [ "2006" ] ] }, "page" : "280-284", "title" : "Fresh Chicken as Main Risk Factor for Campylobacteriosis, Denmark", "type" : "article-journal", "volume" : "12" }, "uris" : [ "http://www.mendeley.com/documents/?uuid=26dcbf6d-170f-4e6e-9d5a-bb13020bf478" ] } ], "mendeley" : { "formattedCitation" : "(32)", "manualFormatting" : "27)", "plainTextFormattedCitation" : "(32)", "previouslyFormattedCitation" : "(31)" }, "properties" : { "noteIndex" : 0 }, "schema" : "https://github.com/citation-style-language/schema/raw/master/csl-citation.json" }</w:instrText>
      </w:r>
      <w:r w:rsidR="004C1999" w:rsidRPr="000D7E66">
        <w:fldChar w:fldCharType="separate"/>
      </w:r>
      <w:r w:rsidR="004C1999" w:rsidRPr="000D7E66">
        <w:rPr>
          <w:noProof/>
        </w:rPr>
        <w:t>27)</w:t>
      </w:r>
      <w:r w:rsidR="004C1999" w:rsidRPr="000D7E66">
        <w:fldChar w:fldCharType="end"/>
      </w:r>
      <w:r w:rsidR="004C1999" w:rsidRPr="000D7E66">
        <w:rPr>
          <w:color w:val="000000" w:themeColor="text1"/>
        </w:rPr>
        <w:t>.</w:t>
      </w:r>
      <w:r w:rsidRPr="000D7E66">
        <w:rPr>
          <w:noProof/>
        </w:rPr>
        <w:t xml:space="preserve"> At</w:t>
      </w:r>
      <w:r w:rsidRPr="005070E1">
        <w:rPr>
          <w:noProof/>
        </w:rPr>
        <w:t xml:space="preserve"> retailer level, general hygiene measures  to prevent cross-contamination between the meat, retailer’s hands, contact surfaces and utensils, are recommended to minimise </w:t>
      </w:r>
      <w:r w:rsidRPr="005070E1">
        <w:rPr>
          <w:i/>
          <w:noProof/>
        </w:rPr>
        <w:t>Campylobacter</w:t>
      </w:r>
      <w:r w:rsidRPr="005070E1">
        <w:rPr>
          <w:noProof/>
        </w:rPr>
        <w:t xml:space="preserve"> spread </w:t>
      </w:r>
      <w:r w:rsidRPr="005070E1">
        <w:rPr>
          <w:noProof/>
        </w:rPr>
        <w:fldChar w:fldCharType="begin" w:fldLock="1"/>
      </w:r>
      <w:r w:rsidR="00BF439D">
        <w:rPr>
          <w:noProof/>
        </w:rPr>
        <w:instrText>ADDIN CSL_CITATION { "citationItems" : [ { "id" : "ITEM-1", "itemData" : { "author" : [ { "dropping-particle" : "", "family" : "CAC", "given" : "", "non-dropping-particle" : "", "parse-names" : false, "suffix" : "" } ], "id" : "ITEM-1", "issued" : { "date-parts" : [ [ "2011" ] ] }, "number-of-pages" : "1-26", "title" : "Guidelines for the control of Campylobacter and Salmonella in chicken (CAC/GL 78-2011)", "type" : "report" }, "uris" : [ "http://www.mendeley.com/documents/?uuid=84353910-6c36-4988-b411-0f22b106d006" ] } ], "mendeley" : { "formattedCitation" : "(33)", "plainTextFormattedCitation" : "(33)", "previouslyFormattedCitation" : "(32)" }, "properties" : { "noteIndex" : 0 }, "schema" : "https://github.com/citation-style-language/schema/raw/master/csl-citation.json" }</w:instrText>
      </w:r>
      <w:r w:rsidRPr="005070E1">
        <w:rPr>
          <w:noProof/>
        </w:rPr>
        <w:fldChar w:fldCharType="separate"/>
      </w:r>
      <w:r w:rsidR="00BF439D" w:rsidRPr="00BF439D">
        <w:rPr>
          <w:noProof/>
        </w:rPr>
        <w:t>(33)</w:t>
      </w:r>
      <w:r w:rsidRPr="005070E1">
        <w:rPr>
          <w:noProof/>
        </w:rPr>
        <w:fldChar w:fldCharType="end"/>
      </w:r>
      <w:r w:rsidRPr="005070E1">
        <w:rPr>
          <w:noProof/>
        </w:rPr>
        <w:t xml:space="preserve">. </w:t>
      </w:r>
      <w:r w:rsidRPr="005070E1">
        <w:t xml:space="preserve">National prevalence in chickens and chicken </w:t>
      </w:r>
      <w:r w:rsidR="00D93BA7">
        <w:t xml:space="preserve">meat </w:t>
      </w:r>
      <w:r w:rsidRPr="005070E1">
        <w:t xml:space="preserve">have been </w:t>
      </w:r>
      <w:r w:rsidR="00CE6D22">
        <w:t xml:space="preserve">found to vary greatly worldwide, </w:t>
      </w:r>
      <w:r w:rsidR="000619A5">
        <w:t xml:space="preserve">from </w:t>
      </w:r>
      <w:r w:rsidRPr="005070E1">
        <w:t xml:space="preserve">4.9 to 100% in EU broiler carcasses </w:t>
      </w:r>
      <w:r w:rsidR="00975813">
        <w:fldChar w:fldCharType="begin" w:fldLock="1"/>
      </w:r>
      <w:r w:rsidR="00BF439D">
        <w:instrText>ADDIN CSL_CITATION { "citationItems" : [ { "id" : "ITEM-1", "itemData" : { "DOI" : "10.2903/j.efsa.2010.1503.", "author" : [ { "dropping-particle" : "", "family" : "EFSA", "given" : "", "non-dropping-particle" : "", "parse-names" : false, "suffix" : "" } ], "container-title" : "EFSA Journal", "id" : "ITEM-1", "issue" : "03", "issued" : { "date-parts" : [ [ "2010" ] ] }, "page" : "1-100", "title" : "Analysis of the baseline survey on the prevalence of Campylobacter in broiler batches and of Campylobacter and Salmonella on broiler carcasses in the EU , Part A : Campylobacter and Salmonella prevalence estimates", "type" : "article-journal", "volume" : "8" }, "uris" : [ "http://www.mendeley.com/documents/?uuid=eb6021d7-aad8-4b19-a341-23fe2d8b319d" ] } ], "mendeley" : { "formattedCitation" : "(34)", "plainTextFormattedCitation" : "(34)", "previouslyFormattedCitation" : "(33)" }, "properties" : { "noteIndex" : 0 }, "schema" : "https://github.com/citation-style-language/schema/raw/master/csl-citation.json" }</w:instrText>
      </w:r>
      <w:r w:rsidR="00975813">
        <w:fldChar w:fldCharType="separate"/>
      </w:r>
      <w:r w:rsidR="00BF439D" w:rsidRPr="00BF439D">
        <w:rPr>
          <w:noProof/>
        </w:rPr>
        <w:t>(34)</w:t>
      </w:r>
      <w:r w:rsidR="00975813">
        <w:fldChar w:fldCharType="end"/>
      </w:r>
      <w:r w:rsidRPr="005070E1">
        <w:rPr>
          <w:noProof/>
        </w:rPr>
        <w:t xml:space="preserve">, </w:t>
      </w:r>
      <w:r w:rsidR="00257432">
        <w:rPr>
          <w:noProof/>
        </w:rPr>
        <w:t xml:space="preserve">with a mean prevalence in broiler meat across Europe in 2015 of 46.7% </w:t>
      </w:r>
      <w:r w:rsidR="00257432">
        <w:rPr>
          <w:noProof/>
        </w:rPr>
        <w:fldChar w:fldCharType="begin" w:fldLock="1"/>
      </w:r>
      <w:r w:rsidR="00AA5639">
        <w:rPr>
          <w:noProof/>
        </w:rPr>
        <w:instrText>ADDIN CSL_CITATION { "citationItems" : [ { "id" : "ITEM-1", "itemData" : { "DOI" : "10.2903/j.efsa.2016.4634", "author" : [ { "dropping-particle" : "", "family" : "EFSA", "given" : "", "non-dropping-particle" : "", "parse-names" : false, "suffix" : "" } ], "id" : "ITEM-1", "issue" : "November", "issued" : { "date-parts" : [ [ "2016" ] ] }, "title" : "The European Union summary report on trends and sources of zoonoses, zoonotic agents and food-borne outbreaks in 2015", "type" : "report", "volume" : "14" }, "uris" : [ "http://www.mendeley.com/documents/?uuid=6ab0ff80-1776-47ba-ba02-2c35d84e1548" ] } ], "mendeley" : { "formattedCitation" : "(5)", "plainTextFormattedCitation" : "(5)", "previouslyFormattedCitation" : "(5)" }, "properties" : { "noteIndex" : 0 }, "schema" : "https://github.com/citation-style-language/schema/raw/master/csl-citation.json" }</w:instrText>
      </w:r>
      <w:r w:rsidR="00257432">
        <w:rPr>
          <w:noProof/>
        </w:rPr>
        <w:fldChar w:fldCharType="separate"/>
      </w:r>
      <w:r w:rsidR="00AA5639" w:rsidRPr="00AA5639">
        <w:rPr>
          <w:noProof/>
        </w:rPr>
        <w:t>(5)</w:t>
      </w:r>
      <w:r w:rsidR="00257432">
        <w:rPr>
          <w:noProof/>
        </w:rPr>
        <w:fldChar w:fldCharType="end"/>
      </w:r>
      <w:r w:rsidR="00257432">
        <w:rPr>
          <w:noProof/>
        </w:rPr>
        <w:t xml:space="preserve">, </w:t>
      </w:r>
      <w:r w:rsidRPr="005070E1">
        <w:rPr>
          <w:noProof/>
        </w:rPr>
        <w:t xml:space="preserve">and </w:t>
      </w:r>
      <w:r w:rsidR="00257432">
        <w:rPr>
          <w:noProof/>
        </w:rPr>
        <w:t xml:space="preserve">from </w:t>
      </w:r>
      <w:r w:rsidRPr="005070E1">
        <w:t xml:space="preserve">8 to 100% </w:t>
      </w:r>
      <w:r w:rsidR="00D93BA7">
        <w:t xml:space="preserve">in poultry meat </w:t>
      </w:r>
      <w:r w:rsidR="007C447C">
        <w:t xml:space="preserve">at retail level </w:t>
      </w:r>
      <w:r w:rsidRPr="005070E1">
        <w:t xml:space="preserve">across </w:t>
      </w:r>
      <w:r w:rsidR="00665172">
        <w:t xml:space="preserve">32 </w:t>
      </w:r>
      <w:r w:rsidRPr="005070E1">
        <w:t xml:space="preserve">different countries globally </w:t>
      </w:r>
      <w:r w:rsidRPr="005070E1">
        <w:fldChar w:fldCharType="begin" w:fldLock="1"/>
      </w:r>
      <w:r w:rsidR="00BF439D">
        <w:instrText>ADDIN CSL_CITATION { "citationItems" : [ { "id" : "ITEM-1", "itemData" : { "author" : [ { "dropping-particle" : "", "family" : "Suzuki", "given" : "Hodaka", "non-dropping-particle" : "", "parse-names" : false, "suffix" : "" }, { "dropping-particle" : "", "family" : "Yamamoto", "given" : "Shigeki", "non-dropping-particle" : "", "parse-names" : false, "suffix" : "" } ], "container-title" : "Journal of Veterinary Medical Science", "id" : "ITEM-1", "issue" : "3", "issued" : { "date-parts" : [ [ "2009" ] ] }, "page" : "255-261", "title" : "Campylobacter Contamination in Retail Poultry Meats and By-Products in the World : A Literature Survey", "type" : "article-journal", "volume" : "71" }, "uris" : [ "http://www.mendeley.com/documents/?uuid=97680d9a-2415-46f8-95c0-e267a1ad6f30" ] } ], "mendeley" : { "formattedCitation" : "(35)", "plainTextFormattedCitation" : "(35)", "previouslyFormattedCitation" : "(34)" }, "properties" : { "noteIndex" : 0 }, "schema" : "https://github.com/citation-style-language/schema/raw/master/csl-citation.json" }</w:instrText>
      </w:r>
      <w:r w:rsidRPr="005070E1">
        <w:fldChar w:fldCharType="separate"/>
      </w:r>
      <w:r w:rsidR="00BF439D" w:rsidRPr="00BF439D">
        <w:rPr>
          <w:noProof/>
        </w:rPr>
        <w:t>(35)</w:t>
      </w:r>
      <w:r w:rsidRPr="005070E1">
        <w:fldChar w:fldCharType="end"/>
      </w:r>
      <w:r w:rsidRPr="005070E1">
        <w:t xml:space="preserve">. </w:t>
      </w:r>
      <w:r w:rsidR="00461444">
        <w:t xml:space="preserve">The mean prevalence </w:t>
      </w:r>
      <w:r w:rsidR="00702E37">
        <w:t xml:space="preserve">reported </w:t>
      </w:r>
      <w:r w:rsidR="00461444">
        <w:t xml:space="preserve">for </w:t>
      </w:r>
      <w:r w:rsidR="00DA6434">
        <w:t xml:space="preserve">poultry meat in </w:t>
      </w:r>
      <w:r w:rsidR="00702E37">
        <w:t>Senegal and South Africa</w:t>
      </w:r>
      <w:r w:rsidR="00461444">
        <w:t xml:space="preserve"> </w:t>
      </w:r>
      <w:r w:rsidR="00927909">
        <w:t xml:space="preserve">in the latter study </w:t>
      </w:r>
      <w:r w:rsidR="00461444">
        <w:t>was 73.1%.</w:t>
      </w:r>
      <w:r w:rsidR="004749EC" w:rsidRPr="00D15BE7">
        <w:t xml:space="preserve"> </w:t>
      </w:r>
      <w:r w:rsidR="00927909">
        <w:t xml:space="preserve">In the sub- Saharan Africa context, </w:t>
      </w:r>
      <w:r w:rsidR="004749EC" w:rsidRPr="00D15BE7">
        <w:rPr>
          <w:i/>
        </w:rPr>
        <w:t xml:space="preserve">Campylobacter </w:t>
      </w:r>
      <w:r w:rsidR="004749EC" w:rsidRPr="00D15BE7">
        <w:t xml:space="preserve">prevalence in chicken meat was </w:t>
      </w:r>
      <w:r w:rsidR="00927909">
        <w:t xml:space="preserve">found to be </w:t>
      </w:r>
      <w:r w:rsidR="00F33D12" w:rsidRPr="00D15BE7">
        <w:t>81.9% in</w:t>
      </w:r>
      <w:r w:rsidR="007840BC" w:rsidRPr="00D15BE7">
        <w:t xml:space="preserve"> poultry processing plants </w:t>
      </w:r>
      <w:r w:rsidR="00E55820" w:rsidRPr="00D15BE7">
        <w:fldChar w:fldCharType="begin" w:fldLock="1"/>
      </w:r>
      <w:r w:rsidR="00BF439D">
        <w:instrText>ADDIN CSL_CITATION { "citationItems" : [ { "id" : "ITEM-1", "itemData" : { "ISBN" : "2348035950593", "author" : [ { "dropping-particle" : "", "family" : "Salihu", "given" : "M D", "non-dropping-particle" : "", "parse-names" : false, "suffix" : "" }, { "dropping-particle" : "", "family" : "Junaidu", "given" : "A U", "non-dropping-particle" : "", "parse-names" : false, "suffix" : "" }, { "dropping-particle" : "", "family" : "Magaji", "given" : "A A", "non-dropping-particle" : "", "parse-names" : false, "suffix" : "" }, { "dropping-particle" : "", "family" : "Abubakar", "given" : "M B", "non-dropping-particle" : "", "parse-names" : false, "suffix" : "" }, { "dropping-particle" : "", "family" : "Adamu", "given" : "A Y", "non-dropping-particle" : "", "parse-names" : false, "suffix" : "" } ], "container-title" : "Journal of Public Health and Epidemiology", "id" : "ITEM-1", "issue" : "December", "issued" : { "date-parts" : [ [ "2009" ] ] }, "page" : "41-45", "title" : "Prevalence of Campylobacter in poultry meat in Sokoto, Northwestern Nigeria", "type" : "article-journal", "volume" : "1" }, "uris" : [ "http://www.mendeley.com/documents/?uuid=98a78cad-98c4-41a6-87a9-045b9a002eca" ] } ], "mendeley" : { "formattedCitation" : "(36)", "plainTextFormattedCitation" : "(36)", "previouslyFormattedCitation" : "(35)" }, "properties" : { "noteIndex" : 0 }, "schema" : "https://github.com/citation-style-language/schema/raw/master/csl-citation.json" }</w:instrText>
      </w:r>
      <w:r w:rsidR="00E55820" w:rsidRPr="00D15BE7">
        <w:fldChar w:fldCharType="separate"/>
      </w:r>
      <w:r w:rsidR="00BF439D" w:rsidRPr="00BF439D">
        <w:rPr>
          <w:noProof/>
        </w:rPr>
        <w:t>(36)</w:t>
      </w:r>
      <w:r w:rsidR="00E55820" w:rsidRPr="00D15BE7">
        <w:fldChar w:fldCharType="end"/>
      </w:r>
      <w:r w:rsidR="00E55820" w:rsidRPr="00D15BE7">
        <w:t xml:space="preserve"> </w:t>
      </w:r>
      <w:r w:rsidR="007840BC" w:rsidRPr="00D15BE7">
        <w:t>and 100%</w:t>
      </w:r>
      <w:r w:rsidR="004749EC" w:rsidRPr="00D15BE7">
        <w:t xml:space="preserve"> </w:t>
      </w:r>
      <w:r w:rsidR="00F33D12" w:rsidRPr="00D15BE7">
        <w:t xml:space="preserve">in </w:t>
      </w:r>
      <w:r w:rsidR="007840BC" w:rsidRPr="00D15BE7">
        <w:t xml:space="preserve">retail outlets </w:t>
      </w:r>
      <w:r w:rsidR="00927909">
        <w:t xml:space="preserve">in Nigeria </w:t>
      </w:r>
      <w:r w:rsidR="00851977" w:rsidRPr="00D15BE7">
        <w:fldChar w:fldCharType="begin" w:fldLock="1"/>
      </w:r>
      <w:r w:rsidR="00BF439D">
        <w:instrText>ADDIN CSL_CITATION { "citationItems" : [ { "id" : "ITEM-1", "itemData" : { "author" : [ { "dropping-particle" : "", "family" : "Olatoye", "given" : "Olufemi", "non-dropping-particle" : "", "parse-names" : false, "suffix" : "" }, { "dropping-particle" : "", "family" : "Ogunsemoyin", "given" : "Oluseye", "non-dropping-particle" : "", "parse-names" : false, "suffix" : "" } ], "container-title" : "Food Science and Quality Management", "id" : "ITEM-1", "issued" : { "date-parts" : [ [ "2016" ] ] }, "page" : "7-11", "title" : "Prevalence and Antibiotics Resistance of Campylobacter jejuni in Retail Chickens in Oyo State, Nigeria", "type" : "article-journal", "volume" : "48" }, "uris" : [ "http://www.mendeley.com/documents/?uuid=8e48f780-0dda-4e6e-8067-b3648ed8597e" ] } ], "mendeley" : { "formattedCitation" : "(37)", "plainTextFormattedCitation" : "(37)", "previouslyFormattedCitation" : "(36)" }, "properties" : { "noteIndex" : 0 }, "schema" : "https://github.com/citation-style-language/schema/raw/master/csl-citation.json" }</w:instrText>
      </w:r>
      <w:r w:rsidR="00851977" w:rsidRPr="00D15BE7">
        <w:fldChar w:fldCharType="separate"/>
      </w:r>
      <w:r w:rsidR="00BF439D" w:rsidRPr="00BF439D">
        <w:rPr>
          <w:noProof/>
        </w:rPr>
        <w:t>(37)</w:t>
      </w:r>
      <w:r w:rsidR="00851977" w:rsidRPr="00D15BE7">
        <w:fldChar w:fldCharType="end"/>
      </w:r>
      <w:r w:rsidR="004749EC" w:rsidRPr="00D15BE7">
        <w:t xml:space="preserve">, and </w:t>
      </w:r>
      <w:r w:rsidR="00F33D12" w:rsidRPr="00D15BE7">
        <w:t>varied</w:t>
      </w:r>
      <w:r w:rsidR="00996808" w:rsidRPr="00D15BE7">
        <w:t xml:space="preserve"> between 11.1% and 100% </w:t>
      </w:r>
      <w:r w:rsidR="004749EC" w:rsidRPr="00D15BE7">
        <w:t>in South Africa</w:t>
      </w:r>
      <w:r w:rsidR="00996808" w:rsidRPr="00D15BE7">
        <w:t>n supermarkets</w:t>
      </w:r>
      <w:r w:rsidR="007A4D99" w:rsidRPr="00D15BE7">
        <w:t xml:space="preserve"> </w:t>
      </w:r>
      <w:r w:rsidR="007A4D99" w:rsidRPr="00D15BE7">
        <w:fldChar w:fldCharType="begin" w:fldLock="1"/>
      </w:r>
      <w:r w:rsidR="00BF439D">
        <w:instrText>ADDIN CSL_CITATION { "citationItems" : [ { "id" : "ITEM-1", "itemData" : { "DOI" : "10.1080/09709274.2011.11906413", "author" : [ { "dropping-particle" : "", "family" : "Mbewe", "given" : "Moses", "non-dropping-particle" : "", "parse-names" : false, "suffix" : "" }, { "dropping-particle" : "", "family" : "Mabote", "given" : "Keitumetse Idah", "non-dropping-particle" : "", "parse-names" : false, "suffix" : "" }, { "dropping-particle" : "", "family" : "Ateba", "given" : "Collins Njie", "non-dropping-particle" : "", "parse-names" : false, "suffix" : "" } ], "container-title" : "Journal of Human Ecology", "id" : "ITEM-1", "issue" : "May", "issued" : { "date-parts" : [ [ "2014" ] ] }, "title" : "Prevalence of Campylobacter Contamination in Fresh Chicken Meat and Milk Obtained from Markets in the North-West Province, South Africa", "type" : "article-journal" }, "uris" : [ "http://www.mendeley.com/documents/?uuid=856683b5-34b9-46ed-b045-e43077bfbe17" ] } ], "mendeley" : { "formattedCitation" : "(38)", "plainTextFormattedCitation" : "(38)", "previouslyFormattedCitation" : "(37)" }, "properties" : { "noteIndex" : 0 }, "schema" : "https://github.com/citation-style-language/schema/raw/master/csl-citation.json" }</w:instrText>
      </w:r>
      <w:r w:rsidR="007A4D99" w:rsidRPr="00D15BE7">
        <w:fldChar w:fldCharType="separate"/>
      </w:r>
      <w:r w:rsidR="00BF439D" w:rsidRPr="00BF439D">
        <w:rPr>
          <w:noProof/>
        </w:rPr>
        <w:t>(38)</w:t>
      </w:r>
      <w:r w:rsidR="007A4D99" w:rsidRPr="00D15BE7">
        <w:fldChar w:fldCharType="end"/>
      </w:r>
      <w:r w:rsidR="007840BC" w:rsidRPr="00D15BE7">
        <w:t>.</w:t>
      </w:r>
      <w:r w:rsidR="00F33D12" w:rsidRPr="00D15BE7">
        <w:t xml:space="preserve"> </w:t>
      </w:r>
      <w:r w:rsidR="00DA0487">
        <w:t>One study found a prevalence for thermophilic Campylobacters of 77% (</w:t>
      </w:r>
      <w:r w:rsidR="00DA0487" w:rsidRPr="00374253">
        <w:rPr>
          <w:i/>
        </w:rPr>
        <w:t>C. jejuni</w:t>
      </w:r>
      <w:r w:rsidR="00DA0487">
        <w:t xml:space="preserve"> 59%, </w:t>
      </w:r>
      <w:r w:rsidR="00DA0487" w:rsidRPr="00374253">
        <w:rPr>
          <w:i/>
        </w:rPr>
        <w:t>C. coli</w:t>
      </w:r>
      <w:r w:rsidR="00DA0487">
        <w:t xml:space="preserve"> 39% and </w:t>
      </w:r>
      <w:r w:rsidR="00DA0487" w:rsidRPr="00374253">
        <w:rPr>
          <w:i/>
        </w:rPr>
        <w:t>C. laridis</w:t>
      </w:r>
      <w:r w:rsidR="00DA0487">
        <w:t xml:space="preserve"> 2%) in raw chicken sourced from butcheries, markets and supermarkets in Nairobi, Kenya </w:t>
      </w:r>
      <w:r w:rsidR="00DA0487">
        <w:fldChar w:fldCharType="begin" w:fldLock="1"/>
      </w:r>
      <w:r w:rsidR="00DA0487">
        <w:instrText>ADDIN CSL_CITATION { "citationItems" : [ { "id" : "ITEM-1", "itemData" : { "author" : [ { "dropping-particle" : "", "family" : "Osano", "given" : "Odipo", "non-dropping-particle" : "", "parse-names" : false, "suffix" : "" }, { "dropping-particle" : "", "family" : "Arimi", "given" : "S.M.", "non-dropping-particle" : "", "parse-names" : false, "suffix" : "" } ], "container-title" : "East African medical journal", "id" : "ITEM-1", "issue" : "3", "issued" : { "date-parts" : [ [ "1999" ] ] }, "title" : "Retail poultry and beef as sources of Campylobacter jejuni", "type" : "article-journal", "volume" : "76" }, "uris" : [ "http://www.mendeley.com/documents/?uuid=ecaf6eb3-d1a2-40b9-9eae-2addbb29f371" ] } ], "mendeley" : { "formattedCitation" : "(11)", "plainTextFormattedCitation" : "(11)", "previouslyFormattedCitation" : "(13)" }, "properties" : { "noteIndex" : 0 }, "schema" : "https://github.com/citation-style-language/schema/raw/master/csl-citation.json" }</w:instrText>
      </w:r>
      <w:r w:rsidR="00DA0487">
        <w:fldChar w:fldCharType="separate"/>
      </w:r>
      <w:r w:rsidR="00DA0487" w:rsidRPr="00BF439D">
        <w:rPr>
          <w:noProof/>
        </w:rPr>
        <w:t>(11)</w:t>
      </w:r>
      <w:r w:rsidR="00DA0487">
        <w:fldChar w:fldCharType="end"/>
      </w:r>
      <w:r w:rsidR="00B21978">
        <w:t>, while studies in Ghana and Ethiopia found a prevalence close to 22%</w:t>
      </w:r>
      <w:r w:rsidR="0087775E">
        <w:t xml:space="preserve"> </w:t>
      </w:r>
      <w:r w:rsidR="00B21978">
        <w:t>(45,46).</w:t>
      </w:r>
    </w:p>
    <w:p w14:paraId="402036AB" w14:textId="49D1BCF3" w:rsidR="000362E0" w:rsidRPr="005070E1" w:rsidRDefault="00C3651D" w:rsidP="005070E1">
      <w:pPr>
        <w:spacing w:line="480" w:lineRule="auto"/>
      </w:pPr>
      <w:r>
        <w:t>R</w:t>
      </w:r>
      <w:r w:rsidR="000362E0" w:rsidRPr="005070E1">
        <w:t xml:space="preserve">isk factors identified </w:t>
      </w:r>
      <w:r w:rsidR="000362E0" w:rsidRPr="00AF536C">
        <w:t>for industrial</w:t>
      </w:r>
      <w:r w:rsidR="000362E0" w:rsidRPr="005070E1">
        <w:t xml:space="preserve"> commercial chicken production </w:t>
      </w:r>
      <w:r w:rsidR="0097454C">
        <w:t xml:space="preserve">in high-income countries </w:t>
      </w:r>
      <w:r w:rsidR="000362E0" w:rsidRPr="005070E1">
        <w:t xml:space="preserve">are highly context-specific and cannot be applied directly to </w:t>
      </w:r>
      <w:r w:rsidR="0043576B">
        <w:t xml:space="preserve">informal </w:t>
      </w:r>
      <w:r w:rsidR="000362E0" w:rsidRPr="005070E1">
        <w:t>meat production systems, such as small-scale Nairobi chicken farms, where biosecurity is limited</w:t>
      </w:r>
      <w:r w:rsidR="00940878">
        <w:t>,</w:t>
      </w:r>
      <w:r w:rsidR="000362E0" w:rsidRPr="005070E1">
        <w:t xml:space="preserve"> even in </w:t>
      </w:r>
      <w:r w:rsidR="00B204ED">
        <w:t xml:space="preserve">commercial </w:t>
      </w:r>
      <w:r w:rsidR="000362E0" w:rsidRPr="005070E1">
        <w:t xml:space="preserve">broiler operations. Except for a few large integrated broiler companies and high-end supermarkets chains, informal production and retailing still </w:t>
      </w:r>
      <w:r w:rsidR="000362E0" w:rsidRPr="00F138EE">
        <w:t>dominate</w:t>
      </w:r>
      <w:r w:rsidR="00975813" w:rsidRPr="00F138EE">
        <w:t xml:space="preserve"> </w:t>
      </w:r>
      <w:r w:rsidR="00975813" w:rsidRPr="00F138EE">
        <w:fldChar w:fldCharType="begin" w:fldLock="1"/>
      </w:r>
      <w:r w:rsidR="00BF439D">
        <w:instrText>ADDIN CSL_CITATION { "citationItems" : [ { "id" : "ITEM-1", "itemData" : { "DOI" : "10.1016/j.prevetmed.2017.08.013", "ISSN" : "0167-5877", "author" : [ { "dropping-particle" : "", "family" : "Carron", "given" : "Maud", "non-dropping-particle" : "", "parse-names" : false, "suffix" : "" }, { "dropping-particle" : "", "family" : "Alarcon", "given" : "Pablo", "non-dropping-particle" : "", "parse-names" : false, "suffix" : "" }, { "dropping-particle" : "", "family" : "Karani", "given" : "Maurice", "non-dropping-particle" : "", "parse-names" : false, "suffix" : "" }, { "dropping-particle" : "", "family" : "Muinde", "given" : "Patrick", "non-dropping-particle" : "", "parse-names" : false, "suffix" : "" }, { "dropping-particle" : "", "family" : "Akoko", "given" : "James", "non-dropping-particle" : "", "parse-names" : false, "suffix" : "" }, { "dropping-particle" : "", "family" : "Onono", "given" : "Joshua", "non-dropping-particle" : "", "parse-names" : false, "suffix" : "" }, { "dropping-particle" : "", "family" : "F\u00e8vre", "given" : "Eric M", "non-dropping-particle" : "", "parse-names" : false, "suffix" : "" }, { "dropping-particle" : "", "family" : "H\u00e4sler", "given" : "Barbara", "non-dropping-particle" : "", "parse-names" : false, "suffix" : "" }, { "dropping-particle" : "", "family" : "Rushton", "given" : "Jonathan", "non-dropping-particle" : "", "parse-names" : false, "suffix" : "" } ], "container-title" : "Preventive Veterinary Medicine", "id" : "ITEM-1", "issue" : "August", "issued" : { "date-parts" : [ [ "2017" ] ] }, "page" : "90-99", "publisher" : "Elsevier", "title" : "The broiler meat system in Nairobi, Kenya : Using a value chain framework to understand animal and product flows, governance and sanitary risks", "type" : "article-journal", "volume" : "147" }, "uris" : [ "http://www.mendeley.com/documents/?uuid=f1165c5c-9594-48f3-b441-918c1d077cec" ] } ], "mendeley" : { "formattedCitation" : "(39)", "manualFormatting" : "(34,", "plainTextFormattedCitation" : "(39)", "previouslyFormattedCitation" : "(38)" }, "properties" : { "noteIndex" : 0 }, "schema" : "https://github.com/citation-style-language/schema/raw/master/csl-citation.json" }</w:instrText>
      </w:r>
      <w:r w:rsidR="00975813" w:rsidRPr="00F138EE">
        <w:fldChar w:fldCharType="separate"/>
      </w:r>
      <w:r w:rsidR="00975813" w:rsidRPr="00F138EE">
        <w:rPr>
          <w:noProof/>
        </w:rPr>
        <w:t>(34</w:t>
      </w:r>
      <w:r w:rsidR="00F138EE" w:rsidRPr="00F138EE">
        <w:rPr>
          <w:noProof/>
        </w:rPr>
        <w:t>,</w:t>
      </w:r>
      <w:r w:rsidR="00975813" w:rsidRPr="00F138EE">
        <w:fldChar w:fldCharType="end"/>
      </w:r>
      <w:r w:rsidR="00975813" w:rsidRPr="00F138EE">
        <w:fldChar w:fldCharType="begin" w:fldLock="1"/>
      </w:r>
      <w:r w:rsidR="00720C18">
        <w:instrText>ADDIN CSL_CITATION { "citationItems" : [ { "id" : "ITEM-1", "itemData" : { "author" : [ { "dropping-particle" : "", "family" : "Omiti", "given" : "J M", "non-dropping-particle" : "", "parse-names" : false, "suffix" : "" }, { "dropping-particle" : "", "family" : "Okuthe", "given" : "S", "non-dropping-particle" : "", "parse-names" : false, "suffix" : "" } ], "container-title" : "Collaborative research on pro-poor HPAI risk reduction", "id" : "ITEM-1", "issue" : "4", "issued" : { "date-parts" : [ [ "2008" ] ] }, "title" : "An Overview of the Poultry Sector and Status of Highly Pathongenic Avian Influenza (HPAI) in Kenya", "type" : "report" }, "uris" : [ "http://www.mendeley.com/documents/?uuid=b75d3fbd-9d9d-4395-a1ec-2c903ab70464" ] } ], "mendeley" : { "formattedCitation" : "(17)", "manualFormatting" : "14)", "plainTextFormattedCitation" : "(17)", "previouslyFormattedCitation" : "(17)" }, "properties" : { "noteIndex" : 0 }, "schema" : "https://github.com/citation-style-language/schema/raw/master/csl-citation.json" }</w:instrText>
      </w:r>
      <w:r w:rsidR="00975813" w:rsidRPr="00F138EE">
        <w:fldChar w:fldCharType="separate"/>
      </w:r>
      <w:r w:rsidR="00975813" w:rsidRPr="00F138EE">
        <w:rPr>
          <w:noProof/>
        </w:rPr>
        <w:t>14)</w:t>
      </w:r>
      <w:r w:rsidR="00975813" w:rsidRPr="00F138EE">
        <w:fldChar w:fldCharType="end"/>
      </w:r>
      <w:r w:rsidR="008056DE" w:rsidRPr="00F138EE">
        <w:t>.</w:t>
      </w:r>
      <w:r w:rsidR="008056DE">
        <w:t xml:space="preserve"> </w:t>
      </w:r>
      <w:r w:rsidR="000362E0" w:rsidRPr="005070E1">
        <w:t xml:space="preserve">The lack of literature on </w:t>
      </w:r>
      <w:r w:rsidR="000362E0" w:rsidRPr="005070E1">
        <w:rPr>
          <w:i/>
        </w:rPr>
        <w:t>Campylobacter</w:t>
      </w:r>
      <w:r w:rsidR="000362E0" w:rsidRPr="005070E1">
        <w:t xml:space="preserve"> risk factors in food animals and food animal products in </w:t>
      </w:r>
      <w:r w:rsidR="00B204ED">
        <w:t>LMIC</w:t>
      </w:r>
      <w:r w:rsidR="000362E0" w:rsidRPr="005070E1">
        <w:t>, where rearing systems and level of h</w:t>
      </w:r>
      <w:r w:rsidR="00AF536C">
        <w:t>ygiene may differ greatly from W</w:t>
      </w:r>
      <w:r w:rsidR="000362E0" w:rsidRPr="005070E1">
        <w:t xml:space="preserve">estern settings, represents a major </w:t>
      </w:r>
      <w:r w:rsidR="000362E0" w:rsidRPr="00BD1BD7">
        <w:t xml:space="preserve">gap </w:t>
      </w:r>
      <w:r w:rsidR="000362E0" w:rsidRPr="00BD1BD7">
        <w:fldChar w:fldCharType="begin" w:fldLock="1"/>
      </w:r>
      <w:r w:rsidR="00BF439D">
        <w:instrText>ADDIN CSL_CITATION { "citationItems" : [ { "id" : "ITEM-1", "itemData" : { "PMID" : "12655109", "author" : [ { "dropping-particle" : "", "family" : "Padungton", "given" : "Pawin", "non-dropping-particle" : "", "parse-names" : false, "suffix" : "" }, { "dropping-particle" : "", "family" : "Kaneene", "given" : "John B", "non-dropping-particle" : "", "parse-names" : false, "suffix" : "" } ], "container-title" : "The Journal of Veterinary Medical Science", "id" : "ITEM-1", "issue" : "2", "issued" : { "date-parts" : [ [ "2003" ] ] }, "page" : "161-170", "title" : "Campylobacter spp . in Human, Chickens, Pigs and Their Antimicrobial Resistance", "type" : "article-journal", "volume" : "65" }, "uris" : [ "http://www.mendeley.com/documents/?uuid=8841e259-13b4-410b-9e4b-890d8067427c" ] } ], "mendeley" : { "formattedCitation" : "(40)", "plainTextFormattedCitation" : "(40)", "previouslyFormattedCitation" : "(39)" }, "properties" : { "noteIndex" : 0 }, "schema" : "https://github.com/citation-style-language/schema/raw/master/csl-citation.json" }</w:instrText>
      </w:r>
      <w:r w:rsidR="000362E0" w:rsidRPr="00BD1BD7">
        <w:fldChar w:fldCharType="separate"/>
      </w:r>
      <w:r w:rsidR="00BF439D" w:rsidRPr="00BF439D">
        <w:rPr>
          <w:noProof/>
        </w:rPr>
        <w:t>(40)</w:t>
      </w:r>
      <w:r w:rsidR="000362E0" w:rsidRPr="00BD1BD7">
        <w:fldChar w:fldCharType="end"/>
      </w:r>
      <w:r w:rsidR="000362E0" w:rsidRPr="00BD1BD7">
        <w:t>.</w:t>
      </w:r>
      <w:r w:rsidR="000362E0" w:rsidRPr="005070E1">
        <w:t xml:space="preserve"> </w:t>
      </w:r>
    </w:p>
    <w:p w14:paraId="2EDE1CE8" w14:textId="668F866C" w:rsidR="000362E0" w:rsidRPr="005070E1" w:rsidRDefault="000362E0" w:rsidP="005070E1">
      <w:pPr>
        <w:spacing w:line="480" w:lineRule="auto"/>
      </w:pPr>
      <w:r w:rsidRPr="005070E1">
        <w:t xml:space="preserve">Considering </w:t>
      </w:r>
      <w:r w:rsidR="00DC2BFA">
        <w:t xml:space="preserve">the public health importance of </w:t>
      </w:r>
      <w:r w:rsidRPr="00DC2BFA">
        <w:rPr>
          <w:i/>
        </w:rPr>
        <w:t>Campylobacte</w:t>
      </w:r>
      <w:r w:rsidR="00DC2BFA">
        <w:t>r, e</w:t>
      </w:r>
      <w:r w:rsidR="00DC2BFA" w:rsidRPr="00DC2BFA">
        <w:rPr>
          <w:rFonts w:cs="Arial"/>
        </w:rPr>
        <w:t xml:space="preserve">specially for vulnerable groups in </w:t>
      </w:r>
      <w:r w:rsidR="00162C2D">
        <w:rPr>
          <w:rFonts w:cs="Arial"/>
        </w:rPr>
        <w:t>LMIC</w:t>
      </w:r>
      <w:r w:rsidR="00DC2BFA">
        <w:rPr>
          <w:rFonts w:cs="Arial"/>
        </w:rPr>
        <w:t xml:space="preserve">, </w:t>
      </w:r>
      <w:r w:rsidRPr="00DC2BFA">
        <w:t xml:space="preserve">poultry’s predominant role </w:t>
      </w:r>
      <w:r w:rsidR="00B2547A">
        <w:t xml:space="preserve">in the global North </w:t>
      </w:r>
      <w:r w:rsidRPr="00DC2BFA">
        <w:t>as a risk factor, and the scarcity of epidemiological</w:t>
      </w:r>
      <w:r w:rsidRPr="005070E1">
        <w:t xml:space="preserve"> data in the context</w:t>
      </w:r>
      <w:r w:rsidR="00B2547A">
        <w:t xml:space="preserve"> of rapid African urbanisation</w:t>
      </w:r>
      <w:r w:rsidRPr="005070E1">
        <w:t xml:space="preserve">, </w:t>
      </w:r>
      <w:r w:rsidRPr="005070E1">
        <w:rPr>
          <w:rFonts w:eastAsia="SimSun" w:cs="Arial"/>
        </w:rPr>
        <w:t xml:space="preserve">the objectives of this study were: 1) to </w:t>
      </w:r>
      <w:r w:rsidRPr="005070E1">
        <w:t xml:space="preserve">determine the prevalence of </w:t>
      </w:r>
      <w:r w:rsidRPr="005070E1">
        <w:rPr>
          <w:i/>
        </w:rPr>
        <w:t xml:space="preserve">Campylobacter </w:t>
      </w:r>
      <w:r w:rsidRPr="000044A7">
        <w:t>spp</w:t>
      </w:r>
      <w:r w:rsidRPr="005070E1">
        <w:t xml:space="preserve">. in Nairobi’s small-scale chicken farms and chicken meat retailers, and 2) to </w:t>
      </w:r>
      <w:r w:rsidRPr="005070E1">
        <w:rPr>
          <w:rFonts w:eastAsia="SimSun" w:cs="Arial"/>
        </w:rPr>
        <w:t xml:space="preserve">identify potential risk factors associated with the presence of </w:t>
      </w:r>
      <w:r w:rsidRPr="005070E1">
        <w:rPr>
          <w:rFonts w:eastAsia="SimSun" w:cs="Arial"/>
          <w:i/>
        </w:rPr>
        <w:t>Campylobacter spp</w:t>
      </w:r>
      <w:r w:rsidRPr="005070E1">
        <w:rPr>
          <w:rFonts w:eastAsia="SimSun" w:cs="Arial"/>
        </w:rPr>
        <w:t>. in those same sites</w:t>
      </w:r>
      <w:r w:rsidRPr="005070E1">
        <w:t xml:space="preserve">. The data </w:t>
      </w:r>
      <w:r w:rsidR="00942405">
        <w:t xml:space="preserve">provide a </w:t>
      </w:r>
      <w:r w:rsidR="008E3846" w:rsidRPr="00357BA3">
        <w:rPr>
          <w:rFonts w:eastAsia="Times New Roman" w:cs="Times New Roman"/>
          <w:color w:val="000000"/>
          <w:lang w:eastAsia="en-GB"/>
        </w:rPr>
        <w:t xml:space="preserve">system-wide picture of the risks of exposure to </w:t>
      </w:r>
      <w:r w:rsidR="008E3846" w:rsidRPr="00500C74">
        <w:rPr>
          <w:rFonts w:eastAsia="Times New Roman" w:cs="Times New Roman"/>
          <w:i/>
          <w:color w:val="000000"/>
          <w:lang w:eastAsia="en-GB"/>
        </w:rPr>
        <w:t>Campylobacter</w:t>
      </w:r>
      <w:r w:rsidR="008E3846" w:rsidRPr="00357BA3">
        <w:rPr>
          <w:rFonts w:eastAsia="Times New Roman" w:cs="Times New Roman"/>
          <w:color w:val="000000"/>
          <w:lang w:eastAsia="en-GB"/>
        </w:rPr>
        <w:t xml:space="preserve"> at farm and retailer levels</w:t>
      </w:r>
      <w:r w:rsidR="0091767F">
        <w:t xml:space="preserve">, </w:t>
      </w:r>
      <w:r w:rsidR="00942405">
        <w:t xml:space="preserve">and </w:t>
      </w:r>
      <w:r w:rsidRPr="005070E1">
        <w:t>the first baseline for this pathogen in the urban Kenyan context</w:t>
      </w:r>
      <w:r w:rsidR="00B2547A">
        <w:t>, whilst</w:t>
      </w:r>
      <w:r w:rsidR="008C7EE5">
        <w:t xml:space="preserve"> </w:t>
      </w:r>
      <w:r w:rsidR="00B2547A">
        <w:t>t</w:t>
      </w:r>
      <w:r w:rsidRPr="005070E1">
        <w:t xml:space="preserve">he </w:t>
      </w:r>
      <w:r w:rsidR="00B2547A">
        <w:t xml:space="preserve">identified </w:t>
      </w:r>
      <w:r w:rsidRPr="005070E1">
        <w:t xml:space="preserve">risk factors help understand </w:t>
      </w:r>
      <w:r w:rsidR="00B2547A">
        <w:t>its</w:t>
      </w:r>
      <w:r w:rsidR="00B2547A" w:rsidRPr="005070E1">
        <w:t xml:space="preserve"> </w:t>
      </w:r>
      <w:r w:rsidRPr="005070E1">
        <w:t xml:space="preserve">epidemiology and provide insights for </w:t>
      </w:r>
      <w:r w:rsidR="00B2547A">
        <w:t xml:space="preserve">Kenyan </w:t>
      </w:r>
      <w:r w:rsidRPr="005070E1">
        <w:t xml:space="preserve">disease managers. </w:t>
      </w:r>
    </w:p>
    <w:p w14:paraId="43CCA319" w14:textId="061F12DB" w:rsidR="009828D4" w:rsidRDefault="009828D4" w:rsidP="00820205">
      <w:pPr>
        <w:spacing w:line="480" w:lineRule="auto"/>
        <w:rPr>
          <w:rFonts w:eastAsia="SimSun" w:cs="Arial"/>
        </w:rPr>
      </w:pPr>
    </w:p>
    <w:p w14:paraId="465954E0" w14:textId="77777777" w:rsidR="001E5F14" w:rsidRDefault="001E5F14" w:rsidP="00820205">
      <w:pPr>
        <w:spacing w:line="480" w:lineRule="auto"/>
        <w:rPr>
          <w:rFonts w:eastAsia="SimSun" w:cs="Arial"/>
        </w:rPr>
      </w:pPr>
    </w:p>
    <w:p w14:paraId="05635D18" w14:textId="77777777" w:rsidR="001E5F14" w:rsidRPr="007B54D1" w:rsidRDefault="001E5F14" w:rsidP="00820205">
      <w:pPr>
        <w:spacing w:line="480" w:lineRule="auto"/>
        <w:rPr>
          <w:rFonts w:eastAsia="SimSun" w:cs="Arial"/>
        </w:rPr>
      </w:pPr>
    </w:p>
    <w:p w14:paraId="1C99CDFA" w14:textId="24B9847A" w:rsidR="00D0113C" w:rsidRPr="004F1DAF" w:rsidRDefault="005326F6" w:rsidP="00143228">
      <w:pPr>
        <w:pStyle w:val="Heading1"/>
        <w:rPr>
          <w:rFonts w:asciiTheme="minorHAnsi" w:hAnsiTheme="minorHAnsi"/>
          <w:sz w:val="28"/>
          <w:szCs w:val="28"/>
        </w:rPr>
      </w:pPr>
      <w:r w:rsidRPr="004F1DAF">
        <w:rPr>
          <w:rFonts w:asciiTheme="minorHAnsi" w:hAnsiTheme="minorHAnsi"/>
          <w:sz w:val="28"/>
          <w:szCs w:val="28"/>
        </w:rPr>
        <w:t>Methods</w:t>
      </w:r>
    </w:p>
    <w:p w14:paraId="45707598" w14:textId="14B79E80" w:rsidR="002D5F86" w:rsidRDefault="00D0113C" w:rsidP="00E664DC">
      <w:pPr>
        <w:spacing w:line="480" w:lineRule="auto"/>
      </w:pPr>
      <w:r w:rsidRPr="004F1DAF">
        <w:rPr>
          <w:rStyle w:val="Heading2Char"/>
          <w:rFonts w:asciiTheme="minorHAnsi" w:hAnsiTheme="minorHAnsi"/>
          <w:b/>
          <w:color w:val="000000" w:themeColor="text1"/>
          <w:sz w:val="24"/>
          <w:szCs w:val="24"/>
        </w:rPr>
        <w:t>Study design</w:t>
      </w:r>
      <w:r w:rsidR="008C3623" w:rsidRPr="004F1DAF">
        <w:rPr>
          <w:rStyle w:val="Heading2Char"/>
          <w:rFonts w:asciiTheme="minorHAnsi" w:hAnsiTheme="minorHAnsi"/>
          <w:b/>
          <w:color w:val="000000" w:themeColor="text1"/>
          <w:sz w:val="24"/>
          <w:szCs w:val="24"/>
        </w:rPr>
        <w:t xml:space="preserve"> and study sites</w:t>
      </w:r>
      <w:r w:rsidR="005326F6" w:rsidRPr="00643E91">
        <w:rPr>
          <w:rFonts w:eastAsia="SimSun" w:cs="Arial"/>
        </w:rPr>
        <w:br/>
      </w:r>
      <w:r w:rsidR="00E52D17">
        <w:t>T</w:t>
      </w:r>
      <w:r w:rsidR="00E52D17" w:rsidRPr="00EB71CE">
        <w:t xml:space="preserve">he selection of Nairobi </w:t>
      </w:r>
      <w:r w:rsidR="00E52D17">
        <w:t xml:space="preserve">was based on the following criteria: representativeness of growing urban centers in East Africa, transitioning urban landscape and evolving chicken production systems. </w:t>
      </w:r>
      <w:r w:rsidR="00E52D17" w:rsidRPr="00EB71CE">
        <w:t>Nairobi</w:t>
      </w:r>
      <w:r w:rsidR="00E70CD8">
        <w:t xml:space="preserve">, </w:t>
      </w:r>
      <w:r w:rsidR="00E52D17" w:rsidRPr="00EB71CE">
        <w:t xml:space="preserve">one of the </w:t>
      </w:r>
      <w:r w:rsidR="00E52D17">
        <w:t xml:space="preserve">major </w:t>
      </w:r>
      <w:r w:rsidR="00E52D17" w:rsidRPr="00EB71CE">
        <w:t>fast-growing urban centers in East Africa, with both a growing middle class and expanding informal settlements</w:t>
      </w:r>
      <w:r w:rsidR="00E70CD8">
        <w:t xml:space="preserve">, </w:t>
      </w:r>
      <w:r w:rsidR="00E52D17" w:rsidRPr="00EB71CE">
        <w:t>is a prime candidate to</w:t>
      </w:r>
      <w:r w:rsidR="00E52D17">
        <w:t xml:space="preserve"> investigate</w:t>
      </w:r>
      <w:r w:rsidR="00E52D17" w:rsidRPr="00EB71CE">
        <w:t xml:space="preserve"> </w:t>
      </w:r>
      <w:r w:rsidR="00E52D17">
        <w:t xml:space="preserve">the epidemiology of </w:t>
      </w:r>
      <w:r w:rsidR="00E52D17" w:rsidRPr="00B05E20">
        <w:rPr>
          <w:i/>
        </w:rPr>
        <w:t>Campylobacter</w:t>
      </w:r>
      <w:r w:rsidR="00E52D17">
        <w:t xml:space="preserve"> in the context of </w:t>
      </w:r>
      <w:r w:rsidR="00E52D17" w:rsidRPr="00EB71CE">
        <w:t>transitio</w:t>
      </w:r>
      <w:r w:rsidR="00E52D17">
        <w:t>ning urban</w:t>
      </w:r>
      <w:r w:rsidR="00645487">
        <w:t xml:space="preserve"> landscape and</w:t>
      </w:r>
      <w:r w:rsidR="00E52D17">
        <w:t xml:space="preserve"> chicken </w:t>
      </w:r>
      <w:r w:rsidR="00E52D17" w:rsidRPr="00EB71CE">
        <w:t>production system</w:t>
      </w:r>
      <w:r w:rsidR="00E52D17">
        <w:t xml:space="preserve">s. </w:t>
      </w:r>
      <w:r w:rsidR="00394B3C">
        <w:t xml:space="preserve">The study design was informed by previous work on the </w:t>
      </w:r>
      <w:r w:rsidR="00C64606" w:rsidRPr="00C64606">
        <w:t>chicken meat value chains</w:t>
      </w:r>
      <w:r w:rsidR="00394B3C">
        <w:t xml:space="preserve"> in Nairobi</w:t>
      </w:r>
      <w:r w:rsidR="00C64606" w:rsidRPr="00C64606">
        <w:t xml:space="preserve"> </w:t>
      </w:r>
      <w:r w:rsidR="000D68C9">
        <w:fldChar w:fldCharType="begin" w:fldLock="1"/>
      </w:r>
      <w:r w:rsidR="00BF439D">
        <w:instrText>ADDIN CSL_CITATION { "citationItems" : [ { "id" : "ITEM-1", "itemData" : { "DOI" : "10.1016/j.prevetmed.2017.08.013", "ISSN" : "0167-5877", "author" : [ { "dropping-particle" : "", "family" : "Carron", "given" : "Maud", "non-dropping-particle" : "", "parse-names" : false, "suffix" : "" }, { "dropping-particle" : "", "family" : "Alarcon", "given" : "Pablo", "non-dropping-particle" : "", "parse-names" : false, "suffix" : "" }, { "dropping-particle" : "", "family" : "Karani", "given" : "Maurice", "non-dropping-particle" : "", "parse-names" : false, "suffix" : "" }, { "dropping-particle" : "", "family" : "Muinde", "given" : "Patrick", "non-dropping-particle" : "", "parse-names" : false, "suffix" : "" }, { "dropping-particle" : "", "family" : "Akoko", "given" : "James", "non-dropping-particle" : "", "parse-names" : false, "suffix" : "" }, { "dropping-particle" : "", "family" : "Onono", "given" : "Joshua", "non-dropping-particle" : "", "parse-names" : false, "suffix" : "" }, { "dropping-particle" : "", "family" : "F\u00e8vre", "given" : "Eric M", "non-dropping-particle" : "", "parse-names" : false, "suffix" : "" }, { "dropping-particle" : "", "family" : "H\u00e4sler", "given" : "Barbara", "non-dropping-particle" : "", "parse-names" : false, "suffix" : "" }, { "dropping-particle" : "", "family" : "Rushton", "given" : "Jonathan", "non-dropping-particle" : "", "parse-names" : false, "suffix" : "" } ], "container-title" : "Preventive Veterinary Medicine", "id" : "ITEM-1", "issue" : "August", "issued" : { "date-parts" : [ [ "2017" ] ] }, "page" : "90-99", "publisher" : "Elsevier", "title" : "The broiler meat system in Nairobi, Kenya : Using a value chain framework to understand animal and product flows, governance and sanitary risks", "type" : "article-journal", "volume" : "147" }, "uris" : [ "http://www.mendeley.com/documents/?uuid=f1165c5c-9594-48f3-b441-918c1d077cec" ] } ], "mendeley" : { "formattedCitation" : "(39)", "plainTextFormattedCitation" : "(39)", "previouslyFormattedCitation" : "(38)" }, "properties" : { "noteIndex" : 0 }, "schema" : "https://github.com/citation-style-language/schema/raw/master/csl-citation.json" }</w:instrText>
      </w:r>
      <w:r w:rsidR="000D68C9">
        <w:fldChar w:fldCharType="separate"/>
      </w:r>
      <w:r w:rsidR="00BF439D" w:rsidRPr="00BF439D">
        <w:rPr>
          <w:noProof/>
        </w:rPr>
        <w:t>(39)</w:t>
      </w:r>
      <w:r w:rsidR="000D68C9">
        <w:fldChar w:fldCharType="end"/>
      </w:r>
      <w:r w:rsidR="00A04D2C">
        <w:t xml:space="preserve">. In the latter study, </w:t>
      </w:r>
      <w:r w:rsidR="00A04D2C" w:rsidRPr="00F056D1">
        <w:t>s</w:t>
      </w:r>
      <w:r w:rsidR="003272EB" w:rsidRPr="00F056D1">
        <w:t>mall-scale broiler and indigenous chicken farms</w:t>
      </w:r>
      <w:r w:rsidR="00B92853" w:rsidRPr="00F056D1">
        <w:t>,</w:t>
      </w:r>
      <w:r w:rsidR="003272EB" w:rsidRPr="00F056D1">
        <w:t xml:space="preserve"> and small-scale broiler meat retailers</w:t>
      </w:r>
      <w:r w:rsidR="00B72FA8" w:rsidRPr="00F056D1">
        <w:t xml:space="preserve"> were identified as key nodes</w:t>
      </w:r>
      <w:r w:rsidR="006C0FDD">
        <w:t xml:space="preserve">, and were therefore targeted for the understanding of risk of exposure to </w:t>
      </w:r>
      <w:r w:rsidR="006C0FDD" w:rsidRPr="006C0FDD">
        <w:rPr>
          <w:i/>
        </w:rPr>
        <w:t xml:space="preserve">Campylobacter </w:t>
      </w:r>
      <w:r w:rsidR="00B72FA8" w:rsidRPr="00F056D1">
        <w:t xml:space="preserve">. </w:t>
      </w:r>
      <w:r w:rsidR="004E1169" w:rsidRPr="00F056D1">
        <w:t>S</w:t>
      </w:r>
      <w:r w:rsidR="00B92853" w:rsidRPr="00F056D1">
        <w:t xml:space="preserve">mall-scale </w:t>
      </w:r>
      <w:r w:rsidR="004E1169" w:rsidRPr="00F056D1">
        <w:t xml:space="preserve">chicken </w:t>
      </w:r>
      <w:r w:rsidR="00B92853" w:rsidRPr="00F056D1">
        <w:t>farms</w:t>
      </w:r>
      <w:r w:rsidR="008C7EE5">
        <w:t xml:space="preserve"> were defined as </w:t>
      </w:r>
      <w:r w:rsidR="00A82C86">
        <w:t xml:space="preserve"> a flock of 2 to 100  bi</w:t>
      </w:r>
      <w:r w:rsidR="00673091">
        <w:t>rds for indigenous chicken floc</w:t>
      </w:r>
      <w:r w:rsidR="00A82C86">
        <w:t>k</w:t>
      </w:r>
      <w:r w:rsidR="00673091">
        <w:t>s</w:t>
      </w:r>
      <w:r w:rsidR="00A82C86">
        <w:t>, and 2 to 800 birds for broiler flocks</w:t>
      </w:r>
      <w:r w:rsidR="008C7EE5">
        <w:t xml:space="preserve">, and small-scale broiler meat retailers were defined as </w:t>
      </w:r>
      <w:r w:rsidR="00A82C86">
        <w:t xml:space="preserve"> a</w:t>
      </w:r>
      <w:r w:rsidR="00A82C86" w:rsidRPr="00EE7F7D">
        <w:t xml:space="preserve">ny premise selling raw </w:t>
      </w:r>
      <w:r w:rsidR="00A82C86">
        <w:t>broiler</w:t>
      </w:r>
      <w:r w:rsidR="00A82C86" w:rsidRPr="00EE7F7D">
        <w:t xml:space="preserve"> </w:t>
      </w:r>
      <w:r w:rsidR="00A82C86" w:rsidRPr="00FF7713">
        <w:t>meat (butchery) or a mix of raw and cooked meat (combination of butchery and small restaurant),</w:t>
      </w:r>
      <w:r w:rsidR="00A82C86" w:rsidRPr="00EE7F7D">
        <w:t xml:space="preserve"> not belonging to a franchise</w:t>
      </w:r>
      <w:r w:rsidR="008C7EE5">
        <w:t>; they were found to be the most numerous chicken meat value chain actors in Nairobi</w:t>
      </w:r>
      <w:r w:rsidR="00237020">
        <w:t xml:space="preserve">. </w:t>
      </w:r>
      <w:r w:rsidR="00157891" w:rsidRPr="00F056D1">
        <w:t>Poultry abattoirs and indigenous chicken meat retailers were found to be rare in Nairobi</w:t>
      </w:r>
      <w:r w:rsidR="000163A9">
        <w:t xml:space="preserve"> (</w:t>
      </w:r>
      <w:r w:rsidR="000163A9">
        <w:rPr>
          <w:rFonts w:eastAsia="Times New Roman"/>
          <w:lang w:eastAsia="en-GB"/>
        </w:rPr>
        <w:t>i</w:t>
      </w:r>
      <w:r w:rsidR="000163A9" w:rsidRPr="006B5E9F">
        <w:rPr>
          <w:rFonts w:eastAsia="Times New Roman"/>
          <w:lang w:eastAsia="en-GB"/>
        </w:rPr>
        <w:t xml:space="preserve">ndigenous chickens are commonly sold </w:t>
      </w:r>
      <w:r w:rsidR="000163A9">
        <w:rPr>
          <w:rFonts w:eastAsia="Times New Roman"/>
          <w:lang w:eastAsia="en-GB"/>
        </w:rPr>
        <w:t xml:space="preserve">on-farm </w:t>
      </w:r>
      <w:r w:rsidR="000163A9" w:rsidRPr="006B5E9F">
        <w:rPr>
          <w:rFonts w:eastAsia="Times New Roman"/>
          <w:lang w:eastAsia="en-GB"/>
        </w:rPr>
        <w:t>directly to consumers</w:t>
      </w:r>
      <w:r w:rsidR="000163A9">
        <w:rPr>
          <w:rFonts w:eastAsia="Times New Roman"/>
          <w:lang w:eastAsia="en-GB"/>
        </w:rPr>
        <w:t>)</w:t>
      </w:r>
      <w:r w:rsidR="00157891" w:rsidRPr="00F056D1">
        <w:t xml:space="preserve">, and were therefore excluded. </w:t>
      </w:r>
      <w:r w:rsidR="003272EB" w:rsidRPr="00F056D1">
        <w:t>Large integrated broiler companies could not be sampled due to the sensitivity of the business information.</w:t>
      </w:r>
      <w:r w:rsidR="00C64606">
        <w:t xml:space="preserve"> </w:t>
      </w:r>
      <w:r w:rsidR="00B8342D">
        <w:t>A</w:t>
      </w:r>
      <w:r w:rsidR="006F1E3A" w:rsidRPr="00C30BD7">
        <w:t xml:space="preserve"> cross-sectional survey of </w:t>
      </w:r>
      <w:r w:rsidR="00844FA7">
        <w:t xml:space="preserve">small-scale </w:t>
      </w:r>
      <w:r w:rsidR="006F1E3A" w:rsidRPr="00C30BD7">
        <w:t xml:space="preserve">broiler and indigenous chicken farms </w:t>
      </w:r>
      <w:r w:rsidR="00B8342D">
        <w:t xml:space="preserve">as well as </w:t>
      </w:r>
      <w:r w:rsidR="00B8342D">
        <w:rPr>
          <w:rFonts w:eastAsia="Times New Roman"/>
          <w:lang w:eastAsia="en-GB"/>
        </w:rPr>
        <w:t xml:space="preserve">broiler </w:t>
      </w:r>
      <w:r w:rsidR="006F1E3A" w:rsidRPr="004F4150">
        <w:rPr>
          <w:rFonts w:eastAsia="Times New Roman"/>
          <w:lang w:eastAsia="en-GB"/>
        </w:rPr>
        <w:t xml:space="preserve">meat retailers </w:t>
      </w:r>
      <w:r w:rsidR="006B5E9F">
        <w:rPr>
          <w:rFonts w:eastAsia="Times New Roman"/>
          <w:lang w:eastAsia="en-GB"/>
        </w:rPr>
        <w:t>was conducted</w:t>
      </w:r>
      <w:r w:rsidR="00B924C5">
        <w:rPr>
          <w:rFonts w:eastAsia="Times New Roman"/>
          <w:lang w:eastAsia="en-GB"/>
        </w:rPr>
        <w:t xml:space="preserve"> (layer chickens</w:t>
      </w:r>
      <w:r w:rsidR="00EC1EF3">
        <w:rPr>
          <w:rFonts w:eastAsia="Times New Roman"/>
          <w:lang w:eastAsia="en-GB"/>
        </w:rPr>
        <w:t xml:space="preserve"> were </w:t>
      </w:r>
      <w:r w:rsidR="006C0FDD">
        <w:rPr>
          <w:rFonts w:eastAsia="Times New Roman"/>
          <w:lang w:eastAsia="en-GB"/>
        </w:rPr>
        <w:t>excluded</w:t>
      </w:r>
      <w:r w:rsidR="00EC1EF3">
        <w:rPr>
          <w:rFonts w:eastAsia="Times New Roman"/>
          <w:lang w:eastAsia="en-GB"/>
        </w:rPr>
        <w:t>)</w:t>
      </w:r>
      <w:r w:rsidR="00B8342D">
        <w:rPr>
          <w:rFonts w:eastAsia="Times New Roman"/>
          <w:lang w:eastAsia="en-GB"/>
        </w:rPr>
        <w:t xml:space="preserve">. </w:t>
      </w:r>
      <w:r w:rsidR="00645487">
        <w:t>In order to provide a representative picture of Nairobi’s food system</w:t>
      </w:r>
      <w:r w:rsidR="00645487">
        <w:rPr>
          <w:rFonts w:eastAsia="Times New Roman"/>
          <w:lang w:eastAsia="en-GB"/>
        </w:rPr>
        <w:t xml:space="preserve"> and </w:t>
      </w:r>
      <w:r w:rsidR="00645487">
        <w:t xml:space="preserve">major types of urban landscape found in the city, </w:t>
      </w:r>
      <w:r w:rsidR="00645487">
        <w:rPr>
          <w:rFonts w:eastAsia="Times New Roman"/>
          <w:lang w:eastAsia="en-GB"/>
        </w:rPr>
        <w:t>t</w:t>
      </w:r>
      <w:r w:rsidR="00B8342D">
        <w:rPr>
          <w:rFonts w:eastAsia="Times New Roman"/>
          <w:lang w:eastAsia="en-GB"/>
        </w:rPr>
        <w:t xml:space="preserve">wo </w:t>
      </w:r>
      <w:r w:rsidR="006F1E3A" w:rsidRPr="004F4150">
        <w:rPr>
          <w:rFonts w:eastAsia="Times New Roman"/>
          <w:lang w:eastAsia="en-GB"/>
        </w:rPr>
        <w:t>areas of different wealth levels</w:t>
      </w:r>
      <w:r w:rsidR="00B8342D">
        <w:rPr>
          <w:rFonts w:eastAsia="Times New Roman"/>
          <w:lang w:eastAsia="en-GB"/>
        </w:rPr>
        <w:t xml:space="preserve"> and production systems were </w:t>
      </w:r>
      <w:r w:rsidR="00173340">
        <w:rPr>
          <w:rFonts w:eastAsia="Times New Roman"/>
          <w:lang w:eastAsia="en-GB"/>
        </w:rPr>
        <w:t xml:space="preserve">purposely </w:t>
      </w:r>
      <w:r w:rsidR="00B8342D">
        <w:rPr>
          <w:rFonts w:eastAsia="Times New Roman"/>
          <w:lang w:eastAsia="en-GB"/>
        </w:rPr>
        <w:t>selected</w:t>
      </w:r>
      <w:r w:rsidR="00173340">
        <w:rPr>
          <w:rFonts w:eastAsia="Times New Roman"/>
          <w:lang w:eastAsia="en-GB"/>
        </w:rPr>
        <w:t xml:space="preserve">. </w:t>
      </w:r>
      <w:r w:rsidR="00844FA7" w:rsidRPr="004F4150">
        <w:rPr>
          <w:rFonts w:eastAsia="Times New Roman"/>
          <w:lang w:eastAsia="en-GB"/>
        </w:rPr>
        <w:t>Dagoretti, a low to middle-income</w:t>
      </w:r>
      <w:r w:rsidR="006B5E9F">
        <w:rPr>
          <w:rFonts w:eastAsia="Times New Roman"/>
          <w:lang w:eastAsia="en-GB"/>
        </w:rPr>
        <w:t>,</w:t>
      </w:r>
      <w:r w:rsidR="00844FA7" w:rsidRPr="004F4150">
        <w:rPr>
          <w:rFonts w:eastAsia="Times New Roman"/>
          <w:lang w:eastAsia="en-GB"/>
        </w:rPr>
        <w:t xml:space="preserve"> peri-urban</w:t>
      </w:r>
      <w:r w:rsidR="00173340">
        <w:rPr>
          <w:rFonts w:eastAsia="Times New Roman"/>
          <w:lang w:eastAsia="en-GB"/>
        </w:rPr>
        <w:t xml:space="preserve"> area</w:t>
      </w:r>
      <w:r w:rsidR="009B3B61">
        <w:rPr>
          <w:rFonts w:eastAsia="Times New Roman"/>
          <w:lang w:eastAsia="en-GB"/>
        </w:rPr>
        <w:t>,</w:t>
      </w:r>
      <w:r w:rsidR="00844FA7" w:rsidRPr="004F4150">
        <w:rPr>
          <w:rFonts w:eastAsia="Times New Roman"/>
          <w:lang w:eastAsia="en-GB"/>
        </w:rPr>
        <w:t xml:space="preserve"> </w:t>
      </w:r>
      <w:r w:rsidR="00B8342D">
        <w:rPr>
          <w:rFonts w:eastAsia="Times New Roman"/>
          <w:lang w:eastAsia="en-GB"/>
        </w:rPr>
        <w:t xml:space="preserve">characterised </w:t>
      </w:r>
      <w:r w:rsidR="009B3B61">
        <w:rPr>
          <w:rFonts w:eastAsia="Times New Roman"/>
          <w:lang w:eastAsia="en-GB"/>
        </w:rPr>
        <w:t>by a rural-lik</w:t>
      </w:r>
      <w:r w:rsidR="006B5E9F">
        <w:rPr>
          <w:rFonts w:eastAsia="Times New Roman"/>
          <w:lang w:eastAsia="en-GB"/>
        </w:rPr>
        <w:t>e landscape with pockets of</w:t>
      </w:r>
      <w:r w:rsidR="009B3B61">
        <w:rPr>
          <w:rFonts w:eastAsia="Times New Roman"/>
          <w:lang w:eastAsia="en-GB"/>
        </w:rPr>
        <w:t xml:space="preserve"> residential areas and moderate population density</w:t>
      </w:r>
      <w:r w:rsidR="00173340">
        <w:rPr>
          <w:rFonts w:eastAsia="Times New Roman"/>
          <w:lang w:eastAsia="en-GB"/>
        </w:rPr>
        <w:t xml:space="preserve">, was selected as a major livestock raising area within Nairobi, and due to its easy accessibility for the research team. </w:t>
      </w:r>
      <w:r w:rsidR="00927909">
        <w:rPr>
          <w:rFonts w:eastAsia="Times New Roman"/>
          <w:lang w:eastAsia="en-GB"/>
        </w:rPr>
        <w:t xml:space="preserve">Kibera, </w:t>
      </w:r>
      <w:r w:rsidR="00B8342D">
        <w:rPr>
          <w:rFonts w:eastAsia="Times New Roman"/>
          <w:lang w:eastAsia="en-GB"/>
        </w:rPr>
        <w:t>characterised by</w:t>
      </w:r>
      <w:r w:rsidR="009B3B61">
        <w:rPr>
          <w:rFonts w:eastAsia="Times New Roman"/>
          <w:lang w:eastAsia="en-GB"/>
        </w:rPr>
        <w:t xml:space="preserve"> high population density, fully urban landscape and lower livestock activity</w:t>
      </w:r>
      <w:r w:rsidR="00173340">
        <w:rPr>
          <w:rFonts w:eastAsia="Times New Roman"/>
          <w:lang w:eastAsia="en-GB"/>
        </w:rPr>
        <w:t>, was selected as it represented the largest very low-</w:t>
      </w:r>
      <w:r w:rsidR="00173340" w:rsidRPr="004F4150">
        <w:rPr>
          <w:rFonts w:eastAsia="Times New Roman"/>
          <w:lang w:eastAsia="en-GB"/>
        </w:rPr>
        <w:t>income informal settlement</w:t>
      </w:r>
      <w:r w:rsidR="00173340">
        <w:rPr>
          <w:rFonts w:eastAsia="Times New Roman"/>
          <w:lang w:eastAsia="en-GB"/>
        </w:rPr>
        <w:t xml:space="preserve"> (slum) in Nairobi</w:t>
      </w:r>
      <w:r w:rsidR="00844FA7" w:rsidRPr="004F4150">
        <w:rPr>
          <w:rFonts w:eastAsia="Times New Roman"/>
          <w:lang w:eastAsia="en-GB"/>
        </w:rPr>
        <w:t>.</w:t>
      </w:r>
      <w:r w:rsidR="00A20C40" w:rsidRPr="00F131C8">
        <w:t xml:space="preserve"> </w:t>
      </w:r>
      <w:r w:rsidR="00645487">
        <w:t xml:space="preserve">As major differences </w:t>
      </w:r>
      <w:r w:rsidR="00A26598">
        <w:t xml:space="preserve">in the value chain structure </w:t>
      </w:r>
      <w:r w:rsidR="00094902">
        <w:t xml:space="preserve">and risky practices </w:t>
      </w:r>
      <w:r w:rsidR="00645487">
        <w:t>had been identified by Carron et al., 2017 (</w:t>
      </w:r>
      <w:r w:rsidR="00645487" w:rsidRPr="00B0068B">
        <w:rPr>
          <w:highlight w:val="yellow"/>
        </w:rPr>
        <w:t>34</w:t>
      </w:r>
      <w:r w:rsidR="00645487">
        <w:t xml:space="preserve">), these two areas were </w:t>
      </w:r>
      <w:r w:rsidR="00910F8D">
        <w:t>targeted</w:t>
      </w:r>
      <w:r w:rsidR="00645487">
        <w:t xml:space="preserve"> to test the hypothesis </w:t>
      </w:r>
      <w:r w:rsidR="00A26598">
        <w:t>whether</w:t>
      </w:r>
      <w:r w:rsidR="00645487">
        <w:t xml:space="preserve"> socio-economic </w:t>
      </w:r>
      <w:r w:rsidR="00A26598">
        <w:t>status</w:t>
      </w:r>
      <w:r w:rsidR="00645487">
        <w:t xml:space="preserve"> could affect the presence and survival of </w:t>
      </w:r>
      <w:r w:rsidR="00645487" w:rsidRPr="00B05E20">
        <w:rPr>
          <w:i/>
        </w:rPr>
        <w:t>Campylobacter</w:t>
      </w:r>
      <w:r w:rsidR="00645487">
        <w:rPr>
          <w:i/>
        </w:rPr>
        <w:t xml:space="preserve"> </w:t>
      </w:r>
      <w:r w:rsidR="00645487" w:rsidRPr="00B05E20">
        <w:t>at farm and retailer level</w:t>
      </w:r>
      <w:r w:rsidR="00645487">
        <w:t>.</w:t>
      </w:r>
    </w:p>
    <w:p w14:paraId="2ED1441F" w14:textId="1F80C8D1" w:rsidR="00A23CC5" w:rsidRPr="00752D61" w:rsidRDefault="005243DD" w:rsidP="00752D61">
      <w:pPr>
        <w:spacing w:line="480" w:lineRule="auto"/>
        <w:rPr>
          <w:rFonts w:eastAsia="Times New Roman"/>
          <w:lang w:eastAsia="en-GB"/>
        </w:rPr>
      </w:pPr>
      <w:r>
        <w:t>Sample sizes were calculated for independent populations</w:t>
      </w:r>
      <w:r w:rsidR="002650B1">
        <w:t xml:space="preserve"> </w:t>
      </w:r>
      <w:r w:rsidR="002650B1" w:rsidRPr="00983CDB">
        <w:t>(</w:t>
      </w:r>
      <w:r w:rsidR="002650B1">
        <w:t xml:space="preserve">see </w:t>
      </w:r>
      <w:r w:rsidR="002650B1" w:rsidRPr="00983CDB">
        <w:t xml:space="preserve">S1 </w:t>
      </w:r>
      <w:r w:rsidR="002650B1">
        <w:t>Table for more information on sample size calculation</w:t>
      </w:r>
      <w:r w:rsidR="002650B1" w:rsidRPr="00983CDB">
        <w:t>)</w:t>
      </w:r>
      <w:r>
        <w:t>, namely two types of chicken production systems per area, and one retailer group per area</w:t>
      </w:r>
      <w:r w:rsidR="00157891">
        <w:t>,</w:t>
      </w:r>
      <w:r>
        <w:t xml:space="preserve"> using an expected </w:t>
      </w:r>
      <w:r w:rsidR="008C3623" w:rsidRPr="008C3623">
        <w:rPr>
          <w:i/>
        </w:rPr>
        <w:t>Campylobacter</w:t>
      </w:r>
      <w:r w:rsidR="00C00FC1">
        <w:rPr>
          <w:i/>
        </w:rPr>
        <w:t xml:space="preserve"> </w:t>
      </w:r>
      <w:r w:rsidR="00C00FC1" w:rsidRPr="00A319BA">
        <w:t>spp</w:t>
      </w:r>
      <w:r w:rsidR="00C00FC1">
        <w:rPr>
          <w:i/>
        </w:rPr>
        <w:t>.</w:t>
      </w:r>
      <w:r w:rsidR="008C3623">
        <w:t xml:space="preserve"> </w:t>
      </w:r>
      <w:r>
        <w:t xml:space="preserve">prevalence of 50%, a 10% confidence limit and 90% confidence interval. </w:t>
      </w:r>
      <w:r w:rsidR="00E664DC" w:rsidRPr="00F24925">
        <w:rPr>
          <w:rFonts w:eastAsia="Times New Roman"/>
          <w:lang w:eastAsia="en-GB"/>
        </w:rPr>
        <w:t xml:space="preserve">No regular records of farms were available to guide the selection of farms to be sampled. The team worked with </w:t>
      </w:r>
      <w:r w:rsidR="00E8559A">
        <w:rPr>
          <w:rFonts w:eastAsia="Times New Roman"/>
          <w:lang w:eastAsia="en-GB"/>
        </w:rPr>
        <w:t xml:space="preserve">community </w:t>
      </w:r>
      <w:r w:rsidR="00E664DC" w:rsidRPr="00F24925">
        <w:rPr>
          <w:rFonts w:eastAsia="Times New Roman"/>
          <w:lang w:eastAsia="en-GB"/>
        </w:rPr>
        <w:t xml:space="preserve">elders </w:t>
      </w:r>
      <w:r w:rsidR="00E8559A">
        <w:rPr>
          <w:rFonts w:eastAsia="Times New Roman"/>
          <w:lang w:eastAsia="en-GB"/>
        </w:rPr>
        <w:t xml:space="preserve">that had been recruited to participate in the project </w:t>
      </w:r>
      <w:r w:rsidR="00E664DC" w:rsidRPr="00F24925">
        <w:rPr>
          <w:rFonts w:eastAsia="Times New Roman"/>
          <w:lang w:eastAsia="en-GB"/>
        </w:rPr>
        <w:t>to create a census of all broiler farms</w:t>
      </w:r>
      <w:r w:rsidR="00E8559A">
        <w:rPr>
          <w:rFonts w:eastAsia="Times New Roman"/>
          <w:lang w:eastAsia="en-GB"/>
        </w:rPr>
        <w:t xml:space="preserve"> </w:t>
      </w:r>
      <w:r w:rsidR="00E8559A" w:rsidRPr="00F24925">
        <w:rPr>
          <w:rFonts w:eastAsia="Times New Roman"/>
          <w:lang w:eastAsia="en-GB"/>
        </w:rPr>
        <w:t>in each area</w:t>
      </w:r>
      <w:r w:rsidR="00E664DC" w:rsidRPr="00F24925">
        <w:rPr>
          <w:rFonts w:eastAsia="Times New Roman"/>
          <w:lang w:eastAsia="en-GB"/>
        </w:rPr>
        <w:t>. Since the number of broiler farms was limited (close to or below the calculated sample size), all were targeted for sampling. Because it is a common</w:t>
      </w:r>
      <w:r w:rsidR="00E664DC" w:rsidRPr="00A528D0">
        <w:rPr>
          <w:rFonts w:eastAsia="Times New Roman"/>
          <w:lang w:eastAsia="en-GB"/>
        </w:rPr>
        <w:t xml:space="preserve"> practice in the study sites to own</w:t>
      </w:r>
      <w:r w:rsidR="00E664DC">
        <w:rPr>
          <w:rFonts w:eastAsia="Times New Roman"/>
          <w:lang w:eastAsia="en-GB"/>
        </w:rPr>
        <w:t xml:space="preserve"> indigenous chickens, it was not realistic to undertake a census </w:t>
      </w:r>
      <w:r w:rsidR="00E664DC" w:rsidRPr="0089575A">
        <w:rPr>
          <w:rFonts w:eastAsia="Times New Roman"/>
          <w:lang w:eastAsia="en-GB"/>
        </w:rPr>
        <w:t xml:space="preserve">of </w:t>
      </w:r>
      <w:r w:rsidR="00E664DC">
        <w:rPr>
          <w:rFonts w:eastAsia="Times New Roman"/>
          <w:lang w:eastAsia="en-GB"/>
        </w:rPr>
        <w:t xml:space="preserve">indigenous chicken </w:t>
      </w:r>
      <w:r w:rsidR="00E664DC" w:rsidRPr="00334174">
        <w:rPr>
          <w:rFonts w:eastAsia="Times New Roman"/>
          <w:lang w:eastAsia="en-GB"/>
        </w:rPr>
        <w:t>farms</w:t>
      </w:r>
      <w:r w:rsidR="00E664DC">
        <w:rPr>
          <w:rFonts w:eastAsia="Times New Roman"/>
          <w:lang w:eastAsia="en-GB"/>
        </w:rPr>
        <w:t>.</w:t>
      </w:r>
      <w:r w:rsidR="00E664DC" w:rsidRPr="00334174">
        <w:rPr>
          <w:rFonts w:eastAsia="Times New Roman"/>
          <w:lang w:eastAsia="en-GB"/>
        </w:rPr>
        <w:t xml:space="preserve"> </w:t>
      </w:r>
      <w:r>
        <w:t xml:space="preserve"> This resulted in an overall sample size for Dagoretti and Kibera, respectively, of 42 and 8 small-scale broiler farms, 67 and 63 small-scale i</w:t>
      </w:r>
      <w:r w:rsidR="00157891">
        <w:t xml:space="preserve">ndigenous chicken farms, and 21 to </w:t>
      </w:r>
      <w:r>
        <w:t>40</w:t>
      </w:r>
      <w:r w:rsidRPr="005243DD">
        <w:t xml:space="preserve"> </w:t>
      </w:r>
      <w:r>
        <w:t>small-scale broiler meat retailers</w:t>
      </w:r>
      <w:r w:rsidR="00157891">
        <w:t xml:space="preserve"> per area</w:t>
      </w:r>
      <w:r w:rsidRPr="00983CDB">
        <w:t>.</w:t>
      </w:r>
      <w:r>
        <w:t xml:space="preserve"> </w:t>
      </w:r>
      <w:r w:rsidR="00E664DC">
        <w:rPr>
          <w:rFonts w:eastAsia="Times New Roman"/>
          <w:lang w:eastAsia="en-GB"/>
        </w:rPr>
        <w:t>Using the target sample size for indigenous farms, a corresponding number of r</w:t>
      </w:r>
      <w:r w:rsidR="00E664DC" w:rsidRPr="00334174">
        <w:rPr>
          <w:rFonts w:eastAsia="Times New Roman"/>
          <w:lang w:eastAsia="en-GB"/>
        </w:rPr>
        <w:t xml:space="preserve">andom GPS coordinates </w:t>
      </w:r>
      <w:r w:rsidR="00E664DC">
        <w:rPr>
          <w:rFonts w:eastAsia="Times New Roman"/>
          <w:lang w:eastAsia="en-GB"/>
        </w:rPr>
        <w:t xml:space="preserve">within each area was computer-generated </w:t>
      </w:r>
      <w:r w:rsidR="00E664DC" w:rsidRPr="00B02383">
        <w:rPr>
          <w:rFonts w:eastAsia="Times New Roman"/>
          <w:lang w:eastAsia="en-GB"/>
        </w:rPr>
        <w:t>using ArcGIS.</w:t>
      </w:r>
      <w:r w:rsidR="00E664DC">
        <w:rPr>
          <w:rFonts w:eastAsia="Times New Roman"/>
          <w:lang w:eastAsia="en-GB"/>
        </w:rPr>
        <w:t xml:space="preserve"> The first farm found North of each GPS point by the sampling team was targeted for sampling. </w:t>
      </w:r>
      <w:r w:rsidR="00E664DC" w:rsidRPr="00F24925">
        <w:rPr>
          <w:rFonts w:eastAsia="Times New Roman"/>
          <w:lang w:eastAsia="en-GB"/>
        </w:rPr>
        <w:t>A census approach was used for broiler meat retailers</w:t>
      </w:r>
      <w:r w:rsidR="00E664DC">
        <w:rPr>
          <w:rFonts w:eastAsia="Times New Roman"/>
          <w:lang w:eastAsia="en-GB"/>
        </w:rPr>
        <w:t>,</w:t>
      </w:r>
      <w:r w:rsidR="00E664DC" w:rsidRPr="00F24925">
        <w:rPr>
          <w:rFonts w:eastAsia="Times New Roman"/>
          <w:lang w:eastAsia="en-GB"/>
        </w:rPr>
        <w:t xml:space="preserve"> as these were reported by the elders to be few</w:t>
      </w:r>
      <w:r w:rsidR="00E664DC">
        <w:rPr>
          <w:rFonts w:eastAsia="Times New Roman"/>
          <w:lang w:eastAsia="en-GB"/>
        </w:rPr>
        <w:t xml:space="preserve">, and located along </w:t>
      </w:r>
      <w:r w:rsidR="00E664DC" w:rsidRPr="00F24925">
        <w:rPr>
          <w:rFonts w:eastAsia="Times New Roman"/>
          <w:lang w:eastAsia="en-GB"/>
        </w:rPr>
        <w:t xml:space="preserve">a few main streets in each area. In Dagoretti, the census of all butcheries selling chicken meat was performed by walking or </w:t>
      </w:r>
      <w:r w:rsidR="00E664DC">
        <w:rPr>
          <w:rFonts w:eastAsia="Times New Roman"/>
          <w:lang w:eastAsia="en-GB"/>
        </w:rPr>
        <w:t xml:space="preserve">driving along the </w:t>
      </w:r>
      <w:r w:rsidR="00E664DC" w:rsidRPr="00F24925">
        <w:rPr>
          <w:rFonts w:eastAsia="Times New Roman"/>
          <w:lang w:eastAsia="en-GB"/>
        </w:rPr>
        <w:t>main streets and asking employees whether they sold chicken. GPS coordinates for each retailer selling chicken were recorded. Due to the small number of retailers (close to or below the calculated sample size), it was decided to sample all retailers willing to participate. In Kibera, due to security issues, a key informant was asked to perform a similar retailer census with support from the local elders.</w:t>
      </w:r>
    </w:p>
    <w:p w14:paraId="4C456D29" w14:textId="31D75F50" w:rsidR="007E4FCA" w:rsidRDefault="0021610E"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Data collection</w:t>
      </w:r>
    </w:p>
    <w:p w14:paraId="0E4CB62D" w14:textId="77777777" w:rsidR="004F1DAF" w:rsidRPr="004F1DAF" w:rsidRDefault="004F1DAF" w:rsidP="004F1DAF">
      <w:pPr>
        <w:pStyle w:val="ListParagraph"/>
        <w:ind w:left="0"/>
      </w:pPr>
    </w:p>
    <w:p w14:paraId="3077F6EC" w14:textId="75EFD97E" w:rsidR="001D78E1" w:rsidRPr="00B0068B" w:rsidRDefault="008C7291" w:rsidP="00B0068B">
      <w:pPr>
        <w:spacing w:after="0" w:line="480" w:lineRule="auto"/>
        <w:rPr>
          <w:rFonts w:eastAsia="Times New Roman"/>
          <w:sz w:val="24"/>
          <w:szCs w:val="24"/>
          <w:lang w:eastAsia="en-GB"/>
        </w:rPr>
      </w:pPr>
      <w:r>
        <w:t xml:space="preserve">On chicken farms, one sample each of </w:t>
      </w:r>
      <w:r w:rsidRPr="00CC3199">
        <w:t>chicken faeces</w:t>
      </w:r>
      <w:r>
        <w:t xml:space="preserve"> and/or </w:t>
      </w:r>
      <w:r w:rsidRPr="00CC3199">
        <w:t xml:space="preserve">housing litter </w:t>
      </w:r>
      <w:r>
        <w:t xml:space="preserve">was collected using boot socks </w:t>
      </w:r>
      <w:r w:rsidR="00A319BA">
        <w:t xml:space="preserve">dampened with </w:t>
      </w:r>
      <w:r>
        <w:t>sterile saline</w:t>
      </w:r>
      <w:r w:rsidR="00711268">
        <w:t xml:space="preserve"> </w:t>
      </w:r>
      <w:r w:rsidR="00711268">
        <w:fldChar w:fldCharType="begin" w:fldLock="1"/>
      </w:r>
      <w:r w:rsidR="00BF439D">
        <w:instrText>ADDIN CSL_CITATION { "citationItems" : [ { "id" : "ITEM-1", "itemData" : { "DOI" : "10.1128/AEM.00162-17", "author" : [ { "dropping-particle" : "", "family" : "Jones", "given" : "Natalia R.", "non-dropping-particle" : "", "parse-names" : false, "suffix" : "" }, { "dropping-particle" : "", "family" : "Millman", "given" : "Caroline", "non-dropping-particle" : "", "parse-names" : false, "suffix" : "" }, { "dropping-particle" : "van der", "family" : "Es", "given" : "Mike", "non-dropping-particle" : "", "parse-names" : false, "suffix" : "" }, { "dropping-particle" : "", "family" : "Miroslava Hukelova", "given" : "", "non-dropping-particle" : "", "parse-names" : false, "suffix" : "" }, { "dropping-particle" : "", "family" : "Forbes", "given" : "Ken J", "non-dropping-particle" : "", "parse-names" : false, "suffix" : "" }, { "dropping-particle" : "", "family" : "Glover", "given" : "Catherine", "non-dropping-particle" : "", "parse-names" : false, "suffix" : "" }, { "dropping-particle" : "", "family" : "Haldenby", "given" : "Sam", "non-dropping-particle" : "", "parse-names" : false, "suffix" : "" }, { "dropping-particle" : "", "family" : "Hunter", "given" : "Paul R", "non-dropping-particle" : "", "parse-names" : false, "suffix" : "" }, { "dropping-particle" : "", "family" : "Jackson", "given" : "Kathryn", "non-dropping-particle" : "", "parse-names" : false, "suffix" : "" }, { "dropping-particle" : "", "family" : "Brien", "given" : "Sarah J O", "non-dropping-particle" : "", "parse-names" : false, "suffix" : "" }, { "dropping-particle" : "", "family" : "Rigby", "given" : "Dan", "non-dropping-particle" : "", "parse-names" : false, "suffix" : "" }, { "dropping-particle" : "", "family" : "Strachan", "given" : "Norval J C", "non-dropping-particle" : "", "parse-names" : false, "suffix" : "" }, { "dropping-particle" : "", "family" : "Williams", "given" : "Nicola", "non-dropping-particle" : "", "parse-names" : false, "suffix" : "" }, { "dropping-particle" : "", "family" : "Lake", "given" : "Ian R.", "non-dropping-particle" : "", "parse-names" : false, "suffix" : "" } ], "container-title" : "Applied and Environmental Microbiology", "id" : "ITEM-1", "issue" : "14", "issued" : { "date-parts" : [ [ "2017" ] ] }, "page" : "1-12", "title" : "Novel Sampling Method for Assessing Human-Pathogen Interactions in the Natural Environment Using Boot Socks and Citizen Scientists, with Application to Campylobacter Seasonality", "type" : "article-journal", "volume" : "83" }, "uris" : [ "http://www.mendeley.com/documents/?uuid=d8e9c6fc-b2df-432f-a96f-80c4538dddee" ] } ], "mendeley" : { "formattedCitation" : "(41)", "plainTextFormattedCitation" : "(41)", "previouslyFormattedCitation" : "(40)" }, "properties" : { "noteIndex" : 0 }, "schema" : "https://github.com/citation-style-language/schema/raw/master/csl-citation.json" }</w:instrText>
      </w:r>
      <w:r w:rsidR="00711268">
        <w:fldChar w:fldCharType="separate"/>
      </w:r>
      <w:r w:rsidR="00BF439D" w:rsidRPr="00BF439D">
        <w:rPr>
          <w:noProof/>
        </w:rPr>
        <w:t>(41)</w:t>
      </w:r>
      <w:r w:rsidR="00711268">
        <w:fldChar w:fldCharType="end"/>
      </w:r>
      <w:r>
        <w:t xml:space="preserve">. </w:t>
      </w:r>
      <w:r w:rsidR="004C1E55">
        <w:t>Three meat samples (100g or more) from different chicken carcasses were bought from each retailer. Each boot sock pair or meat sample was put in a sterile ziplock bag and stored in a cool box with ice packs</w:t>
      </w:r>
      <w:r w:rsidR="00E80E90">
        <w:t>,</w:t>
      </w:r>
      <w:r w:rsidR="004C1E55">
        <w:t xml:space="preserve"> until testing at the laboratory within 5 hours of </w:t>
      </w:r>
      <w:r w:rsidR="004C1E55" w:rsidRPr="002548E8">
        <w:t xml:space="preserve">collection. </w:t>
      </w:r>
      <w:r w:rsidR="00AB1594" w:rsidRPr="002548E8">
        <w:t xml:space="preserve">All samples were cultured for viable </w:t>
      </w:r>
      <w:r w:rsidR="00AB1594" w:rsidRPr="002548E8">
        <w:rPr>
          <w:i/>
        </w:rPr>
        <w:t>Campylobacter spp</w:t>
      </w:r>
      <w:r w:rsidR="00AB1594" w:rsidRPr="002548E8">
        <w:t xml:space="preserve">, using a protocol based on the ENIGMA consortium 2017 </w:t>
      </w:r>
      <w:r w:rsidR="00E80E90" w:rsidRPr="002548E8">
        <w:t xml:space="preserve">study </w:t>
      </w:r>
      <w:r w:rsidR="00AB1594" w:rsidRPr="002548E8">
        <w:fldChar w:fldCharType="begin" w:fldLock="1"/>
      </w:r>
      <w:r w:rsidR="00BF439D">
        <w:instrText>ADDIN CSL_CITATION { "citationItems" : [ { "id" : "ITEM-1", "itemData" : { "DOI" : "10.1128/AEM.00162-17", "author" : [ { "dropping-particle" : "", "family" : "Jones", "given" : "Natalia R.", "non-dropping-particle" : "", "parse-names" : false, "suffix" : "" }, { "dropping-particle" : "", "family" : "Millman", "given" : "Caroline", "non-dropping-particle" : "", "parse-names" : false, "suffix" : "" }, { "dropping-particle" : "van der", "family" : "Es", "given" : "Mike", "non-dropping-particle" : "", "parse-names" : false, "suffix" : "" }, { "dropping-particle" : "", "family" : "Miroslava Hukelova", "given" : "", "non-dropping-particle" : "", "parse-names" : false, "suffix" : "" }, { "dropping-particle" : "", "family" : "Forbes", "given" : "Ken J", "non-dropping-particle" : "", "parse-names" : false, "suffix" : "" }, { "dropping-particle" : "", "family" : "Glover", "given" : "Catherine", "non-dropping-particle" : "", "parse-names" : false, "suffix" : "" }, { "dropping-particle" : "", "family" : "Haldenby", "given" : "Sam", "non-dropping-particle" : "", "parse-names" : false, "suffix" : "" }, { "dropping-particle" : "", "family" : "Hunter", "given" : "Paul R", "non-dropping-particle" : "", "parse-names" : false, "suffix" : "" }, { "dropping-particle" : "", "family" : "Jackson", "given" : "Kathryn", "non-dropping-particle" : "", "parse-names" : false, "suffix" : "" }, { "dropping-particle" : "", "family" : "Brien", "given" : "Sarah J O", "non-dropping-particle" : "", "parse-names" : false, "suffix" : "" }, { "dropping-particle" : "", "family" : "Rigby", "given" : "Dan", "non-dropping-particle" : "", "parse-names" : false, "suffix" : "" }, { "dropping-particle" : "", "family" : "Strachan", "given" : "Norval J C", "non-dropping-particle" : "", "parse-names" : false, "suffix" : "" }, { "dropping-particle" : "", "family" : "Williams", "given" : "Nicola", "non-dropping-particle" : "", "parse-names" : false, "suffix" : "" }, { "dropping-particle" : "", "family" : "Lake", "given" : "Ian R.", "non-dropping-particle" : "", "parse-names" : false, "suffix" : "" } ], "container-title" : "Applied and Environmental Microbiology", "id" : "ITEM-1", "issue" : "14", "issued" : { "date-parts" : [ [ "2017" ] ] }, "page" : "1-12", "title" : "Novel Sampling Method for Assessing Human-Pathogen Interactions in the Natural Environment Using Boot Socks and Citizen Scientists, with Application to Campylobacter Seasonality", "type" : "article-journal", "volume" : "83" }, "uris" : [ "http://www.mendeley.com/documents/?uuid=d8e9c6fc-b2df-432f-a96f-80c4538dddee" ] } ], "mendeley" : { "formattedCitation" : "(41)", "plainTextFormattedCitation" : "(41)", "previouslyFormattedCitation" : "(40)" }, "properties" : { "noteIndex" : 0 }, "schema" : "https://github.com/citation-style-language/schema/raw/master/csl-citation.json" }</w:instrText>
      </w:r>
      <w:r w:rsidR="00AB1594" w:rsidRPr="002548E8">
        <w:fldChar w:fldCharType="separate"/>
      </w:r>
      <w:r w:rsidR="00BF439D" w:rsidRPr="00BF439D">
        <w:rPr>
          <w:noProof/>
        </w:rPr>
        <w:t>(41)</w:t>
      </w:r>
      <w:r w:rsidR="00AB1594" w:rsidRPr="002548E8">
        <w:fldChar w:fldCharType="end"/>
      </w:r>
      <w:r w:rsidR="00AB1594" w:rsidRPr="002548E8">
        <w:t xml:space="preserve">. </w:t>
      </w:r>
      <w:r w:rsidR="009828D4" w:rsidRPr="002548E8">
        <w:t>Boot</w:t>
      </w:r>
      <w:r w:rsidR="009828D4" w:rsidRPr="001B7434">
        <w:t xml:space="preserve"> sock samples were enriched using </w:t>
      </w:r>
      <w:r w:rsidR="00F627C8" w:rsidRPr="001B7434">
        <w:t xml:space="preserve">50 ml of </w:t>
      </w:r>
      <w:r w:rsidR="009828D4" w:rsidRPr="001B7434">
        <w:t>Exeter broth</w:t>
      </w:r>
      <w:r w:rsidR="004C1E55">
        <w:t xml:space="preserve"> </w:t>
      </w:r>
      <w:r w:rsidR="00F627C8" w:rsidRPr="001B7434">
        <w:t>and incubated at 42°C under aerobic conditions</w:t>
      </w:r>
      <w:r w:rsidR="00BB0488">
        <w:t xml:space="preserve"> with a minimal air space</w:t>
      </w:r>
      <w:r w:rsidR="00F627C8" w:rsidRPr="001B7434">
        <w:t xml:space="preserve"> for 24 hours</w:t>
      </w:r>
      <w:r w:rsidR="0033779B">
        <w:t xml:space="preserve"> before</w:t>
      </w:r>
      <w:r w:rsidR="00BB0488">
        <w:t xml:space="preserve"> sub-</w:t>
      </w:r>
      <w:r w:rsidR="0033779B">
        <w:t>culturing</w:t>
      </w:r>
      <w:r w:rsidR="0033779B" w:rsidRPr="00CC3199">
        <w:t>.</w:t>
      </w:r>
      <w:r w:rsidR="0033779B" w:rsidRPr="00F21F00">
        <w:t xml:space="preserve"> </w:t>
      </w:r>
      <w:r w:rsidR="00F627C8" w:rsidRPr="001B7434">
        <w:t xml:space="preserve">A 50g piece of each </w:t>
      </w:r>
      <w:r w:rsidR="002548E8">
        <w:t xml:space="preserve">meat sample was cut aseptically, </w:t>
      </w:r>
      <w:r w:rsidR="00F627C8" w:rsidRPr="001B7434">
        <w:t xml:space="preserve">added </w:t>
      </w:r>
      <w:r w:rsidR="00BB0488">
        <w:t>to</w:t>
      </w:r>
      <w:r w:rsidR="00F627C8" w:rsidRPr="001B7434">
        <w:t xml:space="preserve"> 200ml of</w:t>
      </w:r>
      <w:r w:rsidR="00A20E16">
        <w:t xml:space="preserve"> saline and </w:t>
      </w:r>
      <w:r w:rsidR="00BB0488">
        <w:t>subject to</w:t>
      </w:r>
      <w:r w:rsidR="00F627C8" w:rsidRPr="001B7434">
        <w:t xml:space="preserve"> stomach</w:t>
      </w:r>
      <w:r w:rsidR="00BB0488">
        <w:t>ing</w:t>
      </w:r>
      <w:r w:rsidR="00F627C8" w:rsidRPr="001B7434">
        <w:t xml:space="preserve"> for 1 minute</w:t>
      </w:r>
      <w:r w:rsidR="00A20E16">
        <w:t xml:space="preserve">; </w:t>
      </w:r>
      <w:r w:rsidR="00AF59E1">
        <w:t xml:space="preserve">5ml of the </w:t>
      </w:r>
      <w:r w:rsidR="00A20E16">
        <w:t>stomacher content</w:t>
      </w:r>
      <w:r w:rsidR="002548E8" w:rsidRPr="00AA18DF">
        <w:t xml:space="preserve"> </w:t>
      </w:r>
      <w:r w:rsidR="002548E8">
        <w:t>was</w:t>
      </w:r>
      <w:r w:rsidR="002548E8" w:rsidRPr="00AA18DF">
        <w:t xml:space="preserve"> add</w:t>
      </w:r>
      <w:r w:rsidR="002548E8">
        <w:t>ed to</w:t>
      </w:r>
      <w:r w:rsidR="002548E8" w:rsidRPr="00AA18DF">
        <w:t xml:space="preserve"> 5ml </w:t>
      </w:r>
      <w:r w:rsidR="00AF59E1">
        <w:t xml:space="preserve">of double strength Exeter broth, and </w:t>
      </w:r>
      <w:r w:rsidR="002548E8" w:rsidRPr="00AA18DF">
        <w:t xml:space="preserve">10ml of the enriched sample </w:t>
      </w:r>
      <w:r w:rsidR="00AF59E1">
        <w:t xml:space="preserve">incubated similarly to boot sock samples. </w:t>
      </w:r>
      <w:r w:rsidRPr="001B7434">
        <w:t>All</w:t>
      </w:r>
      <w:r w:rsidRPr="00F627C8">
        <w:t xml:space="preserve"> samples</w:t>
      </w:r>
      <w:r w:rsidRPr="00CC3199">
        <w:t xml:space="preserve"> were </w:t>
      </w:r>
      <w:r w:rsidR="00F627C8">
        <w:t xml:space="preserve">then </w:t>
      </w:r>
      <w:r w:rsidRPr="00CC3199">
        <w:t xml:space="preserve">cultured </w:t>
      </w:r>
      <w:r w:rsidRPr="00F627C8">
        <w:t xml:space="preserve">for viable </w:t>
      </w:r>
      <w:r w:rsidRPr="00F627C8">
        <w:rPr>
          <w:i/>
        </w:rPr>
        <w:t>Campylobacter</w:t>
      </w:r>
      <w:r w:rsidRPr="00F627C8">
        <w:t xml:space="preserve"> </w:t>
      </w:r>
      <w:r w:rsidR="00C00FC1" w:rsidRPr="00C00FC1">
        <w:rPr>
          <w:i/>
        </w:rPr>
        <w:t>spp.</w:t>
      </w:r>
      <w:r w:rsidR="00C00FC1">
        <w:t xml:space="preserve"> </w:t>
      </w:r>
      <w:r w:rsidR="00B635D6">
        <w:t>at the Kenya Medical Research Institute (KEMRI) of</w:t>
      </w:r>
      <w:r w:rsidRPr="00F627C8">
        <w:t xml:space="preserve"> Nairobi</w:t>
      </w:r>
      <w:r w:rsidR="00F627C8" w:rsidRPr="00F627C8">
        <w:t>. Samples wer</w:t>
      </w:r>
      <w:r w:rsidR="00F627C8">
        <w:t>e</w:t>
      </w:r>
      <w:r w:rsidR="00F627C8" w:rsidRPr="00F627C8">
        <w:t xml:space="preserve"> first plated onto</w:t>
      </w:r>
      <w:r w:rsidRPr="00F627C8">
        <w:t xml:space="preserve"> mCCDA</w:t>
      </w:r>
      <w:r w:rsidR="00F627C8" w:rsidRPr="00F627C8">
        <w:t xml:space="preserve"> and incubated for 48 hours at 42</w:t>
      </w:r>
      <w:r w:rsidR="00F627C8" w:rsidRPr="00F627C8">
        <w:sym w:font="Symbol" w:char="F0B0"/>
      </w:r>
      <w:r w:rsidR="00F627C8" w:rsidRPr="00F627C8">
        <w:t xml:space="preserve">C </w:t>
      </w:r>
      <w:r w:rsidR="00BB0488">
        <w:t>under</w:t>
      </w:r>
      <w:r w:rsidR="00F627C8">
        <w:t xml:space="preserve"> microaerobic conditions (using </w:t>
      </w:r>
      <w:r w:rsidR="00F627C8" w:rsidRPr="001641AB">
        <w:t>CampyGen microaerobic gas pack in jars</w:t>
      </w:r>
      <w:r w:rsidR="00F627C8">
        <w:t xml:space="preserve">). </w:t>
      </w:r>
      <w:r w:rsidR="001071EF">
        <w:t xml:space="preserve">Plates were visually examined for suspect </w:t>
      </w:r>
      <w:r w:rsidR="001071EF" w:rsidRPr="001071EF">
        <w:rPr>
          <w:i/>
        </w:rPr>
        <w:t>Campylobacter</w:t>
      </w:r>
      <w:r w:rsidR="001071EF">
        <w:t xml:space="preserve"> colonies using  </w:t>
      </w:r>
      <w:r w:rsidR="001071EF">
        <w:rPr>
          <w:rFonts w:ascii="Calibri" w:eastAsia="Times New Roman" w:hAnsi="Calibri"/>
          <w:color w:val="000000"/>
          <w:shd w:val="clear" w:color="auto" w:fill="FFFFFF"/>
        </w:rPr>
        <w:t xml:space="preserve">colony size, shape and surface colour, </w:t>
      </w:r>
      <w:r w:rsidR="00EE6932">
        <w:rPr>
          <w:rFonts w:ascii="Calibri" w:eastAsia="Times New Roman" w:hAnsi="Calibri"/>
          <w:color w:val="000000"/>
          <w:shd w:val="clear" w:color="auto" w:fill="FFFFFF"/>
        </w:rPr>
        <w:t xml:space="preserve">and </w:t>
      </w:r>
      <w:r w:rsidR="001071EF">
        <w:rPr>
          <w:rFonts w:ascii="Calibri" w:eastAsia="Times New Roman" w:hAnsi="Calibri"/>
          <w:color w:val="000000"/>
          <w:shd w:val="clear" w:color="auto" w:fill="FFFFFF"/>
        </w:rPr>
        <w:t xml:space="preserve">other </w:t>
      </w:r>
      <w:r w:rsidR="00A94EB9">
        <w:rPr>
          <w:rFonts w:ascii="Calibri" w:eastAsia="Times New Roman" w:hAnsi="Calibri"/>
          <w:color w:val="000000"/>
          <w:shd w:val="clear" w:color="auto" w:fill="FFFFFF"/>
        </w:rPr>
        <w:t xml:space="preserve">key </w:t>
      </w:r>
      <w:r w:rsidR="001071EF">
        <w:rPr>
          <w:rFonts w:ascii="Calibri" w:eastAsia="Times New Roman" w:hAnsi="Calibri"/>
          <w:color w:val="000000"/>
          <w:shd w:val="clear" w:color="auto" w:fill="FFFFFF"/>
        </w:rPr>
        <w:t>characteristic</w:t>
      </w:r>
      <w:r w:rsidR="001071EF">
        <w:rPr>
          <w:rStyle w:val="apple-converted-space"/>
          <w:rFonts w:ascii="Calibri" w:eastAsia="Times New Roman" w:hAnsi="Calibri"/>
          <w:color w:val="000000"/>
          <w:shd w:val="clear" w:color="auto" w:fill="FFFFFF"/>
        </w:rPr>
        <w:t>:</w:t>
      </w:r>
      <w:r w:rsidR="001071EF" w:rsidRPr="001071EF">
        <w:rPr>
          <w:rFonts w:ascii="Calibri" w:eastAsia="Times New Roman" w:hAnsi="Calibri" w:cs="Times New Roman"/>
          <w:i/>
          <w:color w:val="000000"/>
          <w:shd w:val="clear" w:color="auto" w:fill="FFFFFF"/>
          <w:lang w:eastAsia="en-GB"/>
        </w:rPr>
        <w:t xml:space="preserve"> C. jejuni</w:t>
      </w:r>
      <w:r w:rsidR="001071EF">
        <w:rPr>
          <w:rFonts w:ascii="Calibri" w:eastAsia="Times New Roman" w:hAnsi="Calibri" w:cs="Times New Roman"/>
          <w:color w:val="000000"/>
          <w:shd w:val="clear" w:color="auto" w:fill="FFFFFF"/>
          <w:lang w:eastAsia="en-GB"/>
        </w:rPr>
        <w:t xml:space="preserve"> 2.0-3.0 mm, </w:t>
      </w:r>
      <w:r w:rsidR="00A94EB9">
        <w:rPr>
          <w:rFonts w:ascii="Calibri" w:eastAsia="Times New Roman" w:hAnsi="Calibri" w:cs="Times New Roman"/>
          <w:color w:val="000000"/>
          <w:shd w:val="clear" w:color="auto" w:fill="FFFFFF"/>
          <w:lang w:eastAsia="en-GB"/>
        </w:rPr>
        <w:t xml:space="preserve">flat/entire/glossy, </w:t>
      </w:r>
      <w:r w:rsidR="001071EF">
        <w:rPr>
          <w:rFonts w:ascii="Calibri" w:eastAsia="Times New Roman" w:hAnsi="Calibri" w:cs="Times New Roman"/>
          <w:color w:val="000000"/>
          <w:shd w:val="clear" w:color="auto" w:fill="FFFFFF"/>
          <w:lang w:eastAsia="en-GB"/>
        </w:rPr>
        <w:t>grey/w</w:t>
      </w:r>
      <w:r w:rsidR="001071EF" w:rsidRPr="005A5760">
        <w:rPr>
          <w:rFonts w:ascii="Calibri" w:eastAsia="Times New Roman" w:hAnsi="Calibri" w:cs="Times New Roman"/>
          <w:color w:val="000000"/>
          <w:shd w:val="clear" w:color="auto" w:fill="FFFFFF"/>
          <w:lang w:eastAsia="en-GB"/>
        </w:rPr>
        <w:t>hite, can be efflorescent</w:t>
      </w:r>
      <w:r w:rsidR="001071EF">
        <w:rPr>
          <w:rFonts w:ascii="Calibri" w:eastAsia="Times New Roman" w:hAnsi="Calibri" w:cs="Times New Roman"/>
          <w:color w:val="000000"/>
          <w:shd w:val="clear" w:color="auto" w:fill="FFFFFF"/>
          <w:lang w:eastAsia="en-GB"/>
        </w:rPr>
        <w:t xml:space="preserve"> </w:t>
      </w:r>
      <w:r w:rsidR="001071EF" w:rsidRPr="005A5760">
        <w:rPr>
          <w:rFonts w:ascii="Calibri" w:eastAsia="Times New Roman" w:hAnsi="Calibri" w:cs="Times New Roman"/>
          <w:color w:val="000000"/>
          <w:shd w:val="clear" w:color="auto" w:fill="FFFFFF"/>
          <w:lang w:eastAsia="en-GB"/>
        </w:rPr>
        <w:t>(spreading moist)</w:t>
      </w:r>
      <w:r w:rsidR="001071EF">
        <w:rPr>
          <w:rFonts w:ascii="Calibri" w:eastAsia="Times New Roman" w:hAnsi="Calibri" w:cs="Times New Roman"/>
          <w:color w:val="000000"/>
          <w:shd w:val="clear" w:color="auto" w:fill="FFFFFF"/>
          <w:lang w:eastAsia="en-GB"/>
        </w:rPr>
        <w:t>,</w:t>
      </w:r>
      <w:r w:rsidR="001071EF" w:rsidRPr="005A5760">
        <w:rPr>
          <w:rFonts w:ascii="Calibri" w:eastAsia="Times New Roman" w:hAnsi="Calibri" w:cs="Times New Roman"/>
          <w:color w:val="000000"/>
          <w:shd w:val="clear" w:color="auto" w:fill="FFFFFF"/>
          <w:lang w:eastAsia="en-GB"/>
        </w:rPr>
        <w:t xml:space="preserve"> </w:t>
      </w:r>
      <w:r w:rsidR="001071EF">
        <w:rPr>
          <w:rFonts w:ascii="Calibri" w:eastAsia="Times New Roman" w:hAnsi="Calibri" w:cs="Times New Roman"/>
          <w:color w:val="000000"/>
          <w:shd w:val="clear" w:color="auto" w:fill="FFFFFF"/>
          <w:lang w:eastAsia="en-GB"/>
        </w:rPr>
        <w:t xml:space="preserve">and </w:t>
      </w:r>
      <w:r w:rsidR="001071EF" w:rsidRPr="00A94EB9">
        <w:rPr>
          <w:rFonts w:ascii="Calibri" w:eastAsia="Times New Roman" w:hAnsi="Calibri" w:cs="Times New Roman"/>
          <w:i/>
          <w:color w:val="000000"/>
          <w:shd w:val="clear" w:color="auto" w:fill="FFFFFF"/>
          <w:lang w:eastAsia="en-GB"/>
        </w:rPr>
        <w:t>C. coli</w:t>
      </w:r>
      <w:r w:rsidR="001071EF" w:rsidRPr="005A5760">
        <w:rPr>
          <w:rFonts w:ascii="Calibri" w:eastAsia="Times New Roman" w:hAnsi="Calibri" w:cs="Times New Roman"/>
          <w:color w:val="000000"/>
          <w:shd w:val="clear" w:color="auto" w:fill="FFFFFF"/>
          <w:lang w:eastAsia="en-GB"/>
        </w:rPr>
        <w:t xml:space="preserve"> 1.0-2.5 </w:t>
      </w:r>
      <w:r w:rsidR="001071EF">
        <w:rPr>
          <w:rFonts w:ascii="Calibri" w:eastAsia="Times New Roman" w:hAnsi="Calibri" w:cs="Times New Roman"/>
          <w:color w:val="000000"/>
          <w:shd w:val="clear" w:color="auto" w:fill="FFFFFF"/>
          <w:lang w:eastAsia="en-GB"/>
        </w:rPr>
        <w:t xml:space="preserve">mm, </w:t>
      </w:r>
      <w:r w:rsidR="00A94EB9">
        <w:rPr>
          <w:rFonts w:ascii="Calibri" w:eastAsia="Times New Roman" w:hAnsi="Calibri" w:cs="Times New Roman"/>
          <w:color w:val="000000"/>
          <w:shd w:val="clear" w:color="auto" w:fill="FFFFFF"/>
          <w:lang w:eastAsia="en-GB"/>
        </w:rPr>
        <w:t xml:space="preserve">convex/entire/glossy, </w:t>
      </w:r>
      <w:r w:rsidR="001071EF">
        <w:rPr>
          <w:rFonts w:ascii="Calibri" w:eastAsia="Times New Roman" w:hAnsi="Calibri" w:cs="Times New Roman"/>
          <w:color w:val="000000"/>
          <w:shd w:val="clear" w:color="auto" w:fill="FFFFFF"/>
          <w:lang w:eastAsia="en-GB"/>
        </w:rPr>
        <w:t>creamy grey m</w:t>
      </w:r>
      <w:r w:rsidR="001071EF" w:rsidRPr="005A5760">
        <w:rPr>
          <w:rFonts w:ascii="Calibri" w:eastAsia="Times New Roman" w:hAnsi="Calibri" w:cs="Times New Roman"/>
          <w:color w:val="000000"/>
          <w:shd w:val="clear" w:color="auto" w:fill="FFFFFF"/>
          <w:lang w:eastAsia="en-GB"/>
        </w:rPr>
        <w:t>oist</w:t>
      </w:r>
      <w:r w:rsidR="001071EF">
        <w:rPr>
          <w:rFonts w:ascii="Calibri" w:eastAsia="Times New Roman" w:hAnsi="Calibri" w:cs="Times New Roman"/>
          <w:color w:val="000000"/>
          <w:shd w:val="clear" w:color="auto" w:fill="FFFFFF"/>
          <w:lang w:eastAsia="en-GB"/>
        </w:rPr>
        <w:t>.</w:t>
      </w:r>
      <w:r w:rsidR="001071EF" w:rsidRPr="00E01048">
        <w:t xml:space="preserve"> </w:t>
      </w:r>
      <w:r w:rsidR="00F627C8" w:rsidRPr="00E01048">
        <w:t xml:space="preserve">For each </w:t>
      </w:r>
      <w:r w:rsidR="00F627C8">
        <w:t>mCCDA plate</w:t>
      </w:r>
      <w:r w:rsidR="00F627C8" w:rsidRPr="00E01048">
        <w:t xml:space="preserve"> that showed growth for </w:t>
      </w:r>
      <w:r w:rsidR="00F627C8" w:rsidRPr="00D85699">
        <w:rPr>
          <w:i/>
        </w:rPr>
        <w:t>Campylobacter</w:t>
      </w:r>
      <w:r w:rsidR="00C00FC1">
        <w:rPr>
          <w:i/>
        </w:rPr>
        <w:t xml:space="preserve"> </w:t>
      </w:r>
      <w:r w:rsidR="00C00FC1" w:rsidRPr="00A319BA">
        <w:t>spp.</w:t>
      </w:r>
      <w:r w:rsidR="00F627C8" w:rsidRPr="00E01048">
        <w:t>, four</w:t>
      </w:r>
      <w:r w:rsidR="00F627C8">
        <w:t xml:space="preserve"> suspect colonies were</w:t>
      </w:r>
      <w:r w:rsidR="00F627C8" w:rsidRPr="00E01048">
        <w:t xml:space="preserve"> subculture</w:t>
      </w:r>
      <w:r w:rsidR="00F627C8">
        <w:t>d</w:t>
      </w:r>
      <w:r w:rsidR="00F627C8" w:rsidRPr="00E01048">
        <w:t xml:space="preserve"> on two different Columbia blood agar plates</w:t>
      </w:r>
      <w:r w:rsidR="009D5FB1">
        <w:t>. O</w:t>
      </w:r>
      <w:r w:rsidR="006F6412">
        <w:t xml:space="preserve">ne </w:t>
      </w:r>
      <w:r w:rsidR="00F627C8">
        <w:t>plate was i</w:t>
      </w:r>
      <w:r w:rsidR="00F627C8" w:rsidRPr="00E01048">
        <w:t>ncubate</w:t>
      </w:r>
      <w:r w:rsidR="00F627C8">
        <w:t xml:space="preserve">d </w:t>
      </w:r>
      <w:r w:rsidR="00F627C8" w:rsidRPr="00E01048">
        <w:t>under microaerobic conditions for 48 hours at 42</w:t>
      </w:r>
      <w:r w:rsidR="00F627C8" w:rsidRPr="00D85699">
        <w:rPr>
          <w:vertAlign w:val="superscript"/>
        </w:rPr>
        <w:t>o</w:t>
      </w:r>
      <w:r w:rsidR="00F627C8" w:rsidRPr="00E01048">
        <w:t xml:space="preserve">C, and </w:t>
      </w:r>
      <w:r w:rsidR="00F627C8">
        <w:t xml:space="preserve">the other under aerobic conditions at </w:t>
      </w:r>
      <w:r w:rsidR="00F627C8" w:rsidRPr="00E01048">
        <w:t>37°C for 48 hours.</w:t>
      </w:r>
      <w:r w:rsidR="00F627C8">
        <w:t xml:space="preserve"> </w:t>
      </w:r>
      <w:r w:rsidR="009828D4" w:rsidRPr="00F627C8">
        <w:t xml:space="preserve">Growth in microaerobic conditions only was </w:t>
      </w:r>
      <w:r w:rsidR="009828D4" w:rsidRPr="00FF7713">
        <w:t xml:space="preserve">considered as </w:t>
      </w:r>
      <w:r w:rsidR="0010607C" w:rsidRPr="00FF7713">
        <w:t>positive</w:t>
      </w:r>
      <w:r w:rsidR="004308DD" w:rsidRPr="00FF7713">
        <w:t xml:space="preserve"> for </w:t>
      </w:r>
      <w:r w:rsidR="004308DD" w:rsidRPr="00FF7713">
        <w:rPr>
          <w:i/>
        </w:rPr>
        <w:t>Campylobacter</w:t>
      </w:r>
      <w:r w:rsidR="00C00FC1" w:rsidRPr="00FF7713">
        <w:rPr>
          <w:i/>
        </w:rPr>
        <w:t xml:space="preserve"> </w:t>
      </w:r>
      <w:r w:rsidR="00C00FC1" w:rsidRPr="00FF7713">
        <w:t>spp</w:t>
      </w:r>
      <w:r w:rsidR="009828D4" w:rsidRPr="00FF7713">
        <w:t xml:space="preserve">. </w:t>
      </w:r>
      <w:r w:rsidR="00537920" w:rsidRPr="00FF7713">
        <w:t xml:space="preserve">A </w:t>
      </w:r>
      <w:r w:rsidR="00537920" w:rsidRPr="00B0068B">
        <w:rPr>
          <w:highlight w:val="cyan"/>
        </w:rPr>
        <w:t xml:space="preserve">subset of isolates </w:t>
      </w:r>
      <w:r w:rsidR="005E6C4D" w:rsidRPr="00B0068B">
        <w:rPr>
          <w:highlight w:val="cyan"/>
        </w:rPr>
        <w:t>(429/</w:t>
      </w:r>
      <w:r w:rsidR="00537920" w:rsidRPr="00B0068B">
        <w:rPr>
          <w:highlight w:val="cyan"/>
        </w:rPr>
        <w:t>was</w:t>
      </w:r>
      <w:r w:rsidR="001B7434" w:rsidRPr="00B0068B">
        <w:rPr>
          <w:highlight w:val="cyan"/>
        </w:rPr>
        <w:t xml:space="preserve"> confirmed by LPX-PCR</w:t>
      </w:r>
      <w:r w:rsidR="00FB21AE" w:rsidRPr="00B0068B">
        <w:rPr>
          <w:highlight w:val="cyan"/>
        </w:rPr>
        <w:t xml:space="preserve"> </w:t>
      </w:r>
      <w:r w:rsidR="00FB21AE" w:rsidRPr="00B0068B">
        <w:rPr>
          <w:highlight w:val="cyan"/>
        </w:rPr>
        <w:fldChar w:fldCharType="begin" w:fldLock="1"/>
      </w:r>
      <w:r w:rsidR="00BF439D">
        <w:rPr>
          <w:highlight w:val="cyan"/>
        </w:rPr>
        <w:instrText>ADDIN CSL_CITATION { "citationItems" : [ { "id" : "ITEM-1", "itemData" : { "DOI" : "10.1128/JCM.42.12.5549", "author" : [ { "dropping-particle" : "", "family" : "Klena", "given" : "John D", "non-dropping-particle" : "", "parse-names" : false, "suffix" : "" }, { "dropping-particle" : "", "family" : "Parker", "given" : "Craig T", "non-dropping-particle" : "", "parse-names" : false, "suffix" : "" }, { "dropping-particle" : "", "family" : "Knibb", "given" : "Krista", "non-dropping-particle" : "", "parse-names" : false, "suffix" : "" }, { "dropping-particle" : "", "family" : "Ibbitt", "given" : "J Claire", "non-dropping-particle" : "", "parse-names" : false, "suffix" : "" }, { "dropping-particle" : "", "family" : "Devane", "given" : "Phillippa M L", "non-dropping-particle" : "", "parse-names" : false, "suffix" : "" }, { "dropping-particle" : "", "family" : "Horn", "given" : "Sharon T", "non-dropping-particle" : "", "parse-names" : false, "suffix" : "" }, { "dropping-particle" : "", "family" : "Miller", "given" : "William G", "non-dropping-particle" : "", "parse-names" : false, "suffix" : "" }, { "dropping-particle" : "", "family" : "Konkel", "given" : "Michael E", "non-dropping-particle" : "", "parse-names" : false, "suffix" : "" }, { "dropping-particle" : "", "family" : "The", "given" : "C", "non-dropping-particle" : "", "parse-names" : false, "suffix" : "" } ], "container-title" : "Journal of Applied Microbiology", "id" : "ITEM-1", "issue" : "12", "issued" : { "date-parts" : [ [ "2004" ] ] }, "page" : "5549-5557", "title" : "Differentiation of Campylobacter coli, Campylobacter jejuni, Campylobacter lari, and Campylobacter upsaliensis by a Multiplex PCR Developed from the Nucleotide Sequence of the Lipid A Gene lpxA", "type" : "article-journal", "volume" : "42" }, "uris" : [ "http://www.mendeley.com/documents/?uuid=0e865544-7384-4717-80c7-703238d98b43" ] } ], "mendeley" : { "formattedCitation" : "(42)", "plainTextFormattedCitation" : "(42)", "previouslyFormattedCitation" : "(41)" }, "properties" : { "noteIndex" : 0 }, "schema" : "https://github.com/citation-style-language/schema/raw/master/csl-citation.json" }</w:instrText>
      </w:r>
      <w:r w:rsidR="00FB21AE" w:rsidRPr="00B0068B">
        <w:rPr>
          <w:highlight w:val="cyan"/>
        </w:rPr>
        <w:fldChar w:fldCharType="separate"/>
      </w:r>
      <w:r w:rsidR="00BF439D" w:rsidRPr="00BF439D">
        <w:rPr>
          <w:noProof/>
          <w:highlight w:val="cyan"/>
        </w:rPr>
        <w:t>(42)</w:t>
      </w:r>
      <w:r w:rsidR="00FB21AE" w:rsidRPr="00B0068B">
        <w:rPr>
          <w:highlight w:val="cyan"/>
        </w:rPr>
        <w:fldChar w:fldCharType="end"/>
      </w:r>
      <w:r w:rsidR="00FB21AE" w:rsidRPr="00B0068B">
        <w:rPr>
          <w:highlight w:val="cyan"/>
        </w:rPr>
        <w:t>.</w:t>
      </w:r>
    </w:p>
    <w:p w14:paraId="4C207FC4" w14:textId="1046421A" w:rsidR="001B7434" w:rsidRPr="00C22774" w:rsidRDefault="008C7291" w:rsidP="00C22774">
      <w:pPr>
        <w:spacing w:after="0" w:line="480" w:lineRule="auto"/>
        <w:rPr>
          <w:rFonts w:eastAsia="Times New Roman"/>
          <w:lang w:eastAsia="en-GB"/>
        </w:rPr>
      </w:pPr>
      <w:r>
        <w:t>I</w:t>
      </w:r>
      <w:r w:rsidRPr="00CC3199">
        <w:t xml:space="preserve">n order to evaluate risk factors for </w:t>
      </w:r>
      <w:r w:rsidRPr="00CC3199">
        <w:rPr>
          <w:i/>
        </w:rPr>
        <w:t xml:space="preserve">Campylobacter </w:t>
      </w:r>
      <w:r w:rsidR="00C00FC1" w:rsidRPr="00A319BA">
        <w:t>spp.</w:t>
      </w:r>
      <w:r w:rsidR="00EB3AC3">
        <w:rPr>
          <w:i/>
        </w:rPr>
        <w:t xml:space="preserve"> </w:t>
      </w:r>
      <w:r>
        <w:t xml:space="preserve">exposure, </w:t>
      </w:r>
      <w:r w:rsidR="007251F9">
        <w:t>a questionnaire was used to collect data from each site visited</w:t>
      </w:r>
      <w:r>
        <w:t xml:space="preserve">. </w:t>
      </w:r>
      <w:r w:rsidR="00AA7BB8" w:rsidRPr="00643E91">
        <w:rPr>
          <w:rFonts w:eastAsia="SimSun" w:cs="Arial"/>
        </w:rPr>
        <w:t xml:space="preserve">The </w:t>
      </w:r>
      <w:r w:rsidR="00AA7BB8">
        <w:rPr>
          <w:rFonts w:eastAsia="SimSun" w:cs="Arial"/>
        </w:rPr>
        <w:t xml:space="preserve">farmers’ and retailers’ </w:t>
      </w:r>
      <w:r w:rsidR="00AA7BB8" w:rsidRPr="00643E91">
        <w:rPr>
          <w:rFonts w:eastAsia="SimSun" w:cs="Arial"/>
        </w:rPr>
        <w:t xml:space="preserve">questionnaire </w:t>
      </w:r>
      <w:r w:rsidR="00551E8E" w:rsidRPr="00983CDB">
        <w:rPr>
          <w:rFonts w:eastAsia="SimSun" w:cs="Arial"/>
        </w:rPr>
        <w:t>(</w:t>
      </w:r>
      <w:r w:rsidR="00211FB6" w:rsidRPr="00983CDB">
        <w:rPr>
          <w:rFonts w:eastAsia="SimSun" w:cs="Arial"/>
        </w:rPr>
        <w:t>S2 and S3 Appendices</w:t>
      </w:r>
      <w:r w:rsidR="00551E8E" w:rsidRPr="00983CDB">
        <w:rPr>
          <w:rFonts w:eastAsia="SimSun" w:cs="Arial"/>
        </w:rPr>
        <w:t>)</w:t>
      </w:r>
      <w:r w:rsidR="00551E8E">
        <w:rPr>
          <w:rFonts w:eastAsia="SimSun" w:cs="Arial"/>
        </w:rPr>
        <w:t xml:space="preserve"> </w:t>
      </w:r>
      <w:r w:rsidR="00AA7BB8" w:rsidRPr="00643E91">
        <w:rPr>
          <w:rFonts w:eastAsia="SimSun" w:cs="Arial"/>
        </w:rPr>
        <w:t>covered the following categories of variables/themes</w:t>
      </w:r>
      <w:r w:rsidR="004F4150">
        <w:rPr>
          <w:rFonts w:eastAsia="SimSun" w:cs="Arial"/>
        </w:rPr>
        <w:t xml:space="preserve"> (Table 1)</w:t>
      </w:r>
      <w:r w:rsidR="00AA7BB8" w:rsidRPr="00643E91">
        <w:rPr>
          <w:rFonts w:eastAsia="SimSun" w:cs="Arial"/>
        </w:rPr>
        <w:t>: 1) Farm or retailer’s environment and characteristics, 2) Management practices, 3) Biosecurity, health or sanitary practices, and 4) Sourcing and selling of chi</w:t>
      </w:r>
      <w:r w:rsidR="004308DD">
        <w:rPr>
          <w:rFonts w:eastAsia="SimSun" w:cs="Arial"/>
        </w:rPr>
        <w:t>ckens/chicken products</w:t>
      </w:r>
      <w:r w:rsidR="00AA7BB8">
        <w:rPr>
          <w:rFonts w:eastAsia="SimSun" w:cs="Arial"/>
        </w:rPr>
        <w:t xml:space="preserve">. </w:t>
      </w:r>
      <w:r w:rsidR="00D56455" w:rsidRPr="00377234">
        <w:t xml:space="preserve">Questionnaires were </w:t>
      </w:r>
      <w:r w:rsidR="001E3654">
        <w:t>written</w:t>
      </w:r>
      <w:r w:rsidR="001E3654" w:rsidRPr="00377234">
        <w:t xml:space="preserve"> </w:t>
      </w:r>
      <w:r w:rsidR="00D56455" w:rsidRPr="00377234">
        <w:t xml:space="preserve">in English and </w:t>
      </w:r>
      <w:r w:rsidR="001E3654">
        <w:t>conducted using</w:t>
      </w:r>
      <w:r w:rsidR="00D56455" w:rsidRPr="00377234">
        <w:t xml:space="preserve"> Open Data Kit (ODK</w:t>
      </w:r>
      <w:r w:rsidR="000163A9">
        <w:t xml:space="preserve">, </w:t>
      </w:r>
      <w:hyperlink r:id="rId9" w:history="1">
        <w:r w:rsidR="00C22774" w:rsidRPr="00473657">
          <w:rPr>
            <w:rStyle w:val="Hyperlink"/>
            <w:rFonts w:eastAsia="Times New Roman"/>
            <w:lang w:eastAsia="en-GB"/>
          </w:rPr>
          <w:t>https://opendatakit.org/about/tools/)</w:t>
        </w:r>
      </w:hyperlink>
      <w:r w:rsidR="00C22774">
        <w:rPr>
          <w:rFonts w:eastAsia="Times New Roman"/>
          <w:lang w:eastAsia="en-GB"/>
        </w:rPr>
        <w:t xml:space="preserve"> </w:t>
      </w:r>
      <w:r w:rsidR="001E3654">
        <w:t>software on electronic tablets. Sites and samples were identified by scanning unique barcodes</w:t>
      </w:r>
      <w:r w:rsidR="00377234" w:rsidRPr="00377234">
        <w:t xml:space="preserve">. </w:t>
      </w:r>
      <w:r w:rsidR="003A5CAE" w:rsidRPr="00377234">
        <w:t xml:space="preserve">Enumerators were Kenyan citizens familiar with the city, bilingual in English and </w:t>
      </w:r>
      <w:r w:rsidR="00377234" w:rsidRPr="00377234">
        <w:t>Kiswahili</w:t>
      </w:r>
      <w:r w:rsidR="003A5CAE" w:rsidRPr="00377234">
        <w:t xml:space="preserve">. </w:t>
      </w:r>
      <w:r w:rsidR="000E085B">
        <w:t>Pre-sampling training o</w:t>
      </w:r>
      <w:r w:rsidR="007D6FD2">
        <w:t>f</w:t>
      </w:r>
      <w:r w:rsidR="000E085B">
        <w:t xml:space="preserve"> the enumerators on the questionnaires took place.</w:t>
      </w:r>
    </w:p>
    <w:p w14:paraId="15D2511B" w14:textId="77777777" w:rsidR="00A21893" w:rsidRPr="00643E91" w:rsidRDefault="00A21893" w:rsidP="00820205">
      <w:pPr>
        <w:spacing w:line="240" w:lineRule="auto"/>
        <w:rPr>
          <w:rFonts w:eastAsia="SimSun" w:cs="Arial"/>
        </w:rPr>
      </w:pPr>
      <w:r w:rsidRPr="00CA5D0C">
        <w:rPr>
          <w:rFonts w:eastAsia="SimSun" w:cs="Arial"/>
          <w:sz w:val="20"/>
          <w:szCs w:val="20"/>
        </w:rPr>
        <w:t xml:space="preserve">Table 1: Themes covered in the farm and retailer survey questionnaires and corresponding categories/sub-categories of variables included in the farm and retailer risk factor analyses (RFA) for the presence of </w:t>
      </w:r>
      <w:r w:rsidRPr="00CA5D0C">
        <w:rPr>
          <w:rFonts w:eastAsia="SimSun" w:cs="Arial"/>
          <w:i/>
          <w:sz w:val="20"/>
          <w:szCs w:val="20"/>
        </w:rPr>
        <w:t>Campylobacter spp</w:t>
      </w:r>
      <w:r w:rsidRPr="00335AFB">
        <w:rPr>
          <w:rFonts w:eastAsia="SimSun" w:cs="Arial"/>
          <w:i/>
        </w:rPr>
        <w:t>.</w:t>
      </w:r>
    </w:p>
    <w:tbl>
      <w:tblPr>
        <w:tblStyle w:val="TableGrid"/>
        <w:tblW w:w="0" w:type="auto"/>
        <w:tblLook w:val="04A0" w:firstRow="1" w:lastRow="0" w:firstColumn="1" w:lastColumn="0" w:noHBand="0" w:noVBand="1"/>
      </w:tblPr>
      <w:tblGrid>
        <w:gridCol w:w="1759"/>
        <w:gridCol w:w="3456"/>
        <w:gridCol w:w="3795"/>
      </w:tblGrid>
      <w:tr w:rsidR="00A21893" w:rsidRPr="00643E91" w14:paraId="5B3F0CCE" w14:textId="77777777" w:rsidTr="007661B7">
        <w:trPr>
          <w:trHeight w:val="349"/>
        </w:trPr>
        <w:tc>
          <w:tcPr>
            <w:tcW w:w="1759" w:type="dxa"/>
          </w:tcPr>
          <w:p w14:paraId="407E368D" w14:textId="77777777" w:rsidR="00A21893" w:rsidRPr="00643E91" w:rsidRDefault="00A21893" w:rsidP="00820205">
            <w:pPr>
              <w:spacing w:after="0" w:line="240" w:lineRule="auto"/>
              <w:rPr>
                <w:rFonts w:cs="Arial"/>
                <w:sz w:val="20"/>
                <w:szCs w:val="20"/>
              </w:rPr>
            </w:pPr>
          </w:p>
        </w:tc>
        <w:tc>
          <w:tcPr>
            <w:tcW w:w="3456" w:type="dxa"/>
          </w:tcPr>
          <w:p w14:paraId="44FF8C79" w14:textId="77777777" w:rsidR="00A21893" w:rsidRPr="008D75B3" w:rsidRDefault="00A21893" w:rsidP="00820205">
            <w:pPr>
              <w:spacing w:after="0" w:line="240" w:lineRule="auto"/>
              <w:rPr>
                <w:rFonts w:cs="Arial"/>
                <w:b/>
                <w:sz w:val="20"/>
                <w:szCs w:val="20"/>
              </w:rPr>
            </w:pPr>
            <w:r w:rsidRPr="008D75B3">
              <w:rPr>
                <w:rFonts w:cs="Arial"/>
                <w:b/>
                <w:sz w:val="20"/>
                <w:szCs w:val="20"/>
              </w:rPr>
              <w:t>Farm</w:t>
            </w:r>
            <w:r>
              <w:rPr>
                <w:rFonts w:cs="Arial"/>
                <w:b/>
                <w:sz w:val="20"/>
                <w:szCs w:val="20"/>
              </w:rPr>
              <w:t xml:space="preserve"> questionnaire and RFA</w:t>
            </w:r>
          </w:p>
        </w:tc>
        <w:tc>
          <w:tcPr>
            <w:tcW w:w="3795" w:type="dxa"/>
          </w:tcPr>
          <w:p w14:paraId="1ABCE237" w14:textId="77777777" w:rsidR="00A21893" w:rsidRPr="008D75B3" w:rsidRDefault="00A21893" w:rsidP="00820205">
            <w:pPr>
              <w:spacing w:after="0" w:line="240" w:lineRule="auto"/>
              <w:rPr>
                <w:rFonts w:cs="Arial"/>
                <w:b/>
                <w:sz w:val="20"/>
                <w:szCs w:val="20"/>
              </w:rPr>
            </w:pPr>
            <w:r w:rsidRPr="008D75B3">
              <w:rPr>
                <w:rFonts w:cs="Arial"/>
                <w:b/>
                <w:sz w:val="20"/>
                <w:szCs w:val="20"/>
              </w:rPr>
              <w:t>Retailer</w:t>
            </w:r>
            <w:r>
              <w:rPr>
                <w:rFonts w:cs="Arial"/>
                <w:b/>
                <w:sz w:val="20"/>
                <w:szCs w:val="20"/>
              </w:rPr>
              <w:t xml:space="preserve"> questionnaire and RFA</w:t>
            </w:r>
          </w:p>
        </w:tc>
      </w:tr>
      <w:tr w:rsidR="00A21893" w:rsidRPr="00643E91" w14:paraId="14D7E0DD" w14:textId="77777777" w:rsidTr="007661B7">
        <w:trPr>
          <w:trHeight w:val="349"/>
        </w:trPr>
        <w:tc>
          <w:tcPr>
            <w:tcW w:w="1759" w:type="dxa"/>
          </w:tcPr>
          <w:p w14:paraId="1CDB16DA" w14:textId="77777777" w:rsidR="00A21893" w:rsidRPr="008D75B3" w:rsidRDefault="00A21893" w:rsidP="00820205">
            <w:pPr>
              <w:spacing w:after="0" w:line="240" w:lineRule="auto"/>
              <w:rPr>
                <w:rFonts w:cs="Arial"/>
                <w:b/>
                <w:sz w:val="20"/>
                <w:szCs w:val="20"/>
              </w:rPr>
            </w:pPr>
            <w:r w:rsidRPr="008D75B3">
              <w:rPr>
                <w:rFonts w:cs="Arial"/>
                <w:b/>
                <w:sz w:val="20"/>
                <w:szCs w:val="20"/>
              </w:rPr>
              <w:t>Variable category</w:t>
            </w:r>
          </w:p>
        </w:tc>
        <w:tc>
          <w:tcPr>
            <w:tcW w:w="3456" w:type="dxa"/>
          </w:tcPr>
          <w:p w14:paraId="1C085EC6" w14:textId="77777777" w:rsidR="00A21893" w:rsidRPr="008D75B3" w:rsidRDefault="00A21893" w:rsidP="00820205">
            <w:pPr>
              <w:spacing w:after="0" w:line="240" w:lineRule="auto"/>
              <w:rPr>
                <w:rFonts w:cs="Arial"/>
                <w:b/>
                <w:sz w:val="20"/>
                <w:szCs w:val="20"/>
              </w:rPr>
            </w:pPr>
            <w:r w:rsidRPr="008D75B3">
              <w:rPr>
                <w:rFonts w:cs="Arial"/>
                <w:b/>
                <w:sz w:val="20"/>
                <w:szCs w:val="20"/>
              </w:rPr>
              <w:t>Variable sub-categories and examples</w:t>
            </w:r>
          </w:p>
        </w:tc>
        <w:tc>
          <w:tcPr>
            <w:tcW w:w="3795" w:type="dxa"/>
          </w:tcPr>
          <w:p w14:paraId="0828808A" w14:textId="77777777" w:rsidR="00A21893" w:rsidRPr="008D75B3" w:rsidRDefault="00A21893" w:rsidP="00820205">
            <w:pPr>
              <w:spacing w:after="0" w:line="240" w:lineRule="auto"/>
              <w:rPr>
                <w:rFonts w:cs="Arial"/>
                <w:b/>
                <w:sz w:val="20"/>
                <w:szCs w:val="20"/>
              </w:rPr>
            </w:pPr>
            <w:r w:rsidRPr="008D75B3">
              <w:rPr>
                <w:rFonts w:cs="Arial"/>
                <w:b/>
                <w:sz w:val="20"/>
                <w:szCs w:val="20"/>
              </w:rPr>
              <w:t>Variable sub-categories and examples</w:t>
            </w:r>
          </w:p>
        </w:tc>
      </w:tr>
      <w:tr w:rsidR="00A21893" w:rsidRPr="00643E91" w14:paraId="64FB69B4" w14:textId="77777777" w:rsidTr="007661B7">
        <w:trPr>
          <w:trHeight w:val="349"/>
        </w:trPr>
        <w:tc>
          <w:tcPr>
            <w:tcW w:w="1759" w:type="dxa"/>
          </w:tcPr>
          <w:p w14:paraId="38DA30A3" w14:textId="77777777" w:rsidR="00A21893" w:rsidRPr="008D75B3" w:rsidRDefault="00A21893" w:rsidP="00820205">
            <w:pPr>
              <w:spacing w:after="0" w:line="240" w:lineRule="auto"/>
              <w:rPr>
                <w:rFonts w:cs="Arial"/>
                <w:b/>
                <w:sz w:val="20"/>
                <w:szCs w:val="20"/>
              </w:rPr>
            </w:pPr>
            <w:r w:rsidRPr="008D75B3">
              <w:rPr>
                <w:rFonts w:cs="Arial"/>
                <w:b/>
                <w:sz w:val="20"/>
                <w:szCs w:val="20"/>
              </w:rPr>
              <w:t>Farm or retailer’s environment/</w:t>
            </w:r>
          </w:p>
          <w:p w14:paraId="2588B974" w14:textId="77777777" w:rsidR="00A21893" w:rsidRPr="008D75B3" w:rsidRDefault="00A21893" w:rsidP="00820205">
            <w:pPr>
              <w:spacing w:after="0" w:line="240" w:lineRule="auto"/>
              <w:rPr>
                <w:rFonts w:cs="Arial"/>
                <w:b/>
                <w:sz w:val="20"/>
                <w:szCs w:val="20"/>
              </w:rPr>
            </w:pPr>
            <w:r w:rsidRPr="008D75B3">
              <w:rPr>
                <w:rFonts w:cs="Arial"/>
                <w:b/>
                <w:sz w:val="20"/>
                <w:szCs w:val="20"/>
              </w:rPr>
              <w:t>characteristics</w:t>
            </w:r>
          </w:p>
        </w:tc>
        <w:tc>
          <w:tcPr>
            <w:tcW w:w="3456" w:type="dxa"/>
          </w:tcPr>
          <w:p w14:paraId="093F619F" w14:textId="77777777" w:rsidR="00A21893" w:rsidRPr="00643E91" w:rsidRDefault="009E0635" w:rsidP="00820205">
            <w:pPr>
              <w:spacing w:after="0" w:line="240" w:lineRule="auto"/>
              <w:rPr>
                <w:rFonts w:cs="Arial"/>
                <w:sz w:val="20"/>
                <w:szCs w:val="20"/>
              </w:rPr>
            </w:pPr>
            <w:r>
              <w:rPr>
                <w:rFonts w:cs="Arial"/>
                <w:sz w:val="20"/>
                <w:szCs w:val="20"/>
              </w:rPr>
              <w:t>Area</w:t>
            </w:r>
          </w:p>
          <w:p w14:paraId="5F90D95E" w14:textId="77777777" w:rsidR="00A21893" w:rsidRPr="00643E91" w:rsidRDefault="00A21893" w:rsidP="00820205">
            <w:pPr>
              <w:spacing w:after="0" w:line="240" w:lineRule="auto"/>
              <w:rPr>
                <w:rFonts w:cs="Arial"/>
                <w:sz w:val="20"/>
                <w:szCs w:val="20"/>
              </w:rPr>
            </w:pPr>
            <w:r w:rsidRPr="00643E91">
              <w:rPr>
                <w:rFonts w:cs="Arial"/>
                <w:sz w:val="20"/>
                <w:szCs w:val="20"/>
              </w:rPr>
              <w:t>Type of chickens and livestock on-site</w:t>
            </w:r>
          </w:p>
          <w:p w14:paraId="52EFC55C" w14:textId="77777777" w:rsidR="00A21893" w:rsidRPr="00643E91" w:rsidRDefault="00A21893" w:rsidP="00820205">
            <w:pPr>
              <w:spacing w:after="0" w:line="240" w:lineRule="auto"/>
              <w:rPr>
                <w:rFonts w:cs="Arial"/>
                <w:sz w:val="20"/>
                <w:szCs w:val="20"/>
              </w:rPr>
            </w:pPr>
            <w:r w:rsidRPr="00643E91">
              <w:rPr>
                <w:rFonts w:cs="Arial"/>
                <w:sz w:val="20"/>
                <w:szCs w:val="20"/>
              </w:rPr>
              <w:t>Water source used for chickens</w:t>
            </w:r>
          </w:p>
          <w:p w14:paraId="53734EEF" w14:textId="77777777" w:rsidR="00A21893" w:rsidRPr="00643E91" w:rsidRDefault="00A21893" w:rsidP="00820205">
            <w:pPr>
              <w:spacing w:after="0" w:line="240" w:lineRule="auto"/>
              <w:rPr>
                <w:rFonts w:cs="Arial"/>
                <w:sz w:val="20"/>
                <w:szCs w:val="20"/>
              </w:rPr>
            </w:pPr>
            <w:r w:rsidRPr="00643E91">
              <w:rPr>
                <w:rFonts w:cs="Arial"/>
                <w:sz w:val="20"/>
                <w:szCs w:val="20"/>
              </w:rPr>
              <w:t>Type of housing (materials)</w:t>
            </w:r>
          </w:p>
          <w:p w14:paraId="09A811FA" w14:textId="77777777" w:rsidR="00A21893" w:rsidRPr="00643E91" w:rsidRDefault="00A21893" w:rsidP="00820205">
            <w:pPr>
              <w:spacing w:after="0" w:line="240" w:lineRule="auto"/>
              <w:rPr>
                <w:rFonts w:cs="Arial"/>
                <w:sz w:val="20"/>
                <w:szCs w:val="20"/>
              </w:rPr>
            </w:pPr>
            <w:r w:rsidRPr="00643E91">
              <w:rPr>
                <w:rFonts w:cs="Arial"/>
                <w:sz w:val="20"/>
                <w:szCs w:val="20"/>
              </w:rPr>
              <w:t>Number of employees</w:t>
            </w:r>
          </w:p>
          <w:p w14:paraId="0FC64D8F" w14:textId="77777777" w:rsidR="00A21893" w:rsidRPr="00643E91" w:rsidRDefault="00A21893" w:rsidP="00820205">
            <w:pPr>
              <w:spacing w:after="0" w:line="240" w:lineRule="auto"/>
              <w:rPr>
                <w:rFonts w:cs="Arial"/>
                <w:sz w:val="20"/>
                <w:szCs w:val="20"/>
              </w:rPr>
            </w:pPr>
            <w:r w:rsidRPr="00643E91">
              <w:rPr>
                <w:rFonts w:cs="Arial"/>
                <w:sz w:val="20"/>
                <w:szCs w:val="20"/>
              </w:rPr>
              <w:t>Total number of birds on-site</w:t>
            </w:r>
          </w:p>
          <w:p w14:paraId="459A2118" w14:textId="77777777" w:rsidR="00A21893" w:rsidRPr="00643E91" w:rsidRDefault="00A21893" w:rsidP="00820205">
            <w:pPr>
              <w:spacing w:after="0" w:line="240" w:lineRule="auto"/>
              <w:rPr>
                <w:rFonts w:cs="Arial"/>
                <w:sz w:val="20"/>
                <w:szCs w:val="20"/>
              </w:rPr>
            </w:pPr>
          </w:p>
        </w:tc>
        <w:tc>
          <w:tcPr>
            <w:tcW w:w="3795" w:type="dxa"/>
          </w:tcPr>
          <w:p w14:paraId="44F46DC2" w14:textId="77777777" w:rsidR="00A21893" w:rsidRPr="00643E91" w:rsidRDefault="009E0635" w:rsidP="00820205">
            <w:pPr>
              <w:spacing w:after="0" w:line="240" w:lineRule="auto"/>
              <w:rPr>
                <w:rFonts w:cs="Arial"/>
                <w:sz w:val="20"/>
                <w:szCs w:val="20"/>
              </w:rPr>
            </w:pPr>
            <w:r>
              <w:rPr>
                <w:rFonts w:cs="Arial"/>
                <w:sz w:val="20"/>
                <w:szCs w:val="20"/>
              </w:rPr>
              <w:t>Area</w:t>
            </w:r>
          </w:p>
          <w:p w14:paraId="7DD09C99" w14:textId="77777777" w:rsidR="00A21893" w:rsidRPr="00643E91" w:rsidRDefault="00A21893" w:rsidP="00820205">
            <w:pPr>
              <w:spacing w:after="0" w:line="240" w:lineRule="auto"/>
              <w:rPr>
                <w:rFonts w:cs="Arial"/>
                <w:sz w:val="20"/>
                <w:szCs w:val="20"/>
              </w:rPr>
            </w:pPr>
            <w:r w:rsidRPr="00643E91">
              <w:rPr>
                <w:rFonts w:cs="Arial"/>
                <w:sz w:val="20"/>
                <w:szCs w:val="20"/>
              </w:rPr>
              <w:t>Number of employees</w:t>
            </w:r>
          </w:p>
          <w:p w14:paraId="47149A75" w14:textId="77777777" w:rsidR="00A21893" w:rsidRPr="00643E91" w:rsidRDefault="00A21893" w:rsidP="00820205">
            <w:pPr>
              <w:spacing w:after="0" w:line="240" w:lineRule="auto"/>
              <w:rPr>
                <w:rFonts w:cs="Arial"/>
                <w:sz w:val="20"/>
                <w:szCs w:val="20"/>
              </w:rPr>
            </w:pPr>
            <w:r w:rsidRPr="00643E91">
              <w:rPr>
                <w:rFonts w:cs="Arial"/>
                <w:sz w:val="20"/>
                <w:szCs w:val="20"/>
              </w:rPr>
              <w:t>Type of meat sold (chicken and non-chicken) and parts sold</w:t>
            </w:r>
          </w:p>
          <w:p w14:paraId="7C766486" w14:textId="77777777" w:rsidR="00A21893" w:rsidRPr="00643E91" w:rsidRDefault="00A21893" w:rsidP="00820205">
            <w:pPr>
              <w:spacing w:after="0" w:line="240" w:lineRule="auto"/>
              <w:rPr>
                <w:rFonts w:cs="Arial"/>
                <w:sz w:val="20"/>
                <w:szCs w:val="20"/>
              </w:rPr>
            </w:pPr>
            <w:r w:rsidRPr="00643E91">
              <w:rPr>
                <w:rFonts w:cs="Arial"/>
                <w:sz w:val="20"/>
                <w:szCs w:val="20"/>
              </w:rPr>
              <w:t>State of meat sold (frozen, fresh, defrosted)</w:t>
            </w:r>
          </w:p>
        </w:tc>
      </w:tr>
      <w:tr w:rsidR="00A21893" w:rsidRPr="00643E91" w14:paraId="183D2564" w14:textId="77777777" w:rsidTr="007661B7">
        <w:trPr>
          <w:trHeight w:val="349"/>
        </w:trPr>
        <w:tc>
          <w:tcPr>
            <w:tcW w:w="1759" w:type="dxa"/>
          </w:tcPr>
          <w:p w14:paraId="1C131681" w14:textId="77777777" w:rsidR="00A21893" w:rsidRPr="008D75B3" w:rsidRDefault="00A21893" w:rsidP="00820205">
            <w:pPr>
              <w:spacing w:after="0" w:line="240" w:lineRule="auto"/>
              <w:rPr>
                <w:rFonts w:cs="Arial"/>
                <w:b/>
                <w:sz w:val="20"/>
                <w:szCs w:val="20"/>
              </w:rPr>
            </w:pPr>
            <w:r w:rsidRPr="008D75B3">
              <w:rPr>
                <w:rFonts w:cs="Arial"/>
                <w:b/>
                <w:sz w:val="20"/>
                <w:szCs w:val="20"/>
              </w:rPr>
              <w:t>Management practices</w:t>
            </w:r>
          </w:p>
        </w:tc>
        <w:tc>
          <w:tcPr>
            <w:tcW w:w="3456" w:type="dxa"/>
          </w:tcPr>
          <w:p w14:paraId="23530CDC" w14:textId="77777777" w:rsidR="00A21893" w:rsidRPr="00643E91" w:rsidRDefault="00A21893" w:rsidP="00820205">
            <w:pPr>
              <w:spacing w:after="0" w:line="240" w:lineRule="auto"/>
              <w:rPr>
                <w:rFonts w:cs="Arial"/>
                <w:sz w:val="20"/>
                <w:szCs w:val="20"/>
              </w:rPr>
            </w:pPr>
            <w:r w:rsidRPr="00643E91">
              <w:rPr>
                <w:rFonts w:cs="Arial"/>
                <w:sz w:val="20"/>
                <w:szCs w:val="20"/>
              </w:rPr>
              <w:t>Type of confinement (scavenging, indoor exclusively, indoor part-time)</w:t>
            </w:r>
          </w:p>
          <w:p w14:paraId="44211E07" w14:textId="77777777" w:rsidR="00A21893" w:rsidRPr="00643E91" w:rsidRDefault="00A21893" w:rsidP="00820205">
            <w:pPr>
              <w:spacing w:after="0" w:line="240" w:lineRule="auto"/>
              <w:rPr>
                <w:rFonts w:cs="Arial"/>
                <w:sz w:val="20"/>
                <w:szCs w:val="20"/>
              </w:rPr>
            </w:pPr>
            <w:r w:rsidRPr="00643E91">
              <w:rPr>
                <w:rFonts w:cs="Arial"/>
                <w:sz w:val="20"/>
                <w:szCs w:val="20"/>
              </w:rPr>
              <w:t>Type of feed for chickens</w:t>
            </w:r>
          </w:p>
          <w:p w14:paraId="4589BEAC" w14:textId="77777777" w:rsidR="00A21893" w:rsidRPr="00643E91" w:rsidRDefault="00A21893" w:rsidP="00820205">
            <w:pPr>
              <w:spacing w:after="0" w:line="240" w:lineRule="auto"/>
              <w:rPr>
                <w:rFonts w:cs="Arial"/>
                <w:sz w:val="20"/>
                <w:szCs w:val="20"/>
              </w:rPr>
            </w:pPr>
            <w:r w:rsidRPr="00643E91">
              <w:rPr>
                <w:rFonts w:cs="Arial"/>
                <w:sz w:val="20"/>
                <w:szCs w:val="20"/>
              </w:rPr>
              <w:t>Disposal methods for/use of dead birds, manure</w:t>
            </w:r>
          </w:p>
          <w:p w14:paraId="506494F0" w14:textId="77777777" w:rsidR="00A21893" w:rsidRPr="00643E91" w:rsidRDefault="00A21893" w:rsidP="00820205">
            <w:pPr>
              <w:spacing w:after="0" w:line="240" w:lineRule="auto"/>
              <w:rPr>
                <w:rFonts w:cs="Arial"/>
                <w:sz w:val="20"/>
                <w:szCs w:val="20"/>
              </w:rPr>
            </w:pPr>
            <w:r w:rsidRPr="00643E91">
              <w:rPr>
                <w:rFonts w:cs="Arial"/>
                <w:sz w:val="20"/>
                <w:szCs w:val="20"/>
              </w:rPr>
              <w:t>Number of broiler batches on-site/raised per year</w:t>
            </w:r>
          </w:p>
          <w:p w14:paraId="3DB2ADD4" w14:textId="77777777" w:rsidR="00A21893" w:rsidRPr="00643E91" w:rsidRDefault="00A21893" w:rsidP="00820205">
            <w:pPr>
              <w:spacing w:after="0" w:line="240" w:lineRule="auto"/>
              <w:rPr>
                <w:rFonts w:cs="Arial"/>
                <w:sz w:val="20"/>
                <w:szCs w:val="20"/>
              </w:rPr>
            </w:pPr>
            <w:r w:rsidRPr="00643E91">
              <w:rPr>
                <w:rFonts w:cs="Arial"/>
                <w:sz w:val="20"/>
                <w:szCs w:val="20"/>
              </w:rPr>
              <w:t>Mixing birds of different source, thinning</w:t>
            </w:r>
          </w:p>
          <w:p w14:paraId="0AC37469" w14:textId="77777777" w:rsidR="00A21893" w:rsidRPr="008D75B3" w:rsidRDefault="00A21893" w:rsidP="00820205">
            <w:pPr>
              <w:spacing w:after="0" w:line="240" w:lineRule="auto"/>
              <w:rPr>
                <w:rFonts w:cs="Arial"/>
                <w:sz w:val="20"/>
                <w:szCs w:val="20"/>
              </w:rPr>
            </w:pPr>
            <w:r w:rsidRPr="00643E91">
              <w:rPr>
                <w:rFonts w:cs="Arial"/>
                <w:sz w:val="20"/>
                <w:szCs w:val="20"/>
              </w:rPr>
              <w:t>On-farm slaughter versus transport of live birds</w:t>
            </w:r>
          </w:p>
        </w:tc>
        <w:tc>
          <w:tcPr>
            <w:tcW w:w="3795" w:type="dxa"/>
          </w:tcPr>
          <w:p w14:paraId="0755A42F" w14:textId="77777777" w:rsidR="00A21893" w:rsidRPr="00643E91" w:rsidRDefault="00A21893" w:rsidP="00820205">
            <w:pPr>
              <w:spacing w:after="0" w:line="240" w:lineRule="auto"/>
              <w:rPr>
                <w:rFonts w:cs="Arial"/>
                <w:sz w:val="20"/>
                <w:szCs w:val="20"/>
              </w:rPr>
            </w:pPr>
            <w:r w:rsidRPr="00643E91">
              <w:rPr>
                <w:rFonts w:cs="Arial"/>
                <w:sz w:val="20"/>
                <w:szCs w:val="20"/>
              </w:rPr>
              <w:t>Use of display area / display material, mixing of chicken parts-different meats</w:t>
            </w:r>
          </w:p>
          <w:p w14:paraId="7B884FD9" w14:textId="77777777" w:rsidR="00A21893" w:rsidRPr="00643E91" w:rsidRDefault="00A21893" w:rsidP="00820205">
            <w:pPr>
              <w:spacing w:after="0" w:line="240" w:lineRule="auto"/>
              <w:rPr>
                <w:rFonts w:cs="Arial"/>
                <w:sz w:val="20"/>
                <w:szCs w:val="20"/>
              </w:rPr>
            </w:pPr>
            <w:r w:rsidRPr="00643E91">
              <w:rPr>
                <w:rFonts w:cs="Arial"/>
                <w:sz w:val="20"/>
                <w:szCs w:val="20"/>
              </w:rPr>
              <w:t>Use of chilling devices/ their nature</w:t>
            </w:r>
          </w:p>
          <w:p w14:paraId="376C418D" w14:textId="77777777" w:rsidR="00A21893" w:rsidRPr="00643E91" w:rsidRDefault="00A21893" w:rsidP="00820205">
            <w:pPr>
              <w:spacing w:after="0" w:line="240" w:lineRule="auto"/>
              <w:rPr>
                <w:rFonts w:cs="Arial"/>
                <w:sz w:val="20"/>
                <w:szCs w:val="20"/>
              </w:rPr>
            </w:pPr>
            <w:r w:rsidRPr="00643E91">
              <w:rPr>
                <w:rFonts w:cs="Arial"/>
                <w:sz w:val="20"/>
                <w:szCs w:val="20"/>
              </w:rPr>
              <w:t>Cutting area/material</w:t>
            </w:r>
          </w:p>
          <w:p w14:paraId="4F1B92AB" w14:textId="77777777" w:rsidR="00A21893" w:rsidRPr="00643E91" w:rsidRDefault="00A21893" w:rsidP="00820205">
            <w:pPr>
              <w:spacing w:after="0" w:line="240" w:lineRule="auto"/>
              <w:rPr>
                <w:rFonts w:cs="Arial"/>
                <w:sz w:val="20"/>
                <w:szCs w:val="20"/>
              </w:rPr>
            </w:pPr>
            <w:r w:rsidRPr="00643E91">
              <w:rPr>
                <w:rFonts w:cs="Arial"/>
                <w:sz w:val="20"/>
                <w:szCs w:val="20"/>
              </w:rPr>
              <w:t>On-site slaughter versus meat supply</w:t>
            </w:r>
          </w:p>
          <w:p w14:paraId="6FD678CB" w14:textId="77777777" w:rsidR="00A21893" w:rsidRPr="00643E91" w:rsidRDefault="00A21893" w:rsidP="00820205">
            <w:pPr>
              <w:spacing w:after="0" w:line="240" w:lineRule="auto"/>
              <w:rPr>
                <w:rFonts w:cs="Arial"/>
                <w:sz w:val="20"/>
                <w:szCs w:val="20"/>
              </w:rPr>
            </w:pPr>
            <w:r w:rsidRPr="00643E91">
              <w:rPr>
                <w:rFonts w:cs="Arial"/>
                <w:sz w:val="20"/>
                <w:szCs w:val="20"/>
              </w:rPr>
              <w:t>Storing practices (duration, cold chain device)</w:t>
            </w:r>
          </w:p>
          <w:p w14:paraId="11E4F950" w14:textId="77777777" w:rsidR="00A21893" w:rsidRPr="00643E91" w:rsidRDefault="00A21893" w:rsidP="00820205">
            <w:pPr>
              <w:spacing w:after="0" w:line="240" w:lineRule="auto"/>
              <w:rPr>
                <w:rFonts w:cs="Arial"/>
                <w:sz w:val="20"/>
                <w:szCs w:val="20"/>
              </w:rPr>
            </w:pPr>
            <w:r w:rsidRPr="00643E91">
              <w:rPr>
                <w:rFonts w:cs="Arial"/>
                <w:sz w:val="20"/>
                <w:szCs w:val="20"/>
              </w:rPr>
              <w:t>Type of meat packaging</w:t>
            </w:r>
          </w:p>
        </w:tc>
      </w:tr>
      <w:tr w:rsidR="00A21893" w:rsidRPr="00643E91" w14:paraId="4EF94F4B" w14:textId="77777777" w:rsidTr="004F22BC">
        <w:trPr>
          <w:trHeight w:val="396"/>
        </w:trPr>
        <w:tc>
          <w:tcPr>
            <w:tcW w:w="1759" w:type="dxa"/>
          </w:tcPr>
          <w:p w14:paraId="7CD0310F" w14:textId="77777777" w:rsidR="00A21893" w:rsidRPr="008D75B3" w:rsidRDefault="00A21893" w:rsidP="00820205">
            <w:pPr>
              <w:spacing w:after="0" w:line="240" w:lineRule="auto"/>
              <w:rPr>
                <w:rFonts w:cs="Arial"/>
                <w:b/>
                <w:sz w:val="20"/>
                <w:szCs w:val="20"/>
              </w:rPr>
            </w:pPr>
            <w:r w:rsidRPr="008D75B3">
              <w:rPr>
                <w:rFonts w:cs="Arial"/>
                <w:b/>
                <w:sz w:val="20"/>
                <w:szCs w:val="20"/>
              </w:rPr>
              <w:t>Biosecurity/health or sanitary practices</w:t>
            </w:r>
          </w:p>
        </w:tc>
        <w:tc>
          <w:tcPr>
            <w:tcW w:w="3456" w:type="dxa"/>
          </w:tcPr>
          <w:p w14:paraId="59F71471" w14:textId="77777777" w:rsidR="00A21893" w:rsidRPr="00643E91" w:rsidRDefault="00A21893" w:rsidP="00820205">
            <w:pPr>
              <w:spacing w:after="0" w:line="240" w:lineRule="auto"/>
              <w:rPr>
                <w:rFonts w:cs="Arial"/>
                <w:sz w:val="20"/>
                <w:szCs w:val="20"/>
              </w:rPr>
            </w:pPr>
            <w:r w:rsidRPr="00643E91">
              <w:rPr>
                <w:rFonts w:cs="Arial"/>
                <w:sz w:val="20"/>
                <w:szCs w:val="20"/>
              </w:rPr>
              <w:t>Use of antibiotics- type, source</w:t>
            </w:r>
          </w:p>
          <w:p w14:paraId="76D826F6" w14:textId="77777777" w:rsidR="00A21893" w:rsidRPr="00643E91" w:rsidRDefault="00A21893" w:rsidP="00820205">
            <w:pPr>
              <w:spacing w:after="0" w:line="240" w:lineRule="auto"/>
              <w:rPr>
                <w:rFonts w:cs="Arial"/>
                <w:sz w:val="20"/>
                <w:szCs w:val="20"/>
              </w:rPr>
            </w:pPr>
            <w:r w:rsidRPr="00643E91">
              <w:rPr>
                <w:rFonts w:cs="Arial"/>
                <w:sz w:val="20"/>
                <w:szCs w:val="20"/>
              </w:rPr>
              <w:t>Biosecurity measures (restricted access to flock, foot bath, dedicated clothing)</w:t>
            </w:r>
          </w:p>
          <w:p w14:paraId="5D5BAB7E" w14:textId="77777777" w:rsidR="00A21893" w:rsidRPr="00643E91" w:rsidRDefault="00A21893" w:rsidP="00820205">
            <w:pPr>
              <w:spacing w:after="0" w:line="240" w:lineRule="auto"/>
              <w:rPr>
                <w:rFonts w:cs="Arial"/>
                <w:sz w:val="20"/>
                <w:szCs w:val="20"/>
              </w:rPr>
            </w:pPr>
            <w:r w:rsidRPr="00643E91">
              <w:rPr>
                <w:rFonts w:cs="Arial"/>
                <w:sz w:val="20"/>
                <w:szCs w:val="20"/>
              </w:rPr>
              <w:t>Cleaning and disinfection method/frequency of pen/ slaughter site</w:t>
            </w:r>
          </w:p>
          <w:p w14:paraId="20CEF1FE" w14:textId="77777777" w:rsidR="00A21893" w:rsidRPr="00643E91" w:rsidRDefault="00A21893" w:rsidP="00820205">
            <w:pPr>
              <w:spacing w:after="0" w:line="240" w:lineRule="auto"/>
              <w:rPr>
                <w:rFonts w:cs="Arial"/>
                <w:sz w:val="20"/>
                <w:szCs w:val="20"/>
              </w:rPr>
            </w:pPr>
            <w:r w:rsidRPr="00643E91">
              <w:rPr>
                <w:rFonts w:cs="Arial"/>
                <w:sz w:val="20"/>
                <w:szCs w:val="20"/>
              </w:rPr>
              <w:t>Contact with other animals</w:t>
            </w:r>
          </w:p>
          <w:p w14:paraId="3E26625C" w14:textId="0C8FD253" w:rsidR="00A21893" w:rsidRPr="00643E91" w:rsidRDefault="00A21893" w:rsidP="00820205">
            <w:pPr>
              <w:spacing w:after="0" w:line="240" w:lineRule="auto"/>
              <w:rPr>
                <w:rFonts w:cs="Arial"/>
                <w:sz w:val="20"/>
                <w:szCs w:val="20"/>
              </w:rPr>
            </w:pPr>
          </w:p>
        </w:tc>
        <w:tc>
          <w:tcPr>
            <w:tcW w:w="3795" w:type="dxa"/>
          </w:tcPr>
          <w:p w14:paraId="61982907" w14:textId="77777777" w:rsidR="00A21893" w:rsidRPr="00643E91" w:rsidRDefault="00A21893" w:rsidP="00820205">
            <w:pPr>
              <w:spacing w:after="0" w:line="240" w:lineRule="auto"/>
              <w:rPr>
                <w:rFonts w:cs="Arial"/>
                <w:sz w:val="20"/>
                <w:szCs w:val="20"/>
              </w:rPr>
            </w:pPr>
            <w:r w:rsidRPr="00643E91">
              <w:rPr>
                <w:rFonts w:cs="Arial"/>
                <w:sz w:val="20"/>
                <w:szCs w:val="20"/>
              </w:rPr>
              <w:t>Cleaning and disinfection methods/frequency for display area, cutting area</w:t>
            </w:r>
          </w:p>
          <w:p w14:paraId="256AE7EE" w14:textId="77777777" w:rsidR="00A21893" w:rsidRPr="00643E91" w:rsidRDefault="00A21893" w:rsidP="00820205">
            <w:pPr>
              <w:spacing w:after="0" w:line="240" w:lineRule="auto"/>
              <w:rPr>
                <w:rFonts w:cs="Arial"/>
                <w:sz w:val="20"/>
                <w:szCs w:val="20"/>
              </w:rPr>
            </w:pPr>
            <w:r w:rsidRPr="00336B55">
              <w:rPr>
                <w:rFonts w:cs="Arial"/>
                <w:sz w:val="20"/>
                <w:szCs w:val="20"/>
              </w:rPr>
              <w:t>Food safety accreditation</w:t>
            </w:r>
          </w:p>
          <w:p w14:paraId="11506F01" w14:textId="77777777" w:rsidR="00A21893" w:rsidRPr="00643E91" w:rsidRDefault="00A21893" w:rsidP="00820205">
            <w:pPr>
              <w:spacing w:after="0" w:line="240" w:lineRule="auto"/>
              <w:rPr>
                <w:rFonts w:cs="Arial"/>
                <w:sz w:val="20"/>
                <w:szCs w:val="20"/>
              </w:rPr>
            </w:pPr>
            <w:r w:rsidRPr="00643E91">
              <w:rPr>
                <w:rFonts w:cs="Arial"/>
                <w:sz w:val="20"/>
                <w:szCs w:val="20"/>
              </w:rPr>
              <w:t>Presence of flies on premises, ventilation, rodent control</w:t>
            </w:r>
          </w:p>
          <w:p w14:paraId="55BF2F29" w14:textId="77777777" w:rsidR="00A21893" w:rsidRPr="00643E91" w:rsidRDefault="00A21893" w:rsidP="00820205">
            <w:pPr>
              <w:spacing w:after="0" w:line="240" w:lineRule="auto"/>
              <w:rPr>
                <w:rFonts w:cs="Arial"/>
                <w:sz w:val="20"/>
                <w:szCs w:val="20"/>
              </w:rPr>
            </w:pPr>
            <w:r w:rsidRPr="00643E91">
              <w:rPr>
                <w:rFonts w:cs="Arial"/>
                <w:sz w:val="20"/>
                <w:szCs w:val="20"/>
              </w:rPr>
              <w:t>Handling money and meat, wearing gloves</w:t>
            </w:r>
          </w:p>
          <w:p w14:paraId="228121C5" w14:textId="77777777" w:rsidR="00A21893" w:rsidRPr="00643E91" w:rsidRDefault="00A21893" w:rsidP="00820205">
            <w:pPr>
              <w:spacing w:after="0" w:line="240" w:lineRule="auto"/>
              <w:rPr>
                <w:rFonts w:cs="Arial"/>
                <w:sz w:val="20"/>
                <w:szCs w:val="20"/>
              </w:rPr>
            </w:pPr>
            <w:r w:rsidRPr="00643E91">
              <w:rPr>
                <w:rFonts w:cs="Arial"/>
                <w:sz w:val="20"/>
                <w:szCs w:val="20"/>
              </w:rPr>
              <w:t>Cleaning method for hands/frequency</w:t>
            </w:r>
          </w:p>
        </w:tc>
      </w:tr>
      <w:tr w:rsidR="00A21893" w:rsidRPr="00643E91" w14:paraId="5431A465" w14:textId="77777777" w:rsidTr="007661B7">
        <w:trPr>
          <w:trHeight w:val="349"/>
        </w:trPr>
        <w:tc>
          <w:tcPr>
            <w:tcW w:w="1759" w:type="dxa"/>
          </w:tcPr>
          <w:p w14:paraId="4D63CA16" w14:textId="77777777" w:rsidR="00A21893" w:rsidRPr="008D75B3" w:rsidRDefault="00A21893" w:rsidP="00820205">
            <w:pPr>
              <w:spacing w:after="0" w:line="240" w:lineRule="auto"/>
              <w:rPr>
                <w:rFonts w:cs="Arial"/>
                <w:b/>
                <w:sz w:val="20"/>
                <w:szCs w:val="20"/>
              </w:rPr>
            </w:pPr>
            <w:r w:rsidRPr="008D75B3">
              <w:rPr>
                <w:rFonts w:cs="Arial"/>
                <w:b/>
                <w:sz w:val="20"/>
                <w:szCs w:val="20"/>
              </w:rPr>
              <w:t>Sourcing/ selling of chicken and chicken products</w:t>
            </w:r>
          </w:p>
        </w:tc>
        <w:tc>
          <w:tcPr>
            <w:tcW w:w="3456" w:type="dxa"/>
          </w:tcPr>
          <w:p w14:paraId="084C7FAB" w14:textId="371132AC" w:rsidR="00A21893" w:rsidRPr="00643E91" w:rsidRDefault="004F22BC" w:rsidP="00820205">
            <w:pPr>
              <w:spacing w:after="0" w:line="240" w:lineRule="auto"/>
              <w:rPr>
                <w:rFonts w:cs="Arial"/>
                <w:sz w:val="20"/>
                <w:szCs w:val="20"/>
              </w:rPr>
            </w:pPr>
            <w:r>
              <w:rPr>
                <w:rFonts w:cs="Arial"/>
                <w:sz w:val="20"/>
                <w:szCs w:val="20"/>
              </w:rPr>
              <w:t>Source of chicks</w:t>
            </w:r>
          </w:p>
          <w:p w14:paraId="79CA7625" w14:textId="1AAC35BC" w:rsidR="00A21893" w:rsidRPr="00643E91" w:rsidRDefault="004F22BC" w:rsidP="00820205">
            <w:pPr>
              <w:spacing w:after="0" w:line="240" w:lineRule="auto"/>
              <w:rPr>
                <w:rFonts w:cs="Arial"/>
                <w:sz w:val="20"/>
                <w:szCs w:val="20"/>
              </w:rPr>
            </w:pPr>
            <w:r w:rsidRPr="004F22BC">
              <w:rPr>
                <w:rFonts w:cs="Arial"/>
                <w:sz w:val="20"/>
                <w:szCs w:val="20"/>
              </w:rPr>
              <w:t>Selling age</w:t>
            </w:r>
            <w:r w:rsidR="00A21893" w:rsidRPr="004F22BC">
              <w:rPr>
                <w:rFonts w:cs="Arial"/>
                <w:sz w:val="20"/>
                <w:szCs w:val="20"/>
              </w:rPr>
              <w:t>, numbers sold</w:t>
            </w:r>
          </w:p>
          <w:p w14:paraId="67235E07" w14:textId="77777777" w:rsidR="00A21893" w:rsidRPr="00643E91" w:rsidRDefault="00A21893" w:rsidP="00820205">
            <w:pPr>
              <w:spacing w:after="0" w:line="240" w:lineRule="auto"/>
              <w:rPr>
                <w:rFonts w:cs="Arial"/>
                <w:sz w:val="20"/>
                <w:szCs w:val="20"/>
              </w:rPr>
            </w:pPr>
          </w:p>
        </w:tc>
        <w:tc>
          <w:tcPr>
            <w:tcW w:w="3795" w:type="dxa"/>
          </w:tcPr>
          <w:p w14:paraId="52DB24A8" w14:textId="77777777" w:rsidR="00A21893" w:rsidRPr="00643E91" w:rsidRDefault="00A21893" w:rsidP="00820205">
            <w:pPr>
              <w:spacing w:after="0" w:line="240" w:lineRule="auto"/>
              <w:rPr>
                <w:rFonts w:cs="Arial"/>
                <w:sz w:val="20"/>
                <w:szCs w:val="20"/>
              </w:rPr>
            </w:pPr>
            <w:r w:rsidRPr="00643E91">
              <w:rPr>
                <w:rFonts w:cs="Arial"/>
                <w:sz w:val="20"/>
                <w:szCs w:val="20"/>
              </w:rPr>
              <w:t>Nature and number of suppliers, frequency of supply</w:t>
            </w:r>
          </w:p>
          <w:p w14:paraId="3C1A335F" w14:textId="77777777" w:rsidR="00A21893" w:rsidRPr="00643E91" w:rsidRDefault="00A21893" w:rsidP="00820205">
            <w:pPr>
              <w:spacing w:after="0" w:line="240" w:lineRule="auto"/>
              <w:rPr>
                <w:rFonts w:cs="Arial"/>
                <w:sz w:val="20"/>
                <w:szCs w:val="20"/>
              </w:rPr>
            </w:pPr>
            <w:r w:rsidRPr="00643E91">
              <w:rPr>
                <w:rFonts w:cs="Arial"/>
                <w:sz w:val="20"/>
                <w:szCs w:val="20"/>
              </w:rPr>
              <w:t>Quantities bought (supply), sold, unsold</w:t>
            </w:r>
          </w:p>
        </w:tc>
      </w:tr>
    </w:tbl>
    <w:p w14:paraId="0F7C8B37" w14:textId="77777777" w:rsidR="001D78E1" w:rsidRDefault="001D78E1" w:rsidP="00820205">
      <w:pPr>
        <w:widowControl w:val="0"/>
        <w:autoSpaceDE w:val="0"/>
        <w:autoSpaceDN w:val="0"/>
        <w:adjustRightInd w:val="0"/>
        <w:spacing w:after="240" w:line="480" w:lineRule="auto"/>
      </w:pPr>
    </w:p>
    <w:p w14:paraId="37F56C43" w14:textId="31E8782B" w:rsidR="00A21893" w:rsidRDefault="00A21893"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Ethical approvals and participant consent</w:t>
      </w:r>
    </w:p>
    <w:p w14:paraId="131C4B36" w14:textId="77777777" w:rsidR="004F1DAF" w:rsidRPr="004F1DAF" w:rsidRDefault="004F1DAF" w:rsidP="004F1DAF"/>
    <w:p w14:paraId="5D47116B" w14:textId="77777777" w:rsidR="00A21893" w:rsidRPr="0016739D" w:rsidRDefault="00A21893" w:rsidP="00820205">
      <w:pPr>
        <w:widowControl w:val="0"/>
        <w:autoSpaceDE w:val="0"/>
        <w:autoSpaceDN w:val="0"/>
        <w:adjustRightInd w:val="0"/>
        <w:spacing w:after="240" w:line="480" w:lineRule="auto"/>
        <w:rPr>
          <w:rFonts w:ascii="Times" w:hAnsi="Times" w:cs="Times"/>
          <w:color w:val="000000"/>
          <w:sz w:val="24"/>
          <w:szCs w:val="24"/>
        </w:rPr>
      </w:pPr>
      <w:r w:rsidRPr="000F6ACD">
        <w:rPr>
          <w:rFonts w:eastAsia="SimSun" w:cs="Arial"/>
        </w:rPr>
        <w:t xml:space="preserve">Prior to data collection, ethical approvals were sought from the ILRI-IREC (International Livestock Research Institute - Institutional Ethical Research Committee, project </w:t>
      </w:r>
      <w:r w:rsidRPr="00B97845">
        <w:rPr>
          <w:rFonts w:eastAsia="SimSun" w:cs="Arial"/>
        </w:rPr>
        <w:t xml:space="preserve">reference </w:t>
      </w:r>
      <w:r>
        <w:rPr>
          <w:rFonts w:eastAsia="SimSun" w:cs="Arial"/>
        </w:rPr>
        <w:t>ILRI-IREC2016-01</w:t>
      </w:r>
      <w:r w:rsidRPr="000F6ACD">
        <w:rPr>
          <w:rFonts w:eastAsia="SimSun" w:cs="Arial"/>
        </w:rPr>
        <w:t xml:space="preserve">). ILRI-IREC is accredited by the National Commission for Science, Technology and Innovation (NACOSTI) in Kenya.  Approval from the Royal Veterinary College (RVC) ethical committee was also received (project reference: </w:t>
      </w:r>
      <w:r w:rsidRPr="00B128FE">
        <w:rPr>
          <w:rFonts w:eastAsia="SimSun" w:cs="Arial"/>
        </w:rPr>
        <w:t>URN 2015 1453</w:t>
      </w:r>
      <w:r w:rsidRPr="000F6ACD">
        <w:rPr>
          <w:rFonts w:eastAsia="SimSun" w:cs="Arial"/>
        </w:rPr>
        <w:t xml:space="preserve">). Permission to interview </w:t>
      </w:r>
      <w:r w:rsidR="00144C74">
        <w:rPr>
          <w:rFonts w:eastAsia="SimSun" w:cs="Arial"/>
        </w:rPr>
        <w:t>people</w:t>
      </w:r>
      <w:r w:rsidRPr="000F6ACD">
        <w:rPr>
          <w:rFonts w:eastAsia="SimSun" w:cs="Arial"/>
        </w:rPr>
        <w:t xml:space="preserve"> was obtained from the Ministry of Agriculture and the local Veterinary Authorities</w:t>
      </w:r>
      <w:r>
        <w:rPr>
          <w:rFonts w:cs="Arial"/>
        </w:rPr>
        <w:t>. T</w:t>
      </w:r>
      <w:r w:rsidRPr="000F6ACD">
        <w:rPr>
          <w:rFonts w:eastAsia="SimSun" w:cs="Arial"/>
        </w:rPr>
        <w:t xml:space="preserve">he study’s objectives and participants’ rights were explained in Kiswahili to farmers and </w:t>
      </w:r>
      <w:r>
        <w:rPr>
          <w:rFonts w:cs="Arial"/>
        </w:rPr>
        <w:t>retailers upon arrival at the site</w:t>
      </w:r>
      <w:r w:rsidRPr="000F6ACD">
        <w:rPr>
          <w:rFonts w:eastAsia="SimSun" w:cs="Arial"/>
        </w:rPr>
        <w:t xml:space="preserve">. Verbal and written consent to participate in the study were obtained before initiating </w:t>
      </w:r>
      <w:r>
        <w:rPr>
          <w:rFonts w:cs="Arial"/>
        </w:rPr>
        <w:t>data collection</w:t>
      </w:r>
      <w:r w:rsidRPr="000F6ACD">
        <w:rPr>
          <w:rFonts w:eastAsia="SimSun" w:cs="Arial"/>
        </w:rPr>
        <w:t>.</w:t>
      </w:r>
      <w:r w:rsidRPr="000F6ACD">
        <w:rPr>
          <w:rFonts w:cs="Arial"/>
        </w:rPr>
        <w:t xml:space="preserve"> </w:t>
      </w:r>
    </w:p>
    <w:p w14:paraId="0A740FDD" w14:textId="43B85CBF" w:rsidR="0016739D" w:rsidRDefault="0016739D"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 xml:space="preserve">Data cleaning and </w:t>
      </w:r>
      <w:r w:rsidR="00AF38A2" w:rsidRPr="004F1DAF">
        <w:rPr>
          <w:rFonts w:asciiTheme="minorHAnsi" w:hAnsiTheme="minorHAnsi"/>
          <w:b/>
          <w:color w:val="000000" w:themeColor="text1"/>
          <w:sz w:val="24"/>
          <w:szCs w:val="24"/>
        </w:rPr>
        <w:t>recoding</w:t>
      </w:r>
    </w:p>
    <w:p w14:paraId="50565F55" w14:textId="77777777" w:rsidR="004F1DAF" w:rsidRPr="004F1DAF" w:rsidRDefault="004F1DAF" w:rsidP="004F1DAF"/>
    <w:p w14:paraId="49E8D14B" w14:textId="590CE285" w:rsidR="00FF7CCD" w:rsidRDefault="00851626" w:rsidP="00820205">
      <w:pPr>
        <w:spacing w:line="480" w:lineRule="auto"/>
        <w:rPr>
          <w:rFonts w:eastAsia="SimSun" w:cs="Arial"/>
        </w:rPr>
      </w:pPr>
      <w:r>
        <w:rPr>
          <w:rFonts w:eastAsia="SimSun" w:cs="Arial"/>
        </w:rPr>
        <w:t>V</w:t>
      </w:r>
      <w:r w:rsidR="00762A03" w:rsidRPr="00643E91">
        <w:rPr>
          <w:rFonts w:eastAsia="SimSun" w:cs="Arial"/>
        </w:rPr>
        <w:t xml:space="preserve">ariables </w:t>
      </w:r>
      <w:r w:rsidR="00B506C1">
        <w:rPr>
          <w:rFonts w:eastAsia="SimSun" w:cs="Arial"/>
        </w:rPr>
        <w:t xml:space="preserve">in the survey data </w:t>
      </w:r>
      <w:r w:rsidR="00762A03" w:rsidRPr="00643E91">
        <w:rPr>
          <w:rFonts w:eastAsia="SimSun" w:cs="Arial"/>
        </w:rPr>
        <w:t xml:space="preserve">with too many missing </w:t>
      </w:r>
      <w:r w:rsidR="00762A03" w:rsidRPr="009E67AD">
        <w:rPr>
          <w:rFonts w:eastAsia="SimSun" w:cs="Arial"/>
        </w:rPr>
        <w:t xml:space="preserve">observations </w:t>
      </w:r>
      <w:r w:rsidR="007D355E" w:rsidRPr="009E67AD">
        <w:rPr>
          <w:rFonts w:eastAsia="SimSun" w:cs="Arial"/>
        </w:rPr>
        <w:t>(&gt;25%</w:t>
      </w:r>
      <w:r>
        <w:rPr>
          <w:rFonts w:eastAsia="SimSun" w:cs="Arial"/>
        </w:rPr>
        <w:t>)</w:t>
      </w:r>
      <w:r w:rsidR="00762A03" w:rsidRPr="009E67AD">
        <w:rPr>
          <w:rFonts w:eastAsia="SimSun" w:cs="Arial"/>
        </w:rPr>
        <w:t xml:space="preserve"> </w:t>
      </w:r>
      <w:r w:rsidR="00B31419" w:rsidRPr="009E67AD">
        <w:rPr>
          <w:rFonts w:eastAsia="SimSun" w:cs="Arial"/>
        </w:rPr>
        <w:t>and</w:t>
      </w:r>
      <w:r w:rsidR="00B31419" w:rsidRPr="00643E91">
        <w:rPr>
          <w:rFonts w:eastAsia="SimSun" w:cs="Arial"/>
        </w:rPr>
        <w:t xml:space="preserve"> </w:t>
      </w:r>
      <w:r w:rsidR="001C1903">
        <w:rPr>
          <w:rFonts w:eastAsia="SimSun" w:cs="Arial"/>
        </w:rPr>
        <w:t>v</w:t>
      </w:r>
      <w:r w:rsidR="00762A03" w:rsidRPr="00643E91">
        <w:rPr>
          <w:rFonts w:eastAsia="SimSun" w:cs="Arial"/>
        </w:rPr>
        <w:t>ariables with no substantial variability (&gt;95% responses identical) were not kept f</w:t>
      </w:r>
      <w:r w:rsidR="00762A03" w:rsidRPr="005D0E3C">
        <w:rPr>
          <w:rFonts w:eastAsia="SimSun" w:cs="Arial"/>
        </w:rPr>
        <w:t xml:space="preserve">or analysis. </w:t>
      </w:r>
      <w:r w:rsidR="00B506C1">
        <w:rPr>
          <w:rFonts w:eastAsia="SimSun" w:cs="Arial"/>
        </w:rPr>
        <w:t>This</w:t>
      </w:r>
      <w:r w:rsidR="00B10A0D" w:rsidRPr="005D0E3C">
        <w:rPr>
          <w:rFonts w:eastAsia="SimSun" w:cs="Arial"/>
        </w:rPr>
        <w:t xml:space="preserve"> first</w:t>
      </w:r>
      <w:r w:rsidR="00B10A0D" w:rsidRPr="00643E91">
        <w:rPr>
          <w:rFonts w:eastAsia="SimSun" w:cs="Arial"/>
        </w:rPr>
        <w:t xml:space="preserve"> </w:t>
      </w:r>
      <w:r w:rsidR="004920FB">
        <w:rPr>
          <w:rFonts w:eastAsia="SimSun" w:cs="Arial"/>
        </w:rPr>
        <w:t>variable screening</w:t>
      </w:r>
      <w:r w:rsidR="004920FB" w:rsidRPr="00643E91">
        <w:rPr>
          <w:rFonts w:eastAsia="SimSun" w:cs="Arial"/>
        </w:rPr>
        <w:t xml:space="preserve"> </w:t>
      </w:r>
      <w:r w:rsidR="00B10A0D" w:rsidRPr="00643E91">
        <w:rPr>
          <w:rFonts w:eastAsia="SimSun" w:cs="Arial"/>
        </w:rPr>
        <w:t xml:space="preserve">lead to a </w:t>
      </w:r>
      <w:r w:rsidR="00B10A0D" w:rsidRPr="009250A3">
        <w:rPr>
          <w:rFonts w:eastAsia="SimSun" w:cs="Arial"/>
        </w:rPr>
        <w:t xml:space="preserve">total of </w:t>
      </w:r>
      <w:r w:rsidR="009250A3" w:rsidRPr="009250A3">
        <w:rPr>
          <w:rFonts w:eastAsia="SimSun" w:cs="Arial"/>
        </w:rPr>
        <w:t>45 farm exposure variables and 43</w:t>
      </w:r>
      <w:r w:rsidR="00B10A0D" w:rsidRPr="009250A3">
        <w:rPr>
          <w:rFonts w:eastAsia="SimSun" w:cs="Arial"/>
        </w:rPr>
        <w:t xml:space="preserve"> retailer variables for inclusion</w:t>
      </w:r>
      <w:r w:rsidR="00B10A0D" w:rsidRPr="00643E91">
        <w:rPr>
          <w:rFonts w:eastAsia="SimSun" w:cs="Arial"/>
        </w:rPr>
        <w:t xml:space="preserve"> in the </w:t>
      </w:r>
      <w:r w:rsidR="004920FB">
        <w:rPr>
          <w:rFonts w:eastAsia="SimSun" w:cs="Arial"/>
        </w:rPr>
        <w:t xml:space="preserve">risk factor </w:t>
      </w:r>
      <w:r w:rsidR="00B10A0D" w:rsidRPr="00643E91">
        <w:rPr>
          <w:rFonts w:eastAsia="SimSun" w:cs="Arial"/>
        </w:rPr>
        <w:t>analysis</w:t>
      </w:r>
      <w:r w:rsidR="00A83889" w:rsidRPr="00643E91">
        <w:rPr>
          <w:rFonts w:eastAsia="SimSun" w:cs="Arial"/>
        </w:rPr>
        <w:t>.</w:t>
      </w:r>
      <w:r w:rsidR="006C795A" w:rsidRPr="00643E91">
        <w:rPr>
          <w:rFonts w:eastAsia="SimSun" w:cs="Arial"/>
        </w:rPr>
        <w:t xml:space="preserve"> </w:t>
      </w:r>
      <w:r w:rsidR="00FF7CCD" w:rsidRPr="004A2D7E">
        <w:t xml:space="preserve">Using Excel </w:t>
      </w:r>
      <w:r w:rsidR="00FF7CCD" w:rsidRPr="00802473">
        <w:t>and R</w:t>
      </w:r>
      <w:r w:rsidR="00802473" w:rsidRPr="00802473">
        <w:t xml:space="preserve"> </w:t>
      </w:r>
      <w:r w:rsidR="00802473">
        <w:rPr>
          <w:rFonts w:eastAsia="SimSun" w:cs="Arial"/>
        </w:rPr>
        <w:t>version 3.3.2 (2016-10-31)</w:t>
      </w:r>
      <w:r w:rsidR="00FF7CCD" w:rsidRPr="00802473">
        <w:t>, each</w:t>
      </w:r>
      <w:r w:rsidR="00FF7CCD" w:rsidRPr="004A2D7E">
        <w:t xml:space="preserve"> site </w:t>
      </w:r>
      <w:r w:rsidR="006906A8">
        <w:t>(farm or retailer</w:t>
      </w:r>
      <w:r w:rsidR="006906A8" w:rsidRPr="004A2D7E">
        <w:t xml:space="preserve">) </w:t>
      </w:r>
      <w:r w:rsidR="00FF7CCD" w:rsidRPr="004A2D7E">
        <w:t>barcode</w:t>
      </w:r>
      <w:r w:rsidR="006906A8">
        <w:t xml:space="preserve"> and meta data</w:t>
      </w:r>
      <w:r w:rsidR="00FF7CCD" w:rsidRPr="004A2D7E">
        <w:t xml:space="preserve"> was linked to </w:t>
      </w:r>
      <w:r w:rsidR="006906A8">
        <w:t xml:space="preserve">the corresponding sample barcodes and </w:t>
      </w:r>
      <w:r w:rsidR="004A2D7E" w:rsidRPr="004A2D7E">
        <w:t>laboratory result</w:t>
      </w:r>
      <w:r w:rsidR="006906A8">
        <w:t>s</w:t>
      </w:r>
      <w:r w:rsidR="00FF7CCD" w:rsidRPr="004A2D7E">
        <w:t>. Inconsistencies and data gaps were reviewed with the field coordinator and discussed with laboratory technician to clean the database.</w:t>
      </w:r>
      <w:r w:rsidR="00FF7CCD">
        <w:t xml:space="preserve"> </w:t>
      </w:r>
    </w:p>
    <w:p w14:paraId="5DE5148D" w14:textId="21FC448A" w:rsidR="00B57BEE" w:rsidRDefault="00FE3EB7"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Data</w:t>
      </w:r>
      <w:r w:rsidR="0072314D" w:rsidRPr="004F1DAF">
        <w:rPr>
          <w:rFonts w:asciiTheme="minorHAnsi" w:hAnsiTheme="minorHAnsi"/>
          <w:b/>
          <w:color w:val="000000" w:themeColor="text1"/>
          <w:sz w:val="24"/>
          <w:szCs w:val="24"/>
        </w:rPr>
        <w:t xml:space="preserve"> analysis</w:t>
      </w:r>
      <w:r w:rsidRPr="004F1DAF">
        <w:rPr>
          <w:rFonts w:asciiTheme="minorHAnsi" w:hAnsiTheme="minorHAnsi"/>
          <w:b/>
          <w:color w:val="000000" w:themeColor="text1"/>
          <w:sz w:val="24"/>
          <w:szCs w:val="24"/>
        </w:rPr>
        <w:t xml:space="preserve"> - </w:t>
      </w:r>
      <w:r w:rsidR="00D66AC5" w:rsidRPr="004F1DAF">
        <w:rPr>
          <w:rFonts w:asciiTheme="minorHAnsi" w:hAnsiTheme="minorHAnsi"/>
          <w:b/>
          <w:color w:val="000000" w:themeColor="text1"/>
          <w:sz w:val="24"/>
          <w:szCs w:val="24"/>
        </w:rPr>
        <w:t xml:space="preserve">Prevalence </w:t>
      </w:r>
      <w:r w:rsidR="009A12A7" w:rsidRPr="004F1DAF">
        <w:rPr>
          <w:rFonts w:asciiTheme="minorHAnsi" w:hAnsiTheme="minorHAnsi"/>
          <w:b/>
          <w:color w:val="000000" w:themeColor="text1"/>
          <w:sz w:val="24"/>
          <w:szCs w:val="24"/>
        </w:rPr>
        <w:t>estimation</w:t>
      </w:r>
    </w:p>
    <w:p w14:paraId="5732B7E3" w14:textId="77777777" w:rsidR="004F1DAF" w:rsidRPr="004F1DAF" w:rsidRDefault="004F1DAF" w:rsidP="004F1DAF"/>
    <w:p w14:paraId="38525A90" w14:textId="5296E05C" w:rsidR="00B57BEE" w:rsidRPr="00C22774" w:rsidRDefault="00B57BEE" w:rsidP="00B57BEE">
      <w:pPr>
        <w:spacing w:line="480" w:lineRule="auto"/>
        <w:jc w:val="both"/>
        <w:rPr>
          <w:sz w:val="20"/>
          <w:szCs w:val="20"/>
        </w:rPr>
      </w:pPr>
      <w:r>
        <w:t>U</w:t>
      </w:r>
      <w:r w:rsidRPr="00F21F00">
        <w:t xml:space="preserve">sing </w:t>
      </w:r>
      <w:r>
        <w:t xml:space="preserve">a chicken farm or retailer as a sampling unit, a </w:t>
      </w:r>
      <w:r w:rsidR="00F000F1">
        <w:t>site</w:t>
      </w:r>
      <w:r>
        <w:t xml:space="preserve"> with </w:t>
      </w:r>
      <w:r w:rsidR="00EB577C">
        <w:t xml:space="preserve">one </w:t>
      </w:r>
      <w:r>
        <w:t xml:space="preserve">or more positive samples on culture classified as positive for </w:t>
      </w:r>
      <w:r w:rsidRPr="00603BB0">
        <w:rPr>
          <w:i/>
        </w:rPr>
        <w:t>Campylobacter</w:t>
      </w:r>
      <w:r w:rsidR="00C00FC1">
        <w:rPr>
          <w:i/>
        </w:rPr>
        <w:t xml:space="preserve"> </w:t>
      </w:r>
      <w:r w:rsidR="00C00FC1" w:rsidRPr="00A319BA">
        <w:t>spp</w:t>
      </w:r>
      <w:r>
        <w:t xml:space="preserve">.  A sample was considered positive if </w:t>
      </w:r>
      <w:r w:rsidR="00F000F1">
        <w:t>at least one isolate</w:t>
      </w:r>
      <w:r>
        <w:t xml:space="preserve"> </w:t>
      </w:r>
      <w:r w:rsidR="00F000F1">
        <w:t xml:space="preserve">was </w:t>
      </w:r>
      <w:r>
        <w:t xml:space="preserve">obtained </w:t>
      </w:r>
      <w:r w:rsidR="00BB0488">
        <w:t>and comfirmed by</w:t>
      </w:r>
      <w:r>
        <w:t xml:space="preserve"> culture. Culture prevalences were calculated using QuickCalcs (GraphPad</w:t>
      </w:r>
      <w:r w:rsidR="00C22774">
        <w:t xml:space="preserve">, </w:t>
      </w:r>
      <w:hyperlink r:id="rId10" w:history="1">
        <w:r w:rsidR="00C22774" w:rsidRPr="00C22774">
          <w:rPr>
            <w:rStyle w:val="Hyperlink"/>
          </w:rPr>
          <w:t>http://www.graphpad.com</w:t>
        </w:r>
      </w:hyperlink>
      <w:r>
        <w:t xml:space="preserve">). A Fisher’s exact test was used to compare prevalence between </w:t>
      </w:r>
      <w:r w:rsidRPr="00FF7713">
        <w:t>groups.</w:t>
      </w:r>
      <w:r w:rsidRPr="00FF7713">
        <w:rPr>
          <w:bCs/>
        </w:rPr>
        <w:t xml:space="preserve"> The </w:t>
      </w:r>
      <w:r w:rsidR="007348AB" w:rsidRPr="00FF7713">
        <w:rPr>
          <w:bCs/>
        </w:rPr>
        <w:t xml:space="preserve">LPX-PCR results obtained for a subset of the samples were used to confirm the culture prevalences. </w:t>
      </w:r>
    </w:p>
    <w:p w14:paraId="4A690B05" w14:textId="78D663A3" w:rsidR="00B57BEE" w:rsidRDefault="00FE3EB7"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 xml:space="preserve">Data analysis - </w:t>
      </w:r>
      <w:r w:rsidR="00D66AC5" w:rsidRPr="004F1DAF">
        <w:rPr>
          <w:rFonts w:asciiTheme="minorHAnsi" w:hAnsiTheme="minorHAnsi"/>
          <w:b/>
          <w:color w:val="000000" w:themeColor="text1"/>
          <w:sz w:val="24"/>
          <w:szCs w:val="24"/>
        </w:rPr>
        <w:t>Risk factors identification</w:t>
      </w:r>
    </w:p>
    <w:p w14:paraId="32D4445E" w14:textId="77777777" w:rsidR="004F1DAF" w:rsidRPr="004F1DAF" w:rsidRDefault="004F1DAF" w:rsidP="004F1DAF"/>
    <w:p w14:paraId="3AD8AE4F" w14:textId="7D6BB63B" w:rsidR="0072314D" w:rsidRPr="00643E91" w:rsidRDefault="0072314D" w:rsidP="00820205">
      <w:pPr>
        <w:spacing w:line="480" w:lineRule="auto"/>
        <w:rPr>
          <w:rFonts w:eastAsia="SimSun" w:cs="Arial"/>
        </w:rPr>
      </w:pPr>
      <w:r w:rsidRPr="00611694">
        <w:rPr>
          <w:rFonts w:eastAsia="SimSun" w:cs="Arial"/>
        </w:rPr>
        <w:t xml:space="preserve">A two-step statistical analysis using univariable logistic regression followed by multivariable logistic regression, was performed to identify risk factors for the </w:t>
      </w:r>
      <w:r w:rsidRPr="00AC7388">
        <w:rPr>
          <w:rFonts w:eastAsia="SimSun" w:cs="Arial"/>
        </w:rPr>
        <w:t xml:space="preserve">presence of </w:t>
      </w:r>
      <w:r w:rsidRPr="00AC7388">
        <w:rPr>
          <w:rFonts w:eastAsia="SimSun" w:cs="Arial"/>
          <w:i/>
        </w:rPr>
        <w:t xml:space="preserve">Campylobacter </w:t>
      </w:r>
      <w:r w:rsidRPr="00A319BA">
        <w:rPr>
          <w:rFonts w:eastAsia="SimSun" w:cs="Arial"/>
        </w:rPr>
        <w:t>spp</w:t>
      </w:r>
      <w:r w:rsidRPr="00AC7388">
        <w:rPr>
          <w:rFonts w:eastAsia="SimSun" w:cs="Arial"/>
          <w:i/>
        </w:rPr>
        <w:t>.</w:t>
      </w:r>
      <w:r w:rsidRPr="00AC7388">
        <w:rPr>
          <w:rFonts w:eastAsia="SimSun" w:cs="Arial"/>
        </w:rPr>
        <w:t xml:space="preserve"> at farm</w:t>
      </w:r>
      <w:r w:rsidR="00BF750E" w:rsidRPr="00AC7388">
        <w:rPr>
          <w:rFonts w:eastAsia="SimSun" w:cs="Arial"/>
        </w:rPr>
        <w:t>,</w:t>
      </w:r>
      <w:r w:rsidRPr="00AC7388">
        <w:rPr>
          <w:rFonts w:eastAsia="SimSun" w:cs="Arial"/>
        </w:rPr>
        <w:t xml:space="preserve"> or retailer level, respectively. No derivative analysis was made</w:t>
      </w:r>
      <w:r w:rsidRPr="004A0F3C">
        <w:rPr>
          <w:rFonts w:eastAsia="SimSun" w:cs="Arial"/>
        </w:rPr>
        <w:t xml:space="preserve"> for farms or retailers from a specific </w:t>
      </w:r>
      <w:r w:rsidR="009E0635" w:rsidRPr="004A0F3C">
        <w:rPr>
          <w:rFonts w:eastAsia="SimSun" w:cs="Arial"/>
        </w:rPr>
        <w:t>area</w:t>
      </w:r>
      <w:r w:rsidR="00974F0C" w:rsidRPr="004A0F3C">
        <w:rPr>
          <w:rFonts w:eastAsia="SimSun" w:cs="Arial"/>
        </w:rPr>
        <w:t xml:space="preserve"> (Dagoretti or Kibera)</w:t>
      </w:r>
      <w:r w:rsidRPr="004A0F3C">
        <w:rPr>
          <w:rFonts w:eastAsia="SimSun" w:cs="Arial"/>
        </w:rPr>
        <w:t xml:space="preserve">, or for a specific type of farm (broiler vs. indigenous chicken) due to the limited size of each subgroup. Rather, </w:t>
      </w:r>
      <w:r w:rsidR="009E0635" w:rsidRPr="004A0F3C">
        <w:rPr>
          <w:rFonts w:eastAsia="SimSun" w:cs="Arial"/>
        </w:rPr>
        <w:t>area</w:t>
      </w:r>
      <w:r w:rsidRPr="004A0F3C">
        <w:rPr>
          <w:rFonts w:eastAsia="SimSun" w:cs="Arial"/>
        </w:rPr>
        <w:t xml:space="preserve"> and type of farms were included </w:t>
      </w:r>
      <w:r w:rsidR="00FB7451">
        <w:rPr>
          <w:rFonts w:eastAsia="SimSun" w:cs="Arial"/>
        </w:rPr>
        <w:t>as</w:t>
      </w:r>
      <w:r w:rsidR="00FB7451" w:rsidRPr="004A0F3C">
        <w:rPr>
          <w:rFonts w:eastAsia="SimSun" w:cs="Arial"/>
        </w:rPr>
        <w:t xml:space="preserve"> </w:t>
      </w:r>
      <w:r w:rsidR="00FB7451">
        <w:rPr>
          <w:rFonts w:eastAsia="SimSun" w:cs="Arial"/>
        </w:rPr>
        <w:t>confounders in the models</w:t>
      </w:r>
      <w:r w:rsidRPr="004A0F3C">
        <w:rPr>
          <w:rFonts w:eastAsia="SimSun" w:cs="Arial"/>
        </w:rPr>
        <w:t>.</w:t>
      </w:r>
    </w:p>
    <w:p w14:paraId="1D6DFB2F" w14:textId="07AFB165" w:rsidR="00245FC4" w:rsidRPr="00245FC4" w:rsidRDefault="00077A27" w:rsidP="00820205">
      <w:pPr>
        <w:spacing w:line="480" w:lineRule="auto"/>
        <w:rPr>
          <w:rFonts w:eastAsia="SimSun" w:cs="Arial"/>
        </w:rPr>
      </w:pPr>
      <w:r w:rsidRPr="00B35986">
        <w:rPr>
          <w:rFonts w:eastAsia="SimSun" w:cs="Arial"/>
        </w:rPr>
        <w:t>A univariable</w:t>
      </w:r>
      <w:r w:rsidR="00B10A0D" w:rsidRPr="00B35986">
        <w:rPr>
          <w:rFonts w:eastAsia="SimSun" w:cs="Arial"/>
        </w:rPr>
        <w:t xml:space="preserve"> analysis was performed in order to identify possible associations between </w:t>
      </w:r>
      <w:r w:rsidR="00BB3DAD" w:rsidRPr="00B35986">
        <w:rPr>
          <w:rFonts w:eastAsia="SimSun" w:cs="Arial"/>
        </w:rPr>
        <w:t xml:space="preserve">the </w:t>
      </w:r>
      <w:r w:rsidR="00B35986" w:rsidRPr="00B35986">
        <w:rPr>
          <w:rFonts w:eastAsia="SimSun" w:cs="Arial"/>
        </w:rPr>
        <w:t>88</w:t>
      </w:r>
      <w:r>
        <w:rPr>
          <w:rFonts w:eastAsia="SimSun" w:cs="Arial"/>
        </w:rPr>
        <w:t xml:space="preserve"> </w:t>
      </w:r>
      <w:r w:rsidR="00B10A0D" w:rsidRPr="00643E91">
        <w:rPr>
          <w:rFonts w:eastAsia="SimSun" w:cs="Arial"/>
        </w:rPr>
        <w:t xml:space="preserve">selected exposure variables and the </w:t>
      </w:r>
      <w:r w:rsidR="00C94EEE" w:rsidRPr="00643E91">
        <w:rPr>
          <w:rFonts w:eastAsia="SimSun" w:cs="Arial"/>
        </w:rPr>
        <w:t xml:space="preserve">the </w:t>
      </w:r>
      <w:r w:rsidR="00C94EEE">
        <w:rPr>
          <w:rFonts w:eastAsia="SimSun" w:cs="Arial"/>
        </w:rPr>
        <w:t xml:space="preserve">presence of </w:t>
      </w:r>
      <w:r w:rsidR="00C94EEE" w:rsidRPr="00C94EEE">
        <w:rPr>
          <w:rFonts w:eastAsia="SimSun" w:cs="Arial"/>
          <w:i/>
        </w:rPr>
        <w:t>Campylobacter</w:t>
      </w:r>
      <w:r w:rsidR="00C94EEE">
        <w:rPr>
          <w:rFonts w:eastAsia="SimSun" w:cs="Arial"/>
        </w:rPr>
        <w:t xml:space="preserve"> spp.</w:t>
      </w:r>
      <w:r w:rsidR="00C94EEE" w:rsidRPr="00643E91">
        <w:rPr>
          <w:rFonts w:eastAsia="SimSun" w:cs="Arial"/>
        </w:rPr>
        <w:t xml:space="preserve"> </w:t>
      </w:r>
      <w:r w:rsidR="00357CDE" w:rsidRPr="00643E91">
        <w:rPr>
          <w:rFonts w:eastAsia="SimSun" w:cs="Arial"/>
        </w:rPr>
        <w:t xml:space="preserve">using </w:t>
      </w:r>
      <w:r w:rsidR="005B3FFC">
        <w:rPr>
          <w:rFonts w:eastAsia="SimSun" w:cs="Arial"/>
        </w:rPr>
        <w:t>univariable</w:t>
      </w:r>
      <w:r w:rsidR="00357CDE" w:rsidRPr="00643E91">
        <w:rPr>
          <w:rFonts w:eastAsia="SimSun" w:cs="Arial"/>
        </w:rPr>
        <w:t xml:space="preserve"> logistic regression</w:t>
      </w:r>
      <w:r>
        <w:rPr>
          <w:rFonts w:eastAsia="SimSun" w:cs="Arial"/>
        </w:rPr>
        <w:t xml:space="preserve"> for each of the</w:t>
      </w:r>
      <w:r w:rsidR="009F4F81">
        <w:rPr>
          <w:rFonts w:eastAsia="SimSun" w:cs="Arial"/>
        </w:rPr>
        <w:t xml:space="preserve"> predictors</w:t>
      </w:r>
      <w:r w:rsidR="00B85DFF">
        <w:rPr>
          <w:rFonts w:eastAsia="SimSun" w:cs="Arial"/>
        </w:rPr>
        <w:t xml:space="preserve">. </w:t>
      </w:r>
      <w:r w:rsidR="00BC5E52" w:rsidRPr="00643E91">
        <w:rPr>
          <w:rFonts w:eastAsia="SimSun" w:cs="Arial"/>
        </w:rPr>
        <w:t xml:space="preserve">Odds ratio </w:t>
      </w:r>
      <w:r w:rsidR="008F6529">
        <w:rPr>
          <w:rFonts w:eastAsia="SimSun" w:cs="Arial"/>
        </w:rPr>
        <w:t xml:space="preserve">(OR) </w:t>
      </w:r>
      <w:r w:rsidR="00BC5E52" w:rsidRPr="00643E91">
        <w:rPr>
          <w:rFonts w:eastAsia="SimSun" w:cs="Arial"/>
        </w:rPr>
        <w:t xml:space="preserve">and 95% confidence intervals </w:t>
      </w:r>
      <w:r w:rsidR="008F6529">
        <w:rPr>
          <w:rFonts w:eastAsia="SimSun" w:cs="Arial"/>
        </w:rPr>
        <w:t xml:space="preserve">(CI) </w:t>
      </w:r>
      <w:r w:rsidR="00BC5E52" w:rsidRPr="00643E91">
        <w:rPr>
          <w:rFonts w:eastAsia="SimSun" w:cs="Arial"/>
        </w:rPr>
        <w:t>were calculated</w:t>
      </w:r>
      <w:r w:rsidR="00BC5E52" w:rsidRPr="00245FC4">
        <w:rPr>
          <w:rFonts w:eastAsia="SimSun" w:cs="Arial"/>
        </w:rPr>
        <w:t xml:space="preserve">. </w:t>
      </w:r>
      <w:r w:rsidR="00357CDE" w:rsidRPr="00245FC4">
        <w:rPr>
          <w:rFonts w:eastAsia="SimSun" w:cs="Arial"/>
        </w:rPr>
        <w:t>All</w:t>
      </w:r>
      <w:r w:rsidR="00245FC4">
        <w:rPr>
          <w:rFonts w:eastAsia="SimSun" w:cs="Arial"/>
        </w:rPr>
        <w:t xml:space="preserve"> variables with a p-</w:t>
      </w:r>
      <w:r w:rsidR="00245FC4" w:rsidRPr="00B85DFF">
        <w:rPr>
          <w:rFonts w:eastAsia="SimSun" w:cs="Arial"/>
        </w:rPr>
        <w:t>value</w:t>
      </w:r>
      <w:r w:rsidR="009D5561" w:rsidRPr="00B85DFF">
        <w:rPr>
          <w:rFonts w:eastAsia="SimSun" w:cs="Arial"/>
        </w:rPr>
        <w:t xml:space="preserve"> (calculated with a likelihood ratio test)</w:t>
      </w:r>
      <w:r w:rsidR="00245FC4" w:rsidRPr="00B85DFF">
        <w:rPr>
          <w:rFonts w:eastAsia="SimSun" w:cs="Arial"/>
        </w:rPr>
        <w:t xml:space="preserve"> lower</w:t>
      </w:r>
      <w:r w:rsidR="00245FC4">
        <w:rPr>
          <w:rFonts w:eastAsia="SimSun" w:cs="Arial"/>
        </w:rPr>
        <w:t xml:space="preserve"> than </w:t>
      </w:r>
      <w:r w:rsidR="00357CDE" w:rsidRPr="00643E91">
        <w:rPr>
          <w:rFonts w:eastAsia="SimSun" w:cs="Arial"/>
        </w:rPr>
        <w:t>0.2 were retained</w:t>
      </w:r>
      <w:r w:rsidR="00C94EEE">
        <w:rPr>
          <w:rFonts w:eastAsia="SimSun" w:cs="Arial"/>
        </w:rPr>
        <w:t xml:space="preserve"> for assessment</w:t>
      </w:r>
      <w:r w:rsidR="00BC5E52">
        <w:rPr>
          <w:rFonts w:eastAsia="SimSun" w:cs="Arial"/>
        </w:rPr>
        <w:t xml:space="preserve"> in the multivariable analyses</w:t>
      </w:r>
      <w:r w:rsidR="004E7CBD" w:rsidRPr="00245FC4">
        <w:rPr>
          <w:rFonts w:eastAsia="SimSun" w:cs="Arial"/>
        </w:rPr>
        <w:t xml:space="preserve">, </w:t>
      </w:r>
      <w:r w:rsidR="00245FC4" w:rsidRPr="00E4328E">
        <w:rPr>
          <w:rFonts w:eastAsia="SimSun" w:cs="Arial"/>
        </w:rPr>
        <w:t>except if the variable</w:t>
      </w:r>
      <w:r w:rsidR="004E7CBD" w:rsidRPr="00E4328E">
        <w:rPr>
          <w:rFonts w:eastAsia="SimSun" w:cs="Arial"/>
        </w:rPr>
        <w:t xml:space="preserve"> belonged to </w:t>
      </w:r>
      <w:r w:rsidR="00245FC4" w:rsidRPr="00E4328E">
        <w:rPr>
          <w:rFonts w:eastAsia="SimSun" w:cs="Arial"/>
        </w:rPr>
        <w:t xml:space="preserve">a nested </w:t>
      </w:r>
      <w:r w:rsidR="00245FC4" w:rsidRPr="00125CBE">
        <w:rPr>
          <w:rFonts w:eastAsia="SimSun" w:cs="Arial"/>
        </w:rPr>
        <w:t>question</w:t>
      </w:r>
      <w:r w:rsidR="00663A09" w:rsidRPr="00125CBE">
        <w:rPr>
          <w:rFonts w:eastAsia="SimSun" w:cs="Arial"/>
        </w:rPr>
        <w:t xml:space="preserve"> not applicable to the whole “</w:t>
      </w:r>
      <w:r w:rsidR="004E7CBD" w:rsidRPr="00125CBE">
        <w:rPr>
          <w:rFonts w:eastAsia="SimSun" w:cs="Arial"/>
        </w:rPr>
        <w:t>farm” or “retailer” population.</w:t>
      </w:r>
    </w:p>
    <w:p w14:paraId="7527A97E" w14:textId="1C293F80" w:rsidR="00401996" w:rsidRDefault="008A1F33" w:rsidP="00EE1222">
      <w:pPr>
        <w:spacing w:after="0" w:line="480" w:lineRule="auto"/>
        <w:rPr>
          <w:rFonts w:eastAsia="SimSun" w:cs="Arial"/>
        </w:rPr>
      </w:pPr>
      <w:r w:rsidRPr="00643E91">
        <w:rPr>
          <w:rFonts w:eastAsia="SimSun" w:cs="Arial"/>
        </w:rPr>
        <w:t xml:space="preserve">Two multivariable logistic regression </w:t>
      </w:r>
      <w:r w:rsidR="00E23147">
        <w:rPr>
          <w:rFonts w:eastAsia="SimSun" w:cs="Arial"/>
        </w:rPr>
        <w:t>analyses</w:t>
      </w:r>
      <w:r w:rsidRPr="00643E91">
        <w:rPr>
          <w:rFonts w:eastAsia="SimSun" w:cs="Arial"/>
        </w:rPr>
        <w:t xml:space="preserve"> were </w:t>
      </w:r>
      <w:r w:rsidR="00E23147">
        <w:rPr>
          <w:rFonts w:eastAsia="SimSun" w:cs="Arial"/>
        </w:rPr>
        <w:t xml:space="preserve">conducted </w:t>
      </w:r>
      <w:r w:rsidRPr="00643E91">
        <w:rPr>
          <w:rFonts w:eastAsia="SimSun" w:cs="Arial"/>
        </w:rPr>
        <w:t xml:space="preserve">independently, one </w:t>
      </w:r>
      <w:r w:rsidR="00380A97" w:rsidRPr="00643E91">
        <w:rPr>
          <w:rFonts w:eastAsia="SimSun" w:cs="Arial"/>
        </w:rPr>
        <w:t xml:space="preserve">for retailers, one for farmers. </w:t>
      </w:r>
      <w:r w:rsidRPr="00643E91">
        <w:rPr>
          <w:rFonts w:eastAsia="SimSun" w:cs="Arial"/>
        </w:rPr>
        <w:t xml:space="preserve">In each </w:t>
      </w:r>
      <w:r w:rsidR="00E23147">
        <w:rPr>
          <w:rFonts w:eastAsia="SimSun" w:cs="Arial"/>
        </w:rPr>
        <w:t>analysis</w:t>
      </w:r>
      <w:r w:rsidRPr="00643E91">
        <w:rPr>
          <w:rFonts w:eastAsia="SimSun" w:cs="Arial"/>
        </w:rPr>
        <w:t xml:space="preserve">, variables </w:t>
      </w:r>
      <w:r w:rsidR="003A3D9E">
        <w:rPr>
          <w:rFonts w:eastAsia="SimSun" w:cs="Arial"/>
        </w:rPr>
        <w:t>selected</w:t>
      </w:r>
      <w:r w:rsidRPr="00643E91">
        <w:rPr>
          <w:rFonts w:eastAsia="SimSun" w:cs="Arial"/>
        </w:rPr>
        <w:t xml:space="preserve"> </w:t>
      </w:r>
      <w:r w:rsidR="00946588" w:rsidRPr="00643E91">
        <w:rPr>
          <w:rFonts w:eastAsia="SimSun" w:cs="Arial"/>
        </w:rPr>
        <w:t xml:space="preserve">during </w:t>
      </w:r>
      <w:r w:rsidRPr="00643E91">
        <w:rPr>
          <w:rFonts w:eastAsia="SimSun" w:cs="Arial"/>
        </w:rPr>
        <w:t xml:space="preserve">the </w:t>
      </w:r>
      <w:r w:rsidR="00EF2394">
        <w:rPr>
          <w:rFonts w:eastAsia="SimSun" w:cs="Arial"/>
        </w:rPr>
        <w:t xml:space="preserve">respective </w:t>
      </w:r>
      <w:r w:rsidR="005B3FFC">
        <w:rPr>
          <w:rFonts w:eastAsia="SimSun" w:cs="Arial"/>
        </w:rPr>
        <w:t>univariable</w:t>
      </w:r>
      <w:r w:rsidRPr="00643E91">
        <w:rPr>
          <w:rFonts w:eastAsia="SimSun" w:cs="Arial"/>
        </w:rPr>
        <w:t xml:space="preserve"> analysis were included in the initial model. </w:t>
      </w:r>
      <w:r w:rsidR="003A3D9E" w:rsidRPr="003A3D9E">
        <w:rPr>
          <w:rFonts w:eastAsia="SimSun" w:cs="Arial"/>
        </w:rPr>
        <w:t xml:space="preserve">A stepwise backward selection </w:t>
      </w:r>
      <w:r w:rsidR="00401996">
        <w:rPr>
          <w:rFonts w:eastAsia="SimSun" w:cs="Arial"/>
        </w:rPr>
        <w:t xml:space="preserve">procedure </w:t>
      </w:r>
      <w:r w:rsidR="003A3D9E" w:rsidRPr="003A3D9E">
        <w:rPr>
          <w:rFonts w:eastAsia="SimSun" w:cs="Arial"/>
        </w:rPr>
        <w:t>was used to refine models until all variables remaining in each model met the criterion of a p</w:t>
      </w:r>
      <w:r w:rsidR="003A3D9E" w:rsidRPr="00EC6272">
        <w:rPr>
          <w:rFonts w:eastAsia="SimSun" w:cs="Arial"/>
        </w:rPr>
        <w:t>-value</w:t>
      </w:r>
      <w:r w:rsidR="00F22884" w:rsidRPr="00EC6272">
        <w:rPr>
          <w:rFonts w:eastAsia="SimSun" w:cs="Arial"/>
        </w:rPr>
        <w:t xml:space="preserve"> </w:t>
      </w:r>
      <w:r w:rsidR="00C94EEE" w:rsidRPr="00EC6272">
        <w:rPr>
          <w:rFonts w:eastAsia="SimSun" w:cs="Arial"/>
        </w:rPr>
        <w:t xml:space="preserve"> </w:t>
      </w:r>
      <w:r w:rsidR="00C94EEE" w:rsidRPr="00EC6272">
        <w:rPr>
          <w:rFonts w:eastAsia="SimSun" w:cs="Arial"/>
        </w:rPr>
        <w:sym w:font="Symbol" w:char="F0A3"/>
      </w:r>
      <w:r w:rsidR="003A3D9E" w:rsidRPr="00EC6272">
        <w:rPr>
          <w:rFonts w:eastAsia="SimSun" w:cs="Arial"/>
        </w:rPr>
        <w:t xml:space="preserve">0.05. </w:t>
      </w:r>
      <w:r w:rsidR="00EB577C" w:rsidRPr="00EC6272">
        <w:rPr>
          <w:rFonts w:eastAsia="SimSun" w:cs="Arial"/>
        </w:rPr>
        <w:t>Two</w:t>
      </w:r>
      <w:r w:rsidR="00EB55DE">
        <w:rPr>
          <w:rFonts w:eastAsia="SimSun" w:cs="Arial"/>
        </w:rPr>
        <w:t>-way i</w:t>
      </w:r>
      <w:r w:rsidR="00401996">
        <w:rPr>
          <w:rFonts w:eastAsia="SimSun" w:cs="Arial"/>
        </w:rPr>
        <w:t>nteraction</w:t>
      </w:r>
      <w:r w:rsidR="00EB55DE">
        <w:rPr>
          <w:rFonts w:eastAsia="SimSun" w:cs="Arial"/>
        </w:rPr>
        <w:t>s</w:t>
      </w:r>
      <w:r w:rsidR="00401996">
        <w:rPr>
          <w:rFonts w:eastAsia="SimSun" w:cs="Arial"/>
        </w:rPr>
        <w:t xml:space="preserve"> between predictors were assessed </w:t>
      </w:r>
      <w:r w:rsidR="00EB55DE">
        <w:rPr>
          <w:rFonts w:eastAsia="SimSun" w:cs="Arial"/>
        </w:rPr>
        <w:t xml:space="preserve">using a likelihood ratio test </w:t>
      </w:r>
      <w:r w:rsidR="00401996">
        <w:rPr>
          <w:rFonts w:eastAsia="SimSun" w:cs="Arial"/>
        </w:rPr>
        <w:t>and considered significant if p</w:t>
      </w:r>
      <w:r w:rsidR="002658BD">
        <w:rPr>
          <w:rFonts w:eastAsia="SimSun" w:cs="Arial"/>
        </w:rPr>
        <w:t xml:space="preserve"> </w:t>
      </w:r>
      <w:r w:rsidR="007958D4">
        <w:rPr>
          <w:rFonts w:eastAsia="SimSun" w:cs="Arial"/>
        </w:rPr>
        <w:sym w:font="Symbol" w:char="F0A3"/>
      </w:r>
      <w:r w:rsidR="00401996">
        <w:rPr>
          <w:rFonts w:eastAsia="SimSun" w:cs="Arial"/>
        </w:rPr>
        <w:t xml:space="preserve">0.05. </w:t>
      </w:r>
    </w:p>
    <w:p w14:paraId="0D9E3080" w14:textId="77777777" w:rsidR="003A3D9E" w:rsidRPr="00AF38A2" w:rsidRDefault="003A3D9E" w:rsidP="00820205">
      <w:pPr>
        <w:spacing w:line="480" w:lineRule="auto"/>
        <w:rPr>
          <w:rFonts w:eastAsia="SimSun" w:cs="Arial"/>
          <w:highlight w:val="green"/>
          <w:shd w:val="clear" w:color="auto" w:fill="92D050"/>
        </w:rPr>
      </w:pPr>
      <w:r w:rsidRPr="003A3D9E">
        <w:rPr>
          <w:rFonts w:eastAsia="SimSun" w:cs="Arial"/>
        </w:rPr>
        <w:t xml:space="preserve">In order to evaluate potential collinearity effect between predictors, </w:t>
      </w:r>
      <w:r w:rsidR="008C25A6">
        <w:rPr>
          <w:rFonts w:eastAsia="SimSun" w:cs="Arial"/>
        </w:rPr>
        <w:t>t</w:t>
      </w:r>
      <w:r w:rsidR="008C25A6" w:rsidRPr="00245FC4">
        <w:rPr>
          <w:rFonts w:eastAsia="SimSun" w:cs="Arial"/>
        </w:rPr>
        <w:t>he level</w:t>
      </w:r>
      <w:r w:rsidR="002D5D1B">
        <w:rPr>
          <w:rFonts w:eastAsia="SimSun" w:cs="Arial"/>
        </w:rPr>
        <w:t>s</w:t>
      </w:r>
      <w:r w:rsidR="008C25A6" w:rsidRPr="00245FC4">
        <w:rPr>
          <w:rFonts w:eastAsia="SimSun" w:cs="Arial"/>
        </w:rPr>
        <w:t xml:space="preserve"> of associatio</w:t>
      </w:r>
      <w:r w:rsidR="008C25A6" w:rsidRPr="008737DC">
        <w:rPr>
          <w:rFonts w:eastAsia="SimSun" w:cs="Arial"/>
        </w:rPr>
        <w:t xml:space="preserve">n between </w:t>
      </w:r>
      <w:r w:rsidR="008C25A6">
        <w:rPr>
          <w:rFonts w:eastAsia="SimSun" w:cs="Arial"/>
        </w:rPr>
        <w:t>risk factors identified</w:t>
      </w:r>
      <w:r w:rsidR="008C25A6" w:rsidRPr="008737DC">
        <w:rPr>
          <w:rFonts w:eastAsia="SimSun" w:cs="Arial"/>
        </w:rPr>
        <w:t xml:space="preserve"> during the univariable analysis w</w:t>
      </w:r>
      <w:r w:rsidR="008C25A6">
        <w:rPr>
          <w:rFonts w:eastAsia="SimSun" w:cs="Arial"/>
        </w:rPr>
        <w:t>ere</w:t>
      </w:r>
      <w:r w:rsidR="008C25A6" w:rsidRPr="008737DC">
        <w:rPr>
          <w:rFonts w:eastAsia="SimSun" w:cs="Arial"/>
        </w:rPr>
        <w:t xml:space="preserve"> </w:t>
      </w:r>
      <w:r w:rsidR="008C25A6">
        <w:rPr>
          <w:rFonts w:eastAsia="SimSun" w:cs="Arial"/>
        </w:rPr>
        <w:t xml:space="preserve">assessed using </w:t>
      </w:r>
      <w:r w:rsidR="008C25A6" w:rsidRPr="008737DC">
        <w:rPr>
          <w:rFonts w:eastAsia="SimSun" w:cs="Arial"/>
        </w:rPr>
        <w:t>a Fisher test</w:t>
      </w:r>
      <w:r w:rsidR="008C25A6">
        <w:rPr>
          <w:rFonts w:eastAsia="SimSun" w:cs="Arial"/>
        </w:rPr>
        <w:t>; risk factors</w:t>
      </w:r>
      <w:r w:rsidR="00401996">
        <w:rPr>
          <w:rFonts w:eastAsia="SimSun" w:cs="Arial"/>
        </w:rPr>
        <w:t xml:space="preserve"> with </w:t>
      </w:r>
      <w:r w:rsidRPr="003A3D9E">
        <w:rPr>
          <w:rFonts w:eastAsia="SimSun" w:cs="Arial"/>
        </w:rPr>
        <w:t xml:space="preserve">more than two-fold changes in the </w:t>
      </w:r>
      <w:r w:rsidR="008C25A6">
        <w:rPr>
          <w:rFonts w:eastAsia="SimSun" w:cs="Arial"/>
        </w:rPr>
        <w:t xml:space="preserve">logistic regression </w:t>
      </w:r>
      <w:r w:rsidRPr="003A3D9E">
        <w:rPr>
          <w:rFonts w:eastAsia="SimSun" w:cs="Arial"/>
        </w:rPr>
        <w:t xml:space="preserve">coefficients </w:t>
      </w:r>
      <w:r>
        <w:rPr>
          <w:rFonts w:eastAsia="SimSun" w:cs="Arial"/>
        </w:rPr>
        <w:t>were</w:t>
      </w:r>
      <w:r w:rsidRPr="003A3D9E">
        <w:rPr>
          <w:rFonts w:eastAsia="SimSun" w:cs="Arial"/>
        </w:rPr>
        <w:t xml:space="preserve"> </w:t>
      </w:r>
      <w:r w:rsidR="008C25A6">
        <w:rPr>
          <w:rFonts w:eastAsia="SimSun" w:cs="Arial"/>
        </w:rPr>
        <w:t xml:space="preserve">also </w:t>
      </w:r>
      <w:r w:rsidR="00401996">
        <w:rPr>
          <w:rFonts w:eastAsia="SimSun" w:cs="Arial"/>
        </w:rPr>
        <w:t>checked</w:t>
      </w:r>
      <w:r w:rsidR="00401996" w:rsidRPr="003A3D9E">
        <w:rPr>
          <w:rFonts w:eastAsia="SimSun" w:cs="Arial"/>
        </w:rPr>
        <w:t xml:space="preserve"> </w:t>
      </w:r>
      <w:r w:rsidRPr="003A3D9E">
        <w:rPr>
          <w:rFonts w:eastAsia="SimSun" w:cs="Arial"/>
        </w:rPr>
        <w:t xml:space="preserve">during the selection process. </w:t>
      </w:r>
    </w:p>
    <w:p w14:paraId="08B75D5E" w14:textId="2FF01453" w:rsidR="002D5D1B" w:rsidRDefault="00C81F2F" w:rsidP="00820205">
      <w:pPr>
        <w:spacing w:after="0" w:line="480" w:lineRule="auto"/>
        <w:rPr>
          <w:rFonts w:eastAsia="SimSun" w:cs="Arial"/>
        </w:rPr>
      </w:pPr>
      <w:r>
        <w:rPr>
          <w:rFonts w:eastAsia="SimSun" w:cs="Arial"/>
        </w:rPr>
        <w:t>As data collection took place following a</w:t>
      </w:r>
      <w:r w:rsidR="00D304B4">
        <w:rPr>
          <w:rFonts w:eastAsia="SimSun" w:cs="Arial"/>
        </w:rPr>
        <w:t xml:space="preserve"> sampling frame designed f</w:t>
      </w:r>
      <w:r w:rsidR="009E0635">
        <w:rPr>
          <w:rFonts w:eastAsia="SimSun" w:cs="Arial"/>
        </w:rPr>
        <w:t xml:space="preserve">or </w:t>
      </w:r>
      <w:r>
        <w:rPr>
          <w:rFonts w:eastAsia="SimSun" w:cs="Arial"/>
        </w:rPr>
        <w:t xml:space="preserve">investigating </w:t>
      </w:r>
      <w:r w:rsidRPr="00C81F2F">
        <w:rPr>
          <w:rFonts w:eastAsia="SimSun" w:cs="Arial"/>
          <w:i/>
        </w:rPr>
        <w:t>Campylobacter</w:t>
      </w:r>
      <w:r w:rsidR="00C00FC1">
        <w:rPr>
          <w:rFonts w:eastAsia="SimSun" w:cs="Arial"/>
          <w:i/>
        </w:rPr>
        <w:t xml:space="preserve"> </w:t>
      </w:r>
      <w:r w:rsidR="00C00FC1" w:rsidRPr="00BF3C1E">
        <w:rPr>
          <w:rFonts w:eastAsia="SimSun" w:cs="Arial"/>
        </w:rPr>
        <w:t>spp</w:t>
      </w:r>
      <w:r w:rsidR="00C00FC1">
        <w:rPr>
          <w:rFonts w:eastAsia="SimSun" w:cs="Arial"/>
          <w:i/>
        </w:rPr>
        <w:t>.</w:t>
      </w:r>
      <w:r w:rsidRPr="00C81F2F">
        <w:rPr>
          <w:rFonts w:eastAsia="SimSun" w:cs="Arial"/>
          <w:i/>
        </w:rPr>
        <w:t xml:space="preserve"> </w:t>
      </w:r>
      <w:r w:rsidR="009E0635">
        <w:rPr>
          <w:rFonts w:eastAsia="SimSun" w:cs="Arial"/>
        </w:rPr>
        <w:t xml:space="preserve">prevalence </w:t>
      </w:r>
      <w:r>
        <w:rPr>
          <w:rFonts w:eastAsia="SimSun" w:cs="Arial"/>
        </w:rPr>
        <w:t xml:space="preserve">in </w:t>
      </w:r>
      <w:r w:rsidR="009E0635">
        <w:rPr>
          <w:rFonts w:eastAsia="SimSun" w:cs="Arial"/>
        </w:rPr>
        <w:t xml:space="preserve">two </w:t>
      </w:r>
      <w:r>
        <w:rPr>
          <w:rFonts w:eastAsia="SimSun" w:cs="Arial"/>
        </w:rPr>
        <w:t xml:space="preserve">Nairobi </w:t>
      </w:r>
      <w:r w:rsidR="009E0635">
        <w:rPr>
          <w:rFonts w:eastAsia="SimSun" w:cs="Arial"/>
        </w:rPr>
        <w:t xml:space="preserve">areas and two types of chicken </w:t>
      </w:r>
      <w:r w:rsidR="002E7725">
        <w:rPr>
          <w:rFonts w:eastAsia="SimSun" w:cs="Arial"/>
        </w:rPr>
        <w:t xml:space="preserve">farms, </w:t>
      </w:r>
      <w:r w:rsidR="004D2277">
        <w:rPr>
          <w:rFonts w:eastAsia="SimSun" w:cs="Arial"/>
        </w:rPr>
        <w:t>multiple logistic regression models</w:t>
      </w:r>
      <w:r w:rsidR="00C6455F">
        <w:rPr>
          <w:rFonts w:eastAsia="SimSun" w:cs="Arial"/>
        </w:rPr>
        <w:t xml:space="preserve"> were built</w:t>
      </w:r>
      <w:r w:rsidR="004D2277">
        <w:rPr>
          <w:rFonts w:eastAsia="SimSun" w:cs="Arial"/>
        </w:rPr>
        <w:t xml:space="preserve"> t</w:t>
      </w:r>
      <w:r w:rsidR="00915035">
        <w:rPr>
          <w:rFonts w:eastAsia="SimSun" w:cs="Arial"/>
        </w:rPr>
        <w:t>o account for the potential confoun</w:t>
      </w:r>
      <w:r w:rsidR="004D2277">
        <w:rPr>
          <w:rFonts w:eastAsia="SimSun" w:cs="Arial"/>
        </w:rPr>
        <w:t xml:space="preserve">ding effect of the study design. </w:t>
      </w:r>
      <w:r w:rsidR="00BB76B1">
        <w:rPr>
          <w:rFonts w:eastAsia="SimSun" w:cs="Arial"/>
        </w:rPr>
        <w:t xml:space="preserve">One </w:t>
      </w:r>
      <w:r w:rsidR="004D2277">
        <w:rPr>
          <w:rFonts w:eastAsia="SimSun" w:cs="Arial"/>
        </w:rPr>
        <w:t>farm model include</w:t>
      </w:r>
      <w:r w:rsidR="00582D27">
        <w:rPr>
          <w:rFonts w:eastAsia="SimSun" w:cs="Arial"/>
        </w:rPr>
        <w:t>d</w:t>
      </w:r>
      <w:r w:rsidR="004D2277">
        <w:rPr>
          <w:rFonts w:eastAsia="SimSun" w:cs="Arial"/>
        </w:rPr>
        <w:t xml:space="preserve"> </w:t>
      </w:r>
      <w:r w:rsidR="00BB76B1">
        <w:rPr>
          <w:rFonts w:eastAsia="SimSun" w:cs="Arial"/>
        </w:rPr>
        <w:t>“</w:t>
      </w:r>
      <w:r w:rsidR="004D2277" w:rsidRPr="003A3D9E">
        <w:rPr>
          <w:rFonts w:eastAsia="SimSun" w:cs="Arial"/>
        </w:rPr>
        <w:t xml:space="preserve">farm </w:t>
      </w:r>
      <w:r w:rsidR="004D2277">
        <w:rPr>
          <w:rFonts w:eastAsia="SimSun" w:cs="Arial"/>
        </w:rPr>
        <w:t>area</w:t>
      </w:r>
      <w:r w:rsidR="004D2277" w:rsidRPr="003A3D9E">
        <w:rPr>
          <w:rFonts w:eastAsia="SimSun" w:cs="Arial"/>
        </w:rPr>
        <w:t>”</w:t>
      </w:r>
      <w:r w:rsidR="004D2277">
        <w:rPr>
          <w:rFonts w:eastAsia="SimSun" w:cs="Arial"/>
        </w:rPr>
        <w:t xml:space="preserve"> and </w:t>
      </w:r>
      <w:r w:rsidR="004D2277" w:rsidRPr="003A3D9E">
        <w:rPr>
          <w:rFonts w:eastAsia="SimSun" w:cs="Arial"/>
        </w:rPr>
        <w:t>“farm type”</w:t>
      </w:r>
      <w:r w:rsidR="004D2277">
        <w:rPr>
          <w:rFonts w:eastAsia="SimSun" w:cs="Arial"/>
        </w:rPr>
        <w:t xml:space="preserve"> variables,</w:t>
      </w:r>
      <w:r w:rsidR="004D2277" w:rsidRPr="004D2277">
        <w:rPr>
          <w:rFonts w:eastAsia="SimSun" w:cs="Arial"/>
        </w:rPr>
        <w:t xml:space="preserve"> </w:t>
      </w:r>
      <w:r w:rsidR="00582D27">
        <w:rPr>
          <w:rFonts w:eastAsia="SimSun" w:cs="Arial"/>
        </w:rPr>
        <w:t>despite</w:t>
      </w:r>
      <w:r w:rsidR="004D2277">
        <w:rPr>
          <w:rFonts w:eastAsia="SimSun" w:cs="Arial"/>
        </w:rPr>
        <w:t xml:space="preserve"> their </w:t>
      </w:r>
      <w:r w:rsidR="00582D27">
        <w:rPr>
          <w:rFonts w:eastAsia="SimSun" w:cs="Arial"/>
        </w:rPr>
        <w:t>non-</w:t>
      </w:r>
      <w:r w:rsidR="004D2277">
        <w:rPr>
          <w:rFonts w:eastAsia="SimSun" w:cs="Arial"/>
        </w:rPr>
        <w:t>significance in the univariable analysis</w:t>
      </w:r>
      <w:r w:rsidR="00582D27">
        <w:rPr>
          <w:rFonts w:eastAsia="SimSun" w:cs="Arial"/>
        </w:rPr>
        <w:t>, whilst a second model did not include them.</w:t>
      </w:r>
      <w:r w:rsidR="004D2277">
        <w:rPr>
          <w:rFonts w:eastAsia="SimSun" w:cs="Arial"/>
        </w:rPr>
        <w:t xml:space="preserve"> Similarly, one retailer model include</w:t>
      </w:r>
      <w:r w:rsidR="00582D27">
        <w:rPr>
          <w:rFonts w:eastAsia="SimSun" w:cs="Arial"/>
        </w:rPr>
        <w:t>d</w:t>
      </w:r>
      <w:r w:rsidR="004D2277">
        <w:rPr>
          <w:rFonts w:eastAsia="SimSun" w:cs="Arial"/>
        </w:rPr>
        <w:t xml:space="preserve"> the </w:t>
      </w:r>
      <w:r w:rsidR="00915035">
        <w:rPr>
          <w:rFonts w:eastAsia="SimSun" w:cs="Arial"/>
        </w:rPr>
        <w:t>“</w:t>
      </w:r>
      <w:r w:rsidR="0008227B" w:rsidRPr="00643E91">
        <w:rPr>
          <w:rFonts w:eastAsia="SimSun" w:cs="Arial"/>
        </w:rPr>
        <w:t xml:space="preserve">retailer </w:t>
      </w:r>
      <w:r w:rsidR="009E0635">
        <w:rPr>
          <w:rFonts w:eastAsia="SimSun" w:cs="Arial"/>
        </w:rPr>
        <w:t>area</w:t>
      </w:r>
      <w:r w:rsidR="00915035">
        <w:rPr>
          <w:rFonts w:eastAsia="SimSun" w:cs="Arial"/>
        </w:rPr>
        <w:t>”</w:t>
      </w:r>
      <w:r w:rsidR="004D2277">
        <w:rPr>
          <w:rFonts w:eastAsia="SimSun" w:cs="Arial"/>
        </w:rPr>
        <w:t xml:space="preserve">, and another </w:t>
      </w:r>
      <w:r w:rsidR="00582D27">
        <w:rPr>
          <w:rFonts w:eastAsia="SimSun" w:cs="Arial"/>
        </w:rPr>
        <w:t xml:space="preserve">did </w:t>
      </w:r>
      <w:r w:rsidR="004D2277">
        <w:rPr>
          <w:rFonts w:eastAsia="SimSun" w:cs="Arial"/>
        </w:rPr>
        <w:t>not include this variable .</w:t>
      </w:r>
    </w:p>
    <w:p w14:paraId="0A9E5B8C" w14:textId="60EBC17F" w:rsidR="00530A99" w:rsidRDefault="008C25A6" w:rsidP="00820205">
      <w:pPr>
        <w:spacing w:after="0" w:line="480" w:lineRule="auto"/>
        <w:rPr>
          <w:rFonts w:eastAsia="SimSun" w:cs="Arial"/>
        </w:rPr>
      </w:pPr>
      <w:r w:rsidRPr="00530EAA">
        <w:rPr>
          <w:rFonts w:eastAsia="SimSun" w:cs="Arial"/>
        </w:rPr>
        <w:t xml:space="preserve">The predicted probability was calculated for each observation based on the final model </w:t>
      </w:r>
      <w:r w:rsidR="000D7C20">
        <w:rPr>
          <w:rFonts w:eastAsia="SimSun" w:cs="Arial"/>
        </w:rPr>
        <w:t>and the</w:t>
      </w:r>
      <w:r w:rsidR="00F51C09">
        <w:rPr>
          <w:rFonts w:eastAsia="SimSun" w:cs="Arial"/>
        </w:rPr>
        <w:t xml:space="preserve"> fit was assessed using the distribution of the model’s residuals</w:t>
      </w:r>
      <w:r w:rsidR="00542C2C">
        <w:rPr>
          <w:rFonts w:eastAsia="SimSun" w:cs="Arial"/>
        </w:rPr>
        <w:t>, residuals close to zero suggesting a good fit</w:t>
      </w:r>
      <w:r w:rsidR="00C94EEE">
        <w:rPr>
          <w:rFonts w:eastAsia="SimSun" w:cs="Arial"/>
        </w:rPr>
        <w:t xml:space="preserve"> </w:t>
      </w:r>
      <w:r w:rsidR="00C94EEE" w:rsidRPr="00530EAA">
        <w:rPr>
          <w:rFonts w:eastAsia="SimSun" w:cs="Arial"/>
        </w:rPr>
        <w:fldChar w:fldCharType="begin" w:fldLock="1"/>
      </w:r>
      <w:r w:rsidR="00BF439D">
        <w:rPr>
          <w:rFonts w:eastAsia="SimSun" w:cs="Arial"/>
        </w:rPr>
        <w:instrText>ADDIN CSL_CITATION { "citationItems" : [ { "id" : "ITEM-1", "itemData" : { "author" : [ { "dropping-particle" : "", "family" : "Albert", "given" : "Jim", "non-dropping-particle" : "", "parse-names" : false, "suffix" : "" }, { "dropping-particle" : "", "family" : "Chib", "given" : "Siddharta", "non-dropping-particle" : "", "parse-names" : false, "suffix" : "" } ], "container-title" : "Biometrika", "id" : "ITEM-1", "issue" : "4", "issued" : { "date-parts" : [ [ "1995" ] ] }, "page" : "747-759", "title" : "Bayesian residual analysis for binary response regression models", "type" : "article-journal", "volume" : "82" }, "uris" : [ "http://www.mendeley.com/documents/?uuid=c5aa4810-e35b-4647-93a7-99139c0a93a1" ] } ], "mendeley" : { "formattedCitation" : "(43)", "plainTextFormattedCitation" : "(43)", "previouslyFormattedCitation" : "(42)" }, "properties" : { "noteIndex" : 0 }, "schema" : "https://github.com/citation-style-language/schema/raw/master/csl-citation.json" }</w:instrText>
      </w:r>
      <w:r w:rsidR="00C94EEE" w:rsidRPr="00530EAA">
        <w:rPr>
          <w:rFonts w:eastAsia="SimSun" w:cs="Arial"/>
        </w:rPr>
        <w:fldChar w:fldCharType="separate"/>
      </w:r>
      <w:r w:rsidR="00BF439D" w:rsidRPr="00BF439D">
        <w:rPr>
          <w:rFonts w:eastAsia="SimSun" w:cs="Arial"/>
          <w:noProof/>
        </w:rPr>
        <w:t>(43)</w:t>
      </w:r>
      <w:r w:rsidR="00C94EEE" w:rsidRPr="00530EAA">
        <w:rPr>
          <w:rFonts w:eastAsia="SimSun" w:cs="Arial"/>
        </w:rPr>
        <w:fldChar w:fldCharType="end"/>
      </w:r>
      <w:r w:rsidR="00F51C09">
        <w:rPr>
          <w:rFonts w:eastAsia="SimSun" w:cs="Arial"/>
        </w:rPr>
        <w:t xml:space="preserve">. Finally, </w:t>
      </w:r>
      <w:r w:rsidR="00C45E01" w:rsidRPr="005042A8">
        <w:rPr>
          <w:rFonts w:eastAsia="SimSun" w:cs="Arial"/>
        </w:rPr>
        <w:t>a</w:t>
      </w:r>
      <w:r w:rsidR="00177C1E" w:rsidRPr="005042A8">
        <w:rPr>
          <w:rFonts w:eastAsia="SimSun" w:cs="Arial"/>
        </w:rPr>
        <w:t>n R-square</w:t>
      </w:r>
      <w:r w:rsidR="00887CCF">
        <w:rPr>
          <w:rFonts w:eastAsia="SimSun" w:cs="Arial"/>
        </w:rPr>
        <w:t>d</w:t>
      </w:r>
      <w:r w:rsidR="00177C1E" w:rsidRPr="005042A8">
        <w:rPr>
          <w:rFonts w:eastAsia="SimSun" w:cs="Arial"/>
        </w:rPr>
        <w:t xml:space="preserve"> </w:t>
      </w:r>
      <w:r>
        <w:rPr>
          <w:rFonts w:eastAsia="SimSun" w:cs="Arial"/>
        </w:rPr>
        <w:t xml:space="preserve">value </w:t>
      </w:r>
      <w:r w:rsidR="002D5D1B">
        <w:rPr>
          <w:rFonts w:eastAsia="SimSun" w:cs="Arial"/>
        </w:rPr>
        <w:t>wa</w:t>
      </w:r>
      <w:r>
        <w:rPr>
          <w:rFonts w:eastAsia="SimSun" w:cs="Arial"/>
        </w:rPr>
        <w:t>s calculated</w:t>
      </w:r>
      <w:r w:rsidR="0022668F">
        <w:rPr>
          <w:rFonts w:eastAsia="SimSun" w:cs="Arial"/>
        </w:rPr>
        <w:t xml:space="preserve"> </w:t>
      </w:r>
      <w:r w:rsidR="0022668F">
        <w:rPr>
          <w:rFonts w:eastAsia="SimSun" w:cs="Arial"/>
        </w:rPr>
        <w:fldChar w:fldCharType="begin" w:fldLock="1"/>
      </w:r>
      <w:r w:rsidR="00BF439D">
        <w:rPr>
          <w:rFonts w:eastAsia="SimSun" w:cs="Arial"/>
        </w:rPr>
        <w:instrText>ADDIN CSL_CITATION { "citationItems" : [ { "id" : "ITEM-1", "itemData" : { "author" : [ { "dropping-particle" : "", "family" : "Mittlboeck", "given" : "Martina", "non-dropping-particle" : "", "parse-names" : false, "suffix" : "" }, { "dropping-particle" : "", "family" : "Schemper", "given" : "Michael", "non-dropping-particle" : "", "parse-names" : false, "suffix" : "" } ], "container-title" : "Statistics in medicine", "id" : "ITEM-1", "issued" : { "date-parts" : [ [ "1996" ] ] }, "page" : "1987-1997", "title" : "Explained variation for logistic regression", "type" : "article-journal", "volume" : "15" }, "uris" : [ "http://www.mendeley.com/documents/?uuid=ebe16f63-393f-4c9b-bb60-f72839d859d7" ] } ], "mendeley" : { "formattedCitation" : "(44)", "plainTextFormattedCitation" : "(44)", "previouslyFormattedCitation" : "(43)" }, "properties" : { "noteIndex" : 0 }, "schema" : "https://github.com/citation-style-language/schema/raw/master/csl-citation.json" }</w:instrText>
      </w:r>
      <w:r w:rsidR="0022668F">
        <w:rPr>
          <w:rFonts w:eastAsia="SimSun" w:cs="Arial"/>
        </w:rPr>
        <w:fldChar w:fldCharType="separate"/>
      </w:r>
      <w:r w:rsidR="00BF439D" w:rsidRPr="00BF439D">
        <w:rPr>
          <w:rFonts w:eastAsia="SimSun" w:cs="Arial"/>
          <w:noProof/>
        </w:rPr>
        <w:t>(44)</w:t>
      </w:r>
      <w:r w:rsidR="0022668F">
        <w:rPr>
          <w:rFonts w:eastAsia="SimSun" w:cs="Arial"/>
        </w:rPr>
        <w:fldChar w:fldCharType="end"/>
      </w:r>
      <w:r w:rsidR="00C45E01" w:rsidRPr="005042A8">
        <w:rPr>
          <w:rFonts w:eastAsia="SimSun" w:cs="Arial"/>
        </w:rPr>
        <w:t xml:space="preserve">. </w:t>
      </w:r>
      <w:r w:rsidR="00530A99" w:rsidRPr="00643E91">
        <w:rPr>
          <w:rFonts w:eastAsia="SimSun" w:cs="Arial"/>
        </w:rPr>
        <w:t>All statistical analyses were performed using the statistical software</w:t>
      </w:r>
      <w:r w:rsidR="00D63B1B" w:rsidRPr="00D63B1B">
        <w:rPr>
          <w:rFonts w:eastAsia="SimSun" w:cs="Arial"/>
        </w:rPr>
        <w:t xml:space="preserve"> </w:t>
      </w:r>
      <w:r w:rsidR="00D63B1B" w:rsidRPr="00643E91">
        <w:rPr>
          <w:rFonts w:eastAsia="SimSun" w:cs="Arial"/>
        </w:rPr>
        <w:t>R</w:t>
      </w:r>
      <w:r w:rsidR="00D63B1B">
        <w:rPr>
          <w:rFonts w:eastAsia="SimSun" w:cs="Arial"/>
        </w:rPr>
        <w:t xml:space="preserve"> version 3.3.2 (2016-10-31).</w:t>
      </w:r>
    </w:p>
    <w:p w14:paraId="1BBC91C3" w14:textId="77777777" w:rsidR="00270517" w:rsidRPr="00643E91" w:rsidRDefault="00270517" w:rsidP="00820205">
      <w:pPr>
        <w:spacing w:after="0" w:line="480" w:lineRule="auto"/>
        <w:rPr>
          <w:rFonts w:eastAsia="SimSun" w:cs="Arial"/>
          <w:highlight w:val="green"/>
        </w:rPr>
      </w:pPr>
    </w:p>
    <w:p w14:paraId="2C30951F" w14:textId="20E8B34B" w:rsidR="00AA12BC" w:rsidRPr="004F1DAF" w:rsidRDefault="000073D4" w:rsidP="00143228">
      <w:pPr>
        <w:pStyle w:val="Heading1"/>
        <w:rPr>
          <w:rFonts w:asciiTheme="minorHAnsi" w:hAnsiTheme="minorHAnsi"/>
          <w:sz w:val="28"/>
          <w:szCs w:val="28"/>
        </w:rPr>
      </w:pPr>
      <w:r w:rsidRPr="004F1DAF">
        <w:rPr>
          <w:rFonts w:asciiTheme="minorHAnsi" w:hAnsiTheme="minorHAnsi"/>
          <w:sz w:val="28"/>
          <w:szCs w:val="28"/>
        </w:rPr>
        <w:t>Results</w:t>
      </w:r>
    </w:p>
    <w:p w14:paraId="7AACB036" w14:textId="689B7B9A" w:rsidR="00842D07" w:rsidRDefault="00842D07" w:rsidP="00781583">
      <w:pPr>
        <w:spacing w:after="0" w:line="480" w:lineRule="auto"/>
      </w:pPr>
      <w:r>
        <w:t>Two</w:t>
      </w:r>
      <w:r w:rsidRPr="00BE4539">
        <w:t xml:space="preserve"> broiler farms declined </w:t>
      </w:r>
      <w:r>
        <w:t xml:space="preserve">participating in the survey </w:t>
      </w:r>
      <w:r w:rsidRPr="00BE4539">
        <w:t>due to fear of pathogen introduc</w:t>
      </w:r>
      <w:r w:rsidR="003339B2">
        <w:t>tion</w:t>
      </w:r>
      <w:r w:rsidR="00781583">
        <w:t xml:space="preserve">.  Another </w:t>
      </w:r>
      <w:r w:rsidRPr="00BE4539">
        <w:t>4 in</w:t>
      </w:r>
      <w:r>
        <w:t xml:space="preserve">digenous chicken farms declined </w:t>
      </w:r>
      <w:r w:rsidR="00781583">
        <w:t xml:space="preserve">sampling </w:t>
      </w:r>
      <w:r>
        <w:t xml:space="preserve">with no specified </w:t>
      </w:r>
      <w:r w:rsidRPr="00C00FC1">
        <w:t>reasons. An estimated 25% of</w:t>
      </w:r>
      <w:r w:rsidRPr="00BE4539">
        <w:t xml:space="preserve"> broiler farms on the census could either not be reached</w:t>
      </w:r>
      <w:r w:rsidR="00781583">
        <w:t>,</w:t>
      </w:r>
      <w:r w:rsidRPr="00BE4539">
        <w:t xml:space="preserve"> or did not </w:t>
      </w:r>
      <w:r>
        <w:t>raise</w:t>
      </w:r>
      <w:r w:rsidRPr="00BE4539">
        <w:t xml:space="preserve"> broilers over the cou</w:t>
      </w:r>
      <w:r w:rsidR="007809C1">
        <w:t xml:space="preserve">rse of the sampling months. </w:t>
      </w:r>
      <w:r w:rsidR="000D7C20">
        <w:t xml:space="preserve">In </w:t>
      </w:r>
      <w:r w:rsidR="000D7C20" w:rsidRPr="00AD2AFF">
        <w:t>total,</w:t>
      </w:r>
      <w:r w:rsidR="007809C1" w:rsidRPr="00AD2AFF">
        <w:t xml:space="preserve"> </w:t>
      </w:r>
      <w:r w:rsidR="007D432D" w:rsidRPr="00AD2AFF">
        <w:t>171</w:t>
      </w:r>
      <w:r w:rsidR="007809C1" w:rsidRPr="00AD2AFF">
        <w:t xml:space="preserve"> farms</w:t>
      </w:r>
      <w:r w:rsidR="000D7C20">
        <w:t xml:space="preserve"> were sampled;</w:t>
      </w:r>
      <w:r w:rsidR="007D6FD2">
        <w:t xml:space="preserve"> 18</w:t>
      </w:r>
      <w:r w:rsidR="007809C1">
        <w:t xml:space="preserve"> and 7 small-scale broiler farms, </w:t>
      </w:r>
      <w:r w:rsidR="000D7C20">
        <w:t xml:space="preserve">and </w:t>
      </w:r>
      <w:r w:rsidR="007D6FD2">
        <w:t>78 and 68</w:t>
      </w:r>
      <w:r w:rsidR="007809C1">
        <w:t xml:space="preserve"> small-scale indigenous chicken farms, in Dagoretti and Kibera, respectively. </w:t>
      </w:r>
      <w:r w:rsidR="000D7C20">
        <w:t xml:space="preserve">One questionnaire was administered per site, but as some sites had multiple sheds, 181 boot sock pairs were collected. </w:t>
      </w:r>
      <w:r w:rsidR="007809C1" w:rsidRPr="00653459">
        <w:t xml:space="preserve">An </w:t>
      </w:r>
      <w:r w:rsidR="007809C1" w:rsidRPr="00C00FC1">
        <w:t>estimated 10%</w:t>
      </w:r>
      <w:r w:rsidR="007809C1" w:rsidRPr="00653459">
        <w:t xml:space="preserve"> </w:t>
      </w:r>
      <w:r w:rsidR="007809C1">
        <w:t>o</w:t>
      </w:r>
      <w:r w:rsidR="007809C1" w:rsidRPr="00653459">
        <w:t xml:space="preserve">f </w:t>
      </w:r>
      <w:r w:rsidR="007809C1">
        <w:t>small-scale broiler</w:t>
      </w:r>
      <w:r w:rsidR="007809C1" w:rsidRPr="00653459">
        <w:t xml:space="preserve"> </w:t>
      </w:r>
      <w:r w:rsidR="007809C1">
        <w:t xml:space="preserve">meat </w:t>
      </w:r>
      <w:r w:rsidR="007809C1" w:rsidRPr="00653459">
        <w:t xml:space="preserve">retailers declined participation in the survey, mainly due to </w:t>
      </w:r>
      <w:r w:rsidR="007809C1">
        <w:t xml:space="preserve">the </w:t>
      </w:r>
      <w:r w:rsidR="007809C1" w:rsidRPr="00653459">
        <w:t>absence of the owner on the premises</w:t>
      </w:r>
      <w:r w:rsidR="007809C1">
        <w:t>, or la</w:t>
      </w:r>
      <w:r w:rsidR="007809C1" w:rsidRPr="007D6FD2">
        <w:t xml:space="preserve">ck of time. A total of </w:t>
      </w:r>
      <w:r w:rsidR="007D6FD2" w:rsidRPr="007D6FD2">
        <w:t>53</w:t>
      </w:r>
      <w:r w:rsidR="007809C1" w:rsidRPr="007D6FD2">
        <w:t xml:space="preserve"> retailers were successfully surveyed, 2</w:t>
      </w:r>
      <w:r w:rsidR="00781583" w:rsidRPr="007D6FD2">
        <w:t>5 in Dagoretti, and 28 in Kibera</w:t>
      </w:r>
      <w:r w:rsidR="000D7C20" w:rsidRPr="007D6FD2">
        <w:t>;</w:t>
      </w:r>
      <w:r w:rsidR="000D7C20">
        <w:t xml:space="preserve"> and 183</w:t>
      </w:r>
      <w:r w:rsidR="001E0271">
        <w:t xml:space="preserve"> meat samples were collected</w:t>
      </w:r>
      <w:r w:rsidR="00781583">
        <w:t xml:space="preserve">. </w:t>
      </w:r>
    </w:p>
    <w:p w14:paraId="61B73DD4" w14:textId="77777777" w:rsidR="00781583" w:rsidRPr="00781583" w:rsidRDefault="00781583" w:rsidP="00781583">
      <w:pPr>
        <w:spacing w:after="0" w:line="480" w:lineRule="auto"/>
      </w:pPr>
    </w:p>
    <w:p w14:paraId="50A87E68" w14:textId="66E9F465" w:rsidR="00842D07" w:rsidRDefault="00B614A5" w:rsidP="004F1DAF">
      <w:pPr>
        <w:pStyle w:val="Heading2"/>
        <w:rPr>
          <w:rFonts w:asciiTheme="minorHAnsi" w:hAnsiTheme="minorHAnsi"/>
          <w:b/>
          <w:color w:val="000000" w:themeColor="text1"/>
          <w:sz w:val="24"/>
          <w:szCs w:val="24"/>
        </w:rPr>
      </w:pPr>
      <w:r w:rsidRPr="00C651F1">
        <w:rPr>
          <w:rFonts w:asciiTheme="minorHAnsi" w:hAnsiTheme="minorHAnsi"/>
          <w:b/>
          <w:i/>
          <w:color w:val="000000" w:themeColor="text1"/>
          <w:sz w:val="24"/>
          <w:szCs w:val="24"/>
        </w:rPr>
        <w:t>Campylobacter</w:t>
      </w:r>
      <w:r>
        <w:rPr>
          <w:rFonts w:asciiTheme="minorHAnsi" w:hAnsiTheme="minorHAnsi"/>
          <w:b/>
          <w:color w:val="000000" w:themeColor="text1"/>
          <w:sz w:val="24"/>
          <w:szCs w:val="24"/>
        </w:rPr>
        <w:t xml:space="preserve"> spp. p</w:t>
      </w:r>
      <w:r w:rsidR="00237374" w:rsidRPr="004F1DAF">
        <w:rPr>
          <w:rFonts w:asciiTheme="minorHAnsi" w:hAnsiTheme="minorHAnsi"/>
          <w:b/>
          <w:color w:val="000000" w:themeColor="text1"/>
          <w:sz w:val="24"/>
          <w:szCs w:val="24"/>
        </w:rPr>
        <w:t>revalence</w:t>
      </w:r>
    </w:p>
    <w:p w14:paraId="59DD32CA" w14:textId="77777777" w:rsidR="004F1DAF" w:rsidRPr="004F1DAF" w:rsidRDefault="004F1DAF" w:rsidP="004F1DAF"/>
    <w:p w14:paraId="42359098" w14:textId="1495A998" w:rsidR="00C278D2" w:rsidRDefault="00AE3D77" w:rsidP="00C278D2">
      <w:pPr>
        <w:spacing w:line="480" w:lineRule="auto"/>
      </w:pPr>
      <w:r>
        <w:t xml:space="preserve">The </w:t>
      </w:r>
      <w:r w:rsidR="00650A27">
        <w:t xml:space="preserve">culture </w:t>
      </w:r>
      <w:r>
        <w:t xml:space="preserve">prevalence of </w:t>
      </w:r>
      <w:r w:rsidRPr="00243222">
        <w:rPr>
          <w:i/>
        </w:rPr>
        <w:t>Campylobacter</w:t>
      </w:r>
      <w:r>
        <w:t xml:space="preserve"> </w:t>
      </w:r>
      <w:r w:rsidR="0001560B" w:rsidRPr="00D94FE7">
        <w:t>spp</w:t>
      </w:r>
      <w:r w:rsidR="0001560B" w:rsidRPr="00C00FC1">
        <w:rPr>
          <w:i/>
        </w:rPr>
        <w:t>.</w:t>
      </w:r>
      <w:r w:rsidR="0001560B">
        <w:t xml:space="preserve"> </w:t>
      </w:r>
      <w:r>
        <w:t>in small-scale farms varied between 33 and 4</w:t>
      </w:r>
      <w:r w:rsidR="001E0271">
        <w:t>4</w:t>
      </w:r>
      <w:r>
        <w:t>% across types of production systems and areas</w:t>
      </w:r>
      <w:r w:rsidR="0001560B">
        <w:t>, whereas t</w:t>
      </w:r>
      <w:r>
        <w:t xml:space="preserve">he </w:t>
      </w:r>
      <w:r w:rsidR="0001560B">
        <w:t>prevalence</w:t>
      </w:r>
      <w:r>
        <w:t xml:space="preserve"> in retailers was 60% </w:t>
      </w:r>
      <w:r w:rsidR="0001560B">
        <w:t xml:space="preserve">in Dagoretti </w:t>
      </w:r>
      <w:r>
        <w:t xml:space="preserve">and 64% in </w:t>
      </w:r>
      <w:r w:rsidRPr="009A4EAD">
        <w:t>Kibera (</w:t>
      </w:r>
      <w:r w:rsidR="00614B70" w:rsidRPr="009A4EAD">
        <w:t>Table 2</w:t>
      </w:r>
      <w:r w:rsidRPr="009A4EAD">
        <w:t>)</w:t>
      </w:r>
      <w:r w:rsidR="00C278D2" w:rsidRPr="009A4EAD">
        <w:t>.</w:t>
      </w:r>
      <w:r w:rsidR="00C278D2">
        <w:t xml:space="preserve"> While </w:t>
      </w:r>
      <w:r w:rsidR="00C278D2" w:rsidRPr="00270517">
        <w:rPr>
          <w:i/>
        </w:rPr>
        <w:t>Campylobacter</w:t>
      </w:r>
      <w:r w:rsidR="00C278D2">
        <w:t xml:space="preserve"> </w:t>
      </w:r>
      <w:r w:rsidR="0001560B" w:rsidRPr="00D94FE7">
        <w:t>spp</w:t>
      </w:r>
      <w:r w:rsidR="0001560B" w:rsidRPr="00C00FC1">
        <w:rPr>
          <w:i/>
        </w:rPr>
        <w:t>.</w:t>
      </w:r>
      <w:r w:rsidR="0001560B">
        <w:t xml:space="preserve"> </w:t>
      </w:r>
      <w:r w:rsidR="00C278D2">
        <w:t>prevalence at retailer level was higher than at farm level, no statistically significant difference was found</w:t>
      </w:r>
      <w:r w:rsidR="0001560B">
        <w:t xml:space="preserve"> </w:t>
      </w:r>
      <w:r w:rsidR="00684534">
        <w:t xml:space="preserve">between </w:t>
      </w:r>
      <w:r w:rsidR="001E0271">
        <w:t xml:space="preserve">the types of </w:t>
      </w:r>
      <w:r w:rsidR="00684534">
        <w:t>site</w:t>
      </w:r>
      <w:r w:rsidR="00C278D2" w:rsidRPr="002209C7">
        <w:t xml:space="preserve">. </w:t>
      </w:r>
      <w:r w:rsidR="000036D5" w:rsidRPr="00FF7713">
        <w:t>Out of the 429</w:t>
      </w:r>
      <w:r w:rsidR="00650A27" w:rsidRPr="00FF7713">
        <w:t xml:space="preserve"> isolates </w:t>
      </w:r>
      <w:r w:rsidR="000036D5" w:rsidRPr="00FF7713">
        <w:t xml:space="preserve">tested by </w:t>
      </w:r>
      <w:r w:rsidR="00892D47" w:rsidRPr="00FF7713">
        <w:t>LPX-</w:t>
      </w:r>
      <w:r w:rsidR="000036D5" w:rsidRPr="00FF7713">
        <w:t xml:space="preserve">PCR, only 1 was not confirmed as </w:t>
      </w:r>
      <w:r w:rsidR="00892D47" w:rsidRPr="00FF7713">
        <w:rPr>
          <w:i/>
        </w:rPr>
        <w:t>Campylob</w:t>
      </w:r>
      <w:r w:rsidR="000036D5" w:rsidRPr="00FF7713">
        <w:rPr>
          <w:i/>
        </w:rPr>
        <w:t>a</w:t>
      </w:r>
      <w:r w:rsidR="00892D47" w:rsidRPr="00FF7713">
        <w:rPr>
          <w:i/>
        </w:rPr>
        <w:t>c</w:t>
      </w:r>
      <w:r w:rsidR="000036D5" w:rsidRPr="00FF7713">
        <w:rPr>
          <w:i/>
        </w:rPr>
        <w:t>ter</w:t>
      </w:r>
      <w:r w:rsidR="00892D47" w:rsidRPr="00FF7713">
        <w:rPr>
          <w:i/>
        </w:rPr>
        <w:t xml:space="preserve">, </w:t>
      </w:r>
      <w:r w:rsidR="00892D47" w:rsidRPr="00FF7713">
        <w:t>suggesting</w:t>
      </w:r>
      <w:r w:rsidR="00892D47" w:rsidRPr="00892D47">
        <w:t xml:space="preserve"> reliable culture resuts</w:t>
      </w:r>
      <w:r w:rsidR="000036D5">
        <w:t xml:space="preserve">. </w:t>
      </w:r>
    </w:p>
    <w:p w14:paraId="1BF8F6D4" w14:textId="57A7B29B" w:rsidR="00614B70" w:rsidRPr="00614B70" w:rsidRDefault="00371BF5" w:rsidP="00C278D2">
      <w:pPr>
        <w:spacing w:line="480" w:lineRule="auto"/>
        <w:rPr>
          <w:sz w:val="20"/>
          <w:szCs w:val="20"/>
        </w:rPr>
      </w:pPr>
      <w:r>
        <w:rPr>
          <w:sz w:val="20"/>
          <w:szCs w:val="20"/>
        </w:rPr>
        <w:t xml:space="preserve">Table 2: </w:t>
      </w:r>
      <w:r w:rsidRPr="00371BF5">
        <w:rPr>
          <w:i/>
          <w:sz w:val="20"/>
          <w:szCs w:val="20"/>
        </w:rPr>
        <w:t>Campylo</w:t>
      </w:r>
      <w:r w:rsidR="00614B70" w:rsidRPr="00371BF5">
        <w:rPr>
          <w:i/>
          <w:sz w:val="20"/>
          <w:szCs w:val="20"/>
        </w:rPr>
        <w:t>b</w:t>
      </w:r>
      <w:r w:rsidRPr="00371BF5">
        <w:rPr>
          <w:i/>
          <w:sz w:val="20"/>
          <w:szCs w:val="20"/>
        </w:rPr>
        <w:t>a</w:t>
      </w:r>
      <w:r w:rsidR="00614B70" w:rsidRPr="00371BF5">
        <w:rPr>
          <w:i/>
          <w:sz w:val="20"/>
          <w:szCs w:val="20"/>
        </w:rPr>
        <w:t>cter</w:t>
      </w:r>
      <w:r w:rsidR="00614B70" w:rsidRPr="00614B70">
        <w:rPr>
          <w:sz w:val="20"/>
          <w:szCs w:val="20"/>
        </w:rPr>
        <w:t xml:space="preserve"> </w:t>
      </w:r>
      <w:r w:rsidR="0001560B" w:rsidRPr="00720C18">
        <w:rPr>
          <w:sz w:val="20"/>
          <w:szCs w:val="20"/>
        </w:rPr>
        <w:t>spp</w:t>
      </w:r>
      <w:r w:rsidR="0001560B">
        <w:rPr>
          <w:sz w:val="20"/>
          <w:szCs w:val="20"/>
        </w:rPr>
        <w:t xml:space="preserve">. </w:t>
      </w:r>
      <w:r w:rsidR="00614B70" w:rsidRPr="00614B70">
        <w:rPr>
          <w:sz w:val="20"/>
          <w:szCs w:val="20"/>
        </w:rPr>
        <w:t>prevalence in chicken farms and chicken meat retailers in two areas of Nairobi</w:t>
      </w:r>
    </w:p>
    <w:tbl>
      <w:tblPr>
        <w:tblStyle w:val="TableGrid"/>
        <w:tblW w:w="0" w:type="auto"/>
        <w:tblLook w:val="04A0" w:firstRow="1" w:lastRow="0" w:firstColumn="1" w:lastColumn="0" w:noHBand="0" w:noVBand="1"/>
      </w:tblPr>
      <w:tblGrid>
        <w:gridCol w:w="1082"/>
        <w:gridCol w:w="2955"/>
        <w:gridCol w:w="2367"/>
      </w:tblGrid>
      <w:tr w:rsidR="001F1AF0" w14:paraId="61078E9A" w14:textId="77777777" w:rsidTr="001F1AF0">
        <w:tc>
          <w:tcPr>
            <w:tcW w:w="1082" w:type="dxa"/>
          </w:tcPr>
          <w:p w14:paraId="3921F42A" w14:textId="77777777" w:rsidR="001F1AF0" w:rsidRPr="00371BF5" w:rsidRDefault="001F1AF0" w:rsidP="007C0908">
            <w:pPr>
              <w:spacing w:line="240" w:lineRule="auto"/>
              <w:contextualSpacing/>
              <w:rPr>
                <w:b/>
              </w:rPr>
            </w:pPr>
            <w:r w:rsidRPr="00371BF5">
              <w:rPr>
                <w:b/>
              </w:rPr>
              <w:t>Nairobi area</w:t>
            </w:r>
          </w:p>
        </w:tc>
        <w:tc>
          <w:tcPr>
            <w:tcW w:w="2955" w:type="dxa"/>
          </w:tcPr>
          <w:p w14:paraId="66A0BE3B" w14:textId="77777777" w:rsidR="001F1AF0" w:rsidRPr="00371BF5" w:rsidRDefault="001F1AF0" w:rsidP="007C0908">
            <w:pPr>
              <w:spacing w:line="240" w:lineRule="auto"/>
              <w:contextualSpacing/>
              <w:rPr>
                <w:b/>
              </w:rPr>
            </w:pPr>
            <w:r w:rsidRPr="00371BF5">
              <w:rPr>
                <w:b/>
              </w:rPr>
              <w:t>Type of site (farm/retailer)</w:t>
            </w:r>
          </w:p>
        </w:tc>
        <w:tc>
          <w:tcPr>
            <w:tcW w:w="2367" w:type="dxa"/>
          </w:tcPr>
          <w:p w14:paraId="01CE43B1" w14:textId="77777777" w:rsidR="001F1AF0" w:rsidRPr="00371BF5" w:rsidRDefault="001F1AF0" w:rsidP="007C0908">
            <w:pPr>
              <w:spacing w:line="240" w:lineRule="auto"/>
              <w:contextualSpacing/>
              <w:rPr>
                <w:b/>
              </w:rPr>
            </w:pPr>
            <w:r w:rsidRPr="00371BF5">
              <w:rPr>
                <w:b/>
              </w:rPr>
              <w:t>Prevalence (90% confidence interval)</w:t>
            </w:r>
          </w:p>
        </w:tc>
      </w:tr>
      <w:tr w:rsidR="001F1AF0" w14:paraId="1B6F6D6E" w14:textId="77777777" w:rsidTr="001F1AF0">
        <w:tc>
          <w:tcPr>
            <w:tcW w:w="1082" w:type="dxa"/>
            <w:vMerge w:val="restart"/>
          </w:tcPr>
          <w:p w14:paraId="79F697B7" w14:textId="77777777" w:rsidR="001F1AF0" w:rsidRPr="00371BF5" w:rsidRDefault="001F1AF0" w:rsidP="007C0908">
            <w:pPr>
              <w:spacing w:line="240" w:lineRule="auto"/>
              <w:contextualSpacing/>
              <w:rPr>
                <w:b/>
              </w:rPr>
            </w:pPr>
            <w:r w:rsidRPr="00371BF5">
              <w:rPr>
                <w:b/>
              </w:rPr>
              <w:t>Dagoretti</w:t>
            </w:r>
          </w:p>
        </w:tc>
        <w:tc>
          <w:tcPr>
            <w:tcW w:w="2955" w:type="dxa"/>
          </w:tcPr>
          <w:p w14:paraId="04273C4C" w14:textId="77777777" w:rsidR="001F1AF0" w:rsidRDefault="001F1AF0" w:rsidP="007C0908">
            <w:pPr>
              <w:spacing w:line="240" w:lineRule="auto"/>
              <w:contextualSpacing/>
            </w:pPr>
            <w:r>
              <w:t>Small-scale broiler farms</w:t>
            </w:r>
          </w:p>
        </w:tc>
        <w:tc>
          <w:tcPr>
            <w:tcW w:w="2367" w:type="dxa"/>
          </w:tcPr>
          <w:p w14:paraId="5D26253D" w14:textId="77777777" w:rsidR="001F1AF0" w:rsidRDefault="001F1AF0" w:rsidP="007C0908">
            <w:pPr>
              <w:spacing w:line="240" w:lineRule="auto"/>
              <w:contextualSpacing/>
            </w:pPr>
            <w:r>
              <w:t>0.33 (0.16-0.55)</w:t>
            </w:r>
          </w:p>
        </w:tc>
      </w:tr>
      <w:tr w:rsidR="001F1AF0" w14:paraId="76311C00" w14:textId="77777777" w:rsidTr="001F1AF0">
        <w:tc>
          <w:tcPr>
            <w:tcW w:w="1082" w:type="dxa"/>
            <w:vMerge/>
          </w:tcPr>
          <w:p w14:paraId="1CC5C764" w14:textId="77777777" w:rsidR="001F1AF0" w:rsidRPr="00371BF5" w:rsidRDefault="001F1AF0" w:rsidP="007C0908">
            <w:pPr>
              <w:spacing w:line="240" w:lineRule="auto"/>
              <w:contextualSpacing/>
              <w:rPr>
                <w:b/>
              </w:rPr>
            </w:pPr>
          </w:p>
        </w:tc>
        <w:tc>
          <w:tcPr>
            <w:tcW w:w="2955" w:type="dxa"/>
          </w:tcPr>
          <w:p w14:paraId="6A7F042B" w14:textId="77777777" w:rsidR="001F1AF0" w:rsidRDefault="001F1AF0" w:rsidP="007C0908">
            <w:pPr>
              <w:spacing w:line="240" w:lineRule="auto"/>
              <w:contextualSpacing/>
            </w:pPr>
            <w:r>
              <w:t>Small-scale indigenous chicken farms</w:t>
            </w:r>
          </w:p>
        </w:tc>
        <w:tc>
          <w:tcPr>
            <w:tcW w:w="2367" w:type="dxa"/>
          </w:tcPr>
          <w:p w14:paraId="1AA63AF9" w14:textId="77777777" w:rsidR="001F1AF0" w:rsidRDefault="001F1AF0" w:rsidP="007C0908">
            <w:pPr>
              <w:spacing w:line="240" w:lineRule="auto"/>
              <w:contextualSpacing/>
            </w:pPr>
            <w:r>
              <w:t>0.44 (0.34-0.54)</w:t>
            </w:r>
          </w:p>
        </w:tc>
      </w:tr>
      <w:tr w:rsidR="001F1AF0" w14:paraId="69CD0077" w14:textId="77777777" w:rsidTr="001F1AF0">
        <w:tc>
          <w:tcPr>
            <w:tcW w:w="1082" w:type="dxa"/>
            <w:vMerge/>
          </w:tcPr>
          <w:p w14:paraId="550C1905" w14:textId="77777777" w:rsidR="001F1AF0" w:rsidRPr="00371BF5" w:rsidRDefault="001F1AF0" w:rsidP="007C0908">
            <w:pPr>
              <w:spacing w:line="240" w:lineRule="auto"/>
              <w:contextualSpacing/>
              <w:rPr>
                <w:b/>
              </w:rPr>
            </w:pPr>
          </w:p>
        </w:tc>
        <w:tc>
          <w:tcPr>
            <w:tcW w:w="2955" w:type="dxa"/>
          </w:tcPr>
          <w:p w14:paraId="4C28B9BF" w14:textId="77777777" w:rsidR="001F1AF0" w:rsidRDefault="001F1AF0" w:rsidP="007C0908">
            <w:pPr>
              <w:spacing w:line="240" w:lineRule="auto"/>
              <w:contextualSpacing/>
            </w:pPr>
            <w:r>
              <w:t>Small-scale broiler meat retailers</w:t>
            </w:r>
          </w:p>
        </w:tc>
        <w:tc>
          <w:tcPr>
            <w:tcW w:w="2367" w:type="dxa"/>
          </w:tcPr>
          <w:p w14:paraId="580242E4" w14:textId="77777777" w:rsidR="001F1AF0" w:rsidRDefault="001F1AF0" w:rsidP="007C0908">
            <w:pPr>
              <w:spacing w:line="240" w:lineRule="auto"/>
              <w:contextualSpacing/>
            </w:pPr>
            <w:r>
              <w:t>0.6 (0.42-0.76)</w:t>
            </w:r>
          </w:p>
        </w:tc>
      </w:tr>
      <w:tr w:rsidR="001F1AF0" w14:paraId="6D7480D1" w14:textId="77777777" w:rsidTr="001F1AF0">
        <w:tc>
          <w:tcPr>
            <w:tcW w:w="1082" w:type="dxa"/>
            <w:vMerge w:val="restart"/>
          </w:tcPr>
          <w:p w14:paraId="7897CBB0" w14:textId="77777777" w:rsidR="001F1AF0" w:rsidRPr="00371BF5" w:rsidRDefault="001F1AF0" w:rsidP="007C0908">
            <w:pPr>
              <w:spacing w:line="240" w:lineRule="auto"/>
              <w:contextualSpacing/>
              <w:rPr>
                <w:b/>
              </w:rPr>
            </w:pPr>
            <w:r w:rsidRPr="00371BF5">
              <w:rPr>
                <w:b/>
              </w:rPr>
              <w:t>Kibera</w:t>
            </w:r>
          </w:p>
        </w:tc>
        <w:tc>
          <w:tcPr>
            <w:tcW w:w="2955" w:type="dxa"/>
          </w:tcPr>
          <w:p w14:paraId="726E25CE" w14:textId="77777777" w:rsidR="001F1AF0" w:rsidRDefault="001F1AF0" w:rsidP="007C0908">
            <w:pPr>
              <w:spacing w:line="240" w:lineRule="auto"/>
              <w:contextualSpacing/>
            </w:pPr>
            <w:r>
              <w:t>Small-scale broiler farms</w:t>
            </w:r>
          </w:p>
        </w:tc>
        <w:tc>
          <w:tcPr>
            <w:tcW w:w="2367" w:type="dxa"/>
          </w:tcPr>
          <w:p w14:paraId="1ADEB939" w14:textId="77777777" w:rsidR="001F1AF0" w:rsidRDefault="001F1AF0" w:rsidP="007C0908">
            <w:pPr>
              <w:spacing w:line="240" w:lineRule="auto"/>
              <w:contextualSpacing/>
            </w:pPr>
            <w:r>
              <w:t>0.43 (0.13-0.77)</w:t>
            </w:r>
          </w:p>
        </w:tc>
      </w:tr>
      <w:tr w:rsidR="001F1AF0" w14:paraId="47B19FFA" w14:textId="77777777" w:rsidTr="001F1AF0">
        <w:tc>
          <w:tcPr>
            <w:tcW w:w="1082" w:type="dxa"/>
            <w:vMerge/>
          </w:tcPr>
          <w:p w14:paraId="297ECC36" w14:textId="77777777" w:rsidR="001F1AF0" w:rsidRDefault="001F1AF0" w:rsidP="007C0908">
            <w:pPr>
              <w:spacing w:line="240" w:lineRule="auto"/>
              <w:contextualSpacing/>
            </w:pPr>
          </w:p>
        </w:tc>
        <w:tc>
          <w:tcPr>
            <w:tcW w:w="2955" w:type="dxa"/>
          </w:tcPr>
          <w:p w14:paraId="006CF7E2" w14:textId="77777777" w:rsidR="001F1AF0" w:rsidRDefault="001F1AF0" w:rsidP="007C0908">
            <w:pPr>
              <w:spacing w:line="240" w:lineRule="auto"/>
              <w:contextualSpacing/>
            </w:pPr>
            <w:r>
              <w:t>Small-scale indigenous chicken farms</w:t>
            </w:r>
          </w:p>
        </w:tc>
        <w:tc>
          <w:tcPr>
            <w:tcW w:w="2367" w:type="dxa"/>
          </w:tcPr>
          <w:p w14:paraId="6866B81A" w14:textId="77777777" w:rsidR="001F1AF0" w:rsidRDefault="001F1AF0" w:rsidP="007C0908">
            <w:pPr>
              <w:spacing w:line="240" w:lineRule="auto"/>
              <w:contextualSpacing/>
            </w:pPr>
            <w:r>
              <w:t>0.37 (0.27-0.47)</w:t>
            </w:r>
          </w:p>
        </w:tc>
      </w:tr>
      <w:tr w:rsidR="001F1AF0" w14:paraId="03236C72" w14:textId="77777777" w:rsidTr="001F1AF0">
        <w:tc>
          <w:tcPr>
            <w:tcW w:w="1082" w:type="dxa"/>
            <w:vMerge/>
          </w:tcPr>
          <w:p w14:paraId="04530E32" w14:textId="77777777" w:rsidR="001F1AF0" w:rsidRDefault="001F1AF0" w:rsidP="007C0908">
            <w:pPr>
              <w:spacing w:line="240" w:lineRule="auto"/>
              <w:contextualSpacing/>
            </w:pPr>
          </w:p>
        </w:tc>
        <w:tc>
          <w:tcPr>
            <w:tcW w:w="2955" w:type="dxa"/>
          </w:tcPr>
          <w:p w14:paraId="01543583" w14:textId="77777777" w:rsidR="001F1AF0" w:rsidRDefault="001F1AF0" w:rsidP="007C0908">
            <w:pPr>
              <w:spacing w:line="240" w:lineRule="auto"/>
              <w:contextualSpacing/>
            </w:pPr>
            <w:r>
              <w:t>Small-scale broiler meat retailers</w:t>
            </w:r>
          </w:p>
        </w:tc>
        <w:tc>
          <w:tcPr>
            <w:tcW w:w="2367" w:type="dxa"/>
          </w:tcPr>
          <w:p w14:paraId="52D2FC3C" w14:textId="77777777" w:rsidR="001F1AF0" w:rsidRDefault="001F1AF0" w:rsidP="007C0908">
            <w:pPr>
              <w:spacing w:line="240" w:lineRule="auto"/>
              <w:contextualSpacing/>
            </w:pPr>
            <w:r>
              <w:t>0.64 (0.47-0.79)</w:t>
            </w:r>
          </w:p>
        </w:tc>
      </w:tr>
    </w:tbl>
    <w:p w14:paraId="3B300478" w14:textId="77777777" w:rsidR="001E5F14" w:rsidRDefault="001E5F14" w:rsidP="001E5F14">
      <w:pPr>
        <w:rPr>
          <w:rFonts w:eastAsia="SimSun" w:cs="Arial"/>
          <w:b/>
        </w:rPr>
      </w:pPr>
    </w:p>
    <w:p w14:paraId="4756AC29" w14:textId="77777777" w:rsidR="001E5F14" w:rsidRDefault="001E5F14" w:rsidP="001E5F14">
      <w:pPr>
        <w:rPr>
          <w:rFonts w:eastAsia="SimSun" w:cs="Arial"/>
          <w:b/>
        </w:rPr>
      </w:pPr>
    </w:p>
    <w:p w14:paraId="1DC6BADE" w14:textId="77777777" w:rsidR="001E5F14" w:rsidRDefault="001E5F14" w:rsidP="001E5F14">
      <w:pPr>
        <w:rPr>
          <w:rFonts w:eastAsia="SimSun" w:cs="Arial"/>
          <w:b/>
        </w:rPr>
      </w:pPr>
    </w:p>
    <w:p w14:paraId="3BE21263" w14:textId="77777777" w:rsidR="001E5F14" w:rsidRPr="001E5F14" w:rsidRDefault="001E5F14" w:rsidP="001E5F14"/>
    <w:p w14:paraId="138CC160" w14:textId="27FDCEFD" w:rsidR="00AA12BC" w:rsidRDefault="00223C4C" w:rsidP="004F1DAF">
      <w:pPr>
        <w:pStyle w:val="Heading2"/>
        <w:rPr>
          <w:rFonts w:asciiTheme="minorHAnsi" w:hAnsiTheme="minorHAnsi"/>
          <w:b/>
          <w:color w:val="000000" w:themeColor="text1"/>
          <w:sz w:val="24"/>
          <w:szCs w:val="24"/>
        </w:rPr>
      </w:pPr>
      <w:r w:rsidRPr="004F1DAF">
        <w:rPr>
          <w:rFonts w:asciiTheme="minorHAnsi" w:hAnsiTheme="minorHAnsi"/>
          <w:b/>
          <w:color w:val="000000" w:themeColor="text1"/>
          <w:sz w:val="24"/>
          <w:szCs w:val="24"/>
        </w:rPr>
        <w:t>Risk factor</w:t>
      </w:r>
      <w:r w:rsidR="00AA12BC" w:rsidRPr="004F1DAF">
        <w:rPr>
          <w:rFonts w:asciiTheme="minorHAnsi" w:hAnsiTheme="minorHAnsi"/>
          <w:b/>
          <w:color w:val="000000" w:themeColor="text1"/>
          <w:sz w:val="24"/>
          <w:szCs w:val="24"/>
        </w:rPr>
        <w:t xml:space="preserve"> analysis</w:t>
      </w:r>
      <w:r w:rsidRPr="004F1DAF">
        <w:rPr>
          <w:rFonts w:asciiTheme="minorHAnsi" w:hAnsiTheme="minorHAnsi"/>
          <w:b/>
          <w:color w:val="000000" w:themeColor="text1"/>
          <w:sz w:val="24"/>
          <w:szCs w:val="24"/>
        </w:rPr>
        <w:t xml:space="preserve"> </w:t>
      </w:r>
      <w:r w:rsidR="004F1DAF">
        <w:rPr>
          <w:rFonts w:asciiTheme="minorHAnsi" w:hAnsiTheme="minorHAnsi"/>
          <w:b/>
          <w:color w:val="000000" w:themeColor="text1"/>
          <w:sz w:val="24"/>
          <w:szCs w:val="24"/>
        </w:rPr>
        <w:t>–</w:t>
      </w:r>
      <w:r w:rsidRPr="004F1DAF">
        <w:rPr>
          <w:rFonts w:asciiTheme="minorHAnsi" w:hAnsiTheme="minorHAnsi"/>
          <w:b/>
          <w:color w:val="000000" w:themeColor="text1"/>
          <w:sz w:val="24"/>
          <w:szCs w:val="24"/>
        </w:rPr>
        <w:t xml:space="preserve"> retailers</w:t>
      </w:r>
    </w:p>
    <w:p w14:paraId="03F6C592" w14:textId="77777777" w:rsidR="001E5F14" w:rsidRPr="001E5F14" w:rsidRDefault="001E5F14" w:rsidP="001E5F14"/>
    <w:p w14:paraId="3C525A96" w14:textId="279DA951" w:rsidR="00223C4C" w:rsidRPr="00143228" w:rsidRDefault="005B3FFC" w:rsidP="00143228">
      <w:pPr>
        <w:pStyle w:val="Heading3"/>
        <w:spacing w:line="480" w:lineRule="auto"/>
        <w:rPr>
          <w:rFonts w:asciiTheme="minorHAnsi" w:hAnsiTheme="minorHAnsi"/>
          <w:b/>
          <w:color w:val="000000" w:themeColor="text1"/>
        </w:rPr>
      </w:pPr>
      <w:r w:rsidRPr="00143228">
        <w:rPr>
          <w:rFonts w:asciiTheme="minorHAnsi" w:hAnsiTheme="minorHAnsi"/>
          <w:b/>
          <w:color w:val="000000" w:themeColor="text1"/>
        </w:rPr>
        <w:t>Univariable</w:t>
      </w:r>
      <w:r w:rsidR="00223C4C" w:rsidRPr="00143228">
        <w:rPr>
          <w:rFonts w:asciiTheme="minorHAnsi" w:hAnsiTheme="minorHAnsi"/>
          <w:b/>
          <w:color w:val="000000" w:themeColor="text1"/>
        </w:rPr>
        <w:t xml:space="preserve"> analysis </w:t>
      </w:r>
      <w:r w:rsidR="00143228">
        <w:rPr>
          <w:rFonts w:asciiTheme="minorHAnsi" w:hAnsiTheme="minorHAnsi"/>
          <w:b/>
          <w:color w:val="000000" w:themeColor="text1"/>
        </w:rPr>
        <w:t>–</w:t>
      </w:r>
      <w:r w:rsidR="00223C4C" w:rsidRPr="00143228">
        <w:rPr>
          <w:rFonts w:asciiTheme="minorHAnsi" w:hAnsiTheme="minorHAnsi"/>
          <w:b/>
          <w:color w:val="000000" w:themeColor="text1"/>
        </w:rPr>
        <w:t xml:space="preserve"> retailers</w:t>
      </w:r>
      <w:r w:rsidR="00143228">
        <w:rPr>
          <w:rFonts w:asciiTheme="minorHAnsi" w:hAnsiTheme="minorHAnsi"/>
          <w:b/>
          <w:color w:val="000000" w:themeColor="text1"/>
        </w:rPr>
        <w:t xml:space="preserve">. </w:t>
      </w:r>
      <w:r w:rsidR="0001560B" w:rsidRPr="00143228">
        <w:rPr>
          <w:rFonts w:asciiTheme="minorHAnsi" w:hAnsiTheme="minorHAnsi"/>
          <w:color w:val="000000" w:themeColor="text1"/>
          <w:sz w:val="22"/>
          <w:szCs w:val="22"/>
        </w:rPr>
        <w:t>Table 3</w:t>
      </w:r>
      <w:r w:rsidR="00532FCB" w:rsidRPr="00143228">
        <w:rPr>
          <w:rFonts w:asciiTheme="minorHAnsi" w:hAnsiTheme="minorHAnsi"/>
          <w:color w:val="000000" w:themeColor="text1"/>
          <w:sz w:val="22"/>
          <w:szCs w:val="22"/>
        </w:rPr>
        <w:t xml:space="preserve"> </w:t>
      </w:r>
      <w:r w:rsidR="00A64EA3" w:rsidRPr="00143228">
        <w:rPr>
          <w:rFonts w:asciiTheme="minorHAnsi" w:hAnsiTheme="minorHAnsi"/>
          <w:color w:val="000000" w:themeColor="text1"/>
          <w:sz w:val="22"/>
          <w:szCs w:val="22"/>
        </w:rPr>
        <w:t>summarises the v</w:t>
      </w:r>
      <w:r w:rsidR="00237475" w:rsidRPr="00143228">
        <w:rPr>
          <w:rFonts w:asciiTheme="minorHAnsi" w:hAnsiTheme="minorHAnsi"/>
          <w:color w:val="000000" w:themeColor="text1"/>
          <w:sz w:val="22"/>
          <w:szCs w:val="22"/>
        </w:rPr>
        <w:t>ariable</w:t>
      </w:r>
      <w:r w:rsidR="00870E68" w:rsidRPr="00143228">
        <w:rPr>
          <w:rFonts w:asciiTheme="minorHAnsi" w:hAnsiTheme="minorHAnsi"/>
          <w:color w:val="000000" w:themeColor="text1"/>
          <w:sz w:val="22"/>
          <w:szCs w:val="22"/>
        </w:rPr>
        <w:t>s</w:t>
      </w:r>
      <w:r w:rsidR="00237475" w:rsidRPr="00143228">
        <w:rPr>
          <w:rFonts w:asciiTheme="minorHAnsi" w:hAnsiTheme="minorHAnsi"/>
          <w:color w:val="000000" w:themeColor="text1"/>
          <w:sz w:val="22"/>
          <w:szCs w:val="22"/>
        </w:rPr>
        <w:t xml:space="preserve"> </w:t>
      </w:r>
      <w:r w:rsidR="008C19E2" w:rsidRPr="00143228">
        <w:rPr>
          <w:rFonts w:asciiTheme="minorHAnsi" w:hAnsiTheme="minorHAnsi"/>
          <w:color w:val="000000" w:themeColor="text1"/>
          <w:sz w:val="22"/>
          <w:szCs w:val="22"/>
        </w:rPr>
        <w:t>in the</w:t>
      </w:r>
      <w:r w:rsidR="00237475" w:rsidRPr="00143228">
        <w:rPr>
          <w:rFonts w:asciiTheme="minorHAnsi" w:hAnsiTheme="minorHAnsi"/>
          <w:color w:val="000000" w:themeColor="text1"/>
          <w:sz w:val="22"/>
          <w:szCs w:val="22"/>
        </w:rPr>
        <w:t xml:space="preserve"> </w:t>
      </w:r>
      <w:r w:rsidR="00A64EA3" w:rsidRPr="00143228">
        <w:rPr>
          <w:rFonts w:asciiTheme="minorHAnsi" w:hAnsiTheme="minorHAnsi"/>
          <w:color w:val="000000" w:themeColor="text1"/>
          <w:sz w:val="22"/>
          <w:szCs w:val="22"/>
        </w:rPr>
        <w:t xml:space="preserve">retailer </w:t>
      </w:r>
      <w:r w:rsidRPr="00143228">
        <w:rPr>
          <w:rFonts w:asciiTheme="minorHAnsi" w:hAnsiTheme="minorHAnsi"/>
          <w:color w:val="000000" w:themeColor="text1"/>
          <w:sz w:val="22"/>
          <w:szCs w:val="22"/>
        </w:rPr>
        <w:t>univariable</w:t>
      </w:r>
      <w:r w:rsidR="00237475" w:rsidRPr="00143228">
        <w:rPr>
          <w:rFonts w:asciiTheme="minorHAnsi" w:hAnsiTheme="minorHAnsi"/>
          <w:color w:val="000000" w:themeColor="text1"/>
          <w:sz w:val="22"/>
          <w:szCs w:val="22"/>
        </w:rPr>
        <w:t xml:space="preserve"> analysis</w:t>
      </w:r>
      <w:r w:rsidR="00197475" w:rsidRPr="00143228">
        <w:rPr>
          <w:rFonts w:asciiTheme="minorHAnsi" w:hAnsiTheme="minorHAnsi"/>
          <w:color w:val="000000" w:themeColor="text1"/>
          <w:sz w:val="22"/>
          <w:szCs w:val="22"/>
        </w:rPr>
        <w:t>.</w:t>
      </w:r>
      <w:r w:rsidR="00223C4C" w:rsidRPr="00143228">
        <w:rPr>
          <w:rFonts w:asciiTheme="minorHAnsi" w:hAnsiTheme="minorHAnsi"/>
          <w:color w:val="000000" w:themeColor="text1"/>
          <w:sz w:val="22"/>
          <w:szCs w:val="22"/>
        </w:rPr>
        <w:t xml:space="preserve"> </w:t>
      </w:r>
      <w:r w:rsidR="00A03C59" w:rsidRPr="00143228">
        <w:rPr>
          <w:rFonts w:asciiTheme="minorHAnsi" w:hAnsiTheme="minorHAnsi"/>
          <w:color w:val="000000" w:themeColor="text1"/>
          <w:sz w:val="22"/>
          <w:szCs w:val="22"/>
        </w:rPr>
        <w:t xml:space="preserve">Two </w:t>
      </w:r>
      <w:r w:rsidR="0022668F" w:rsidRPr="00143228">
        <w:rPr>
          <w:rFonts w:asciiTheme="minorHAnsi" w:hAnsiTheme="minorHAnsi"/>
          <w:color w:val="000000" w:themeColor="text1"/>
          <w:sz w:val="22"/>
          <w:szCs w:val="22"/>
        </w:rPr>
        <w:t>variable</w:t>
      </w:r>
      <w:r w:rsidR="00A03C59" w:rsidRPr="00143228">
        <w:rPr>
          <w:rFonts w:asciiTheme="minorHAnsi" w:hAnsiTheme="minorHAnsi"/>
          <w:color w:val="000000" w:themeColor="text1"/>
          <w:sz w:val="22"/>
          <w:szCs w:val="22"/>
        </w:rPr>
        <w:t>s</w:t>
      </w:r>
      <w:r w:rsidR="00223C4C" w:rsidRPr="00143228">
        <w:rPr>
          <w:rFonts w:asciiTheme="minorHAnsi" w:hAnsiTheme="minorHAnsi"/>
          <w:color w:val="000000" w:themeColor="text1"/>
          <w:sz w:val="22"/>
          <w:szCs w:val="22"/>
        </w:rPr>
        <w:t xml:space="preserve"> </w:t>
      </w:r>
      <w:r w:rsidR="001E0271" w:rsidRPr="00143228">
        <w:rPr>
          <w:rFonts w:asciiTheme="minorHAnsi" w:hAnsiTheme="minorHAnsi"/>
          <w:color w:val="000000" w:themeColor="text1"/>
          <w:sz w:val="22"/>
          <w:szCs w:val="22"/>
        </w:rPr>
        <w:t xml:space="preserve">were </w:t>
      </w:r>
      <w:r w:rsidR="008F6529" w:rsidRPr="00143228">
        <w:rPr>
          <w:rFonts w:asciiTheme="minorHAnsi" w:hAnsiTheme="minorHAnsi"/>
          <w:color w:val="000000" w:themeColor="text1"/>
          <w:sz w:val="22"/>
          <w:szCs w:val="22"/>
        </w:rPr>
        <w:t>significant</w:t>
      </w:r>
      <w:r w:rsidR="001E0271" w:rsidRPr="00143228">
        <w:rPr>
          <w:rFonts w:asciiTheme="minorHAnsi" w:hAnsiTheme="minorHAnsi"/>
          <w:color w:val="000000" w:themeColor="text1"/>
          <w:sz w:val="22"/>
          <w:szCs w:val="22"/>
        </w:rPr>
        <w:t>ly</w:t>
      </w:r>
      <w:r w:rsidR="008F6529" w:rsidRPr="00143228">
        <w:rPr>
          <w:rFonts w:asciiTheme="minorHAnsi" w:hAnsiTheme="minorHAnsi"/>
          <w:color w:val="000000" w:themeColor="text1"/>
          <w:sz w:val="22"/>
          <w:szCs w:val="22"/>
        </w:rPr>
        <w:t xml:space="preserve"> </w:t>
      </w:r>
      <w:r w:rsidR="001E0271" w:rsidRPr="00143228">
        <w:rPr>
          <w:rFonts w:asciiTheme="minorHAnsi" w:hAnsiTheme="minorHAnsi"/>
          <w:color w:val="000000" w:themeColor="text1"/>
          <w:sz w:val="22"/>
          <w:szCs w:val="22"/>
        </w:rPr>
        <w:t xml:space="preserve">(p&lt;0.2) </w:t>
      </w:r>
      <w:r w:rsidR="00CB4617" w:rsidRPr="00143228">
        <w:rPr>
          <w:rFonts w:asciiTheme="minorHAnsi" w:hAnsiTheme="minorHAnsi"/>
          <w:color w:val="000000" w:themeColor="text1"/>
          <w:sz w:val="22"/>
          <w:szCs w:val="22"/>
        </w:rPr>
        <w:t>associat</w:t>
      </w:r>
      <w:r w:rsidR="001E0271" w:rsidRPr="00143228">
        <w:rPr>
          <w:rFonts w:asciiTheme="minorHAnsi" w:hAnsiTheme="minorHAnsi"/>
          <w:color w:val="000000" w:themeColor="text1"/>
          <w:sz w:val="22"/>
          <w:szCs w:val="22"/>
        </w:rPr>
        <w:t xml:space="preserve">ed </w:t>
      </w:r>
      <w:r w:rsidR="00CB4617" w:rsidRPr="00143228">
        <w:rPr>
          <w:rFonts w:asciiTheme="minorHAnsi" w:hAnsiTheme="minorHAnsi"/>
          <w:color w:val="000000" w:themeColor="text1"/>
          <w:sz w:val="22"/>
          <w:szCs w:val="22"/>
        </w:rPr>
        <w:t xml:space="preserve"> </w:t>
      </w:r>
      <w:r w:rsidR="00223C4C" w:rsidRPr="00143228">
        <w:rPr>
          <w:rFonts w:asciiTheme="minorHAnsi" w:hAnsiTheme="minorHAnsi"/>
          <w:color w:val="000000" w:themeColor="text1"/>
          <w:sz w:val="22"/>
          <w:szCs w:val="22"/>
        </w:rPr>
        <w:t xml:space="preserve">with </w:t>
      </w:r>
      <w:r w:rsidR="001E0271" w:rsidRPr="00143228">
        <w:rPr>
          <w:rFonts w:asciiTheme="minorHAnsi" w:hAnsiTheme="minorHAnsi"/>
          <w:color w:val="000000" w:themeColor="text1"/>
          <w:sz w:val="22"/>
          <w:szCs w:val="22"/>
        </w:rPr>
        <w:t>a positive Campylobacter spp. culture</w:t>
      </w:r>
      <w:r w:rsidR="00223C4C" w:rsidRPr="00143228">
        <w:rPr>
          <w:rFonts w:asciiTheme="minorHAnsi" w:hAnsiTheme="minorHAnsi"/>
          <w:color w:val="000000" w:themeColor="text1"/>
          <w:sz w:val="22"/>
          <w:szCs w:val="22"/>
        </w:rPr>
        <w:t xml:space="preserve">: </w:t>
      </w:r>
      <w:r w:rsidR="00CB4617" w:rsidRPr="00143228">
        <w:rPr>
          <w:rFonts w:asciiTheme="minorHAnsi" w:hAnsiTheme="minorHAnsi"/>
          <w:color w:val="000000" w:themeColor="text1"/>
          <w:sz w:val="22"/>
          <w:szCs w:val="22"/>
        </w:rPr>
        <w:t>“</w:t>
      </w:r>
      <w:r w:rsidR="00223C4C" w:rsidRPr="00143228">
        <w:rPr>
          <w:rFonts w:asciiTheme="minorHAnsi" w:hAnsiTheme="minorHAnsi"/>
          <w:color w:val="000000" w:themeColor="text1"/>
          <w:sz w:val="22"/>
          <w:szCs w:val="22"/>
        </w:rPr>
        <w:t>selling defrosted meat</w:t>
      </w:r>
      <w:r w:rsidR="00CB4617" w:rsidRPr="00143228">
        <w:rPr>
          <w:rFonts w:asciiTheme="minorHAnsi" w:hAnsiTheme="minorHAnsi"/>
          <w:color w:val="000000" w:themeColor="text1"/>
          <w:sz w:val="22"/>
          <w:szCs w:val="22"/>
        </w:rPr>
        <w:t>”</w:t>
      </w:r>
      <w:r w:rsidR="00223C4C" w:rsidRPr="00143228">
        <w:rPr>
          <w:rFonts w:asciiTheme="minorHAnsi" w:hAnsiTheme="minorHAnsi"/>
          <w:color w:val="000000" w:themeColor="text1"/>
          <w:sz w:val="22"/>
          <w:szCs w:val="22"/>
        </w:rPr>
        <w:t xml:space="preserve"> (p=0.02)</w:t>
      </w:r>
      <w:r w:rsidR="00A03C59" w:rsidRPr="00143228">
        <w:rPr>
          <w:rFonts w:asciiTheme="minorHAnsi" w:hAnsiTheme="minorHAnsi"/>
          <w:color w:val="000000" w:themeColor="text1"/>
          <w:sz w:val="22"/>
          <w:szCs w:val="22"/>
        </w:rPr>
        <w:t xml:space="preserve">, which </w:t>
      </w:r>
      <w:r w:rsidR="00223C4C" w:rsidRPr="00143228">
        <w:rPr>
          <w:rFonts w:asciiTheme="minorHAnsi" w:hAnsiTheme="minorHAnsi"/>
          <w:color w:val="000000" w:themeColor="text1"/>
          <w:sz w:val="22"/>
          <w:szCs w:val="22"/>
        </w:rPr>
        <w:t>increase</w:t>
      </w:r>
      <w:r w:rsidR="00A03C59" w:rsidRPr="00143228">
        <w:rPr>
          <w:rFonts w:asciiTheme="minorHAnsi" w:hAnsiTheme="minorHAnsi"/>
          <w:color w:val="000000" w:themeColor="text1"/>
          <w:sz w:val="22"/>
          <w:szCs w:val="22"/>
        </w:rPr>
        <w:t>d</w:t>
      </w:r>
      <w:r w:rsidR="00223C4C" w:rsidRPr="00143228">
        <w:rPr>
          <w:rFonts w:asciiTheme="minorHAnsi" w:hAnsiTheme="minorHAnsi"/>
          <w:color w:val="000000" w:themeColor="text1"/>
          <w:sz w:val="22"/>
          <w:szCs w:val="22"/>
        </w:rPr>
        <w:t xml:space="preserve"> the odds of Campylobacter </w:t>
      </w:r>
      <w:r w:rsidR="00C00FC1" w:rsidRPr="00143228">
        <w:rPr>
          <w:rFonts w:asciiTheme="minorHAnsi" w:hAnsiTheme="minorHAnsi"/>
          <w:color w:val="000000" w:themeColor="text1"/>
          <w:sz w:val="22"/>
          <w:szCs w:val="22"/>
        </w:rPr>
        <w:t xml:space="preserve">spp. </w:t>
      </w:r>
      <w:r w:rsidR="00223C4C" w:rsidRPr="00143228">
        <w:rPr>
          <w:rFonts w:asciiTheme="minorHAnsi" w:hAnsiTheme="minorHAnsi"/>
          <w:color w:val="000000" w:themeColor="text1"/>
          <w:sz w:val="22"/>
          <w:szCs w:val="22"/>
        </w:rPr>
        <w:t>presence at t</w:t>
      </w:r>
      <w:r w:rsidR="00CB4617" w:rsidRPr="00143228">
        <w:rPr>
          <w:rFonts w:asciiTheme="minorHAnsi" w:hAnsiTheme="minorHAnsi"/>
          <w:color w:val="000000" w:themeColor="text1"/>
          <w:sz w:val="22"/>
          <w:szCs w:val="22"/>
        </w:rPr>
        <w:t xml:space="preserve">he retailer premise by 4.69 (95% </w:t>
      </w:r>
      <w:r w:rsidR="0001560B" w:rsidRPr="00143228">
        <w:rPr>
          <w:rFonts w:asciiTheme="minorHAnsi" w:hAnsiTheme="minorHAnsi"/>
          <w:color w:val="000000" w:themeColor="text1"/>
          <w:sz w:val="22"/>
          <w:szCs w:val="22"/>
        </w:rPr>
        <w:t xml:space="preserve">confidence interval, </w:t>
      </w:r>
      <w:r w:rsidR="00CB4617" w:rsidRPr="00143228">
        <w:rPr>
          <w:rFonts w:asciiTheme="minorHAnsi" w:hAnsiTheme="minorHAnsi"/>
          <w:color w:val="000000" w:themeColor="text1"/>
          <w:sz w:val="22"/>
          <w:szCs w:val="22"/>
        </w:rPr>
        <w:t>CI</w:t>
      </w:r>
      <w:r w:rsidR="00223C4C" w:rsidRPr="00143228">
        <w:rPr>
          <w:rFonts w:asciiTheme="minorHAnsi" w:hAnsiTheme="minorHAnsi"/>
          <w:color w:val="000000" w:themeColor="text1"/>
          <w:sz w:val="22"/>
          <w:szCs w:val="22"/>
        </w:rPr>
        <w:t>: 1.31 - 19.97)</w:t>
      </w:r>
      <w:r w:rsidR="00A03C59" w:rsidRPr="00143228">
        <w:rPr>
          <w:rFonts w:asciiTheme="minorHAnsi" w:hAnsiTheme="minorHAnsi"/>
          <w:color w:val="000000" w:themeColor="text1"/>
          <w:sz w:val="22"/>
          <w:szCs w:val="22"/>
        </w:rPr>
        <w:t>, and a “display material not easy to clean” (OR: 7.86 (</w:t>
      </w:r>
      <w:r w:rsidR="00EB09DD" w:rsidRPr="00143228">
        <w:rPr>
          <w:rFonts w:asciiTheme="minorHAnsi" w:hAnsiTheme="minorHAnsi"/>
          <w:color w:val="000000" w:themeColor="text1"/>
          <w:sz w:val="22"/>
          <w:szCs w:val="22"/>
        </w:rPr>
        <w:t xml:space="preserve">95% CI: </w:t>
      </w:r>
      <w:r w:rsidR="00A03C59" w:rsidRPr="00143228">
        <w:rPr>
          <w:rFonts w:asciiTheme="minorHAnsi" w:hAnsiTheme="minorHAnsi"/>
          <w:color w:val="000000" w:themeColor="text1"/>
          <w:sz w:val="22"/>
          <w:szCs w:val="22"/>
        </w:rPr>
        <w:t>1.22 - 155.59)).</w:t>
      </w:r>
    </w:p>
    <w:p w14:paraId="3E69FEAC" w14:textId="633BD72C" w:rsidR="00952FC9" w:rsidRPr="00CA5D0C" w:rsidRDefault="00C555BC" w:rsidP="00820205">
      <w:pPr>
        <w:spacing w:line="240" w:lineRule="auto"/>
        <w:rPr>
          <w:sz w:val="20"/>
          <w:szCs w:val="20"/>
        </w:rPr>
      </w:pPr>
      <w:r w:rsidRPr="00CA5D0C">
        <w:rPr>
          <w:sz w:val="20"/>
          <w:szCs w:val="20"/>
        </w:rPr>
        <w:t xml:space="preserve">Table </w:t>
      </w:r>
      <w:r w:rsidR="0001560B">
        <w:rPr>
          <w:sz w:val="20"/>
          <w:szCs w:val="20"/>
        </w:rPr>
        <w:t>3</w:t>
      </w:r>
      <w:r w:rsidR="00A64EA3" w:rsidRPr="00CA5D0C">
        <w:rPr>
          <w:sz w:val="20"/>
          <w:szCs w:val="20"/>
        </w:rPr>
        <w:t xml:space="preserve">: </w:t>
      </w:r>
      <w:r w:rsidR="00F960FC" w:rsidRPr="00CA5D0C">
        <w:rPr>
          <w:rFonts w:eastAsia="SimSun" w:cs="Arial"/>
          <w:sz w:val="20"/>
          <w:szCs w:val="20"/>
        </w:rPr>
        <w:t xml:space="preserve">Variables that showed evidence of association (p&lt;0.2) with the presence of </w:t>
      </w:r>
      <w:r w:rsidR="00F960FC" w:rsidRPr="00C00FC1">
        <w:rPr>
          <w:rFonts w:eastAsia="SimSun" w:cs="Arial"/>
          <w:i/>
          <w:sz w:val="20"/>
          <w:szCs w:val="20"/>
        </w:rPr>
        <w:t xml:space="preserve">Campylobacter </w:t>
      </w:r>
      <w:r w:rsidR="00C00FC1" w:rsidRPr="00C00FC1">
        <w:rPr>
          <w:rFonts w:eastAsia="SimSun" w:cs="Arial"/>
          <w:i/>
          <w:sz w:val="20"/>
          <w:szCs w:val="20"/>
        </w:rPr>
        <w:t>spp.</w:t>
      </w:r>
      <w:r w:rsidR="00C00FC1">
        <w:rPr>
          <w:rFonts w:eastAsia="SimSun" w:cs="Arial"/>
          <w:sz w:val="20"/>
          <w:szCs w:val="20"/>
        </w:rPr>
        <w:t xml:space="preserve"> </w:t>
      </w:r>
      <w:r w:rsidR="00F960FC" w:rsidRPr="00CA5D0C">
        <w:rPr>
          <w:rFonts w:eastAsia="SimSun" w:cs="Arial"/>
          <w:sz w:val="20"/>
          <w:szCs w:val="20"/>
        </w:rPr>
        <w:t xml:space="preserve">in the retailer </w:t>
      </w:r>
      <w:r w:rsidR="005B3FFC" w:rsidRPr="00CA5D0C">
        <w:rPr>
          <w:rFonts w:eastAsia="SimSun" w:cs="Arial"/>
          <w:sz w:val="20"/>
          <w:szCs w:val="20"/>
        </w:rPr>
        <w:t>univariable</w:t>
      </w:r>
      <w:r w:rsidR="00F960FC" w:rsidRPr="00CA5D0C">
        <w:rPr>
          <w:rFonts w:eastAsia="SimSun" w:cs="Arial"/>
          <w:sz w:val="20"/>
          <w:szCs w:val="20"/>
        </w:rPr>
        <w:t xml:space="preserve"> analysis</w:t>
      </w:r>
    </w:p>
    <w:tbl>
      <w:tblPr>
        <w:tblStyle w:val="TableGrid"/>
        <w:tblW w:w="0" w:type="auto"/>
        <w:tblLook w:val="04A0" w:firstRow="1" w:lastRow="0" w:firstColumn="1" w:lastColumn="0" w:noHBand="0" w:noVBand="1"/>
      </w:tblPr>
      <w:tblGrid>
        <w:gridCol w:w="1864"/>
        <w:gridCol w:w="1183"/>
        <w:gridCol w:w="1289"/>
        <w:gridCol w:w="1472"/>
        <w:gridCol w:w="1137"/>
        <w:gridCol w:w="2065"/>
      </w:tblGrid>
      <w:tr w:rsidR="009035C1" w:rsidRPr="00643E91" w14:paraId="58465ED0" w14:textId="77777777" w:rsidTr="00B77BF9">
        <w:trPr>
          <w:trHeight w:val="312"/>
        </w:trPr>
        <w:tc>
          <w:tcPr>
            <w:tcW w:w="1953" w:type="dxa"/>
            <w:shd w:val="clear" w:color="auto" w:fill="auto"/>
          </w:tcPr>
          <w:p w14:paraId="035BD1CC" w14:textId="77777777" w:rsidR="00FD292D" w:rsidRPr="009035C1" w:rsidRDefault="009035C1" w:rsidP="00820205">
            <w:pPr>
              <w:spacing w:after="0" w:line="240" w:lineRule="auto"/>
              <w:rPr>
                <w:b/>
                <w:color w:val="000000" w:themeColor="text1"/>
                <w:sz w:val="20"/>
                <w:szCs w:val="20"/>
              </w:rPr>
            </w:pPr>
            <w:r w:rsidRPr="009035C1">
              <w:rPr>
                <w:b/>
                <w:color w:val="000000" w:themeColor="text1"/>
                <w:sz w:val="20"/>
                <w:szCs w:val="20"/>
              </w:rPr>
              <w:t xml:space="preserve">Explanatory </w:t>
            </w:r>
            <w:r w:rsidR="00FD292D" w:rsidRPr="009035C1">
              <w:rPr>
                <w:b/>
                <w:color w:val="000000" w:themeColor="text1"/>
                <w:sz w:val="20"/>
                <w:szCs w:val="20"/>
              </w:rPr>
              <w:t xml:space="preserve">Variable </w:t>
            </w:r>
          </w:p>
        </w:tc>
        <w:tc>
          <w:tcPr>
            <w:tcW w:w="1293" w:type="dxa"/>
          </w:tcPr>
          <w:p w14:paraId="748C3342" w14:textId="77777777" w:rsidR="00FD292D" w:rsidRPr="009035C1" w:rsidRDefault="009035C1" w:rsidP="00820205">
            <w:pPr>
              <w:spacing w:after="0" w:line="240" w:lineRule="auto"/>
              <w:rPr>
                <w:b/>
                <w:color w:val="000000" w:themeColor="text1"/>
                <w:sz w:val="20"/>
                <w:szCs w:val="20"/>
              </w:rPr>
            </w:pPr>
            <w:r w:rsidRPr="009035C1">
              <w:rPr>
                <w:b/>
                <w:color w:val="000000" w:themeColor="text1"/>
                <w:sz w:val="20"/>
                <w:szCs w:val="20"/>
              </w:rPr>
              <w:t>L</w:t>
            </w:r>
            <w:r w:rsidR="00FD292D" w:rsidRPr="009035C1">
              <w:rPr>
                <w:b/>
                <w:color w:val="000000" w:themeColor="text1"/>
                <w:sz w:val="20"/>
                <w:szCs w:val="20"/>
              </w:rPr>
              <w:t>evels</w:t>
            </w:r>
          </w:p>
        </w:tc>
        <w:tc>
          <w:tcPr>
            <w:tcW w:w="1289" w:type="dxa"/>
          </w:tcPr>
          <w:p w14:paraId="41975500" w14:textId="77777777" w:rsidR="00FD292D" w:rsidRPr="009035C1" w:rsidRDefault="009035C1" w:rsidP="00820205">
            <w:pPr>
              <w:spacing w:after="0" w:line="240" w:lineRule="auto"/>
              <w:rPr>
                <w:b/>
                <w:color w:val="000000" w:themeColor="text1"/>
                <w:sz w:val="20"/>
                <w:szCs w:val="20"/>
              </w:rPr>
            </w:pPr>
            <w:r>
              <w:rPr>
                <w:b/>
                <w:color w:val="000000" w:themeColor="text1"/>
                <w:sz w:val="20"/>
                <w:szCs w:val="20"/>
              </w:rPr>
              <w:t xml:space="preserve">Number of </w:t>
            </w:r>
            <w:r w:rsidR="00FD292D" w:rsidRPr="009035C1">
              <w:rPr>
                <w:b/>
                <w:color w:val="000000" w:themeColor="text1"/>
                <w:sz w:val="20"/>
                <w:szCs w:val="20"/>
              </w:rPr>
              <w:t>obs</w:t>
            </w:r>
            <w:r w:rsidRPr="009035C1">
              <w:rPr>
                <w:b/>
                <w:color w:val="000000" w:themeColor="text1"/>
                <w:sz w:val="20"/>
                <w:szCs w:val="20"/>
              </w:rPr>
              <w:t>ervations</w:t>
            </w:r>
          </w:p>
        </w:tc>
        <w:tc>
          <w:tcPr>
            <w:tcW w:w="1053" w:type="dxa"/>
          </w:tcPr>
          <w:p w14:paraId="65A4BBBC" w14:textId="1699AB2A" w:rsidR="00FD292D" w:rsidRPr="009035C1" w:rsidRDefault="00FD292D" w:rsidP="00820205">
            <w:pPr>
              <w:spacing w:after="0" w:line="240" w:lineRule="auto"/>
              <w:rPr>
                <w:b/>
                <w:color w:val="000000" w:themeColor="text1"/>
                <w:sz w:val="20"/>
                <w:szCs w:val="20"/>
              </w:rPr>
            </w:pPr>
            <w:r w:rsidRPr="00D94FE7">
              <w:rPr>
                <w:b/>
                <w:i/>
                <w:color w:val="000000" w:themeColor="text1"/>
                <w:sz w:val="20"/>
                <w:szCs w:val="20"/>
              </w:rPr>
              <w:t>Campy</w:t>
            </w:r>
            <w:r w:rsidR="00D94FE7" w:rsidRPr="00D94FE7">
              <w:rPr>
                <w:b/>
                <w:i/>
                <w:color w:val="000000" w:themeColor="text1"/>
                <w:sz w:val="20"/>
                <w:szCs w:val="20"/>
              </w:rPr>
              <w:t>lobacter</w:t>
            </w:r>
            <w:r w:rsidRPr="009035C1">
              <w:rPr>
                <w:b/>
                <w:color w:val="000000" w:themeColor="text1"/>
                <w:sz w:val="20"/>
                <w:szCs w:val="20"/>
              </w:rPr>
              <w:t xml:space="preserve"> fr</w:t>
            </w:r>
            <w:r w:rsidR="009035C1" w:rsidRPr="009035C1">
              <w:rPr>
                <w:b/>
                <w:color w:val="000000" w:themeColor="text1"/>
                <w:sz w:val="20"/>
                <w:szCs w:val="20"/>
              </w:rPr>
              <w:t>equency</w:t>
            </w:r>
          </w:p>
        </w:tc>
        <w:tc>
          <w:tcPr>
            <w:tcW w:w="1137" w:type="dxa"/>
            <w:shd w:val="clear" w:color="auto" w:fill="auto"/>
          </w:tcPr>
          <w:p w14:paraId="7BC31A39" w14:textId="77777777" w:rsidR="00FD292D" w:rsidRPr="009035C1" w:rsidRDefault="00FD292D" w:rsidP="00820205">
            <w:pPr>
              <w:spacing w:after="0" w:line="240" w:lineRule="auto"/>
              <w:rPr>
                <w:b/>
                <w:color w:val="000000" w:themeColor="text1"/>
                <w:sz w:val="20"/>
                <w:szCs w:val="20"/>
              </w:rPr>
            </w:pPr>
            <w:r w:rsidRPr="009035C1">
              <w:rPr>
                <w:b/>
                <w:color w:val="000000" w:themeColor="text1"/>
                <w:sz w:val="20"/>
                <w:szCs w:val="20"/>
              </w:rPr>
              <w:t>P value</w:t>
            </w:r>
          </w:p>
          <w:p w14:paraId="06D1F160" w14:textId="77777777" w:rsidR="00FD292D" w:rsidRDefault="00FD292D" w:rsidP="00820205">
            <w:pPr>
              <w:spacing w:after="0" w:line="240" w:lineRule="auto"/>
              <w:rPr>
                <w:b/>
                <w:color w:val="000000" w:themeColor="text1"/>
                <w:sz w:val="20"/>
                <w:szCs w:val="20"/>
              </w:rPr>
            </w:pPr>
            <w:r w:rsidRPr="009035C1">
              <w:rPr>
                <w:b/>
                <w:color w:val="000000" w:themeColor="text1"/>
                <w:sz w:val="20"/>
                <w:szCs w:val="20"/>
              </w:rPr>
              <w:t>&lt;0.2</w:t>
            </w:r>
          </w:p>
          <w:p w14:paraId="3F259C4F" w14:textId="77777777" w:rsidR="00F72144" w:rsidRPr="009035C1" w:rsidRDefault="009D5561" w:rsidP="00F72144">
            <w:pPr>
              <w:spacing w:after="0" w:line="240" w:lineRule="auto"/>
              <w:rPr>
                <w:b/>
                <w:color w:val="000000" w:themeColor="text1"/>
                <w:sz w:val="20"/>
                <w:szCs w:val="20"/>
              </w:rPr>
            </w:pPr>
            <w:r>
              <w:rPr>
                <w:b/>
                <w:color w:val="000000" w:themeColor="text1"/>
                <w:sz w:val="20"/>
                <w:szCs w:val="20"/>
              </w:rPr>
              <w:t>(Likelihood Ratio Test)</w:t>
            </w:r>
          </w:p>
        </w:tc>
        <w:tc>
          <w:tcPr>
            <w:tcW w:w="2285" w:type="dxa"/>
            <w:shd w:val="clear" w:color="auto" w:fill="auto"/>
          </w:tcPr>
          <w:p w14:paraId="20EA5187" w14:textId="77777777" w:rsidR="00FD292D" w:rsidRPr="009035C1" w:rsidRDefault="009035C1" w:rsidP="00820205">
            <w:pPr>
              <w:spacing w:after="0" w:line="240" w:lineRule="auto"/>
              <w:rPr>
                <w:b/>
                <w:color w:val="000000" w:themeColor="text1"/>
                <w:sz w:val="20"/>
                <w:szCs w:val="20"/>
              </w:rPr>
            </w:pPr>
            <w:r w:rsidRPr="009035C1">
              <w:rPr>
                <w:b/>
                <w:color w:val="000000" w:themeColor="text1"/>
                <w:sz w:val="20"/>
                <w:szCs w:val="20"/>
              </w:rPr>
              <w:t>Odds Ratio (9</w:t>
            </w:r>
            <w:r w:rsidR="00FD292D" w:rsidRPr="009035C1">
              <w:rPr>
                <w:b/>
                <w:color w:val="000000" w:themeColor="text1"/>
                <w:sz w:val="20"/>
                <w:szCs w:val="20"/>
              </w:rPr>
              <w:t>5% C</w:t>
            </w:r>
            <w:r w:rsidRPr="009035C1">
              <w:rPr>
                <w:b/>
                <w:color w:val="000000" w:themeColor="text1"/>
                <w:sz w:val="20"/>
                <w:szCs w:val="20"/>
              </w:rPr>
              <w:t xml:space="preserve">onfidence </w:t>
            </w:r>
            <w:r w:rsidR="00FD292D" w:rsidRPr="009035C1">
              <w:rPr>
                <w:b/>
                <w:color w:val="000000" w:themeColor="text1"/>
                <w:sz w:val="20"/>
                <w:szCs w:val="20"/>
              </w:rPr>
              <w:t>I</w:t>
            </w:r>
            <w:r w:rsidRPr="009035C1">
              <w:rPr>
                <w:b/>
                <w:color w:val="000000" w:themeColor="text1"/>
                <w:sz w:val="20"/>
                <w:szCs w:val="20"/>
              </w:rPr>
              <w:t>nterval)</w:t>
            </w:r>
          </w:p>
        </w:tc>
      </w:tr>
      <w:tr w:rsidR="009035C1" w:rsidRPr="00643E91" w14:paraId="01295FD0" w14:textId="77777777" w:rsidTr="00B77BF9">
        <w:trPr>
          <w:trHeight w:val="494"/>
        </w:trPr>
        <w:tc>
          <w:tcPr>
            <w:tcW w:w="1953" w:type="dxa"/>
            <w:shd w:val="clear" w:color="auto" w:fill="auto"/>
          </w:tcPr>
          <w:p w14:paraId="1EB0494D" w14:textId="77777777" w:rsidR="00FD292D" w:rsidRPr="009035C1" w:rsidRDefault="00C96127" w:rsidP="00820205">
            <w:pPr>
              <w:spacing w:after="0" w:line="240" w:lineRule="auto"/>
              <w:rPr>
                <w:b/>
                <w:color w:val="000000" w:themeColor="text1"/>
                <w:sz w:val="20"/>
                <w:szCs w:val="20"/>
              </w:rPr>
            </w:pPr>
            <w:r w:rsidRPr="009035C1">
              <w:rPr>
                <w:b/>
                <w:color w:val="000000" w:themeColor="text1"/>
                <w:sz w:val="20"/>
                <w:szCs w:val="20"/>
              </w:rPr>
              <w:t>Selling beef</w:t>
            </w:r>
          </w:p>
        </w:tc>
        <w:tc>
          <w:tcPr>
            <w:tcW w:w="1293" w:type="dxa"/>
            <w:shd w:val="clear" w:color="auto" w:fill="auto"/>
          </w:tcPr>
          <w:p w14:paraId="6BF8CC7D"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Yes</w:t>
            </w:r>
          </w:p>
          <w:p w14:paraId="42C9B61F"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No</w:t>
            </w:r>
          </w:p>
        </w:tc>
        <w:tc>
          <w:tcPr>
            <w:tcW w:w="1289" w:type="dxa"/>
            <w:shd w:val="clear" w:color="auto" w:fill="auto"/>
          </w:tcPr>
          <w:p w14:paraId="4F5C8D84"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11</w:t>
            </w:r>
          </w:p>
          <w:p w14:paraId="2CADDB05"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43</w:t>
            </w:r>
          </w:p>
        </w:tc>
        <w:tc>
          <w:tcPr>
            <w:tcW w:w="1053" w:type="dxa"/>
            <w:shd w:val="clear" w:color="auto" w:fill="auto"/>
          </w:tcPr>
          <w:p w14:paraId="24B80F08"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9</w:t>
            </w:r>
          </w:p>
          <w:p w14:paraId="442572EF"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25</w:t>
            </w:r>
          </w:p>
        </w:tc>
        <w:tc>
          <w:tcPr>
            <w:tcW w:w="1137" w:type="dxa"/>
            <w:shd w:val="clear" w:color="auto" w:fill="auto"/>
          </w:tcPr>
          <w:p w14:paraId="6BB70A2C" w14:textId="77777777" w:rsidR="00FD292D" w:rsidRPr="00643E91" w:rsidRDefault="00F72144" w:rsidP="00820205">
            <w:pPr>
              <w:spacing w:after="0" w:line="240" w:lineRule="auto"/>
              <w:rPr>
                <w:color w:val="000000" w:themeColor="text1"/>
                <w:sz w:val="20"/>
                <w:szCs w:val="20"/>
              </w:rPr>
            </w:pPr>
            <w:r>
              <w:rPr>
                <w:color w:val="000000" w:themeColor="text1"/>
                <w:sz w:val="20"/>
                <w:szCs w:val="20"/>
              </w:rPr>
              <w:t>0.13</w:t>
            </w:r>
          </w:p>
        </w:tc>
        <w:tc>
          <w:tcPr>
            <w:tcW w:w="2285" w:type="dxa"/>
            <w:shd w:val="clear" w:color="auto" w:fill="auto"/>
          </w:tcPr>
          <w:p w14:paraId="680E2188"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3.24 (0.72 - 22.96)</w:t>
            </w:r>
          </w:p>
        </w:tc>
      </w:tr>
      <w:tr w:rsidR="009035C1" w:rsidRPr="00643E91" w14:paraId="1B0E5C7B" w14:textId="77777777" w:rsidTr="00B77BF9">
        <w:trPr>
          <w:trHeight w:val="746"/>
        </w:trPr>
        <w:tc>
          <w:tcPr>
            <w:tcW w:w="1953" w:type="dxa"/>
            <w:shd w:val="clear" w:color="auto" w:fill="auto"/>
          </w:tcPr>
          <w:p w14:paraId="2B4D5647" w14:textId="77777777" w:rsidR="00C96127" w:rsidRPr="009035C1" w:rsidRDefault="00C96127" w:rsidP="00820205">
            <w:pPr>
              <w:spacing w:after="0" w:line="240" w:lineRule="auto"/>
              <w:rPr>
                <w:b/>
                <w:color w:val="000000" w:themeColor="text1"/>
                <w:sz w:val="20"/>
                <w:szCs w:val="20"/>
              </w:rPr>
            </w:pPr>
            <w:r w:rsidRPr="009035C1">
              <w:rPr>
                <w:b/>
                <w:color w:val="000000" w:themeColor="text1"/>
                <w:sz w:val="20"/>
                <w:szCs w:val="20"/>
              </w:rPr>
              <w:t>Selling defrosted meat</w:t>
            </w:r>
          </w:p>
          <w:p w14:paraId="50F39F9C" w14:textId="77777777" w:rsidR="00FD292D" w:rsidRPr="009035C1" w:rsidRDefault="00FD292D" w:rsidP="00820205">
            <w:pPr>
              <w:spacing w:after="0" w:line="240" w:lineRule="auto"/>
              <w:rPr>
                <w:b/>
                <w:color w:val="000000" w:themeColor="text1"/>
                <w:sz w:val="20"/>
                <w:szCs w:val="20"/>
              </w:rPr>
            </w:pPr>
          </w:p>
        </w:tc>
        <w:tc>
          <w:tcPr>
            <w:tcW w:w="1293" w:type="dxa"/>
            <w:shd w:val="clear" w:color="auto" w:fill="auto"/>
          </w:tcPr>
          <w:p w14:paraId="2D3F0365"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Yes</w:t>
            </w:r>
          </w:p>
          <w:p w14:paraId="65720212"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No</w:t>
            </w:r>
          </w:p>
        </w:tc>
        <w:tc>
          <w:tcPr>
            <w:tcW w:w="1289" w:type="dxa"/>
            <w:shd w:val="clear" w:color="auto" w:fill="auto"/>
          </w:tcPr>
          <w:p w14:paraId="61C65836"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19</w:t>
            </w:r>
          </w:p>
          <w:p w14:paraId="1132EA22"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27</w:t>
            </w:r>
          </w:p>
        </w:tc>
        <w:tc>
          <w:tcPr>
            <w:tcW w:w="1053" w:type="dxa"/>
            <w:shd w:val="clear" w:color="auto" w:fill="auto"/>
          </w:tcPr>
          <w:p w14:paraId="694CDE02"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15</w:t>
            </w:r>
          </w:p>
          <w:p w14:paraId="44EDF3C1"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12</w:t>
            </w:r>
          </w:p>
        </w:tc>
        <w:tc>
          <w:tcPr>
            <w:tcW w:w="1137" w:type="dxa"/>
            <w:shd w:val="clear" w:color="auto" w:fill="auto"/>
          </w:tcPr>
          <w:p w14:paraId="77AD04B5" w14:textId="77777777" w:rsidR="00FD292D" w:rsidRPr="009035C1" w:rsidRDefault="00FD292D" w:rsidP="00820205">
            <w:pPr>
              <w:spacing w:after="0" w:line="240" w:lineRule="auto"/>
              <w:rPr>
                <w:b/>
                <w:color w:val="000000" w:themeColor="text1"/>
                <w:sz w:val="20"/>
                <w:szCs w:val="20"/>
              </w:rPr>
            </w:pPr>
            <w:r w:rsidRPr="009035C1">
              <w:rPr>
                <w:b/>
                <w:color w:val="000000" w:themeColor="text1"/>
                <w:sz w:val="20"/>
                <w:szCs w:val="20"/>
              </w:rPr>
              <w:t>0.02</w:t>
            </w:r>
          </w:p>
        </w:tc>
        <w:tc>
          <w:tcPr>
            <w:tcW w:w="2285" w:type="dxa"/>
            <w:shd w:val="clear" w:color="auto" w:fill="auto"/>
          </w:tcPr>
          <w:p w14:paraId="439A8C8A" w14:textId="77777777" w:rsidR="00FD292D" w:rsidRPr="009035C1" w:rsidRDefault="00FD292D" w:rsidP="00820205">
            <w:pPr>
              <w:spacing w:after="0" w:line="240" w:lineRule="auto"/>
              <w:rPr>
                <w:b/>
                <w:color w:val="000000" w:themeColor="text1"/>
                <w:sz w:val="20"/>
                <w:szCs w:val="20"/>
              </w:rPr>
            </w:pPr>
            <w:r w:rsidRPr="009035C1">
              <w:rPr>
                <w:b/>
                <w:color w:val="000000" w:themeColor="text1"/>
                <w:sz w:val="20"/>
                <w:szCs w:val="20"/>
              </w:rPr>
              <w:t>4.69 (1.31 - 19.97)</w:t>
            </w:r>
          </w:p>
        </w:tc>
      </w:tr>
      <w:tr w:rsidR="009035C1" w:rsidRPr="00643E91" w14:paraId="1E406973" w14:textId="77777777" w:rsidTr="00B77BF9">
        <w:trPr>
          <w:trHeight w:val="1259"/>
        </w:trPr>
        <w:tc>
          <w:tcPr>
            <w:tcW w:w="1953" w:type="dxa"/>
            <w:shd w:val="clear" w:color="auto" w:fill="auto"/>
          </w:tcPr>
          <w:p w14:paraId="10FEA611" w14:textId="77777777" w:rsidR="00C96127" w:rsidRPr="009035C1" w:rsidRDefault="009035C1" w:rsidP="00820205">
            <w:pPr>
              <w:spacing w:after="0" w:line="240" w:lineRule="auto"/>
              <w:rPr>
                <w:b/>
                <w:color w:val="000000" w:themeColor="text1"/>
                <w:sz w:val="20"/>
                <w:szCs w:val="20"/>
              </w:rPr>
            </w:pPr>
            <w:r w:rsidRPr="009035C1">
              <w:rPr>
                <w:b/>
                <w:color w:val="000000" w:themeColor="text1"/>
                <w:sz w:val="20"/>
                <w:szCs w:val="20"/>
              </w:rPr>
              <w:t>Number of carcasses bought per week for resale</w:t>
            </w:r>
          </w:p>
          <w:p w14:paraId="14358350" w14:textId="77777777" w:rsidR="00FD292D" w:rsidRPr="009035C1" w:rsidRDefault="009035C1" w:rsidP="00820205">
            <w:pPr>
              <w:spacing w:after="0" w:line="240" w:lineRule="auto"/>
              <w:rPr>
                <w:i/>
                <w:color w:val="000000" w:themeColor="text1"/>
                <w:sz w:val="20"/>
                <w:szCs w:val="20"/>
              </w:rPr>
            </w:pPr>
            <w:r w:rsidRPr="009035C1">
              <w:rPr>
                <w:i/>
                <w:color w:val="000000" w:themeColor="text1"/>
                <w:sz w:val="20"/>
                <w:szCs w:val="20"/>
              </w:rPr>
              <w:t>R</w:t>
            </w:r>
            <w:r w:rsidR="00FD292D" w:rsidRPr="009035C1">
              <w:rPr>
                <w:i/>
                <w:color w:val="000000" w:themeColor="text1"/>
                <w:sz w:val="20"/>
                <w:szCs w:val="20"/>
              </w:rPr>
              <w:t>ef</w:t>
            </w:r>
            <w:r w:rsidRPr="009035C1">
              <w:rPr>
                <w:i/>
                <w:color w:val="000000" w:themeColor="text1"/>
                <w:sz w:val="20"/>
                <w:szCs w:val="20"/>
              </w:rPr>
              <w:t>erence</w:t>
            </w:r>
            <w:r w:rsidR="00FD292D" w:rsidRPr="009035C1">
              <w:rPr>
                <w:i/>
                <w:color w:val="000000" w:themeColor="text1"/>
                <w:sz w:val="20"/>
                <w:szCs w:val="20"/>
              </w:rPr>
              <w:t>: up to 50</w:t>
            </w:r>
            <w:r w:rsidRPr="009035C1">
              <w:rPr>
                <w:i/>
                <w:color w:val="000000" w:themeColor="text1"/>
                <w:sz w:val="20"/>
                <w:szCs w:val="20"/>
              </w:rPr>
              <w:t xml:space="preserve"> carcasses/week</w:t>
            </w:r>
          </w:p>
        </w:tc>
        <w:tc>
          <w:tcPr>
            <w:tcW w:w="1293" w:type="dxa"/>
            <w:shd w:val="clear" w:color="auto" w:fill="auto"/>
          </w:tcPr>
          <w:p w14:paraId="63FB632F"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Up to 50</w:t>
            </w:r>
          </w:p>
          <w:p w14:paraId="3E18FB15"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51-100</w:t>
            </w:r>
          </w:p>
          <w:p w14:paraId="5F653BE1"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&gt;100</w:t>
            </w:r>
          </w:p>
        </w:tc>
        <w:tc>
          <w:tcPr>
            <w:tcW w:w="1289" w:type="dxa"/>
            <w:shd w:val="clear" w:color="auto" w:fill="auto"/>
          </w:tcPr>
          <w:p w14:paraId="49B70C1E"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32</w:t>
            </w:r>
          </w:p>
          <w:p w14:paraId="0E58AB86"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13</w:t>
            </w:r>
          </w:p>
          <w:p w14:paraId="7AB8F83C"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4</w:t>
            </w:r>
          </w:p>
        </w:tc>
        <w:tc>
          <w:tcPr>
            <w:tcW w:w="1053" w:type="dxa"/>
            <w:shd w:val="clear" w:color="auto" w:fill="auto"/>
          </w:tcPr>
          <w:p w14:paraId="25181DB8"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22</w:t>
            </w:r>
          </w:p>
          <w:p w14:paraId="2938E281"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5</w:t>
            </w:r>
          </w:p>
          <w:p w14:paraId="06562D5B"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3</w:t>
            </w:r>
          </w:p>
        </w:tc>
        <w:tc>
          <w:tcPr>
            <w:tcW w:w="1137" w:type="dxa"/>
            <w:shd w:val="clear" w:color="auto" w:fill="auto"/>
          </w:tcPr>
          <w:p w14:paraId="3316C244"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0.15</w:t>
            </w:r>
          </w:p>
        </w:tc>
        <w:tc>
          <w:tcPr>
            <w:tcW w:w="2285" w:type="dxa"/>
            <w:shd w:val="clear" w:color="auto" w:fill="auto"/>
          </w:tcPr>
          <w:p w14:paraId="5AEC0901" w14:textId="187EFD31" w:rsidR="00B77BF9" w:rsidRDefault="00B77BF9" w:rsidP="00820205">
            <w:pPr>
              <w:spacing w:after="0" w:line="240" w:lineRule="auto"/>
              <w:rPr>
                <w:i/>
                <w:color w:val="000000" w:themeColor="text1"/>
                <w:sz w:val="20"/>
                <w:szCs w:val="20"/>
              </w:rPr>
            </w:pPr>
            <w:r>
              <w:rPr>
                <w:i/>
                <w:color w:val="000000" w:themeColor="text1"/>
                <w:sz w:val="20"/>
                <w:szCs w:val="20"/>
              </w:rPr>
              <w:t>Reference</w:t>
            </w:r>
          </w:p>
          <w:p w14:paraId="0736ED1C"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0.28 (0.07 -  1.06)</w:t>
            </w:r>
          </w:p>
          <w:p w14:paraId="7D2C0ECA"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1.36 (0.15 - 29.48)</w:t>
            </w:r>
          </w:p>
        </w:tc>
      </w:tr>
      <w:tr w:rsidR="009035C1" w:rsidRPr="00643E91" w14:paraId="5AC8BCFA" w14:textId="77777777" w:rsidTr="00B77BF9">
        <w:trPr>
          <w:trHeight w:val="264"/>
        </w:trPr>
        <w:tc>
          <w:tcPr>
            <w:tcW w:w="1953" w:type="dxa"/>
            <w:shd w:val="clear" w:color="auto" w:fill="auto"/>
          </w:tcPr>
          <w:p w14:paraId="281A233E" w14:textId="3ABCE64C" w:rsidR="009035C1" w:rsidRPr="009035C1" w:rsidRDefault="009035C1" w:rsidP="00820205">
            <w:pPr>
              <w:spacing w:after="0" w:line="240" w:lineRule="auto"/>
              <w:rPr>
                <w:b/>
                <w:color w:val="000000" w:themeColor="text1"/>
                <w:sz w:val="20"/>
                <w:szCs w:val="20"/>
              </w:rPr>
            </w:pPr>
            <w:r w:rsidRPr="00C239EB">
              <w:rPr>
                <w:b/>
                <w:color w:val="000000" w:themeColor="text1"/>
                <w:sz w:val="20"/>
                <w:szCs w:val="20"/>
              </w:rPr>
              <w:t>Easiness of cleaning the display material</w:t>
            </w:r>
            <w:r w:rsidR="000604F7">
              <w:t>*</w:t>
            </w:r>
          </w:p>
          <w:p w14:paraId="0DC6B96C" w14:textId="2498E3BA" w:rsidR="00FD292D" w:rsidRPr="009035C1" w:rsidRDefault="00FD292D" w:rsidP="00820205">
            <w:pPr>
              <w:spacing w:after="0" w:line="240" w:lineRule="auto"/>
              <w:rPr>
                <w:i/>
                <w:color w:val="000000" w:themeColor="text1"/>
                <w:sz w:val="20"/>
                <w:szCs w:val="20"/>
              </w:rPr>
            </w:pPr>
          </w:p>
        </w:tc>
        <w:tc>
          <w:tcPr>
            <w:tcW w:w="1293" w:type="dxa"/>
            <w:shd w:val="clear" w:color="auto" w:fill="auto"/>
          </w:tcPr>
          <w:p w14:paraId="1BC42B0B" w14:textId="430A641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Easy to clean</w:t>
            </w:r>
          </w:p>
          <w:p w14:paraId="4FB4116C"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Not easy to clean</w:t>
            </w:r>
          </w:p>
        </w:tc>
        <w:tc>
          <w:tcPr>
            <w:tcW w:w="1289" w:type="dxa"/>
            <w:shd w:val="clear" w:color="auto" w:fill="auto"/>
          </w:tcPr>
          <w:p w14:paraId="4A0D4090"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24</w:t>
            </w:r>
          </w:p>
          <w:p w14:paraId="7972B677"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12</w:t>
            </w:r>
          </w:p>
        </w:tc>
        <w:tc>
          <w:tcPr>
            <w:tcW w:w="1053" w:type="dxa"/>
            <w:shd w:val="clear" w:color="auto" w:fill="auto"/>
          </w:tcPr>
          <w:p w14:paraId="40CEF17C"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14</w:t>
            </w:r>
          </w:p>
          <w:p w14:paraId="5E12FE6F"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11</w:t>
            </w:r>
          </w:p>
        </w:tc>
        <w:tc>
          <w:tcPr>
            <w:tcW w:w="1137" w:type="dxa"/>
            <w:shd w:val="clear" w:color="auto" w:fill="auto"/>
          </w:tcPr>
          <w:p w14:paraId="19B7C0BE" w14:textId="77777777" w:rsidR="00FD292D" w:rsidRPr="00F72144" w:rsidRDefault="00FD292D" w:rsidP="00F72144">
            <w:pPr>
              <w:spacing w:after="0" w:line="240" w:lineRule="auto"/>
              <w:rPr>
                <w:b/>
                <w:color w:val="000000" w:themeColor="text1"/>
                <w:sz w:val="20"/>
                <w:szCs w:val="20"/>
              </w:rPr>
            </w:pPr>
            <w:r w:rsidRPr="00F72144">
              <w:rPr>
                <w:b/>
                <w:color w:val="000000" w:themeColor="text1"/>
                <w:sz w:val="20"/>
                <w:szCs w:val="20"/>
              </w:rPr>
              <w:t>0.0</w:t>
            </w:r>
            <w:r w:rsidR="00F72144" w:rsidRPr="00F72144">
              <w:rPr>
                <w:b/>
                <w:color w:val="000000" w:themeColor="text1"/>
                <w:sz w:val="20"/>
                <w:szCs w:val="20"/>
              </w:rPr>
              <w:t>3</w:t>
            </w:r>
          </w:p>
        </w:tc>
        <w:tc>
          <w:tcPr>
            <w:tcW w:w="2285" w:type="dxa"/>
            <w:shd w:val="clear" w:color="auto" w:fill="auto"/>
          </w:tcPr>
          <w:p w14:paraId="1C4E3112" w14:textId="11D1637A" w:rsidR="00B77BF9" w:rsidRDefault="006959B9" w:rsidP="00820205">
            <w:pPr>
              <w:spacing w:after="0" w:line="240" w:lineRule="auto"/>
              <w:rPr>
                <w:i/>
                <w:color w:val="000000" w:themeColor="text1"/>
                <w:sz w:val="20"/>
                <w:szCs w:val="20"/>
              </w:rPr>
            </w:pPr>
            <w:r w:rsidRPr="009035C1" w:rsidDel="006959B9">
              <w:rPr>
                <w:i/>
                <w:color w:val="000000" w:themeColor="text1"/>
                <w:sz w:val="20"/>
                <w:szCs w:val="20"/>
              </w:rPr>
              <w:t xml:space="preserve"> </w:t>
            </w:r>
            <w:r w:rsidR="00B77BF9">
              <w:rPr>
                <w:i/>
                <w:color w:val="000000" w:themeColor="text1"/>
                <w:sz w:val="20"/>
                <w:szCs w:val="20"/>
              </w:rPr>
              <w:t>Reference</w:t>
            </w:r>
          </w:p>
          <w:p w14:paraId="2868E292" w14:textId="77777777" w:rsidR="00FD292D" w:rsidRPr="009035C1" w:rsidRDefault="00FD292D" w:rsidP="00820205">
            <w:pPr>
              <w:spacing w:after="0" w:line="240" w:lineRule="auto"/>
              <w:rPr>
                <w:b/>
                <w:color w:val="000000" w:themeColor="text1"/>
                <w:sz w:val="20"/>
                <w:szCs w:val="20"/>
              </w:rPr>
            </w:pPr>
            <w:r w:rsidRPr="009035C1">
              <w:rPr>
                <w:b/>
                <w:color w:val="000000" w:themeColor="text1"/>
                <w:sz w:val="20"/>
                <w:szCs w:val="20"/>
              </w:rPr>
              <w:t>7.86 (1.22 - 155.59)</w:t>
            </w:r>
          </w:p>
        </w:tc>
      </w:tr>
      <w:tr w:rsidR="009035C1" w:rsidRPr="00643E91" w14:paraId="5A20878A" w14:textId="77777777" w:rsidTr="00B77BF9">
        <w:trPr>
          <w:trHeight w:val="773"/>
        </w:trPr>
        <w:tc>
          <w:tcPr>
            <w:tcW w:w="1953" w:type="dxa"/>
            <w:shd w:val="clear" w:color="auto" w:fill="auto"/>
          </w:tcPr>
          <w:p w14:paraId="620696AA" w14:textId="77777777" w:rsidR="00FD292D" w:rsidRPr="009035C1" w:rsidRDefault="009035C1" w:rsidP="00820205">
            <w:pPr>
              <w:spacing w:after="0" w:line="240" w:lineRule="auto"/>
              <w:rPr>
                <w:b/>
                <w:color w:val="000000" w:themeColor="text1"/>
                <w:sz w:val="20"/>
                <w:szCs w:val="20"/>
              </w:rPr>
            </w:pPr>
            <w:r w:rsidRPr="009035C1">
              <w:rPr>
                <w:b/>
                <w:color w:val="000000" w:themeColor="text1"/>
                <w:sz w:val="20"/>
                <w:szCs w:val="20"/>
              </w:rPr>
              <w:t xml:space="preserve">Using hot water to clean the cutting equipment </w:t>
            </w:r>
          </w:p>
        </w:tc>
        <w:tc>
          <w:tcPr>
            <w:tcW w:w="1293" w:type="dxa"/>
            <w:shd w:val="clear" w:color="auto" w:fill="auto"/>
          </w:tcPr>
          <w:p w14:paraId="31CEDB6A"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Yes</w:t>
            </w:r>
          </w:p>
          <w:p w14:paraId="67C43B4F"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No</w:t>
            </w:r>
          </w:p>
        </w:tc>
        <w:tc>
          <w:tcPr>
            <w:tcW w:w="1289" w:type="dxa"/>
            <w:shd w:val="clear" w:color="auto" w:fill="auto"/>
          </w:tcPr>
          <w:p w14:paraId="6E2442AD"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8</w:t>
            </w:r>
          </w:p>
          <w:p w14:paraId="001EE628"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46</w:t>
            </w:r>
          </w:p>
        </w:tc>
        <w:tc>
          <w:tcPr>
            <w:tcW w:w="1053" w:type="dxa"/>
            <w:shd w:val="clear" w:color="auto" w:fill="auto"/>
          </w:tcPr>
          <w:p w14:paraId="3C703106"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7</w:t>
            </w:r>
          </w:p>
          <w:p w14:paraId="37157844"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27</w:t>
            </w:r>
          </w:p>
        </w:tc>
        <w:tc>
          <w:tcPr>
            <w:tcW w:w="1137" w:type="dxa"/>
            <w:shd w:val="clear" w:color="auto" w:fill="auto"/>
          </w:tcPr>
          <w:p w14:paraId="4DB39CB2" w14:textId="77777777" w:rsidR="00FD292D" w:rsidRPr="00643E91" w:rsidRDefault="00F72144" w:rsidP="00820205">
            <w:pPr>
              <w:spacing w:after="0" w:line="240" w:lineRule="auto"/>
              <w:rPr>
                <w:color w:val="000000" w:themeColor="text1"/>
                <w:sz w:val="20"/>
                <w:szCs w:val="20"/>
              </w:rPr>
            </w:pPr>
            <w:r>
              <w:rPr>
                <w:color w:val="000000" w:themeColor="text1"/>
                <w:sz w:val="20"/>
                <w:szCs w:val="20"/>
              </w:rPr>
              <w:t>0.09</w:t>
            </w:r>
          </w:p>
        </w:tc>
        <w:tc>
          <w:tcPr>
            <w:tcW w:w="2285" w:type="dxa"/>
            <w:shd w:val="clear" w:color="auto" w:fill="auto"/>
          </w:tcPr>
          <w:p w14:paraId="7E8F4A40" w14:textId="77777777" w:rsidR="00FD292D" w:rsidRPr="00643E91" w:rsidRDefault="00FD292D" w:rsidP="00820205">
            <w:pPr>
              <w:spacing w:after="0" w:line="240" w:lineRule="auto"/>
              <w:rPr>
                <w:color w:val="000000" w:themeColor="text1"/>
                <w:sz w:val="20"/>
                <w:szCs w:val="20"/>
              </w:rPr>
            </w:pPr>
            <w:r w:rsidRPr="00643E91">
              <w:rPr>
                <w:color w:val="000000" w:themeColor="text1"/>
                <w:sz w:val="20"/>
                <w:szCs w:val="20"/>
              </w:rPr>
              <w:t>4.93 (0.78 - 96.07)</w:t>
            </w:r>
          </w:p>
        </w:tc>
      </w:tr>
    </w:tbl>
    <w:p w14:paraId="2CFC9093" w14:textId="1D426E09" w:rsidR="006959B9" w:rsidRPr="009035C1" w:rsidRDefault="006959B9" w:rsidP="006959B9">
      <w:pPr>
        <w:spacing w:after="0" w:line="240" w:lineRule="auto"/>
        <w:rPr>
          <w:i/>
          <w:color w:val="000000" w:themeColor="text1"/>
          <w:sz w:val="20"/>
          <w:szCs w:val="20"/>
        </w:rPr>
      </w:pPr>
    </w:p>
    <w:p w14:paraId="6F9F9C0C" w14:textId="2172C339" w:rsidR="00C239EB" w:rsidRPr="00D0022C" w:rsidRDefault="000604F7" w:rsidP="00820205">
      <w:pPr>
        <w:spacing w:after="0" w:line="480" w:lineRule="auto"/>
      </w:pPr>
      <w:r>
        <w:rPr>
          <w:i/>
          <w:color w:val="000000" w:themeColor="text1"/>
          <w:sz w:val="20"/>
          <w:szCs w:val="20"/>
        </w:rPr>
        <w:t>*</w:t>
      </w:r>
      <w:r w:rsidR="001805D8" w:rsidRPr="00B77BF9">
        <w:rPr>
          <w:i/>
          <w:color w:val="000000" w:themeColor="text1"/>
          <w:sz w:val="20"/>
          <w:szCs w:val="20"/>
        </w:rPr>
        <w:t>“Easy to clean”</w:t>
      </w:r>
      <w:r w:rsidR="001805D8">
        <w:rPr>
          <w:i/>
          <w:color w:val="000000" w:themeColor="text1"/>
          <w:sz w:val="20"/>
          <w:szCs w:val="20"/>
        </w:rPr>
        <w:t xml:space="preserve">: </w:t>
      </w:r>
      <w:r w:rsidR="001805D8" w:rsidRPr="009035C1">
        <w:rPr>
          <w:i/>
          <w:color w:val="000000" w:themeColor="text1"/>
          <w:sz w:val="20"/>
          <w:szCs w:val="20"/>
        </w:rPr>
        <w:t>metal, plastic or tiles</w:t>
      </w:r>
      <w:r w:rsidR="001805D8">
        <w:rPr>
          <w:i/>
          <w:color w:val="000000" w:themeColor="text1"/>
          <w:sz w:val="20"/>
          <w:szCs w:val="20"/>
        </w:rPr>
        <w:t>; “not easy to clean”: not metal, plastic, or tiles, usually wood or cardboard</w:t>
      </w:r>
    </w:p>
    <w:p w14:paraId="5358E194" w14:textId="30632B9E" w:rsidR="00270517" w:rsidRDefault="00223C4C" w:rsidP="00143228">
      <w:pPr>
        <w:pStyle w:val="Heading3"/>
        <w:spacing w:line="480" w:lineRule="auto"/>
        <w:rPr>
          <w:rFonts w:asciiTheme="minorHAnsi" w:hAnsiTheme="minorHAnsi"/>
          <w:color w:val="000000" w:themeColor="text1"/>
          <w:sz w:val="22"/>
          <w:szCs w:val="22"/>
        </w:rPr>
      </w:pPr>
      <w:r w:rsidRPr="00143228">
        <w:rPr>
          <w:rFonts w:asciiTheme="minorHAnsi" w:hAnsiTheme="minorHAnsi"/>
          <w:b/>
          <w:color w:val="000000" w:themeColor="text1"/>
        </w:rPr>
        <w:t>Mul</w:t>
      </w:r>
      <w:r w:rsidR="00D66AC5" w:rsidRPr="00143228">
        <w:rPr>
          <w:rFonts w:asciiTheme="minorHAnsi" w:hAnsiTheme="minorHAnsi"/>
          <w:b/>
          <w:color w:val="000000" w:themeColor="text1"/>
        </w:rPr>
        <w:t xml:space="preserve">tivariable analysis </w:t>
      </w:r>
      <w:r w:rsidR="00143228">
        <w:rPr>
          <w:rFonts w:asciiTheme="minorHAnsi" w:hAnsiTheme="minorHAnsi"/>
          <w:b/>
          <w:color w:val="000000" w:themeColor="text1"/>
        </w:rPr>
        <w:t>–</w:t>
      </w:r>
      <w:r w:rsidR="00D66AC5" w:rsidRPr="00143228">
        <w:rPr>
          <w:rFonts w:asciiTheme="minorHAnsi" w:hAnsiTheme="minorHAnsi"/>
          <w:b/>
          <w:color w:val="000000" w:themeColor="text1"/>
        </w:rPr>
        <w:t xml:space="preserve"> Retailers</w:t>
      </w:r>
      <w:r w:rsidR="00143228">
        <w:rPr>
          <w:rFonts w:asciiTheme="minorHAnsi" w:hAnsiTheme="minorHAnsi"/>
          <w:b/>
          <w:color w:val="000000" w:themeColor="text1"/>
        </w:rPr>
        <w:t>.</w:t>
      </w:r>
      <w:r w:rsidR="00143228" w:rsidRPr="00143228">
        <w:rPr>
          <w:rFonts w:asciiTheme="minorHAnsi" w:hAnsiTheme="minorHAnsi"/>
          <w:color w:val="000000" w:themeColor="text1"/>
          <w:sz w:val="22"/>
          <w:szCs w:val="22"/>
        </w:rPr>
        <w:t xml:space="preserve"> </w:t>
      </w:r>
      <w:r w:rsidR="006959B9" w:rsidRPr="00143228">
        <w:rPr>
          <w:rFonts w:asciiTheme="minorHAnsi" w:hAnsiTheme="minorHAnsi"/>
          <w:color w:val="000000" w:themeColor="text1"/>
          <w:sz w:val="22"/>
          <w:szCs w:val="22"/>
        </w:rPr>
        <w:t xml:space="preserve">Independent of inclusion of </w:t>
      </w:r>
      <w:r w:rsidRPr="00143228">
        <w:rPr>
          <w:rFonts w:asciiTheme="minorHAnsi" w:hAnsiTheme="minorHAnsi"/>
          <w:color w:val="000000" w:themeColor="text1"/>
          <w:sz w:val="22"/>
          <w:szCs w:val="22"/>
        </w:rPr>
        <w:t>the “</w:t>
      </w:r>
      <w:r w:rsidR="009E0635" w:rsidRPr="00143228">
        <w:rPr>
          <w:rFonts w:asciiTheme="minorHAnsi" w:hAnsiTheme="minorHAnsi"/>
          <w:color w:val="000000" w:themeColor="text1"/>
          <w:sz w:val="22"/>
          <w:szCs w:val="22"/>
        </w:rPr>
        <w:t>area</w:t>
      </w:r>
      <w:r w:rsidRPr="00143228">
        <w:rPr>
          <w:rFonts w:asciiTheme="minorHAnsi" w:hAnsiTheme="minorHAnsi"/>
          <w:color w:val="000000" w:themeColor="text1"/>
          <w:sz w:val="22"/>
          <w:szCs w:val="22"/>
        </w:rPr>
        <w:t xml:space="preserve"> variable” in the initial retailer model</w:t>
      </w:r>
      <w:r w:rsidR="006959B9" w:rsidRPr="00143228">
        <w:rPr>
          <w:rFonts w:asciiTheme="minorHAnsi" w:hAnsiTheme="minorHAnsi"/>
          <w:color w:val="000000" w:themeColor="text1"/>
          <w:sz w:val="22"/>
          <w:szCs w:val="22"/>
        </w:rPr>
        <w:t xml:space="preserve">, </w:t>
      </w:r>
      <w:r w:rsidRPr="00143228">
        <w:rPr>
          <w:rFonts w:asciiTheme="minorHAnsi" w:hAnsiTheme="minorHAnsi"/>
          <w:color w:val="000000" w:themeColor="text1"/>
          <w:sz w:val="22"/>
          <w:szCs w:val="22"/>
        </w:rPr>
        <w:t xml:space="preserve">the multivariable logistic regression analysis for retailers identified </w:t>
      </w:r>
      <w:r w:rsidR="006959B9" w:rsidRPr="00143228">
        <w:rPr>
          <w:rFonts w:asciiTheme="minorHAnsi" w:hAnsiTheme="minorHAnsi"/>
          <w:color w:val="000000" w:themeColor="text1"/>
          <w:sz w:val="22"/>
          <w:szCs w:val="22"/>
        </w:rPr>
        <w:t>one</w:t>
      </w:r>
      <w:r w:rsidRPr="00143228">
        <w:rPr>
          <w:rFonts w:asciiTheme="minorHAnsi" w:hAnsiTheme="minorHAnsi"/>
          <w:color w:val="000000" w:themeColor="text1"/>
          <w:sz w:val="22"/>
          <w:szCs w:val="22"/>
        </w:rPr>
        <w:t xml:space="preserve"> risk factor</w:t>
      </w:r>
      <w:r w:rsidR="006959B9" w:rsidRPr="00143228">
        <w:rPr>
          <w:rFonts w:asciiTheme="minorHAnsi" w:hAnsiTheme="minorHAnsi"/>
          <w:color w:val="000000" w:themeColor="text1"/>
          <w:sz w:val="22"/>
          <w:szCs w:val="22"/>
        </w:rPr>
        <w:t>, namely</w:t>
      </w:r>
      <w:r w:rsidRPr="00143228">
        <w:rPr>
          <w:rFonts w:asciiTheme="minorHAnsi" w:hAnsiTheme="minorHAnsi"/>
          <w:color w:val="000000" w:themeColor="text1"/>
          <w:sz w:val="22"/>
          <w:szCs w:val="22"/>
        </w:rPr>
        <w:t xml:space="preserve"> </w:t>
      </w:r>
      <w:r w:rsidR="00AA1682" w:rsidRPr="00143228">
        <w:rPr>
          <w:rFonts w:asciiTheme="minorHAnsi" w:hAnsiTheme="minorHAnsi"/>
          <w:color w:val="000000" w:themeColor="text1"/>
          <w:sz w:val="22"/>
          <w:szCs w:val="22"/>
        </w:rPr>
        <w:t xml:space="preserve">“selling </w:t>
      </w:r>
      <w:r w:rsidR="00CA5D0C" w:rsidRPr="00143228">
        <w:rPr>
          <w:rFonts w:asciiTheme="minorHAnsi" w:hAnsiTheme="minorHAnsi"/>
          <w:color w:val="000000" w:themeColor="text1"/>
          <w:sz w:val="22"/>
          <w:szCs w:val="22"/>
        </w:rPr>
        <w:t>defrosted meat</w:t>
      </w:r>
      <w:r w:rsidR="00AA1682" w:rsidRPr="00143228">
        <w:rPr>
          <w:rFonts w:asciiTheme="minorHAnsi" w:hAnsiTheme="minorHAnsi"/>
          <w:color w:val="000000" w:themeColor="text1"/>
          <w:sz w:val="22"/>
          <w:szCs w:val="22"/>
        </w:rPr>
        <w:t>”</w:t>
      </w:r>
      <w:r w:rsidR="00CA5D0C" w:rsidRPr="00143228">
        <w:rPr>
          <w:rFonts w:asciiTheme="minorHAnsi" w:hAnsiTheme="minorHAnsi"/>
          <w:color w:val="000000" w:themeColor="text1"/>
          <w:sz w:val="22"/>
          <w:szCs w:val="22"/>
        </w:rPr>
        <w:t xml:space="preserve"> (p=</w:t>
      </w:r>
      <w:r w:rsidRPr="00143228">
        <w:rPr>
          <w:rFonts w:asciiTheme="minorHAnsi" w:hAnsiTheme="minorHAnsi"/>
          <w:color w:val="000000" w:themeColor="text1"/>
          <w:sz w:val="22"/>
          <w:szCs w:val="22"/>
        </w:rPr>
        <w:t>0.02)</w:t>
      </w:r>
      <w:r w:rsidR="00CA5D0C" w:rsidRPr="00143228">
        <w:rPr>
          <w:rFonts w:asciiTheme="minorHAnsi" w:hAnsiTheme="minorHAnsi"/>
          <w:color w:val="000000" w:themeColor="text1"/>
          <w:sz w:val="22"/>
          <w:szCs w:val="22"/>
        </w:rPr>
        <w:t>,</w:t>
      </w:r>
      <w:r w:rsidRPr="00143228">
        <w:rPr>
          <w:rFonts w:asciiTheme="minorHAnsi" w:hAnsiTheme="minorHAnsi"/>
          <w:color w:val="000000" w:themeColor="text1"/>
          <w:sz w:val="22"/>
          <w:szCs w:val="22"/>
        </w:rPr>
        <w:t xml:space="preserve"> </w:t>
      </w:r>
      <w:r w:rsidR="008B3837" w:rsidRPr="00143228">
        <w:rPr>
          <w:rFonts w:asciiTheme="minorHAnsi" w:hAnsiTheme="minorHAnsi"/>
          <w:color w:val="000000" w:themeColor="text1"/>
          <w:sz w:val="22"/>
          <w:szCs w:val="22"/>
        </w:rPr>
        <w:t xml:space="preserve">which </w:t>
      </w:r>
      <w:r w:rsidRPr="00143228">
        <w:rPr>
          <w:rFonts w:asciiTheme="minorHAnsi" w:hAnsiTheme="minorHAnsi"/>
          <w:color w:val="000000" w:themeColor="text1"/>
          <w:sz w:val="22"/>
          <w:szCs w:val="22"/>
        </w:rPr>
        <w:t>increas</w:t>
      </w:r>
      <w:r w:rsidR="008B3837" w:rsidRPr="00143228">
        <w:rPr>
          <w:rFonts w:asciiTheme="minorHAnsi" w:hAnsiTheme="minorHAnsi"/>
          <w:color w:val="000000" w:themeColor="text1"/>
          <w:sz w:val="22"/>
          <w:szCs w:val="22"/>
        </w:rPr>
        <w:t>ed</w:t>
      </w:r>
      <w:r w:rsidRPr="00143228">
        <w:rPr>
          <w:rFonts w:asciiTheme="minorHAnsi" w:hAnsiTheme="minorHAnsi"/>
          <w:color w:val="000000" w:themeColor="text1"/>
          <w:sz w:val="22"/>
          <w:szCs w:val="22"/>
        </w:rPr>
        <w:t xml:space="preserve"> the odds of </w:t>
      </w:r>
      <w:r w:rsidR="008B3837" w:rsidRPr="00143228">
        <w:rPr>
          <w:rFonts w:asciiTheme="minorHAnsi" w:hAnsiTheme="minorHAnsi"/>
          <w:color w:val="000000" w:themeColor="text1"/>
          <w:sz w:val="22"/>
          <w:szCs w:val="22"/>
        </w:rPr>
        <w:t xml:space="preserve">a positive </w:t>
      </w:r>
      <w:r w:rsidRPr="00C800A0">
        <w:rPr>
          <w:rFonts w:asciiTheme="minorHAnsi" w:hAnsiTheme="minorHAnsi"/>
          <w:i/>
          <w:color w:val="000000" w:themeColor="text1"/>
          <w:sz w:val="22"/>
          <w:szCs w:val="22"/>
        </w:rPr>
        <w:t>Campylobacter</w:t>
      </w:r>
      <w:r w:rsidRPr="00143228">
        <w:rPr>
          <w:rFonts w:asciiTheme="minorHAnsi" w:hAnsiTheme="minorHAnsi"/>
          <w:color w:val="000000" w:themeColor="text1"/>
          <w:sz w:val="22"/>
          <w:szCs w:val="22"/>
        </w:rPr>
        <w:t xml:space="preserve"> </w:t>
      </w:r>
      <w:r w:rsidR="006959B9" w:rsidRPr="00143228">
        <w:rPr>
          <w:rFonts w:asciiTheme="minorHAnsi" w:hAnsiTheme="minorHAnsi"/>
          <w:color w:val="000000" w:themeColor="text1"/>
          <w:sz w:val="22"/>
          <w:szCs w:val="22"/>
        </w:rPr>
        <w:t xml:space="preserve">spp. </w:t>
      </w:r>
      <w:r w:rsidR="008B3837" w:rsidRPr="00143228">
        <w:rPr>
          <w:rFonts w:asciiTheme="minorHAnsi" w:hAnsiTheme="minorHAnsi"/>
          <w:color w:val="000000" w:themeColor="text1"/>
          <w:sz w:val="22"/>
          <w:szCs w:val="22"/>
        </w:rPr>
        <w:t xml:space="preserve">culture </w:t>
      </w:r>
      <w:r w:rsidRPr="00143228">
        <w:rPr>
          <w:rFonts w:asciiTheme="minorHAnsi" w:hAnsiTheme="minorHAnsi"/>
          <w:color w:val="000000" w:themeColor="text1"/>
          <w:sz w:val="22"/>
          <w:szCs w:val="22"/>
        </w:rPr>
        <w:t xml:space="preserve">by 4.69 (95% CI: 1.31 - 19.97). </w:t>
      </w:r>
      <w:r w:rsidR="00274DBD" w:rsidRPr="00143228">
        <w:rPr>
          <w:rFonts w:asciiTheme="minorHAnsi" w:hAnsiTheme="minorHAnsi"/>
          <w:color w:val="000000" w:themeColor="text1"/>
          <w:sz w:val="22"/>
          <w:szCs w:val="22"/>
        </w:rPr>
        <w:t xml:space="preserve">No signs of collinearity were observed in the </w:t>
      </w:r>
      <w:r w:rsidR="009E2B93" w:rsidRPr="00143228">
        <w:rPr>
          <w:rFonts w:asciiTheme="minorHAnsi" w:hAnsiTheme="minorHAnsi"/>
          <w:color w:val="000000" w:themeColor="text1"/>
          <w:sz w:val="22"/>
          <w:szCs w:val="22"/>
        </w:rPr>
        <w:t xml:space="preserve">stepwise </w:t>
      </w:r>
      <w:r w:rsidR="00274DBD" w:rsidRPr="00143228">
        <w:rPr>
          <w:rFonts w:asciiTheme="minorHAnsi" w:hAnsiTheme="minorHAnsi"/>
          <w:color w:val="000000" w:themeColor="text1"/>
          <w:sz w:val="22"/>
          <w:szCs w:val="22"/>
        </w:rPr>
        <w:t xml:space="preserve">backward </w:t>
      </w:r>
      <w:r w:rsidR="009E2B93" w:rsidRPr="00143228">
        <w:rPr>
          <w:rFonts w:asciiTheme="minorHAnsi" w:hAnsiTheme="minorHAnsi"/>
          <w:color w:val="000000" w:themeColor="text1"/>
          <w:sz w:val="22"/>
          <w:szCs w:val="22"/>
        </w:rPr>
        <w:t xml:space="preserve">variable </w:t>
      </w:r>
      <w:r w:rsidR="00274DBD" w:rsidRPr="00143228">
        <w:rPr>
          <w:rFonts w:asciiTheme="minorHAnsi" w:hAnsiTheme="minorHAnsi"/>
          <w:color w:val="000000" w:themeColor="text1"/>
          <w:sz w:val="22"/>
          <w:szCs w:val="22"/>
        </w:rPr>
        <w:t>selection process.</w:t>
      </w:r>
      <w:r w:rsidR="00803388" w:rsidRPr="00143228">
        <w:rPr>
          <w:rFonts w:asciiTheme="minorHAnsi" w:hAnsiTheme="minorHAnsi"/>
          <w:color w:val="000000" w:themeColor="text1"/>
          <w:sz w:val="22"/>
          <w:szCs w:val="22"/>
        </w:rPr>
        <w:t xml:space="preserve"> </w:t>
      </w:r>
      <w:r w:rsidR="00887CCF" w:rsidRPr="00143228">
        <w:rPr>
          <w:rFonts w:asciiTheme="minorHAnsi" w:hAnsiTheme="minorHAnsi"/>
          <w:color w:val="000000" w:themeColor="text1"/>
          <w:sz w:val="22"/>
          <w:szCs w:val="22"/>
        </w:rPr>
        <w:t>The R-squared</w:t>
      </w:r>
      <w:r w:rsidRPr="00143228">
        <w:rPr>
          <w:rFonts w:asciiTheme="minorHAnsi" w:hAnsiTheme="minorHAnsi"/>
          <w:color w:val="000000" w:themeColor="text1"/>
          <w:sz w:val="22"/>
          <w:szCs w:val="22"/>
        </w:rPr>
        <w:t xml:space="preserve"> for the final model indicated that 12% of the variation in the data </w:t>
      </w:r>
      <w:r w:rsidR="000B25B9" w:rsidRPr="00143228">
        <w:rPr>
          <w:rFonts w:asciiTheme="minorHAnsi" w:hAnsiTheme="minorHAnsi"/>
          <w:color w:val="000000" w:themeColor="text1"/>
          <w:sz w:val="22"/>
          <w:szCs w:val="22"/>
        </w:rPr>
        <w:t>was</w:t>
      </w:r>
      <w:r w:rsidRPr="00143228">
        <w:rPr>
          <w:rFonts w:asciiTheme="minorHAnsi" w:hAnsiTheme="minorHAnsi"/>
          <w:color w:val="000000" w:themeColor="text1"/>
          <w:sz w:val="22"/>
          <w:szCs w:val="22"/>
        </w:rPr>
        <w:t xml:space="preserve"> explained by the risk factor “selling defrosted meat”. </w:t>
      </w:r>
    </w:p>
    <w:p w14:paraId="5FE3AD78" w14:textId="77777777" w:rsidR="00143228" w:rsidRPr="00143228" w:rsidRDefault="00143228" w:rsidP="00143228">
      <w:pPr>
        <w:pStyle w:val="Heading2"/>
        <w:rPr>
          <w:rFonts w:asciiTheme="minorHAnsi" w:hAnsiTheme="minorHAnsi"/>
          <w:color w:val="000000" w:themeColor="text1"/>
          <w:sz w:val="24"/>
          <w:szCs w:val="24"/>
        </w:rPr>
      </w:pPr>
    </w:p>
    <w:p w14:paraId="13D2C50F" w14:textId="7279F4F5" w:rsidR="00223C4C" w:rsidRDefault="00BE7B17" w:rsidP="00143228">
      <w:pPr>
        <w:pStyle w:val="Heading2"/>
        <w:rPr>
          <w:rFonts w:asciiTheme="minorHAnsi" w:eastAsia="SimSun" w:hAnsiTheme="minorHAnsi" w:cs="Arial"/>
          <w:b/>
          <w:color w:val="000000" w:themeColor="text1"/>
          <w:sz w:val="24"/>
          <w:szCs w:val="24"/>
        </w:rPr>
      </w:pPr>
      <w:r w:rsidRPr="00143228">
        <w:rPr>
          <w:rFonts w:asciiTheme="minorHAnsi" w:eastAsia="SimSun" w:hAnsiTheme="minorHAnsi" w:cs="Arial"/>
          <w:b/>
          <w:color w:val="000000" w:themeColor="text1"/>
          <w:sz w:val="24"/>
          <w:szCs w:val="24"/>
        </w:rPr>
        <w:t>Risk factor analysis - farmers</w:t>
      </w:r>
    </w:p>
    <w:p w14:paraId="0D410654" w14:textId="77777777" w:rsidR="00143228" w:rsidRPr="00143228" w:rsidRDefault="00143228" w:rsidP="00143228"/>
    <w:p w14:paraId="4DC2D4EB" w14:textId="4F4CA515" w:rsidR="00807275" w:rsidRPr="00143228" w:rsidRDefault="005B3FFC" w:rsidP="00143228">
      <w:pPr>
        <w:pStyle w:val="Heading3"/>
        <w:spacing w:line="480" w:lineRule="auto"/>
        <w:rPr>
          <w:rFonts w:asciiTheme="minorHAnsi" w:hAnsiTheme="minorHAnsi"/>
          <w:color w:val="000000" w:themeColor="text1"/>
        </w:rPr>
      </w:pPr>
      <w:r w:rsidRPr="00143228">
        <w:rPr>
          <w:rFonts w:asciiTheme="minorHAnsi" w:hAnsiTheme="minorHAnsi"/>
          <w:b/>
          <w:color w:val="000000" w:themeColor="text1"/>
        </w:rPr>
        <w:t>Univariable</w:t>
      </w:r>
      <w:r w:rsidR="009C46C0" w:rsidRPr="00143228">
        <w:rPr>
          <w:rFonts w:asciiTheme="minorHAnsi" w:hAnsiTheme="minorHAnsi"/>
          <w:b/>
          <w:color w:val="000000" w:themeColor="text1"/>
        </w:rPr>
        <w:t xml:space="preserve"> analysis </w:t>
      </w:r>
      <w:r w:rsidR="00143228">
        <w:rPr>
          <w:rFonts w:asciiTheme="minorHAnsi" w:hAnsiTheme="minorHAnsi"/>
          <w:b/>
          <w:color w:val="000000" w:themeColor="text1"/>
        </w:rPr>
        <w:t>–</w:t>
      </w:r>
      <w:r w:rsidR="009C46C0" w:rsidRPr="00143228">
        <w:rPr>
          <w:rFonts w:asciiTheme="minorHAnsi" w:hAnsiTheme="minorHAnsi"/>
          <w:b/>
          <w:color w:val="000000" w:themeColor="text1"/>
        </w:rPr>
        <w:t xml:space="preserve"> </w:t>
      </w:r>
      <w:r w:rsidR="00D66AC5" w:rsidRPr="00143228">
        <w:rPr>
          <w:rFonts w:asciiTheme="minorHAnsi" w:hAnsiTheme="minorHAnsi"/>
          <w:b/>
          <w:color w:val="000000" w:themeColor="text1"/>
        </w:rPr>
        <w:t>Farms</w:t>
      </w:r>
      <w:r w:rsidR="00143228">
        <w:rPr>
          <w:rFonts w:asciiTheme="minorHAnsi" w:hAnsiTheme="minorHAnsi"/>
          <w:b/>
          <w:color w:val="000000" w:themeColor="text1"/>
        </w:rPr>
        <w:t xml:space="preserve">. </w:t>
      </w:r>
      <w:r w:rsidR="007F52F6" w:rsidRPr="00143228">
        <w:rPr>
          <w:rFonts w:asciiTheme="minorHAnsi" w:hAnsiTheme="minorHAnsi"/>
          <w:color w:val="000000" w:themeColor="text1"/>
        </w:rPr>
        <w:t>Table 4</w:t>
      </w:r>
      <w:r w:rsidR="009553D6" w:rsidRPr="00143228">
        <w:rPr>
          <w:rFonts w:asciiTheme="minorHAnsi" w:hAnsiTheme="minorHAnsi"/>
          <w:color w:val="000000" w:themeColor="text1"/>
        </w:rPr>
        <w:t xml:space="preserve"> summarises </w:t>
      </w:r>
      <w:r w:rsidR="00A64EA3" w:rsidRPr="00143228">
        <w:rPr>
          <w:rFonts w:asciiTheme="minorHAnsi" w:hAnsiTheme="minorHAnsi"/>
          <w:color w:val="000000" w:themeColor="text1"/>
        </w:rPr>
        <w:t xml:space="preserve">variables </w:t>
      </w:r>
      <w:r w:rsidR="001C1D7E" w:rsidRPr="00143228">
        <w:rPr>
          <w:rFonts w:asciiTheme="minorHAnsi" w:hAnsiTheme="minorHAnsi"/>
          <w:color w:val="000000" w:themeColor="text1"/>
        </w:rPr>
        <w:t xml:space="preserve">in the farm </w:t>
      </w:r>
      <w:r w:rsidRPr="00143228">
        <w:rPr>
          <w:rFonts w:asciiTheme="minorHAnsi" w:hAnsiTheme="minorHAnsi"/>
          <w:color w:val="000000" w:themeColor="text1"/>
        </w:rPr>
        <w:t>univariable</w:t>
      </w:r>
      <w:r w:rsidR="001C1D7E" w:rsidRPr="00143228">
        <w:rPr>
          <w:rFonts w:asciiTheme="minorHAnsi" w:hAnsiTheme="minorHAnsi"/>
          <w:color w:val="000000" w:themeColor="text1"/>
        </w:rPr>
        <w:t xml:space="preserve"> analysis</w:t>
      </w:r>
      <w:r w:rsidR="00A64EA3" w:rsidRPr="00143228">
        <w:rPr>
          <w:rFonts w:asciiTheme="minorHAnsi" w:hAnsiTheme="minorHAnsi"/>
          <w:color w:val="000000" w:themeColor="text1"/>
        </w:rPr>
        <w:t>.</w:t>
      </w:r>
      <w:r w:rsidR="001C1D7E" w:rsidRPr="00143228">
        <w:rPr>
          <w:rFonts w:asciiTheme="minorHAnsi" w:hAnsiTheme="minorHAnsi"/>
          <w:color w:val="000000" w:themeColor="text1"/>
        </w:rPr>
        <w:t xml:space="preserve"> </w:t>
      </w:r>
      <w:r w:rsidR="00807275" w:rsidRPr="00143228">
        <w:rPr>
          <w:rFonts w:asciiTheme="minorHAnsi" w:hAnsiTheme="minorHAnsi"/>
          <w:color w:val="000000" w:themeColor="text1"/>
        </w:rPr>
        <w:t xml:space="preserve">Only </w:t>
      </w:r>
      <w:r w:rsidR="006959B9" w:rsidRPr="00143228">
        <w:rPr>
          <w:rFonts w:asciiTheme="minorHAnsi" w:hAnsiTheme="minorHAnsi"/>
          <w:color w:val="000000" w:themeColor="text1"/>
        </w:rPr>
        <w:t xml:space="preserve">three </w:t>
      </w:r>
      <w:r w:rsidR="001C1D7E" w:rsidRPr="00143228">
        <w:rPr>
          <w:rFonts w:asciiTheme="minorHAnsi" w:hAnsiTheme="minorHAnsi"/>
          <w:color w:val="000000" w:themeColor="text1"/>
        </w:rPr>
        <w:t xml:space="preserve">variables </w:t>
      </w:r>
      <w:r w:rsidR="008B3837" w:rsidRPr="00143228">
        <w:rPr>
          <w:rFonts w:asciiTheme="minorHAnsi" w:hAnsiTheme="minorHAnsi"/>
          <w:color w:val="000000" w:themeColor="text1"/>
        </w:rPr>
        <w:t xml:space="preserve">were found to have </w:t>
      </w:r>
      <w:r w:rsidR="006959B9" w:rsidRPr="00143228">
        <w:rPr>
          <w:rFonts w:asciiTheme="minorHAnsi" w:hAnsiTheme="minorHAnsi"/>
          <w:color w:val="000000" w:themeColor="text1"/>
        </w:rPr>
        <w:t xml:space="preserve">a </w:t>
      </w:r>
      <w:r w:rsidR="008F6529" w:rsidRPr="00143228">
        <w:rPr>
          <w:rFonts w:asciiTheme="minorHAnsi" w:hAnsiTheme="minorHAnsi"/>
          <w:color w:val="000000" w:themeColor="text1"/>
        </w:rPr>
        <w:t>significant</w:t>
      </w:r>
      <w:r w:rsidR="008B3837" w:rsidRPr="00143228">
        <w:rPr>
          <w:rFonts w:asciiTheme="minorHAnsi" w:hAnsiTheme="minorHAnsi"/>
          <w:color w:val="000000" w:themeColor="text1"/>
        </w:rPr>
        <w:t xml:space="preserve"> (p&lt;0.2)</w:t>
      </w:r>
      <w:r w:rsidR="00AA1682" w:rsidRPr="00143228">
        <w:rPr>
          <w:rFonts w:asciiTheme="minorHAnsi" w:hAnsiTheme="minorHAnsi"/>
          <w:color w:val="000000" w:themeColor="text1"/>
        </w:rPr>
        <w:t xml:space="preserve"> association </w:t>
      </w:r>
      <w:r w:rsidR="001C1D7E" w:rsidRPr="00143228">
        <w:rPr>
          <w:rFonts w:asciiTheme="minorHAnsi" w:hAnsiTheme="minorHAnsi"/>
          <w:color w:val="000000" w:themeColor="text1"/>
        </w:rPr>
        <w:t xml:space="preserve">with </w:t>
      </w:r>
      <w:r w:rsidR="008B3837" w:rsidRPr="00143228">
        <w:rPr>
          <w:rFonts w:asciiTheme="minorHAnsi" w:hAnsiTheme="minorHAnsi"/>
          <w:color w:val="000000" w:themeColor="text1"/>
        </w:rPr>
        <w:t>a positive Campylobacter culture from bootsocks</w:t>
      </w:r>
      <w:r w:rsidR="001C1D7E" w:rsidRPr="00143228">
        <w:rPr>
          <w:rFonts w:asciiTheme="minorHAnsi" w:hAnsiTheme="minorHAnsi"/>
          <w:color w:val="000000" w:themeColor="text1"/>
        </w:rPr>
        <w:t xml:space="preserve">: </w:t>
      </w:r>
      <w:r w:rsidR="00AA1682" w:rsidRPr="00143228">
        <w:rPr>
          <w:rFonts w:asciiTheme="minorHAnsi" w:hAnsiTheme="minorHAnsi"/>
          <w:color w:val="000000" w:themeColor="text1"/>
        </w:rPr>
        <w:t>“</w:t>
      </w:r>
      <w:r w:rsidR="001C1D7E" w:rsidRPr="00143228">
        <w:rPr>
          <w:rFonts w:asciiTheme="minorHAnsi" w:hAnsiTheme="minorHAnsi"/>
          <w:color w:val="000000" w:themeColor="text1"/>
        </w:rPr>
        <w:t>restricting access to the flock</w:t>
      </w:r>
      <w:r w:rsidR="00AA1682" w:rsidRPr="00143228">
        <w:rPr>
          <w:rFonts w:asciiTheme="minorHAnsi" w:hAnsiTheme="minorHAnsi"/>
          <w:color w:val="000000" w:themeColor="text1"/>
        </w:rPr>
        <w:t>”</w:t>
      </w:r>
      <w:r w:rsidR="001C1D7E" w:rsidRPr="00143228">
        <w:rPr>
          <w:rFonts w:asciiTheme="minorHAnsi" w:hAnsiTheme="minorHAnsi"/>
          <w:color w:val="000000" w:themeColor="text1"/>
        </w:rPr>
        <w:t xml:space="preserve"> (p=0.05), </w:t>
      </w:r>
      <w:r w:rsidR="00AA1682" w:rsidRPr="00143228">
        <w:rPr>
          <w:rFonts w:asciiTheme="minorHAnsi" w:hAnsiTheme="minorHAnsi"/>
          <w:color w:val="000000" w:themeColor="text1"/>
        </w:rPr>
        <w:t>“</w:t>
      </w:r>
      <w:r w:rsidR="001C1D7E" w:rsidRPr="00143228">
        <w:rPr>
          <w:rFonts w:asciiTheme="minorHAnsi" w:hAnsiTheme="minorHAnsi"/>
          <w:color w:val="000000" w:themeColor="text1"/>
        </w:rPr>
        <w:t>cleaning method for pen</w:t>
      </w:r>
      <w:r w:rsidR="00AA1682" w:rsidRPr="00143228">
        <w:rPr>
          <w:rFonts w:asciiTheme="minorHAnsi" w:hAnsiTheme="minorHAnsi"/>
          <w:color w:val="000000" w:themeColor="text1"/>
        </w:rPr>
        <w:t>”</w:t>
      </w:r>
      <w:r w:rsidR="001C1D7E" w:rsidRPr="00143228">
        <w:rPr>
          <w:rFonts w:asciiTheme="minorHAnsi" w:hAnsiTheme="minorHAnsi"/>
          <w:color w:val="000000" w:themeColor="text1"/>
        </w:rPr>
        <w:t xml:space="preserve"> (p=0.01), </w:t>
      </w:r>
      <w:r w:rsidR="006959B9" w:rsidRPr="00143228">
        <w:rPr>
          <w:rFonts w:asciiTheme="minorHAnsi" w:hAnsiTheme="minorHAnsi"/>
          <w:color w:val="000000" w:themeColor="text1"/>
        </w:rPr>
        <w:t xml:space="preserve">and </w:t>
      </w:r>
      <w:r w:rsidR="00AA1682" w:rsidRPr="00143228">
        <w:rPr>
          <w:rFonts w:asciiTheme="minorHAnsi" w:hAnsiTheme="minorHAnsi"/>
          <w:color w:val="000000" w:themeColor="text1"/>
        </w:rPr>
        <w:t>“</w:t>
      </w:r>
      <w:r w:rsidR="001C1D7E" w:rsidRPr="00143228">
        <w:rPr>
          <w:rFonts w:asciiTheme="minorHAnsi" w:hAnsiTheme="minorHAnsi"/>
          <w:color w:val="000000" w:themeColor="text1"/>
        </w:rPr>
        <w:t>easiness to clean the pen floor</w:t>
      </w:r>
      <w:r w:rsidR="00AA1682" w:rsidRPr="00143228">
        <w:rPr>
          <w:rFonts w:asciiTheme="minorHAnsi" w:hAnsiTheme="minorHAnsi"/>
          <w:color w:val="000000" w:themeColor="text1"/>
        </w:rPr>
        <w:t>”</w:t>
      </w:r>
      <w:r w:rsidR="00E11CCA" w:rsidRPr="00143228">
        <w:rPr>
          <w:rFonts w:asciiTheme="minorHAnsi" w:hAnsiTheme="minorHAnsi"/>
          <w:color w:val="000000" w:themeColor="text1"/>
        </w:rPr>
        <w:t xml:space="preserve"> (p=0.04)</w:t>
      </w:r>
      <w:r w:rsidR="00807275" w:rsidRPr="00143228">
        <w:rPr>
          <w:rFonts w:asciiTheme="minorHAnsi" w:hAnsiTheme="minorHAnsi"/>
          <w:color w:val="000000" w:themeColor="text1"/>
        </w:rPr>
        <w:t xml:space="preserve">. </w:t>
      </w:r>
      <w:r w:rsidR="001C1D7E" w:rsidRPr="00143228">
        <w:rPr>
          <w:rFonts w:asciiTheme="minorHAnsi" w:hAnsiTheme="minorHAnsi"/>
          <w:color w:val="000000" w:themeColor="text1"/>
        </w:rPr>
        <w:t>Restricting access to the flock was f</w:t>
      </w:r>
      <w:r w:rsidR="00E11CCA" w:rsidRPr="00143228">
        <w:rPr>
          <w:rFonts w:asciiTheme="minorHAnsi" w:hAnsiTheme="minorHAnsi"/>
          <w:color w:val="000000" w:themeColor="text1"/>
        </w:rPr>
        <w:t>ound to be protective (OR: 0.32;</w:t>
      </w:r>
      <w:r w:rsidR="001C1D7E" w:rsidRPr="00143228">
        <w:rPr>
          <w:rFonts w:asciiTheme="minorHAnsi" w:hAnsiTheme="minorHAnsi"/>
          <w:color w:val="000000" w:themeColor="text1"/>
        </w:rPr>
        <w:t xml:space="preserve"> 95%</w:t>
      </w:r>
      <w:r w:rsidR="00E11CCA" w:rsidRPr="00143228">
        <w:rPr>
          <w:rFonts w:asciiTheme="minorHAnsi" w:hAnsiTheme="minorHAnsi"/>
          <w:color w:val="000000" w:themeColor="text1"/>
        </w:rPr>
        <w:t xml:space="preserve"> CI: 0.09 - 0.90</w:t>
      </w:r>
      <w:r w:rsidR="001C1D7E" w:rsidRPr="00143228">
        <w:rPr>
          <w:rFonts w:asciiTheme="minorHAnsi" w:hAnsiTheme="minorHAnsi"/>
          <w:color w:val="000000" w:themeColor="text1"/>
        </w:rPr>
        <w:t xml:space="preserve">). </w:t>
      </w:r>
      <w:r w:rsidR="00F70273" w:rsidRPr="00143228">
        <w:rPr>
          <w:rFonts w:asciiTheme="minorHAnsi" w:hAnsiTheme="minorHAnsi"/>
          <w:color w:val="000000" w:themeColor="text1"/>
        </w:rPr>
        <w:t>Compared to a full cleaning (i.e. removing the litter, cleaning and disinfecting the pen), r</w:t>
      </w:r>
      <w:r w:rsidR="001C1D7E" w:rsidRPr="00143228">
        <w:rPr>
          <w:rFonts w:asciiTheme="minorHAnsi" w:hAnsiTheme="minorHAnsi"/>
          <w:color w:val="000000" w:themeColor="text1"/>
        </w:rPr>
        <w:t xml:space="preserve">emoving the litter </w:t>
      </w:r>
      <w:r w:rsidR="00F70273" w:rsidRPr="00143228">
        <w:rPr>
          <w:rFonts w:asciiTheme="minorHAnsi" w:hAnsiTheme="minorHAnsi"/>
          <w:color w:val="000000" w:themeColor="text1"/>
        </w:rPr>
        <w:t>only</w:t>
      </w:r>
      <w:r w:rsidR="001C1D7E" w:rsidRPr="00143228">
        <w:rPr>
          <w:rFonts w:asciiTheme="minorHAnsi" w:hAnsiTheme="minorHAnsi"/>
          <w:color w:val="000000" w:themeColor="text1"/>
        </w:rPr>
        <w:t xml:space="preserve"> was found to increase the odds of Campylobacter </w:t>
      </w:r>
      <w:r w:rsidR="006959B9" w:rsidRPr="00143228">
        <w:rPr>
          <w:rFonts w:asciiTheme="minorHAnsi" w:hAnsiTheme="minorHAnsi"/>
          <w:color w:val="000000" w:themeColor="text1"/>
        </w:rPr>
        <w:t xml:space="preserve">spp. </w:t>
      </w:r>
      <w:r w:rsidR="001C1D7E" w:rsidRPr="00143228">
        <w:rPr>
          <w:rFonts w:asciiTheme="minorHAnsi" w:hAnsiTheme="minorHAnsi"/>
          <w:color w:val="000000" w:themeColor="text1"/>
        </w:rPr>
        <w:t>presence by 4.8 (</w:t>
      </w:r>
      <w:r w:rsidR="00E11CCA" w:rsidRPr="00143228">
        <w:rPr>
          <w:rFonts w:asciiTheme="minorHAnsi" w:hAnsiTheme="minorHAnsi"/>
          <w:color w:val="000000" w:themeColor="text1"/>
        </w:rPr>
        <w:t xml:space="preserve">95% CI: </w:t>
      </w:r>
      <w:r w:rsidR="001C1D7E" w:rsidRPr="00143228">
        <w:rPr>
          <w:rFonts w:asciiTheme="minorHAnsi" w:hAnsiTheme="minorHAnsi"/>
          <w:color w:val="000000" w:themeColor="text1"/>
        </w:rPr>
        <w:t xml:space="preserve">1.67 - 17.46), while removing the litter and cleaning </w:t>
      </w:r>
      <w:r w:rsidR="00F70273" w:rsidRPr="00143228">
        <w:rPr>
          <w:rFonts w:asciiTheme="minorHAnsi" w:hAnsiTheme="minorHAnsi"/>
          <w:color w:val="000000" w:themeColor="text1"/>
        </w:rPr>
        <w:t>but without disinfecting</w:t>
      </w:r>
      <w:r w:rsidR="001C1D7E" w:rsidRPr="00143228">
        <w:rPr>
          <w:rFonts w:asciiTheme="minorHAnsi" w:hAnsiTheme="minorHAnsi"/>
          <w:color w:val="000000" w:themeColor="text1"/>
        </w:rPr>
        <w:t xml:space="preserve"> increased the odds </w:t>
      </w:r>
      <w:r w:rsidR="006959B9" w:rsidRPr="00143228">
        <w:rPr>
          <w:rFonts w:asciiTheme="minorHAnsi" w:hAnsiTheme="minorHAnsi"/>
          <w:color w:val="000000" w:themeColor="text1"/>
        </w:rPr>
        <w:t xml:space="preserve">of Campylobacter spp. presence </w:t>
      </w:r>
      <w:r w:rsidR="001C1D7E" w:rsidRPr="00143228">
        <w:rPr>
          <w:rFonts w:asciiTheme="minorHAnsi" w:hAnsiTheme="minorHAnsi"/>
          <w:color w:val="000000" w:themeColor="text1"/>
        </w:rPr>
        <w:t>by 3.56 (</w:t>
      </w:r>
      <w:r w:rsidR="00E11CCA" w:rsidRPr="00143228">
        <w:rPr>
          <w:rFonts w:asciiTheme="minorHAnsi" w:hAnsiTheme="minorHAnsi"/>
          <w:color w:val="000000" w:themeColor="text1"/>
        </w:rPr>
        <w:t xml:space="preserve">95% CI: </w:t>
      </w:r>
      <w:r w:rsidR="001C1D7E" w:rsidRPr="00143228">
        <w:rPr>
          <w:rFonts w:asciiTheme="minorHAnsi" w:hAnsiTheme="minorHAnsi"/>
          <w:color w:val="000000" w:themeColor="text1"/>
        </w:rPr>
        <w:t xml:space="preserve">1.14 - 13.69). A pen floor material not easy </w:t>
      </w:r>
      <w:r w:rsidR="00E11CCA" w:rsidRPr="00143228">
        <w:rPr>
          <w:rFonts w:asciiTheme="minorHAnsi" w:hAnsiTheme="minorHAnsi"/>
          <w:color w:val="000000" w:themeColor="text1"/>
        </w:rPr>
        <w:t>to clean</w:t>
      </w:r>
      <w:r w:rsidR="00F70273" w:rsidRPr="00143228">
        <w:rPr>
          <w:rFonts w:asciiTheme="minorHAnsi" w:hAnsiTheme="minorHAnsi"/>
          <w:color w:val="000000" w:themeColor="text1"/>
        </w:rPr>
        <w:t xml:space="preserve">, such as </w:t>
      </w:r>
      <w:r w:rsidR="005512A4" w:rsidRPr="00143228">
        <w:rPr>
          <w:rFonts w:asciiTheme="minorHAnsi" w:hAnsiTheme="minorHAnsi"/>
          <w:color w:val="000000" w:themeColor="text1"/>
        </w:rPr>
        <w:t xml:space="preserve">a wooden floor or one made of cardboards compared to a cement one, </w:t>
      </w:r>
      <w:r w:rsidR="00E11CCA" w:rsidRPr="00143228">
        <w:rPr>
          <w:rFonts w:asciiTheme="minorHAnsi" w:hAnsiTheme="minorHAnsi"/>
          <w:color w:val="000000" w:themeColor="text1"/>
        </w:rPr>
        <w:t>increased the odds of C</w:t>
      </w:r>
      <w:r w:rsidR="001C1D7E" w:rsidRPr="00143228">
        <w:rPr>
          <w:rFonts w:asciiTheme="minorHAnsi" w:hAnsiTheme="minorHAnsi"/>
          <w:color w:val="000000" w:themeColor="text1"/>
        </w:rPr>
        <w:t xml:space="preserve">ampylobacter </w:t>
      </w:r>
      <w:r w:rsidR="006959B9" w:rsidRPr="00143228">
        <w:rPr>
          <w:rFonts w:asciiTheme="minorHAnsi" w:hAnsiTheme="minorHAnsi"/>
          <w:color w:val="000000" w:themeColor="text1"/>
        </w:rPr>
        <w:t xml:space="preserve">spp. </w:t>
      </w:r>
      <w:r w:rsidR="001C1D7E" w:rsidRPr="00143228">
        <w:rPr>
          <w:rFonts w:asciiTheme="minorHAnsi" w:hAnsiTheme="minorHAnsi"/>
          <w:color w:val="000000" w:themeColor="text1"/>
        </w:rPr>
        <w:t>presence by 2.31 (</w:t>
      </w:r>
      <w:r w:rsidR="00E11CCA" w:rsidRPr="00143228">
        <w:rPr>
          <w:rFonts w:asciiTheme="minorHAnsi" w:hAnsiTheme="minorHAnsi"/>
          <w:color w:val="000000" w:themeColor="text1"/>
        </w:rPr>
        <w:t xml:space="preserve">95% CI: </w:t>
      </w:r>
      <w:r w:rsidR="001C1D7E" w:rsidRPr="00143228">
        <w:rPr>
          <w:rFonts w:asciiTheme="minorHAnsi" w:hAnsiTheme="minorHAnsi"/>
          <w:color w:val="000000" w:themeColor="text1"/>
        </w:rPr>
        <w:t>1.06-5.37).</w:t>
      </w:r>
    </w:p>
    <w:p w14:paraId="466F0BD8" w14:textId="77777777" w:rsidR="00226511" w:rsidRPr="001C1D7E" w:rsidRDefault="00226511" w:rsidP="00820205">
      <w:pPr>
        <w:spacing w:after="0" w:line="480" w:lineRule="auto"/>
        <w:rPr>
          <w:rFonts w:eastAsia="SimSun" w:cs="Arial"/>
          <w:color w:val="000000" w:themeColor="text1"/>
        </w:rPr>
      </w:pPr>
    </w:p>
    <w:p w14:paraId="2D263A75" w14:textId="267C6839" w:rsidR="00DF09E7" w:rsidRPr="00AA1682" w:rsidRDefault="00AA1682" w:rsidP="00820205">
      <w:pPr>
        <w:spacing w:line="240" w:lineRule="auto"/>
        <w:rPr>
          <w:rFonts w:eastAsia="SimSun" w:cs="Arial"/>
          <w:sz w:val="20"/>
          <w:szCs w:val="20"/>
        </w:rPr>
      </w:pPr>
      <w:r w:rsidRPr="00682DCC">
        <w:rPr>
          <w:rFonts w:eastAsia="SimSun" w:cs="Arial"/>
          <w:sz w:val="20"/>
          <w:szCs w:val="20"/>
        </w:rPr>
        <w:t xml:space="preserve">Table </w:t>
      </w:r>
      <w:r w:rsidR="007F52F6">
        <w:rPr>
          <w:rFonts w:eastAsia="SimSun" w:cs="Arial"/>
          <w:sz w:val="20"/>
          <w:szCs w:val="20"/>
        </w:rPr>
        <w:t>4</w:t>
      </w:r>
      <w:r w:rsidR="00A64EA3" w:rsidRPr="00682DCC">
        <w:rPr>
          <w:rFonts w:eastAsia="SimSun" w:cs="Arial"/>
          <w:sz w:val="20"/>
          <w:szCs w:val="20"/>
        </w:rPr>
        <w:t xml:space="preserve">: </w:t>
      </w:r>
      <w:r w:rsidR="00F960FC" w:rsidRPr="00682DCC">
        <w:rPr>
          <w:rFonts w:eastAsia="SimSun" w:cs="Arial"/>
          <w:sz w:val="20"/>
          <w:szCs w:val="20"/>
        </w:rPr>
        <w:t>Variables</w:t>
      </w:r>
      <w:r w:rsidR="00F960FC" w:rsidRPr="00AA1682">
        <w:rPr>
          <w:rFonts w:eastAsia="SimSun" w:cs="Arial"/>
          <w:sz w:val="20"/>
          <w:szCs w:val="20"/>
        </w:rPr>
        <w:t xml:space="preserve"> that showed evidence of association (p&lt;0.2) with the presence of </w:t>
      </w:r>
      <w:r w:rsidR="00F960FC" w:rsidRPr="00CF6469">
        <w:rPr>
          <w:rFonts w:eastAsia="SimSun" w:cs="Arial"/>
          <w:i/>
          <w:sz w:val="20"/>
          <w:szCs w:val="20"/>
        </w:rPr>
        <w:t>Campylobacter</w:t>
      </w:r>
      <w:r w:rsidR="00F960FC" w:rsidRPr="00AA1682">
        <w:rPr>
          <w:rFonts w:eastAsia="SimSun" w:cs="Arial"/>
          <w:sz w:val="20"/>
          <w:szCs w:val="20"/>
        </w:rPr>
        <w:t xml:space="preserve"> </w:t>
      </w:r>
      <w:r w:rsidR="001246E2" w:rsidRPr="00C00FC1">
        <w:rPr>
          <w:rFonts w:eastAsia="SimSun" w:cs="Arial"/>
          <w:i/>
          <w:sz w:val="20"/>
          <w:szCs w:val="20"/>
        </w:rPr>
        <w:t>spp.</w:t>
      </w:r>
      <w:r w:rsidR="001246E2">
        <w:rPr>
          <w:rFonts w:eastAsia="SimSun" w:cs="Arial"/>
          <w:sz w:val="20"/>
          <w:szCs w:val="20"/>
        </w:rPr>
        <w:t xml:space="preserve"> </w:t>
      </w:r>
      <w:r w:rsidR="00F960FC" w:rsidRPr="00AA1682">
        <w:rPr>
          <w:rFonts w:eastAsia="SimSun" w:cs="Arial"/>
          <w:sz w:val="20"/>
          <w:szCs w:val="20"/>
        </w:rPr>
        <w:t xml:space="preserve">in the farm </w:t>
      </w:r>
      <w:r w:rsidR="005B3FFC" w:rsidRPr="00AA1682">
        <w:rPr>
          <w:rFonts w:eastAsia="SimSun" w:cs="Arial"/>
          <w:sz w:val="20"/>
          <w:szCs w:val="20"/>
        </w:rPr>
        <w:t>univariable</w:t>
      </w:r>
      <w:r w:rsidR="00F960FC" w:rsidRPr="00AA1682">
        <w:rPr>
          <w:rFonts w:eastAsia="SimSun" w:cs="Arial"/>
          <w:sz w:val="20"/>
          <w:szCs w:val="20"/>
        </w:rPr>
        <w:t xml:space="preserve"> analysis</w:t>
      </w:r>
    </w:p>
    <w:tbl>
      <w:tblPr>
        <w:tblStyle w:val="TableGrid"/>
        <w:tblW w:w="9010" w:type="dxa"/>
        <w:tblLook w:val="04A0" w:firstRow="1" w:lastRow="0" w:firstColumn="1" w:lastColumn="0" w:noHBand="0" w:noVBand="1"/>
      </w:tblPr>
      <w:tblGrid>
        <w:gridCol w:w="1831"/>
        <w:gridCol w:w="1524"/>
        <w:gridCol w:w="1289"/>
        <w:gridCol w:w="1472"/>
        <w:gridCol w:w="1137"/>
        <w:gridCol w:w="1757"/>
      </w:tblGrid>
      <w:tr w:rsidR="00CE37EB" w:rsidRPr="00CE37EB" w14:paraId="5C72E89E" w14:textId="77777777" w:rsidTr="005E40FC">
        <w:trPr>
          <w:trHeight w:val="340"/>
        </w:trPr>
        <w:tc>
          <w:tcPr>
            <w:tcW w:w="1980" w:type="dxa"/>
            <w:shd w:val="clear" w:color="auto" w:fill="auto"/>
          </w:tcPr>
          <w:p w14:paraId="2E9D5DF1"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Explanatory v</w:t>
            </w:r>
            <w:r w:rsidR="007F4CD9" w:rsidRPr="00CE37EB">
              <w:rPr>
                <w:b/>
                <w:color w:val="000000" w:themeColor="text1"/>
                <w:sz w:val="20"/>
                <w:szCs w:val="20"/>
              </w:rPr>
              <w:t>ariable</w:t>
            </w:r>
          </w:p>
        </w:tc>
        <w:tc>
          <w:tcPr>
            <w:tcW w:w="1622" w:type="dxa"/>
            <w:shd w:val="clear" w:color="auto" w:fill="auto"/>
          </w:tcPr>
          <w:p w14:paraId="6629AC4F"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L</w:t>
            </w:r>
            <w:r w:rsidR="007F4CD9" w:rsidRPr="00CE37EB">
              <w:rPr>
                <w:b/>
                <w:color w:val="000000" w:themeColor="text1"/>
                <w:sz w:val="20"/>
                <w:szCs w:val="20"/>
              </w:rPr>
              <w:t>evels</w:t>
            </w:r>
          </w:p>
        </w:tc>
        <w:tc>
          <w:tcPr>
            <w:tcW w:w="1289" w:type="dxa"/>
            <w:shd w:val="clear" w:color="auto" w:fill="auto"/>
          </w:tcPr>
          <w:p w14:paraId="67C430A8"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Number of observations</w:t>
            </w:r>
          </w:p>
        </w:tc>
        <w:tc>
          <w:tcPr>
            <w:tcW w:w="1075" w:type="dxa"/>
            <w:shd w:val="clear" w:color="auto" w:fill="auto"/>
          </w:tcPr>
          <w:p w14:paraId="6C8B94B0" w14:textId="5BD8E990" w:rsidR="007F4CD9" w:rsidRPr="00CE37EB" w:rsidRDefault="007F4CD9" w:rsidP="00820205">
            <w:pPr>
              <w:spacing w:after="0" w:line="240" w:lineRule="auto"/>
              <w:rPr>
                <w:b/>
                <w:color w:val="000000" w:themeColor="text1"/>
                <w:sz w:val="20"/>
                <w:szCs w:val="20"/>
              </w:rPr>
            </w:pPr>
            <w:r w:rsidRPr="00100D23">
              <w:rPr>
                <w:b/>
                <w:i/>
                <w:color w:val="000000" w:themeColor="text1"/>
                <w:sz w:val="20"/>
                <w:szCs w:val="20"/>
              </w:rPr>
              <w:t>Campy</w:t>
            </w:r>
            <w:r w:rsidR="00100D23" w:rsidRPr="00100D23">
              <w:rPr>
                <w:b/>
                <w:i/>
                <w:color w:val="000000" w:themeColor="text1"/>
                <w:sz w:val="20"/>
                <w:szCs w:val="20"/>
              </w:rPr>
              <w:t>lobacter</w:t>
            </w:r>
            <w:r w:rsidRPr="00100D23">
              <w:rPr>
                <w:b/>
                <w:i/>
                <w:color w:val="000000" w:themeColor="text1"/>
                <w:sz w:val="20"/>
                <w:szCs w:val="20"/>
              </w:rPr>
              <w:t xml:space="preserve"> </w:t>
            </w:r>
            <w:r w:rsidRPr="00CE37EB">
              <w:rPr>
                <w:b/>
                <w:color w:val="000000" w:themeColor="text1"/>
                <w:sz w:val="20"/>
                <w:szCs w:val="20"/>
              </w:rPr>
              <w:t>fr</w:t>
            </w:r>
            <w:r w:rsidR="00DF09E7" w:rsidRPr="00CE37EB">
              <w:rPr>
                <w:b/>
                <w:color w:val="000000" w:themeColor="text1"/>
                <w:sz w:val="20"/>
                <w:szCs w:val="20"/>
              </w:rPr>
              <w:t>equency</w:t>
            </w:r>
          </w:p>
        </w:tc>
        <w:tc>
          <w:tcPr>
            <w:tcW w:w="1137" w:type="dxa"/>
            <w:shd w:val="clear" w:color="auto" w:fill="auto"/>
          </w:tcPr>
          <w:p w14:paraId="41D42736" w14:textId="77777777" w:rsidR="007F4CD9" w:rsidRDefault="007F4CD9" w:rsidP="00820205">
            <w:pPr>
              <w:spacing w:after="0" w:line="240" w:lineRule="auto"/>
              <w:rPr>
                <w:b/>
                <w:color w:val="000000" w:themeColor="text1"/>
                <w:sz w:val="20"/>
                <w:szCs w:val="20"/>
              </w:rPr>
            </w:pPr>
            <w:r w:rsidRPr="00CE37EB">
              <w:rPr>
                <w:b/>
                <w:color w:val="000000" w:themeColor="text1"/>
                <w:sz w:val="20"/>
                <w:szCs w:val="20"/>
              </w:rPr>
              <w:t>P value &lt;0.2</w:t>
            </w:r>
          </w:p>
          <w:p w14:paraId="02F12574" w14:textId="77777777" w:rsidR="00F72144" w:rsidRPr="00CE37EB" w:rsidRDefault="009D5561" w:rsidP="00820205">
            <w:pPr>
              <w:spacing w:after="0" w:line="240" w:lineRule="auto"/>
              <w:rPr>
                <w:b/>
                <w:color w:val="000000" w:themeColor="text1"/>
                <w:sz w:val="20"/>
                <w:szCs w:val="20"/>
              </w:rPr>
            </w:pPr>
            <w:r>
              <w:rPr>
                <w:b/>
                <w:color w:val="000000" w:themeColor="text1"/>
                <w:sz w:val="20"/>
                <w:szCs w:val="20"/>
              </w:rPr>
              <w:t>(Likelihood Ratio Test)</w:t>
            </w:r>
          </w:p>
        </w:tc>
        <w:tc>
          <w:tcPr>
            <w:tcW w:w="1907" w:type="dxa"/>
            <w:shd w:val="clear" w:color="auto" w:fill="auto"/>
          </w:tcPr>
          <w:p w14:paraId="783676A7"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Odds ratio (95% confidence interval)</w:t>
            </w:r>
          </w:p>
        </w:tc>
      </w:tr>
      <w:tr w:rsidR="00CE37EB" w:rsidRPr="00CE37EB" w14:paraId="7AD83735" w14:textId="77777777" w:rsidTr="005E40FC">
        <w:trPr>
          <w:trHeight w:val="341"/>
        </w:trPr>
        <w:tc>
          <w:tcPr>
            <w:tcW w:w="1980" w:type="dxa"/>
            <w:shd w:val="clear" w:color="auto" w:fill="auto"/>
          </w:tcPr>
          <w:p w14:paraId="3F52E138" w14:textId="77777777" w:rsidR="007F4CD9" w:rsidRDefault="00DF09E7" w:rsidP="00820205">
            <w:pPr>
              <w:spacing w:after="0" w:line="240" w:lineRule="auto"/>
              <w:rPr>
                <w:b/>
                <w:color w:val="000000" w:themeColor="text1"/>
                <w:sz w:val="20"/>
                <w:szCs w:val="20"/>
              </w:rPr>
            </w:pPr>
            <w:r w:rsidRPr="007F2527">
              <w:rPr>
                <w:b/>
                <w:color w:val="000000" w:themeColor="text1"/>
                <w:sz w:val="20"/>
                <w:szCs w:val="20"/>
              </w:rPr>
              <w:t>Total number of broilers on-site</w:t>
            </w:r>
          </w:p>
          <w:p w14:paraId="699709CB" w14:textId="08F41AF3" w:rsidR="0024017B" w:rsidRPr="00CE37EB" w:rsidRDefault="0024017B" w:rsidP="00820205">
            <w:pPr>
              <w:spacing w:after="0" w:line="240" w:lineRule="auto"/>
              <w:rPr>
                <w:i/>
                <w:color w:val="000000" w:themeColor="text1"/>
                <w:sz w:val="20"/>
                <w:szCs w:val="20"/>
              </w:rPr>
            </w:pPr>
            <w:r w:rsidRPr="00CE37EB">
              <w:rPr>
                <w:i/>
                <w:color w:val="000000" w:themeColor="text1"/>
                <w:sz w:val="20"/>
                <w:szCs w:val="20"/>
              </w:rPr>
              <w:t>Reference: no broiler</w:t>
            </w:r>
            <w:r w:rsidR="000604F7">
              <w:t>**</w:t>
            </w:r>
          </w:p>
          <w:p w14:paraId="625F9287" w14:textId="17EEDFFA" w:rsidR="00DF09E7" w:rsidRPr="00CE37EB" w:rsidRDefault="00DF09E7" w:rsidP="00820205">
            <w:pPr>
              <w:spacing w:after="0" w:line="240" w:lineRule="auto"/>
              <w:rPr>
                <w:i/>
                <w:color w:val="000000" w:themeColor="text1"/>
                <w:sz w:val="20"/>
                <w:szCs w:val="20"/>
              </w:rPr>
            </w:pPr>
          </w:p>
        </w:tc>
        <w:tc>
          <w:tcPr>
            <w:tcW w:w="1622" w:type="dxa"/>
            <w:shd w:val="clear" w:color="auto" w:fill="auto"/>
          </w:tcPr>
          <w:p w14:paraId="07852076" w14:textId="77777777" w:rsidR="0024017B" w:rsidRDefault="0024017B" w:rsidP="00820205">
            <w:pPr>
              <w:spacing w:after="0" w:line="240" w:lineRule="auto"/>
              <w:rPr>
                <w:color w:val="000000" w:themeColor="text1"/>
                <w:sz w:val="20"/>
                <w:szCs w:val="20"/>
              </w:rPr>
            </w:pPr>
            <w:r>
              <w:rPr>
                <w:color w:val="000000" w:themeColor="text1"/>
                <w:sz w:val="20"/>
                <w:szCs w:val="20"/>
              </w:rPr>
              <w:t>No broiler</w:t>
            </w:r>
          </w:p>
          <w:p w14:paraId="193AF30F"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1-250 broilers</w:t>
            </w:r>
          </w:p>
          <w:p w14:paraId="058B560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&gt;250 broilers</w:t>
            </w:r>
          </w:p>
        </w:tc>
        <w:tc>
          <w:tcPr>
            <w:tcW w:w="1289" w:type="dxa"/>
            <w:shd w:val="clear" w:color="auto" w:fill="auto"/>
          </w:tcPr>
          <w:p w14:paraId="4D6FFA46" w14:textId="77777777" w:rsidR="0024017B" w:rsidRDefault="0024017B" w:rsidP="00820205">
            <w:pPr>
              <w:spacing w:after="0" w:line="240" w:lineRule="auto"/>
              <w:rPr>
                <w:sz w:val="20"/>
                <w:szCs w:val="20"/>
              </w:rPr>
            </w:pPr>
            <w:r>
              <w:rPr>
                <w:sz w:val="20"/>
                <w:szCs w:val="20"/>
              </w:rPr>
              <w:t>146</w:t>
            </w:r>
          </w:p>
          <w:p w14:paraId="5BE11DF4" w14:textId="77777777" w:rsidR="007F4CD9" w:rsidRPr="00CE37EB" w:rsidRDefault="007F4CD9" w:rsidP="00820205">
            <w:pPr>
              <w:spacing w:after="0" w:line="240" w:lineRule="auto"/>
              <w:rPr>
                <w:sz w:val="20"/>
                <w:szCs w:val="20"/>
              </w:rPr>
            </w:pPr>
            <w:r w:rsidRPr="00CE37EB">
              <w:rPr>
                <w:sz w:val="20"/>
                <w:szCs w:val="20"/>
              </w:rPr>
              <w:t>13</w:t>
            </w:r>
          </w:p>
          <w:p w14:paraId="66470144" w14:textId="77777777" w:rsidR="007F4CD9" w:rsidRPr="00CE37EB" w:rsidRDefault="007F4CD9" w:rsidP="00820205">
            <w:pPr>
              <w:spacing w:after="0" w:line="240" w:lineRule="auto"/>
              <w:rPr>
                <w:color w:val="000000" w:themeColor="text1"/>
                <w:sz w:val="20"/>
                <w:szCs w:val="20"/>
              </w:rPr>
            </w:pPr>
            <w:r w:rsidRPr="00CE37EB">
              <w:rPr>
                <w:sz w:val="20"/>
                <w:szCs w:val="20"/>
              </w:rPr>
              <w:t>12</w:t>
            </w:r>
          </w:p>
        </w:tc>
        <w:tc>
          <w:tcPr>
            <w:tcW w:w="1075" w:type="dxa"/>
            <w:shd w:val="clear" w:color="auto" w:fill="auto"/>
          </w:tcPr>
          <w:p w14:paraId="4D086F8F" w14:textId="77777777" w:rsidR="0024017B" w:rsidRDefault="0024017B" w:rsidP="00820205">
            <w:pPr>
              <w:spacing w:after="0" w:line="240" w:lineRule="auto"/>
              <w:rPr>
                <w:sz w:val="20"/>
                <w:szCs w:val="20"/>
              </w:rPr>
            </w:pPr>
            <w:r>
              <w:rPr>
                <w:sz w:val="20"/>
                <w:szCs w:val="20"/>
              </w:rPr>
              <w:t>59</w:t>
            </w:r>
          </w:p>
          <w:p w14:paraId="57ACA354" w14:textId="77777777" w:rsidR="007F4CD9" w:rsidRPr="00CE37EB" w:rsidRDefault="007F4CD9" w:rsidP="00820205">
            <w:pPr>
              <w:spacing w:after="0" w:line="240" w:lineRule="auto"/>
              <w:rPr>
                <w:sz w:val="20"/>
                <w:szCs w:val="20"/>
              </w:rPr>
            </w:pPr>
            <w:r w:rsidRPr="00CE37EB">
              <w:rPr>
                <w:sz w:val="20"/>
                <w:szCs w:val="20"/>
              </w:rPr>
              <w:t>7</w:t>
            </w:r>
          </w:p>
          <w:p w14:paraId="1502BA50" w14:textId="77777777" w:rsidR="007F4CD9" w:rsidRPr="00CE37EB" w:rsidRDefault="007F4CD9" w:rsidP="00820205">
            <w:pPr>
              <w:spacing w:after="0" w:line="240" w:lineRule="auto"/>
              <w:rPr>
                <w:color w:val="000000" w:themeColor="text1"/>
                <w:sz w:val="20"/>
                <w:szCs w:val="20"/>
              </w:rPr>
            </w:pPr>
            <w:r w:rsidRPr="00CE37EB">
              <w:rPr>
                <w:sz w:val="20"/>
                <w:szCs w:val="20"/>
              </w:rPr>
              <w:t>2</w:t>
            </w:r>
          </w:p>
        </w:tc>
        <w:tc>
          <w:tcPr>
            <w:tcW w:w="1137" w:type="dxa"/>
            <w:shd w:val="clear" w:color="auto" w:fill="auto"/>
          </w:tcPr>
          <w:p w14:paraId="24B25F03" w14:textId="77777777" w:rsidR="007F4CD9" w:rsidRPr="00E11CCA" w:rsidRDefault="0024017B" w:rsidP="00820205">
            <w:pPr>
              <w:spacing w:after="0" w:line="240" w:lineRule="auto"/>
              <w:rPr>
                <w:b/>
                <w:color w:val="000000" w:themeColor="text1"/>
                <w:sz w:val="20"/>
                <w:szCs w:val="20"/>
              </w:rPr>
            </w:pPr>
            <w:r w:rsidRPr="00CE37EB">
              <w:rPr>
                <w:color w:val="000000" w:themeColor="text1"/>
                <w:sz w:val="20"/>
                <w:szCs w:val="20"/>
              </w:rPr>
              <w:t>0.13</w:t>
            </w:r>
          </w:p>
        </w:tc>
        <w:tc>
          <w:tcPr>
            <w:tcW w:w="1907" w:type="dxa"/>
            <w:shd w:val="clear" w:color="auto" w:fill="auto"/>
          </w:tcPr>
          <w:p w14:paraId="58A439BA" w14:textId="0224A106" w:rsidR="00B77BF9" w:rsidRPr="00B77BF9" w:rsidRDefault="00B77BF9" w:rsidP="00820205">
            <w:pPr>
              <w:spacing w:after="0" w:line="240" w:lineRule="auto"/>
              <w:rPr>
                <w:i/>
                <w:color w:val="000000" w:themeColor="text1"/>
                <w:sz w:val="20"/>
                <w:szCs w:val="20"/>
              </w:rPr>
            </w:pPr>
            <w:r w:rsidRPr="00B77BF9">
              <w:rPr>
                <w:i/>
                <w:color w:val="000000" w:themeColor="text1"/>
                <w:sz w:val="20"/>
                <w:szCs w:val="20"/>
              </w:rPr>
              <w:t>Reference</w:t>
            </w:r>
          </w:p>
          <w:p w14:paraId="4865DBAD" w14:textId="77777777" w:rsidR="0024017B" w:rsidRPr="00CE37EB" w:rsidRDefault="0024017B" w:rsidP="00820205">
            <w:pPr>
              <w:spacing w:after="0" w:line="240" w:lineRule="auto"/>
              <w:rPr>
                <w:color w:val="000000" w:themeColor="text1"/>
                <w:sz w:val="20"/>
                <w:szCs w:val="20"/>
              </w:rPr>
            </w:pPr>
            <w:r w:rsidRPr="00CE37EB">
              <w:rPr>
                <w:color w:val="000000" w:themeColor="text1"/>
                <w:sz w:val="20"/>
                <w:szCs w:val="20"/>
              </w:rPr>
              <w:t>1.72 (0.55 - 5.59)</w:t>
            </w:r>
          </w:p>
          <w:p w14:paraId="2BA1D795" w14:textId="77777777" w:rsidR="007F4CD9" w:rsidRPr="00E11CCA" w:rsidRDefault="0024017B" w:rsidP="00820205">
            <w:pPr>
              <w:spacing w:after="0" w:line="240" w:lineRule="auto"/>
              <w:rPr>
                <w:b/>
                <w:color w:val="000000" w:themeColor="text1"/>
                <w:sz w:val="20"/>
                <w:szCs w:val="20"/>
              </w:rPr>
            </w:pPr>
            <w:r w:rsidRPr="00CE37EB">
              <w:rPr>
                <w:color w:val="000000" w:themeColor="text1"/>
                <w:sz w:val="20"/>
                <w:szCs w:val="20"/>
              </w:rPr>
              <w:t>0.29 (0.04 - 1.17)</w:t>
            </w:r>
          </w:p>
        </w:tc>
      </w:tr>
      <w:tr w:rsidR="00CE37EB" w:rsidRPr="00CE37EB" w14:paraId="1F946775" w14:textId="77777777" w:rsidTr="005E40FC">
        <w:trPr>
          <w:trHeight w:val="340"/>
        </w:trPr>
        <w:tc>
          <w:tcPr>
            <w:tcW w:w="1980" w:type="dxa"/>
            <w:shd w:val="clear" w:color="auto" w:fill="auto"/>
          </w:tcPr>
          <w:p w14:paraId="472E1ED6"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Have ruminant</w:t>
            </w:r>
            <w:r w:rsidR="00DF09E7" w:rsidRPr="00CE37EB">
              <w:rPr>
                <w:b/>
                <w:color w:val="000000" w:themeColor="text1"/>
                <w:sz w:val="20"/>
                <w:szCs w:val="20"/>
              </w:rPr>
              <w:t>s on the farm</w:t>
            </w:r>
          </w:p>
        </w:tc>
        <w:tc>
          <w:tcPr>
            <w:tcW w:w="1622" w:type="dxa"/>
            <w:shd w:val="clear" w:color="auto" w:fill="auto"/>
          </w:tcPr>
          <w:p w14:paraId="4F61D3D4" w14:textId="77777777" w:rsidR="007F4CD9" w:rsidRPr="00CE37EB" w:rsidRDefault="007F4CD9" w:rsidP="00820205">
            <w:pPr>
              <w:spacing w:after="0" w:line="240" w:lineRule="auto"/>
              <w:rPr>
                <w:sz w:val="20"/>
                <w:szCs w:val="20"/>
              </w:rPr>
            </w:pPr>
            <w:r w:rsidRPr="00CE37EB">
              <w:rPr>
                <w:sz w:val="20"/>
                <w:szCs w:val="20"/>
              </w:rPr>
              <w:t>Yes</w:t>
            </w:r>
          </w:p>
          <w:p w14:paraId="77084EEB" w14:textId="07DD60D4" w:rsidR="007F4CD9" w:rsidRPr="00CE37EB" w:rsidRDefault="001246E2" w:rsidP="00820205">
            <w:pPr>
              <w:spacing w:after="0" w:line="240" w:lineRule="auto"/>
              <w:rPr>
                <w:sz w:val="20"/>
                <w:szCs w:val="20"/>
              </w:rPr>
            </w:pPr>
            <w:r>
              <w:rPr>
                <w:sz w:val="20"/>
                <w:szCs w:val="20"/>
              </w:rPr>
              <w:t>N</w:t>
            </w:r>
            <w:r w:rsidR="007F4CD9" w:rsidRPr="00CE37EB">
              <w:rPr>
                <w:sz w:val="20"/>
                <w:szCs w:val="20"/>
              </w:rPr>
              <w:t>o</w:t>
            </w:r>
          </w:p>
        </w:tc>
        <w:tc>
          <w:tcPr>
            <w:tcW w:w="1289" w:type="dxa"/>
            <w:shd w:val="clear" w:color="auto" w:fill="auto"/>
          </w:tcPr>
          <w:p w14:paraId="14C88496" w14:textId="77777777" w:rsidR="007F4CD9" w:rsidRPr="00CE37EB" w:rsidRDefault="007F4CD9" w:rsidP="00820205">
            <w:pPr>
              <w:spacing w:after="0" w:line="240" w:lineRule="auto"/>
              <w:rPr>
                <w:sz w:val="20"/>
                <w:szCs w:val="20"/>
              </w:rPr>
            </w:pPr>
            <w:r w:rsidRPr="00CE37EB">
              <w:rPr>
                <w:sz w:val="20"/>
                <w:szCs w:val="20"/>
              </w:rPr>
              <w:t>37</w:t>
            </w:r>
          </w:p>
          <w:p w14:paraId="6B9321AA" w14:textId="77777777" w:rsidR="007F4CD9" w:rsidRPr="00CE37EB" w:rsidRDefault="007F4CD9" w:rsidP="00820205">
            <w:pPr>
              <w:spacing w:after="0" w:line="240" w:lineRule="auto"/>
              <w:rPr>
                <w:sz w:val="20"/>
                <w:szCs w:val="20"/>
              </w:rPr>
            </w:pPr>
            <w:r w:rsidRPr="00CE37EB">
              <w:rPr>
                <w:sz w:val="20"/>
                <w:szCs w:val="20"/>
              </w:rPr>
              <w:t>134</w:t>
            </w:r>
          </w:p>
        </w:tc>
        <w:tc>
          <w:tcPr>
            <w:tcW w:w="1075" w:type="dxa"/>
            <w:shd w:val="clear" w:color="auto" w:fill="auto"/>
          </w:tcPr>
          <w:p w14:paraId="067F7949" w14:textId="77777777" w:rsidR="007F4CD9" w:rsidRPr="00CE37EB" w:rsidRDefault="007F4CD9" w:rsidP="00820205">
            <w:pPr>
              <w:spacing w:after="0" w:line="240" w:lineRule="auto"/>
              <w:rPr>
                <w:sz w:val="20"/>
                <w:szCs w:val="20"/>
              </w:rPr>
            </w:pPr>
            <w:r w:rsidRPr="00CE37EB">
              <w:rPr>
                <w:sz w:val="20"/>
                <w:szCs w:val="20"/>
              </w:rPr>
              <w:t>11</w:t>
            </w:r>
          </w:p>
          <w:p w14:paraId="635CA92E" w14:textId="77777777" w:rsidR="007F4CD9" w:rsidRPr="00CE37EB" w:rsidRDefault="007F4CD9" w:rsidP="00820205">
            <w:pPr>
              <w:spacing w:after="0" w:line="240" w:lineRule="auto"/>
              <w:rPr>
                <w:sz w:val="20"/>
                <w:szCs w:val="20"/>
              </w:rPr>
            </w:pPr>
            <w:r w:rsidRPr="00CE37EB">
              <w:rPr>
                <w:sz w:val="20"/>
                <w:szCs w:val="20"/>
              </w:rPr>
              <w:t>57</w:t>
            </w:r>
          </w:p>
        </w:tc>
        <w:tc>
          <w:tcPr>
            <w:tcW w:w="1137" w:type="dxa"/>
            <w:shd w:val="clear" w:color="auto" w:fill="auto"/>
          </w:tcPr>
          <w:p w14:paraId="74D3245F" w14:textId="77777777" w:rsidR="007F4CD9" w:rsidRPr="00CE37EB" w:rsidRDefault="007F4CD9" w:rsidP="00820205">
            <w:pPr>
              <w:spacing w:after="0" w:line="240" w:lineRule="auto"/>
              <w:rPr>
                <w:color w:val="000000" w:themeColor="text1"/>
                <w:sz w:val="20"/>
                <w:szCs w:val="20"/>
              </w:rPr>
            </w:pPr>
            <w:r w:rsidRPr="00CE37EB">
              <w:rPr>
                <w:sz w:val="20"/>
                <w:szCs w:val="20"/>
              </w:rPr>
              <w:t>0.1</w:t>
            </w:r>
            <w:r w:rsidR="00F72144">
              <w:rPr>
                <w:sz w:val="20"/>
                <w:szCs w:val="20"/>
              </w:rPr>
              <w:t>5</w:t>
            </w:r>
          </w:p>
        </w:tc>
        <w:tc>
          <w:tcPr>
            <w:tcW w:w="1907" w:type="dxa"/>
            <w:shd w:val="clear" w:color="auto" w:fill="auto"/>
          </w:tcPr>
          <w:p w14:paraId="63274878" w14:textId="77777777" w:rsidR="007F4CD9" w:rsidRPr="00CE37EB" w:rsidRDefault="007F4CD9" w:rsidP="00820205">
            <w:pPr>
              <w:spacing w:after="0" w:line="240" w:lineRule="auto"/>
              <w:rPr>
                <w:sz w:val="20"/>
                <w:szCs w:val="20"/>
              </w:rPr>
            </w:pPr>
            <w:r w:rsidRPr="00CE37EB">
              <w:rPr>
                <w:sz w:val="20"/>
                <w:szCs w:val="20"/>
              </w:rPr>
              <w:t>0.57 (0.25 - 1.23)</w:t>
            </w:r>
          </w:p>
          <w:p w14:paraId="75141C73" w14:textId="77777777" w:rsidR="007F4CD9" w:rsidRPr="00CE37EB" w:rsidRDefault="007F4CD9" w:rsidP="00820205">
            <w:pPr>
              <w:tabs>
                <w:tab w:val="left" w:pos="1519"/>
              </w:tabs>
              <w:spacing w:after="0" w:line="240" w:lineRule="auto"/>
              <w:rPr>
                <w:color w:val="000000" w:themeColor="text1"/>
                <w:sz w:val="20"/>
                <w:szCs w:val="20"/>
              </w:rPr>
            </w:pPr>
          </w:p>
        </w:tc>
      </w:tr>
      <w:tr w:rsidR="00CE37EB" w:rsidRPr="00CE37EB" w14:paraId="034AD9BE" w14:textId="77777777" w:rsidTr="005E40FC">
        <w:trPr>
          <w:trHeight w:val="324"/>
        </w:trPr>
        <w:tc>
          <w:tcPr>
            <w:tcW w:w="1980" w:type="dxa"/>
            <w:shd w:val="clear" w:color="auto" w:fill="auto"/>
          </w:tcPr>
          <w:p w14:paraId="1B51BAC3"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Restrict access to the flock</w:t>
            </w:r>
          </w:p>
        </w:tc>
        <w:tc>
          <w:tcPr>
            <w:tcW w:w="1622" w:type="dxa"/>
            <w:shd w:val="clear" w:color="auto" w:fill="auto"/>
          </w:tcPr>
          <w:p w14:paraId="29769AB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Yes</w:t>
            </w:r>
          </w:p>
          <w:p w14:paraId="461A2A15" w14:textId="23E30411" w:rsidR="007F4CD9" w:rsidRPr="00CE37EB" w:rsidRDefault="001246E2" w:rsidP="00820205">
            <w:pPr>
              <w:spacing w:after="0" w:line="240" w:lineRule="auto"/>
              <w:rPr>
                <w:color w:val="000000" w:themeColor="text1"/>
                <w:sz w:val="20"/>
                <w:szCs w:val="20"/>
              </w:rPr>
            </w:pPr>
            <w:r>
              <w:rPr>
                <w:color w:val="000000" w:themeColor="text1"/>
                <w:sz w:val="20"/>
                <w:szCs w:val="20"/>
              </w:rPr>
              <w:t>N</w:t>
            </w:r>
            <w:r w:rsidR="007F4CD9" w:rsidRPr="00CE37EB">
              <w:rPr>
                <w:color w:val="000000" w:themeColor="text1"/>
                <w:sz w:val="20"/>
                <w:szCs w:val="20"/>
              </w:rPr>
              <w:t>o</w:t>
            </w:r>
          </w:p>
        </w:tc>
        <w:tc>
          <w:tcPr>
            <w:tcW w:w="1289" w:type="dxa"/>
            <w:shd w:val="clear" w:color="auto" w:fill="auto"/>
          </w:tcPr>
          <w:p w14:paraId="74CD4C0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21</w:t>
            </w:r>
          </w:p>
          <w:p w14:paraId="02EAB809"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150</w:t>
            </w:r>
          </w:p>
        </w:tc>
        <w:tc>
          <w:tcPr>
            <w:tcW w:w="1075" w:type="dxa"/>
            <w:shd w:val="clear" w:color="auto" w:fill="auto"/>
          </w:tcPr>
          <w:p w14:paraId="01A2DEC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w:t>
            </w:r>
          </w:p>
          <w:p w14:paraId="60484F6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64</w:t>
            </w:r>
          </w:p>
        </w:tc>
        <w:tc>
          <w:tcPr>
            <w:tcW w:w="1137" w:type="dxa"/>
            <w:shd w:val="clear" w:color="auto" w:fill="auto"/>
          </w:tcPr>
          <w:p w14:paraId="511B2995" w14:textId="77777777" w:rsidR="007F4CD9" w:rsidRPr="00CE37EB" w:rsidRDefault="00F72144" w:rsidP="00820205">
            <w:pPr>
              <w:spacing w:after="0" w:line="240" w:lineRule="auto"/>
              <w:rPr>
                <w:b/>
                <w:color w:val="000000" w:themeColor="text1"/>
                <w:sz w:val="20"/>
                <w:szCs w:val="20"/>
              </w:rPr>
            </w:pPr>
            <w:r w:rsidRPr="00C239EB">
              <w:rPr>
                <w:b/>
                <w:color w:val="000000" w:themeColor="text1"/>
                <w:sz w:val="20"/>
                <w:szCs w:val="20"/>
              </w:rPr>
              <w:t>0.03</w:t>
            </w:r>
          </w:p>
        </w:tc>
        <w:tc>
          <w:tcPr>
            <w:tcW w:w="1907" w:type="dxa"/>
            <w:shd w:val="clear" w:color="auto" w:fill="auto"/>
          </w:tcPr>
          <w:p w14:paraId="1A1719F0"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0.32 (0.09 - 0.90)</w:t>
            </w:r>
          </w:p>
        </w:tc>
      </w:tr>
      <w:tr w:rsidR="00CE37EB" w:rsidRPr="00CE37EB" w14:paraId="20082F7D" w14:textId="77777777" w:rsidTr="005E40FC">
        <w:trPr>
          <w:trHeight w:val="324"/>
        </w:trPr>
        <w:tc>
          <w:tcPr>
            <w:tcW w:w="1980" w:type="dxa"/>
            <w:shd w:val="clear" w:color="auto" w:fill="auto"/>
          </w:tcPr>
          <w:p w14:paraId="6990016C" w14:textId="09A3A22F"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Number of broiler batches on-site*</w:t>
            </w:r>
            <w:r w:rsidR="000604F7">
              <w:rPr>
                <w:b/>
                <w:color w:val="000000" w:themeColor="text1"/>
                <w:sz w:val="20"/>
                <w:szCs w:val="20"/>
              </w:rPr>
              <w:t>**</w:t>
            </w:r>
          </w:p>
          <w:p w14:paraId="54937D4D" w14:textId="1B5A9813" w:rsidR="007F4CD9" w:rsidRPr="00CE37EB" w:rsidRDefault="007F4CD9" w:rsidP="00820205">
            <w:pPr>
              <w:spacing w:after="0" w:line="240" w:lineRule="auto"/>
              <w:rPr>
                <w:i/>
                <w:color w:val="000000" w:themeColor="text1"/>
                <w:sz w:val="20"/>
                <w:szCs w:val="20"/>
              </w:rPr>
            </w:pPr>
          </w:p>
        </w:tc>
        <w:tc>
          <w:tcPr>
            <w:tcW w:w="1622" w:type="dxa"/>
            <w:shd w:val="clear" w:color="auto" w:fill="auto"/>
          </w:tcPr>
          <w:p w14:paraId="393AE77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 batch</w:t>
            </w:r>
          </w:p>
          <w:p w14:paraId="23CF6B32"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2-4 batches</w:t>
            </w:r>
          </w:p>
        </w:tc>
        <w:tc>
          <w:tcPr>
            <w:tcW w:w="1289" w:type="dxa"/>
            <w:shd w:val="clear" w:color="auto" w:fill="auto"/>
          </w:tcPr>
          <w:p w14:paraId="67502D43" w14:textId="77777777" w:rsidR="007F4CD9" w:rsidRPr="00CE37EB" w:rsidRDefault="007F4CD9" w:rsidP="00820205">
            <w:pPr>
              <w:spacing w:after="0" w:line="240" w:lineRule="auto"/>
              <w:rPr>
                <w:sz w:val="20"/>
                <w:szCs w:val="20"/>
              </w:rPr>
            </w:pPr>
            <w:r w:rsidRPr="00CE37EB">
              <w:rPr>
                <w:sz w:val="20"/>
                <w:szCs w:val="20"/>
              </w:rPr>
              <w:t>17</w:t>
            </w:r>
          </w:p>
          <w:p w14:paraId="09E543DA" w14:textId="77777777" w:rsidR="007F4CD9" w:rsidRPr="00CE37EB" w:rsidRDefault="007F4CD9" w:rsidP="00820205">
            <w:pPr>
              <w:spacing w:after="0" w:line="240" w:lineRule="auto"/>
              <w:rPr>
                <w:color w:val="000000" w:themeColor="text1"/>
                <w:sz w:val="20"/>
                <w:szCs w:val="20"/>
              </w:rPr>
            </w:pPr>
            <w:r w:rsidRPr="00CE37EB">
              <w:rPr>
                <w:sz w:val="20"/>
                <w:szCs w:val="20"/>
              </w:rPr>
              <w:t>8</w:t>
            </w:r>
          </w:p>
        </w:tc>
        <w:tc>
          <w:tcPr>
            <w:tcW w:w="1075" w:type="dxa"/>
            <w:shd w:val="clear" w:color="auto" w:fill="auto"/>
          </w:tcPr>
          <w:p w14:paraId="3B68B3E0" w14:textId="77777777" w:rsidR="007F4CD9" w:rsidRPr="00CE37EB" w:rsidRDefault="007F4CD9" w:rsidP="00820205">
            <w:pPr>
              <w:spacing w:after="0" w:line="240" w:lineRule="auto"/>
              <w:rPr>
                <w:sz w:val="20"/>
                <w:szCs w:val="20"/>
              </w:rPr>
            </w:pPr>
            <w:r w:rsidRPr="00CE37EB">
              <w:rPr>
                <w:sz w:val="20"/>
                <w:szCs w:val="20"/>
              </w:rPr>
              <w:t>8</w:t>
            </w:r>
          </w:p>
          <w:p w14:paraId="3AC95C43" w14:textId="77777777" w:rsidR="007F4CD9" w:rsidRPr="00CE37EB" w:rsidRDefault="007F4CD9" w:rsidP="00820205">
            <w:pPr>
              <w:spacing w:after="0" w:line="240" w:lineRule="auto"/>
              <w:rPr>
                <w:color w:val="000000" w:themeColor="text1"/>
                <w:sz w:val="20"/>
                <w:szCs w:val="20"/>
              </w:rPr>
            </w:pPr>
            <w:r w:rsidRPr="00CE37EB">
              <w:rPr>
                <w:sz w:val="20"/>
                <w:szCs w:val="20"/>
              </w:rPr>
              <w:t>1</w:t>
            </w:r>
          </w:p>
        </w:tc>
        <w:tc>
          <w:tcPr>
            <w:tcW w:w="1137" w:type="dxa"/>
            <w:shd w:val="clear" w:color="auto" w:fill="auto"/>
          </w:tcPr>
          <w:p w14:paraId="59E53F8B"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0.12</w:t>
            </w:r>
          </w:p>
        </w:tc>
        <w:tc>
          <w:tcPr>
            <w:tcW w:w="1907" w:type="dxa"/>
            <w:shd w:val="clear" w:color="auto" w:fill="auto"/>
          </w:tcPr>
          <w:p w14:paraId="76E9EBBE" w14:textId="77777777" w:rsidR="00B77BF9" w:rsidRDefault="00B77BF9" w:rsidP="00820205">
            <w:pPr>
              <w:spacing w:after="0" w:line="240" w:lineRule="auto"/>
              <w:rPr>
                <w:i/>
                <w:color w:val="000000" w:themeColor="text1"/>
                <w:sz w:val="20"/>
                <w:szCs w:val="20"/>
              </w:rPr>
            </w:pPr>
            <w:r>
              <w:rPr>
                <w:i/>
                <w:color w:val="000000" w:themeColor="text1"/>
                <w:sz w:val="20"/>
                <w:szCs w:val="20"/>
              </w:rPr>
              <w:t>Reference</w:t>
            </w:r>
          </w:p>
          <w:p w14:paraId="4E54A343" w14:textId="0705CE7D"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0.16 (0.01 – 1.19)</w:t>
            </w:r>
          </w:p>
        </w:tc>
      </w:tr>
      <w:tr w:rsidR="00CE37EB" w:rsidRPr="00CE37EB" w14:paraId="334E5048" w14:textId="77777777" w:rsidTr="005E40FC">
        <w:trPr>
          <w:trHeight w:val="324"/>
        </w:trPr>
        <w:tc>
          <w:tcPr>
            <w:tcW w:w="1980" w:type="dxa"/>
            <w:shd w:val="clear" w:color="auto" w:fill="auto"/>
          </w:tcPr>
          <w:p w14:paraId="75128255" w14:textId="77777777" w:rsidR="007F4CD9" w:rsidRPr="00CE37EB" w:rsidRDefault="00DF09E7" w:rsidP="00820205">
            <w:pPr>
              <w:spacing w:after="0" w:line="240" w:lineRule="auto"/>
              <w:rPr>
                <w:b/>
                <w:color w:val="000000" w:themeColor="text1"/>
                <w:sz w:val="20"/>
                <w:szCs w:val="20"/>
              </w:rPr>
            </w:pPr>
            <w:r w:rsidRPr="00CE37EB">
              <w:rPr>
                <w:b/>
                <w:color w:val="000000" w:themeColor="text1"/>
                <w:sz w:val="20"/>
                <w:szCs w:val="20"/>
              </w:rPr>
              <w:t>Source</w:t>
            </w:r>
            <w:r w:rsidR="007F4CD9" w:rsidRPr="00CE37EB">
              <w:rPr>
                <w:b/>
                <w:color w:val="000000" w:themeColor="text1"/>
                <w:sz w:val="20"/>
                <w:szCs w:val="20"/>
              </w:rPr>
              <w:t xml:space="preserve"> of </w:t>
            </w:r>
            <w:r w:rsidRPr="00CE37EB">
              <w:rPr>
                <w:b/>
                <w:color w:val="000000" w:themeColor="text1"/>
                <w:sz w:val="20"/>
                <w:szCs w:val="20"/>
              </w:rPr>
              <w:t xml:space="preserve">new </w:t>
            </w:r>
            <w:r w:rsidR="007F4CD9" w:rsidRPr="00CE37EB">
              <w:rPr>
                <w:b/>
                <w:color w:val="000000" w:themeColor="text1"/>
                <w:sz w:val="20"/>
                <w:szCs w:val="20"/>
              </w:rPr>
              <w:t>birds</w:t>
            </w:r>
          </w:p>
          <w:p w14:paraId="621EF25C" w14:textId="427D28BF" w:rsidR="007F4CD9" w:rsidRPr="00CE37EB" w:rsidRDefault="007F4CD9" w:rsidP="00820205">
            <w:pPr>
              <w:spacing w:after="0" w:line="240" w:lineRule="auto"/>
              <w:rPr>
                <w:i/>
                <w:color w:val="000000" w:themeColor="text1"/>
                <w:sz w:val="20"/>
                <w:szCs w:val="20"/>
              </w:rPr>
            </w:pPr>
          </w:p>
        </w:tc>
        <w:tc>
          <w:tcPr>
            <w:tcW w:w="1622" w:type="dxa"/>
            <w:shd w:val="clear" w:color="auto" w:fill="auto"/>
          </w:tcPr>
          <w:p w14:paraId="58449A72"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Own breeding</w:t>
            </w:r>
          </w:p>
          <w:p w14:paraId="5AE5FE40" w14:textId="77777777" w:rsidR="007F4CD9" w:rsidRPr="00CE37EB" w:rsidRDefault="00CE37EB" w:rsidP="00820205">
            <w:pPr>
              <w:spacing w:after="0" w:line="240" w:lineRule="auto"/>
              <w:rPr>
                <w:color w:val="000000" w:themeColor="text1"/>
                <w:sz w:val="20"/>
                <w:szCs w:val="20"/>
              </w:rPr>
            </w:pPr>
            <w:r w:rsidRPr="00CE37EB">
              <w:rPr>
                <w:color w:val="000000" w:themeColor="text1"/>
                <w:sz w:val="20"/>
                <w:szCs w:val="20"/>
              </w:rPr>
              <w:t xml:space="preserve">Nairobi </w:t>
            </w:r>
            <w:r w:rsidR="007F4CD9" w:rsidRPr="00CE37EB">
              <w:rPr>
                <w:color w:val="000000" w:themeColor="text1"/>
                <w:sz w:val="20"/>
                <w:szCs w:val="20"/>
              </w:rPr>
              <w:t>farmer</w:t>
            </w:r>
          </w:p>
          <w:p w14:paraId="4457BA3C"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Agrovet</w:t>
            </w:r>
          </w:p>
          <w:p w14:paraId="7490799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Hatchery</w:t>
            </w:r>
          </w:p>
          <w:p w14:paraId="6595A85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Market</w:t>
            </w:r>
          </w:p>
          <w:p w14:paraId="3967EFA4" w14:textId="77777777" w:rsidR="007F4CD9" w:rsidRPr="00CE37EB" w:rsidRDefault="00DF09E7" w:rsidP="00820205">
            <w:pPr>
              <w:spacing w:after="0" w:line="240" w:lineRule="auto"/>
              <w:rPr>
                <w:color w:val="000000" w:themeColor="text1"/>
                <w:sz w:val="20"/>
                <w:szCs w:val="20"/>
              </w:rPr>
            </w:pPr>
            <w:r w:rsidRPr="00CE37EB">
              <w:rPr>
                <w:color w:val="000000" w:themeColor="text1"/>
                <w:sz w:val="20"/>
                <w:szCs w:val="20"/>
              </w:rPr>
              <w:t>U</w:t>
            </w:r>
            <w:r w:rsidR="007F4CD9" w:rsidRPr="00CE37EB">
              <w:rPr>
                <w:color w:val="000000" w:themeColor="text1"/>
                <w:sz w:val="20"/>
                <w:szCs w:val="20"/>
              </w:rPr>
              <w:t>pcountry</w:t>
            </w:r>
            <w:r w:rsidRPr="00CE37EB">
              <w:rPr>
                <w:color w:val="000000" w:themeColor="text1"/>
                <w:sz w:val="20"/>
                <w:szCs w:val="20"/>
              </w:rPr>
              <w:t xml:space="preserve"> (i.e. remote farm outside Nairobi)</w:t>
            </w:r>
          </w:p>
        </w:tc>
        <w:tc>
          <w:tcPr>
            <w:tcW w:w="1289" w:type="dxa"/>
            <w:shd w:val="clear" w:color="auto" w:fill="auto"/>
          </w:tcPr>
          <w:p w14:paraId="63613ED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115</w:t>
            </w:r>
          </w:p>
          <w:p w14:paraId="24B4BD43"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13</w:t>
            </w:r>
          </w:p>
          <w:p w14:paraId="44CD702F"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12</w:t>
            </w:r>
          </w:p>
          <w:p w14:paraId="1855816F"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13</w:t>
            </w:r>
          </w:p>
          <w:p w14:paraId="2353484E"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5</w:t>
            </w:r>
          </w:p>
          <w:p w14:paraId="4D09AF0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13</w:t>
            </w:r>
          </w:p>
        </w:tc>
        <w:tc>
          <w:tcPr>
            <w:tcW w:w="1075" w:type="dxa"/>
            <w:shd w:val="clear" w:color="auto" w:fill="auto"/>
          </w:tcPr>
          <w:p w14:paraId="078C7F74"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46</w:t>
            </w:r>
          </w:p>
          <w:p w14:paraId="34024BC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7</w:t>
            </w:r>
          </w:p>
          <w:p w14:paraId="5722B5F6"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w:t>
            </w:r>
          </w:p>
          <w:p w14:paraId="69AB8AF0"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7</w:t>
            </w:r>
          </w:p>
          <w:p w14:paraId="74FDFA9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2</w:t>
            </w:r>
          </w:p>
          <w:p w14:paraId="4E83782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w:t>
            </w:r>
          </w:p>
        </w:tc>
        <w:tc>
          <w:tcPr>
            <w:tcW w:w="1137" w:type="dxa"/>
            <w:shd w:val="clear" w:color="auto" w:fill="auto"/>
          </w:tcPr>
          <w:p w14:paraId="24A54F67"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0.12</w:t>
            </w:r>
          </w:p>
        </w:tc>
        <w:tc>
          <w:tcPr>
            <w:tcW w:w="1907" w:type="dxa"/>
            <w:shd w:val="clear" w:color="auto" w:fill="auto"/>
          </w:tcPr>
          <w:p w14:paraId="78D180E7" w14:textId="57A5FACE" w:rsidR="00B77BF9" w:rsidRDefault="00B77BF9" w:rsidP="00820205">
            <w:pPr>
              <w:spacing w:after="0" w:line="240" w:lineRule="auto"/>
              <w:rPr>
                <w:i/>
                <w:color w:val="000000" w:themeColor="text1"/>
                <w:sz w:val="20"/>
                <w:szCs w:val="20"/>
              </w:rPr>
            </w:pPr>
            <w:r>
              <w:rPr>
                <w:i/>
                <w:color w:val="000000" w:themeColor="text1"/>
                <w:sz w:val="20"/>
                <w:szCs w:val="20"/>
              </w:rPr>
              <w:t>Reference</w:t>
            </w:r>
          </w:p>
          <w:p w14:paraId="688AEA92"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1.69 (0.53 - 5.55)</w:t>
            </w:r>
          </w:p>
          <w:p w14:paraId="5A8BFAC5"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0.13 (0.01 - 0.71)</w:t>
            </w:r>
          </w:p>
          <w:p w14:paraId="38453DC4"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1.69 (0.53 - 5.55)</w:t>
            </w:r>
          </w:p>
          <w:p w14:paraId="0BA8E409"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0.96 (0.12 - 6.03)</w:t>
            </w:r>
          </w:p>
          <w:p w14:paraId="7A5F4105"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0.64 (0.17 - 2.10)</w:t>
            </w:r>
          </w:p>
        </w:tc>
      </w:tr>
      <w:tr w:rsidR="00CE37EB" w:rsidRPr="00CE37EB" w14:paraId="774DE837" w14:textId="77777777" w:rsidTr="005E40FC">
        <w:trPr>
          <w:trHeight w:val="324"/>
        </w:trPr>
        <w:tc>
          <w:tcPr>
            <w:tcW w:w="1980" w:type="dxa"/>
            <w:shd w:val="clear" w:color="auto" w:fill="auto"/>
          </w:tcPr>
          <w:p w14:paraId="5E6AB08C" w14:textId="77777777" w:rsidR="007F4CD9" w:rsidRPr="00CE37EB" w:rsidRDefault="00CE37EB" w:rsidP="00820205">
            <w:pPr>
              <w:spacing w:after="0" w:line="240" w:lineRule="auto"/>
              <w:rPr>
                <w:b/>
                <w:color w:val="000000" w:themeColor="text1"/>
                <w:sz w:val="20"/>
                <w:szCs w:val="20"/>
              </w:rPr>
            </w:pPr>
            <w:r w:rsidRPr="00CE37EB">
              <w:rPr>
                <w:b/>
                <w:color w:val="000000" w:themeColor="text1"/>
                <w:sz w:val="20"/>
                <w:szCs w:val="20"/>
              </w:rPr>
              <w:t>Cleaning method for pen</w:t>
            </w:r>
          </w:p>
          <w:p w14:paraId="3E03D542" w14:textId="77777777" w:rsidR="007F4CD9" w:rsidRPr="00CE37EB" w:rsidRDefault="00CE37EB" w:rsidP="00820205">
            <w:pPr>
              <w:spacing w:after="0" w:line="240" w:lineRule="auto"/>
              <w:rPr>
                <w:i/>
                <w:color w:val="000000" w:themeColor="text1"/>
                <w:sz w:val="20"/>
                <w:szCs w:val="20"/>
              </w:rPr>
            </w:pPr>
            <w:r w:rsidRPr="00CE37EB">
              <w:rPr>
                <w:i/>
                <w:color w:val="000000" w:themeColor="text1"/>
                <w:sz w:val="20"/>
                <w:szCs w:val="20"/>
              </w:rPr>
              <w:t xml:space="preserve">Reference: </w:t>
            </w:r>
            <w:r w:rsidR="00FF2A81" w:rsidRPr="00CE37EB">
              <w:rPr>
                <w:i/>
                <w:color w:val="000000" w:themeColor="text1"/>
                <w:sz w:val="20"/>
                <w:szCs w:val="20"/>
              </w:rPr>
              <w:t xml:space="preserve">full cleaning </w:t>
            </w:r>
            <w:r w:rsidRPr="00CE37EB">
              <w:rPr>
                <w:i/>
                <w:color w:val="000000" w:themeColor="text1"/>
                <w:sz w:val="20"/>
                <w:szCs w:val="20"/>
              </w:rPr>
              <w:t>(</w:t>
            </w:r>
            <w:r w:rsidR="00FF2A81" w:rsidRPr="00CE37EB">
              <w:rPr>
                <w:i/>
                <w:color w:val="000000" w:themeColor="text1"/>
                <w:sz w:val="20"/>
                <w:szCs w:val="20"/>
              </w:rPr>
              <w:t>defined as removing l</w:t>
            </w:r>
            <w:r w:rsidRPr="00CE37EB">
              <w:rPr>
                <w:i/>
                <w:color w:val="000000" w:themeColor="text1"/>
                <w:sz w:val="20"/>
                <w:szCs w:val="20"/>
              </w:rPr>
              <w:t>itter, cleaning and disinfecting the pen)</w:t>
            </w:r>
          </w:p>
        </w:tc>
        <w:tc>
          <w:tcPr>
            <w:tcW w:w="1622" w:type="dxa"/>
            <w:shd w:val="clear" w:color="auto" w:fill="auto"/>
          </w:tcPr>
          <w:p w14:paraId="34191C1F"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Litter removed</w:t>
            </w:r>
          </w:p>
          <w:p w14:paraId="42588E4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Litter removed+ cleaned</w:t>
            </w:r>
          </w:p>
          <w:p w14:paraId="5A5627E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Litter removed+ cleaned+ disinfected</w:t>
            </w:r>
          </w:p>
        </w:tc>
        <w:tc>
          <w:tcPr>
            <w:tcW w:w="1289" w:type="dxa"/>
            <w:shd w:val="clear" w:color="auto" w:fill="auto"/>
          </w:tcPr>
          <w:p w14:paraId="3645D662"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90</w:t>
            </w:r>
          </w:p>
          <w:p w14:paraId="303E450B"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47</w:t>
            </w:r>
          </w:p>
          <w:p w14:paraId="5FEB8FDC" w14:textId="77777777" w:rsidR="007F4CD9" w:rsidRPr="00CE37EB" w:rsidRDefault="007F4CD9" w:rsidP="00820205">
            <w:pPr>
              <w:spacing w:after="0" w:line="240" w:lineRule="auto"/>
              <w:rPr>
                <w:color w:val="000000" w:themeColor="text1"/>
                <w:sz w:val="20"/>
                <w:szCs w:val="20"/>
              </w:rPr>
            </w:pPr>
          </w:p>
          <w:p w14:paraId="6AFAD51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25</w:t>
            </w:r>
          </w:p>
        </w:tc>
        <w:tc>
          <w:tcPr>
            <w:tcW w:w="1075" w:type="dxa"/>
            <w:shd w:val="clear" w:color="auto" w:fill="auto"/>
          </w:tcPr>
          <w:p w14:paraId="33CDE252"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43</w:t>
            </w:r>
          </w:p>
          <w:p w14:paraId="7C702D24"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19</w:t>
            </w:r>
          </w:p>
          <w:p w14:paraId="7680B79C" w14:textId="77777777" w:rsidR="007F4CD9" w:rsidRPr="00CE37EB" w:rsidRDefault="007F4CD9" w:rsidP="00820205">
            <w:pPr>
              <w:spacing w:after="0" w:line="240" w:lineRule="auto"/>
              <w:rPr>
                <w:color w:val="000000" w:themeColor="text1"/>
                <w:sz w:val="20"/>
                <w:szCs w:val="20"/>
              </w:rPr>
            </w:pPr>
          </w:p>
          <w:p w14:paraId="4310CD7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w:t>
            </w:r>
          </w:p>
        </w:tc>
        <w:tc>
          <w:tcPr>
            <w:tcW w:w="1137" w:type="dxa"/>
            <w:shd w:val="clear" w:color="auto" w:fill="auto"/>
          </w:tcPr>
          <w:p w14:paraId="76A80AF3"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0.01</w:t>
            </w:r>
          </w:p>
        </w:tc>
        <w:tc>
          <w:tcPr>
            <w:tcW w:w="1907" w:type="dxa"/>
            <w:shd w:val="clear" w:color="auto" w:fill="auto"/>
          </w:tcPr>
          <w:p w14:paraId="27B9049D" w14:textId="77777777" w:rsidR="00CE37EB" w:rsidRDefault="00CE37EB" w:rsidP="00820205">
            <w:pPr>
              <w:spacing w:after="0" w:line="240" w:lineRule="auto"/>
              <w:rPr>
                <w:color w:val="000000" w:themeColor="text1"/>
                <w:sz w:val="20"/>
                <w:szCs w:val="20"/>
              </w:rPr>
            </w:pPr>
            <w:r>
              <w:rPr>
                <w:color w:val="000000" w:themeColor="text1"/>
                <w:sz w:val="20"/>
                <w:szCs w:val="20"/>
              </w:rPr>
              <w:t>Litter removed+</w:t>
            </w:r>
          </w:p>
          <w:p w14:paraId="7FF2CA15" w14:textId="77777777" w:rsidR="007F4CD9" w:rsidRPr="00CE37EB" w:rsidRDefault="00CE37EB" w:rsidP="00820205">
            <w:pPr>
              <w:spacing w:after="0" w:line="240" w:lineRule="auto"/>
              <w:rPr>
                <w:color w:val="000000" w:themeColor="text1"/>
                <w:sz w:val="20"/>
                <w:szCs w:val="20"/>
              </w:rPr>
            </w:pPr>
            <w:r>
              <w:rPr>
                <w:color w:val="000000" w:themeColor="text1"/>
                <w:sz w:val="20"/>
                <w:szCs w:val="20"/>
              </w:rPr>
              <w:t>cleaned</w:t>
            </w:r>
          </w:p>
          <w:p w14:paraId="203F79AC"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3.56 (1.14 - 13.69)</w:t>
            </w:r>
          </w:p>
          <w:p w14:paraId="3E2B80A5" w14:textId="77777777" w:rsidR="007F4CD9" w:rsidRPr="00CE37EB" w:rsidRDefault="00CE37EB" w:rsidP="00820205">
            <w:pPr>
              <w:spacing w:after="0" w:line="240" w:lineRule="auto"/>
              <w:rPr>
                <w:color w:val="000000" w:themeColor="text1"/>
                <w:sz w:val="20"/>
                <w:szCs w:val="20"/>
              </w:rPr>
            </w:pPr>
            <w:r>
              <w:rPr>
                <w:color w:val="000000" w:themeColor="text1"/>
                <w:sz w:val="20"/>
                <w:szCs w:val="20"/>
              </w:rPr>
              <w:t xml:space="preserve">Litter </w:t>
            </w:r>
            <w:r w:rsidR="007F4CD9" w:rsidRPr="00CE37EB">
              <w:rPr>
                <w:color w:val="000000" w:themeColor="text1"/>
                <w:sz w:val="20"/>
                <w:szCs w:val="20"/>
              </w:rPr>
              <w:t>removed</w:t>
            </w:r>
          </w:p>
          <w:p w14:paraId="25F30685"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4.80 (1.67 - 17.46)</w:t>
            </w:r>
          </w:p>
        </w:tc>
      </w:tr>
      <w:tr w:rsidR="00CE37EB" w:rsidRPr="00CE37EB" w14:paraId="31319DED" w14:textId="77777777" w:rsidTr="005E40FC">
        <w:trPr>
          <w:trHeight w:val="324"/>
        </w:trPr>
        <w:tc>
          <w:tcPr>
            <w:tcW w:w="1980" w:type="dxa"/>
            <w:shd w:val="clear" w:color="auto" w:fill="auto"/>
          </w:tcPr>
          <w:p w14:paraId="02D28643" w14:textId="0A0A59F1"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Practice</w:t>
            </w:r>
            <w:r w:rsidR="00CE37EB">
              <w:rPr>
                <w:b/>
                <w:color w:val="000000" w:themeColor="text1"/>
                <w:sz w:val="20"/>
                <w:szCs w:val="20"/>
              </w:rPr>
              <w:t>s</w:t>
            </w:r>
            <w:r w:rsidRPr="00CE37EB">
              <w:rPr>
                <w:b/>
                <w:color w:val="000000" w:themeColor="text1"/>
                <w:sz w:val="20"/>
                <w:szCs w:val="20"/>
              </w:rPr>
              <w:t xml:space="preserve"> thinning</w:t>
            </w:r>
            <w:r w:rsidR="00885FF6">
              <w:rPr>
                <w:b/>
                <w:color w:val="000000" w:themeColor="text1"/>
                <w:sz w:val="20"/>
                <w:szCs w:val="20"/>
              </w:rPr>
              <w:t>*</w:t>
            </w:r>
            <w:r w:rsidR="000604F7">
              <w:rPr>
                <w:b/>
                <w:color w:val="000000" w:themeColor="text1"/>
                <w:sz w:val="20"/>
                <w:szCs w:val="20"/>
              </w:rPr>
              <w:t>**</w:t>
            </w:r>
          </w:p>
        </w:tc>
        <w:tc>
          <w:tcPr>
            <w:tcW w:w="1622" w:type="dxa"/>
            <w:shd w:val="clear" w:color="auto" w:fill="auto"/>
          </w:tcPr>
          <w:p w14:paraId="61756A9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Yes</w:t>
            </w:r>
          </w:p>
          <w:p w14:paraId="708804AB"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No</w:t>
            </w:r>
          </w:p>
        </w:tc>
        <w:tc>
          <w:tcPr>
            <w:tcW w:w="1289" w:type="dxa"/>
            <w:shd w:val="clear" w:color="auto" w:fill="auto"/>
          </w:tcPr>
          <w:p w14:paraId="2D27F9BA"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8</w:t>
            </w:r>
          </w:p>
          <w:p w14:paraId="71A413BB"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14</w:t>
            </w:r>
          </w:p>
        </w:tc>
        <w:tc>
          <w:tcPr>
            <w:tcW w:w="1075" w:type="dxa"/>
            <w:shd w:val="clear" w:color="auto" w:fill="auto"/>
          </w:tcPr>
          <w:p w14:paraId="3E95F1DB"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w:t>
            </w:r>
          </w:p>
          <w:p w14:paraId="196C4164"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6</w:t>
            </w:r>
          </w:p>
        </w:tc>
        <w:tc>
          <w:tcPr>
            <w:tcW w:w="1137" w:type="dxa"/>
            <w:shd w:val="clear" w:color="auto" w:fill="auto"/>
          </w:tcPr>
          <w:p w14:paraId="69156335" w14:textId="77777777" w:rsidR="007F4CD9" w:rsidRPr="00CE37EB" w:rsidRDefault="00F72144" w:rsidP="00820205">
            <w:pPr>
              <w:spacing w:after="0" w:line="240" w:lineRule="auto"/>
              <w:rPr>
                <w:color w:val="000000" w:themeColor="text1"/>
                <w:sz w:val="20"/>
                <w:szCs w:val="20"/>
              </w:rPr>
            </w:pPr>
            <w:r>
              <w:rPr>
                <w:color w:val="000000" w:themeColor="text1"/>
                <w:sz w:val="20"/>
                <w:szCs w:val="20"/>
              </w:rPr>
              <w:t>0.12</w:t>
            </w:r>
          </w:p>
        </w:tc>
        <w:tc>
          <w:tcPr>
            <w:tcW w:w="1907" w:type="dxa"/>
            <w:shd w:val="clear" w:color="auto" w:fill="auto"/>
          </w:tcPr>
          <w:p w14:paraId="748BC5D6"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0.19 (0.01 - 1.51)</w:t>
            </w:r>
          </w:p>
        </w:tc>
      </w:tr>
      <w:tr w:rsidR="00CE37EB" w:rsidRPr="00CE37EB" w14:paraId="4C0F41DA" w14:textId="77777777" w:rsidTr="005E40FC">
        <w:trPr>
          <w:trHeight w:val="324"/>
        </w:trPr>
        <w:tc>
          <w:tcPr>
            <w:tcW w:w="1980" w:type="dxa"/>
            <w:shd w:val="clear" w:color="auto" w:fill="auto"/>
          </w:tcPr>
          <w:p w14:paraId="57845840" w14:textId="77777777" w:rsidR="007F4CD9" w:rsidRPr="00CE37EB" w:rsidRDefault="00CE37EB" w:rsidP="00820205">
            <w:pPr>
              <w:spacing w:after="0" w:line="240" w:lineRule="auto"/>
              <w:rPr>
                <w:b/>
                <w:color w:val="000000" w:themeColor="text1"/>
                <w:sz w:val="20"/>
                <w:szCs w:val="20"/>
              </w:rPr>
            </w:pPr>
            <w:r>
              <w:rPr>
                <w:b/>
                <w:color w:val="000000" w:themeColor="text1"/>
                <w:sz w:val="20"/>
                <w:szCs w:val="20"/>
              </w:rPr>
              <w:t>Easiness of cleaning pen floor material</w:t>
            </w:r>
          </w:p>
          <w:p w14:paraId="0B3A7036" w14:textId="72965552" w:rsidR="007F4CD9" w:rsidRPr="00CE37EB" w:rsidRDefault="007F4CD9" w:rsidP="00820205">
            <w:pPr>
              <w:spacing w:after="0" w:line="240" w:lineRule="auto"/>
              <w:rPr>
                <w:i/>
                <w:color w:val="000000" w:themeColor="text1"/>
                <w:sz w:val="20"/>
                <w:szCs w:val="20"/>
              </w:rPr>
            </w:pPr>
          </w:p>
        </w:tc>
        <w:tc>
          <w:tcPr>
            <w:tcW w:w="1622" w:type="dxa"/>
            <w:shd w:val="clear" w:color="auto" w:fill="auto"/>
          </w:tcPr>
          <w:p w14:paraId="5BEF7CB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Easy to clean</w:t>
            </w:r>
          </w:p>
          <w:p w14:paraId="0D91568C"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Not easy to clean</w:t>
            </w:r>
          </w:p>
        </w:tc>
        <w:tc>
          <w:tcPr>
            <w:tcW w:w="1289" w:type="dxa"/>
            <w:shd w:val="clear" w:color="auto" w:fill="auto"/>
          </w:tcPr>
          <w:p w14:paraId="1BB2045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38</w:t>
            </w:r>
          </w:p>
          <w:p w14:paraId="175C4788"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124</w:t>
            </w:r>
          </w:p>
        </w:tc>
        <w:tc>
          <w:tcPr>
            <w:tcW w:w="1075" w:type="dxa"/>
            <w:shd w:val="clear" w:color="auto" w:fill="auto"/>
          </w:tcPr>
          <w:p w14:paraId="4A30F769"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10</w:t>
            </w:r>
          </w:p>
          <w:p w14:paraId="53904A2A"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56</w:t>
            </w:r>
          </w:p>
        </w:tc>
        <w:tc>
          <w:tcPr>
            <w:tcW w:w="1137" w:type="dxa"/>
            <w:shd w:val="clear" w:color="auto" w:fill="auto"/>
          </w:tcPr>
          <w:p w14:paraId="617A10FC" w14:textId="77777777" w:rsidR="007F4CD9" w:rsidRPr="00CE37EB" w:rsidRDefault="00F72144" w:rsidP="00820205">
            <w:pPr>
              <w:spacing w:after="0" w:line="240" w:lineRule="auto"/>
              <w:rPr>
                <w:b/>
                <w:color w:val="000000" w:themeColor="text1"/>
                <w:sz w:val="20"/>
                <w:szCs w:val="20"/>
              </w:rPr>
            </w:pPr>
            <w:r>
              <w:rPr>
                <w:b/>
                <w:color w:val="000000" w:themeColor="text1"/>
                <w:sz w:val="20"/>
                <w:szCs w:val="20"/>
              </w:rPr>
              <w:t>0.03</w:t>
            </w:r>
          </w:p>
        </w:tc>
        <w:tc>
          <w:tcPr>
            <w:tcW w:w="1907" w:type="dxa"/>
            <w:shd w:val="clear" w:color="auto" w:fill="auto"/>
          </w:tcPr>
          <w:p w14:paraId="7ABE419E" w14:textId="372062A2" w:rsidR="005E40FC" w:rsidRDefault="005E40FC" w:rsidP="00820205">
            <w:pPr>
              <w:spacing w:after="0" w:line="240" w:lineRule="auto"/>
              <w:rPr>
                <w:i/>
                <w:color w:val="000000" w:themeColor="text1"/>
                <w:sz w:val="20"/>
                <w:szCs w:val="20"/>
              </w:rPr>
            </w:pPr>
            <w:r>
              <w:rPr>
                <w:i/>
                <w:color w:val="000000" w:themeColor="text1"/>
                <w:sz w:val="20"/>
                <w:szCs w:val="20"/>
              </w:rPr>
              <w:t>Reference</w:t>
            </w:r>
          </w:p>
          <w:p w14:paraId="1AD72E13" w14:textId="77777777" w:rsidR="007F4CD9" w:rsidRPr="00CE37EB" w:rsidRDefault="007F4CD9" w:rsidP="00820205">
            <w:pPr>
              <w:spacing w:after="0" w:line="240" w:lineRule="auto"/>
              <w:rPr>
                <w:b/>
                <w:color w:val="000000" w:themeColor="text1"/>
                <w:sz w:val="20"/>
                <w:szCs w:val="20"/>
              </w:rPr>
            </w:pPr>
            <w:r w:rsidRPr="00CE37EB">
              <w:rPr>
                <w:b/>
                <w:color w:val="000000" w:themeColor="text1"/>
                <w:sz w:val="20"/>
                <w:szCs w:val="20"/>
              </w:rPr>
              <w:t>2.31 (1.06 - 5.37)</w:t>
            </w:r>
          </w:p>
        </w:tc>
      </w:tr>
      <w:tr w:rsidR="00CE37EB" w:rsidRPr="00CE37EB" w14:paraId="3A9B4689" w14:textId="77777777" w:rsidTr="005E40FC">
        <w:trPr>
          <w:trHeight w:val="324"/>
        </w:trPr>
        <w:tc>
          <w:tcPr>
            <w:tcW w:w="1980" w:type="dxa"/>
            <w:shd w:val="clear" w:color="auto" w:fill="auto"/>
          </w:tcPr>
          <w:p w14:paraId="005E35D2" w14:textId="77777777" w:rsidR="007F4CD9" w:rsidRPr="00CE37EB" w:rsidRDefault="00CE37EB" w:rsidP="00820205">
            <w:pPr>
              <w:spacing w:after="0" w:line="240" w:lineRule="auto"/>
              <w:rPr>
                <w:b/>
                <w:color w:val="000000" w:themeColor="text1"/>
                <w:sz w:val="20"/>
                <w:szCs w:val="20"/>
              </w:rPr>
            </w:pPr>
            <w:r>
              <w:rPr>
                <w:b/>
                <w:color w:val="000000" w:themeColor="text1"/>
                <w:sz w:val="20"/>
                <w:szCs w:val="20"/>
              </w:rPr>
              <w:t xml:space="preserve">Easiness of cleaning pen wall </w:t>
            </w:r>
            <w:r w:rsidR="007F4CD9" w:rsidRPr="00CE37EB">
              <w:rPr>
                <w:b/>
                <w:color w:val="000000" w:themeColor="text1"/>
                <w:sz w:val="20"/>
                <w:szCs w:val="20"/>
              </w:rPr>
              <w:t>material</w:t>
            </w:r>
          </w:p>
          <w:p w14:paraId="394362CD" w14:textId="2726F6C1" w:rsidR="007F4CD9" w:rsidRPr="00CE37EB" w:rsidRDefault="007F4CD9" w:rsidP="00820205">
            <w:pPr>
              <w:spacing w:after="0" w:line="240" w:lineRule="auto"/>
              <w:rPr>
                <w:i/>
                <w:color w:val="000000" w:themeColor="text1"/>
                <w:sz w:val="20"/>
                <w:szCs w:val="20"/>
              </w:rPr>
            </w:pPr>
          </w:p>
        </w:tc>
        <w:tc>
          <w:tcPr>
            <w:tcW w:w="1622" w:type="dxa"/>
            <w:shd w:val="clear" w:color="auto" w:fill="auto"/>
          </w:tcPr>
          <w:p w14:paraId="69321E13"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Easy to clean</w:t>
            </w:r>
          </w:p>
          <w:p w14:paraId="42B8B1B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Not easy to clean</w:t>
            </w:r>
          </w:p>
        </w:tc>
        <w:tc>
          <w:tcPr>
            <w:tcW w:w="1289" w:type="dxa"/>
            <w:shd w:val="clear" w:color="auto" w:fill="auto"/>
          </w:tcPr>
          <w:p w14:paraId="4285B7A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54</w:t>
            </w:r>
          </w:p>
          <w:p w14:paraId="1EE27DA6"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109</w:t>
            </w:r>
          </w:p>
        </w:tc>
        <w:tc>
          <w:tcPr>
            <w:tcW w:w="1075" w:type="dxa"/>
            <w:shd w:val="clear" w:color="auto" w:fill="auto"/>
          </w:tcPr>
          <w:p w14:paraId="71FAFAD4"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18</w:t>
            </w:r>
          </w:p>
          <w:p w14:paraId="447599B1"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48</w:t>
            </w:r>
          </w:p>
        </w:tc>
        <w:tc>
          <w:tcPr>
            <w:tcW w:w="1137" w:type="dxa"/>
            <w:shd w:val="clear" w:color="auto" w:fill="auto"/>
          </w:tcPr>
          <w:p w14:paraId="6E95ECBF"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0.19</w:t>
            </w:r>
          </w:p>
        </w:tc>
        <w:tc>
          <w:tcPr>
            <w:tcW w:w="1907" w:type="dxa"/>
            <w:shd w:val="clear" w:color="auto" w:fill="auto"/>
          </w:tcPr>
          <w:p w14:paraId="4CFCF212" w14:textId="23A0C75E" w:rsidR="00B77BF9" w:rsidRPr="00B77BF9" w:rsidRDefault="00B77BF9" w:rsidP="00820205">
            <w:pPr>
              <w:spacing w:after="0" w:line="240" w:lineRule="auto"/>
              <w:rPr>
                <w:i/>
                <w:color w:val="000000" w:themeColor="text1"/>
                <w:sz w:val="20"/>
                <w:szCs w:val="20"/>
              </w:rPr>
            </w:pPr>
            <w:r w:rsidRPr="00B77BF9">
              <w:rPr>
                <w:i/>
                <w:color w:val="000000" w:themeColor="text1"/>
                <w:sz w:val="20"/>
                <w:szCs w:val="20"/>
              </w:rPr>
              <w:t>Reference</w:t>
            </w:r>
          </w:p>
          <w:p w14:paraId="08A8463D" w14:textId="77777777" w:rsidR="007F4CD9" w:rsidRPr="00CE37EB" w:rsidRDefault="007F4CD9" w:rsidP="00820205">
            <w:pPr>
              <w:spacing w:after="0" w:line="240" w:lineRule="auto"/>
              <w:rPr>
                <w:color w:val="000000" w:themeColor="text1"/>
                <w:sz w:val="20"/>
                <w:szCs w:val="20"/>
              </w:rPr>
            </w:pPr>
            <w:r w:rsidRPr="00CE37EB">
              <w:rPr>
                <w:color w:val="000000" w:themeColor="text1"/>
                <w:sz w:val="20"/>
                <w:szCs w:val="20"/>
              </w:rPr>
              <w:t>1.57 (0.80 -3.15)</w:t>
            </w:r>
          </w:p>
        </w:tc>
      </w:tr>
      <w:tr w:rsidR="00CE37EB" w:rsidRPr="00643E91" w14:paraId="6A786A03" w14:textId="77777777" w:rsidTr="005E40FC">
        <w:trPr>
          <w:trHeight w:val="324"/>
        </w:trPr>
        <w:tc>
          <w:tcPr>
            <w:tcW w:w="1980" w:type="dxa"/>
            <w:shd w:val="clear" w:color="auto" w:fill="auto"/>
          </w:tcPr>
          <w:p w14:paraId="71EDCE55" w14:textId="77777777" w:rsidR="007F4CD9" w:rsidRPr="00CE37EB" w:rsidRDefault="00CE37EB" w:rsidP="00820205">
            <w:pPr>
              <w:spacing w:after="0" w:line="240" w:lineRule="auto"/>
              <w:rPr>
                <w:b/>
                <w:color w:val="000000" w:themeColor="text1"/>
                <w:sz w:val="20"/>
                <w:szCs w:val="20"/>
              </w:rPr>
            </w:pPr>
            <w:r>
              <w:rPr>
                <w:b/>
                <w:color w:val="000000" w:themeColor="text1"/>
                <w:sz w:val="20"/>
                <w:szCs w:val="20"/>
              </w:rPr>
              <w:t>B</w:t>
            </w:r>
            <w:r w:rsidR="007F4CD9" w:rsidRPr="00CE37EB">
              <w:rPr>
                <w:b/>
                <w:color w:val="000000" w:themeColor="text1"/>
                <w:sz w:val="20"/>
                <w:szCs w:val="20"/>
              </w:rPr>
              <w:t>edding type</w:t>
            </w:r>
          </w:p>
          <w:p w14:paraId="4B11878B" w14:textId="17D00A37" w:rsidR="007F4CD9" w:rsidRPr="00CE37EB" w:rsidRDefault="007F4CD9" w:rsidP="00820205">
            <w:pPr>
              <w:spacing w:after="0" w:line="240" w:lineRule="auto"/>
              <w:rPr>
                <w:i/>
                <w:color w:val="000000" w:themeColor="text1"/>
                <w:sz w:val="20"/>
                <w:szCs w:val="20"/>
              </w:rPr>
            </w:pPr>
          </w:p>
        </w:tc>
        <w:tc>
          <w:tcPr>
            <w:tcW w:w="1622" w:type="dxa"/>
            <w:shd w:val="clear" w:color="auto" w:fill="auto"/>
          </w:tcPr>
          <w:p w14:paraId="7A89B24A" w14:textId="77777777" w:rsidR="007F4CD9" w:rsidRPr="00CE37EB" w:rsidRDefault="007F4CD9" w:rsidP="00820205">
            <w:pPr>
              <w:spacing w:after="0" w:line="240" w:lineRule="auto"/>
              <w:rPr>
                <w:sz w:val="20"/>
                <w:szCs w:val="20"/>
              </w:rPr>
            </w:pPr>
            <w:r w:rsidRPr="00CE37EB">
              <w:rPr>
                <w:sz w:val="20"/>
                <w:szCs w:val="20"/>
              </w:rPr>
              <w:t>None</w:t>
            </w:r>
          </w:p>
          <w:p w14:paraId="0F89B613" w14:textId="77777777" w:rsidR="007F4CD9" w:rsidRPr="00CE37EB" w:rsidRDefault="007F4CD9" w:rsidP="00820205">
            <w:pPr>
              <w:spacing w:after="0" w:line="240" w:lineRule="auto"/>
              <w:rPr>
                <w:sz w:val="20"/>
                <w:szCs w:val="20"/>
              </w:rPr>
            </w:pPr>
            <w:r w:rsidRPr="00CE37EB">
              <w:rPr>
                <w:sz w:val="20"/>
                <w:szCs w:val="20"/>
              </w:rPr>
              <w:t>Wood</w:t>
            </w:r>
          </w:p>
          <w:p w14:paraId="311AADAD" w14:textId="77777777" w:rsidR="007F4CD9" w:rsidRPr="00CE37EB" w:rsidRDefault="007F4CD9" w:rsidP="00820205">
            <w:pPr>
              <w:spacing w:after="0" w:line="240" w:lineRule="auto"/>
              <w:rPr>
                <w:sz w:val="20"/>
                <w:szCs w:val="20"/>
              </w:rPr>
            </w:pPr>
            <w:r w:rsidRPr="00CE37EB">
              <w:rPr>
                <w:sz w:val="20"/>
                <w:szCs w:val="20"/>
              </w:rPr>
              <w:t>Earth</w:t>
            </w:r>
          </w:p>
          <w:p w14:paraId="67859738" w14:textId="77777777" w:rsidR="007F4CD9" w:rsidRPr="00CE37EB" w:rsidRDefault="007F4CD9" w:rsidP="00820205">
            <w:pPr>
              <w:spacing w:after="0" w:line="240" w:lineRule="auto"/>
              <w:rPr>
                <w:sz w:val="20"/>
                <w:szCs w:val="20"/>
              </w:rPr>
            </w:pPr>
            <w:r w:rsidRPr="00CE37EB">
              <w:rPr>
                <w:sz w:val="20"/>
                <w:szCs w:val="20"/>
              </w:rPr>
              <w:t>Hay or mixed substrate</w:t>
            </w:r>
          </w:p>
        </w:tc>
        <w:tc>
          <w:tcPr>
            <w:tcW w:w="1289" w:type="dxa"/>
            <w:shd w:val="clear" w:color="auto" w:fill="auto"/>
          </w:tcPr>
          <w:p w14:paraId="0B07233A" w14:textId="77777777" w:rsidR="007F4CD9" w:rsidRPr="00CE37EB" w:rsidRDefault="007F4CD9" w:rsidP="00820205">
            <w:pPr>
              <w:spacing w:after="0" w:line="240" w:lineRule="auto"/>
              <w:rPr>
                <w:sz w:val="20"/>
                <w:szCs w:val="20"/>
              </w:rPr>
            </w:pPr>
            <w:r w:rsidRPr="00CE37EB">
              <w:rPr>
                <w:sz w:val="20"/>
                <w:szCs w:val="20"/>
              </w:rPr>
              <w:t>40</w:t>
            </w:r>
          </w:p>
          <w:p w14:paraId="2BDF206B" w14:textId="77777777" w:rsidR="007F4CD9" w:rsidRPr="00CE37EB" w:rsidRDefault="007F4CD9" w:rsidP="00820205">
            <w:pPr>
              <w:spacing w:after="0" w:line="240" w:lineRule="auto"/>
              <w:rPr>
                <w:sz w:val="20"/>
                <w:szCs w:val="20"/>
              </w:rPr>
            </w:pPr>
            <w:r w:rsidRPr="00CE37EB">
              <w:rPr>
                <w:sz w:val="20"/>
                <w:szCs w:val="20"/>
              </w:rPr>
              <w:t>67</w:t>
            </w:r>
          </w:p>
          <w:p w14:paraId="29EB7320" w14:textId="77777777" w:rsidR="007F4CD9" w:rsidRPr="00CE37EB" w:rsidRDefault="007F4CD9" w:rsidP="00820205">
            <w:pPr>
              <w:spacing w:after="0" w:line="240" w:lineRule="auto"/>
              <w:rPr>
                <w:sz w:val="20"/>
                <w:szCs w:val="20"/>
              </w:rPr>
            </w:pPr>
            <w:r w:rsidRPr="00CE37EB">
              <w:rPr>
                <w:sz w:val="20"/>
                <w:szCs w:val="20"/>
              </w:rPr>
              <w:t>26</w:t>
            </w:r>
          </w:p>
          <w:p w14:paraId="48AC6CB0" w14:textId="77777777" w:rsidR="007F4CD9" w:rsidRPr="00CE37EB" w:rsidRDefault="007F4CD9" w:rsidP="00820205">
            <w:pPr>
              <w:spacing w:after="0" w:line="240" w:lineRule="auto"/>
              <w:rPr>
                <w:sz w:val="20"/>
                <w:szCs w:val="20"/>
              </w:rPr>
            </w:pPr>
            <w:r w:rsidRPr="00CE37EB">
              <w:rPr>
                <w:sz w:val="20"/>
                <w:szCs w:val="20"/>
              </w:rPr>
              <w:t>8</w:t>
            </w:r>
          </w:p>
        </w:tc>
        <w:tc>
          <w:tcPr>
            <w:tcW w:w="1075" w:type="dxa"/>
            <w:shd w:val="clear" w:color="auto" w:fill="auto"/>
          </w:tcPr>
          <w:p w14:paraId="19D28284" w14:textId="77777777" w:rsidR="007F4CD9" w:rsidRPr="00CE37EB" w:rsidRDefault="007F4CD9" w:rsidP="00820205">
            <w:pPr>
              <w:spacing w:after="0" w:line="240" w:lineRule="auto"/>
              <w:rPr>
                <w:sz w:val="20"/>
                <w:szCs w:val="20"/>
              </w:rPr>
            </w:pPr>
            <w:r w:rsidRPr="00CE37EB">
              <w:rPr>
                <w:sz w:val="20"/>
                <w:szCs w:val="20"/>
              </w:rPr>
              <w:t>20</w:t>
            </w:r>
          </w:p>
          <w:p w14:paraId="3BE5CEFB" w14:textId="77777777" w:rsidR="007F4CD9" w:rsidRPr="00CE37EB" w:rsidRDefault="007F4CD9" w:rsidP="00820205">
            <w:pPr>
              <w:spacing w:after="0" w:line="240" w:lineRule="auto"/>
              <w:rPr>
                <w:sz w:val="20"/>
                <w:szCs w:val="20"/>
              </w:rPr>
            </w:pPr>
            <w:r w:rsidRPr="00CE37EB">
              <w:rPr>
                <w:sz w:val="20"/>
                <w:szCs w:val="20"/>
              </w:rPr>
              <w:t>25</w:t>
            </w:r>
          </w:p>
          <w:p w14:paraId="7A424288" w14:textId="77777777" w:rsidR="007F4CD9" w:rsidRPr="00CE37EB" w:rsidRDefault="007F4CD9" w:rsidP="00820205">
            <w:pPr>
              <w:spacing w:after="0" w:line="240" w:lineRule="auto"/>
              <w:rPr>
                <w:sz w:val="20"/>
                <w:szCs w:val="20"/>
              </w:rPr>
            </w:pPr>
            <w:r w:rsidRPr="00CE37EB">
              <w:rPr>
                <w:sz w:val="20"/>
                <w:szCs w:val="20"/>
              </w:rPr>
              <w:t>11</w:t>
            </w:r>
          </w:p>
          <w:p w14:paraId="5AFF42F5" w14:textId="77777777" w:rsidR="007F4CD9" w:rsidRPr="00CE37EB" w:rsidRDefault="007F4CD9" w:rsidP="00820205">
            <w:pPr>
              <w:spacing w:after="0" w:line="240" w:lineRule="auto"/>
              <w:rPr>
                <w:sz w:val="20"/>
                <w:szCs w:val="20"/>
              </w:rPr>
            </w:pPr>
            <w:r w:rsidRPr="00CE37EB">
              <w:rPr>
                <w:sz w:val="20"/>
                <w:szCs w:val="20"/>
              </w:rPr>
              <w:t>1</w:t>
            </w:r>
          </w:p>
        </w:tc>
        <w:tc>
          <w:tcPr>
            <w:tcW w:w="1137" w:type="dxa"/>
            <w:shd w:val="clear" w:color="auto" w:fill="auto"/>
          </w:tcPr>
          <w:p w14:paraId="0DB88C0C" w14:textId="77777777" w:rsidR="007F4CD9" w:rsidRPr="00CE37EB" w:rsidRDefault="007F4CD9" w:rsidP="00820205">
            <w:pPr>
              <w:spacing w:after="0" w:line="240" w:lineRule="auto"/>
              <w:rPr>
                <w:color w:val="000000" w:themeColor="text1"/>
                <w:sz w:val="20"/>
                <w:szCs w:val="20"/>
              </w:rPr>
            </w:pPr>
            <w:r w:rsidRPr="00CE37EB">
              <w:rPr>
                <w:sz w:val="20"/>
                <w:szCs w:val="20"/>
              </w:rPr>
              <w:t>0.18</w:t>
            </w:r>
          </w:p>
        </w:tc>
        <w:tc>
          <w:tcPr>
            <w:tcW w:w="1907" w:type="dxa"/>
            <w:shd w:val="clear" w:color="auto" w:fill="auto"/>
          </w:tcPr>
          <w:p w14:paraId="6D8AB660" w14:textId="3BE036CC" w:rsidR="00B77BF9" w:rsidRDefault="00B77BF9" w:rsidP="00820205">
            <w:pPr>
              <w:spacing w:after="0" w:line="240" w:lineRule="auto"/>
              <w:rPr>
                <w:i/>
                <w:sz w:val="20"/>
                <w:szCs w:val="20"/>
              </w:rPr>
            </w:pPr>
            <w:r>
              <w:rPr>
                <w:i/>
                <w:sz w:val="20"/>
                <w:szCs w:val="20"/>
              </w:rPr>
              <w:t>Reference</w:t>
            </w:r>
          </w:p>
          <w:p w14:paraId="0DC9A6B9" w14:textId="77777777" w:rsidR="007F4CD9" w:rsidRPr="00CE37EB" w:rsidRDefault="007F4CD9" w:rsidP="00820205">
            <w:pPr>
              <w:spacing w:after="0" w:line="240" w:lineRule="auto"/>
              <w:rPr>
                <w:sz w:val="20"/>
                <w:szCs w:val="20"/>
              </w:rPr>
            </w:pPr>
            <w:r w:rsidRPr="00CE37EB">
              <w:rPr>
                <w:sz w:val="20"/>
                <w:szCs w:val="20"/>
              </w:rPr>
              <w:t>0.60 (0.27 - 1.31)</w:t>
            </w:r>
          </w:p>
          <w:p w14:paraId="04EAE6D2" w14:textId="77777777" w:rsidR="007F4CD9" w:rsidRPr="00CE37EB" w:rsidRDefault="007F4CD9" w:rsidP="00820205">
            <w:pPr>
              <w:spacing w:after="0" w:line="240" w:lineRule="auto"/>
              <w:rPr>
                <w:sz w:val="20"/>
                <w:szCs w:val="20"/>
              </w:rPr>
            </w:pPr>
            <w:r w:rsidRPr="00CE37EB">
              <w:rPr>
                <w:sz w:val="20"/>
                <w:szCs w:val="20"/>
              </w:rPr>
              <w:t>0.73 (0.27 - 1.98)</w:t>
            </w:r>
          </w:p>
          <w:p w14:paraId="42A5B75E" w14:textId="0C38DBAF" w:rsidR="007F4CD9" w:rsidRPr="00CE37EB" w:rsidRDefault="007F4CD9" w:rsidP="00820205">
            <w:pPr>
              <w:spacing w:after="0" w:line="240" w:lineRule="auto"/>
              <w:rPr>
                <w:sz w:val="20"/>
                <w:szCs w:val="20"/>
              </w:rPr>
            </w:pPr>
            <w:r w:rsidRPr="00CE37EB">
              <w:rPr>
                <w:sz w:val="20"/>
                <w:szCs w:val="20"/>
              </w:rPr>
              <w:t>0.14 (0.01 - 0.91)</w:t>
            </w:r>
          </w:p>
        </w:tc>
      </w:tr>
    </w:tbl>
    <w:p w14:paraId="65009B60" w14:textId="52CD48C5" w:rsidR="000604F7" w:rsidRDefault="000604F7" w:rsidP="00820205">
      <w:pPr>
        <w:spacing w:line="240" w:lineRule="auto"/>
        <w:rPr>
          <w:i/>
          <w:color w:val="000000" w:themeColor="text1"/>
          <w:sz w:val="20"/>
          <w:szCs w:val="20"/>
        </w:rPr>
      </w:pPr>
      <w:r>
        <w:rPr>
          <w:i/>
          <w:color w:val="000000" w:themeColor="text1"/>
          <w:sz w:val="20"/>
          <w:szCs w:val="20"/>
        </w:rPr>
        <w:t>** S</w:t>
      </w:r>
      <w:r w:rsidRPr="005E40FC">
        <w:rPr>
          <w:i/>
          <w:color w:val="000000" w:themeColor="text1"/>
          <w:sz w:val="20"/>
          <w:szCs w:val="20"/>
        </w:rPr>
        <w:t>ites without broilers have indigenous chickens;</w:t>
      </w:r>
      <w:r>
        <w:rPr>
          <w:i/>
          <w:color w:val="000000" w:themeColor="text1"/>
          <w:sz w:val="20"/>
          <w:szCs w:val="20"/>
        </w:rPr>
        <w:t xml:space="preserve"> other sites have broilers and a few indigenous birds</w:t>
      </w:r>
    </w:p>
    <w:p w14:paraId="2D2D5AB1" w14:textId="73BC3EAE" w:rsidR="000604F7" w:rsidRDefault="000604F7" w:rsidP="000604F7">
      <w:pPr>
        <w:spacing w:line="240" w:lineRule="auto"/>
        <w:rPr>
          <w:rFonts w:eastAsia="SimSun" w:cs="Arial"/>
          <w:i/>
          <w:color w:val="000000" w:themeColor="text1"/>
        </w:rPr>
      </w:pPr>
      <w:r>
        <w:rPr>
          <w:rFonts w:eastAsia="SimSun" w:cs="Arial"/>
          <w:i/>
          <w:color w:val="000000" w:themeColor="text1"/>
        </w:rPr>
        <w:t>**</w:t>
      </w:r>
      <w:r w:rsidRPr="000B1EF4">
        <w:rPr>
          <w:rFonts w:eastAsia="SimSun" w:cs="Arial"/>
          <w:i/>
          <w:color w:val="000000" w:themeColor="text1"/>
        </w:rPr>
        <w:t xml:space="preserve">* indicates questions only asked to broiler farmers; these variables were not included in the multivariable </w:t>
      </w:r>
      <w:r w:rsidRPr="00C239EB">
        <w:rPr>
          <w:rFonts w:eastAsia="SimSun" w:cs="Arial"/>
          <w:i/>
          <w:color w:val="000000" w:themeColor="text1"/>
        </w:rPr>
        <w:t>analysis.</w:t>
      </w:r>
    </w:p>
    <w:p w14:paraId="5DC3E7E7" w14:textId="77777777" w:rsidR="0022270E" w:rsidRDefault="0022270E" w:rsidP="00820205">
      <w:pPr>
        <w:spacing w:line="480" w:lineRule="auto"/>
        <w:rPr>
          <w:rFonts w:eastAsia="SimSun" w:cs="Arial"/>
          <w:color w:val="000000" w:themeColor="text1"/>
        </w:rPr>
      </w:pPr>
    </w:p>
    <w:p w14:paraId="47E3C617" w14:textId="2102B301" w:rsidR="0022270E" w:rsidRPr="00143228" w:rsidRDefault="009C46C0" w:rsidP="00820205">
      <w:pPr>
        <w:spacing w:line="480" w:lineRule="auto"/>
        <w:rPr>
          <w:rFonts w:eastAsia="SimSun" w:cs="Arial"/>
          <w:b/>
          <w:i/>
        </w:rPr>
      </w:pPr>
      <w:r w:rsidRPr="00143228">
        <w:rPr>
          <w:rStyle w:val="Heading2Char"/>
          <w:rFonts w:asciiTheme="minorHAnsi" w:hAnsiTheme="minorHAnsi"/>
          <w:b/>
          <w:color w:val="000000" w:themeColor="text1"/>
          <w:sz w:val="24"/>
          <w:szCs w:val="24"/>
        </w:rPr>
        <w:t xml:space="preserve">Multivariable analysis </w:t>
      </w:r>
      <w:r w:rsidR="00143228" w:rsidRPr="00143228">
        <w:rPr>
          <w:rStyle w:val="Heading2Char"/>
          <w:rFonts w:asciiTheme="minorHAnsi" w:hAnsiTheme="minorHAnsi"/>
          <w:b/>
          <w:color w:val="000000" w:themeColor="text1"/>
          <w:sz w:val="24"/>
          <w:szCs w:val="24"/>
        </w:rPr>
        <w:t>–</w:t>
      </w:r>
      <w:r w:rsidRPr="00143228">
        <w:rPr>
          <w:rStyle w:val="Heading2Char"/>
          <w:rFonts w:asciiTheme="minorHAnsi" w:hAnsiTheme="minorHAnsi"/>
          <w:b/>
          <w:color w:val="000000" w:themeColor="text1"/>
          <w:sz w:val="24"/>
          <w:szCs w:val="24"/>
        </w:rPr>
        <w:t xml:space="preserve"> </w:t>
      </w:r>
      <w:r w:rsidR="00D66AC5" w:rsidRPr="00143228">
        <w:rPr>
          <w:rStyle w:val="Heading2Char"/>
          <w:rFonts w:asciiTheme="minorHAnsi" w:hAnsiTheme="minorHAnsi"/>
          <w:b/>
          <w:color w:val="000000" w:themeColor="text1"/>
          <w:sz w:val="24"/>
          <w:szCs w:val="24"/>
        </w:rPr>
        <w:t>Farms</w:t>
      </w:r>
      <w:r w:rsidR="00143228" w:rsidRPr="00143228">
        <w:rPr>
          <w:rStyle w:val="Heading2Char"/>
          <w:rFonts w:asciiTheme="minorHAnsi" w:hAnsiTheme="minorHAnsi"/>
          <w:b/>
          <w:color w:val="000000" w:themeColor="text1"/>
          <w:sz w:val="24"/>
          <w:szCs w:val="24"/>
        </w:rPr>
        <w:t>.</w:t>
      </w:r>
      <w:r w:rsidR="00143228" w:rsidRPr="00143228">
        <w:rPr>
          <w:rFonts w:eastAsia="SimSun" w:cs="Arial"/>
          <w:b/>
          <w:color w:val="000000" w:themeColor="text1"/>
        </w:rPr>
        <w:t xml:space="preserve"> </w:t>
      </w:r>
      <w:r w:rsidR="00AF36A3" w:rsidRPr="00143228">
        <w:rPr>
          <w:rFonts w:eastAsia="SimSun" w:cs="Arial"/>
        </w:rPr>
        <w:t>Initially</w:t>
      </w:r>
      <w:r w:rsidR="00AF36A3" w:rsidRPr="00B77BF9">
        <w:rPr>
          <w:rFonts w:eastAsia="SimSun" w:cs="Arial"/>
        </w:rPr>
        <w:t>, all vari</w:t>
      </w:r>
      <w:r w:rsidR="008833C1" w:rsidRPr="00B77BF9">
        <w:rPr>
          <w:rFonts w:eastAsia="SimSun" w:cs="Arial"/>
        </w:rPr>
        <w:t xml:space="preserve">ables </w:t>
      </w:r>
      <w:r w:rsidR="00E945A1" w:rsidRPr="00B77BF9">
        <w:rPr>
          <w:rFonts w:eastAsia="SimSun" w:cs="Arial"/>
        </w:rPr>
        <w:t xml:space="preserve">identified </w:t>
      </w:r>
      <w:r w:rsidR="008833C1" w:rsidRPr="00B77BF9">
        <w:rPr>
          <w:rFonts w:eastAsia="SimSun" w:cs="Arial"/>
        </w:rPr>
        <w:t>in the univariable</w:t>
      </w:r>
      <w:r w:rsidR="00AF36A3" w:rsidRPr="00B77BF9">
        <w:rPr>
          <w:rFonts w:eastAsia="SimSun" w:cs="Arial"/>
        </w:rPr>
        <w:t xml:space="preserve"> analysis were included in the model, as well as </w:t>
      </w:r>
      <w:r w:rsidR="004448ED" w:rsidRPr="00B77BF9">
        <w:rPr>
          <w:rFonts w:eastAsia="SimSun" w:cs="Arial"/>
        </w:rPr>
        <w:t>“</w:t>
      </w:r>
      <w:r w:rsidR="00AB6EC9" w:rsidRPr="00B77BF9">
        <w:rPr>
          <w:rFonts w:eastAsia="SimSun" w:cs="Arial"/>
        </w:rPr>
        <w:t>farm type</w:t>
      </w:r>
      <w:r w:rsidR="004448ED" w:rsidRPr="00B77BF9">
        <w:rPr>
          <w:rFonts w:eastAsia="SimSun" w:cs="Arial"/>
        </w:rPr>
        <w:t>”</w:t>
      </w:r>
      <w:r w:rsidR="00AF36A3" w:rsidRPr="00B77BF9">
        <w:rPr>
          <w:rFonts w:eastAsia="SimSun" w:cs="Arial"/>
        </w:rPr>
        <w:t xml:space="preserve"> and </w:t>
      </w:r>
      <w:r w:rsidR="004448ED" w:rsidRPr="00B77BF9">
        <w:rPr>
          <w:rFonts w:eastAsia="SimSun" w:cs="Arial"/>
        </w:rPr>
        <w:t>“</w:t>
      </w:r>
      <w:r w:rsidR="009E0635" w:rsidRPr="00B77BF9">
        <w:rPr>
          <w:rFonts w:eastAsia="SimSun" w:cs="Arial"/>
        </w:rPr>
        <w:t>area</w:t>
      </w:r>
      <w:r w:rsidR="004448ED" w:rsidRPr="00B77BF9">
        <w:rPr>
          <w:rFonts w:eastAsia="SimSun" w:cs="Arial"/>
        </w:rPr>
        <w:t>”</w:t>
      </w:r>
      <w:r w:rsidR="00AF36A3" w:rsidRPr="00B77BF9">
        <w:rPr>
          <w:rFonts w:eastAsia="SimSun" w:cs="Arial"/>
        </w:rPr>
        <w:t xml:space="preserve">, to account for the study design. </w:t>
      </w:r>
      <w:r w:rsidR="00F70273">
        <w:rPr>
          <w:rFonts w:eastAsia="SimSun" w:cs="Arial"/>
        </w:rPr>
        <w:t xml:space="preserve">However, “type of farm” showed </w:t>
      </w:r>
      <w:r w:rsidR="00AF36A3" w:rsidRPr="00B77BF9">
        <w:rPr>
          <w:rFonts w:eastAsia="SimSun" w:cs="Arial"/>
        </w:rPr>
        <w:t xml:space="preserve">collinearity </w:t>
      </w:r>
      <w:r w:rsidR="00E945A1" w:rsidRPr="00B77BF9">
        <w:rPr>
          <w:rFonts w:eastAsia="SimSun" w:cs="Arial"/>
        </w:rPr>
        <w:t>with</w:t>
      </w:r>
      <w:r w:rsidR="0045547A" w:rsidRPr="00B77BF9">
        <w:rPr>
          <w:rFonts w:eastAsia="SimSun" w:cs="Arial"/>
        </w:rPr>
        <w:t xml:space="preserve"> the “total number of broilers” variable</w:t>
      </w:r>
      <w:r w:rsidR="00F70273">
        <w:rPr>
          <w:rFonts w:eastAsia="SimSun" w:cs="Arial"/>
        </w:rPr>
        <w:t xml:space="preserve">, due to </w:t>
      </w:r>
      <w:r w:rsidR="0045547A">
        <w:rPr>
          <w:rFonts w:eastAsia="SimSun" w:cs="Arial"/>
        </w:rPr>
        <w:t xml:space="preserve">the “no broiler” level of this variable </w:t>
      </w:r>
      <w:r w:rsidR="00F70273">
        <w:rPr>
          <w:rFonts w:eastAsia="SimSun" w:cs="Arial"/>
        </w:rPr>
        <w:t>corresponding with</w:t>
      </w:r>
      <w:r w:rsidR="0045547A">
        <w:rPr>
          <w:rFonts w:eastAsia="SimSun" w:cs="Arial"/>
        </w:rPr>
        <w:t xml:space="preserve"> “indigenous farm”. It was therefore decided to exclude </w:t>
      </w:r>
      <w:r w:rsidR="0045547A" w:rsidRPr="00B77BF9">
        <w:rPr>
          <w:rFonts w:eastAsia="SimSun" w:cs="Arial"/>
        </w:rPr>
        <w:t>the “type of farm” variable from the model</w:t>
      </w:r>
      <w:r w:rsidR="00032089" w:rsidRPr="00B77BF9">
        <w:rPr>
          <w:rFonts w:eastAsia="SimSun" w:cs="Arial"/>
        </w:rPr>
        <w:t>,</w:t>
      </w:r>
      <w:r w:rsidR="0045547A" w:rsidRPr="00B77BF9">
        <w:rPr>
          <w:rFonts w:eastAsia="SimSun" w:cs="Arial"/>
        </w:rPr>
        <w:t xml:space="preserve"> as the “total number of broilers” variable already accounted for the difference between indige</w:t>
      </w:r>
      <w:r w:rsidR="008833C1" w:rsidRPr="00B77BF9">
        <w:rPr>
          <w:rFonts w:eastAsia="SimSun" w:cs="Arial"/>
        </w:rPr>
        <w:t>nous chicken flocks and broiler flocks</w:t>
      </w:r>
      <w:r w:rsidR="0045547A" w:rsidRPr="00B77BF9">
        <w:rPr>
          <w:rFonts w:eastAsia="SimSun" w:cs="Arial"/>
        </w:rPr>
        <w:t>, as well as</w:t>
      </w:r>
      <w:r w:rsidR="008833C1" w:rsidRPr="00B77BF9">
        <w:rPr>
          <w:rFonts w:eastAsia="SimSun" w:cs="Arial"/>
        </w:rPr>
        <w:t xml:space="preserve"> differences</w:t>
      </w:r>
      <w:r w:rsidR="008833C1">
        <w:rPr>
          <w:rFonts w:eastAsia="SimSun" w:cs="Arial"/>
        </w:rPr>
        <w:t xml:space="preserve"> in broiler numbers on-farm.</w:t>
      </w:r>
      <w:r w:rsidR="0022270E">
        <w:rPr>
          <w:rFonts w:eastAsia="SimSun" w:cs="Arial"/>
        </w:rPr>
        <w:t xml:space="preserve"> </w:t>
      </w:r>
    </w:p>
    <w:p w14:paraId="08333554" w14:textId="0856A64E" w:rsidR="008A5B0B" w:rsidRPr="00643E91" w:rsidRDefault="0022270E" w:rsidP="00820205">
      <w:pPr>
        <w:spacing w:line="480" w:lineRule="auto"/>
        <w:rPr>
          <w:rFonts w:eastAsia="SimSun" w:cs="Arial"/>
        </w:rPr>
      </w:pPr>
      <w:r>
        <w:rPr>
          <w:rFonts w:eastAsia="SimSun" w:cs="Arial"/>
        </w:rPr>
        <w:t>The model was run twice, with and without the “</w:t>
      </w:r>
      <w:r w:rsidR="009E0635">
        <w:rPr>
          <w:rFonts w:eastAsia="SimSun" w:cs="Arial"/>
        </w:rPr>
        <w:t>area</w:t>
      </w:r>
      <w:r>
        <w:rPr>
          <w:rFonts w:eastAsia="SimSun" w:cs="Arial"/>
        </w:rPr>
        <w:t xml:space="preserve"> variable” to account for the study design. Either way, t</w:t>
      </w:r>
      <w:r w:rsidR="00496B97" w:rsidRPr="00CE592F">
        <w:rPr>
          <w:rFonts w:eastAsia="SimSun" w:cs="Arial"/>
        </w:rPr>
        <w:t xml:space="preserve">he </w:t>
      </w:r>
      <w:r w:rsidR="00D57A92">
        <w:rPr>
          <w:rFonts w:eastAsia="SimSun" w:cs="Arial"/>
        </w:rPr>
        <w:t xml:space="preserve">only significant </w:t>
      </w:r>
      <w:r w:rsidR="008833C1">
        <w:rPr>
          <w:rFonts w:eastAsia="SimSun" w:cs="Arial"/>
        </w:rPr>
        <w:t>risk factor</w:t>
      </w:r>
      <w:r>
        <w:rPr>
          <w:rFonts w:eastAsia="SimSun" w:cs="Arial"/>
        </w:rPr>
        <w:t xml:space="preserve"> identified was</w:t>
      </w:r>
      <w:r w:rsidR="00AB6EC9" w:rsidRPr="00CE592F">
        <w:rPr>
          <w:rFonts w:eastAsia="SimSun" w:cs="Arial"/>
        </w:rPr>
        <w:t xml:space="preserve"> </w:t>
      </w:r>
      <w:r w:rsidR="00CE592F" w:rsidRPr="008233A7">
        <w:rPr>
          <w:rFonts w:eastAsia="SimSun" w:cs="Arial"/>
        </w:rPr>
        <w:t>“easiness to clean the pen floor material</w:t>
      </w:r>
      <w:r w:rsidR="00CE592F" w:rsidRPr="001246E2">
        <w:rPr>
          <w:rFonts w:eastAsia="SimSun" w:cs="Arial"/>
        </w:rPr>
        <w:t>”</w:t>
      </w:r>
      <w:r w:rsidR="00CE592F">
        <w:rPr>
          <w:rFonts w:eastAsia="SimSun" w:cs="Arial"/>
        </w:rPr>
        <w:t xml:space="preserve"> (p=0.03). A pen floor material not easy to clean was found to increase</w:t>
      </w:r>
      <w:r w:rsidR="00B449FF" w:rsidRPr="00643E91">
        <w:rPr>
          <w:rFonts w:eastAsia="SimSun" w:cs="Arial"/>
        </w:rPr>
        <w:t xml:space="preserve"> the odds of </w:t>
      </w:r>
      <w:r w:rsidR="00B449FF" w:rsidRPr="004448ED">
        <w:rPr>
          <w:rFonts w:eastAsia="SimSun" w:cs="Arial"/>
          <w:i/>
        </w:rPr>
        <w:t xml:space="preserve">Campylobacter </w:t>
      </w:r>
      <w:r w:rsidR="00C00FC1">
        <w:rPr>
          <w:rFonts w:eastAsia="SimSun" w:cs="Arial"/>
          <w:i/>
        </w:rPr>
        <w:t xml:space="preserve">spp. </w:t>
      </w:r>
      <w:r w:rsidR="00B449FF" w:rsidRPr="00643E91">
        <w:rPr>
          <w:rFonts w:eastAsia="SimSun" w:cs="Arial"/>
        </w:rPr>
        <w:t>presence by</w:t>
      </w:r>
      <w:r w:rsidR="00B449FF" w:rsidRPr="001246E2">
        <w:rPr>
          <w:rFonts w:eastAsia="SimSun" w:cs="Arial"/>
        </w:rPr>
        <w:t xml:space="preserve"> </w:t>
      </w:r>
      <w:r w:rsidR="00CE592F" w:rsidRPr="008233A7">
        <w:t>2.31 (</w:t>
      </w:r>
      <w:r w:rsidR="00CE592F" w:rsidRPr="008233A7">
        <w:rPr>
          <w:rFonts w:eastAsia="SimSun" w:cs="Arial"/>
        </w:rPr>
        <w:t xml:space="preserve">95%CI: </w:t>
      </w:r>
      <w:r w:rsidR="00CE592F" w:rsidRPr="008233A7">
        <w:t>1.06 - 5.37)</w:t>
      </w:r>
      <w:r w:rsidR="00FF1262" w:rsidRPr="008233A7">
        <w:rPr>
          <w:rFonts w:eastAsia="SimSun" w:cs="Arial"/>
        </w:rPr>
        <w:t>.</w:t>
      </w:r>
      <w:r w:rsidR="00002D8D" w:rsidRPr="008233A7">
        <w:rPr>
          <w:rFonts w:eastAsia="SimSun" w:cs="Arial"/>
        </w:rPr>
        <w:t xml:space="preserve"> </w:t>
      </w:r>
    </w:p>
    <w:p w14:paraId="6DC0A5EF" w14:textId="4C6657C2" w:rsidR="006B3988" w:rsidRPr="003E2F0C" w:rsidRDefault="006A78E7" w:rsidP="00820205">
      <w:pPr>
        <w:spacing w:line="480" w:lineRule="auto"/>
        <w:rPr>
          <w:rFonts w:eastAsia="SimSun" w:cs="Arial"/>
        </w:rPr>
      </w:pPr>
      <w:r>
        <w:rPr>
          <w:rFonts w:eastAsia="SimSun" w:cs="Arial"/>
        </w:rPr>
        <w:t>The R-squared</w:t>
      </w:r>
      <w:r w:rsidR="000003F4" w:rsidRPr="0013552B">
        <w:rPr>
          <w:rFonts w:eastAsia="SimSun" w:cs="Arial"/>
        </w:rPr>
        <w:t xml:space="preserve"> </w:t>
      </w:r>
      <w:r w:rsidR="00976A7C" w:rsidRPr="0013552B">
        <w:rPr>
          <w:rFonts w:eastAsia="SimSun" w:cs="Arial"/>
        </w:rPr>
        <w:t>for the final model indicated</w:t>
      </w:r>
      <w:r w:rsidR="000003F4" w:rsidRPr="0013552B">
        <w:rPr>
          <w:rFonts w:eastAsia="SimSun" w:cs="Arial"/>
        </w:rPr>
        <w:t xml:space="preserve"> that </w:t>
      </w:r>
      <w:r w:rsidR="00014990">
        <w:rPr>
          <w:rFonts w:eastAsia="SimSun" w:cs="Arial"/>
        </w:rPr>
        <w:t>2.6</w:t>
      </w:r>
      <w:r w:rsidR="00976A7C" w:rsidRPr="0013552B">
        <w:rPr>
          <w:rFonts w:eastAsia="SimSun" w:cs="Arial"/>
        </w:rPr>
        <w:t>%</w:t>
      </w:r>
      <w:r w:rsidR="00F31570" w:rsidRPr="0013552B">
        <w:rPr>
          <w:rFonts w:eastAsia="SimSun" w:cs="Arial"/>
        </w:rPr>
        <w:t xml:space="preserve"> </w:t>
      </w:r>
      <w:r w:rsidR="000003F4" w:rsidRPr="0013552B">
        <w:rPr>
          <w:rFonts w:eastAsia="SimSun" w:cs="Arial"/>
        </w:rPr>
        <w:t xml:space="preserve">of the variation in the data could be </w:t>
      </w:r>
      <w:r>
        <w:rPr>
          <w:rFonts w:eastAsia="SimSun" w:cs="Arial"/>
        </w:rPr>
        <w:t xml:space="preserve">explained by the risk </w:t>
      </w:r>
      <w:r w:rsidRPr="00B77BF9">
        <w:rPr>
          <w:rFonts w:eastAsia="SimSun" w:cs="Arial"/>
        </w:rPr>
        <w:t xml:space="preserve">factor </w:t>
      </w:r>
      <w:r w:rsidR="00315A98" w:rsidRPr="00B77BF9">
        <w:rPr>
          <w:rFonts w:eastAsia="SimSun" w:cs="Arial"/>
        </w:rPr>
        <w:t>“easiness to clean the pen floor material”</w:t>
      </w:r>
      <w:r w:rsidR="000003F4" w:rsidRPr="00B77BF9">
        <w:rPr>
          <w:rFonts w:eastAsia="SimSun" w:cs="Arial"/>
        </w:rPr>
        <w:t>.</w:t>
      </w:r>
      <w:r w:rsidR="00AB704C" w:rsidRPr="00B77BF9">
        <w:rPr>
          <w:rFonts w:eastAsia="SimSun" w:cs="Arial"/>
        </w:rPr>
        <w:t xml:space="preserve"> Considering</w:t>
      </w:r>
      <w:r w:rsidR="00AB704C" w:rsidRPr="00E76013">
        <w:rPr>
          <w:rFonts w:eastAsia="SimSun" w:cs="Arial"/>
        </w:rPr>
        <w:t xml:space="preserve"> that only one risk factor was identified, the residuals obtained </w:t>
      </w:r>
      <w:r w:rsidR="00AB704C" w:rsidRPr="00CD7CAF">
        <w:rPr>
          <w:rFonts w:eastAsia="SimSun" w:cs="Arial"/>
        </w:rPr>
        <w:t>are acceptable.</w:t>
      </w:r>
      <w:r w:rsidR="00AB704C" w:rsidRPr="00E76013">
        <w:rPr>
          <w:rFonts w:eastAsia="SimSun" w:cs="Arial"/>
        </w:rPr>
        <w:t xml:space="preserve"> The</w:t>
      </w:r>
      <w:r>
        <w:rPr>
          <w:rFonts w:eastAsia="SimSun" w:cs="Arial"/>
        </w:rPr>
        <w:t xml:space="preserve"> low R-squared</w:t>
      </w:r>
      <w:r w:rsidR="00AB704C">
        <w:rPr>
          <w:rFonts w:eastAsia="SimSun" w:cs="Arial"/>
        </w:rPr>
        <w:t xml:space="preserve"> test result suggest</w:t>
      </w:r>
      <w:r w:rsidR="00F70273">
        <w:rPr>
          <w:rFonts w:eastAsia="SimSun" w:cs="Arial"/>
        </w:rPr>
        <w:t>ed</w:t>
      </w:r>
      <w:r w:rsidR="00AB704C">
        <w:rPr>
          <w:rFonts w:eastAsia="SimSun" w:cs="Arial"/>
        </w:rPr>
        <w:t xml:space="preserve"> that other </w:t>
      </w:r>
      <w:r w:rsidR="00C65554">
        <w:rPr>
          <w:rFonts w:eastAsia="SimSun" w:cs="Arial"/>
        </w:rPr>
        <w:t xml:space="preserve">factors </w:t>
      </w:r>
      <w:r w:rsidR="00AB704C">
        <w:rPr>
          <w:rFonts w:eastAsia="SimSun" w:cs="Arial"/>
        </w:rPr>
        <w:t>not tested in the analysis</w:t>
      </w:r>
      <w:r w:rsidR="00C65554">
        <w:rPr>
          <w:rFonts w:eastAsia="SimSun" w:cs="Arial"/>
        </w:rPr>
        <w:t xml:space="preserve"> (e.g. humidity, </w:t>
      </w:r>
      <w:r w:rsidR="000A2181">
        <w:rPr>
          <w:rFonts w:eastAsia="SimSun" w:cs="Arial"/>
        </w:rPr>
        <w:t xml:space="preserve">outside </w:t>
      </w:r>
      <w:r w:rsidR="00C65554">
        <w:rPr>
          <w:rFonts w:eastAsia="SimSun" w:cs="Arial"/>
        </w:rPr>
        <w:t>temperature)</w:t>
      </w:r>
      <w:r w:rsidR="00AB704C">
        <w:rPr>
          <w:rFonts w:eastAsia="SimSun" w:cs="Arial"/>
        </w:rPr>
        <w:t xml:space="preserve"> may influence the presence of </w:t>
      </w:r>
      <w:r w:rsidR="00AB704C" w:rsidRPr="006A78E7">
        <w:rPr>
          <w:rFonts w:eastAsia="SimSun" w:cs="Arial"/>
          <w:i/>
        </w:rPr>
        <w:t>Campylobacter</w:t>
      </w:r>
      <w:r w:rsidR="00AB704C">
        <w:rPr>
          <w:rFonts w:eastAsia="SimSun" w:cs="Arial"/>
        </w:rPr>
        <w:t xml:space="preserve"> </w:t>
      </w:r>
      <w:r w:rsidR="001246E2" w:rsidRPr="00D94FE7">
        <w:rPr>
          <w:rFonts w:eastAsia="SimSun" w:cs="Arial"/>
        </w:rPr>
        <w:t>spp</w:t>
      </w:r>
      <w:r w:rsidR="00C00FC1" w:rsidRPr="00C00FC1">
        <w:rPr>
          <w:rFonts w:eastAsia="SimSun" w:cs="Arial"/>
          <w:i/>
        </w:rPr>
        <w:t>.</w:t>
      </w:r>
      <w:r w:rsidR="001246E2">
        <w:rPr>
          <w:rFonts w:eastAsia="SimSun" w:cs="Arial"/>
        </w:rPr>
        <w:t xml:space="preserve"> </w:t>
      </w:r>
      <w:r w:rsidR="00AB704C">
        <w:rPr>
          <w:rFonts w:eastAsia="SimSun" w:cs="Arial"/>
        </w:rPr>
        <w:t>on-farm.</w:t>
      </w:r>
    </w:p>
    <w:p w14:paraId="12AAC3AE" w14:textId="77777777" w:rsidR="009A55BF" w:rsidRPr="007E559E" w:rsidRDefault="009A55BF" w:rsidP="00820205">
      <w:pPr>
        <w:spacing w:line="480" w:lineRule="auto"/>
        <w:rPr>
          <w:rFonts w:eastAsia="SimSun" w:cs="Arial"/>
        </w:rPr>
      </w:pPr>
    </w:p>
    <w:p w14:paraId="3C219572" w14:textId="26E0BF88" w:rsidR="00501830" w:rsidRPr="004F1DAF" w:rsidRDefault="00501830" w:rsidP="00143228">
      <w:pPr>
        <w:pStyle w:val="Heading1"/>
        <w:rPr>
          <w:rFonts w:asciiTheme="minorHAnsi" w:hAnsiTheme="minorHAnsi"/>
          <w:sz w:val="28"/>
          <w:szCs w:val="28"/>
        </w:rPr>
      </w:pPr>
      <w:r w:rsidRPr="004F1DAF">
        <w:rPr>
          <w:rFonts w:asciiTheme="minorHAnsi" w:hAnsiTheme="minorHAnsi"/>
          <w:sz w:val="28"/>
          <w:szCs w:val="28"/>
        </w:rPr>
        <w:t>Discussion</w:t>
      </w:r>
    </w:p>
    <w:p w14:paraId="26EC881D" w14:textId="47425B1B" w:rsidR="00D12216" w:rsidRDefault="00111504" w:rsidP="00702A2C">
      <w:pPr>
        <w:spacing w:line="480" w:lineRule="auto"/>
      </w:pPr>
      <w:r>
        <w:t xml:space="preserve">This study is </w:t>
      </w:r>
      <w:r w:rsidR="00E92AC6">
        <w:t xml:space="preserve">one of </w:t>
      </w:r>
      <w:r>
        <w:t xml:space="preserve">the first to document </w:t>
      </w:r>
      <w:r w:rsidR="00CF5213" w:rsidRPr="00C00FC1">
        <w:rPr>
          <w:i/>
        </w:rPr>
        <w:t xml:space="preserve">Campylobacter </w:t>
      </w:r>
      <w:r w:rsidR="00C00FC1" w:rsidRPr="00D94FE7">
        <w:t>spp</w:t>
      </w:r>
      <w:r w:rsidR="00C00FC1" w:rsidRPr="00C00FC1">
        <w:rPr>
          <w:i/>
        </w:rPr>
        <w:t>.</w:t>
      </w:r>
      <w:r w:rsidR="00C00FC1">
        <w:t xml:space="preserve"> </w:t>
      </w:r>
      <w:r w:rsidR="00CF5213" w:rsidRPr="00C04AF7">
        <w:t>prevalence</w:t>
      </w:r>
      <w:r>
        <w:t xml:space="preserve"> in </w:t>
      </w:r>
      <w:r w:rsidR="00CF5213" w:rsidRPr="00C04AF7">
        <w:t>small-scale chicken farm and chicken meat reta</w:t>
      </w:r>
      <w:r w:rsidR="00CF5213">
        <w:t xml:space="preserve">iler levels in Nairobi </w:t>
      </w:r>
      <w:r>
        <w:t xml:space="preserve">and to investigate factors determining the heterogeneity of </w:t>
      </w:r>
      <w:r w:rsidR="003A1E99" w:rsidRPr="00123956">
        <w:rPr>
          <w:i/>
        </w:rPr>
        <w:t>Campylobacter</w:t>
      </w:r>
      <w:r w:rsidR="003A1E99">
        <w:t xml:space="preserve"> presence in these settings. The results </w:t>
      </w:r>
      <w:r w:rsidR="00CF5213">
        <w:t>provide valuable insight</w:t>
      </w:r>
      <w:r w:rsidR="00F70273">
        <w:t>s</w:t>
      </w:r>
      <w:r w:rsidR="00CF5213">
        <w:t xml:space="preserve"> into the </w:t>
      </w:r>
      <w:r w:rsidR="003A1E99">
        <w:t xml:space="preserve">potential </w:t>
      </w:r>
      <w:r w:rsidR="00CF5213">
        <w:t>risks of</w:t>
      </w:r>
      <w:r w:rsidR="00CF5213" w:rsidRPr="00C04AF7">
        <w:t xml:space="preserve"> </w:t>
      </w:r>
      <w:r w:rsidR="00CF5213">
        <w:t>human exposure</w:t>
      </w:r>
      <w:r w:rsidR="00CF5213" w:rsidRPr="00C04AF7">
        <w:t xml:space="preserve"> in an </w:t>
      </w:r>
      <w:r w:rsidR="00EC0EF0">
        <w:t>otherwise undocumented context</w:t>
      </w:r>
      <w:r w:rsidR="00CF5213">
        <w:rPr>
          <w:i/>
        </w:rPr>
        <w:t xml:space="preserve">. </w:t>
      </w:r>
      <w:r w:rsidR="0087726C" w:rsidRPr="0087726C">
        <w:t xml:space="preserve">The great variability </w:t>
      </w:r>
      <w:r w:rsidR="0087726C">
        <w:t>found in</w:t>
      </w:r>
      <w:r w:rsidR="0087726C" w:rsidRPr="0087726C">
        <w:rPr>
          <w:i/>
        </w:rPr>
        <w:t xml:space="preserve"> Campylobacter</w:t>
      </w:r>
      <w:r w:rsidR="0087726C" w:rsidRPr="0087726C">
        <w:t xml:space="preserve"> prevalence across broiler batches or carcasses in </w:t>
      </w:r>
      <w:r w:rsidR="007D78AA">
        <w:t xml:space="preserve">the </w:t>
      </w:r>
      <w:r w:rsidR="0087726C" w:rsidRPr="0087726C">
        <w:t xml:space="preserve">EU, the </w:t>
      </w:r>
      <w:r w:rsidR="007876FB" w:rsidRPr="0087726C">
        <w:t>l</w:t>
      </w:r>
      <w:r w:rsidR="007876FB">
        <w:t>imited number</w:t>
      </w:r>
      <w:r w:rsidR="007876FB" w:rsidRPr="0087726C">
        <w:t xml:space="preserve"> </w:t>
      </w:r>
      <w:r w:rsidR="0087726C" w:rsidRPr="0087726C">
        <w:t>of similar stu</w:t>
      </w:r>
      <w:r w:rsidR="00DB1428">
        <w:t xml:space="preserve">dies in the </w:t>
      </w:r>
      <w:r w:rsidR="007876FB">
        <w:t>East</w:t>
      </w:r>
      <w:r w:rsidR="00DF76C2">
        <w:t xml:space="preserve"> </w:t>
      </w:r>
      <w:r w:rsidR="00DB1428">
        <w:t>African context</w:t>
      </w:r>
      <w:r w:rsidR="00906A25">
        <w:t>, and the differences in epidemiological unit</w:t>
      </w:r>
      <w:r w:rsidR="00FB5CFF">
        <w:t>s</w:t>
      </w:r>
      <w:r w:rsidR="00906A25">
        <w:t xml:space="preserve"> used in the literature (e.g. retailer versus carcass-level prevalence), make</w:t>
      </w:r>
      <w:r w:rsidR="0087726C" w:rsidRPr="0087726C">
        <w:t xml:space="preserve"> it difficult to compare </w:t>
      </w:r>
      <w:r w:rsidR="00D44CA6">
        <w:t xml:space="preserve">these </w:t>
      </w:r>
      <w:r w:rsidR="0087726C" w:rsidRPr="0087726C">
        <w:t xml:space="preserve">results </w:t>
      </w:r>
      <w:r w:rsidR="00A40EAD">
        <w:t xml:space="preserve">directly </w:t>
      </w:r>
      <w:r w:rsidR="00D44CA6">
        <w:t>with other studies</w:t>
      </w:r>
      <w:r w:rsidR="0087726C" w:rsidRPr="0087726C">
        <w:t>.</w:t>
      </w:r>
      <w:r w:rsidR="0087726C">
        <w:t xml:space="preserve"> </w:t>
      </w:r>
      <w:r w:rsidR="000B3EA3">
        <w:t xml:space="preserve">However, </w:t>
      </w:r>
      <w:r w:rsidR="00906A25">
        <w:t xml:space="preserve">the </w:t>
      </w:r>
      <w:r w:rsidR="00D44CA6">
        <w:t xml:space="preserve">relatively </w:t>
      </w:r>
      <w:r w:rsidR="00906A25">
        <w:t xml:space="preserve">high </w:t>
      </w:r>
      <w:r w:rsidR="00367EE5" w:rsidRPr="00367EE5">
        <w:rPr>
          <w:i/>
        </w:rPr>
        <w:t>Campylobacter</w:t>
      </w:r>
      <w:r w:rsidR="00367EE5">
        <w:t xml:space="preserve"> </w:t>
      </w:r>
      <w:r w:rsidR="000B3EA3">
        <w:t>p</w:t>
      </w:r>
      <w:r w:rsidR="00EC0EF0" w:rsidRPr="00EC0EF0">
        <w:t xml:space="preserve">revalence results </w:t>
      </w:r>
      <w:r w:rsidR="00874C4E">
        <w:t xml:space="preserve">found </w:t>
      </w:r>
      <w:r w:rsidR="000B3EA3">
        <w:t>in Nairobi</w:t>
      </w:r>
      <w:r w:rsidR="00906A25">
        <w:t xml:space="preserve"> </w:t>
      </w:r>
      <w:r w:rsidR="00066DB4">
        <w:t xml:space="preserve">retailers </w:t>
      </w:r>
      <w:r w:rsidR="00906A25">
        <w:t>echo</w:t>
      </w:r>
      <w:r w:rsidR="001911D3">
        <w:t>es</w:t>
      </w:r>
      <w:r w:rsidR="0087726C">
        <w:t xml:space="preserve"> some </w:t>
      </w:r>
      <w:r w:rsidR="001911D3">
        <w:t>of the prevalence reported (73.1%</w:t>
      </w:r>
      <w:r w:rsidR="008D3899">
        <w:t xml:space="preserve"> or higher</w:t>
      </w:r>
      <w:r w:rsidR="001911D3">
        <w:t xml:space="preserve">) in </w:t>
      </w:r>
      <w:r w:rsidR="005824B6">
        <w:t>retail</w:t>
      </w:r>
      <w:r w:rsidR="0087726C">
        <w:t xml:space="preserve"> </w:t>
      </w:r>
      <w:r w:rsidR="00406A3B">
        <w:t>poultry</w:t>
      </w:r>
      <w:r w:rsidR="0087726C">
        <w:t xml:space="preserve"> </w:t>
      </w:r>
      <w:r w:rsidR="0087726C" w:rsidRPr="00ED2B44">
        <w:t>meat</w:t>
      </w:r>
      <w:r w:rsidR="0087726C">
        <w:t xml:space="preserve"> in </w:t>
      </w:r>
      <w:r w:rsidR="00931909">
        <w:t xml:space="preserve">sub-Saharan </w:t>
      </w:r>
      <w:r w:rsidR="0087726C" w:rsidRPr="00C800A0">
        <w:t xml:space="preserve">Africa </w:t>
      </w:r>
      <w:r w:rsidR="001520B0" w:rsidRPr="00C800A0">
        <w:fldChar w:fldCharType="begin" w:fldLock="1"/>
      </w:r>
      <w:r w:rsidR="00BF439D" w:rsidRPr="00C800A0">
        <w:instrText>ADDIN CSL_CITATION { "citationItems" : [ { "id" : "ITEM-1", "itemData" : { "DOI" : "10.1080/09709274.2011.11906413", "author" : [ { "dropping-particle" : "", "family" : "Mbewe", "given" : "Moses", "non-dropping-particle" : "", "parse-names" : false, "suffix" : "" }, { "dropping-particle" : "", "family" : "Mabote", "given" : "Keitumetse Idah", "non-dropping-particle" : "", "parse-names" : false, "suffix" : "" }, { "dropping-particle" : "", "family" : "Ateba", "given" : "Collins Njie", "non-dropping-particle" : "", "parse-names" : false, "suffix" : "" } ], "container-title" : "Journal of Human Ecology", "id" : "ITEM-1", "issue" : "May", "issued" : { "date-parts" : [ [ "2014" ] ] }, "title" : "Prevalence of Campylobacter Contamination in Fresh Chicken Meat and Milk Obtained from Markets in the North-West Province, South Africa", "type" : "article-journal" }, "uris" : [ "http://www.mendeley.com/documents/?uuid=856683b5-34b9-46ed-b045-e43077bfbe17" ] } ], "mendeley" : { "formattedCitation" : "(38)", "manualFormatting" : "(33,", "plainTextFormattedCitation" : "(38)", "previouslyFormattedCitation" : "(37)" }, "properties" : { "noteIndex" : 0 }, "schema" : "https://github.com/citation-style-language/schema/raw/master/csl-citation.json" }</w:instrText>
      </w:r>
      <w:r w:rsidR="001520B0" w:rsidRPr="00C800A0">
        <w:fldChar w:fldCharType="separate"/>
      </w:r>
      <w:r w:rsidR="001520B0" w:rsidRPr="00C800A0">
        <w:rPr>
          <w:noProof/>
        </w:rPr>
        <w:t>(33</w:t>
      </w:r>
      <w:r w:rsidR="00F138EE" w:rsidRPr="00C800A0">
        <w:rPr>
          <w:noProof/>
        </w:rPr>
        <w:t>,</w:t>
      </w:r>
      <w:r w:rsidR="001520B0" w:rsidRPr="00C800A0">
        <w:fldChar w:fldCharType="end"/>
      </w:r>
      <w:r w:rsidR="00B61A22" w:rsidRPr="00C800A0">
        <w:fldChar w:fldCharType="begin" w:fldLock="1"/>
      </w:r>
      <w:r w:rsidR="00BF439D" w:rsidRPr="00C800A0">
        <w:instrText>ADDIN CSL_CITATION { "citationItems" : [ { "id" : "ITEM-1", "itemData" : { "ISBN" : "2348035950593", "author" : [ { "dropping-particle" : "", "family" : "Salihu", "given" : "M D", "non-dropping-particle" : "", "parse-names" : false, "suffix" : "" }, { "dropping-particle" : "", "family" : "Junaidu", "given" : "A U", "non-dropping-particle" : "", "parse-names" : false, "suffix" : "" }, { "dropping-particle" : "", "family" : "Magaji", "given" : "A A", "non-dropping-particle" : "", "parse-names" : false, "suffix" : "" }, { "dropping-particle" : "", "family" : "Abubakar", "given" : "M B", "non-dropping-particle" : "", "parse-names" : false, "suffix" : "" }, { "dropping-particle" : "", "family" : "Adamu", "given" : "A Y", "non-dropping-particle" : "", "parse-names" : false, "suffix" : "" } ], "container-title" : "Journal of Public Health and Epidemiology", "id" : "ITEM-1", "issue" : "December", "issued" : { "date-parts" : [ [ "2009" ] ] }, "page" : "41-45", "title" : "Prevalence of Campylobacter in poultry meat in Sokoto, Northwestern Nigeria", "type" : "article-journal", "volume" : "1" }, "uris" : [ "http://www.mendeley.com/documents/?uuid=98a78cad-98c4-41a6-87a9-045b9a002eca" ] } ], "mendeley" : { "formattedCitation" : "(36)", "manualFormatting" : "31,", "plainTextFormattedCitation" : "(36)", "previouslyFormattedCitation" : "(35)" }, "properties" : { "noteIndex" : 0 }, "schema" : "https://github.com/citation-style-language/schema/raw/master/csl-citation.json" }</w:instrText>
      </w:r>
      <w:r w:rsidR="00B61A22" w:rsidRPr="00C800A0">
        <w:fldChar w:fldCharType="separate"/>
      </w:r>
      <w:r w:rsidR="00B61A22" w:rsidRPr="00C800A0">
        <w:rPr>
          <w:noProof/>
        </w:rPr>
        <w:t>31</w:t>
      </w:r>
      <w:r w:rsidR="00F138EE" w:rsidRPr="00C800A0">
        <w:rPr>
          <w:noProof/>
        </w:rPr>
        <w:t>,</w:t>
      </w:r>
      <w:r w:rsidR="00B61A22" w:rsidRPr="00C800A0">
        <w:fldChar w:fldCharType="end"/>
      </w:r>
      <w:r w:rsidR="00B61A22" w:rsidRPr="00C800A0">
        <w:fldChar w:fldCharType="begin" w:fldLock="1"/>
      </w:r>
      <w:r w:rsidR="00BF439D" w:rsidRPr="00C800A0">
        <w:instrText>ADDIN CSL_CITATION { "citationItems" : [ { "id" : "ITEM-1", "itemData" : { "author" : [ { "dropping-particle" : "", "family" : "Suzuki", "given" : "Hodaka", "non-dropping-particle" : "", "parse-names" : false, "suffix" : "" }, { "dropping-particle" : "", "family" : "Yamamoto", "given" : "Shigeki", "non-dropping-particle" : "", "parse-names" : false, "suffix" : "" } ], "container-title" : "Journal of Veterinary Medical Science", "id" : "ITEM-1", "issue" : "3", "issued" : { "date-parts" : [ [ "2009" ] ] }, "page" : "255-261", "title" : "Campylobacter Contamination in Retail Poultry Meats and By-Products in the World : A Literature Survey", "type" : "article-journal", "volume" : "71" }, "uris" : [ "http://www.mendeley.com/documents/?uuid=97680d9a-2415-46f8-95c0-e267a1ad6f30" ] } ], "mendeley" : { "formattedCitation" : "(35)", "manualFormatting" : "30)", "plainTextFormattedCitation" : "(35)", "previouslyFormattedCitation" : "(34)" }, "properties" : { "noteIndex" : 0 }, "schema" : "https://github.com/citation-style-language/schema/raw/master/csl-citation.json" }</w:instrText>
      </w:r>
      <w:r w:rsidR="00B61A22" w:rsidRPr="00C800A0">
        <w:fldChar w:fldCharType="separate"/>
      </w:r>
      <w:r w:rsidR="00B61A22" w:rsidRPr="00C800A0">
        <w:rPr>
          <w:noProof/>
        </w:rPr>
        <w:t>30)</w:t>
      </w:r>
      <w:r w:rsidR="00B61A22" w:rsidRPr="00C800A0">
        <w:fldChar w:fldCharType="end"/>
      </w:r>
      <w:r w:rsidR="000D68C9" w:rsidRPr="00C800A0">
        <w:t xml:space="preserve">. </w:t>
      </w:r>
      <w:r w:rsidR="00B21978" w:rsidRPr="00C800A0">
        <w:t>In Nairobi, Kenya, isolation rates of 59% for</w:t>
      </w:r>
      <w:r w:rsidR="00B21978" w:rsidRPr="00C800A0">
        <w:rPr>
          <w:i/>
        </w:rPr>
        <w:t xml:space="preserve"> C. jejuni, 39% for C. coli, and 2% for </w:t>
      </w:r>
      <w:r w:rsidR="00B21978" w:rsidRPr="00C800A0">
        <w:t xml:space="preserve"> </w:t>
      </w:r>
      <w:r w:rsidR="00B21978" w:rsidRPr="00C800A0">
        <w:rPr>
          <w:i/>
        </w:rPr>
        <w:t>C. laridis</w:t>
      </w:r>
      <w:r w:rsidR="00B21978" w:rsidRPr="00C800A0">
        <w:t xml:space="preserve">  were found </w:t>
      </w:r>
      <w:r w:rsidR="0095446C" w:rsidRPr="00C800A0">
        <w:t>in raw chicken sourced from butcheries, markets and sup</w:t>
      </w:r>
      <w:r w:rsidR="000D11A7" w:rsidRPr="00C800A0">
        <w:t>e</w:t>
      </w:r>
      <w:r w:rsidR="0095446C" w:rsidRPr="00C800A0">
        <w:t xml:space="preserve">rmarkets </w:t>
      </w:r>
      <w:r w:rsidR="00527F61" w:rsidRPr="00C800A0">
        <w:fldChar w:fldCharType="begin" w:fldLock="1"/>
      </w:r>
      <w:r w:rsidR="00BF439D" w:rsidRPr="00C800A0">
        <w:instrText>ADDIN CSL_CITATION { "citationItems" : [ { "id" : "ITEM-1", "itemData" : { "author" : [ { "dropping-particle" : "", "family" : "Osano", "given" : "Odipo", "non-dropping-particle" : "", "parse-names" : false, "suffix" : "" }, { "dropping-particle" : "", "family" : "Arimi", "given" : "S.M.", "non-dropping-particle" : "", "parse-names" : false, "suffix" : "" } ], "container-title" : "East African medical journal", "id" : "ITEM-1", "issue" : "3", "issued" : { "date-parts" : [ [ "1999" ] ] }, "title" : "Retail poultry and beef as sources of Campylobacter jejuni", "type" : "article-journal", "volume" : "76" }, "uris" : [ "http://www.mendeley.com/documents/?uuid=ecaf6eb3-d1a2-40b9-9eae-2addbb29f371" ] } ], "mendeley" : { "formattedCitation" : "(11)", "plainTextFormattedCitation" : "(11)", "previouslyFormattedCitation" : "(13)" }, "properties" : { "noteIndex" : 0 }, "schema" : "https://github.com/citation-style-language/schema/raw/master/csl-citation.json" }</w:instrText>
      </w:r>
      <w:r w:rsidR="00527F61" w:rsidRPr="00B0068B">
        <w:fldChar w:fldCharType="separate"/>
      </w:r>
      <w:r w:rsidR="00BF439D" w:rsidRPr="00C800A0">
        <w:rPr>
          <w:noProof/>
        </w:rPr>
        <w:t>(11)</w:t>
      </w:r>
      <w:r w:rsidR="00527F61" w:rsidRPr="00C800A0">
        <w:fldChar w:fldCharType="end"/>
      </w:r>
      <w:r w:rsidR="002B78CD" w:rsidRPr="00C800A0">
        <w:t>,</w:t>
      </w:r>
      <w:r w:rsidR="002B78CD">
        <w:t xml:space="preserve"> with </w:t>
      </w:r>
      <w:r w:rsidR="007876FB">
        <w:t>chicken meat tested less than 24 hours after slaughter show</w:t>
      </w:r>
      <w:r w:rsidR="002B78CD">
        <w:t>ing</w:t>
      </w:r>
      <w:r w:rsidR="007876FB">
        <w:t xml:space="preserve"> a higher prevalence (85.3%). </w:t>
      </w:r>
      <w:r w:rsidR="002B78CD">
        <w:t>Time since</w:t>
      </w:r>
      <w:r w:rsidR="007876FB">
        <w:t xml:space="preserve"> </w:t>
      </w:r>
      <w:r w:rsidR="002B78CD">
        <w:t>sl</w:t>
      </w:r>
      <w:r w:rsidR="007876FB">
        <w:t>aughter might aso have influenced results in our study, since meat sa</w:t>
      </w:r>
      <w:r w:rsidR="002B78CD">
        <w:t>m</w:t>
      </w:r>
      <w:r w:rsidR="007876FB">
        <w:t xml:space="preserve">ples were not collected at the slaughter plant. </w:t>
      </w:r>
      <w:r w:rsidR="00374253">
        <w:t xml:space="preserve">Few studies </w:t>
      </w:r>
      <w:r w:rsidR="002B78CD">
        <w:t>identified</w:t>
      </w:r>
      <w:r w:rsidR="00374253">
        <w:t xml:space="preserve"> much lower </w:t>
      </w:r>
      <w:r w:rsidR="002B78CD" w:rsidRPr="00A30D82">
        <w:rPr>
          <w:i/>
        </w:rPr>
        <w:t xml:space="preserve">Campylobacter </w:t>
      </w:r>
      <w:r w:rsidR="002B78CD">
        <w:t xml:space="preserve">prevalence </w:t>
      </w:r>
      <w:r w:rsidR="00374253">
        <w:t>values</w:t>
      </w:r>
      <w:r w:rsidR="002B78CD">
        <w:t>,</w:t>
      </w:r>
      <w:r w:rsidR="00374253">
        <w:t xml:space="preserve"> such as 21.7% in retail raw chicken meat tested in Et</w:t>
      </w:r>
      <w:r w:rsidR="002B78CD">
        <w:t>h</w:t>
      </w:r>
      <w:r w:rsidR="00374253">
        <w:t xml:space="preserve">iopia </w:t>
      </w:r>
      <w:r w:rsidR="00374253">
        <w:fldChar w:fldCharType="begin" w:fldLock="1"/>
      </w:r>
      <w:r w:rsidR="00BF439D">
        <w:instrText>ADDIN CSL_CITATION { "citationItems" : [ { "id" : "ITEM-1", "itemData" : { "author" : [ { "dropping-particle" : "", "family" : "Dadi", "given" : "Lemma", "non-dropping-particle" : "", "parse-names" : false, "suffix" : "" }, { "dropping-particle" : "", "family" : "Asrat", "given" : "Daniel", "non-dropping-particle" : "", "parse-names" : false, "suffix" : "" } ], "container-title" : "Ethiopian Journal of Health Development", "id" : "ITEM-1", "issue" : "April", "issued" : { "date-parts" : [ [ "2007" ] ] }, "title" : "Prevalence and antimicrobial susceptibility profiles of thermotolerant Campylobacter strains in retail raw meat products in Ethiopia", "type" : "article-journal" }, "uris" : [ "http://www.mendeley.com/documents/?uuid=6a77e905-0c58-452d-86cf-869552d1f1fc" ] } ], "mendeley" : { "formattedCitation" : "(45)", "plainTextFormattedCitation" : "(45)", "previouslyFormattedCitation" : "(44)" }, "properties" : { "noteIndex" : 0 }, "schema" : "https://github.com/citation-style-language/schema/raw/master/csl-citation.json" }</w:instrText>
      </w:r>
      <w:r w:rsidR="00374253">
        <w:fldChar w:fldCharType="separate"/>
      </w:r>
      <w:r w:rsidR="00BF439D" w:rsidRPr="00BF439D">
        <w:rPr>
          <w:noProof/>
        </w:rPr>
        <w:t>(45)</w:t>
      </w:r>
      <w:r w:rsidR="00374253">
        <w:fldChar w:fldCharType="end"/>
      </w:r>
      <w:r w:rsidR="00374253">
        <w:t xml:space="preserve">, and 21.9% </w:t>
      </w:r>
      <w:r w:rsidR="002B78CD">
        <w:t xml:space="preserve">of </w:t>
      </w:r>
      <w:r w:rsidR="00F95D80">
        <w:t xml:space="preserve">commercial </w:t>
      </w:r>
      <w:r w:rsidR="00374253">
        <w:t>chicken carcasses swabbed in</w:t>
      </w:r>
      <w:r w:rsidR="00F95D80">
        <w:t xml:space="preserve"> Ghana</w:t>
      </w:r>
      <w:r w:rsidR="00374253">
        <w:t xml:space="preserve"> </w:t>
      </w:r>
      <w:r w:rsidR="00374253">
        <w:fldChar w:fldCharType="begin" w:fldLock="1"/>
      </w:r>
      <w:r w:rsidR="00BF439D">
        <w:instrText>ADDIN CSL_CITATION { "citationItems" : [ { "id" : "ITEM-1", "itemData" : { "DOI" : "10.5897/AJMR2016.8329", "author" : [ { "dropping-particle" : "", "family" : "Karikari", "given" : "Akosua B", "non-dropping-particle" : "", "parse-names" : false, "suffix" : "" }, { "dropping-particle" : "", "family" : "Obiri-danso", "given" : "Kwasi", "non-dropping-particle" : "", "parse-names" : false, "suffix" : "" }, { "dropping-particle" : "", "family" : "Frimpong", "given" : "Enoch H", "non-dropping-particle" : "", "parse-names" : false, "suffix" : "" }, { "dropping-particle" : "", "family" : "Krogfelt", "given" : "Karen A", "non-dropping-particle" : "", "parse-names" : false, "suffix" : "" } ], "container-title" : "African Journal of Microbiology Research", "id" : "ITEM-1", "issue" : "7", "issued" : { "date-parts" : [ [ "2017" ] ] }, "page" : "271-277", "title" : "Multidrug resistant Campylobacter in faecal and carcasses of commercially produced poultry", "type" : "article-journal", "volume" : "11" }, "uris" : [ "http://www.mendeley.com/documents/?uuid=649ba4af-533b-4bfd-a47d-4614c72157f6" ] } ], "mendeley" : { "formattedCitation" : "(46)", "plainTextFormattedCitation" : "(46)", "previouslyFormattedCitation" : "(45)" }, "properties" : { "noteIndex" : 0 }, "schema" : "https://github.com/citation-style-language/schema/raw/master/csl-citation.json" }</w:instrText>
      </w:r>
      <w:r w:rsidR="00374253">
        <w:fldChar w:fldCharType="separate"/>
      </w:r>
      <w:r w:rsidR="00BF439D" w:rsidRPr="00BF439D">
        <w:rPr>
          <w:noProof/>
        </w:rPr>
        <w:t>(46)</w:t>
      </w:r>
      <w:r w:rsidR="00374253">
        <w:fldChar w:fldCharType="end"/>
      </w:r>
      <w:r w:rsidR="00374253">
        <w:t xml:space="preserve">. </w:t>
      </w:r>
      <w:r w:rsidR="007D78AA" w:rsidRPr="00A30D82">
        <w:t>B</w:t>
      </w:r>
      <w:r w:rsidR="003D4767" w:rsidRPr="00A30D82">
        <w:t xml:space="preserve">roiler flock prevalence </w:t>
      </w:r>
      <w:r w:rsidR="007D78AA" w:rsidRPr="00A30D82">
        <w:t xml:space="preserve">in </w:t>
      </w:r>
      <w:r w:rsidR="002B78CD" w:rsidRPr="00A30D82">
        <w:t xml:space="preserve">our </w:t>
      </w:r>
      <w:r w:rsidR="007D78AA" w:rsidRPr="00A30D82">
        <w:t xml:space="preserve">study </w:t>
      </w:r>
      <w:r w:rsidR="003D4767" w:rsidRPr="00A30D82">
        <w:t xml:space="preserve">are </w:t>
      </w:r>
      <w:r w:rsidR="007876FB" w:rsidRPr="00A30D82">
        <w:t xml:space="preserve">moderately </w:t>
      </w:r>
      <w:r w:rsidR="003D4767" w:rsidRPr="00A30D82">
        <w:t xml:space="preserve">lower than </w:t>
      </w:r>
      <w:r w:rsidR="007D78AA" w:rsidRPr="00A30D82">
        <w:t xml:space="preserve">in </w:t>
      </w:r>
      <w:r w:rsidR="003D4767" w:rsidRPr="00A30D82">
        <w:t>ot</w:t>
      </w:r>
      <w:r w:rsidR="007D78AA" w:rsidRPr="00A30D82">
        <w:t xml:space="preserve">her </w:t>
      </w:r>
      <w:r w:rsidR="00931909" w:rsidRPr="00A30D82">
        <w:t xml:space="preserve">sub-Saharan </w:t>
      </w:r>
      <w:r w:rsidR="007D78AA" w:rsidRPr="00A30D82">
        <w:t>African studies (</w:t>
      </w:r>
      <w:r w:rsidR="003D4767" w:rsidRPr="00A30D82">
        <w:t xml:space="preserve">47% to 68% </w:t>
      </w:r>
      <w:r w:rsidR="007D78AA" w:rsidRPr="00A30D82">
        <w:rPr>
          <w:i/>
        </w:rPr>
        <w:t>Campylobacter</w:t>
      </w:r>
      <w:r w:rsidR="007D78AA" w:rsidRPr="00A30D82">
        <w:t xml:space="preserve"> </w:t>
      </w:r>
      <w:r w:rsidR="003D4767" w:rsidRPr="00A30D82">
        <w:t>prevalence</w:t>
      </w:r>
      <w:r w:rsidR="007C722B" w:rsidRPr="00A30D82">
        <w:t xml:space="preserve"> overall</w:t>
      </w:r>
      <w:r w:rsidR="007D78AA" w:rsidRPr="00A30D82">
        <w:t>)</w:t>
      </w:r>
      <w:r w:rsidR="003D4767" w:rsidRPr="00A30D82">
        <w:t xml:space="preserve"> </w:t>
      </w:r>
      <w:r w:rsidR="00B61A22" w:rsidRPr="00A30D82">
        <w:fldChar w:fldCharType="begin" w:fldLock="1"/>
      </w:r>
      <w:r w:rsidR="00720C18" w:rsidRPr="00A30D82">
        <w:instrText>ADDIN CSL_CITATION { "citationItems" : [ { "id" : "ITEM-1", "itemData" : { "DOI" : "10.4315/0362-028X.JFP-11-237", "author" : [ { "dropping-particle" : "", "family" : "Bester", "given" : "Linda A", "non-dropping-particle" : "", "parse-names" : false, "suffix" : "" }, { "dropping-particle" : "", "family" : "Essack", "given" : "Sabiha Y.", "non-dropping-particle" : "", "parse-names" : false, "suffix" : "" } ], "container-title" : "Journal of Food Protection", "id" : "ITEM-1", "issue" : "1", "issued" : { "date-parts" : [ [ "2012" ] ] }, "page" : "154-159", "title" : "Observational Study of the Prevalence and Antibiotic Resistance of Campylobacter spp. from Different Poultry Production Systems in KwaZulu-Natal, South Africa", "type" : "article-journal", "volume" : "75" }, "uris" : [ "http://www.mendeley.com/documents/?uuid=8b937052-c1b2-4c79-93fa-86c321fea930" ] } ], "mendeley" : { "formattedCitation" : "(29)", "manualFormatting" : "(25,", "plainTextFormattedCitation" : "(29)", "previouslyFormattedCitation" : "(29)" }, "properties" : { "noteIndex" : 0 }, "schema" : "https://github.com/citation-style-language/schema/raw/master/csl-citation.json" }</w:instrText>
      </w:r>
      <w:r w:rsidR="00B61A22" w:rsidRPr="00A30D82">
        <w:fldChar w:fldCharType="separate"/>
      </w:r>
      <w:r w:rsidR="00B61A22" w:rsidRPr="00A30D82">
        <w:rPr>
          <w:noProof/>
        </w:rPr>
        <w:t>(25</w:t>
      </w:r>
      <w:r w:rsidR="00F138EE" w:rsidRPr="00A30D82">
        <w:rPr>
          <w:noProof/>
        </w:rPr>
        <w:t>,</w:t>
      </w:r>
      <w:r w:rsidR="00B61A22" w:rsidRPr="00A30D82">
        <w:fldChar w:fldCharType="end"/>
      </w:r>
      <w:r w:rsidR="00B61A22" w:rsidRPr="00A30D82">
        <w:fldChar w:fldCharType="begin" w:fldLock="1"/>
      </w:r>
      <w:r w:rsidR="00720C18" w:rsidRPr="00A30D82">
        <w:instrText>ADDIN CSL_CITATION { "citationItems" : [ { "id" : "ITEM-1", "itemData" : { "DOI" : "10.1016/j.prevetmed.2004.03.006", "ISBN" : "3322182118", "author" : [ { "dropping-particle" : "", "family" : "Cardinale", "given" : "E", "non-dropping-particle" : "", "parse-names" : false, "suffix" : "" }, { "dropping-particle" : "", "family" : "Tall", "given" : "F", "non-dropping-particle" : "", "parse-names" : false, "suffix" : "" }, { "dropping-particle" : "", "family" : "Gu\u00e8ye", "given" : "E F", "non-dropping-particle" : "", "parse-names" : false, "suffix" : "" }, { "dropping-particle" : "", "family" : "Cisse", "given" : "M", "non-dropping-particle" : "", "parse-names" : false, "suffix" : "" }, { "dropping-particle" : "", "family" : "Salvat", "given" : "G", "non-dropping-particle" : "", "parse-names" : false, "suffix" : "" } ], "container-title" : "Preventive veterinary medicine", "id" : "ITEM-1", "issued" : { "date-parts" : [ [ "2004" ] ] }, "page" : "15-25", "title" : "Risk factors for Campylobacter spp. infection in Senegalese broiler-chicken flocks", "type" : "article-journal", "volume" : "64" }, "uris" : [ "http://www.mendeley.com/documents/?uuid=d220a3cb-3dbd-424f-a8c9-459ec4c379bc" ] } ], "mendeley" : { "formattedCitation" : "(28)", "manualFormatting" : "24)", "plainTextFormattedCitation" : "(28)", "previouslyFormattedCitation" : "(28)" }, "properties" : { "noteIndex" : 0 }, "schema" : "https://github.com/citation-style-language/schema/raw/master/csl-citation.json" }</w:instrText>
      </w:r>
      <w:r w:rsidR="00B61A22" w:rsidRPr="00A30D82">
        <w:fldChar w:fldCharType="separate"/>
      </w:r>
      <w:r w:rsidR="00B61A22" w:rsidRPr="00A30D82">
        <w:rPr>
          <w:noProof/>
        </w:rPr>
        <w:t>24)</w:t>
      </w:r>
      <w:r w:rsidR="00B61A22" w:rsidRPr="00A30D82">
        <w:fldChar w:fldCharType="end"/>
      </w:r>
      <w:r w:rsidR="00B95773" w:rsidRPr="00A30D82">
        <w:fldChar w:fldCharType="begin" w:fldLock="1"/>
      </w:r>
      <w:r w:rsidR="00BF439D">
        <w:instrText>ADDIN CSL_CITATION { "citationItems" : [ { "id" : "ITEM-1", "itemData" : { "DOI" : "10.26717/BJSTR.2017.01.000411", "author" : [ { "dropping-particle" : "", "family" : "Komba", "given" : "Erick V G", "non-dropping-particle" : "", "parse-names" : false, "suffix" : "" } ], "container-title" : "Biomedical Journal of Scientific and Technical Research", "id" : "ITEM-1", "issue" : "5", "issued" : { "date-parts" : [ [ "2017" ] ] }, "page" : "1-10", "title" : "Human and Animal Thermophilic Campylobacter infections in East African countries : Epidemiology and Antibiogram", "type" : "article-journal", "volume" : "1" }, "uris" : [ "http://www.mendeley.com/documents/?uuid=f4d316a6-3f59-464d-9af7-4cfb873b5605" ] } ], "mendeley" : { "formattedCitation" : "(47)", "plainTextFormattedCitation" : "(47)", "previouslyFormattedCitation" : "(46)" }, "properties" : { "noteIndex" : 0 }, "schema" : "https://github.com/citation-style-language/schema/raw/master/csl-citation.json" }</w:instrText>
      </w:r>
      <w:r w:rsidR="00B95773" w:rsidRPr="00A30D82">
        <w:fldChar w:fldCharType="separate"/>
      </w:r>
      <w:r w:rsidR="00BF439D" w:rsidRPr="00BF439D">
        <w:rPr>
          <w:noProof/>
        </w:rPr>
        <w:t>(47)</w:t>
      </w:r>
      <w:r w:rsidR="00B95773" w:rsidRPr="00A30D82">
        <w:fldChar w:fldCharType="end"/>
      </w:r>
      <w:r w:rsidR="00CB4D18" w:rsidRPr="00A30D82">
        <w:fldChar w:fldCharType="begin" w:fldLock="1"/>
      </w:r>
      <w:r w:rsidR="00D5149A" w:rsidRPr="00A30D82">
        <w:instrText>ADDIN CSL_CITATION { "citationItems" : [ { "id" : "ITEM-1", "itemData" : { "DOI" : "10.1089=fpd.2009.0433", "author" : [ { "dropping-particle" : "", "family" : "Ewnetu", "given" : "Desalegne", "non-dropping-particle" : "", "parse-names" : false, "suffix" : "" }, { "dropping-particle" : "", "family" : "Mihret", "given" : "Adane", "non-dropping-particle" : "", "parse-names" : false, "suffix" : "" } ], "container-title" : "Foodborne pathogens and disease", "id" : "ITEM-1", "issue" : "6", "issued" : { "date-parts" : [ [ "2010" ] ] }, "page" : "7-10", "title" : "Prevalence and Antimicrobial Resistance of Campylobacter Isolates from Humans and Chickens in Bahid Dar, Ethiopia", "type" : "article-journal", "volume" : "7" }, "uris" : [ "http://www.mendeley.com/documents/?uuid=c4a75bea-4b4e-4ab7-9c58-dbe3c6228357" ] } ], "mendeley" : { "formattedCitation" : "(10)", "plainTextFormattedCitation" : "(10)", "previouslyFormattedCitation" : "(10)" }, "properties" : { "noteIndex" : 0 }, "schema" : "https://github.com/citation-style-language/schema/raw/master/csl-citation.json" }</w:instrText>
      </w:r>
      <w:r w:rsidR="00CB4D18" w:rsidRPr="00A30D82">
        <w:fldChar w:fldCharType="separate"/>
      </w:r>
      <w:r w:rsidR="00D5149A" w:rsidRPr="00A30D82">
        <w:rPr>
          <w:noProof/>
        </w:rPr>
        <w:t>(10)</w:t>
      </w:r>
      <w:r w:rsidR="00CB4D18" w:rsidRPr="00A30D82">
        <w:fldChar w:fldCharType="end"/>
      </w:r>
      <w:r w:rsidR="00B61A22" w:rsidRPr="00A30D82">
        <w:t>,</w:t>
      </w:r>
      <w:r w:rsidR="00431BA0" w:rsidRPr="00A30D82">
        <w:t xml:space="preserve"> </w:t>
      </w:r>
      <w:r w:rsidR="007D78AA" w:rsidRPr="00A30D82">
        <w:t>which</w:t>
      </w:r>
      <w:r w:rsidR="007D78AA" w:rsidRPr="007D78AA">
        <w:t xml:space="preserve"> might be due to the</w:t>
      </w:r>
      <w:r w:rsidR="003D4767" w:rsidRPr="007D78AA">
        <w:t xml:space="preserve"> small </w:t>
      </w:r>
      <w:r w:rsidR="007D78AA">
        <w:t xml:space="preserve">number of broiler farms sampled, </w:t>
      </w:r>
      <w:r w:rsidR="003D4767" w:rsidRPr="007D78AA">
        <w:t xml:space="preserve">to </w:t>
      </w:r>
      <w:r w:rsidR="007D78AA">
        <w:t xml:space="preserve">a difference in size of </w:t>
      </w:r>
      <w:r w:rsidR="003D4767" w:rsidRPr="007D78AA">
        <w:t>commercial flocks</w:t>
      </w:r>
      <w:r w:rsidR="007876FB">
        <w:t xml:space="preserve">, or </w:t>
      </w:r>
      <w:r w:rsidR="002B78CD">
        <w:t xml:space="preserve">a difference in </w:t>
      </w:r>
      <w:r w:rsidR="007876FB">
        <w:t>sampling and testing methods</w:t>
      </w:r>
      <w:r w:rsidR="003D4767" w:rsidRPr="007D78AA">
        <w:t xml:space="preserve">. </w:t>
      </w:r>
      <w:r w:rsidR="002B78CD">
        <w:t>F</w:t>
      </w:r>
      <w:r w:rsidR="007C722B">
        <w:t>ew studies found a prevalence lower than 30%</w:t>
      </w:r>
      <w:r w:rsidR="002B78CD">
        <w:t xml:space="preserve">. A </w:t>
      </w:r>
      <w:r w:rsidR="004A5608">
        <w:t>Ghana</w:t>
      </w:r>
      <w:r w:rsidR="002B78CD">
        <w:t xml:space="preserve">ian study found </w:t>
      </w:r>
      <w:r w:rsidR="004A5608">
        <w:t xml:space="preserve"> </w:t>
      </w:r>
      <w:r w:rsidR="002B78CD" w:rsidRPr="00105717">
        <w:rPr>
          <w:i/>
        </w:rPr>
        <w:t>Campylobacter</w:t>
      </w:r>
      <w:r w:rsidR="002B78CD">
        <w:t xml:space="preserve"> in 22.5% of </w:t>
      </w:r>
      <w:r w:rsidR="004A5608">
        <w:t>ceacal samples</w:t>
      </w:r>
      <w:r w:rsidR="00DF5C9B">
        <w:t xml:space="preserve"> </w:t>
      </w:r>
      <w:r w:rsidR="00DF5C9B">
        <w:fldChar w:fldCharType="begin" w:fldLock="1"/>
      </w:r>
      <w:r w:rsidR="00BF439D">
        <w:instrText>ADDIN CSL_CITATION { "citationItems" : [ { "id" : "ITEM-1", "itemData" : { "DOI" : "10.5897/AJMR2016.8329", "author" : [ { "dropping-particle" : "", "family" : "Karikari", "given" : "Akosua B", "non-dropping-particle" : "", "parse-names" : false, "suffix" : "" }, { "dropping-particle" : "", "family" : "Obiri-danso", "given" : "Kwasi", "non-dropping-particle" : "", "parse-names" : false, "suffix" : "" }, { "dropping-particle" : "", "family" : "Frimpong", "given" : "Enoch H", "non-dropping-particle" : "", "parse-names" : false, "suffix" : "" }, { "dropping-particle" : "", "family" : "Krogfelt", "given" : "Karen A", "non-dropping-particle" : "", "parse-names" : false, "suffix" : "" } ], "container-title" : "African Journal of Microbiology Research", "id" : "ITEM-1", "issue" : "7", "issued" : { "date-parts" : [ [ "2017" ] ] }, "page" : "271-277", "title" : "Multidrug resistant Campylobacter in faecal and carcasses of commercially produced poultry", "type" : "article-journal", "volume" : "11" }, "uris" : [ "http://www.mendeley.com/documents/?uuid=649ba4af-533b-4bfd-a47d-4614c72157f6" ] } ], "mendeley" : { "formattedCitation" : "(46)", "plainTextFormattedCitation" : "(46)", "previouslyFormattedCitation" : "(45)" }, "properties" : { "noteIndex" : 0 }, "schema" : "https://github.com/citation-style-language/schema/raw/master/csl-citation.json" }</w:instrText>
      </w:r>
      <w:r w:rsidR="00DF5C9B">
        <w:fldChar w:fldCharType="separate"/>
      </w:r>
      <w:r w:rsidR="00BF439D" w:rsidRPr="00BF439D">
        <w:rPr>
          <w:noProof/>
        </w:rPr>
        <w:t>(46)</w:t>
      </w:r>
      <w:r w:rsidR="00DF5C9B">
        <w:fldChar w:fldCharType="end"/>
      </w:r>
      <w:r w:rsidR="002B78CD">
        <w:t>,</w:t>
      </w:r>
      <w:r w:rsidR="00057CE5">
        <w:t xml:space="preserve"> </w:t>
      </w:r>
      <w:r w:rsidR="002B78CD">
        <w:t xml:space="preserve">a </w:t>
      </w:r>
      <w:r w:rsidR="00057CE5">
        <w:t>Tanzania</w:t>
      </w:r>
      <w:r w:rsidR="002B78CD">
        <w:t xml:space="preserve">n study </w:t>
      </w:r>
      <w:r w:rsidR="00057CE5">
        <w:t xml:space="preserve"> </w:t>
      </w:r>
      <w:r w:rsidR="00C800A0">
        <w:t xml:space="preserve">in </w:t>
      </w:r>
      <w:r w:rsidR="008D1261">
        <w:t xml:space="preserve">42.5% </w:t>
      </w:r>
      <w:r w:rsidR="00C800A0">
        <w:t>of</w:t>
      </w:r>
      <w:r w:rsidR="008D1261">
        <w:t xml:space="preserve"> chicken</w:t>
      </w:r>
      <w:r w:rsidR="00C800A0">
        <w:t>s</w:t>
      </w:r>
      <w:r w:rsidR="008D1261">
        <w:t xml:space="preserve"> </w:t>
      </w:r>
      <w:r w:rsidR="00C800A0">
        <w:t xml:space="preserve">(various breeds) </w:t>
      </w:r>
      <w:r w:rsidR="008D1261">
        <w:t xml:space="preserve">using </w:t>
      </w:r>
      <w:r w:rsidR="004A5608">
        <w:t xml:space="preserve">cloalcal swabs </w:t>
      </w:r>
      <w:r w:rsidR="00DF5C9B">
        <w:fldChar w:fldCharType="begin" w:fldLock="1"/>
      </w:r>
      <w:r w:rsidR="00BF439D">
        <w:instrText>ADDIN CSL_CITATION { "citationItems" : [ { "id" : "ITEM-1", "itemData" : { "DOI" : "10.1186/s12879-016-2031-z", "ISSN" : "1471-2334", "author" : [ { "dropping-particle" : "", "family" : "Chuma", "given" : "Idrissa S", "non-dropping-particle" : "", "parse-names" : false, "suffix" : "" }, { "dropping-particle" : "", "family" : "Nonga", "given" : "Hezron E", "non-dropping-particle" : "", "parse-names" : false, "suffix" : "" }, { "dropping-particle" : "", "family" : "Mdegela", "given" : "Robinson H", "non-dropping-particle" : "", "parse-names" : false, "suffix" : "" }, { "dropping-particle" : "", "family" : "Kazwala", "given" : "Rudovick R", "non-dropping-particle" : "", "parse-names" : false, "suffix" : "" } ], "container-title" : "BMC Infectious Diseases", "id" : "ITEM-1", "issued" : { "date-parts" : [ [ "2016" ] ] }, "page" : "1-11", "publisher" : "BMC Infectious Diseases", "title" : "Epidemiology and RAPD-PCR typing of thermophilic campylobacters from children under five years and chickens in Morogoro Municipality, Tanzania", "type" : "article-journal" }, "uris" : [ "http://www.mendeley.com/documents/?uuid=6698d3bf-96d8-407f-a515-5b7ab671af2a" ] } ], "mendeley" : { "formattedCitation" : "(12)", "plainTextFormattedCitation" : "(12)", "previouslyFormattedCitation" : "(11)" }, "properties" : { "noteIndex" : 0 }, "schema" : "https://github.com/citation-style-language/schema/raw/master/csl-citation.json" }</w:instrText>
      </w:r>
      <w:r w:rsidR="00DF5C9B">
        <w:fldChar w:fldCharType="separate"/>
      </w:r>
      <w:r w:rsidR="00BF439D" w:rsidRPr="00BF439D">
        <w:rPr>
          <w:noProof/>
        </w:rPr>
        <w:t>(12)</w:t>
      </w:r>
      <w:r w:rsidR="00DF5C9B">
        <w:fldChar w:fldCharType="end"/>
      </w:r>
      <w:r w:rsidR="00DF5C9B">
        <w:t xml:space="preserve"> </w:t>
      </w:r>
      <w:r w:rsidR="004854D8">
        <w:t xml:space="preserve">and </w:t>
      </w:r>
      <w:r w:rsidR="002B07E9">
        <w:t>an E</w:t>
      </w:r>
      <w:r w:rsidR="002B78CD">
        <w:t>t</w:t>
      </w:r>
      <w:r w:rsidR="002B07E9">
        <w:t>h</w:t>
      </w:r>
      <w:r w:rsidR="002B78CD">
        <w:t xml:space="preserve">iopian </w:t>
      </w:r>
      <w:r w:rsidR="00C800A0">
        <w:t>study</w:t>
      </w:r>
      <w:r w:rsidR="002B78CD">
        <w:t xml:space="preserve">, </w:t>
      </w:r>
      <w:r w:rsidR="002B07E9">
        <w:t xml:space="preserve">in </w:t>
      </w:r>
      <w:r w:rsidR="004854D8">
        <w:t>28.9% of chicken</w:t>
      </w:r>
      <w:r w:rsidR="00C800A0">
        <w:t>s (various breeds)</w:t>
      </w:r>
      <w:r w:rsidR="004854D8">
        <w:t xml:space="preserve"> </w:t>
      </w:r>
      <w:r w:rsidR="002B78CD">
        <w:t xml:space="preserve"> </w:t>
      </w:r>
      <w:r w:rsidR="00DF5C9B">
        <w:fldChar w:fldCharType="begin" w:fldLock="1"/>
      </w:r>
      <w:r w:rsidR="00BF439D">
        <w:instrText>ADDIN CSL_CITATION { "citationItems" : [ { "id" : "ITEM-1", "itemData" : { "DOI" : "10.5829/idosi.gv.2015.14.01.9238", "author" : [ { "dropping-particle" : "", "family" : "Nigatu", "given" : "Seleshe", "non-dropping-particle" : "", "parse-names" : false, "suffix" : "" }, { "dropping-particle" : "", "family" : "Mequanent", "given" : "Abebe", "non-dropping-particle" : "", "parse-names" : false, "suffix" : "" }, { "dropping-particle" : "", "family" : "Tesfaye", "given" : "Reta", "non-dropping-particle" : "", "parse-names" : false, "suffix" : "" }, { "dropping-particle" : "", "family" : "Garedew", "given" : "Legesse", "non-dropping-particle" : "", "parse-names" : false, "suffix" : "" } ], "container-title" : "Global Veterinaria", "id" : "ITEM-1", "issue" : "1", "issued" : { "date-parts" : [ [ "2015" ] ] }, "page" : "43-47", "title" : "Prevalence and Drug Sensitivity Pattern of Campylobacter jejuni Isolated from Cattle and Poultry in and Around Gondar Town, Ethiopia", "type" : "article-journal", "volume" : "14" }, "uris" : [ "http://www.mendeley.com/documents/?uuid=d8c9bba4-06e7-4c73-98ad-6d1c49bfeb3a" ] } ], "mendeley" : { "formattedCitation" : "(48)", "plainTextFormattedCitation" : "(48)", "previouslyFormattedCitation" : "(47)" }, "properties" : { "noteIndex" : 0 }, "schema" : "https://github.com/citation-style-language/schema/raw/master/csl-citation.json" }</w:instrText>
      </w:r>
      <w:r w:rsidR="00DF5C9B">
        <w:fldChar w:fldCharType="separate"/>
      </w:r>
      <w:r w:rsidR="00BF439D" w:rsidRPr="00BF439D">
        <w:rPr>
          <w:noProof/>
        </w:rPr>
        <w:t>(48)</w:t>
      </w:r>
      <w:r w:rsidR="00DF5C9B">
        <w:fldChar w:fldCharType="end"/>
      </w:r>
      <w:r w:rsidR="00057CE5">
        <w:t xml:space="preserve">. </w:t>
      </w:r>
      <w:r w:rsidR="000947CD">
        <w:t xml:space="preserve">A study from 1988 found a prevalence of 51.5% in Kenyan broilers </w:t>
      </w:r>
      <w:r w:rsidR="000947CD">
        <w:fldChar w:fldCharType="begin" w:fldLock="1"/>
      </w:r>
      <w:r w:rsidR="00BF439D">
        <w:instrText>ADDIN CSL_CITATION { "citationItems" : [ { "id" : "ITEM-1", "itemData" : { "author" : [ { "dropping-particle" : "", "family" : "Turkson", "given" : "P.K.", "non-dropping-particle" : "", "parse-names" : false, "suffix" : "" }, { "dropping-particle" : "", "family" : "Lindqvist", "given" : "K.J.", "non-dropping-particle" : "", "parse-names" : false, "suffix" : "" }, { "dropping-particle" : "", "family" : "Kapperud", "given" : "G.", "non-dropping-particle" : "", "parse-names" : false, "suffix" : "" } ], "container-title" : "APMIS", "id" : "ITEM-1", "issued" : { "date-parts" : [ [ "1988" ] ] }, "page" : "141-146", "title" : "Isolation of Campylobacter spp. and Yersinia enterocolitica from domestic animals and human patients in Kenya", "type" : "article-journal" }, "uris" : [ "http://www.mendeley.com/documents/?uuid=573f6362-2550-4a99-8c4b-916279a025f4" ] } ], "mendeley" : { "formattedCitation" : "(49)", "plainTextFormattedCitation" : "(49)", "previouslyFormattedCitation" : "(48)" }, "properties" : { "noteIndex" : 0 }, "schema" : "https://github.com/citation-style-language/schema/raw/master/csl-citation.json" }</w:instrText>
      </w:r>
      <w:r w:rsidR="000947CD">
        <w:fldChar w:fldCharType="separate"/>
      </w:r>
      <w:r w:rsidR="00BF439D" w:rsidRPr="00BF439D">
        <w:rPr>
          <w:noProof/>
        </w:rPr>
        <w:t>(49)</w:t>
      </w:r>
      <w:r w:rsidR="000947CD">
        <w:fldChar w:fldCharType="end"/>
      </w:r>
      <w:r w:rsidR="000947CD">
        <w:t xml:space="preserve">, whereas a 2018 study found an overall prevalence of 69.5% in Nairobi chickens </w:t>
      </w:r>
      <w:r w:rsidR="000947CD">
        <w:fldChar w:fldCharType="begin" w:fldLock="1"/>
      </w:r>
      <w:r w:rsidR="00BF439D">
        <w:instrText>ADDIN CSL_CITATION { "citationItems" : [ { "id" : "ITEM-1", "itemData" : { "DOI" : "10.15406/jdvar.2018.07.00184", "author" : [ { "dropping-particle" : "", "family" : "Mageto", "given" : "Lydia M", "non-dropping-particle" : "", "parse-names" : false, "suffix" : "" }, { "dropping-particle" : "", "family" : "Ombui", "given" : "Jackson N", "non-dropping-particle" : "", "parse-names" : false, "suffix" : "" }, { "dropping-particle" : "", "family" : "Mutua", "given" : "Florence K", "non-dropping-particle" : "", "parse-names" : false, "suffix" : "" } ], "container-title" : "Journal of Dairy, Veterinary and Animal Research", "id" : "ITEM-1", "issue" : "1", "issued" : { "date-parts" : [ [ "2018" ] ] }, "title" : "Prevalence and Risk Factors for Campylobacter Infection of Chicken in Peri-Urban Areas of Nairobi Kenya", "type" : "article-journal", "volume" : "7" }, "uris" : [ "http://www.mendeley.com/documents/?uuid=535dd697-b993-41bd-85bc-ff754637c405" ] } ], "mendeley" : { "formattedCitation" : "(30)", "plainTextFormattedCitation" : "(30)", "previouslyFormattedCitation" : "(49)" }, "properties" : { "noteIndex" : 0 }, "schema" : "https://github.com/citation-style-language/schema/raw/master/csl-citation.json" }</w:instrText>
      </w:r>
      <w:r w:rsidR="000947CD">
        <w:fldChar w:fldCharType="separate"/>
      </w:r>
      <w:r w:rsidR="00BF439D" w:rsidRPr="00BF439D">
        <w:rPr>
          <w:noProof/>
        </w:rPr>
        <w:t>(30)</w:t>
      </w:r>
      <w:r w:rsidR="000947CD">
        <w:fldChar w:fldCharType="end"/>
      </w:r>
      <w:r w:rsidR="000947CD">
        <w:t xml:space="preserve">. </w:t>
      </w:r>
      <w:r w:rsidR="00874C4E" w:rsidRPr="007D78AA">
        <w:t>The</w:t>
      </w:r>
      <w:r w:rsidR="00874C4E">
        <w:t xml:space="preserve"> prevalence results</w:t>
      </w:r>
      <w:r w:rsidR="003A1E99">
        <w:t xml:space="preserve"> </w:t>
      </w:r>
      <w:r w:rsidR="00C800A0">
        <w:t xml:space="preserve">in our study </w:t>
      </w:r>
      <w:r w:rsidR="003A1E99">
        <w:t xml:space="preserve">are </w:t>
      </w:r>
      <w:r w:rsidR="00EC0EF0" w:rsidRPr="00EC0EF0">
        <w:t xml:space="preserve">indicative of a relatively uniform distribution of the pathogen across the </w:t>
      </w:r>
      <w:r w:rsidR="003A1E99">
        <w:t>ch</w:t>
      </w:r>
      <w:r w:rsidR="003A1E99" w:rsidRPr="00555223">
        <w:t xml:space="preserve">icken </w:t>
      </w:r>
      <w:r w:rsidR="00EC0EF0" w:rsidRPr="00555223">
        <w:t>meat system</w:t>
      </w:r>
      <w:r w:rsidR="003A1E99" w:rsidRPr="00555223">
        <w:t xml:space="preserve"> studied</w:t>
      </w:r>
      <w:r w:rsidR="00EC0EF0" w:rsidRPr="00555223">
        <w:t>.</w:t>
      </w:r>
      <w:r w:rsidR="00EC0EF0" w:rsidRPr="00555223">
        <w:rPr>
          <w:i/>
        </w:rPr>
        <w:t xml:space="preserve"> </w:t>
      </w:r>
      <w:r w:rsidR="003A1E99" w:rsidRPr="00555223">
        <w:t xml:space="preserve">This can most likely be explained by </w:t>
      </w:r>
      <w:r w:rsidR="00CF5213" w:rsidRPr="00555223">
        <w:t xml:space="preserve">the </w:t>
      </w:r>
      <w:r w:rsidR="00431BA0">
        <w:t xml:space="preserve">informal nature and </w:t>
      </w:r>
      <w:r w:rsidR="00CF5213" w:rsidRPr="00555223">
        <w:t xml:space="preserve">overall </w:t>
      </w:r>
      <w:r w:rsidR="00431BA0">
        <w:t>lack of biosecurity in</w:t>
      </w:r>
      <w:r w:rsidR="00414B43" w:rsidRPr="00555223">
        <w:t xml:space="preserve"> these </w:t>
      </w:r>
      <w:r w:rsidR="00CF5213" w:rsidRPr="00555223">
        <w:t xml:space="preserve">systems, </w:t>
      </w:r>
      <w:r w:rsidR="00431BA0">
        <w:t xml:space="preserve">which is </w:t>
      </w:r>
      <w:r w:rsidR="00CF5213" w:rsidRPr="00555223">
        <w:t xml:space="preserve">unlikely to limit the </w:t>
      </w:r>
      <w:r w:rsidR="00D44CA6">
        <w:t>introduction</w:t>
      </w:r>
      <w:r w:rsidR="00D44CA6" w:rsidRPr="00555223">
        <w:t xml:space="preserve"> </w:t>
      </w:r>
      <w:r w:rsidR="00CF5213" w:rsidRPr="00555223">
        <w:t xml:space="preserve">of </w:t>
      </w:r>
      <w:r w:rsidR="00CF5213" w:rsidRPr="00555223">
        <w:rPr>
          <w:i/>
        </w:rPr>
        <w:t>Campylobacter</w:t>
      </w:r>
      <w:r w:rsidR="00D44CA6">
        <w:rPr>
          <w:i/>
        </w:rPr>
        <w:t xml:space="preserve"> </w:t>
      </w:r>
      <w:r w:rsidR="00D44CA6">
        <w:t>into either indigenous or broiler flocks</w:t>
      </w:r>
      <w:r w:rsidR="003A1E99" w:rsidRPr="00555223">
        <w:rPr>
          <w:i/>
        </w:rPr>
        <w:t>.</w:t>
      </w:r>
      <w:r w:rsidR="00CF5213" w:rsidRPr="00555223">
        <w:t xml:space="preserve"> </w:t>
      </w:r>
      <w:r w:rsidR="00934495" w:rsidRPr="00555223">
        <w:rPr>
          <w:color w:val="000000" w:themeColor="text1"/>
        </w:rPr>
        <w:t xml:space="preserve">Unlike in Europe and North America, practices used in broiler versus “backyard” indigenous chicken farms in Nairobi share more similarity. Due to a lack of resources, small-scale Nairobi broiler rearing infrastructure is </w:t>
      </w:r>
      <w:r w:rsidR="00874C4E" w:rsidRPr="00555223">
        <w:rPr>
          <w:color w:val="000000" w:themeColor="text1"/>
        </w:rPr>
        <w:t>heterogeneous</w:t>
      </w:r>
      <w:r w:rsidR="00934495" w:rsidRPr="00555223">
        <w:rPr>
          <w:color w:val="000000" w:themeColor="text1"/>
        </w:rPr>
        <w:t>, using suboptimal materials, and often in proximity to other livestock. Flock management is often lead by irregular market access, with limited sanitary considerations. This is exacerbated in informal settlements where space is lacking, and resources are further limited. In such areas, a broiler flock can be found under a vegetable shop stall or staircase.</w:t>
      </w:r>
      <w:r w:rsidR="00934495">
        <w:rPr>
          <w:color w:val="000000" w:themeColor="text1"/>
        </w:rPr>
        <w:t xml:space="preserve"> </w:t>
      </w:r>
      <w:r w:rsidR="00D44CA6">
        <w:t>T</w:t>
      </w:r>
      <w:r w:rsidR="003A1E99">
        <w:t xml:space="preserve">he limited number of broiler </w:t>
      </w:r>
      <w:r w:rsidR="0057726E">
        <w:t xml:space="preserve">farms </w:t>
      </w:r>
      <w:r w:rsidR="003A1E99">
        <w:t>observations, as fewer broiler farms than expected were identified</w:t>
      </w:r>
      <w:r w:rsidR="00D44CA6">
        <w:t>, also limits the power of this study to identify differences between management systems</w:t>
      </w:r>
      <w:r w:rsidR="003A1E99">
        <w:t xml:space="preserve">. </w:t>
      </w:r>
      <w:r w:rsidR="00E96B9A">
        <w:t xml:space="preserve">Indeed, </w:t>
      </w:r>
      <w:r w:rsidR="000947CD">
        <w:t xml:space="preserve"> </w:t>
      </w:r>
      <w:r w:rsidR="00F45C29">
        <w:t>studies in Et</w:t>
      </w:r>
      <w:r w:rsidR="006B34C0">
        <w:t>h</w:t>
      </w:r>
      <w:r w:rsidR="00F45C29">
        <w:t>iopia and Tanzania have identified marked differences in prevalence between broiler and indigenous chicken flocks</w:t>
      </w:r>
      <w:r w:rsidR="00DB5FE2">
        <w:t xml:space="preserve">, with conflicting results. </w:t>
      </w:r>
      <w:r w:rsidR="0066272A">
        <w:t xml:space="preserve">Two studies in Tanzania found a higher </w:t>
      </w:r>
      <w:r w:rsidR="006B34C0" w:rsidRPr="006B34C0">
        <w:rPr>
          <w:i/>
        </w:rPr>
        <w:t>C</w:t>
      </w:r>
      <w:r w:rsidR="0066272A" w:rsidRPr="006B34C0">
        <w:rPr>
          <w:i/>
        </w:rPr>
        <w:t xml:space="preserve">ampylobacter </w:t>
      </w:r>
      <w:r w:rsidR="0066272A">
        <w:t xml:space="preserve">prevalence in indigenous chickens (76.49% and 75%) compared to broilers (26.4% and 50%) </w:t>
      </w:r>
      <w:r w:rsidR="00A74A4B">
        <w:fldChar w:fldCharType="begin" w:fldLock="1"/>
      </w:r>
      <w:r w:rsidR="00D5149A">
        <w:instrText>ADDIN CSL_CITATION { "citationItems" : [ { "id" : "ITEM-1", "itemData" : { "DOI" : "10.1017/S0950268800068205", "ISBN" : "0950268800068", "PMID" : "8472771", "author" : [ { "dropping-particle" : "", "family" : "Kazwala", "given" : "Rudovick", "non-dropping-particle" : "", "parse-names" : false, "suffix" : "" }, { "dropping-particle" : "", "family" : "Jiwa", "given" : "S.F.H.", "non-dropping-particle" : "", "parse-names" : false, "suffix" : "" }, { "dropping-particle" : "", "family" : "Nkya", "given" : "A.E.", "non-dropping-particle" : "", "parse-names" : false, "suffix" : "" } ], "container-title" : "Epidemiology and Infection", "id" : "ITEM-1", "issued" : { "date-parts" : [ [ "1993" ] ] }, "page" : "273-278", "title" : "The role of management systems in the epidemiology of thermophilic campylobacters among poultry in Eastern zone of Tanzania", "type" : "article-journal" }, "uris" : [ "http://www.mendeley.com/documents/?uuid=3b2f8ff5-1ad8-41ff-9a76-e2aecc0fc00a" ] } ], "mendeley" : { "formattedCitation" : "(50)", "plainTextFormattedCitation" : "(50)", "previouslyFormattedCitation" : "(50)" }, "properties" : { "noteIndex" : 0 }, "schema" : "https://github.com/citation-style-language/schema/raw/master/csl-citation.json" }</w:instrText>
      </w:r>
      <w:r w:rsidR="00A74A4B">
        <w:fldChar w:fldCharType="separate"/>
      </w:r>
      <w:r w:rsidR="003321F1" w:rsidRPr="003321F1">
        <w:rPr>
          <w:noProof/>
        </w:rPr>
        <w:t>(50</w:t>
      </w:r>
      <w:r w:rsidR="002F3C79">
        <w:rPr>
          <w:noProof/>
        </w:rPr>
        <w:t>,</w:t>
      </w:r>
      <w:r w:rsidR="00A74A4B">
        <w:fldChar w:fldCharType="end"/>
      </w:r>
      <w:r w:rsidR="00A74A4B">
        <w:fldChar w:fldCharType="begin" w:fldLock="1"/>
      </w:r>
      <w:r w:rsidR="00BF439D">
        <w:instrText>ADDIN CSL_CITATION { "citationItems" : [ { "id" : "ITEM-1", "itemData" : { "DOI" : "10.1186/s12879-016-2031-z", "ISSN" : "1471-2334", "author" : [ { "dropping-particle" : "", "family" : "Chuma", "given" : "Idrissa S", "non-dropping-particle" : "", "parse-names" : false, "suffix" : "" }, { "dropping-particle" : "", "family" : "Nonga", "given" : "Hezron E", "non-dropping-particle" : "", "parse-names" : false, "suffix" : "" }, { "dropping-particle" : "", "family" : "Mdegela", "given" : "Robinson H", "non-dropping-particle" : "", "parse-names" : false, "suffix" : "" }, { "dropping-particle" : "", "family" : "Kazwala", "given" : "Rudovick R", "non-dropping-particle" : "", "parse-names" : false, "suffix" : "" } ], "container-title" : "BMC Infectious Diseases", "id" : "ITEM-1", "issued" : { "date-parts" : [ [ "2016" ] ] }, "page" : "1-11", "publisher" : "BMC Infectious Diseases", "title" : "Epidemiology and RAPD-PCR typing of thermophilic campylobacters from children under five years and chickens in Morogoro Municipality, Tanzania", "type" : "article-journal" }, "uris" : [ "http://www.mendeley.com/documents/?uuid=6698d3bf-96d8-407f-a515-5b7ab671af2a" ] } ], "mendeley" : { "formattedCitation" : "(12)", "plainTextFormattedCitation" : "(12)", "previouslyFormattedCitation" : "(11)" }, "properties" : { "noteIndex" : 0 }, "schema" : "https://github.com/citation-style-language/schema/raw/master/csl-citation.json" }</w:instrText>
      </w:r>
      <w:r w:rsidR="00A74A4B">
        <w:fldChar w:fldCharType="separate"/>
      </w:r>
      <w:r w:rsidR="00BF439D" w:rsidRPr="00BF439D">
        <w:rPr>
          <w:noProof/>
        </w:rPr>
        <w:t>12)</w:t>
      </w:r>
      <w:r w:rsidR="00A74A4B">
        <w:fldChar w:fldCharType="end"/>
      </w:r>
      <w:r w:rsidR="00A74A4B">
        <w:t xml:space="preserve">. </w:t>
      </w:r>
      <w:r w:rsidR="001063F9">
        <w:t xml:space="preserve">Another Tanzanian study found no significant difference between broilers and indigenous chickens, but rather a higher prevalence in local chickens from rural areas compared to </w:t>
      </w:r>
      <w:r w:rsidR="006B34C0">
        <w:t>those in u</w:t>
      </w:r>
      <w:r w:rsidR="001063F9">
        <w:t xml:space="preserve">rban areas </w:t>
      </w:r>
      <w:r w:rsidR="00665634">
        <w:fldChar w:fldCharType="begin" w:fldLock="1"/>
      </w:r>
      <w:r w:rsidR="00D5149A">
        <w:instrText>ADDIN CSL_CITATION { "citationItems" : [ { "id" : "ITEM-1", "itemData" : { "author" : [ { "dropping-particle" : "", "family" : "Mdegela", "given" : "R H", "non-dropping-particle" : "", "parse-names" : false, "suffix" : "" }, { "dropping-particle" : "", "family" : "Nonga", "given" : "H E", "non-dropping-particle" : "", "parse-names" : false, "suffix" : "" }, { "dropping-particle" : "", "family" : "Ngowi", "given" : "H A", "non-dropping-particle" : "", "parse-names" : false, "suffix" : "" }, { "dropping-particle" : "", "family" : "Kazwala", "given" : "R R", "non-dropping-particle" : "", "parse-names" : false, "suffix" : "" } ], "container-title" : "Journal of Veterinary Medicine", "id" : "ITEM-1", "issued" : { "date-parts" : [ [ "2006" ] ] }, "page" : "116-121", "title" : "Prevalence of Thermophilic Campylobacter Infections in Humans, Chickens and Crows in Morogoro, Tanzania", "type" : "article-journal", "volume" : "121" }, "uris" : [ "http://www.mendeley.com/documents/?uuid=8a20eab2-0fe1-4773-8c10-a4e6f96e077f" ] } ], "mendeley" : { "formattedCitation" : "(51)", "plainTextFormattedCitation" : "(51)", "previouslyFormattedCitation" : "(51)" }, "properties" : { "noteIndex" : 0 }, "schema" : "https://github.com/citation-style-language/schema/raw/master/csl-citation.json" }</w:instrText>
      </w:r>
      <w:r w:rsidR="00665634">
        <w:fldChar w:fldCharType="separate"/>
      </w:r>
      <w:r w:rsidR="003321F1" w:rsidRPr="003321F1">
        <w:rPr>
          <w:noProof/>
        </w:rPr>
        <w:t>(51)</w:t>
      </w:r>
      <w:r w:rsidR="00665634">
        <w:fldChar w:fldCharType="end"/>
      </w:r>
      <w:r w:rsidR="0030692D">
        <w:t>, while an Ethiopian study found significantly higher</w:t>
      </w:r>
      <w:r w:rsidR="0030692D" w:rsidRPr="00720C18">
        <w:rPr>
          <w:i/>
        </w:rPr>
        <w:t xml:space="preserve"> Campylobacter</w:t>
      </w:r>
      <w:r w:rsidR="0030692D">
        <w:t xml:space="preserve"> isolation rates in animals (chicken, sheep, cattle and pigs) in urban areas (56.7%) compared to rural areas (26.7%)</w:t>
      </w:r>
      <w:r w:rsidR="0030692D">
        <w:fldChar w:fldCharType="begin" w:fldLock="1"/>
      </w:r>
      <w:r w:rsidR="00D5149A">
        <w:instrText>ADDIN CSL_CITATION { "citationItems" : [ { "id" : "ITEM-1", "itemData" : { "DOI" : "10.1016/j.vetmic.2006.08.011", "author" : [ { "dropping-particle" : "", "family" : "Kassa", "given" : "Tesfaye", "non-dropping-particle" : "", "parse-names" : false, "suffix" : "" }, { "dropping-particle" : "", "family" : "Gebre-selassie", "given" : "Solomon", "non-dropping-particle" : "", "parse-names" : false, "suffix" : "" }, { "dropping-particle" : "", "family" : "Asrat", "given" : "Daniel", "non-dropping-particle" : "", "parse-names" : false, "suffix" : "" } ], "container-title" : "Veterinary microbiology", "id" : "ITEM-1", "issued" : { "date-parts" : [ [ "2007" ] ] }, "page" : "82-87", "title" : "Antimicrobial susceptibility patterns of thermotolerant Campylobacter strains isolated from food animals in Ethiopia", "type" : "article-journal", "volume" : "119" }, "uris" : [ "http://www.mendeley.com/documents/?uuid=571a4538-be02-47eb-afe8-3bdf181f3854" ] } ], "mendeley" : { "formattedCitation" : "(52)", "plainTextFormattedCitation" : "(52)", "previouslyFormattedCitation" : "(52)" }, "properties" : { "noteIndex" : 0 }, "schema" : "https://github.com/citation-style-language/schema/raw/master/csl-citation.json" }</w:instrText>
      </w:r>
      <w:r w:rsidR="0030692D">
        <w:fldChar w:fldCharType="separate"/>
      </w:r>
      <w:r w:rsidR="003321F1" w:rsidRPr="003321F1">
        <w:rPr>
          <w:noProof/>
        </w:rPr>
        <w:t>(52)</w:t>
      </w:r>
      <w:r w:rsidR="0030692D">
        <w:fldChar w:fldCharType="end"/>
      </w:r>
      <w:r w:rsidR="0030692D">
        <w:t xml:space="preserve">. </w:t>
      </w:r>
      <w:r w:rsidR="00AC5D96">
        <w:t xml:space="preserve"> </w:t>
      </w:r>
      <w:commentRangeStart w:id="1"/>
      <w:r w:rsidR="00C3234B">
        <w:t xml:space="preserve">Finally, </w:t>
      </w:r>
      <w:r w:rsidR="000947CD">
        <w:t>a</w:t>
      </w:r>
      <w:r w:rsidR="002F3C79">
        <w:t xml:space="preserve"> 2018</w:t>
      </w:r>
      <w:r w:rsidR="000947CD">
        <w:t xml:space="preserve"> study found a prevalence of </w:t>
      </w:r>
      <w:r w:rsidR="000947CD" w:rsidRPr="00E96B9A">
        <w:rPr>
          <w:i/>
        </w:rPr>
        <w:t>Campylobacter</w:t>
      </w:r>
      <w:r w:rsidR="000947CD">
        <w:t xml:space="preserve"> of 91.07% in broilers, 70.96% in layers, and 61.04% in indigenous chickens in per</w:t>
      </w:r>
      <w:r w:rsidR="002F3C79">
        <w:t>i</w:t>
      </w:r>
      <w:r w:rsidR="000947CD">
        <w:t xml:space="preserve">-urban areas of Nairobi, Kenya </w:t>
      </w:r>
      <w:r w:rsidR="000947CD">
        <w:fldChar w:fldCharType="begin" w:fldLock="1"/>
      </w:r>
      <w:r w:rsidR="00BF439D">
        <w:instrText>ADDIN CSL_CITATION { "citationItems" : [ { "id" : "ITEM-1", "itemData" : { "DOI" : "10.15406/jdvar.2018.07.00184", "author" : [ { "dropping-particle" : "", "family" : "Mageto", "given" : "Lydia M", "non-dropping-particle" : "", "parse-names" : false, "suffix" : "" }, { "dropping-particle" : "", "family" : "Ombui", "given" : "Jackson N", "non-dropping-particle" : "", "parse-names" : false, "suffix" : "" }, { "dropping-particle" : "", "family" : "Mutua", "given" : "Florence K", "non-dropping-particle" : "", "parse-names" : false, "suffix" : "" } ], "container-title" : "Journal of Dairy, Veterinary and Animal Research", "id" : "ITEM-1", "issue" : "1", "issued" : { "date-parts" : [ [ "2018" ] ] }, "title" : "Prevalence and Risk Factors for Campylobacter Infection of Chicken in Peri-Urban Areas of Nairobi Kenya", "type" : "article-journal", "volume" : "7" }, "uris" : [ "http://www.mendeley.com/documents/?uuid=535dd697-b993-41bd-85bc-ff754637c405" ] } ], "mendeley" : { "formattedCitation" : "(30)", "plainTextFormattedCitation" : "(30)", "previouslyFormattedCitation" : "(49)" }, "properties" : { "noteIndex" : 0 }, "schema" : "https://github.com/citation-style-language/schema/raw/master/csl-citation.json" }</w:instrText>
      </w:r>
      <w:r w:rsidR="000947CD">
        <w:fldChar w:fldCharType="separate"/>
      </w:r>
      <w:r w:rsidR="00BF439D" w:rsidRPr="00BF439D">
        <w:rPr>
          <w:noProof/>
        </w:rPr>
        <w:t>(30)</w:t>
      </w:r>
      <w:r w:rsidR="000947CD">
        <w:fldChar w:fldCharType="end"/>
      </w:r>
      <w:r w:rsidR="000947CD">
        <w:t xml:space="preserve">. </w:t>
      </w:r>
      <w:commentRangeEnd w:id="1"/>
      <w:r w:rsidR="006B34C0">
        <w:rPr>
          <w:rStyle w:val="CommentReference"/>
        </w:rPr>
        <w:commentReference w:id="1"/>
      </w:r>
      <w:r w:rsidR="003A1E99">
        <w:t>The</w:t>
      </w:r>
      <w:r w:rsidR="00CF5213">
        <w:t xml:space="preserve"> higher prevalence</w:t>
      </w:r>
      <w:r w:rsidR="003A1E99">
        <w:t xml:space="preserve"> found</w:t>
      </w:r>
      <w:r w:rsidR="00CF5213">
        <w:t xml:space="preserve"> in meat sellers </w:t>
      </w:r>
      <w:r w:rsidR="00367EE5">
        <w:t xml:space="preserve">compared to farms </w:t>
      </w:r>
      <w:r w:rsidR="00CF5213">
        <w:t xml:space="preserve">may be explained by </w:t>
      </w:r>
      <w:r w:rsidR="00934424">
        <w:t xml:space="preserve">the risk of cross-contamination between chicken meat products of </w:t>
      </w:r>
      <w:r w:rsidR="00CF5213" w:rsidRPr="00D46E31">
        <w:t>mixed sourc</w:t>
      </w:r>
      <w:r w:rsidR="00CF5213">
        <w:t xml:space="preserve">es </w:t>
      </w:r>
      <w:r w:rsidR="00934424">
        <w:t>during meat handling, cutting, storage and display</w:t>
      </w:r>
      <w:r w:rsidR="00CF5213" w:rsidRPr="00414B43">
        <w:t>.</w:t>
      </w:r>
      <w:r w:rsidR="00EC0EF0">
        <w:t xml:space="preserve"> </w:t>
      </w:r>
      <w:r w:rsidR="00187D90">
        <w:t>A</w:t>
      </w:r>
      <w:r w:rsidR="001A0D18">
        <w:t xml:space="preserve"> </w:t>
      </w:r>
      <w:r w:rsidR="00967665">
        <w:t>Uganda</w:t>
      </w:r>
      <w:r w:rsidR="00187D90">
        <w:t>n</w:t>
      </w:r>
      <w:r w:rsidR="00967665">
        <w:t xml:space="preserve"> study found </w:t>
      </w:r>
      <w:r w:rsidR="00967665" w:rsidRPr="00E3105C">
        <w:rPr>
          <w:i/>
        </w:rPr>
        <w:t>Campyloba</w:t>
      </w:r>
      <w:r w:rsidR="002C18DB" w:rsidRPr="00E3105C">
        <w:rPr>
          <w:i/>
        </w:rPr>
        <w:t>c</w:t>
      </w:r>
      <w:r w:rsidR="00967665" w:rsidRPr="00E3105C">
        <w:rPr>
          <w:i/>
        </w:rPr>
        <w:t>ter</w:t>
      </w:r>
      <w:r w:rsidR="00967665">
        <w:t xml:space="preserve"> survive</w:t>
      </w:r>
      <w:r w:rsidR="002C18DB">
        <w:t>d</w:t>
      </w:r>
      <w:r w:rsidR="00967665">
        <w:t xml:space="preserve"> much better on wooden cutting boards than plastic or metal ones</w:t>
      </w:r>
      <w:r w:rsidR="00967665">
        <w:fldChar w:fldCharType="begin" w:fldLock="1"/>
      </w:r>
      <w:r w:rsidR="00790ED8">
        <w:instrText>ADDIN CSL_CITATION { "citationItems" : [ { "id" : "ITEM-1", "itemData" : { "ISBN" : "2564153186", "author" : [ { "dropping-particle" : "", "family" : "Wanyenya", "given" : "Irene", "non-dropping-particle" : "", "parse-names" : false, "suffix" : "" }, { "dropping-particle" : "", "family" : "Muyanja", "given" : "Charles", "non-dropping-particle" : "", "parse-names" : false, "suffix" : "" }, { "dropping-particle" : "", "family" : "Nasinyama", "given" : "George William", "non-dropping-particle" : "", "parse-names" : false, "suffix" : "" } ], "container-title" : "Journal of Food Protection", "id" : "ITEM-1", "issue" : "9", "issued" : { "date-parts" : [ [ "2004" ] ] }, "page" : "1957-1960", "title" : "Kitchen Practices Used in Handling Broiler Chickens and Survival of Campylobacter spp . on Cutting Surfaces in Kampala, Uganda", "type" : "article-journal", "volume" : "67" }, "uris" : [ "http://www.mendeley.com/documents/?uuid=da6dfd4c-42ea-411c-8d9a-22856fbf4948" ] } ], "mendeley" : { "formattedCitation" : "(53)", "plainTextFormattedCitation" : "(53)", "previouslyFormattedCitation" : "(53)" }, "properties" : { "noteIndex" : 0 }, "schema" : "https://github.com/citation-style-language/schema/raw/master/csl-citation.json" }</w:instrText>
      </w:r>
      <w:r w:rsidR="00967665">
        <w:fldChar w:fldCharType="separate"/>
      </w:r>
      <w:r w:rsidR="00967665" w:rsidRPr="00967665">
        <w:rPr>
          <w:noProof/>
        </w:rPr>
        <w:t>(53)</w:t>
      </w:r>
      <w:r w:rsidR="00967665">
        <w:fldChar w:fldCharType="end"/>
      </w:r>
      <w:r w:rsidR="00E3105C">
        <w:t>, wooden boards being widely used in Nairobi retailers</w:t>
      </w:r>
      <w:r w:rsidR="00967665">
        <w:t xml:space="preserve">.  </w:t>
      </w:r>
      <w:r w:rsidR="00931909">
        <w:t>Nairobi-specific f</w:t>
      </w:r>
      <w:r w:rsidR="00257B85">
        <w:t>actors that may</w:t>
      </w:r>
      <w:r w:rsidR="00FD57FF">
        <w:t xml:space="preserve"> affect </w:t>
      </w:r>
      <w:r w:rsidR="00FD57FF" w:rsidRPr="000D768C">
        <w:rPr>
          <w:i/>
        </w:rPr>
        <w:t>Campylobacter</w:t>
      </w:r>
      <w:r w:rsidR="00FD57FF">
        <w:t xml:space="preserve">’s survival </w:t>
      </w:r>
      <w:r w:rsidR="00931909">
        <w:t xml:space="preserve">include </w:t>
      </w:r>
      <w:r w:rsidR="00257B85">
        <w:t xml:space="preserve">the </w:t>
      </w:r>
      <w:r w:rsidR="007B3E10">
        <w:t xml:space="preserve">average </w:t>
      </w:r>
      <w:r w:rsidR="00FD57FF">
        <w:t>temperature</w:t>
      </w:r>
      <w:r w:rsidR="00ED397B">
        <w:t xml:space="preserve">, which is constantly </w:t>
      </w:r>
      <w:r w:rsidR="00265C9F">
        <w:t>above 16</w:t>
      </w:r>
      <w:r w:rsidR="00265C9F">
        <w:sym w:font="Symbol" w:char="F0B0"/>
      </w:r>
      <w:r w:rsidR="009658F7">
        <w:t>C</w:t>
      </w:r>
      <w:r w:rsidR="00265C9F">
        <w:t>,</w:t>
      </w:r>
      <w:r w:rsidR="00ED397B">
        <w:t xml:space="preserve"> </w:t>
      </w:r>
      <w:r w:rsidR="00257B85">
        <w:t xml:space="preserve">or </w:t>
      </w:r>
      <w:r w:rsidR="00931909">
        <w:t xml:space="preserve">the </w:t>
      </w:r>
      <w:r w:rsidR="00874C4E">
        <w:t>precipitation</w:t>
      </w:r>
      <w:r w:rsidR="00257B85">
        <w:t xml:space="preserve"> which </w:t>
      </w:r>
      <w:r w:rsidR="00ED397B">
        <w:t>is hi</w:t>
      </w:r>
      <w:r w:rsidR="00265C9F">
        <w:t xml:space="preserve">gh </w:t>
      </w:r>
      <w:r w:rsidR="009C18BC">
        <w:t xml:space="preserve">(80 to 191 mm) </w:t>
      </w:r>
      <w:r w:rsidR="00265C9F">
        <w:t xml:space="preserve">during the </w:t>
      </w:r>
      <w:r w:rsidR="00A40EAD">
        <w:t xml:space="preserve">two </w:t>
      </w:r>
      <w:r w:rsidR="00265C9F">
        <w:t>rainy seasons</w:t>
      </w:r>
      <w:r w:rsidR="000D68C9">
        <w:t xml:space="preserve">. </w:t>
      </w:r>
      <w:r w:rsidR="00FD57FF">
        <w:t xml:space="preserve">Indeed, </w:t>
      </w:r>
      <w:r w:rsidR="002E7E59">
        <w:t xml:space="preserve">unlike the reported summer and autumn peaks of campylobacteriosis in Europe and North America, </w:t>
      </w:r>
      <w:r w:rsidR="00FD57FF">
        <w:t xml:space="preserve">seasonality </w:t>
      </w:r>
      <w:r w:rsidR="000E7F50">
        <w:t xml:space="preserve">of </w:t>
      </w:r>
      <w:r w:rsidR="000E7F50" w:rsidRPr="00720C18">
        <w:rPr>
          <w:i/>
        </w:rPr>
        <w:t>Campylobacter</w:t>
      </w:r>
      <w:r w:rsidR="000E7F50">
        <w:t xml:space="preserve"> </w:t>
      </w:r>
      <w:r w:rsidR="00257B85">
        <w:t xml:space="preserve">has </w:t>
      </w:r>
      <w:r w:rsidR="00FD57FF">
        <w:t>not</w:t>
      </w:r>
      <w:r w:rsidR="00257B85">
        <w:t xml:space="preserve"> been</w:t>
      </w:r>
      <w:r w:rsidR="00FD57FF">
        <w:t xml:space="preserve"> reported in </w:t>
      </w:r>
      <w:r w:rsidR="00A40EAD">
        <w:t>LMIC</w:t>
      </w:r>
      <w:r w:rsidR="002E7E59">
        <w:t>, potentially due to a lack of study in tis setting</w:t>
      </w:r>
      <w:r w:rsidR="003572F3">
        <w:t xml:space="preserve"> </w:t>
      </w:r>
      <w:r w:rsidR="003572F3">
        <w:fldChar w:fldCharType="begin" w:fldLock="1"/>
      </w:r>
      <w:r w:rsidR="00790ED8">
        <w:instrText>ADDIN CSL_CITATION { "citationItems" : [ { "id" : "ITEM-1", "itemData" : { "ISBN" : "9789241564601", "author" : [ { "dropping-particle" : "", "family" : "WHO", "given" : "", "non-dropping-particle" : "", "parse-names" : false, "suffix" : "" } ], "id" : "ITEM-1", "issue" : "July", "issued" : { "date-parts" : [ [ "2012" ] ] }, "publisher-place" : "Utrecht", "title" : "The global view of Campylobacteriosis", "type" : "report" }, "uris" : [ "http://www.mendeley.com/documents/?uuid=794f39b9-00d0-4637-bae2-68e405c11b29" ] } ], "mendeley" : { "formattedCitation" : "(54)", "plainTextFormattedCitation" : "(54)", "previouslyFormattedCitation" : "(54)" }, "properties" : { "noteIndex" : 0 }, "schema" : "https://github.com/citation-style-language/schema/raw/master/csl-citation.json" }</w:instrText>
      </w:r>
      <w:r w:rsidR="003572F3">
        <w:fldChar w:fldCharType="separate"/>
      </w:r>
      <w:r w:rsidR="00967665" w:rsidRPr="00967665">
        <w:rPr>
          <w:noProof/>
        </w:rPr>
        <w:t>(54)</w:t>
      </w:r>
      <w:r w:rsidR="003572F3">
        <w:fldChar w:fldCharType="end"/>
      </w:r>
      <w:r w:rsidR="00FD57FF" w:rsidRPr="00B41A47">
        <w:t xml:space="preserve">. </w:t>
      </w:r>
      <w:r w:rsidR="00FD57FF">
        <w:t>The common practice of freezing and def</w:t>
      </w:r>
      <w:r w:rsidR="00EC0EF0">
        <w:t>rosting chicken meat in Nairobi, further discussed below,</w:t>
      </w:r>
      <w:r w:rsidR="00FD57FF">
        <w:t xml:space="preserve"> could </w:t>
      </w:r>
      <w:r w:rsidR="00414B43">
        <w:t xml:space="preserve">also </w:t>
      </w:r>
      <w:r w:rsidR="00FD57FF">
        <w:t>influence the bacteria’s presence.</w:t>
      </w:r>
      <w:r w:rsidR="00EC0EF0">
        <w:t xml:space="preserve"> </w:t>
      </w:r>
      <w:r w:rsidR="00600B1B">
        <w:t xml:space="preserve">In addition to investigating the prevalence of </w:t>
      </w:r>
      <w:r w:rsidR="00600B1B" w:rsidRPr="00600B1B">
        <w:rPr>
          <w:i/>
        </w:rPr>
        <w:t>Campylobacter</w:t>
      </w:r>
      <w:r w:rsidR="00600B1B">
        <w:t xml:space="preserve"> in the meat system, determining </w:t>
      </w:r>
      <w:r w:rsidR="00600B1B">
        <w:rPr>
          <w:rFonts w:eastAsia="Times New Roman" w:cs="Times New Roman"/>
          <w:color w:val="000000"/>
          <w:lang w:eastAsia="en-GB"/>
        </w:rPr>
        <w:t xml:space="preserve">the level of contamination of </w:t>
      </w:r>
      <w:r w:rsidR="00E3105C">
        <w:rPr>
          <w:rFonts w:eastAsia="Times New Roman" w:cs="Times New Roman"/>
          <w:color w:val="000000"/>
          <w:lang w:eastAsia="en-GB"/>
        </w:rPr>
        <w:t xml:space="preserve">the </w:t>
      </w:r>
      <w:r w:rsidR="00600B1B">
        <w:rPr>
          <w:rFonts w:eastAsia="Times New Roman" w:cs="Times New Roman"/>
          <w:color w:val="000000"/>
          <w:lang w:eastAsia="en-GB"/>
        </w:rPr>
        <w:t xml:space="preserve">chicken meat sampled in Nairobi retailers would have </w:t>
      </w:r>
      <w:r w:rsidR="00E3105C">
        <w:rPr>
          <w:rFonts w:eastAsia="Times New Roman" w:cs="Times New Roman"/>
          <w:color w:val="000000"/>
          <w:lang w:eastAsia="en-GB"/>
        </w:rPr>
        <w:t>brought</w:t>
      </w:r>
      <w:r w:rsidR="00600B1B">
        <w:rPr>
          <w:rFonts w:eastAsia="Times New Roman" w:cs="Times New Roman"/>
          <w:color w:val="000000"/>
          <w:lang w:eastAsia="en-GB"/>
        </w:rPr>
        <w:t xml:space="preserve"> an additional key indication of the risk of </w:t>
      </w:r>
      <w:r w:rsidR="00E3105C">
        <w:rPr>
          <w:rFonts w:eastAsia="Times New Roman" w:cs="Times New Roman"/>
          <w:color w:val="000000"/>
          <w:lang w:eastAsia="en-GB"/>
        </w:rPr>
        <w:t xml:space="preserve">human </w:t>
      </w:r>
      <w:r w:rsidR="00600B1B">
        <w:rPr>
          <w:rFonts w:eastAsia="Times New Roman" w:cs="Times New Roman"/>
          <w:color w:val="000000"/>
          <w:lang w:eastAsia="en-GB"/>
        </w:rPr>
        <w:t>exposure</w:t>
      </w:r>
      <w:r w:rsidR="00F15AD2">
        <w:rPr>
          <w:rFonts w:eastAsia="Times New Roman" w:cs="Times New Roman"/>
          <w:color w:val="000000"/>
          <w:lang w:eastAsia="en-GB"/>
        </w:rPr>
        <w:t xml:space="preserve">, but was not </w:t>
      </w:r>
      <w:r w:rsidR="009810CA">
        <w:rPr>
          <w:rFonts w:eastAsia="Times New Roman" w:cs="Times New Roman"/>
          <w:color w:val="000000"/>
          <w:lang w:eastAsia="en-GB"/>
        </w:rPr>
        <w:t xml:space="preserve">possible due to resource limitations. </w:t>
      </w:r>
      <w:r w:rsidR="00F15AD2">
        <w:rPr>
          <w:rFonts w:eastAsia="Times New Roman" w:cs="Times New Roman"/>
          <w:color w:val="000000"/>
          <w:lang w:eastAsia="en-GB"/>
        </w:rPr>
        <w:t xml:space="preserve"> </w:t>
      </w:r>
      <w:r w:rsidR="00E3105C">
        <w:rPr>
          <w:rFonts w:eastAsia="Times New Roman" w:cs="Times New Roman"/>
          <w:color w:val="000000"/>
          <w:lang w:eastAsia="en-GB"/>
        </w:rPr>
        <w:t xml:space="preserve">A </w:t>
      </w:r>
      <w:r w:rsidR="00600B1B" w:rsidRPr="00B15C6D">
        <w:rPr>
          <w:rFonts w:eastAsia="Times New Roman" w:cs="Times New Roman"/>
          <w:color w:val="000000"/>
          <w:lang w:eastAsia="en-GB"/>
        </w:rPr>
        <w:t xml:space="preserve">higher load of </w:t>
      </w:r>
      <w:r w:rsidR="00600B1B" w:rsidRPr="00C27A40">
        <w:rPr>
          <w:rFonts w:eastAsia="Times New Roman" w:cs="Times New Roman"/>
          <w:i/>
          <w:color w:val="000000"/>
          <w:lang w:eastAsia="en-GB"/>
        </w:rPr>
        <w:t>Campylobacter</w:t>
      </w:r>
      <w:r w:rsidR="00600B1B" w:rsidRPr="00B15C6D">
        <w:rPr>
          <w:rFonts w:eastAsia="Times New Roman" w:cs="Times New Roman"/>
          <w:color w:val="000000"/>
          <w:lang w:eastAsia="en-GB"/>
        </w:rPr>
        <w:t xml:space="preserve"> on meat increases the </w:t>
      </w:r>
      <w:r w:rsidR="00600B1B">
        <w:rPr>
          <w:rFonts w:eastAsia="Times New Roman" w:cs="Times New Roman"/>
          <w:color w:val="000000"/>
          <w:lang w:eastAsia="en-GB"/>
        </w:rPr>
        <w:t>risk of</w:t>
      </w:r>
      <w:r w:rsidR="00600B1B" w:rsidRPr="00B15C6D">
        <w:rPr>
          <w:rFonts w:eastAsia="Times New Roman" w:cs="Times New Roman"/>
          <w:color w:val="000000"/>
          <w:lang w:eastAsia="en-GB"/>
        </w:rPr>
        <w:t xml:space="preserve"> contamination of the direct meat environment and spread within a household</w:t>
      </w:r>
      <w:r w:rsidR="00600B1B">
        <w:rPr>
          <w:rFonts w:eastAsia="Times New Roman" w:cs="Times New Roman"/>
          <w:color w:val="000000"/>
          <w:lang w:eastAsia="en-GB"/>
        </w:rPr>
        <w:t>,</w:t>
      </w:r>
      <w:r w:rsidR="00600B1B" w:rsidRPr="00B15C6D">
        <w:rPr>
          <w:rFonts w:eastAsia="Times New Roman" w:cs="Times New Roman"/>
          <w:color w:val="000000"/>
          <w:lang w:eastAsia="en-GB"/>
        </w:rPr>
        <w:t xml:space="preserve"> or site. </w:t>
      </w:r>
      <w:r w:rsidR="00E3105C">
        <w:rPr>
          <w:rFonts w:eastAsia="Times New Roman" w:cs="Times New Roman"/>
          <w:color w:val="000000"/>
          <w:lang w:eastAsia="en-GB"/>
        </w:rPr>
        <w:t>The European Food Safety Authority (EFSA)</w:t>
      </w:r>
      <w:r w:rsidR="00600B1B">
        <w:rPr>
          <w:rFonts w:eastAsia="Times New Roman" w:cs="Times New Roman"/>
          <w:color w:val="000000"/>
          <w:lang w:eastAsia="en-GB"/>
        </w:rPr>
        <w:t xml:space="preserve"> has estimated</w:t>
      </w:r>
      <w:r w:rsidR="00600B1B" w:rsidRPr="00B15C6D">
        <w:rPr>
          <w:rFonts w:eastAsia="Times New Roman" w:cs="Times New Roman"/>
          <w:color w:val="000000"/>
          <w:lang w:eastAsia="en-GB"/>
        </w:rPr>
        <w:t xml:space="preserve"> </w:t>
      </w:r>
      <w:r w:rsidR="00600B1B">
        <w:rPr>
          <w:rFonts w:eastAsia="Times New Roman" w:cs="Times New Roman"/>
          <w:color w:val="000000"/>
          <w:lang w:eastAsia="en-GB"/>
        </w:rPr>
        <w:t>a</w:t>
      </w:r>
      <w:r w:rsidR="00600B1B" w:rsidRPr="00B15C6D">
        <w:rPr>
          <w:rFonts w:eastAsia="Times New Roman" w:cs="Times New Roman"/>
          <w:color w:val="000000"/>
          <w:lang w:eastAsia="en-GB"/>
        </w:rPr>
        <w:t xml:space="preserve"> public health risk reduction of 50%–90% could be achieved</w:t>
      </w:r>
      <w:r w:rsidR="00600B1B">
        <w:rPr>
          <w:rFonts w:eastAsia="Times New Roman" w:cs="Times New Roman"/>
          <w:color w:val="000000"/>
          <w:lang w:eastAsia="en-GB"/>
        </w:rPr>
        <w:t>,</w:t>
      </w:r>
      <w:r w:rsidR="00600B1B" w:rsidRPr="00B15C6D">
        <w:rPr>
          <w:rFonts w:eastAsia="Times New Roman" w:cs="Times New Roman"/>
          <w:color w:val="000000"/>
          <w:lang w:eastAsia="en-GB"/>
        </w:rPr>
        <w:t xml:space="preserve"> if all </w:t>
      </w:r>
      <w:r w:rsidR="00E3105C">
        <w:rPr>
          <w:rFonts w:eastAsia="Times New Roman" w:cs="Times New Roman"/>
          <w:color w:val="000000"/>
          <w:lang w:eastAsia="en-GB"/>
        </w:rPr>
        <w:t xml:space="preserve">broiler </w:t>
      </w:r>
      <w:r w:rsidR="00600B1B" w:rsidRPr="00B15C6D">
        <w:rPr>
          <w:rFonts w:eastAsia="Times New Roman" w:cs="Times New Roman"/>
          <w:color w:val="000000"/>
          <w:lang w:eastAsia="en-GB"/>
        </w:rPr>
        <w:t>batches complied with the critical limit of &lt;1000 and &lt;500 CFU/g of neck and breast skin, respectively</w:t>
      </w:r>
      <w:r w:rsidR="00600B1B">
        <w:rPr>
          <w:rFonts w:eastAsia="Times New Roman" w:cs="Times New Roman"/>
          <w:color w:val="000000"/>
          <w:lang w:eastAsia="en-GB"/>
        </w:rPr>
        <w:t xml:space="preserve"> </w:t>
      </w:r>
      <w:r w:rsidR="004A13A3" w:rsidRPr="004A13A3">
        <w:rPr>
          <w:rFonts w:eastAsia="Times New Roman" w:cs="Times New Roman"/>
          <w:color w:val="000000"/>
          <w:lang w:eastAsia="en-GB"/>
        </w:rPr>
        <w:fldChar w:fldCharType="begin" w:fldLock="1"/>
      </w:r>
      <w:r w:rsidR="00BF439D">
        <w:rPr>
          <w:rFonts w:eastAsia="Times New Roman" w:cs="Times New Roman"/>
          <w:color w:val="000000"/>
          <w:lang w:eastAsia="en-GB"/>
        </w:rPr>
        <w:instrText>ADDIN CSL_CITATION { "citationItems" : [ { "id" : "ITEM-1", "itemData" : { "ISSN" : "1831-4732", "abstract" : "It is estimated that there are approximately nine million cases of human campylobacteriosis per year in the EU27. The disease burden of campylobacteriosis and its sequelae is 0.35 million disability-adjusted life years (DALYs) per year and total annual costs are 2.4 billion Euro. Broiler meat may account for 20% to 30% of these, while 50% to 80% may be attributed to the chicken reservoir as a whole (broilers as well as laying hens). The public health benefits of controlling Campylobacter in primary broiler production are expected to be greater than control later in the chain as the bacteria may also spread from farms to humans by other pathways than broiler meat. Strict implementation of biosecurity in primary production and GMP/HACCP during slaughter may reduce colonization of broilers with Campylobacter, and contamination of carcasses. The effects cannot be quantified because they depend on many interrelated local factors. In addition, the use of fly screens, restriction of slaughter age, or discontinued thinning may further reduce consumer risks but have not yet been tested widely. After slaughter, a 100% risk reduction can be reached by irradiation or cooking of broiler meat on an industrial scale. More than 90% risk reduction can be obtained by freezing carcasses for 2-3 weeks. A 50-90% risk reduction can be achieved by freezing for 2-3 days, hot water or chemical carcass decontamination. Achieving a target of 25% or 5% BFP in all other MS is estimated to result in 50% and 90% reduction of public health risk, respectively. A public health risk reduction &gt;50% or &gt;90% could be achieved if all batches would comply with microbiological criteria with a critical limit of 1000 or 500 CFU/gram of neck and breast skin, respectively, while 15% and 45% of all tested batches would not comply with these criteria.", "author" : [ { "dropping-particle" : "", "family" : "EFSA", "given" : "", "non-dropping-particle" : "", "parse-names" : false, "suffix" : "" } ], "container-title" : "EFSA Journal", "id" : "ITEM-1", "issue" : "4", "issued" : { "date-parts" : [ [ "2011" ] ] }, "language" : "English", "publisher" : "European Food Safety Authority", "title" : "Scientific opinion on Campylobacter in broiler meat production: control options and performance objectives and/or targets at different stages of the food chain.", "type" : "article-journal", "volume" : "9" }, "uris" : [ "http://www.mendeley.com/documents/?uuid=811566cd-42e1-45c6-8111-91ec3ca94f6c" ] } ], "mendeley" : { "formattedCitation" : "(55)", "plainTextFormattedCitation" : "(55)", "previouslyFormattedCitation" : "(55)" }, "properties" : { "noteIndex" : 0 }, "schema" : "https://github.com/citation-style-language/schema/raw/master/csl-citation.json" }</w:instrText>
      </w:r>
      <w:r w:rsidR="004A13A3" w:rsidRPr="00B0068B">
        <w:rPr>
          <w:rFonts w:eastAsia="Times New Roman" w:cs="Times New Roman"/>
          <w:color w:val="000000"/>
          <w:lang w:eastAsia="en-GB"/>
        </w:rPr>
        <w:fldChar w:fldCharType="separate"/>
      </w:r>
      <w:r w:rsidR="004A13A3" w:rsidRPr="004A13A3">
        <w:rPr>
          <w:rFonts w:eastAsia="Times New Roman" w:cs="Times New Roman"/>
          <w:noProof/>
          <w:color w:val="000000"/>
          <w:lang w:eastAsia="en-GB"/>
        </w:rPr>
        <w:t>(55)</w:t>
      </w:r>
      <w:r w:rsidR="004A13A3" w:rsidRPr="004A13A3">
        <w:rPr>
          <w:rFonts w:eastAsia="Times New Roman" w:cs="Times New Roman"/>
          <w:color w:val="000000"/>
          <w:lang w:eastAsia="en-GB"/>
        </w:rPr>
        <w:fldChar w:fldCharType="end"/>
      </w:r>
      <w:r w:rsidR="004A13A3" w:rsidRPr="004A13A3">
        <w:rPr>
          <w:rFonts w:eastAsia="Times New Roman" w:cs="Times New Roman"/>
          <w:color w:val="000000"/>
          <w:lang w:eastAsia="en-GB"/>
        </w:rPr>
        <w:t>.</w:t>
      </w:r>
      <w:r w:rsidR="00600B1B" w:rsidRPr="004A13A3">
        <w:rPr>
          <w:rFonts w:eastAsia="Times New Roman" w:cs="Times New Roman"/>
          <w:color w:val="000000"/>
          <w:lang w:eastAsia="en-GB"/>
        </w:rPr>
        <w:t xml:space="preserve"> H</w:t>
      </w:r>
      <w:r w:rsidR="00600B1B">
        <w:rPr>
          <w:rFonts w:eastAsia="Times New Roman" w:cs="Times New Roman"/>
          <w:color w:val="000000"/>
          <w:lang w:eastAsia="en-GB"/>
        </w:rPr>
        <w:t xml:space="preserve">owever, the infectious dose for </w:t>
      </w:r>
      <w:r w:rsidR="00600B1B" w:rsidRPr="00FE6601">
        <w:rPr>
          <w:rFonts w:eastAsia="Times New Roman" w:cs="Times New Roman"/>
          <w:i/>
          <w:color w:val="000000"/>
          <w:lang w:eastAsia="en-GB"/>
        </w:rPr>
        <w:t>Campylobacter</w:t>
      </w:r>
      <w:r w:rsidR="00600B1B">
        <w:rPr>
          <w:rFonts w:eastAsia="Times New Roman" w:cs="Times New Roman"/>
          <w:color w:val="000000"/>
          <w:lang w:eastAsia="en-GB"/>
        </w:rPr>
        <w:t xml:space="preserve"> being low </w:t>
      </w:r>
      <w:r w:rsidR="00600B1B" w:rsidRPr="006B6E67">
        <w:t>at a few hundred cells (500 or less)</w:t>
      </w:r>
      <w:r w:rsidR="00600B1B">
        <w:t xml:space="preserve"> </w:t>
      </w:r>
      <w:r w:rsidR="00600B1B" w:rsidRPr="006B6E67">
        <w:fldChar w:fldCharType="begin" w:fldLock="1"/>
      </w:r>
      <w:r w:rsidR="00BF439D">
        <w:instrText>ADDIN CSL_CITATION { "citationItems" : [ { "id" : "ITEM-1", "itemData" : { "ISBN" : "1904465005", "author" : [ { "dropping-particle" : "", "family" : "FSA of Ireland", "given" : "", "non-dropping-particle" : "", "parse-names" : false, "suffix" : "" } ], "id" : "ITEM-1", "issued" : { "date-parts" : [ [ "2002" ] ] }, "publisher-place" : "Abbey Court", "title" : "Control of Campylobacter species in the food chain", "type" : "report" }, "uris" : [ "http://www.mendeley.com/documents/?uuid=53915170-13bf-4efb-a9b6-0afc49689d3e" ] } ], "mendeley" : { "formattedCitation" : "(56)", "plainTextFormattedCitation" : "(56)", "previouslyFormattedCitation" : "(56)" }, "properties" : { "noteIndex" : 0 }, "schema" : "https://github.com/citation-style-language/schema/raw/master/csl-citation.json" }</w:instrText>
      </w:r>
      <w:r w:rsidR="00600B1B" w:rsidRPr="006B6E67">
        <w:fldChar w:fldCharType="separate"/>
      </w:r>
      <w:r w:rsidR="004A13A3" w:rsidRPr="004A13A3">
        <w:rPr>
          <w:noProof/>
        </w:rPr>
        <w:t>(56)</w:t>
      </w:r>
      <w:r w:rsidR="00600B1B" w:rsidRPr="006B6E67">
        <w:fldChar w:fldCharType="end"/>
      </w:r>
      <w:r w:rsidR="00600B1B">
        <w:rPr>
          <w:rFonts w:eastAsia="Times New Roman" w:cs="Times New Roman"/>
          <w:color w:val="000000"/>
          <w:lang w:eastAsia="en-GB"/>
        </w:rPr>
        <w:t>, prevalence of the bacteria at retailer-level was considered an appropriate indicator of the risk of exposure</w:t>
      </w:r>
      <w:r w:rsidR="00E3105C">
        <w:rPr>
          <w:rFonts w:eastAsia="Times New Roman" w:cs="Times New Roman"/>
          <w:color w:val="000000"/>
          <w:lang w:eastAsia="en-GB"/>
        </w:rPr>
        <w:t xml:space="preserve"> in this study</w:t>
      </w:r>
      <w:r w:rsidR="00600B1B">
        <w:rPr>
          <w:rFonts w:eastAsia="Times New Roman" w:cs="Times New Roman"/>
          <w:color w:val="000000"/>
          <w:lang w:eastAsia="en-GB"/>
        </w:rPr>
        <w:t>.</w:t>
      </w:r>
    </w:p>
    <w:p w14:paraId="134C59D0" w14:textId="46A68BEA" w:rsidR="00D454C4" w:rsidRPr="00261AFA" w:rsidRDefault="00D53199" w:rsidP="00820205">
      <w:pPr>
        <w:widowControl w:val="0"/>
        <w:autoSpaceDE w:val="0"/>
        <w:autoSpaceDN w:val="0"/>
        <w:adjustRightInd w:val="0"/>
        <w:spacing w:after="240" w:line="480" w:lineRule="auto"/>
      </w:pPr>
      <w:r w:rsidRPr="0059713C">
        <w:rPr>
          <w:rFonts w:eastAsia="SimSun" w:cs="Arial"/>
        </w:rPr>
        <w:t xml:space="preserve">Few explanatory variables </w:t>
      </w:r>
      <w:r w:rsidR="002F6125" w:rsidRPr="0059713C">
        <w:rPr>
          <w:rFonts w:eastAsia="SimSun" w:cs="Arial"/>
        </w:rPr>
        <w:t xml:space="preserve">were found to have </w:t>
      </w:r>
      <w:r w:rsidRPr="0059713C">
        <w:rPr>
          <w:rFonts w:eastAsia="SimSun" w:cs="Arial"/>
        </w:rPr>
        <w:t xml:space="preserve">a </w:t>
      </w:r>
      <w:r w:rsidR="00F77AAE" w:rsidRPr="0059713C">
        <w:rPr>
          <w:rFonts w:eastAsia="SimSun" w:cs="Arial"/>
        </w:rPr>
        <w:t>significant</w:t>
      </w:r>
      <w:r w:rsidRPr="0059713C">
        <w:rPr>
          <w:rFonts w:eastAsia="SimSun" w:cs="Arial"/>
        </w:rPr>
        <w:t xml:space="preserve"> </w:t>
      </w:r>
      <w:r w:rsidR="00F77AAE" w:rsidRPr="0059713C">
        <w:rPr>
          <w:rFonts w:eastAsia="SimSun" w:cs="Arial"/>
        </w:rPr>
        <w:t xml:space="preserve">association </w:t>
      </w:r>
      <w:r w:rsidRPr="0059713C">
        <w:rPr>
          <w:rFonts w:eastAsia="SimSun" w:cs="Arial"/>
        </w:rPr>
        <w:t xml:space="preserve">with the presence of </w:t>
      </w:r>
      <w:r w:rsidRPr="005857D2">
        <w:rPr>
          <w:rFonts w:eastAsia="SimSun" w:cs="Arial"/>
          <w:i/>
        </w:rPr>
        <w:t>Campylobacter</w:t>
      </w:r>
      <w:r w:rsidR="00F77AAE" w:rsidRPr="005857D2">
        <w:rPr>
          <w:rFonts w:eastAsia="SimSun" w:cs="Arial"/>
          <w:i/>
        </w:rPr>
        <w:t xml:space="preserve"> </w:t>
      </w:r>
      <w:r w:rsidR="00F77AAE" w:rsidRPr="004821EA">
        <w:rPr>
          <w:rFonts w:eastAsia="SimSun" w:cs="Arial"/>
        </w:rPr>
        <w:t>spp</w:t>
      </w:r>
      <w:r w:rsidR="00F77AAE" w:rsidRPr="0059713C">
        <w:rPr>
          <w:rFonts w:eastAsia="SimSun" w:cs="Arial"/>
        </w:rPr>
        <w:t>.</w:t>
      </w:r>
      <w:r w:rsidRPr="0059713C">
        <w:rPr>
          <w:rFonts w:eastAsia="SimSun" w:cs="Arial"/>
        </w:rPr>
        <w:t xml:space="preserve"> </w:t>
      </w:r>
      <w:r w:rsidR="00C34A48">
        <w:rPr>
          <w:rFonts w:eastAsia="SimSun" w:cs="Arial"/>
        </w:rPr>
        <w:t>i</w:t>
      </w:r>
      <w:r w:rsidR="00A21F8C" w:rsidRPr="0059713C">
        <w:rPr>
          <w:rFonts w:eastAsia="SimSun" w:cs="Arial"/>
        </w:rPr>
        <w:t xml:space="preserve">n the </w:t>
      </w:r>
      <w:r w:rsidR="005B3FFC">
        <w:rPr>
          <w:rFonts w:eastAsia="SimSun" w:cs="Arial"/>
        </w:rPr>
        <w:t>univariable</w:t>
      </w:r>
      <w:r w:rsidR="00A21F8C" w:rsidRPr="0059713C">
        <w:rPr>
          <w:rFonts w:eastAsia="SimSun" w:cs="Arial"/>
        </w:rPr>
        <w:t xml:space="preserve"> analysis</w:t>
      </w:r>
      <w:r w:rsidR="00B17A24">
        <w:t xml:space="preserve"> or were identified as risk factors in the multivariable </w:t>
      </w:r>
      <w:r w:rsidR="002E7725">
        <w:t>analysis</w:t>
      </w:r>
      <w:r w:rsidRPr="0059713C">
        <w:rPr>
          <w:rFonts w:eastAsia="SimSun" w:cs="Arial"/>
        </w:rPr>
        <w:t xml:space="preserve">. </w:t>
      </w:r>
      <w:r w:rsidR="00FA0FEF">
        <w:rPr>
          <w:rFonts w:eastAsia="SimSun" w:cs="Arial"/>
        </w:rPr>
        <w:t>R</w:t>
      </w:r>
      <w:r w:rsidR="00FA0FEF" w:rsidRPr="0059713C">
        <w:rPr>
          <w:rFonts w:eastAsia="SimSun" w:cs="Arial"/>
        </w:rPr>
        <w:t xml:space="preserve">etailers using a display material “not easy to clean” </w:t>
      </w:r>
      <w:r w:rsidR="00822B29">
        <w:rPr>
          <w:rFonts w:eastAsia="SimSun" w:cs="Arial"/>
        </w:rPr>
        <w:t xml:space="preserve">(e.g. made of wood or porous material) </w:t>
      </w:r>
      <w:r w:rsidR="00FA0FEF" w:rsidRPr="0059713C">
        <w:rPr>
          <w:rFonts w:eastAsia="SimSun" w:cs="Arial"/>
        </w:rPr>
        <w:t xml:space="preserve">were </w:t>
      </w:r>
      <w:r w:rsidR="00422A5F">
        <w:rPr>
          <w:rFonts w:eastAsia="SimSun" w:cs="Arial"/>
        </w:rPr>
        <w:t>shown to have</w:t>
      </w:r>
      <w:r w:rsidR="00FA0FEF" w:rsidRPr="0059713C">
        <w:rPr>
          <w:rFonts w:eastAsia="SimSun" w:cs="Arial"/>
        </w:rPr>
        <w:t xml:space="preserve"> higher odds of </w:t>
      </w:r>
      <w:r w:rsidR="00FA0FEF" w:rsidRPr="00D64FA6">
        <w:rPr>
          <w:rFonts w:eastAsia="SimSun" w:cs="Arial"/>
          <w:i/>
        </w:rPr>
        <w:t>Campylobacter</w:t>
      </w:r>
      <w:r w:rsidR="00FA0FEF" w:rsidRPr="0059713C">
        <w:rPr>
          <w:rFonts w:eastAsia="SimSun" w:cs="Arial"/>
        </w:rPr>
        <w:t xml:space="preserve"> </w:t>
      </w:r>
      <w:r w:rsidR="00C00FC1" w:rsidRPr="004821EA">
        <w:rPr>
          <w:rFonts w:eastAsia="SimSun" w:cs="Arial"/>
        </w:rPr>
        <w:t>spp</w:t>
      </w:r>
      <w:r w:rsidR="00C00FC1" w:rsidRPr="00C00FC1">
        <w:rPr>
          <w:rFonts w:eastAsia="SimSun" w:cs="Arial"/>
          <w:i/>
        </w:rPr>
        <w:t>.</w:t>
      </w:r>
      <w:r w:rsidR="00C00FC1">
        <w:rPr>
          <w:rFonts w:eastAsia="SimSun" w:cs="Arial"/>
        </w:rPr>
        <w:t xml:space="preserve"> </w:t>
      </w:r>
      <w:r w:rsidR="00FA0FEF" w:rsidRPr="0059713C">
        <w:rPr>
          <w:rFonts w:eastAsia="SimSun" w:cs="Arial"/>
        </w:rPr>
        <w:t>presence</w:t>
      </w:r>
      <w:r w:rsidR="00FA0FEF">
        <w:rPr>
          <w:rFonts w:eastAsia="SimSun" w:cs="Arial"/>
        </w:rPr>
        <w:t>, compared to those using a display material easy to clean</w:t>
      </w:r>
      <w:r w:rsidR="00422A5F">
        <w:rPr>
          <w:rFonts w:eastAsia="SimSun" w:cs="Arial"/>
        </w:rPr>
        <w:t>. This is</w:t>
      </w:r>
      <w:r w:rsidR="00FA0FEF" w:rsidRPr="0059713C">
        <w:rPr>
          <w:rFonts w:eastAsia="SimSun" w:cs="Arial"/>
        </w:rPr>
        <w:t xml:space="preserve"> in line with literature </w:t>
      </w:r>
      <w:r w:rsidR="00422A5F">
        <w:rPr>
          <w:rFonts w:eastAsia="SimSun" w:cs="Arial"/>
        </w:rPr>
        <w:t>describing</w:t>
      </w:r>
      <w:r w:rsidR="00422A5F" w:rsidRPr="0059713C">
        <w:rPr>
          <w:rFonts w:eastAsia="SimSun" w:cs="Arial"/>
        </w:rPr>
        <w:t xml:space="preserve"> </w:t>
      </w:r>
      <w:r w:rsidR="00FA0FEF" w:rsidRPr="0059713C">
        <w:rPr>
          <w:rFonts w:eastAsia="SimSun" w:cs="Arial"/>
        </w:rPr>
        <w:t xml:space="preserve">lower levels of hygiene </w:t>
      </w:r>
      <w:r w:rsidR="00822B29">
        <w:rPr>
          <w:rFonts w:eastAsia="SimSun" w:cs="Arial"/>
        </w:rPr>
        <w:t xml:space="preserve">at retail-level </w:t>
      </w:r>
      <w:r w:rsidR="00FA0FEF" w:rsidRPr="0059713C">
        <w:rPr>
          <w:rFonts w:eastAsia="SimSun" w:cs="Arial"/>
        </w:rPr>
        <w:t>as</w:t>
      </w:r>
      <w:r w:rsidR="00467B7D">
        <w:rPr>
          <w:rFonts w:eastAsia="SimSun" w:cs="Arial"/>
        </w:rPr>
        <w:t xml:space="preserve"> a</w:t>
      </w:r>
      <w:r w:rsidR="00FA0FEF" w:rsidRPr="0059713C">
        <w:rPr>
          <w:rFonts w:eastAsia="SimSun" w:cs="Arial"/>
        </w:rPr>
        <w:t xml:space="preserve"> risk </w:t>
      </w:r>
      <w:r w:rsidR="00FA0FEF" w:rsidRPr="00F138EE">
        <w:rPr>
          <w:rFonts w:eastAsia="SimSun" w:cs="Arial"/>
        </w:rPr>
        <w:t xml:space="preserve">factor </w:t>
      </w:r>
      <w:r w:rsidR="00B61A22" w:rsidRPr="00F138EE">
        <w:rPr>
          <w:rFonts w:eastAsia="SimSun" w:cs="Arial"/>
        </w:rPr>
        <w:fldChar w:fldCharType="begin" w:fldLock="1"/>
      </w:r>
      <w:r w:rsidR="00BF439D">
        <w:rPr>
          <w:rFonts w:eastAsia="SimSun" w:cs="Arial"/>
        </w:rPr>
        <w:instrText>ADDIN CSL_CITATION { "citationItems" : [ { "id" : "ITEM-1", "itemData" : { "author" : [ { "dropping-particle" : "", "family" : "CAC", "given" : "", "non-dropping-particle" : "", "parse-names" : false, "suffix" : "" } ], "id" : "ITEM-1", "issued" : { "date-parts" : [ [ "2011" ] ] }, "number-of-pages" : "1-26", "title" : "Guidelines for the control of Campylobacter and Salmonella in chicken (CAC/GL 78-2011)", "type" : "report" }, "uris" : [ "http://www.mendeley.com/documents/?uuid=84353910-6c36-4988-b411-0f22b106d006" ] } ], "mendeley" : { "formattedCitation" : "(33)", "manualFormatting" : "(28,", "plainTextFormattedCitation" : "(33)", "previouslyFormattedCitation" : "(32)" }, "properties" : { "noteIndex" : 0 }, "schema" : "https://github.com/citation-style-language/schema/raw/master/csl-citation.json" }</w:instrText>
      </w:r>
      <w:r w:rsidR="00B61A22" w:rsidRPr="00F138EE">
        <w:rPr>
          <w:rFonts w:eastAsia="SimSun" w:cs="Arial"/>
        </w:rPr>
        <w:fldChar w:fldCharType="separate"/>
      </w:r>
      <w:r w:rsidR="00B61A22" w:rsidRPr="00F138EE">
        <w:rPr>
          <w:rFonts w:eastAsia="SimSun" w:cs="Arial"/>
          <w:noProof/>
        </w:rPr>
        <w:t>(28</w:t>
      </w:r>
      <w:r w:rsidR="00F138EE" w:rsidRPr="00F138EE">
        <w:rPr>
          <w:rFonts w:eastAsia="SimSun" w:cs="Arial"/>
          <w:noProof/>
        </w:rPr>
        <w:t>,</w:t>
      </w:r>
      <w:r w:rsidR="00B61A22" w:rsidRPr="00F138EE">
        <w:rPr>
          <w:rFonts w:eastAsia="SimSun" w:cs="Arial"/>
        </w:rPr>
        <w:fldChar w:fldCharType="end"/>
      </w:r>
      <w:r w:rsidR="00B61A22" w:rsidRPr="00F138EE">
        <w:rPr>
          <w:rFonts w:eastAsia="SimSun" w:cs="Arial"/>
        </w:rPr>
        <w:fldChar w:fldCharType="begin" w:fldLock="1"/>
      </w:r>
      <w:r w:rsidR="00BF439D">
        <w:rPr>
          <w:rFonts w:eastAsia="SimSun" w:cs="Arial"/>
        </w:rPr>
        <w:instrText>ADDIN CSL_CITATION { "citationItems" : [ { "id" : "ITEM-1", "itemData" : { "DOI" : "10.1016/j.diagmicrobio.2010.02.025", "ISSN" : "1879-0070", "PMID" : "20542202", "abstract" : "This study determined the prevalence of Campylobacter jejuni/coli and its relation with nutritional status in children from Northeastern Brazil. This was a case-control study design. Stool samples were evaluated for hipO (C. jejuni), ask (C. coli), and cdtABC (C. jejuni's cytolethal distending toxin) genes. The nutritional status from these children was assessed by anthropometric measures and z-scores. C. jejuni and C. coli were detected in 9.6% (8/83) and 6.0% (5/83) in the diarrhea group and in 7.2% (6/83) and 1.2% (1/83) of the nondiarrhea group, respectively. Children with positive molecular detection of C. jejuni showed significantly lower z-scores than children without C. jejuni. The cdtABC operon was found in 57% of hipO(+) samples. C. jejuni/coli prevalence was similar in diarrhea and nondiarrhea groups. There was a significant association of C. jejuni infection with lower nutritional status.", "author" : [ { "dropping-particle" : "", "family" : "Silva Quetz", "given" : "Josiane", "non-dropping-particle" : "da", "parse-names" : false, "suffix" : "" }, { "dropping-particle" : "", "family" : "Lima", "given" : "Ila Fernanda Nunes", "non-dropping-particle" : "", "parse-names" : false, "suffix" : "" }, { "dropping-particle" : "", "family" : "Havt", "given" : "Alexandre", "non-dropping-particle" : "", "parse-names" : false, "suffix" : "" }, { "dropping-particle" : "", "family" : "Carvalho", "given" : "Eunice Bobo", "non-dropping-particle" : "de", "parse-names" : false, "suffix" : "" }, { "dropping-particle" : "", "family" : "Lima", "given" : "No\u00e9lia Leal", "non-dropping-particle" : "", "parse-names" : false, "suffix" : "" }, { "dropping-particle" : "", "family" : "Soares", "given" : "Alberto Melo", "non-dropping-particle" : "", "parse-names" : false, "suffix" : "" }, { "dropping-particle" : "", "family" : "Mota", "given" : "Rosa Maria Salani", "non-dropping-particle" : "", "parse-names" : false, "suffix" : "" }, { "dropping-particle" : "", "family" : "Guerrant", "given" : "Richard Littleton", "non-dropping-particle" : "", "parse-names" : false, "suffix" : "" }, { "dropping-particle" : "", "family" : "Lima", "given" : "Aldo Angelo Moreira", "non-dropping-particle" : "", "parse-names" : false, "suffix" : "" } ], "container-title" : "Diagnostic microbiology and infectious disease", "id" : "ITEM-1", "issue" : "3", "issued" : { "date-parts" : [ [ "2010", "7" ] ] }, "page" : "220-7", "publisher" : "Elsevier Inc.", "title" : "Campylobacter jejuni and Campylobacter coli in children from communities in Northeastern Brazil: molecular detection and relation to nutritional status.", "type" : "article-journal", "volume" : "67" }, "uris" : [ "http://www.mendeley.com/documents/?uuid=9137803e-cfdb-4c51-bfbb-b8df111142c4" ] } ], "mendeley" : { "formattedCitation" : "(57)", "manualFormatting" : "41)", "plainTextFormattedCitation" : "(57)", "previouslyFormattedCitation" : "(57)" }, "properties" : { "noteIndex" : 0 }, "schema" : "https://github.com/citation-style-language/schema/raw/master/csl-citation.json" }</w:instrText>
      </w:r>
      <w:r w:rsidR="00B61A22" w:rsidRPr="00F138EE">
        <w:rPr>
          <w:rFonts w:eastAsia="SimSun" w:cs="Arial"/>
        </w:rPr>
        <w:fldChar w:fldCharType="separate"/>
      </w:r>
      <w:r w:rsidR="00B61A22" w:rsidRPr="00F138EE">
        <w:rPr>
          <w:rFonts w:eastAsia="SimSun" w:cs="Arial"/>
          <w:noProof/>
        </w:rPr>
        <w:t>41)</w:t>
      </w:r>
      <w:r w:rsidR="00B61A22" w:rsidRPr="00F138EE">
        <w:rPr>
          <w:rFonts w:eastAsia="SimSun" w:cs="Arial"/>
        </w:rPr>
        <w:fldChar w:fldCharType="end"/>
      </w:r>
      <w:r w:rsidR="00B61A22" w:rsidRPr="00F138EE">
        <w:t>.</w:t>
      </w:r>
      <w:r w:rsidR="00FA0FEF" w:rsidRPr="002B5AAB">
        <w:rPr>
          <w:rFonts w:eastAsia="SimSun" w:cs="Arial"/>
        </w:rPr>
        <w:t xml:space="preserve"> </w:t>
      </w:r>
      <w:r w:rsidR="003B57D0">
        <w:rPr>
          <w:rFonts w:eastAsia="SimSun" w:cs="Arial"/>
        </w:rPr>
        <w:t xml:space="preserve">A </w:t>
      </w:r>
      <w:r w:rsidR="00790ED8">
        <w:rPr>
          <w:rFonts w:eastAsia="SimSun" w:cs="Arial"/>
        </w:rPr>
        <w:t xml:space="preserve">risk assessment of </w:t>
      </w:r>
      <w:r w:rsidR="00790ED8" w:rsidRPr="00790ED8">
        <w:rPr>
          <w:rFonts w:eastAsia="SimSun" w:cs="Arial"/>
        </w:rPr>
        <w:t xml:space="preserve">Campylobacteriosis </w:t>
      </w:r>
      <w:r w:rsidR="00790ED8">
        <w:rPr>
          <w:rFonts w:eastAsia="SimSun" w:cs="Arial"/>
        </w:rPr>
        <w:t xml:space="preserve">linked to chicken meals prepared by households in Dakar, Senegal, </w:t>
      </w:r>
      <w:r w:rsidR="00187D90">
        <w:rPr>
          <w:rFonts w:eastAsia="SimSun" w:cs="Arial"/>
        </w:rPr>
        <w:t>determined</w:t>
      </w:r>
      <w:r w:rsidR="00790ED8">
        <w:rPr>
          <w:rFonts w:eastAsia="SimSun" w:cs="Arial"/>
        </w:rPr>
        <w:t xml:space="preserve"> </w:t>
      </w:r>
      <w:r w:rsidR="000007E5">
        <w:rPr>
          <w:rFonts w:eastAsia="SimSun" w:cs="Arial"/>
        </w:rPr>
        <w:t xml:space="preserve">that </w:t>
      </w:r>
      <w:r w:rsidR="00790ED8">
        <w:rPr>
          <w:rFonts w:eastAsia="SimSun" w:cs="Arial"/>
        </w:rPr>
        <w:t xml:space="preserve">washing of cooking utensils during </w:t>
      </w:r>
      <w:r w:rsidR="000007E5">
        <w:rPr>
          <w:rFonts w:eastAsia="SimSun" w:cs="Arial"/>
        </w:rPr>
        <w:t>food preparation</w:t>
      </w:r>
      <w:r w:rsidR="00790ED8">
        <w:rPr>
          <w:rFonts w:eastAsia="SimSun" w:cs="Arial"/>
        </w:rPr>
        <w:t xml:space="preserve"> was not sufficient to significantly reduce the risk of Campylobacteriosis, whereas changing knife, board and dishes between pre and post-cookng was </w:t>
      </w:r>
      <w:r w:rsidR="00790ED8">
        <w:rPr>
          <w:rFonts w:eastAsia="SimSun" w:cs="Arial"/>
        </w:rPr>
        <w:fldChar w:fldCharType="begin" w:fldLock="1"/>
      </w:r>
      <w:r w:rsidR="00BF439D">
        <w:rPr>
          <w:rFonts w:eastAsia="SimSun" w:cs="Arial"/>
        </w:rPr>
        <w:instrText>ADDIN CSL_CITATION { "citationItems" : [ { "id" : "ITEM-1", "itemData" : { "DOI" : "10.1111/j.1539-6924.2012.01796.x", "author" : [ { "dropping-particle" : "", "family" : "Pouillot", "given" : "Regis", "non-dropping-particle" : "", "parse-names" : false, "suffix" : "" }, { "dropping-particle" : "", "family" : "Garin", "given" : "Benoit", "non-dropping-particle" : "", "parse-names" : false, "suffix" : "" }, { "dropping-particle" : "", "family" : "Ravaonindrina", "given" : "Noro", "non-dropping-particle" : "", "parse-names" : false, "suffix" : "" }, { "dropping-particle" : "", "family" : "Diop", "given" : "Kane", "non-dropping-particle" : "", "parse-names" : false, "suffix" : "" }, { "dropping-particle" : "", "family" : "Ratsitorahina", "given" : "Mahery", "non-dropping-particle" : "", "parse-names" : false, "suffix" : "" }, { "dropping-particle" : "", "family" : "Ramanantsoa", "given" : "Domoina", "non-dropping-particle" : "", "parse-names" : false, "suffix" : "" }, { "dropping-particle" : "", "family" : "Rocourt", "given" : "Jocelyne", "non-dropping-particle" : "", "parse-names" : false, "suffix" : "" } ], "container-title" : "Risk Analysis", "id" : "ITEM-1", "issue" : "10", "issued" : { "date-parts" : [ [ "2012" ] ] }, "page" : "1798-1819", "title" : "A Risk Assessment of Campylobacteriosis and Salmonellosis Linked to Chicken Meals Prepared in Households in Dakar, Senegal", "type" : "article-journal", "volume" : "32" }, "uris" : [ "http://www.mendeley.com/documents/?uuid=f4ae1a3e-ad10-4053-9adb-fe23d2be79f7" ] } ], "mendeley" : { "formattedCitation" : "(58)", "plainTextFormattedCitation" : "(58)", "previouslyFormattedCitation" : "(58)" }, "properties" : { "noteIndex" : 0 }, "schema" : "https://github.com/citation-style-language/schema/raw/master/csl-citation.json" }</w:instrText>
      </w:r>
      <w:r w:rsidR="00790ED8">
        <w:rPr>
          <w:rFonts w:eastAsia="SimSun" w:cs="Arial"/>
        </w:rPr>
        <w:fldChar w:fldCharType="separate"/>
      </w:r>
      <w:r w:rsidR="004A13A3" w:rsidRPr="004A13A3">
        <w:rPr>
          <w:rFonts w:eastAsia="SimSun" w:cs="Arial"/>
          <w:noProof/>
        </w:rPr>
        <w:t>(58)</w:t>
      </w:r>
      <w:r w:rsidR="00790ED8">
        <w:rPr>
          <w:rFonts w:eastAsia="SimSun" w:cs="Arial"/>
        </w:rPr>
        <w:fldChar w:fldCharType="end"/>
      </w:r>
      <w:r w:rsidR="00790ED8">
        <w:rPr>
          <w:rFonts w:eastAsia="SimSun" w:cs="Arial"/>
        </w:rPr>
        <w:t xml:space="preserve">.  </w:t>
      </w:r>
      <w:r w:rsidR="00D64FA6" w:rsidRPr="002B5AAB">
        <w:rPr>
          <w:rFonts w:eastAsia="SimSun" w:cs="Arial"/>
        </w:rPr>
        <w:t>“</w:t>
      </w:r>
      <w:r w:rsidR="00F00D64" w:rsidRPr="0059713C">
        <w:rPr>
          <w:rFonts w:eastAsia="SimSun" w:cs="Arial"/>
        </w:rPr>
        <w:t>S</w:t>
      </w:r>
      <w:r w:rsidR="004602AC" w:rsidRPr="0059713C">
        <w:rPr>
          <w:rFonts w:eastAsia="SimSun" w:cs="Arial"/>
        </w:rPr>
        <w:t>e</w:t>
      </w:r>
      <w:r w:rsidR="00A21F8C" w:rsidRPr="0059713C">
        <w:rPr>
          <w:rFonts w:eastAsia="SimSun" w:cs="Arial"/>
        </w:rPr>
        <w:t>lling defrosted meat</w:t>
      </w:r>
      <w:r w:rsidR="006D519A">
        <w:rPr>
          <w:rFonts w:eastAsia="SimSun" w:cs="Arial"/>
        </w:rPr>
        <w:t>”</w:t>
      </w:r>
      <w:r w:rsidR="00A21F8C" w:rsidRPr="0059713C">
        <w:rPr>
          <w:rFonts w:eastAsia="SimSun" w:cs="Arial"/>
        </w:rPr>
        <w:t xml:space="preserve"> </w:t>
      </w:r>
      <w:r w:rsidR="008E2049">
        <w:rPr>
          <w:rFonts w:eastAsia="SimSun" w:cs="Arial"/>
        </w:rPr>
        <w:t>increased</w:t>
      </w:r>
      <w:r w:rsidR="00EC7275" w:rsidRPr="0059713C">
        <w:rPr>
          <w:rFonts w:eastAsia="SimSun" w:cs="Arial"/>
        </w:rPr>
        <w:t xml:space="preserve"> the odds of </w:t>
      </w:r>
      <w:r w:rsidR="00EC7275" w:rsidRPr="00C00FC1">
        <w:rPr>
          <w:rFonts w:eastAsia="SimSun" w:cs="Arial"/>
          <w:i/>
        </w:rPr>
        <w:t xml:space="preserve">Campylobacter </w:t>
      </w:r>
      <w:r w:rsidR="00C00FC1" w:rsidRPr="004821EA">
        <w:rPr>
          <w:rFonts w:eastAsia="SimSun" w:cs="Arial"/>
        </w:rPr>
        <w:t>spp</w:t>
      </w:r>
      <w:r w:rsidR="00C00FC1" w:rsidRPr="00C00FC1">
        <w:rPr>
          <w:rFonts w:eastAsia="SimSun" w:cs="Arial"/>
          <w:i/>
        </w:rPr>
        <w:t>.</w:t>
      </w:r>
      <w:r w:rsidR="00C00FC1" w:rsidRPr="00C00FC1">
        <w:rPr>
          <w:rFonts w:eastAsia="SimSun" w:cs="Arial"/>
        </w:rPr>
        <w:t xml:space="preserve"> </w:t>
      </w:r>
      <w:r w:rsidR="00EC7275" w:rsidRPr="0059713C">
        <w:rPr>
          <w:rFonts w:eastAsia="SimSun" w:cs="Arial"/>
        </w:rPr>
        <w:t>pres</w:t>
      </w:r>
      <w:r w:rsidR="00F00D64" w:rsidRPr="0059713C">
        <w:rPr>
          <w:rFonts w:eastAsia="SimSun" w:cs="Arial"/>
        </w:rPr>
        <w:t xml:space="preserve">ence </w:t>
      </w:r>
      <w:r w:rsidR="009B2264" w:rsidRPr="0059713C">
        <w:rPr>
          <w:rFonts w:eastAsia="SimSun" w:cs="Arial"/>
        </w:rPr>
        <w:t xml:space="preserve">in </w:t>
      </w:r>
      <w:r w:rsidR="00C17FDD">
        <w:rPr>
          <w:rFonts w:eastAsia="SimSun" w:cs="Arial"/>
        </w:rPr>
        <w:t xml:space="preserve">both steps of the </w:t>
      </w:r>
      <w:r w:rsidR="009B2264" w:rsidRPr="00B457D3">
        <w:rPr>
          <w:rFonts w:eastAsia="SimSun" w:cs="Arial"/>
        </w:rPr>
        <w:t xml:space="preserve">analysis. </w:t>
      </w:r>
      <w:r w:rsidR="009B2264" w:rsidRPr="00E62048">
        <w:rPr>
          <w:rFonts w:eastAsia="SimSun" w:cs="Arial"/>
        </w:rPr>
        <w:t xml:space="preserve">This finding is </w:t>
      </w:r>
      <w:r w:rsidR="00BA5095">
        <w:rPr>
          <w:rFonts w:eastAsia="SimSun" w:cs="Arial"/>
        </w:rPr>
        <w:t xml:space="preserve">surprising given that freezing </w:t>
      </w:r>
      <w:r w:rsidR="00146238">
        <w:rPr>
          <w:rFonts w:eastAsia="SimSun" w:cs="Arial"/>
        </w:rPr>
        <w:t xml:space="preserve">can be used as a strategy to </w:t>
      </w:r>
      <w:r w:rsidR="00BA5095">
        <w:rPr>
          <w:rFonts w:eastAsia="SimSun" w:cs="Arial"/>
        </w:rPr>
        <w:t>reduce numbers of campyloba</w:t>
      </w:r>
      <w:r w:rsidR="00146238">
        <w:rPr>
          <w:rFonts w:eastAsia="SimSun" w:cs="Arial"/>
        </w:rPr>
        <w:t>c</w:t>
      </w:r>
      <w:r w:rsidR="00BA5095">
        <w:rPr>
          <w:rFonts w:eastAsia="SimSun" w:cs="Arial"/>
        </w:rPr>
        <w:t>ters present on the meat</w:t>
      </w:r>
      <w:r w:rsidR="00146238">
        <w:rPr>
          <w:rFonts w:eastAsia="SimSun" w:cs="Arial"/>
        </w:rPr>
        <w:t xml:space="preserve"> </w:t>
      </w:r>
      <w:r w:rsidR="00146238">
        <w:rPr>
          <w:rFonts w:eastAsia="SimSun" w:cs="Arial"/>
        </w:rPr>
        <w:fldChar w:fldCharType="begin" w:fldLock="1"/>
      </w:r>
      <w:r w:rsidR="00BF439D">
        <w:rPr>
          <w:rFonts w:eastAsia="SimSun" w:cs="Arial"/>
        </w:rPr>
        <w:instrText>ADDIN CSL_CITATION { "citationItems" : [ { "id" : "ITEM-1", "itemData" : { "DOI" : "10.1111/lam.12098", "author" : [ { "dropping-particle" : "", "family" : "Morris", "given" : "V.K.", "non-dropping-particle" : "", "parse-names" : false, "suffix" : "" }, { "dropping-particle" : "", "family" : "Hutchison", "given" : "M.L.", "non-dropping-particle" : "", "parse-names" : false, "suffix" : "" }, { "dropping-particle" : "", "family" : "Harrison", "given" : "D.", "non-dropping-particle" : "", "parse-names" : false, "suffix" : "" }, { "dropping-particle" : "", "family" : "Corry", "given" : "J.E.L.", "non-dropping-particle" : "", "parse-names" : false, "suffix" : "" }, { "dropping-particle" : "", "family" : "Tch", "given" : "M.A.", "non-dropping-particle" : "", "parse-names" : false, "suffix" : "" } ], "container-title" : "Letters in applied microbiology", "id" : "ITEM-1", "issued" : { "date-parts" : [ [ "2012" ] ] }, "page" : "206-213", "title" : "Freezing as an intervention to reduce the numbers of campylobacters isolated from chicken livers", "type" : "article-journal", "volume" : "57" }, "uris" : [ "http://www.mendeley.com/documents/?uuid=949dadc0-5d7e-41d2-b405-f39d9563baf7" ] } ], "mendeley" : { "formattedCitation" : "(59)", "plainTextFormattedCitation" : "(59)", "previouslyFormattedCitation" : "(59)" }, "properties" : { "noteIndex" : 0 }, "schema" : "https://github.com/citation-style-language/schema/raw/master/csl-citation.json" }</w:instrText>
      </w:r>
      <w:r w:rsidR="00146238">
        <w:rPr>
          <w:rFonts w:eastAsia="SimSun" w:cs="Arial"/>
        </w:rPr>
        <w:fldChar w:fldCharType="separate"/>
      </w:r>
      <w:r w:rsidR="004A13A3" w:rsidRPr="004A13A3">
        <w:rPr>
          <w:rFonts w:eastAsia="SimSun" w:cs="Arial"/>
          <w:noProof/>
        </w:rPr>
        <w:t>(59)</w:t>
      </w:r>
      <w:r w:rsidR="00146238">
        <w:rPr>
          <w:rFonts w:eastAsia="SimSun" w:cs="Arial"/>
        </w:rPr>
        <w:fldChar w:fldCharType="end"/>
      </w:r>
      <w:r w:rsidR="00146238">
        <w:rPr>
          <w:rFonts w:eastAsia="SimSun" w:cs="Arial"/>
        </w:rPr>
        <w:t xml:space="preserve">. However, </w:t>
      </w:r>
      <w:r w:rsidR="009B2264" w:rsidRPr="00EB06F2">
        <w:rPr>
          <w:rFonts w:eastAsia="SimSun" w:cs="Arial"/>
        </w:rPr>
        <w:t xml:space="preserve">freezing-thawing </w:t>
      </w:r>
      <w:r w:rsidR="00042E9A" w:rsidRPr="00EB06F2">
        <w:rPr>
          <w:rFonts w:eastAsia="SimSun" w:cs="Arial"/>
        </w:rPr>
        <w:t xml:space="preserve">of </w:t>
      </w:r>
      <w:r w:rsidR="009B2264" w:rsidRPr="00EB06F2">
        <w:rPr>
          <w:rFonts w:eastAsia="SimSun" w:cs="Arial"/>
        </w:rPr>
        <w:t xml:space="preserve">chicken meat was found </w:t>
      </w:r>
      <w:r w:rsidR="002F6125" w:rsidRPr="00EB06F2">
        <w:rPr>
          <w:rFonts w:eastAsia="SimSun" w:cs="Arial"/>
        </w:rPr>
        <w:t xml:space="preserve">to be </w:t>
      </w:r>
      <w:r w:rsidR="009B2264" w:rsidRPr="00EB06F2">
        <w:rPr>
          <w:rFonts w:eastAsia="SimSun" w:cs="Arial"/>
        </w:rPr>
        <w:t xml:space="preserve">a common </w:t>
      </w:r>
      <w:r w:rsidR="00274680" w:rsidRPr="00EB06F2">
        <w:rPr>
          <w:rFonts w:eastAsia="SimSun" w:cs="Arial"/>
        </w:rPr>
        <w:t xml:space="preserve">retailer </w:t>
      </w:r>
      <w:r w:rsidR="009B2264" w:rsidRPr="00EB06F2">
        <w:rPr>
          <w:rFonts w:eastAsia="SimSun" w:cs="Arial"/>
        </w:rPr>
        <w:t>practice</w:t>
      </w:r>
      <w:r w:rsidR="00146238">
        <w:rPr>
          <w:rFonts w:eastAsia="SimSun" w:cs="Arial"/>
        </w:rPr>
        <w:t xml:space="preserve"> in Nairobi and could favour re-contamination of the meat</w:t>
      </w:r>
      <w:r w:rsidR="009B2264" w:rsidRPr="00EB06F2">
        <w:rPr>
          <w:rFonts w:eastAsia="SimSun" w:cs="Arial"/>
        </w:rPr>
        <w:t xml:space="preserve">. </w:t>
      </w:r>
      <w:r w:rsidR="002F6125" w:rsidRPr="00EB06F2">
        <w:rPr>
          <w:rFonts w:eastAsia="SimSun" w:cs="Arial"/>
        </w:rPr>
        <w:t>Mu</w:t>
      </w:r>
      <w:r w:rsidR="00995B9F" w:rsidRPr="00EB06F2">
        <w:rPr>
          <w:rFonts w:eastAsia="SimSun" w:cs="Arial"/>
        </w:rPr>
        <w:t>l</w:t>
      </w:r>
      <w:r w:rsidR="002F6125" w:rsidRPr="00EB06F2">
        <w:rPr>
          <w:rFonts w:eastAsia="SimSun" w:cs="Arial"/>
        </w:rPr>
        <w:t>tiple</w:t>
      </w:r>
      <w:r w:rsidR="00324811" w:rsidRPr="00EB06F2">
        <w:rPr>
          <w:rFonts w:eastAsia="SimSun" w:cs="Arial"/>
        </w:rPr>
        <w:t xml:space="preserve"> retailers </w:t>
      </w:r>
      <w:r w:rsidR="002F6125" w:rsidRPr="00EB06F2">
        <w:rPr>
          <w:rFonts w:eastAsia="SimSun" w:cs="Arial"/>
        </w:rPr>
        <w:t>interviewed</w:t>
      </w:r>
      <w:r w:rsidR="002F6125" w:rsidRPr="0059713C">
        <w:rPr>
          <w:rFonts w:eastAsia="SimSun" w:cs="Arial"/>
        </w:rPr>
        <w:t xml:space="preserve"> </w:t>
      </w:r>
      <w:r w:rsidR="00995B9F" w:rsidRPr="0059713C">
        <w:rPr>
          <w:rFonts w:eastAsia="SimSun" w:cs="Arial"/>
        </w:rPr>
        <w:t>described</w:t>
      </w:r>
      <w:r w:rsidR="002F6125" w:rsidRPr="0059713C">
        <w:rPr>
          <w:rFonts w:eastAsia="SimSun" w:cs="Arial"/>
        </w:rPr>
        <w:t xml:space="preserve"> how they</w:t>
      </w:r>
      <w:r w:rsidR="009B2264" w:rsidRPr="0059713C">
        <w:rPr>
          <w:rFonts w:eastAsia="SimSun" w:cs="Arial"/>
        </w:rPr>
        <w:t xml:space="preserve"> </w:t>
      </w:r>
      <w:r w:rsidR="00CD03AE" w:rsidRPr="0059713C">
        <w:rPr>
          <w:rFonts w:eastAsia="SimSun" w:cs="Arial"/>
        </w:rPr>
        <w:t>turn</w:t>
      </w:r>
      <w:r w:rsidR="002F6125" w:rsidRPr="0059713C">
        <w:rPr>
          <w:rFonts w:eastAsia="SimSun" w:cs="Arial"/>
        </w:rPr>
        <w:t>ed</w:t>
      </w:r>
      <w:r w:rsidR="00CD03AE" w:rsidRPr="0059713C">
        <w:rPr>
          <w:rFonts w:eastAsia="SimSun" w:cs="Arial"/>
        </w:rPr>
        <w:t xml:space="preserve"> </w:t>
      </w:r>
      <w:r w:rsidR="009B2264" w:rsidRPr="0059713C">
        <w:rPr>
          <w:rFonts w:eastAsia="SimSun" w:cs="Arial"/>
        </w:rPr>
        <w:t xml:space="preserve">off their freezer </w:t>
      </w:r>
      <w:r w:rsidR="002F6125" w:rsidRPr="0059713C">
        <w:rPr>
          <w:rFonts w:eastAsia="SimSun" w:cs="Arial"/>
        </w:rPr>
        <w:t xml:space="preserve">during the day </w:t>
      </w:r>
      <w:r w:rsidR="00324811" w:rsidRPr="0059713C">
        <w:rPr>
          <w:rFonts w:eastAsia="SimSun" w:cs="Arial"/>
        </w:rPr>
        <w:t xml:space="preserve">to </w:t>
      </w:r>
      <w:r w:rsidR="009B2264" w:rsidRPr="0059713C">
        <w:rPr>
          <w:rFonts w:eastAsia="SimSun" w:cs="Arial"/>
        </w:rPr>
        <w:t xml:space="preserve">soften </w:t>
      </w:r>
      <w:r w:rsidR="00324811" w:rsidRPr="0059713C">
        <w:rPr>
          <w:rFonts w:eastAsia="SimSun" w:cs="Arial"/>
        </w:rPr>
        <w:t xml:space="preserve">the meat </w:t>
      </w:r>
      <w:r w:rsidR="009B2264" w:rsidRPr="0059713C">
        <w:rPr>
          <w:rFonts w:eastAsia="SimSun" w:cs="Arial"/>
        </w:rPr>
        <w:t>f</w:t>
      </w:r>
      <w:r w:rsidR="00324811" w:rsidRPr="0059713C">
        <w:rPr>
          <w:rFonts w:eastAsia="SimSun" w:cs="Arial"/>
        </w:rPr>
        <w:t xml:space="preserve">or cutting, and </w:t>
      </w:r>
      <w:r w:rsidR="002F6125" w:rsidRPr="0059713C">
        <w:rPr>
          <w:rFonts w:eastAsia="SimSun" w:cs="Arial"/>
        </w:rPr>
        <w:t xml:space="preserve">turned it back </w:t>
      </w:r>
      <w:r w:rsidR="009B2264" w:rsidRPr="0059713C">
        <w:rPr>
          <w:rFonts w:eastAsia="SimSun" w:cs="Arial"/>
        </w:rPr>
        <w:t xml:space="preserve">on </w:t>
      </w:r>
      <w:r w:rsidR="00324811" w:rsidRPr="0059713C">
        <w:rPr>
          <w:rFonts w:eastAsia="SimSun" w:cs="Arial"/>
        </w:rPr>
        <w:t>at night to preserve unsold meat until the next day.</w:t>
      </w:r>
      <w:r w:rsidR="00073469" w:rsidRPr="0059713C">
        <w:rPr>
          <w:rFonts w:eastAsia="SimSun" w:cs="Arial"/>
        </w:rPr>
        <w:t xml:space="preserve"> </w:t>
      </w:r>
      <w:r w:rsidR="00BE5E89" w:rsidRPr="0059713C">
        <w:rPr>
          <w:rFonts w:eastAsia="SimSun" w:cs="Arial"/>
        </w:rPr>
        <w:t>F</w:t>
      </w:r>
      <w:r w:rsidR="003D393C" w:rsidRPr="0059713C">
        <w:rPr>
          <w:rFonts w:eastAsia="SimSun" w:cs="Arial"/>
        </w:rPr>
        <w:t xml:space="preserve">reezing </w:t>
      </w:r>
      <w:r w:rsidR="00BE5E89" w:rsidRPr="0059713C">
        <w:rPr>
          <w:rFonts w:eastAsia="SimSun" w:cs="Arial"/>
        </w:rPr>
        <w:t>fresh chicken meat for 24</w:t>
      </w:r>
      <w:r w:rsidR="00D64FA6">
        <w:rPr>
          <w:rFonts w:eastAsia="SimSun" w:cs="Arial"/>
        </w:rPr>
        <w:t xml:space="preserve"> </w:t>
      </w:r>
      <w:r w:rsidR="00BE5E89" w:rsidRPr="0059713C">
        <w:rPr>
          <w:rFonts w:eastAsia="SimSun" w:cs="Arial"/>
        </w:rPr>
        <w:t xml:space="preserve">hours </w:t>
      </w:r>
      <w:r w:rsidR="00985AFC">
        <w:rPr>
          <w:rFonts w:eastAsia="SimSun" w:cs="Arial"/>
        </w:rPr>
        <w:t>has been shown to reduce</w:t>
      </w:r>
      <w:r w:rsidR="00BE5E89" w:rsidRPr="0059713C">
        <w:rPr>
          <w:rFonts w:eastAsia="SimSun" w:cs="Arial"/>
        </w:rPr>
        <w:t xml:space="preserve"> </w:t>
      </w:r>
      <w:r w:rsidR="003D393C" w:rsidRPr="0059713C">
        <w:rPr>
          <w:rFonts w:eastAsia="SimSun" w:cs="Arial"/>
        </w:rPr>
        <w:t xml:space="preserve">the </w:t>
      </w:r>
      <w:r w:rsidR="00112DAD">
        <w:rPr>
          <w:rFonts w:eastAsia="SimSun" w:cs="Arial"/>
        </w:rPr>
        <w:t xml:space="preserve">log </w:t>
      </w:r>
      <w:r w:rsidR="003D393C" w:rsidRPr="0059713C">
        <w:rPr>
          <w:rFonts w:eastAsia="SimSun" w:cs="Arial"/>
        </w:rPr>
        <w:t>number of viable Campylobacters</w:t>
      </w:r>
      <w:r w:rsidR="001C4B90" w:rsidRPr="0059713C">
        <w:rPr>
          <w:rFonts w:eastAsia="SimSun" w:cs="Arial"/>
        </w:rPr>
        <w:t xml:space="preserve"> </w:t>
      </w:r>
      <w:r w:rsidR="00BE5E89" w:rsidRPr="0059713C">
        <w:rPr>
          <w:rFonts w:eastAsia="SimSun" w:cs="Arial"/>
        </w:rPr>
        <w:t xml:space="preserve">by </w:t>
      </w:r>
      <w:r w:rsidR="00BE5E89" w:rsidRPr="0059713C">
        <w:t>up to 2.</w:t>
      </w:r>
      <w:r w:rsidR="00BE5E89" w:rsidRPr="00F138EE">
        <w:t xml:space="preserve">5 </w:t>
      </w:r>
      <w:r w:rsidR="00B61A22" w:rsidRPr="00F138EE">
        <w:fldChar w:fldCharType="begin" w:fldLock="1"/>
      </w:r>
      <w:r w:rsidR="00BF439D">
        <w:instrText>ADDIN CSL_CITATION { "citationItems" : [ { "id" : "ITEM-1", "itemData" : { "DOI" : "10.1111/lam.12098", "author" : [ { "dropping-particle" : "", "family" : "Morris", "given" : "V.K.", "non-dropping-particle" : "", "parse-names" : false, "suffix" : "" }, { "dropping-particle" : "", "family" : "Hutchison", "given" : "M.L.", "non-dropping-particle" : "", "parse-names" : false, "suffix" : "" }, { "dropping-particle" : "", "family" : "Harrison", "given" : "D.", "non-dropping-particle" : "", "parse-names" : false, "suffix" : "" }, { "dropping-particle" : "", "family" : "Corry", "given" : "J.E.L.", "non-dropping-particle" : "", "parse-names" : false, "suffix" : "" }, { "dropping-particle" : "", "family" : "Tch", "given" : "M.A.", "non-dropping-particle" : "", "parse-names" : false, "suffix" : "" } ], "container-title" : "Letters in applied microbiology", "id" : "ITEM-1", "issued" : { "date-parts" : [ [ "2012" ] ] }, "page" : "206-213", "title" : "Freezing as an intervention to reduce the numbers of campylobacters isolated from chicken livers", "type" : "article-journal", "volume" : "57" }, "uris" : [ "http://www.mendeley.com/documents/?uuid=949dadc0-5d7e-41d2-b405-f39d9563baf7" ] } ], "mendeley" : { "formattedCitation" : "(59)", "manualFormatting" : "(42,", "plainTextFormattedCitation" : "(59)", "previouslyFormattedCitation" : "(59)" }, "properties" : { "noteIndex" : 0 }, "schema" : "https://github.com/citation-style-language/schema/raw/master/csl-citation.json" }</w:instrText>
      </w:r>
      <w:r w:rsidR="00B61A22" w:rsidRPr="00F138EE">
        <w:fldChar w:fldCharType="separate"/>
      </w:r>
      <w:r w:rsidR="00B61A22" w:rsidRPr="00F138EE">
        <w:rPr>
          <w:noProof/>
        </w:rPr>
        <w:t>(42</w:t>
      </w:r>
      <w:r w:rsidR="00F138EE" w:rsidRPr="00F138EE">
        <w:rPr>
          <w:noProof/>
        </w:rPr>
        <w:t>,</w:t>
      </w:r>
      <w:r w:rsidR="00B61A22" w:rsidRPr="00F138EE">
        <w:fldChar w:fldCharType="end"/>
      </w:r>
      <w:r w:rsidR="00B61A22" w:rsidRPr="00F138EE">
        <w:fldChar w:fldCharType="begin" w:fldLock="1"/>
      </w:r>
      <w:r w:rsidR="00BF439D">
        <w:instrText>ADDIN CSL_CITATION { "citationItems" : [ { "id" : "ITEM-1", "itemData" : { "author" : [ { "dropping-particle" : "", "family" : "Wingstrand", "given" : "Anne", "non-dropping-particle" : "", "parse-names" : false, "suffix" : "" }, { "dropping-particle" : "", "family" : "Neimann", "given" : "Jakob", "non-dropping-particle" : "", "parse-names" : false, "suffix" : "" }, { "dropping-particle" : "", "family" : "Engberg", "given" : "J\u00f8rgen", "non-dropping-particle" : "", "parse-names" : false, "suffix" : "" }, { "dropping-particle" : "", "family" : "Nielsen", "given" : "Eva M\u00f8ller", "non-dropping-particle" : "", "parse-names" : false, "suffix" : "" }, { "dropping-particle" : "", "family" : "Gerner-smidt", "given" : "Peter", "non-dropping-particle" : "", "parse-names" : false, "suffix" : "" }, { "dropping-particle" : "", "family" : "Wegener", "given" : "Henrik C", "non-dropping-particle" : "", "parse-names" : false, "suffix" : "" }, { "dropping-particle" : "", "family" : "M\u00f8lbak", "given" : "K\u00e5re", "non-dropping-particle" : "", "parse-names" : false, "suffix" : "" } ], "container-title" : "Emerging Infectious Diseases", "id" : "ITEM-1", "issue" : "2", "issued" : { "date-parts" : [ [ "2006" ] ] }, "page" : "280-284", "title" : "Fresh Chicken as Main Risk Factor for Campylobacteriosis, Denmark", "type" : "article-journal", "volume" : "12" }, "uris" : [ "http://www.mendeley.com/documents/?uuid=26dcbf6d-170f-4e6e-9d5a-bb13020bf478" ] } ], "mendeley" : { "formattedCitation" : "(32)", "manualFormatting" : "27)", "plainTextFormattedCitation" : "(32)", "previouslyFormattedCitation" : "(31)" }, "properties" : { "noteIndex" : 0 }, "schema" : "https://github.com/citation-style-language/schema/raw/master/csl-citation.json" }</w:instrText>
      </w:r>
      <w:r w:rsidR="00B61A22" w:rsidRPr="00F138EE">
        <w:fldChar w:fldCharType="separate"/>
      </w:r>
      <w:r w:rsidR="00B61A22" w:rsidRPr="00F138EE">
        <w:rPr>
          <w:noProof/>
        </w:rPr>
        <w:t>27)</w:t>
      </w:r>
      <w:r w:rsidR="00B61A22" w:rsidRPr="00F138EE">
        <w:fldChar w:fldCharType="end"/>
      </w:r>
      <w:r w:rsidR="006F759E" w:rsidRPr="00F138EE">
        <w:rPr>
          <w:noProof/>
        </w:rPr>
        <w:t>, and</w:t>
      </w:r>
      <w:r w:rsidR="006F759E">
        <w:rPr>
          <w:noProof/>
        </w:rPr>
        <w:t xml:space="preserve"> a 2-3 day freezing </w:t>
      </w:r>
      <w:r w:rsidR="008841F8">
        <w:rPr>
          <w:noProof/>
        </w:rPr>
        <w:t xml:space="preserve">period </w:t>
      </w:r>
      <w:r w:rsidR="00274680">
        <w:rPr>
          <w:noProof/>
        </w:rPr>
        <w:t>to</w:t>
      </w:r>
      <w:r w:rsidR="007F4815">
        <w:rPr>
          <w:noProof/>
        </w:rPr>
        <w:t xml:space="preserve"> </w:t>
      </w:r>
      <w:r w:rsidR="00985AFC">
        <w:rPr>
          <w:noProof/>
        </w:rPr>
        <w:t>diminish</w:t>
      </w:r>
      <w:r w:rsidR="00274680">
        <w:rPr>
          <w:noProof/>
        </w:rPr>
        <w:t xml:space="preserve"> </w:t>
      </w:r>
      <w:r w:rsidR="006F759E">
        <w:rPr>
          <w:noProof/>
        </w:rPr>
        <w:t xml:space="preserve">the </w:t>
      </w:r>
      <w:r w:rsidR="00274680">
        <w:rPr>
          <w:noProof/>
        </w:rPr>
        <w:t xml:space="preserve">risk by </w:t>
      </w:r>
      <w:r w:rsidR="00274680" w:rsidRPr="0059713C">
        <w:rPr>
          <w:rFonts w:eastAsia="SimSun" w:cs="Arial"/>
        </w:rPr>
        <w:t>50-</w:t>
      </w:r>
      <w:r w:rsidR="00274680" w:rsidRPr="002C19A5">
        <w:rPr>
          <w:rFonts w:eastAsia="SimSun" w:cs="Arial"/>
        </w:rPr>
        <w:t>9</w:t>
      </w:r>
      <w:r w:rsidR="002C19A5" w:rsidRPr="002C19A5">
        <w:rPr>
          <w:rFonts w:eastAsia="SimSun" w:cs="Arial"/>
        </w:rPr>
        <w:t>0</w:t>
      </w:r>
      <w:r w:rsidR="00274680" w:rsidRPr="002C19A5">
        <w:rPr>
          <w:rFonts w:eastAsia="SimSun" w:cs="Arial"/>
        </w:rPr>
        <w:t>%</w:t>
      </w:r>
      <w:r w:rsidR="00112DAD">
        <w:rPr>
          <w:rFonts w:eastAsia="SimSun" w:cs="Arial"/>
        </w:rPr>
        <w:t xml:space="preserve"> </w:t>
      </w:r>
      <w:r w:rsidR="00274680" w:rsidRPr="002C19A5">
        <w:rPr>
          <w:rFonts w:eastAsia="SimSun" w:cs="Arial"/>
        </w:rPr>
        <w:fldChar w:fldCharType="begin" w:fldLock="1"/>
      </w:r>
      <w:r w:rsidR="00BF439D">
        <w:rPr>
          <w:rFonts w:eastAsia="SimSun" w:cs="Arial"/>
        </w:rPr>
        <w:instrText>ADDIN CSL_CITATION { "citationItems" : [ { "id" : "ITEM-1", "itemData" : { "ISSN" : "1831-4732", "abstract" : "It is estimated that there are approximately nine million cases of human campylobacteriosis per year in the EU27. The disease burden of campylobacteriosis and its sequelae is 0.35 million disability-adjusted life years (DALYs) per year and total annual costs are 2.4 billion Euro. Broiler meat may account for 20% to 30% of these, while 50% to 80% may be attributed to the chicken reservoir as a whole (broilers as well as laying hens). The public health benefits of controlling Campylobacter in primary broiler production are expected to be greater than control later in the chain as the bacteria may also spread from farms to humans by other pathways than broiler meat. Strict implementation of biosecurity in primary production and GMP/HACCP during slaughter may reduce colonization of broilers with Campylobacter, and contamination of carcasses. The effects cannot be quantified because they depend on many interrelated local factors. In addition, the use of fly screens, restriction of slaughter age, or discontinued thinning may further reduce consumer risks but have not yet been tested widely. After slaughter, a 100% risk reduction can be reached by irradiation or cooking of broiler meat on an industrial scale. More than 90% risk reduction can be obtained by freezing carcasses for 2-3 weeks. A 50-90% risk reduction can be achieved by freezing for 2-3 days, hot water or chemical carcass decontamination. Achieving a target of 25% or 5% BFP in all other MS is estimated to result in 50% and 90% reduction of public health risk, respectively. A public health risk reduction &gt;50% or &gt;90% could be achieved if all batches would comply with microbiological criteria with a critical limit of 1000 or 500 CFU/gram of neck and breast skin, respectively, while 15% and 45% of all tested batches would not comply with these criteria.", "author" : [ { "dropping-particle" : "", "family" : "EFSA", "given" : "", "non-dropping-particle" : "", "parse-names" : false, "suffix" : "" } ], "container-title" : "EFSA Journal", "id" : "ITEM-1", "issue" : "4", "issued" : { "date-parts" : [ [ "2011" ] ] }, "language" : "English", "publisher" : "European Food Safety Authority", "title" : "Scientific opinion on Campylobacter in broiler meat production: control options and performance objectives and/or targets at different stages of the food chain.", "type" : "article-journal", "volume" : "9" }, "uris" : [ "http://www.mendeley.com/documents/?uuid=811566cd-42e1-45c6-8111-91ec3ca94f6c" ] } ], "mendeley" : { "formattedCitation" : "(55)", "plainTextFormattedCitation" : "(55)", "previouslyFormattedCitation" : "(55)" }, "properties" : { "noteIndex" : 0 }, "schema" : "https://github.com/citation-style-language/schema/raw/master/csl-citation.json" }</w:instrText>
      </w:r>
      <w:r w:rsidR="00274680" w:rsidRPr="002C19A5">
        <w:rPr>
          <w:rFonts w:eastAsia="SimSun" w:cs="Arial"/>
        </w:rPr>
        <w:fldChar w:fldCharType="separate"/>
      </w:r>
      <w:r w:rsidR="004A13A3" w:rsidRPr="004A13A3">
        <w:rPr>
          <w:rFonts w:eastAsia="SimSun" w:cs="Arial"/>
          <w:noProof/>
        </w:rPr>
        <w:t>(55)</w:t>
      </w:r>
      <w:r w:rsidR="00274680" w:rsidRPr="002C19A5">
        <w:rPr>
          <w:rFonts w:eastAsia="SimSun" w:cs="Arial"/>
        </w:rPr>
        <w:fldChar w:fldCharType="end"/>
      </w:r>
      <w:r w:rsidR="001C4B90" w:rsidRPr="0059713C">
        <w:t xml:space="preserve">. </w:t>
      </w:r>
      <w:r w:rsidR="00CB56D1" w:rsidRPr="0059713C">
        <w:rPr>
          <w:rFonts w:eastAsia="SimSun" w:cs="Arial"/>
        </w:rPr>
        <w:t xml:space="preserve">However, </w:t>
      </w:r>
      <w:r w:rsidR="00551D44">
        <w:rPr>
          <w:rFonts w:eastAsia="SimSun" w:cs="Arial"/>
        </w:rPr>
        <w:t xml:space="preserve">freezing temperatures in Nairobi are not verified, and </w:t>
      </w:r>
      <w:r w:rsidR="00A7753A">
        <w:rPr>
          <w:rFonts w:eastAsia="SimSun" w:cs="Arial"/>
        </w:rPr>
        <w:t>incomplete freezing may be common</w:t>
      </w:r>
      <w:r w:rsidR="008841F8">
        <w:rPr>
          <w:rFonts w:eastAsia="SimSun" w:cs="Arial"/>
        </w:rPr>
        <w:t>. The</w:t>
      </w:r>
      <w:r w:rsidR="00167CB3" w:rsidRPr="0059713C">
        <w:rPr>
          <w:rFonts w:eastAsia="SimSun" w:cs="Arial"/>
        </w:rPr>
        <w:t xml:space="preserve"> </w:t>
      </w:r>
      <w:r w:rsidR="00AB25FA" w:rsidRPr="0059713C">
        <w:rPr>
          <w:rFonts w:eastAsia="SimSun" w:cs="Arial"/>
        </w:rPr>
        <w:t xml:space="preserve">repetitive </w:t>
      </w:r>
      <w:r w:rsidR="00CB56D1" w:rsidRPr="0059713C">
        <w:rPr>
          <w:rFonts w:eastAsia="SimSun" w:cs="Arial"/>
        </w:rPr>
        <w:t>freezing-thawing-</w:t>
      </w:r>
      <w:r w:rsidR="00167CB3" w:rsidRPr="0059713C">
        <w:rPr>
          <w:rFonts w:eastAsia="SimSun" w:cs="Arial"/>
        </w:rPr>
        <w:t xml:space="preserve">refreezing practice </w:t>
      </w:r>
      <w:r w:rsidR="00CB56D1" w:rsidRPr="0059713C">
        <w:rPr>
          <w:rFonts w:eastAsia="SimSun" w:cs="Arial"/>
        </w:rPr>
        <w:t xml:space="preserve">observed in chicken retailers </w:t>
      </w:r>
      <w:r w:rsidR="008841F8">
        <w:rPr>
          <w:rFonts w:eastAsia="SimSun" w:cs="Arial"/>
        </w:rPr>
        <w:t>is driven by resource scarcity</w:t>
      </w:r>
      <w:r w:rsidR="00E54ACC">
        <w:rPr>
          <w:rFonts w:eastAsia="SimSun" w:cs="Arial"/>
        </w:rPr>
        <w:t xml:space="preserve">, </w:t>
      </w:r>
      <w:r w:rsidR="008841F8">
        <w:rPr>
          <w:rFonts w:eastAsia="SimSun" w:cs="Arial"/>
        </w:rPr>
        <w:t xml:space="preserve">and the demand from consumers for small quantities of chicken meat. The latter has led to a selling culture of cutting small pieces of meat from a whole carcass in the presence of the customer. </w:t>
      </w:r>
      <w:r w:rsidR="00E54ACC">
        <w:rPr>
          <w:rFonts w:eastAsia="SimSun" w:cs="Arial"/>
        </w:rPr>
        <w:t>Hardly any retailer</w:t>
      </w:r>
      <w:r w:rsidR="00112DAD">
        <w:rPr>
          <w:rFonts w:eastAsia="SimSun" w:cs="Arial"/>
        </w:rPr>
        <w:t>s</w:t>
      </w:r>
      <w:r w:rsidR="00E54ACC">
        <w:rPr>
          <w:rFonts w:eastAsia="SimSun" w:cs="Arial"/>
        </w:rPr>
        <w:t xml:space="preserve"> </w:t>
      </w:r>
      <w:r w:rsidR="00112DAD">
        <w:rPr>
          <w:rFonts w:eastAsia="SimSun" w:cs="Arial"/>
        </w:rPr>
        <w:t xml:space="preserve">were </w:t>
      </w:r>
      <w:r w:rsidR="00E54ACC">
        <w:rPr>
          <w:rFonts w:eastAsia="SimSun" w:cs="Arial"/>
        </w:rPr>
        <w:t xml:space="preserve">found to freeze small meat pieces in individual </w:t>
      </w:r>
      <w:r w:rsidR="00FA601C">
        <w:rPr>
          <w:rFonts w:eastAsia="SimSun" w:cs="Arial"/>
        </w:rPr>
        <w:t xml:space="preserve">packaging. This </w:t>
      </w:r>
      <w:r w:rsidR="00136C0D">
        <w:rPr>
          <w:rFonts w:eastAsia="SimSun" w:cs="Arial"/>
        </w:rPr>
        <w:t>may be due to</w:t>
      </w:r>
      <w:r w:rsidR="00F96B17">
        <w:rPr>
          <w:rFonts w:eastAsia="SimSun" w:cs="Arial"/>
        </w:rPr>
        <w:t xml:space="preserve"> customers </w:t>
      </w:r>
      <w:r w:rsidR="00136C0D">
        <w:rPr>
          <w:rFonts w:eastAsia="SimSun" w:cs="Arial"/>
        </w:rPr>
        <w:t>wanting</w:t>
      </w:r>
      <w:r w:rsidR="00F96B17">
        <w:rPr>
          <w:rFonts w:eastAsia="SimSun" w:cs="Arial"/>
        </w:rPr>
        <w:t xml:space="preserve"> to see the carcass of origin. </w:t>
      </w:r>
      <w:r w:rsidR="00D1319A">
        <w:rPr>
          <w:rFonts w:eastAsia="SimSun" w:cs="Arial"/>
        </w:rPr>
        <w:t>W</w:t>
      </w:r>
      <w:r w:rsidR="00CB56D1" w:rsidRPr="0059713C">
        <w:rPr>
          <w:rFonts w:eastAsia="SimSun" w:cs="Arial"/>
        </w:rPr>
        <w:t>here cold chain infrastructure is more affordable and</w:t>
      </w:r>
      <w:r w:rsidR="00D1319A">
        <w:rPr>
          <w:rFonts w:eastAsia="SimSun" w:cs="Arial"/>
        </w:rPr>
        <w:t xml:space="preserve"> food hygiene is </w:t>
      </w:r>
      <w:r w:rsidR="006F759E">
        <w:rPr>
          <w:rFonts w:eastAsia="SimSun" w:cs="Arial"/>
        </w:rPr>
        <w:t xml:space="preserve">strictly </w:t>
      </w:r>
      <w:r w:rsidR="00670FAB" w:rsidRPr="0059713C">
        <w:rPr>
          <w:rFonts w:eastAsia="SimSun" w:cs="Arial"/>
        </w:rPr>
        <w:t>regulated</w:t>
      </w:r>
      <w:r w:rsidR="00D1319A">
        <w:rPr>
          <w:rFonts w:eastAsia="SimSun" w:cs="Arial"/>
        </w:rPr>
        <w:t xml:space="preserve"> and enforced, multiple freezing-thawing cycles are not allowed</w:t>
      </w:r>
      <w:r w:rsidR="00670FAB" w:rsidRPr="0059713C">
        <w:rPr>
          <w:rFonts w:eastAsia="SimSun" w:cs="Arial"/>
        </w:rPr>
        <w:t xml:space="preserve">. </w:t>
      </w:r>
      <w:r w:rsidR="00A87F9D">
        <w:rPr>
          <w:rFonts w:eastAsia="SimSun" w:cs="Arial"/>
        </w:rPr>
        <w:t>S</w:t>
      </w:r>
      <w:r w:rsidR="004D49D3">
        <w:rPr>
          <w:rFonts w:eastAsia="SimSun" w:cs="Arial"/>
        </w:rPr>
        <w:t xml:space="preserve">tudies have found that the </w:t>
      </w:r>
      <w:r w:rsidR="00A87F9D">
        <w:rPr>
          <w:rFonts w:eastAsia="SimSun" w:cs="Arial"/>
        </w:rPr>
        <w:t>refrigeration prior to freezing</w:t>
      </w:r>
      <w:r w:rsidR="00C576B5">
        <w:rPr>
          <w:rFonts w:eastAsia="SimSun" w:cs="Arial"/>
        </w:rPr>
        <w:t>,</w:t>
      </w:r>
      <w:r w:rsidR="00A87F9D">
        <w:rPr>
          <w:rFonts w:eastAsia="SimSun" w:cs="Arial"/>
        </w:rPr>
        <w:t xml:space="preserve"> as well as the </w:t>
      </w:r>
      <w:r w:rsidR="00EE1EBB">
        <w:rPr>
          <w:rFonts w:eastAsia="SimSun" w:cs="Arial"/>
        </w:rPr>
        <w:t xml:space="preserve">type of </w:t>
      </w:r>
      <w:r w:rsidR="00A87F9D">
        <w:rPr>
          <w:rFonts w:eastAsia="SimSun" w:cs="Arial"/>
        </w:rPr>
        <w:t xml:space="preserve">meat surface (e.g. skin versus meat muscle, or ground chicken) </w:t>
      </w:r>
      <w:r w:rsidR="004D49D3">
        <w:rPr>
          <w:rFonts w:eastAsia="SimSun" w:cs="Arial"/>
        </w:rPr>
        <w:t xml:space="preserve">will affect the number of </w:t>
      </w:r>
      <w:r w:rsidR="004D49D3" w:rsidRPr="00C576B5">
        <w:rPr>
          <w:rFonts w:eastAsia="SimSun" w:cs="Arial"/>
          <w:i/>
        </w:rPr>
        <w:t>Campyloba</w:t>
      </w:r>
      <w:r w:rsidR="00A87F9D" w:rsidRPr="00C576B5">
        <w:rPr>
          <w:rFonts w:eastAsia="SimSun" w:cs="Arial"/>
          <w:i/>
        </w:rPr>
        <w:t>c</w:t>
      </w:r>
      <w:r w:rsidR="004D49D3" w:rsidRPr="00C576B5">
        <w:rPr>
          <w:rFonts w:eastAsia="SimSun" w:cs="Arial"/>
          <w:i/>
        </w:rPr>
        <w:t>ter</w:t>
      </w:r>
      <w:r w:rsidR="004D49D3">
        <w:rPr>
          <w:rFonts w:eastAsia="SimSun" w:cs="Arial"/>
        </w:rPr>
        <w:t xml:space="preserve"> </w:t>
      </w:r>
      <w:r w:rsidR="00A87F9D">
        <w:rPr>
          <w:rFonts w:eastAsia="SimSun" w:cs="Arial"/>
        </w:rPr>
        <w:t xml:space="preserve">cells surviving </w:t>
      </w:r>
      <w:r w:rsidR="00A87F9D" w:rsidRPr="00F138EE">
        <w:rPr>
          <w:rFonts w:eastAsia="SimSun" w:cs="Arial"/>
        </w:rPr>
        <w:t xml:space="preserve">freezing </w:t>
      </w:r>
      <w:r w:rsidR="00A67407" w:rsidRPr="00F138EE">
        <w:rPr>
          <w:rFonts w:eastAsia="SimSun" w:cs="Arial"/>
        </w:rPr>
        <w:fldChar w:fldCharType="begin" w:fldLock="1"/>
      </w:r>
      <w:r w:rsidR="004A13A3">
        <w:rPr>
          <w:rFonts w:eastAsia="SimSun" w:cs="Arial"/>
        </w:rPr>
        <w:instrText>ADDIN CSL_CITATION { "citationItems" : [ { "id" : "ITEM-1", "itemData" : { "DOI" : "10.1128/AEM.70.12.7103", "author" : [ { "dropping-particle" : "", "family" : "Bhaduri", "given" : "Saumya", "non-dropping-particle" : "", "parse-names" : false, "suffix" : "" }, { "dropping-particle" : "", "family" : "Cottrell", "given" : "Bryan", "non-dropping-particle" : "", "parse-names" : false, "suffix" : "" } ], "container-title" : "Applied and Environmental Microbiology", "id" : "ITEM-1", "issue" : "12", "issued" : { "date-parts" : [ [ "2004" ] ] }, "page" : "7103-7109", "title" : "Survival of Cold-Stressed Campylobacter jejuni on Ground Chicken and Chicken Skin during Frozen Storage", "type" : "article-journal", "volume" : "70" }, "uris" : [ "http://www.mendeley.com/documents/?uuid=0fca42de-d1dc-44a6-bfa9-7884854a311f" ] } ], "mendeley" : { "formattedCitation" : "(60)", "manualFormatting" : "(44,", "plainTextFormattedCitation" : "(60)", "previouslyFormattedCitation" : "(60)" }, "properties" : { "noteIndex" : 0 }, "schema" : "https://github.com/citation-style-language/schema/raw/master/csl-citation.json" }</w:instrText>
      </w:r>
      <w:r w:rsidR="00A67407" w:rsidRPr="00F138EE">
        <w:rPr>
          <w:rFonts w:eastAsia="SimSun" w:cs="Arial"/>
        </w:rPr>
        <w:fldChar w:fldCharType="separate"/>
      </w:r>
      <w:r w:rsidR="00A67407" w:rsidRPr="00F138EE">
        <w:rPr>
          <w:rFonts w:eastAsia="SimSun" w:cs="Arial"/>
          <w:noProof/>
        </w:rPr>
        <w:t>(44</w:t>
      </w:r>
      <w:r w:rsidR="00F138EE" w:rsidRPr="00F138EE">
        <w:rPr>
          <w:rFonts w:eastAsia="SimSun" w:cs="Arial"/>
          <w:noProof/>
        </w:rPr>
        <w:t>,</w:t>
      </w:r>
      <w:r w:rsidR="00A67407" w:rsidRPr="00F138EE">
        <w:rPr>
          <w:rFonts w:eastAsia="SimSun" w:cs="Arial"/>
        </w:rPr>
        <w:fldChar w:fldCharType="end"/>
      </w:r>
      <w:r w:rsidR="00A67407" w:rsidRPr="00F138EE">
        <w:rPr>
          <w:rFonts w:eastAsia="SimSun" w:cs="Arial"/>
        </w:rPr>
        <w:fldChar w:fldCharType="begin" w:fldLock="1"/>
      </w:r>
      <w:r w:rsidR="004A13A3">
        <w:rPr>
          <w:rFonts w:eastAsia="SimSun" w:cs="Arial"/>
        </w:rPr>
        <w:instrText>ADDIN CSL_CITATION { "citationItems" : [ { "id" : "ITEM-1", "itemData" : { "DOI" : "10.1111/j.1365-2672.2007.03284.x", "author" : [ { "dropping-particle" : "", "family" : "Ritz", "given" : "M", "non-dropping-particle" : "", "parse-names" : false, "suffix" : "" }, { "dropping-particle" : "", "family" : "Nauta", "given" : "M J", "non-dropping-particle" : "", "parse-names" : false, "suffix" : "" }, { "dropping-particle" : "", "family" : "Teunis", "given" : "P F M", "non-dropping-particle" : "", "parse-names" : false, "suffix" : "" }, { "dropping-particle" : "Van", "family" : "Leusden", "given" : "F", "non-dropping-particle" : "", "parse-names" : false, "suffix" : "" }, { "dropping-particle" : "", "family" : "Federighi", "given" : "M", "non-dropping-particle" : "", "parse-names" : false, "suffix" : "" }, { "dropping-particle" : "", "family" : "Havelaar", "given" : "A H", "non-dropping-particle" : "", "parse-names" : false, "suffix" : "" } ], "container-title" : "Journal of applied microbiology", "id" : "ITEM-1", "issued" : { "date-parts" : [ [ "2007" ] ] }, "page" : "594-600", "title" : "Modelling of Campylobacter survival in frozen chicken meat", "type" : "article-journal", "volume" : "103" }, "uris" : [ "http://www.mendeley.com/documents/?uuid=d3e5dcac-821e-484b-b3bf-a859a0fee596" ] } ], "mendeley" : { "formattedCitation" : "(61)", "manualFormatting" : "45)", "plainTextFormattedCitation" : "(61)", "previouslyFormattedCitation" : "(61)" }, "properties" : { "noteIndex" : 0 }, "schema" : "https://github.com/citation-style-language/schema/raw/master/csl-citation.json" }</w:instrText>
      </w:r>
      <w:r w:rsidR="00A67407" w:rsidRPr="00F138EE">
        <w:rPr>
          <w:rFonts w:eastAsia="SimSun" w:cs="Arial"/>
        </w:rPr>
        <w:fldChar w:fldCharType="separate"/>
      </w:r>
      <w:r w:rsidR="00A67407" w:rsidRPr="00F138EE">
        <w:rPr>
          <w:rFonts w:eastAsia="SimSun" w:cs="Arial"/>
          <w:noProof/>
        </w:rPr>
        <w:t>45)</w:t>
      </w:r>
      <w:r w:rsidR="00A67407" w:rsidRPr="00F138EE">
        <w:rPr>
          <w:rFonts w:eastAsia="SimSun" w:cs="Arial"/>
        </w:rPr>
        <w:fldChar w:fldCharType="end"/>
      </w:r>
      <w:r w:rsidR="00A67407" w:rsidRPr="00F138EE">
        <w:rPr>
          <w:rFonts w:eastAsia="SimSun" w:cs="Arial"/>
        </w:rPr>
        <w:t>.</w:t>
      </w:r>
      <w:r w:rsidR="004D49D3" w:rsidRPr="00F138EE">
        <w:rPr>
          <w:rFonts w:eastAsia="SimSun" w:cs="Arial"/>
        </w:rPr>
        <w:t xml:space="preserve"> </w:t>
      </w:r>
      <w:r w:rsidR="00AB25FA" w:rsidRPr="00F138EE">
        <w:rPr>
          <w:rFonts w:eastAsia="SimSun" w:cs="Arial"/>
        </w:rPr>
        <w:t>A</w:t>
      </w:r>
      <w:r w:rsidR="00AB25FA" w:rsidRPr="0059713C">
        <w:rPr>
          <w:rFonts w:eastAsia="SimSun" w:cs="Arial"/>
        </w:rPr>
        <w:t xml:space="preserve"> 2013 study by the UK Food Stand</w:t>
      </w:r>
      <w:r w:rsidR="0059713C" w:rsidRPr="0059713C">
        <w:rPr>
          <w:rFonts w:eastAsia="SimSun" w:cs="Arial"/>
        </w:rPr>
        <w:t xml:space="preserve">ards Agency determined that the freezing temperature and </w:t>
      </w:r>
      <w:r w:rsidR="00AD5CED">
        <w:rPr>
          <w:rFonts w:eastAsia="SimSun" w:cs="Arial"/>
        </w:rPr>
        <w:t xml:space="preserve">length of </w:t>
      </w:r>
      <w:r w:rsidR="0059713C" w:rsidRPr="0059713C">
        <w:rPr>
          <w:rFonts w:eastAsia="SimSun" w:cs="Arial"/>
        </w:rPr>
        <w:t xml:space="preserve">time </w:t>
      </w:r>
      <w:r w:rsidR="00AD5CED">
        <w:rPr>
          <w:rFonts w:eastAsia="SimSun" w:cs="Arial"/>
        </w:rPr>
        <w:t>taken to freeze</w:t>
      </w:r>
      <w:r w:rsidR="0059713C" w:rsidRPr="0059713C">
        <w:rPr>
          <w:rFonts w:eastAsia="SimSun" w:cs="Arial"/>
        </w:rPr>
        <w:t xml:space="preserve"> </w:t>
      </w:r>
      <w:r w:rsidR="00250706" w:rsidRPr="0059713C">
        <w:rPr>
          <w:rFonts w:eastAsia="SimSun" w:cs="Arial"/>
        </w:rPr>
        <w:t xml:space="preserve">chicken livers </w:t>
      </w:r>
      <w:r w:rsidR="0059713C" w:rsidRPr="0059713C">
        <w:rPr>
          <w:rFonts w:eastAsia="SimSun" w:cs="Arial"/>
        </w:rPr>
        <w:t xml:space="preserve">influenced the </w:t>
      </w:r>
      <w:r w:rsidR="00D64FA6">
        <w:rPr>
          <w:rFonts w:eastAsia="SimSun" w:cs="Arial"/>
        </w:rPr>
        <w:t>bacteria’s</w:t>
      </w:r>
      <w:r w:rsidR="00250706">
        <w:rPr>
          <w:rFonts w:eastAsia="SimSun" w:cs="Arial"/>
        </w:rPr>
        <w:t xml:space="preserve"> survival</w:t>
      </w:r>
      <w:r w:rsidR="00EB06F2">
        <w:rPr>
          <w:rFonts w:eastAsia="SimSun" w:cs="Arial"/>
        </w:rPr>
        <w:t xml:space="preserve"> </w:t>
      </w:r>
      <w:r w:rsidR="0059713C">
        <w:rPr>
          <w:rFonts w:cs="Times"/>
          <w:color w:val="000000"/>
        </w:rPr>
        <w:fldChar w:fldCharType="begin" w:fldLock="1"/>
      </w:r>
      <w:r w:rsidR="00BF439D">
        <w:rPr>
          <w:rFonts w:cs="Times"/>
          <w:color w:val="000000"/>
        </w:rPr>
        <w:instrText>ADDIN CSL_CITATION { "citationItems" : [ { "id" : "ITEM-1", "itemData" : { "DOI" : "10.1111/lam.12098", "author" : [ { "dropping-particle" : "", "family" : "Morris", "given" : "V.K.", "non-dropping-particle" : "", "parse-names" : false, "suffix" : "" }, { "dropping-particle" : "", "family" : "Hutchison", "given" : "M.L.", "non-dropping-particle" : "", "parse-names" : false, "suffix" : "" }, { "dropping-particle" : "", "family" : "Harrison", "given" : "D.", "non-dropping-particle" : "", "parse-names" : false, "suffix" : "" }, { "dropping-particle" : "", "family" : "Corry", "given" : "J.E.L.", "non-dropping-particle" : "", "parse-names" : false, "suffix" : "" }, { "dropping-particle" : "", "family" : "Tch", "given" : "M.A.", "non-dropping-particle" : "", "parse-names" : false, "suffix" : "" } ], "container-title" : "Letters in applied microbiology", "id" : "ITEM-1", "issued" : { "date-parts" : [ [ "2012" ] ] }, "page" : "206-213", "title" : "Freezing as an intervention to reduce the numbers of campylobacters isolated from chicken livers", "type" : "article-journal", "volume" : "57" }, "uris" : [ "http://www.mendeley.com/documents/?uuid=949dadc0-5d7e-41d2-b405-f39d9563baf7" ] } ], "mendeley" : { "formattedCitation" : "(59)", "plainTextFormattedCitation" : "(59)", "previouslyFormattedCitation" : "(59)" }, "properties" : { "noteIndex" : 0 }, "schema" : "https://github.com/citation-style-language/schema/raw/master/csl-citation.json" }</w:instrText>
      </w:r>
      <w:r w:rsidR="0059713C">
        <w:rPr>
          <w:rFonts w:cs="Times"/>
          <w:color w:val="000000"/>
        </w:rPr>
        <w:fldChar w:fldCharType="separate"/>
      </w:r>
      <w:r w:rsidR="004A13A3" w:rsidRPr="004A13A3">
        <w:rPr>
          <w:rFonts w:cs="Times"/>
          <w:noProof/>
          <w:color w:val="000000"/>
        </w:rPr>
        <w:t>(59)</w:t>
      </w:r>
      <w:r w:rsidR="0059713C">
        <w:rPr>
          <w:rFonts w:cs="Times"/>
          <w:color w:val="000000"/>
        </w:rPr>
        <w:fldChar w:fldCharType="end"/>
      </w:r>
      <w:r w:rsidR="0059713C" w:rsidRPr="0059713C">
        <w:rPr>
          <w:rFonts w:cs="Times"/>
          <w:color w:val="000000"/>
        </w:rPr>
        <w:t xml:space="preserve">. </w:t>
      </w:r>
      <w:r w:rsidR="008E4F04" w:rsidRPr="00BF0DD5">
        <w:t>A</w:t>
      </w:r>
      <w:r w:rsidR="00B56809">
        <w:t>nother</w:t>
      </w:r>
      <w:r w:rsidR="008E4F04" w:rsidRPr="00BF0DD5">
        <w:t xml:space="preserve"> study found lower </w:t>
      </w:r>
      <w:r w:rsidR="00323887" w:rsidRPr="00323887">
        <w:rPr>
          <w:i/>
        </w:rPr>
        <w:t>Campylobacter</w:t>
      </w:r>
      <w:r w:rsidR="00323887">
        <w:t xml:space="preserve"> </w:t>
      </w:r>
      <w:r w:rsidR="008E4F04" w:rsidRPr="00BF0DD5">
        <w:t xml:space="preserve">prevalence in chicken meat from Malaysia wet markets compared to supermarkets, hypothesising that the chilling </w:t>
      </w:r>
      <w:r w:rsidR="002E7725" w:rsidRPr="00BF0DD5">
        <w:t>infrastructure</w:t>
      </w:r>
      <w:r w:rsidR="008E4F04" w:rsidRPr="00BF0DD5">
        <w:t xml:space="preserve"> in supermarkets favours survival of the bacteria whereas the ambient </w:t>
      </w:r>
      <w:r w:rsidR="008E4F04" w:rsidRPr="00323887">
        <w:t>temperature of 29.6</w:t>
      </w:r>
      <w:r w:rsidR="004904CA" w:rsidRPr="00323887">
        <w:sym w:font="Symbol" w:char="F0B0"/>
      </w:r>
      <w:r w:rsidR="008E4F04" w:rsidRPr="00323887">
        <w:t>C in wet</w:t>
      </w:r>
      <w:r w:rsidR="008E4F04" w:rsidRPr="00BF0DD5">
        <w:t xml:space="preserve"> markets is not favourable for growth </w:t>
      </w:r>
      <w:r w:rsidR="008E4F04" w:rsidRPr="00BF0DD5">
        <w:fldChar w:fldCharType="begin" w:fldLock="1"/>
      </w:r>
      <w:r w:rsidR="004A13A3">
        <w:instrText>ADDIN CSL_CITATION { "citationItems" : [ { "id" : "ITEM-1", "itemData" : { "author" : [ { "dropping-particle" : "", "family" : "Tang", "given" : "J.Y.H", "non-dropping-particle" : "", "parse-names" : false, "suffix" : "" }, { "dropping-particle" : "", "family" : "Mohamad Ghazali", "given" : "F.", "non-dropping-particle" : "", "parse-names" : false, "suffix" : "" }, { "dropping-particle" : "", "family" : "Saleha", "given" : "A.A.", "non-dropping-particle" : "", "parse-names" : false, "suffix" : "" }, { "dropping-particle" : "", "family" : "Nishibuchi", "given" : "M.", "non-dropping-particle" : "", "parse-names" : false, "suffix" : "" }, { "dropping-particle" : "", "family" : "Son", "given" : "R.", "non-dropping-particle" : "", "parse-names" : false, "suffix" : "" } ], "container-title" : "International Food Research Journal", "id" : "ITEM-1", "issued" : { "date-parts" : [ [ "2009" ] ] }, "page" : "277-288", "title" : "Comparison of thermophilic Campylobacter spp . occurrence in two types of retail chicken samples", "type" : "article-journal", "volume" : "288" }, "uris" : [ "http://www.mendeley.com/documents/?uuid=89b41842-7b16-4072-b061-1d904287d428" ] } ], "mendeley" : { "formattedCitation" : "(62)", "plainTextFormattedCitation" : "(62)", "previouslyFormattedCitation" : "(62)" }, "properties" : { "noteIndex" : 0 }, "schema" : "https://github.com/citation-style-language/schema/raw/master/csl-citation.json" }</w:instrText>
      </w:r>
      <w:r w:rsidR="008E4F04" w:rsidRPr="00BF0DD5">
        <w:fldChar w:fldCharType="separate"/>
      </w:r>
      <w:r w:rsidR="00790ED8" w:rsidRPr="00790ED8">
        <w:rPr>
          <w:noProof/>
        </w:rPr>
        <w:t>(62)</w:t>
      </w:r>
      <w:r w:rsidR="008E4F04" w:rsidRPr="00BF0DD5">
        <w:fldChar w:fldCharType="end"/>
      </w:r>
      <w:r w:rsidR="008E4F04" w:rsidRPr="00BF0DD5">
        <w:t xml:space="preserve">. </w:t>
      </w:r>
      <w:r w:rsidR="00BF0DD5" w:rsidRPr="00BF0DD5">
        <w:t xml:space="preserve">On the other hand, </w:t>
      </w:r>
      <w:r w:rsidR="008E4F04" w:rsidRPr="00BF0DD5">
        <w:t xml:space="preserve">a Kenyan study found lower levels of </w:t>
      </w:r>
      <w:r w:rsidR="008E4F04" w:rsidRPr="00EB06F2">
        <w:rPr>
          <w:i/>
        </w:rPr>
        <w:t>E. coli</w:t>
      </w:r>
      <w:r w:rsidR="008E4F04" w:rsidRPr="00BF0DD5">
        <w:t xml:space="preserve"> contamination in raw chicken meat sold in supermarkets compared to smaller-scale retailers </w:t>
      </w:r>
      <w:r w:rsidR="008E4F04" w:rsidRPr="00BF0DD5">
        <w:fldChar w:fldCharType="begin" w:fldLock="1"/>
      </w:r>
      <w:r w:rsidR="004A13A3">
        <w:instrText>ADDIN CSL_CITATION { "citationItems" : [ { "id" : "ITEM-1", "itemData" : { "DOI" : "https://doi.org/10.1186/1756-0500-7-627", "author" : [ { "dropping-particle" : "", "family" : "Odwar", "given" : "Joyce Arua", "non-dropping-particle" : "", "parse-names" : false, "suffix" : "" }, { "dropping-particle" : "", "family" : "Kikuvi", "given" : "Gideon", "non-dropping-particle" : "", "parse-names" : false, "suffix" : "" }, { "dropping-particle" : "", "family" : "Kariuki", "given" : "James Ngumo", "non-dropping-particle" : "", "parse-names" : false, "suffix" : "" }, { "dropping-particle" : "", "family" : "Kariuki", "given" : "Samuel", "non-dropping-particle" : "", "parse-names" : false, "suffix" : "" } ], "container-title" : "BMC Research Notes", "id" : "ITEM-1", "issued" : { "date-parts" : [ [ "2014" ] ] }, "page" : "1-8", "title" : "A cross-sectional study on the microbiological quality and safety of raw chicken meats sold in Nairobi , Kenya", "type" : "article-journal" }, "uris" : [ "http://www.mendeley.com/documents/?uuid=bfabea91-780d-4a6c-bfd7-e067f620ab9a" ] } ], "mendeley" : { "formattedCitation" : "(63)", "plainTextFormattedCitation" : "(63)", "previouslyFormattedCitation" : "(63)" }, "properties" : { "noteIndex" : 0 }, "schema" : "https://github.com/citation-style-language/schema/raw/master/csl-citation.json" }</w:instrText>
      </w:r>
      <w:r w:rsidR="008E4F04" w:rsidRPr="00BF0DD5">
        <w:fldChar w:fldCharType="separate"/>
      </w:r>
      <w:r w:rsidR="00790ED8" w:rsidRPr="00790ED8">
        <w:rPr>
          <w:noProof/>
        </w:rPr>
        <w:t>(63)</w:t>
      </w:r>
      <w:r w:rsidR="008E4F04" w:rsidRPr="00BF0DD5">
        <w:fldChar w:fldCharType="end"/>
      </w:r>
      <w:r w:rsidR="008E4F04" w:rsidRPr="00BF0DD5">
        <w:t>.</w:t>
      </w:r>
      <w:r w:rsidR="008E4F04">
        <w:rPr>
          <w:rFonts w:cs="Times"/>
          <w:color w:val="000000"/>
        </w:rPr>
        <w:t xml:space="preserve"> </w:t>
      </w:r>
      <w:r w:rsidR="003200ED">
        <w:rPr>
          <w:rFonts w:cs="Times"/>
          <w:color w:val="000000"/>
        </w:rPr>
        <w:t xml:space="preserve">This </w:t>
      </w:r>
      <w:r w:rsidR="00962E3C">
        <w:rPr>
          <w:rFonts w:cs="Times"/>
          <w:color w:val="000000"/>
        </w:rPr>
        <w:t>illustrates how specific</w:t>
      </w:r>
      <w:r w:rsidR="003200ED">
        <w:rPr>
          <w:rFonts w:cs="Times"/>
          <w:color w:val="000000"/>
        </w:rPr>
        <w:t xml:space="preserve"> free</w:t>
      </w:r>
      <w:r w:rsidR="00962E3C">
        <w:rPr>
          <w:rFonts w:cs="Times"/>
          <w:color w:val="000000"/>
        </w:rPr>
        <w:t>zing processes can influence</w:t>
      </w:r>
      <w:r w:rsidR="003200ED">
        <w:rPr>
          <w:rFonts w:cs="Times"/>
          <w:color w:val="000000"/>
        </w:rPr>
        <w:t xml:space="preserve"> risk reduction</w:t>
      </w:r>
      <w:r w:rsidR="00BF0DD5">
        <w:rPr>
          <w:rFonts w:cs="Times"/>
          <w:color w:val="000000"/>
        </w:rPr>
        <w:t>,</w:t>
      </w:r>
      <w:r w:rsidR="008E4F04">
        <w:rPr>
          <w:rFonts w:cs="Times"/>
          <w:color w:val="000000"/>
        </w:rPr>
        <w:t xml:space="preserve"> </w:t>
      </w:r>
      <w:r w:rsidR="00BF0DD5">
        <w:rPr>
          <w:rFonts w:cs="Times"/>
          <w:color w:val="000000"/>
        </w:rPr>
        <w:t>and have a different effect depending on the</w:t>
      </w:r>
      <w:r w:rsidR="008E4F04">
        <w:rPr>
          <w:rFonts w:cs="Times"/>
          <w:color w:val="000000"/>
        </w:rPr>
        <w:t xml:space="preserve"> pathogen</w:t>
      </w:r>
      <w:r w:rsidR="00BF0DD5">
        <w:rPr>
          <w:rFonts w:cs="Times"/>
          <w:color w:val="000000"/>
        </w:rPr>
        <w:t xml:space="preserve">. It highlights </w:t>
      </w:r>
      <w:r w:rsidR="007357BD">
        <w:rPr>
          <w:rFonts w:cs="Times"/>
          <w:color w:val="000000"/>
        </w:rPr>
        <w:t xml:space="preserve">how significant the challenges linked to </w:t>
      </w:r>
      <w:r w:rsidR="00112DAD">
        <w:rPr>
          <w:rFonts w:cs="Times"/>
          <w:color w:val="000000"/>
        </w:rPr>
        <w:t xml:space="preserve">the </w:t>
      </w:r>
      <w:r w:rsidR="007357BD">
        <w:rPr>
          <w:rFonts w:cs="Times"/>
          <w:color w:val="000000"/>
        </w:rPr>
        <w:t>cold chain can be in a context of limited resources, especially for a highly perishable product like chicken meat</w:t>
      </w:r>
      <w:r w:rsidR="003200ED">
        <w:rPr>
          <w:rFonts w:cs="Times"/>
          <w:color w:val="000000"/>
        </w:rPr>
        <w:t xml:space="preserve">. </w:t>
      </w:r>
      <w:r w:rsidR="00D1319A">
        <w:rPr>
          <w:rFonts w:cs="Times"/>
          <w:color w:val="000000"/>
        </w:rPr>
        <w:t>Further re</w:t>
      </w:r>
      <w:r w:rsidR="00C00FC1">
        <w:rPr>
          <w:rFonts w:cs="Times"/>
          <w:color w:val="000000"/>
        </w:rPr>
        <w:t>search will need to investigate</w:t>
      </w:r>
      <w:r w:rsidR="001A2D13">
        <w:rPr>
          <w:rFonts w:cs="Times"/>
          <w:color w:val="000000"/>
        </w:rPr>
        <w:t xml:space="preserve"> if the </w:t>
      </w:r>
      <w:r w:rsidR="00D1319A" w:rsidRPr="00EE1EBB">
        <w:rPr>
          <w:rFonts w:cs="Times"/>
          <w:i/>
          <w:color w:val="000000"/>
        </w:rPr>
        <w:t>Campylobacter</w:t>
      </w:r>
      <w:r w:rsidR="00D1319A">
        <w:rPr>
          <w:rFonts w:cs="Times"/>
          <w:color w:val="000000"/>
        </w:rPr>
        <w:t xml:space="preserve"> presence </w:t>
      </w:r>
      <w:r w:rsidR="00BA1E53">
        <w:rPr>
          <w:rFonts w:cs="Times"/>
          <w:color w:val="000000"/>
        </w:rPr>
        <w:t>related</w:t>
      </w:r>
      <w:r w:rsidR="001A2D13">
        <w:rPr>
          <w:rFonts w:cs="Times"/>
          <w:color w:val="000000"/>
        </w:rPr>
        <w:t xml:space="preserve"> to defrosted meat </w:t>
      </w:r>
      <w:r w:rsidR="006D519A">
        <w:rPr>
          <w:rFonts w:cs="Times"/>
          <w:color w:val="000000"/>
        </w:rPr>
        <w:t xml:space="preserve">identified in this study </w:t>
      </w:r>
      <w:r w:rsidR="00BA1E53">
        <w:rPr>
          <w:rFonts w:cs="Times"/>
          <w:color w:val="000000"/>
        </w:rPr>
        <w:t>o</w:t>
      </w:r>
      <w:r w:rsidR="001A2D13">
        <w:rPr>
          <w:rFonts w:cs="Times"/>
          <w:color w:val="000000"/>
        </w:rPr>
        <w:t>riginates from the freezing-thawing process with sub-optimal cold chain conditions</w:t>
      </w:r>
      <w:r w:rsidR="00D64FA6">
        <w:rPr>
          <w:rFonts w:cs="Times"/>
          <w:color w:val="000000"/>
        </w:rPr>
        <w:t>,</w:t>
      </w:r>
      <w:r w:rsidR="001A2D13">
        <w:rPr>
          <w:rFonts w:cs="Times"/>
          <w:color w:val="000000"/>
        </w:rPr>
        <w:t xml:space="preserve"> or </w:t>
      </w:r>
      <w:r w:rsidR="0087375F">
        <w:rPr>
          <w:rFonts w:cs="Times"/>
          <w:color w:val="000000"/>
        </w:rPr>
        <w:t xml:space="preserve">from </w:t>
      </w:r>
      <w:r w:rsidR="001A2D13">
        <w:rPr>
          <w:rFonts w:cs="Times"/>
          <w:color w:val="000000"/>
        </w:rPr>
        <w:t xml:space="preserve">cross-contamination </w:t>
      </w:r>
      <w:r w:rsidR="00D7651B">
        <w:rPr>
          <w:rFonts w:cs="Times"/>
          <w:color w:val="000000"/>
        </w:rPr>
        <w:t>post-freezing</w:t>
      </w:r>
      <w:r w:rsidR="001A2D13">
        <w:rPr>
          <w:rFonts w:cs="Times"/>
          <w:color w:val="000000"/>
        </w:rPr>
        <w:t>.</w:t>
      </w:r>
      <w:r w:rsidR="00F54917">
        <w:rPr>
          <w:rFonts w:cs="Times"/>
          <w:color w:val="000000"/>
        </w:rPr>
        <w:t xml:space="preserve"> Since chicken meat freezing in Nairobi </w:t>
      </w:r>
      <w:r w:rsidR="007F4815">
        <w:rPr>
          <w:rFonts w:cs="Times"/>
          <w:color w:val="000000"/>
        </w:rPr>
        <w:t>was</w:t>
      </w:r>
      <w:r w:rsidR="00F54917">
        <w:rPr>
          <w:rFonts w:cs="Times"/>
          <w:color w:val="000000"/>
        </w:rPr>
        <w:t xml:space="preserve"> well accepted by consumers, food safety interventions could capitalise on this practice and its potential for </w:t>
      </w:r>
      <w:r w:rsidR="00F54917" w:rsidRPr="00F54917">
        <w:rPr>
          <w:rFonts w:cs="Times"/>
          <w:i/>
          <w:color w:val="000000"/>
        </w:rPr>
        <w:t>Campylobacter</w:t>
      </w:r>
      <w:r w:rsidR="00F54917">
        <w:rPr>
          <w:rFonts w:cs="Times"/>
          <w:color w:val="000000"/>
        </w:rPr>
        <w:t xml:space="preserve"> risk reduction. Awareness trainings regarding sanitary practices to avoid cross-contamination and promoting the freezing of small chicken pieces wrapped individ</w:t>
      </w:r>
      <w:r w:rsidR="00527E78">
        <w:rPr>
          <w:rFonts w:cs="Times"/>
          <w:color w:val="000000"/>
        </w:rPr>
        <w:t>ually to minimise the handling</w:t>
      </w:r>
      <w:r w:rsidR="00F54917">
        <w:rPr>
          <w:rFonts w:cs="Times"/>
          <w:color w:val="000000"/>
        </w:rPr>
        <w:t xml:space="preserve"> and repetitive thawing-freezing could be considered.</w:t>
      </w:r>
      <w:r w:rsidR="00DE6487">
        <w:rPr>
          <w:rFonts w:cs="Times"/>
          <w:color w:val="000000"/>
        </w:rPr>
        <w:t xml:space="preserve"> </w:t>
      </w:r>
    </w:p>
    <w:p w14:paraId="731E30AA" w14:textId="68F4B70C" w:rsidR="00477534" w:rsidRDefault="00437BB6" w:rsidP="00820205">
      <w:pPr>
        <w:widowControl w:val="0"/>
        <w:autoSpaceDE w:val="0"/>
        <w:autoSpaceDN w:val="0"/>
        <w:adjustRightInd w:val="0"/>
        <w:spacing w:after="240" w:line="480" w:lineRule="auto"/>
        <w:rPr>
          <w:color w:val="000000" w:themeColor="text1"/>
        </w:rPr>
      </w:pPr>
      <w:r w:rsidRPr="001D589D">
        <w:rPr>
          <w:rFonts w:eastAsia="SimSun" w:cs="Arial"/>
        </w:rPr>
        <w:t xml:space="preserve">In the </w:t>
      </w:r>
      <w:r w:rsidR="004F439C">
        <w:rPr>
          <w:rFonts w:eastAsia="SimSun" w:cs="Arial"/>
        </w:rPr>
        <w:t xml:space="preserve">farm </w:t>
      </w:r>
      <w:r w:rsidR="005B3FFC">
        <w:rPr>
          <w:rFonts w:eastAsia="SimSun" w:cs="Arial"/>
        </w:rPr>
        <w:t>univariable</w:t>
      </w:r>
      <w:r w:rsidR="004F439C">
        <w:rPr>
          <w:rFonts w:eastAsia="SimSun" w:cs="Arial"/>
        </w:rPr>
        <w:t xml:space="preserve"> </w:t>
      </w:r>
      <w:r w:rsidR="004F439C" w:rsidRPr="00FE0600">
        <w:rPr>
          <w:rFonts w:eastAsia="SimSun" w:cs="Arial"/>
        </w:rPr>
        <w:t>analysis</w:t>
      </w:r>
      <w:r w:rsidRPr="00FE0600">
        <w:rPr>
          <w:rFonts w:eastAsia="SimSun" w:cs="Arial"/>
        </w:rPr>
        <w:t xml:space="preserve">, </w:t>
      </w:r>
      <w:r w:rsidR="00C55EEB">
        <w:rPr>
          <w:rFonts w:eastAsia="SimSun" w:cs="Arial"/>
        </w:rPr>
        <w:t>three</w:t>
      </w:r>
      <w:r w:rsidR="00F658E9" w:rsidRPr="00FE0600">
        <w:rPr>
          <w:rFonts w:eastAsia="SimSun" w:cs="Arial"/>
        </w:rPr>
        <w:t xml:space="preserve"> variables</w:t>
      </w:r>
      <w:r w:rsidR="00F658E9" w:rsidRPr="001D589D">
        <w:rPr>
          <w:rFonts w:eastAsia="SimSun" w:cs="Arial"/>
        </w:rPr>
        <w:t xml:space="preserve"> </w:t>
      </w:r>
      <w:r w:rsidR="008C402F">
        <w:rPr>
          <w:rFonts w:eastAsia="SimSun" w:cs="Arial"/>
        </w:rPr>
        <w:t xml:space="preserve">were identified as having a significant </w:t>
      </w:r>
      <w:r w:rsidR="00900AE2" w:rsidRPr="001D589D">
        <w:rPr>
          <w:rFonts w:eastAsia="SimSun" w:cs="Arial"/>
        </w:rPr>
        <w:t xml:space="preserve">association with the outcome of interest. </w:t>
      </w:r>
      <w:r w:rsidR="00477534">
        <w:rPr>
          <w:color w:val="000000" w:themeColor="text1"/>
        </w:rPr>
        <w:t xml:space="preserve">The predictor </w:t>
      </w:r>
      <w:r w:rsidR="004F439C">
        <w:rPr>
          <w:rFonts w:eastAsia="SimSun" w:cs="Arial"/>
        </w:rPr>
        <w:t>“</w:t>
      </w:r>
      <w:r w:rsidR="00316A65">
        <w:rPr>
          <w:color w:val="000000" w:themeColor="text1"/>
        </w:rPr>
        <w:t>r</w:t>
      </w:r>
      <w:r w:rsidR="00B65EE8" w:rsidRPr="001D589D">
        <w:rPr>
          <w:color w:val="000000" w:themeColor="text1"/>
        </w:rPr>
        <w:t>estricting access</w:t>
      </w:r>
      <w:r w:rsidR="00316A65">
        <w:rPr>
          <w:color w:val="000000" w:themeColor="text1"/>
        </w:rPr>
        <w:t xml:space="preserve"> to the flock</w:t>
      </w:r>
      <w:r w:rsidR="004F439C">
        <w:rPr>
          <w:color w:val="000000" w:themeColor="text1"/>
        </w:rPr>
        <w:t>”</w:t>
      </w:r>
      <w:r w:rsidR="00B65EE8" w:rsidRPr="001D589D">
        <w:rPr>
          <w:color w:val="000000" w:themeColor="text1"/>
        </w:rPr>
        <w:t xml:space="preserve"> </w:t>
      </w:r>
      <w:r w:rsidR="00900AE2" w:rsidRPr="001D589D">
        <w:rPr>
          <w:color w:val="000000" w:themeColor="text1"/>
        </w:rPr>
        <w:t>was</w:t>
      </w:r>
      <w:r w:rsidR="00B65EE8" w:rsidRPr="001D589D">
        <w:rPr>
          <w:color w:val="000000" w:themeColor="text1"/>
        </w:rPr>
        <w:t xml:space="preserve"> found </w:t>
      </w:r>
      <w:r w:rsidR="00B65EE8" w:rsidRPr="001D589D">
        <w:rPr>
          <w:rFonts w:eastAsia="SimSun" w:cs="Arial"/>
        </w:rPr>
        <w:t>protective</w:t>
      </w:r>
      <w:r w:rsidR="002B5AAB">
        <w:rPr>
          <w:color w:val="000000" w:themeColor="text1"/>
        </w:rPr>
        <w:t xml:space="preserve">. </w:t>
      </w:r>
      <w:r w:rsidR="00A97CC6">
        <w:rPr>
          <w:color w:val="000000" w:themeColor="text1"/>
        </w:rPr>
        <w:t>Arsenault et al</w:t>
      </w:r>
      <w:r w:rsidR="00A97CC6" w:rsidRPr="00A97CC6">
        <w:rPr>
          <w:color w:val="000000" w:themeColor="text1"/>
        </w:rPr>
        <w:t xml:space="preserve">. </w:t>
      </w:r>
      <w:r w:rsidR="001D589D" w:rsidRPr="00A97CC6">
        <w:fldChar w:fldCharType="begin" w:fldLock="1"/>
      </w:r>
      <w:r w:rsidR="00720C18">
        <w:instrText>ADDIN CSL_CITATION { "citationItems" : [ { "id" : "ITEM-1", "itemData" : { "DOI" : "10.1016/j.prevetmed.2007.04.016", "author" : [ { "dropping-particle" : "", "family" : "Arsenault", "given" : "Julie", "non-dropping-particle" : "", "parse-names" : false, "suffix" : "" }, { "dropping-particle" : "", "family" : "Letellier", "given" : "Ann", "non-dropping-particle" : "", "parse-names" : false, "suffix" : "" }, { "dropping-particle" : "", "family" : "Quessy", "given" : "Sylvain", "non-dropping-particle" : "", "parse-names" : false, "suffix" : "" }, { "dropping-particle" : "", "family" : "Boulianne", "given" : "Martine", "non-dropping-particle" : "", "parse-names" : false, "suffix" : "" } ], "container-title" : "Preventive veterinary medicine", "id" : "ITEM-1", "issued" : { "date-parts" : [ [ "2007" ] ] }, "page" : "250-264", "title" : "Prevalence and risk factors for Salmonella spp. and Campylobacter spp. caecal colonization in broiler chicken and turkey flocks slaughtered in Quebec, Canada", "type" : "article-journal", "volume" : "81" }, "uris" : [ "http://www.mendeley.com/documents/?uuid=9c4ccbe5-dfdd-4f23-b850-bf7e529140c3" ] } ], "mendeley" : { "formattedCitation" : "(24)", "plainTextFormattedCitation" : "(24)", "previouslyFormattedCitation" : "(24)" }, "properties" : { "noteIndex" : 0 }, "schema" : "https://github.com/citation-style-language/schema/raw/master/csl-citation.json" }</w:instrText>
      </w:r>
      <w:r w:rsidR="001D589D" w:rsidRPr="00A97CC6">
        <w:fldChar w:fldCharType="separate"/>
      </w:r>
      <w:r w:rsidR="00D5149A" w:rsidRPr="00D5149A">
        <w:rPr>
          <w:noProof/>
        </w:rPr>
        <w:t>(24)</w:t>
      </w:r>
      <w:r w:rsidR="001D589D" w:rsidRPr="00A97CC6">
        <w:fldChar w:fldCharType="end"/>
      </w:r>
      <w:r w:rsidR="000254D7" w:rsidRPr="00A97CC6">
        <w:t xml:space="preserve"> </w:t>
      </w:r>
      <w:r w:rsidR="001815DC" w:rsidRPr="00A97CC6">
        <w:t>specifically</w:t>
      </w:r>
      <w:r w:rsidR="001815DC">
        <w:t xml:space="preserve"> assessed the </w:t>
      </w:r>
      <w:r w:rsidR="001D589D" w:rsidRPr="001D589D">
        <w:rPr>
          <w:rFonts w:cs="Times"/>
          <w:color w:val="000000"/>
        </w:rPr>
        <w:t xml:space="preserve">permanent locking of </w:t>
      </w:r>
      <w:r w:rsidR="000254D7">
        <w:rPr>
          <w:rFonts w:cs="Times"/>
          <w:color w:val="000000"/>
        </w:rPr>
        <w:t xml:space="preserve">the </w:t>
      </w:r>
      <w:r w:rsidR="001D589D" w:rsidRPr="001D589D">
        <w:rPr>
          <w:rFonts w:cs="Times"/>
          <w:color w:val="000000"/>
        </w:rPr>
        <w:t>broiler house</w:t>
      </w:r>
      <w:r w:rsidR="001815DC">
        <w:rPr>
          <w:rFonts w:cs="Times"/>
          <w:color w:val="000000"/>
        </w:rPr>
        <w:t>, which</w:t>
      </w:r>
      <w:r w:rsidR="001D589D" w:rsidRPr="001D589D">
        <w:rPr>
          <w:rFonts w:cs="Times"/>
          <w:color w:val="000000"/>
        </w:rPr>
        <w:t xml:space="preserve"> was associated with a reduced r</w:t>
      </w:r>
      <w:r w:rsidR="001D589D">
        <w:rPr>
          <w:rFonts w:cs="Times"/>
          <w:color w:val="000000"/>
        </w:rPr>
        <w:t xml:space="preserve">isk of </w:t>
      </w:r>
      <w:r w:rsidR="000254D7" w:rsidRPr="000254D7">
        <w:rPr>
          <w:rFonts w:cs="Times"/>
          <w:i/>
          <w:color w:val="000000"/>
        </w:rPr>
        <w:t>Campylobacter</w:t>
      </w:r>
      <w:r w:rsidR="000254D7">
        <w:rPr>
          <w:rFonts w:cs="Times"/>
          <w:color w:val="000000"/>
        </w:rPr>
        <w:t xml:space="preserve"> </w:t>
      </w:r>
      <w:r w:rsidR="001D589D">
        <w:rPr>
          <w:rFonts w:cs="Times"/>
          <w:color w:val="000000"/>
        </w:rPr>
        <w:t>colonization in chickens.</w:t>
      </w:r>
      <w:r w:rsidR="003D604C">
        <w:rPr>
          <w:rFonts w:cs="Times"/>
          <w:color w:val="000000"/>
        </w:rPr>
        <w:t xml:space="preserve"> </w:t>
      </w:r>
      <w:r w:rsidR="00477534">
        <w:rPr>
          <w:rFonts w:cs="Times"/>
          <w:color w:val="000000"/>
        </w:rPr>
        <w:t xml:space="preserve"> </w:t>
      </w:r>
      <w:r w:rsidR="003C7286">
        <w:rPr>
          <w:rFonts w:cs="Times"/>
          <w:color w:val="000000"/>
        </w:rPr>
        <w:t xml:space="preserve">This practice is </w:t>
      </w:r>
      <w:r w:rsidR="000E683A">
        <w:rPr>
          <w:rFonts w:cs="Times"/>
          <w:color w:val="000000"/>
        </w:rPr>
        <w:t xml:space="preserve">not </w:t>
      </w:r>
      <w:r w:rsidR="007F4815">
        <w:rPr>
          <w:rFonts w:cs="Times"/>
          <w:color w:val="000000"/>
        </w:rPr>
        <w:t>readily</w:t>
      </w:r>
      <w:r w:rsidR="000E683A">
        <w:rPr>
          <w:rFonts w:cs="Times"/>
          <w:color w:val="000000"/>
        </w:rPr>
        <w:t xml:space="preserve"> applicable for indigenous free-rang</w:t>
      </w:r>
      <w:r w:rsidR="00FA61C4">
        <w:rPr>
          <w:rFonts w:cs="Times"/>
          <w:color w:val="000000"/>
        </w:rPr>
        <w:t>ing</w:t>
      </w:r>
      <w:r w:rsidR="000E683A">
        <w:rPr>
          <w:rFonts w:cs="Times"/>
          <w:color w:val="000000"/>
        </w:rPr>
        <w:t xml:space="preserve"> chickens. Even in the case of broilers, while greater access restriction could be encouraged by </w:t>
      </w:r>
      <w:r w:rsidR="00D1319A">
        <w:rPr>
          <w:rFonts w:cs="Times"/>
          <w:color w:val="000000"/>
        </w:rPr>
        <w:t xml:space="preserve">providing training to </w:t>
      </w:r>
      <w:r w:rsidR="000E683A">
        <w:rPr>
          <w:rFonts w:cs="Times"/>
          <w:color w:val="000000"/>
        </w:rPr>
        <w:t xml:space="preserve">farmers, it is unlikely to result in any significant risk reduction without the general on-farm biosecurity being improved. This would require substantial investment, </w:t>
      </w:r>
      <w:r w:rsidR="007354F0">
        <w:rPr>
          <w:rFonts w:cs="Times"/>
          <w:color w:val="000000"/>
        </w:rPr>
        <w:t xml:space="preserve">which in turn would demand external support or </w:t>
      </w:r>
      <w:r w:rsidR="0083593C">
        <w:rPr>
          <w:rFonts w:cs="Times"/>
          <w:color w:val="000000"/>
        </w:rPr>
        <w:t>si</w:t>
      </w:r>
      <w:r w:rsidR="007354F0">
        <w:rPr>
          <w:rFonts w:cs="Times"/>
          <w:color w:val="000000"/>
        </w:rPr>
        <w:t xml:space="preserve">multaneous </w:t>
      </w:r>
      <w:r w:rsidR="000007E5">
        <w:rPr>
          <w:rFonts w:cs="Times"/>
          <w:color w:val="000000"/>
        </w:rPr>
        <w:t xml:space="preserve"> </w:t>
      </w:r>
      <w:r w:rsidR="007354F0">
        <w:rPr>
          <w:rFonts w:cs="Times"/>
          <w:color w:val="000000"/>
        </w:rPr>
        <w:t>improvement of</w:t>
      </w:r>
      <w:r w:rsidR="000E683A">
        <w:rPr>
          <w:rFonts w:cs="Times"/>
          <w:color w:val="000000"/>
        </w:rPr>
        <w:t xml:space="preserve"> small-producers</w:t>
      </w:r>
      <w:r w:rsidR="004904CA">
        <w:rPr>
          <w:rFonts w:cs="Times"/>
          <w:color w:val="000000"/>
        </w:rPr>
        <w:t>’</w:t>
      </w:r>
      <w:r w:rsidR="000E683A">
        <w:rPr>
          <w:rFonts w:cs="Times"/>
          <w:color w:val="000000"/>
        </w:rPr>
        <w:t xml:space="preserve"> market access and </w:t>
      </w:r>
      <w:r w:rsidR="007354F0">
        <w:rPr>
          <w:rFonts w:cs="Times"/>
          <w:color w:val="000000"/>
        </w:rPr>
        <w:t xml:space="preserve">business </w:t>
      </w:r>
      <w:r w:rsidR="00581640">
        <w:rPr>
          <w:rFonts w:cs="Times"/>
          <w:color w:val="000000"/>
        </w:rPr>
        <w:t xml:space="preserve">profitability. </w:t>
      </w:r>
      <w:r w:rsidR="00B52A87">
        <w:rPr>
          <w:rFonts w:cs="Times"/>
          <w:color w:val="000000"/>
        </w:rPr>
        <w:t>U</w:t>
      </w:r>
      <w:r w:rsidR="00477534">
        <w:rPr>
          <w:color w:val="000000" w:themeColor="text1"/>
        </w:rPr>
        <w:t xml:space="preserve">sing a </w:t>
      </w:r>
      <w:r w:rsidR="00477534" w:rsidRPr="001D589D">
        <w:rPr>
          <w:color w:val="000000" w:themeColor="text1"/>
        </w:rPr>
        <w:t xml:space="preserve">pen material </w:t>
      </w:r>
      <w:r w:rsidR="00F358EC">
        <w:rPr>
          <w:color w:val="000000" w:themeColor="text1"/>
        </w:rPr>
        <w:t xml:space="preserve">“not easy to clean” </w:t>
      </w:r>
      <w:r w:rsidR="00B52A87">
        <w:rPr>
          <w:color w:val="000000" w:themeColor="text1"/>
        </w:rPr>
        <w:t xml:space="preserve">and cleaning the pen without disinfectant </w:t>
      </w:r>
      <w:r w:rsidR="007354F0">
        <w:rPr>
          <w:color w:val="000000" w:themeColor="text1"/>
        </w:rPr>
        <w:t xml:space="preserve">were </w:t>
      </w:r>
      <w:r w:rsidR="00B462CD">
        <w:rPr>
          <w:color w:val="000000" w:themeColor="text1"/>
        </w:rPr>
        <w:t xml:space="preserve">also </w:t>
      </w:r>
      <w:r w:rsidR="007354F0">
        <w:rPr>
          <w:color w:val="000000" w:themeColor="text1"/>
        </w:rPr>
        <w:t xml:space="preserve">found to </w:t>
      </w:r>
      <w:r w:rsidR="00B462CD">
        <w:rPr>
          <w:color w:val="000000" w:themeColor="text1"/>
        </w:rPr>
        <w:t xml:space="preserve">increase the odds of </w:t>
      </w:r>
      <w:r w:rsidR="00B462CD" w:rsidRPr="00B462CD">
        <w:rPr>
          <w:i/>
          <w:color w:val="000000" w:themeColor="text1"/>
        </w:rPr>
        <w:t>Campylobacter</w:t>
      </w:r>
      <w:r w:rsidR="00B462CD">
        <w:rPr>
          <w:color w:val="000000" w:themeColor="text1"/>
        </w:rPr>
        <w:t xml:space="preserve"> presence</w:t>
      </w:r>
      <w:r w:rsidR="007354F0">
        <w:rPr>
          <w:color w:val="000000" w:themeColor="text1"/>
        </w:rPr>
        <w:t xml:space="preserve">, in </w:t>
      </w:r>
      <w:r w:rsidR="00477534">
        <w:rPr>
          <w:color w:val="000000" w:themeColor="text1"/>
        </w:rPr>
        <w:t>line with literature citing inadequate cleaning and d</w:t>
      </w:r>
      <w:r w:rsidR="00B462CD">
        <w:rPr>
          <w:color w:val="000000" w:themeColor="text1"/>
        </w:rPr>
        <w:t xml:space="preserve">isinfection between flocks as </w:t>
      </w:r>
      <w:r w:rsidR="00477534">
        <w:rPr>
          <w:color w:val="000000" w:themeColor="text1"/>
        </w:rPr>
        <w:t>risk factor</w:t>
      </w:r>
      <w:r w:rsidR="00B462CD">
        <w:rPr>
          <w:color w:val="000000" w:themeColor="text1"/>
        </w:rPr>
        <w:t>s</w:t>
      </w:r>
      <w:r w:rsidR="00477534">
        <w:rPr>
          <w:color w:val="000000" w:themeColor="text1"/>
        </w:rPr>
        <w:t xml:space="preserve"> </w:t>
      </w:r>
      <w:r w:rsidR="00477534" w:rsidRPr="002B5AAB">
        <w:rPr>
          <w:color w:val="000000" w:themeColor="text1"/>
        </w:rPr>
        <w:fldChar w:fldCharType="begin" w:fldLock="1"/>
      </w:r>
      <w:r w:rsidR="00AA5639">
        <w:rPr>
          <w:color w:val="000000" w:themeColor="text1"/>
        </w:rPr>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"plainTextFormattedCitation" : "(2)", "previouslyFormattedCitation" : "(2)" }, "properties" : { "noteIndex" : 0 }, "schema" : "https://github.com/citation-style-language/schema/raw/master/csl-citation.json" }</w:instrText>
      </w:r>
      <w:r w:rsidR="00477534" w:rsidRPr="002B5AAB">
        <w:rPr>
          <w:color w:val="000000" w:themeColor="text1"/>
        </w:rPr>
        <w:fldChar w:fldCharType="separate"/>
      </w:r>
      <w:r w:rsidR="00AA5639" w:rsidRPr="00AA5639">
        <w:rPr>
          <w:noProof/>
          <w:color w:val="000000" w:themeColor="text1"/>
        </w:rPr>
        <w:t>(2)</w:t>
      </w:r>
      <w:r w:rsidR="00477534" w:rsidRPr="002B5AAB">
        <w:rPr>
          <w:color w:val="000000" w:themeColor="text1"/>
        </w:rPr>
        <w:fldChar w:fldCharType="end"/>
      </w:r>
      <w:r w:rsidR="00477534" w:rsidRPr="002B5AAB">
        <w:rPr>
          <w:color w:val="000000" w:themeColor="text1"/>
        </w:rPr>
        <w:t>.</w:t>
      </w:r>
      <w:r w:rsidR="00477534">
        <w:rPr>
          <w:color w:val="000000" w:themeColor="text1"/>
        </w:rPr>
        <w:t xml:space="preserve"> </w:t>
      </w:r>
      <w:r w:rsidR="00720C18">
        <w:rPr>
          <w:color w:val="000000" w:themeColor="text1"/>
        </w:rPr>
        <w:t>Of interest, is a similar result from a 2018 Nairobi</w:t>
      </w:r>
      <w:r w:rsidR="000007E5">
        <w:rPr>
          <w:color w:val="000000" w:themeColor="text1"/>
        </w:rPr>
        <w:t xml:space="preserve"> study</w:t>
      </w:r>
      <w:r w:rsidR="00720C18">
        <w:rPr>
          <w:color w:val="000000" w:themeColor="text1"/>
        </w:rPr>
        <w:t xml:space="preserve">, which </w:t>
      </w:r>
      <w:r w:rsidR="000007E5">
        <w:rPr>
          <w:color w:val="000000" w:themeColor="text1"/>
        </w:rPr>
        <w:t xml:space="preserve">only </w:t>
      </w:r>
      <w:r w:rsidR="00720C18">
        <w:rPr>
          <w:color w:val="000000" w:themeColor="text1"/>
        </w:rPr>
        <w:t xml:space="preserve">identified cleaning and disinfection of the chicken house before restocking as </w:t>
      </w:r>
      <w:r w:rsidR="000007E5">
        <w:rPr>
          <w:color w:val="000000" w:themeColor="text1"/>
        </w:rPr>
        <w:t>a</w:t>
      </w:r>
      <w:r w:rsidR="00720C18">
        <w:rPr>
          <w:color w:val="000000" w:themeColor="text1"/>
        </w:rPr>
        <w:t xml:space="preserve"> risk factor </w:t>
      </w:r>
      <w:r w:rsidR="000007E5">
        <w:rPr>
          <w:color w:val="000000" w:themeColor="text1"/>
        </w:rPr>
        <w:t xml:space="preserve">(p&lt;0.05) </w:t>
      </w:r>
      <w:r w:rsidR="00720C18">
        <w:rPr>
          <w:color w:val="000000" w:themeColor="text1"/>
        </w:rPr>
        <w:t xml:space="preserve">in the multivariable analysis </w:t>
      </w:r>
      <w:r w:rsidR="00720C18">
        <w:rPr>
          <w:color w:val="000000" w:themeColor="text1"/>
        </w:rPr>
        <w:fldChar w:fldCharType="begin" w:fldLock="1"/>
      </w:r>
      <w:r w:rsidR="00BF439D">
        <w:rPr>
          <w:color w:val="000000" w:themeColor="text1"/>
        </w:rPr>
        <w:instrText>ADDIN CSL_CITATION { "citationItems" : [ { "id" : "ITEM-1", "itemData" : { "DOI" : "10.15406/jdvar.2018.07.00184", "author" : [ { "dropping-particle" : "", "family" : "Mageto", "given" : "Lydia M", "non-dropping-particle" : "", "parse-names" : false, "suffix" : "" }, { "dropping-particle" : "", "family" : "Ombui", "given" : "Jackson N", "non-dropping-particle" : "", "parse-names" : false, "suffix" : "" }, { "dropping-particle" : "", "family" : "Mutua", "given" : "Florence K", "non-dropping-particle" : "", "parse-names" : false, "suffix" : "" } ], "container-title" : "Journal of Dairy, Veterinary and Animal Research", "id" : "ITEM-1", "issue" : "1", "issued" : { "date-parts" : [ [ "2018" ] ] }, "title" : "Prevalence and Risk Factors for Campylobacter Infection of Chicken in Peri-Urban Areas of Nairobi Kenya", "type" : "article-journal", "volume" : "7" }, "uris" : [ "http://www.mendeley.com/documents/?uuid=535dd697-b993-41bd-85bc-ff754637c405" ] } ], "mendeley" : { "formattedCitation" : "(30)", "plainTextFormattedCitation" : "(30)", "previouslyFormattedCitation" : "(49)" }, "properties" : { "noteIndex" : 0 }, "schema" : "https://github.com/citation-style-language/schema/raw/master/csl-citation.json" }</w:instrText>
      </w:r>
      <w:r w:rsidR="00720C18">
        <w:rPr>
          <w:color w:val="000000" w:themeColor="text1"/>
        </w:rPr>
        <w:fldChar w:fldCharType="separate"/>
      </w:r>
      <w:r w:rsidR="00BF439D" w:rsidRPr="00BF439D">
        <w:rPr>
          <w:noProof/>
          <w:color w:val="000000" w:themeColor="text1"/>
        </w:rPr>
        <w:t>(30)</w:t>
      </w:r>
      <w:r w:rsidR="00720C18">
        <w:rPr>
          <w:color w:val="000000" w:themeColor="text1"/>
        </w:rPr>
        <w:fldChar w:fldCharType="end"/>
      </w:r>
      <w:r w:rsidR="00720C18">
        <w:rPr>
          <w:color w:val="000000" w:themeColor="text1"/>
        </w:rPr>
        <w:t>.</w:t>
      </w:r>
    </w:p>
    <w:p w14:paraId="32970953" w14:textId="3D769BB1" w:rsidR="009531B0" w:rsidRDefault="00850987" w:rsidP="009531B0">
      <w:pPr>
        <w:widowControl w:val="0"/>
        <w:autoSpaceDE w:val="0"/>
        <w:autoSpaceDN w:val="0"/>
        <w:adjustRightInd w:val="0"/>
        <w:spacing w:after="240" w:line="480" w:lineRule="auto"/>
      </w:pPr>
      <w:r>
        <w:rPr>
          <w:color w:val="000000" w:themeColor="text1"/>
        </w:rPr>
        <w:t>Many</w:t>
      </w:r>
      <w:r w:rsidR="001A5039" w:rsidRPr="001D589D">
        <w:rPr>
          <w:color w:val="000000" w:themeColor="text1"/>
        </w:rPr>
        <w:t xml:space="preserve"> of the risk factors identified in the litera</w:t>
      </w:r>
      <w:r>
        <w:rPr>
          <w:color w:val="000000" w:themeColor="text1"/>
        </w:rPr>
        <w:t xml:space="preserve">ture for </w:t>
      </w:r>
      <w:r w:rsidRPr="00D04776">
        <w:rPr>
          <w:i/>
          <w:color w:val="000000" w:themeColor="text1"/>
        </w:rPr>
        <w:t>Campylobacter</w:t>
      </w:r>
      <w:r>
        <w:rPr>
          <w:color w:val="000000" w:themeColor="text1"/>
        </w:rPr>
        <w:t xml:space="preserve"> at farm-</w:t>
      </w:r>
      <w:r w:rsidRPr="005C53AE">
        <w:rPr>
          <w:color w:val="000000" w:themeColor="text1"/>
        </w:rPr>
        <w:t xml:space="preserve">level (e.g. </w:t>
      </w:r>
      <w:r w:rsidR="00AE6F7F" w:rsidRPr="005C53AE">
        <w:rPr>
          <w:color w:val="000000" w:themeColor="text1"/>
        </w:rPr>
        <w:t xml:space="preserve">water source, thinning, biosecurity </w:t>
      </w:r>
      <w:r w:rsidR="00AE6F7F" w:rsidRPr="00F138EE">
        <w:rPr>
          <w:color w:val="000000" w:themeColor="text1"/>
        </w:rPr>
        <w:t>measures</w:t>
      </w:r>
      <w:r w:rsidR="00574A90" w:rsidRPr="00F138EE">
        <w:rPr>
          <w:color w:val="000000" w:themeColor="text1"/>
        </w:rPr>
        <w:t xml:space="preserve"> </w:t>
      </w:r>
      <w:r w:rsidR="00574A90" w:rsidRPr="00F138EE">
        <w:rPr>
          <w:color w:val="000000" w:themeColor="text1"/>
        </w:rPr>
        <w:fldChar w:fldCharType="begin" w:fldLock="1"/>
      </w:r>
      <w:r w:rsidR="00720C18">
        <w:rPr>
          <w:color w:val="000000" w:themeColor="text1"/>
        </w:rPr>
        <w:instrText>ADDIN CSL_CITATION { "citationItems" : [ { "id" : "ITEM-1", "itemData" : { "DOI" : "10.1016/j.prevetmed.2007.04.016", "author" : [ { "dropping-particle" : "", "family" : "Arsenault", "given" : "Julie", "non-dropping-particle" : "", "parse-names" : false, "suffix" : "" }, { "dropping-particle" : "", "family" : "Letellier", "given" : "Ann", "non-dropping-particle" : "", "parse-names" : false, "suffix" : "" }, { "dropping-particle" : "", "family" : "Quessy", "given" : "Sylvain", "non-dropping-particle" : "", "parse-names" : false, "suffix" : "" }, { "dropping-particle" : "", "family" : "Boulianne", "given" : "Martine", "non-dropping-particle" : "", "parse-names" : false, "suffix" : "" } ], "container-title" : "Preventive veterinary medicine", "id" : "ITEM-1", "issued" : { "date-parts" : [ [ "2007" ] ] }, "page" : "250-264", "title" : "Prevalence and risk factors for Salmonella spp. and Campylobacter spp. caecal colonization in broiler chicken and turkey flocks slaughtered in Quebec, Canada", "type" : "article-journal", "volume" : "81" }, "uris" : [ "http://www.mendeley.com/documents/?uuid=9c4ccbe5-dfdd-4f23-b850-bf7e529140c3" ] } ], "mendeley" : { "formattedCitation" : "(24)", "manualFormatting" : "(20,", "plainTextFormattedCitation" : "(24)", "previouslyFormattedCitation" : "(24)" }, "properties" : { "noteIndex" : 0 }, "schema" : "https://github.com/citation-style-language/schema/raw/master/csl-citation.json" }</w:instrText>
      </w:r>
      <w:r w:rsidR="00574A90" w:rsidRPr="00F138EE">
        <w:rPr>
          <w:color w:val="000000" w:themeColor="text1"/>
        </w:rPr>
        <w:fldChar w:fldCharType="separate"/>
      </w:r>
      <w:r w:rsidR="00574A90" w:rsidRPr="00F138EE">
        <w:rPr>
          <w:noProof/>
          <w:color w:val="000000" w:themeColor="text1"/>
        </w:rPr>
        <w:t>(20</w:t>
      </w:r>
      <w:r w:rsidR="00F138EE" w:rsidRPr="00F138EE">
        <w:rPr>
          <w:noProof/>
          <w:color w:val="000000" w:themeColor="text1"/>
        </w:rPr>
        <w:t>,</w:t>
      </w:r>
      <w:r w:rsidR="00574A90" w:rsidRPr="00F138EE">
        <w:rPr>
          <w:color w:val="000000" w:themeColor="text1"/>
        </w:rPr>
        <w:fldChar w:fldCharType="end"/>
      </w:r>
      <w:r w:rsidR="00574A90" w:rsidRPr="00F138EE">
        <w:rPr>
          <w:color w:val="000000" w:themeColor="text1"/>
        </w:rPr>
        <w:fldChar w:fldCharType="begin" w:fldLock="1"/>
      </w:r>
      <w:r w:rsidR="00543899">
        <w:rPr>
          <w:color w:val="000000" w:themeColor="text1"/>
        </w:rPr>
        <w:instrText>ADDIN CSL_CITATION { "citationItems" : [ { "id" : "ITEM-1", "itemData" : { "DOI" : "10.1016/j.ijfoodmicro.2007.01.006", "ISSN" : "0168-1605", "PMID" : "17368847", "abstract" : "Campylobacters remain highly important zoonotic pathogens worldwide which infect an estimated 1% of the population of Western Europe each year. Certain campylobacters are also important in infections of animals, particularly of the reproductive tract, and some are involved in periodontal disease. This paper focuses, however, on the two species which are most important in food-borne infections of humans, Campylobacter (C.) jejuni and C. coli. Infection with these campylobacters is serious in its own right but can also have long-term sequelae such as reactive arthritis and Guillain-Barr\u00e9 syndrome. The pathogens are ubiquitous in nature and in domestic animals and, as a consequence, are found frequently in the environment and on many raw foods, of both plant and animal origin and bacterial numbers can be very high on certain key foods like raw poultry meat. Although all commercial poultry species can carry campylobacters, the risk is greater from chicken because of the high levels of consumption. Campylobacters are relatively 'new' zoonotic pathogens as routine culture from clinical specimens only became possible in the late 1970s. As a consequence there is much that still needs to be understood about the behaviour and pathogenicity of these highly important bacteria. In particular, and from a food industry/food safety perspective, it is important to better understand the behaviour of C. jejuni and C. coli in the food production environment, and how this affects their ability to survive certain food production processes. There is a belief that campylobacters are much more sensitive to hostile conditions than either salmonellas or Escherichia coli. Much of data to support this view have been derived from laboratory experiments and may not fully represent the natural situation. Studies are showing that campylobacters may be more robust than previously thought and thus may represent a greater challenge to food safety. We recommend that research is undertaken to better understand how campylobacters behave in the food chain and how responses to relevant conditions affect their ability to survive processing and their virulence. There is also a need to better understand the reasons why campylobacters are capable of frequent change, particularly in the expression of surface antigens.", "author" : [ { "dropping-particle" : "", "family" : "Humphrey", "given" : "Tom", "non-dropping-particle" : "", "parse-names" : false, "suffix" : "" }, { "dropping-particle" : "", "family" : "O'Brien", "given" : "Sarah", "non-dropping-particle" : "", "parse-names" : false, "suffix" : "" }, { "dropping-particle" : "", "family" : "Madsen", "given" : "Mogens", "non-dropping-particle" : "", "parse-names" : false, "suffix" : "" } ], "container-title" : "International journal of food microbiology", "id" : "ITEM-1", "issue" : "3", "issued" : { "date-parts" : [ [ "2007", "7", "15" ] ] }, "page" : "237-57", "title" : "Campylobacters as zoonotic pathogens: a food production perspective.", "type" : "article-journal", "volume" : "117" }, "uris" : [ "http://www.mendeley.com/documents/?uuid=9ad88334-c32e-4881-839f-234dc3d66c87" ] } ], "mendeley" : { "formattedCitation" : "(2)", "manualFormatting" : "2)", "plainTextFormattedCitation" : "(2)", "previouslyFormattedCitation" : "(2)" }, "properties" : { "noteIndex" : 0 }, "schema" : "https://github.com/citation-style-language/schema/raw/master/csl-citation.json" }</w:instrText>
      </w:r>
      <w:r w:rsidR="00574A90" w:rsidRPr="00F138EE">
        <w:rPr>
          <w:color w:val="000000" w:themeColor="text1"/>
        </w:rPr>
        <w:fldChar w:fldCharType="separate"/>
      </w:r>
      <w:r w:rsidR="00574A90" w:rsidRPr="00F138EE">
        <w:rPr>
          <w:noProof/>
          <w:color w:val="000000" w:themeColor="text1"/>
        </w:rPr>
        <w:t>2)</w:t>
      </w:r>
      <w:r w:rsidR="00574A90" w:rsidRPr="00F138EE">
        <w:rPr>
          <w:color w:val="000000" w:themeColor="text1"/>
        </w:rPr>
        <w:fldChar w:fldCharType="end"/>
      </w:r>
      <w:r w:rsidR="00574A90" w:rsidRPr="00F138EE">
        <w:rPr>
          <w:color w:val="000000" w:themeColor="text1"/>
        </w:rPr>
        <w:t>,</w:t>
      </w:r>
      <w:r w:rsidR="002B5AAB" w:rsidRPr="00F138EE">
        <w:rPr>
          <w:color w:val="000000" w:themeColor="text1"/>
        </w:rPr>
        <w:t xml:space="preserve"> </w:t>
      </w:r>
      <w:r w:rsidRPr="00F138EE">
        <w:rPr>
          <w:color w:val="000000" w:themeColor="text1"/>
        </w:rPr>
        <w:t>and</w:t>
      </w:r>
      <w:r>
        <w:rPr>
          <w:color w:val="000000" w:themeColor="text1"/>
        </w:rPr>
        <w:t xml:space="preserve"> retailer</w:t>
      </w:r>
      <w:r w:rsidR="00682A9B">
        <w:rPr>
          <w:color w:val="000000" w:themeColor="text1"/>
        </w:rPr>
        <w:t xml:space="preserve"> (</w:t>
      </w:r>
      <w:r w:rsidR="00682A9B" w:rsidRPr="00682A9B">
        <w:rPr>
          <w:color w:val="000000" w:themeColor="text1"/>
        </w:rPr>
        <w:t xml:space="preserve">or </w:t>
      </w:r>
      <w:r w:rsidR="006B6CB5" w:rsidRPr="00682A9B">
        <w:rPr>
          <w:color w:val="000000" w:themeColor="text1"/>
        </w:rPr>
        <w:t>carcass</w:t>
      </w:r>
      <w:r w:rsidR="00682A9B">
        <w:rPr>
          <w:color w:val="000000" w:themeColor="text1"/>
        </w:rPr>
        <w:t xml:space="preserve">) </w:t>
      </w:r>
      <w:r w:rsidRPr="006C7634">
        <w:rPr>
          <w:color w:val="000000" w:themeColor="text1"/>
        </w:rPr>
        <w:t>l</w:t>
      </w:r>
      <w:r w:rsidR="001A5039" w:rsidRPr="006C7634">
        <w:rPr>
          <w:color w:val="000000" w:themeColor="text1"/>
        </w:rPr>
        <w:t>evel</w:t>
      </w:r>
      <w:r w:rsidRPr="006C7634">
        <w:rPr>
          <w:color w:val="000000" w:themeColor="text1"/>
        </w:rPr>
        <w:t xml:space="preserve"> (e.g</w:t>
      </w:r>
      <w:r w:rsidR="002C4168" w:rsidRPr="006C7634">
        <w:rPr>
          <w:color w:val="000000" w:themeColor="text1"/>
        </w:rPr>
        <w:t xml:space="preserve">. </w:t>
      </w:r>
      <w:r w:rsidR="006C7634" w:rsidRPr="006C7634">
        <w:rPr>
          <w:color w:val="000000" w:themeColor="text1"/>
        </w:rPr>
        <w:t>c</w:t>
      </w:r>
      <w:r w:rsidR="00570632" w:rsidRPr="006C7634">
        <w:rPr>
          <w:color w:val="000000" w:themeColor="text1"/>
        </w:rPr>
        <w:t>ontact between</w:t>
      </w:r>
      <w:r w:rsidR="00B959A0">
        <w:rPr>
          <w:color w:val="000000" w:themeColor="text1"/>
        </w:rPr>
        <w:t xml:space="preserve"> different </w:t>
      </w:r>
      <w:r w:rsidR="00551D44">
        <w:rPr>
          <w:color w:val="000000" w:themeColor="text1"/>
        </w:rPr>
        <w:t xml:space="preserve">carcass </w:t>
      </w:r>
      <w:r w:rsidR="00B959A0">
        <w:rPr>
          <w:color w:val="000000" w:themeColor="text1"/>
        </w:rPr>
        <w:t xml:space="preserve">parts </w:t>
      </w:r>
      <w:r w:rsidR="00570632" w:rsidRPr="006C7634">
        <w:rPr>
          <w:color w:val="000000" w:themeColor="text1"/>
        </w:rPr>
        <w:t>(e.g. liver and meat)</w:t>
      </w:r>
      <w:r w:rsidR="002C4168" w:rsidRPr="006C7634">
        <w:rPr>
          <w:color w:val="000000" w:themeColor="text1"/>
        </w:rPr>
        <w:t xml:space="preserve">, </w:t>
      </w:r>
      <w:r w:rsidR="004904CA">
        <w:rPr>
          <w:color w:val="000000" w:themeColor="text1"/>
        </w:rPr>
        <w:t xml:space="preserve">cross contamination </w:t>
      </w:r>
      <w:r w:rsidR="00542D3A" w:rsidRPr="006C7634">
        <w:rPr>
          <w:color w:val="000000" w:themeColor="text1"/>
        </w:rPr>
        <w:t xml:space="preserve">via </w:t>
      </w:r>
      <w:r w:rsidR="002C4168" w:rsidRPr="006C7634">
        <w:rPr>
          <w:color w:val="000000" w:themeColor="text1"/>
        </w:rPr>
        <w:t>handling</w:t>
      </w:r>
      <w:r w:rsidR="006E5EF3" w:rsidRPr="006C7634">
        <w:rPr>
          <w:color w:val="000000" w:themeColor="text1"/>
        </w:rPr>
        <w:t xml:space="preserve"> practices</w:t>
      </w:r>
      <w:r w:rsidR="00C27656">
        <w:rPr>
          <w:color w:val="000000" w:themeColor="text1"/>
        </w:rPr>
        <w:t xml:space="preserve"> </w:t>
      </w:r>
      <w:r w:rsidR="00574A90" w:rsidRPr="00F138EE">
        <w:rPr>
          <w:color w:val="000000" w:themeColor="text1"/>
        </w:rPr>
        <w:fldChar w:fldCharType="begin" w:fldLock="1"/>
      </w:r>
      <w:r w:rsidR="004A13A3">
        <w:rPr>
          <w:color w:val="000000" w:themeColor="text1"/>
        </w:rPr>
        <w:instrText>ADDIN CSL_CITATION { "citationItems" : [ { "id" : "ITEM-1", "itemData" : { "author" : [ { "dropping-particle" : "", "family" : "CAC", "given" : "", "non-dropping-particle" : "", "parse-names" : false, "suffix" : "" } ], "id" : "ITEM-1", "issued" : { "date-parts" : [ [ "2008" ] ] }, "number-of-pages" : "1-14", "title" : "Code of practice for the processing and handling of quick frozen foods (CAC/RCP 8-1976)", "type" : "report" }, "uris" : [ "http://www.mendeley.com/documents/?uuid=bd2e6a4e-418e-4eec-9640-bbf1e1421732" ] } ], "mendeley" : { "formattedCitation" : "(64)", "manualFormatting" : "(48,", "plainTextFormattedCitation" : "(64)", "previouslyFormattedCitation" : "(64)" }, "properties" : { "noteIndex" : 0 }, "schema" : "https://github.com/citation-style-language/schema/raw/master/csl-citation.json" }</w:instrText>
      </w:r>
      <w:r w:rsidR="00574A90" w:rsidRPr="00F138EE">
        <w:rPr>
          <w:color w:val="000000" w:themeColor="text1"/>
        </w:rPr>
        <w:fldChar w:fldCharType="separate"/>
      </w:r>
      <w:r w:rsidR="00574A90" w:rsidRPr="00F138EE">
        <w:rPr>
          <w:noProof/>
          <w:color w:val="000000" w:themeColor="text1"/>
        </w:rPr>
        <w:t>(48</w:t>
      </w:r>
      <w:r w:rsidR="00F138EE" w:rsidRPr="00F138EE">
        <w:rPr>
          <w:noProof/>
          <w:color w:val="000000" w:themeColor="text1"/>
        </w:rPr>
        <w:t>,</w:t>
      </w:r>
      <w:r w:rsidR="00574A90" w:rsidRPr="00F138EE">
        <w:rPr>
          <w:color w:val="000000" w:themeColor="text1"/>
        </w:rPr>
        <w:fldChar w:fldCharType="end"/>
      </w:r>
      <w:r w:rsidR="00574A90" w:rsidRPr="00F138EE">
        <w:rPr>
          <w:color w:val="000000" w:themeColor="text1"/>
        </w:rPr>
        <w:fldChar w:fldCharType="begin" w:fldLock="1"/>
      </w:r>
      <w:r w:rsidR="00BF439D">
        <w:rPr>
          <w:color w:val="000000" w:themeColor="text1"/>
        </w:rPr>
        <w:instrText>ADDIN CSL_CITATION { "citationItems" : [ { "id" : "ITEM-1", "itemData" : { "author" : [ { "dropping-particle" : "", "family" : "CAC", "given" : "", "non-dropping-particle" : "", "parse-names" : false, "suffix" : "" } ], "id" : "ITEM-1", "issued" : { "date-parts" : [ [ "2011" ] ] }, "number-of-pages" : "1-26", "title" : "Guidelines for the control of Campylobacter and Salmonella in chicken (CAC/GL 78-2011)", "type" : "report" }, "uris" : [ "http://www.mendeley.com/documents/?uuid=84353910-6c36-4988-b411-0f22b106d006" ] } ], "mendeley" : { "formattedCitation" : "(33)", "manualFormatting" : "28,", "plainTextFormattedCitation" : "(33)", "previouslyFormattedCitation" : "(32)" }, "properties" : { "noteIndex" : 0 }, "schema" : "https://github.com/citation-style-language/schema/raw/master/csl-citation.json" }</w:instrText>
      </w:r>
      <w:r w:rsidR="00574A90" w:rsidRPr="00F138EE">
        <w:rPr>
          <w:color w:val="000000" w:themeColor="text1"/>
        </w:rPr>
        <w:fldChar w:fldCharType="separate"/>
      </w:r>
      <w:r w:rsidR="00574A90" w:rsidRPr="00F138EE">
        <w:rPr>
          <w:noProof/>
          <w:color w:val="000000" w:themeColor="text1"/>
        </w:rPr>
        <w:t>28</w:t>
      </w:r>
      <w:r w:rsidR="00F138EE" w:rsidRPr="00F138EE">
        <w:rPr>
          <w:noProof/>
          <w:color w:val="000000" w:themeColor="text1"/>
        </w:rPr>
        <w:t>,</w:t>
      </w:r>
      <w:r w:rsidR="00574A90" w:rsidRPr="00F138EE">
        <w:rPr>
          <w:color w:val="000000" w:themeColor="text1"/>
        </w:rPr>
        <w:fldChar w:fldCharType="end"/>
      </w:r>
      <w:r w:rsidR="002B5AAB" w:rsidRPr="00F138EE">
        <w:rPr>
          <w:color w:val="000000" w:themeColor="text1"/>
        </w:rPr>
        <w:fldChar w:fldCharType="begin" w:fldLock="1"/>
      </w:r>
      <w:r w:rsidR="004A13A3">
        <w:rPr>
          <w:color w:val="000000" w:themeColor="text1"/>
        </w:rPr>
        <w:instrText>ADDIN CSL_CITATION { "citationItems" : [ { "id" : "ITEM-1", "itemData" : { "author" : [ { "dropping-particle" : "", "family" : "CAC", "given" : "", "non-dropping-particle" : "", "parse-names" : false, "suffix" : "" } ], "id" : "ITEM-1", "issued" : { "date-parts" : [ [ "2008" ] ] }, "number-of-pages" : "1-14", "title" : "Code of practice for the processing and handling of quick frozen foods (CAC/RCP 8-1976)", "type" : "report" }, "uris" : [ "http://www.mendeley.com/documents/?uuid=bd2e6a4e-418e-4eec-9640-bbf1e1421732" ] } ], "mendeley" : { "formattedCitation" : "(64)", "manualFormatting" : "48)", "plainTextFormattedCitation" : "(64)", "previouslyFormattedCitation" : "(64)" }, "properties" : { "noteIndex" : 0 }, "schema" : "https://github.com/citation-style-language/schema/raw/master/csl-citation.json" }</w:instrText>
      </w:r>
      <w:r w:rsidR="002B5AAB" w:rsidRPr="00F138EE">
        <w:rPr>
          <w:color w:val="000000" w:themeColor="text1"/>
        </w:rPr>
        <w:fldChar w:fldCharType="separate"/>
      </w:r>
      <w:r w:rsidR="00FF7713" w:rsidRPr="00F138EE">
        <w:rPr>
          <w:noProof/>
          <w:color w:val="000000" w:themeColor="text1"/>
        </w:rPr>
        <w:t>48)</w:t>
      </w:r>
      <w:r w:rsidR="002B5AAB" w:rsidRPr="00F138EE">
        <w:rPr>
          <w:color w:val="000000" w:themeColor="text1"/>
        </w:rPr>
        <w:fldChar w:fldCharType="end"/>
      </w:r>
      <w:r w:rsidR="002B5AAB" w:rsidRPr="00F138EE">
        <w:rPr>
          <w:color w:val="000000" w:themeColor="text1"/>
        </w:rPr>
        <w:t>,</w:t>
      </w:r>
      <w:r w:rsidRPr="002B5AAB">
        <w:rPr>
          <w:color w:val="000000" w:themeColor="text1"/>
        </w:rPr>
        <w:t xml:space="preserve"> were</w:t>
      </w:r>
      <w:r>
        <w:rPr>
          <w:color w:val="000000" w:themeColor="text1"/>
        </w:rPr>
        <w:t xml:space="preserve"> tested in the </w:t>
      </w:r>
      <w:r w:rsidR="005B3FFC">
        <w:rPr>
          <w:color w:val="000000" w:themeColor="text1"/>
        </w:rPr>
        <w:t>univariable</w:t>
      </w:r>
      <w:r>
        <w:rPr>
          <w:color w:val="000000" w:themeColor="text1"/>
        </w:rPr>
        <w:t xml:space="preserve"> </w:t>
      </w:r>
      <w:r w:rsidRPr="005308A9">
        <w:rPr>
          <w:color w:val="000000" w:themeColor="text1"/>
        </w:rPr>
        <w:t>analysis, yet</w:t>
      </w:r>
      <w:r>
        <w:rPr>
          <w:color w:val="000000" w:themeColor="text1"/>
        </w:rPr>
        <w:t xml:space="preserve"> </w:t>
      </w:r>
      <w:r w:rsidR="001A5039" w:rsidRPr="001D589D">
        <w:rPr>
          <w:color w:val="000000" w:themeColor="text1"/>
        </w:rPr>
        <w:t xml:space="preserve">did not </w:t>
      </w:r>
      <w:r>
        <w:rPr>
          <w:color w:val="000000" w:themeColor="text1"/>
        </w:rPr>
        <w:t xml:space="preserve">show any significant association with the presence of </w:t>
      </w:r>
      <w:r w:rsidRPr="00D04776">
        <w:rPr>
          <w:i/>
          <w:color w:val="000000" w:themeColor="text1"/>
        </w:rPr>
        <w:t>Campylobacter</w:t>
      </w:r>
      <w:r w:rsidR="001A5039" w:rsidRPr="001D589D">
        <w:rPr>
          <w:color w:val="000000" w:themeColor="text1"/>
        </w:rPr>
        <w:t xml:space="preserve">. </w:t>
      </w:r>
      <w:r w:rsidR="00FF5142">
        <w:rPr>
          <w:rFonts w:eastAsia="SimSun" w:cs="Arial"/>
        </w:rPr>
        <w:t xml:space="preserve">The identification of few risk factors may be linked to the cross-sectional sampling design, less suited for risk factor analyses compared to case-control or cohort studies, and selected for the </w:t>
      </w:r>
      <w:r w:rsidR="00FF5142" w:rsidRPr="007661B7">
        <w:rPr>
          <w:rFonts w:eastAsia="SimSun" w:cs="Arial"/>
          <w:i/>
        </w:rPr>
        <w:t xml:space="preserve">Campylobacter </w:t>
      </w:r>
      <w:r w:rsidR="00FF5142">
        <w:rPr>
          <w:rFonts w:eastAsia="SimSun" w:cs="Arial"/>
        </w:rPr>
        <w:t xml:space="preserve">prevalence estimation objective. </w:t>
      </w:r>
      <w:r w:rsidR="00FF5142" w:rsidRPr="001D589D">
        <w:rPr>
          <w:rFonts w:eastAsia="SimSun" w:cs="Arial"/>
        </w:rPr>
        <w:t>The limited number of observations</w:t>
      </w:r>
      <w:r w:rsidR="00F10D0F">
        <w:rPr>
          <w:rFonts w:eastAsia="SimSun" w:cs="Arial"/>
        </w:rPr>
        <w:t>,</w:t>
      </w:r>
      <w:r w:rsidR="00FF5142" w:rsidRPr="001D589D">
        <w:rPr>
          <w:rFonts w:eastAsia="SimSun" w:cs="Arial"/>
        </w:rPr>
        <w:t xml:space="preserve"> </w:t>
      </w:r>
      <w:r w:rsidR="0089743B">
        <w:rPr>
          <w:rFonts w:eastAsia="SimSun" w:cs="Arial"/>
        </w:rPr>
        <w:t>as well as the high number of potential risk factors</w:t>
      </w:r>
      <w:r w:rsidR="00F10D0F">
        <w:rPr>
          <w:rFonts w:eastAsia="SimSun" w:cs="Arial"/>
        </w:rPr>
        <w:t>,</w:t>
      </w:r>
      <w:r w:rsidR="0089743B">
        <w:rPr>
          <w:rFonts w:eastAsia="SimSun" w:cs="Arial"/>
        </w:rPr>
        <w:t xml:space="preserve"> </w:t>
      </w:r>
      <w:r w:rsidR="00FF5142">
        <w:rPr>
          <w:rFonts w:eastAsia="SimSun" w:cs="Arial"/>
        </w:rPr>
        <w:t xml:space="preserve">may have </w:t>
      </w:r>
      <w:r w:rsidR="00F10D0F">
        <w:rPr>
          <w:rFonts w:eastAsia="SimSun" w:cs="Arial"/>
        </w:rPr>
        <w:t xml:space="preserve">also </w:t>
      </w:r>
      <w:r w:rsidR="0089743B">
        <w:rPr>
          <w:rFonts w:eastAsia="SimSun" w:cs="Arial"/>
        </w:rPr>
        <w:t>limited the power of the study.</w:t>
      </w:r>
      <w:r w:rsidR="0089743B">
        <w:rPr>
          <w:color w:val="000000" w:themeColor="text1"/>
        </w:rPr>
        <w:t xml:space="preserve"> In addition</w:t>
      </w:r>
      <w:r w:rsidR="001A5039" w:rsidRPr="001D589D">
        <w:rPr>
          <w:color w:val="000000" w:themeColor="text1"/>
        </w:rPr>
        <w:t>, the specificity</w:t>
      </w:r>
      <w:r w:rsidR="00A07ECF">
        <w:rPr>
          <w:color w:val="000000" w:themeColor="text1"/>
        </w:rPr>
        <w:t xml:space="preserve"> of the Nairobi context and </w:t>
      </w:r>
      <w:r w:rsidR="001A5039" w:rsidRPr="001D589D">
        <w:rPr>
          <w:color w:val="000000" w:themeColor="text1"/>
        </w:rPr>
        <w:t xml:space="preserve">scarcity of </w:t>
      </w:r>
      <w:r w:rsidR="00A07ECF">
        <w:rPr>
          <w:color w:val="000000" w:themeColor="text1"/>
        </w:rPr>
        <w:t>similar studies</w:t>
      </w:r>
      <w:r w:rsidR="00737145">
        <w:rPr>
          <w:color w:val="000000" w:themeColor="text1"/>
        </w:rPr>
        <w:t xml:space="preserve"> in informal settings</w:t>
      </w:r>
      <w:r w:rsidR="00A07ECF">
        <w:rPr>
          <w:color w:val="000000" w:themeColor="text1"/>
        </w:rPr>
        <w:t xml:space="preserve">, </w:t>
      </w:r>
      <w:r w:rsidR="00737145">
        <w:rPr>
          <w:color w:val="000000" w:themeColor="text1"/>
        </w:rPr>
        <w:t xml:space="preserve">are likely to </w:t>
      </w:r>
      <w:r w:rsidR="00A07ECF" w:rsidRPr="000A7E23">
        <w:rPr>
          <w:color w:val="000000" w:themeColor="text1"/>
        </w:rPr>
        <w:t>explain</w:t>
      </w:r>
      <w:r w:rsidR="001A5039" w:rsidRPr="000A7E23">
        <w:rPr>
          <w:color w:val="000000" w:themeColor="text1"/>
        </w:rPr>
        <w:t xml:space="preserve"> </w:t>
      </w:r>
      <w:r w:rsidR="00735548" w:rsidRPr="000A7E23">
        <w:rPr>
          <w:color w:val="000000" w:themeColor="text1"/>
        </w:rPr>
        <w:t>some of</w:t>
      </w:r>
      <w:r w:rsidR="00735548">
        <w:rPr>
          <w:color w:val="000000" w:themeColor="text1"/>
        </w:rPr>
        <w:t xml:space="preserve"> </w:t>
      </w:r>
      <w:r w:rsidR="001A5039" w:rsidRPr="001D589D">
        <w:rPr>
          <w:color w:val="000000" w:themeColor="text1"/>
        </w:rPr>
        <w:t>th</w:t>
      </w:r>
      <w:r w:rsidR="0089743B">
        <w:rPr>
          <w:color w:val="000000" w:themeColor="text1"/>
        </w:rPr>
        <w:t>e</w:t>
      </w:r>
      <w:r w:rsidR="001A5039" w:rsidRPr="001D589D">
        <w:rPr>
          <w:color w:val="000000" w:themeColor="text1"/>
        </w:rPr>
        <w:t xml:space="preserve"> di</w:t>
      </w:r>
      <w:r w:rsidR="0089743B">
        <w:rPr>
          <w:color w:val="000000" w:themeColor="text1"/>
        </w:rPr>
        <w:t>screpancies with Western studies</w:t>
      </w:r>
      <w:r w:rsidR="001A5039" w:rsidRPr="001D589D">
        <w:rPr>
          <w:color w:val="000000" w:themeColor="text1"/>
        </w:rPr>
        <w:t>.</w:t>
      </w:r>
      <w:r w:rsidR="00AA33B1" w:rsidRPr="001D589D">
        <w:rPr>
          <w:color w:val="000000" w:themeColor="text1"/>
        </w:rPr>
        <w:t xml:space="preserve"> </w:t>
      </w:r>
      <w:r w:rsidR="00290911">
        <w:rPr>
          <w:color w:val="000000" w:themeColor="text1"/>
        </w:rPr>
        <w:t xml:space="preserve">The extreme variability in </w:t>
      </w:r>
      <w:r w:rsidR="00A619D8">
        <w:rPr>
          <w:color w:val="000000" w:themeColor="text1"/>
        </w:rPr>
        <w:t xml:space="preserve">production </w:t>
      </w:r>
      <w:r w:rsidR="00290911">
        <w:rPr>
          <w:color w:val="000000" w:themeColor="text1"/>
        </w:rPr>
        <w:t xml:space="preserve">practices and </w:t>
      </w:r>
      <w:r w:rsidR="004A3D47">
        <w:rPr>
          <w:color w:val="000000" w:themeColor="text1"/>
        </w:rPr>
        <w:t xml:space="preserve">in </w:t>
      </w:r>
      <w:r w:rsidR="00A619D8">
        <w:rPr>
          <w:color w:val="000000" w:themeColor="text1"/>
        </w:rPr>
        <w:t xml:space="preserve">the </w:t>
      </w:r>
      <w:r w:rsidR="00290911">
        <w:rPr>
          <w:color w:val="000000" w:themeColor="text1"/>
        </w:rPr>
        <w:t xml:space="preserve">level of implementation of sanitary practices in this context </w:t>
      </w:r>
      <w:r w:rsidR="00A619D8">
        <w:rPr>
          <w:color w:val="000000" w:themeColor="text1"/>
        </w:rPr>
        <w:t>is</w:t>
      </w:r>
      <w:r w:rsidR="00290911">
        <w:rPr>
          <w:color w:val="000000" w:themeColor="text1"/>
        </w:rPr>
        <w:t xml:space="preserve"> difficult to </w:t>
      </w:r>
      <w:r w:rsidR="00290911" w:rsidRPr="00290911">
        <w:rPr>
          <w:color w:val="000000" w:themeColor="text1"/>
        </w:rPr>
        <w:t xml:space="preserve">analyse </w:t>
      </w:r>
      <w:r w:rsidR="00D1319A" w:rsidRPr="00290911">
        <w:rPr>
          <w:color w:val="000000" w:themeColor="text1"/>
        </w:rPr>
        <w:t xml:space="preserve">accurately </w:t>
      </w:r>
      <w:r w:rsidR="00290911" w:rsidRPr="00290911">
        <w:rPr>
          <w:color w:val="000000" w:themeColor="text1"/>
        </w:rPr>
        <w:t>and illustrate</w:t>
      </w:r>
      <w:r w:rsidR="00A619D8">
        <w:rPr>
          <w:color w:val="000000" w:themeColor="text1"/>
        </w:rPr>
        <w:t>s</w:t>
      </w:r>
      <w:r w:rsidR="00290911" w:rsidRPr="00290911">
        <w:rPr>
          <w:color w:val="000000" w:themeColor="text1"/>
        </w:rPr>
        <w:t xml:space="preserve"> the challenges of capturing risk factor data in messy settings. </w:t>
      </w:r>
      <w:r w:rsidR="00AB1EA7" w:rsidRPr="00290911">
        <w:rPr>
          <w:color w:val="000000" w:themeColor="text1"/>
        </w:rPr>
        <w:t xml:space="preserve">Overall, we can hypothesize that the minimal biosecurity and sanitary measures observed in small-scale Nairobi farms and retailers create an open system, with numerous sources of contamination, making individual risk factors hard to identify and </w:t>
      </w:r>
      <w:r w:rsidR="00A619D8">
        <w:rPr>
          <w:color w:val="000000" w:themeColor="text1"/>
        </w:rPr>
        <w:t>isolate</w:t>
      </w:r>
      <w:r w:rsidR="00AB1EA7" w:rsidRPr="00290911">
        <w:rPr>
          <w:color w:val="000000" w:themeColor="text1"/>
        </w:rPr>
        <w:t xml:space="preserve"> from the general environment</w:t>
      </w:r>
      <w:r w:rsidR="003127A5">
        <w:rPr>
          <w:rFonts w:eastAsia="SimSun" w:cs="Arial"/>
        </w:rPr>
        <w:t xml:space="preserve">. </w:t>
      </w:r>
      <w:r w:rsidR="007E31DA">
        <w:rPr>
          <w:color w:val="000000" w:themeColor="text1"/>
        </w:rPr>
        <w:t>S</w:t>
      </w:r>
      <w:r w:rsidR="007E31DA" w:rsidRPr="0046167B">
        <w:rPr>
          <w:color w:val="000000" w:themeColor="text1"/>
        </w:rPr>
        <w:t>till, the study</w:t>
      </w:r>
      <w:r w:rsidR="00AD1178">
        <w:rPr>
          <w:color w:val="000000" w:themeColor="text1"/>
        </w:rPr>
        <w:t xml:space="preserve">, despite not </w:t>
      </w:r>
      <w:r w:rsidR="00AA63FB">
        <w:rPr>
          <w:color w:val="000000" w:themeColor="text1"/>
        </w:rPr>
        <w:t xml:space="preserve">following a risk assessment structure, </w:t>
      </w:r>
      <w:r w:rsidR="007E31DA" w:rsidRPr="0046167B">
        <w:rPr>
          <w:color w:val="000000" w:themeColor="text1"/>
        </w:rPr>
        <w:t xml:space="preserve">provides useful </w:t>
      </w:r>
      <w:r w:rsidR="00187AB7" w:rsidRPr="0046167B">
        <w:rPr>
          <w:color w:val="000000" w:themeColor="text1"/>
        </w:rPr>
        <w:t>risk indicators to be further investigated.</w:t>
      </w:r>
      <w:r w:rsidR="00544018" w:rsidRPr="0046167B">
        <w:rPr>
          <w:rFonts w:eastAsia="SimSun" w:cs="Arial"/>
        </w:rPr>
        <w:t xml:space="preserve"> While Roesel and Grace</w:t>
      </w:r>
      <w:r w:rsidR="0046167B" w:rsidRPr="0046167B">
        <w:rPr>
          <w:rFonts w:eastAsia="SimSun" w:cs="Arial"/>
        </w:rPr>
        <w:t xml:space="preserve"> </w:t>
      </w:r>
      <w:r w:rsidR="0046167B" w:rsidRPr="0046167B">
        <w:rPr>
          <w:rFonts w:eastAsia="SimSun" w:cs="Arial"/>
        </w:rPr>
        <w:fldChar w:fldCharType="begin" w:fldLock="1"/>
      </w:r>
      <w:r w:rsidR="00720C18">
        <w:rPr>
          <w:rFonts w:eastAsia="SimSun" w:cs="Arial"/>
        </w:rPr>
        <w:instrText>ADDIN CSL_CITATION { "citationItems" : [ { "id" : "ITEM-1", "itemData" : { "ISBN" : "9781138818736", "author" : [ { "dropping-particle" : "", "family" : "Roesel", "given" : "Kristina", "non-dropping-particle" : "", "parse-names" : false, "suffix" : "" }, { "dropping-particle" : "", "family" : "Grace", "given" : "Delia", "non-dropping-particle" : "", "parse-names" : false, "suffix" : "" } ], "id" : "ITEM-1", "issued" : { "date-parts" : [ [ "2015" ] ] }, "publisher" : "Routledge", "publisher-place" : "London, UK", "title" : "Food safety and informal markets: Animal products in sub-Saharan Africa", "type" : "book" }, "uris" : [ "http://www.mendeley.com/documents/?uuid=6c537d2b-8992-48cf-9867-95dda0553950" ] } ], "mendeley" : { "formattedCitation" : "(15)", "plainTextFormattedCitation" : "(15)", "previouslyFormattedCitation" : "(15)" }, "properties" : { "noteIndex" : 0 }, "schema" : "https://github.com/citation-style-language/schema/raw/master/csl-citation.json" }</w:instrText>
      </w:r>
      <w:r w:rsidR="0046167B" w:rsidRPr="0046167B">
        <w:rPr>
          <w:rFonts w:eastAsia="SimSun" w:cs="Arial"/>
        </w:rPr>
        <w:fldChar w:fldCharType="separate"/>
      </w:r>
      <w:r w:rsidR="00D5149A" w:rsidRPr="00D5149A">
        <w:rPr>
          <w:rFonts w:eastAsia="SimSun" w:cs="Arial"/>
          <w:noProof/>
        </w:rPr>
        <w:t>(15)</w:t>
      </w:r>
      <w:r w:rsidR="0046167B" w:rsidRPr="0046167B">
        <w:rPr>
          <w:rFonts w:eastAsia="SimSun" w:cs="Arial"/>
        </w:rPr>
        <w:fldChar w:fldCharType="end"/>
      </w:r>
      <w:r w:rsidR="00C103BC">
        <w:rPr>
          <w:rFonts w:eastAsia="SimSun" w:cs="Arial"/>
        </w:rPr>
        <w:t xml:space="preserve"> </w:t>
      </w:r>
      <w:r w:rsidR="00305058" w:rsidRPr="0046167B">
        <w:rPr>
          <w:rFonts w:eastAsia="SimSun" w:cs="Arial"/>
        </w:rPr>
        <w:t>have</w:t>
      </w:r>
      <w:r w:rsidR="00305058">
        <w:rPr>
          <w:rFonts w:eastAsia="SimSun" w:cs="Arial"/>
        </w:rPr>
        <w:t xml:space="preserve"> found that formal retailing settings in </w:t>
      </w:r>
      <w:r w:rsidR="002E7725">
        <w:rPr>
          <w:rFonts w:eastAsia="SimSun" w:cs="Arial"/>
        </w:rPr>
        <w:t>sub-Saharan</w:t>
      </w:r>
      <w:r w:rsidR="00305058">
        <w:rPr>
          <w:rFonts w:eastAsia="SimSun" w:cs="Arial"/>
        </w:rPr>
        <w:t xml:space="preserve"> Africa do not necessarily translate into a lower risk for consumers, </w:t>
      </w:r>
      <w:r w:rsidR="00A619D8">
        <w:rPr>
          <w:rFonts w:eastAsia="SimSun" w:cs="Arial"/>
        </w:rPr>
        <w:t>repeating the analysis made for small-scale retailers in Nairobi</w:t>
      </w:r>
      <w:r w:rsidR="005C4BCE">
        <w:rPr>
          <w:rFonts w:eastAsia="SimSun" w:cs="Arial"/>
        </w:rPr>
        <w:t>’s</w:t>
      </w:r>
      <w:r w:rsidR="00A619D8">
        <w:rPr>
          <w:rFonts w:eastAsia="SimSun" w:cs="Arial"/>
        </w:rPr>
        <w:t xml:space="preserve"> high-end</w:t>
      </w:r>
      <w:r w:rsidR="00A619D8" w:rsidRPr="001D589D">
        <w:rPr>
          <w:rFonts w:eastAsia="SimSun" w:cs="Arial"/>
        </w:rPr>
        <w:t xml:space="preserve"> supermarket</w:t>
      </w:r>
      <w:r w:rsidR="00A619D8">
        <w:rPr>
          <w:rFonts w:eastAsia="SimSun" w:cs="Arial"/>
        </w:rPr>
        <w:t xml:space="preserve">s, where stricter sanitary standards are applied, would </w:t>
      </w:r>
      <w:r w:rsidR="001E5304">
        <w:rPr>
          <w:rFonts w:eastAsia="SimSun" w:cs="Arial"/>
        </w:rPr>
        <w:t>enhance our understanding of the broad risk context</w:t>
      </w:r>
      <w:r w:rsidR="00A619D8">
        <w:rPr>
          <w:rFonts w:eastAsia="SimSun" w:cs="Arial"/>
        </w:rPr>
        <w:t xml:space="preserve">. </w:t>
      </w:r>
      <w:r w:rsidR="009531B0">
        <w:t xml:space="preserve">While the prevalence and risk factor analyses were designed to provide a </w:t>
      </w:r>
      <w:r w:rsidR="009531B0" w:rsidRPr="00357BA3">
        <w:rPr>
          <w:rFonts w:eastAsia="Times New Roman" w:cs="Times New Roman"/>
          <w:color w:val="000000"/>
          <w:lang w:eastAsia="en-GB"/>
        </w:rPr>
        <w:t xml:space="preserve">system-wide picture of the risks of exposure to </w:t>
      </w:r>
      <w:r w:rsidR="009531B0" w:rsidRPr="00500C74">
        <w:rPr>
          <w:rFonts w:eastAsia="Times New Roman" w:cs="Times New Roman"/>
          <w:i/>
          <w:color w:val="000000"/>
          <w:lang w:eastAsia="en-GB"/>
        </w:rPr>
        <w:t>Campylobacter</w:t>
      </w:r>
      <w:r w:rsidR="009531B0" w:rsidRPr="00357BA3">
        <w:rPr>
          <w:rFonts w:eastAsia="Times New Roman" w:cs="Times New Roman"/>
          <w:color w:val="000000"/>
          <w:lang w:eastAsia="en-GB"/>
        </w:rPr>
        <w:t xml:space="preserve"> at farm and retailer levels, </w:t>
      </w:r>
      <w:r w:rsidR="009531B0">
        <w:rPr>
          <w:rFonts w:eastAsia="Times New Roman" w:cs="Times New Roman"/>
          <w:color w:val="000000"/>
          <w:lang w:eastAsia="en-GB"/>
        </w:rPr>
        <w:t xml:space="preserve"> it should be noted </w:t>
      </w:r>
      <w:r w:rsidR="009531B0">
        <w:t xml:space="preserve">that the lack of information regarding the origin of the carcasses at retailer-level limits our understanding of transmission dynamics in the chains. </w:t>
      </w:r>
      <w:r w:rsidR="009531B0">
        <w:rPr>
          <w:rFonts w:cs="Times"/>
          <w:color w:val="000000"/>
        </w:rPr>
        <w:t xml:space="preserve">Indeed, </w:t>
      </w:r>
      <w:r w:rsidR="009531B0">
        <w:t xml:space="preserve">retailers in Dagoretti have been found to source their carcasses locally, whereas Kibera retailers </w:t>
      </w:r>
      <w:r w:rsidR="00B4158D">
        <w:t xml:space="preserve">have </w:t>
      </w:r>
      <w:r w:rsidR="009531B0">
        <w:t xml:space="preserve">reported </w:t>
      </w:r>
      <w:r w:rsidR="00B4158D">
        <w:t>selling</w:t>
      </w:r>
      <w:r w:rsidR="009531B0">
        <w:t xml:space="preserve"> low-value cuts from from major integrated broiler companies outside the informal settlement (results not shown).</w:t>
      </w:r>
    </w:p>
    <w:p w14:paraId="7642D68A" w14:textId="3D6947D8" w:rsidR="00EB7491" w:rsidRPr="0089743B" w:rsidRDefault="00EB7491" w:rsidP="0089743B">
      <w:pPr>
        <w:spacing w:line="480" w:lineRule="auto"/>
        <w:rPr>
          <w:color w:val="000000" w:themeColor="text1"/>
        </w:rPr>
      </w:pPr>
    </w:p>
    <w:p w14:paraId="63AD8004" w14:textId="79032DD1" w:rsidR="00702AE8" w:rsidRPr="00C40F9E" w:rsidRDefault="005D1ED3" w:rsidP="00702AE8">
      <w:pPr>
        <w:spacing w:line="480" w:lineRule="auto"/>
        <w:jc w:val="both"/>
      </w:pPr>
      <w:r>
        <w:rPr>
          <w:rFonts w:eastAsia="SimSun" w:cs="Arial"/>
        </w:rPr>
        <w:t xml:space="preserve">In terms of </w:t>
      </w:r>
      <w:r w:rsidR="003A554A">
        <w:rPr>
          <w:rFonts w:eastAsia="SimSun" w:cs="Arial"/>
        </w:rPr>
        <w:t>recommendations arising from this</w:t>
      </w:r>
      <w:r>
        <w:rPr>
          <w:rFonts w:eastAsia="SimSun" w:cs="Arial"/>
        </w:rPr>
        <w:t xml:space="preserve"> study, t</w:t>
      </w:r>
      <w:r w:rsidR="00DD7F99">
        <w:rPr>
          <w:rFonts w:eastAsia="SimSun" w:cs="Arial"/>
        </w:rPr>
        <w:t xml:space="preserve">he </w:t>
      </w:r>
      <w:r w:rsidR="00445580">
        <w:rPr>
          <w:rFonts w:eastAsia="SimSun" w:cs="Arial"/>
        </w:rPr>
        <w:t>risk</w:t>
      </w:r>
      <w:r>
        <w:rPr>
          <w:rFonts w:eastAsia="SimSun" w:cs="Arial"/>
        </w:rPr>
        <w:t xml:space="preserve"> factors identified</w:t>
      </w:r>
      <w:r w:rsidR="001641AB">
        <w:rPr>
          <w:rFonts w:eastAsia="SimSun" w:cs="Arial"/>
        </w:rPr>
        <w:t xml:space="preserve"> </w:t>
      </w:r>
      <w:r w:rsidR="00445580">
        <w:rPr>
          <w:rFonts w:eastAsia="SimSun" w:cs="Arial"/>
        </w:rPr>
        <w:t xml:space="preserve">support training initiatives on biosecurity and food safety practices. </w:t>
      </w:r>
      <w:r w:rsidR="00D664E0">
        <w:rPr>
          <w:rFonts w:eastAsia="SimSun" w:cs="Arial"/>
        </w:rPr>
        <w:t>Group feedback sessions are planned for farmers and retailer having participated</w:t>
      </w:r>
      <w:r w:rsidR="00B4158D">
        <w:rPr>
          <w:rFonts w:eastAsia="SimSun" w:cs="Arial"/>
        </w:rPr>
        <w:t xml:space="preserve"> in the study,</w:t>
      </w:r>
      <w:r w:rsidR="00D664E0">
        <w:rPr>
          <w:rFonts w:eastAsia="SimSun" w:cs="Arial"/>
        </w:rPr>
        <w:t xml:space="preserve"> including education on basic biosecurity principles, sanitation measures and safe handling of chicken meat. </w:t>
      </w:r>
      <w:r w:rsidR="00D435B6">
        <w:rPr>
          <w:rFonts w:eastAsia="SimSun" w:cs="Arial"/>
        </w:rPr>
        <w:t>While gradual improvement of biosecurity measures (</w:t>
      </w:r>
      <w:r w:rsidR="000A2DDE">
        <w:rPr>
          <w:rFonts w:eastAsia="SimSun" w:cs="Arial"/>
        </w:rPr>
        <w:t>via</w:t>
      </w:r>
      <w:r w:rsidR="00D435B6">
        <w:rPr>
          <w:rFonts w:eastAsia="SimSun" w:cs="Arial"/>
        </w:rPr>
        <w:t xml:space="preserve"> </w:t>
      </w:r>
      <w:r w:rsidR="000A2DDE">
        <w:rPr>
          <w:rFonts w:eastAsia="SimSun" w:cs="Arial"/>
        </w:rPr>
        <w:t>appropriate cleaning and disinfection, better farming infrastructure and flock management</w:t>
      </w:r>
      <w:r w:rsidR="00D435B6">
        <w:rPr>
          <w:rFonts w:eastAsia="SimSun" w:cs="Arial"/>
        </w:rPr>
        <w:t>) targeted at</w:t>
      </w:r>
      <w:r w:rsidR="007F354E">
        <w:rPr>
          <w:rFonts w:eastAsia="SimSun" w:cs="Arial"/>
        </w:rPr>
        <w:t xml:space="preserve"> commercial farms</w:t>
      </w:r>
      <w:r w:rsidR="00D435B6">
        <w:rPr>
          <w:rFonts w:eastAsia="SimSun" w:cs="Arial"/>
        </w:rPr>
        <w:t xml:space="preserve"> should be supported, </w:t>
      </w:r>
      <w:r w:rsidR="00A03384">
        <w:rPr>
          <w:rFonts w:eastAsia="SimSun" w:cs="Arial"/>
        </w:rPr>
        <w:t xml:space="preserve">initiatives focusing on </w:t>
      </w:r>
      <w:r w:rsidR="0015765B">
        <w:rPr>
          <w:rFonts w:eastAsia="SimSun" w:cs="Arial"/>
        </w:rPr>
        <w:t xml:space="preserve">consumer education and enforcement of basic food safety principles </w:t>
      </w:r>
      <w:r w:rsidR="00087457">
        <w:rPr>
          <w:rFonts w:eastAsia="SimSun" w:cs="Arial"/>
        </w:rPr>
        <w:t>seem more easily manageable</w:t>
      </w:r>
      <w:r w:rsidR="007C716E">
        <w:rPr>
          <w:rFonts w:eastAsia="SimSun" w:cs="Arial"/>
        </w:rPr>
        <w:t>, and</w:t>
      </w:r>
      <w:r w:rsidR="00F37F2C">
        <w:rPr>
          <w:rFonts w:eastAsia="SimSun" w:cs="Arial"/>
        </w:rPr>
        <w:t xml:space="preserve"> with potentially</w:t>
      </w:r>
      <w:r w:rsidR="00087457">
        <w:rPr>
          <w:rFonts w:eastAsia="SimSun" w:cs="Arial"/>
        </w:rPr>
        <w:t xml:space="preserve"> </w:t>
      </w:r>
      <w:r w:rsidR="0015765B">
        <w:rPr>
          <w:rFonts w:eastAsia="SimSun" w:cs="Arial"/>
        </w:rPr>
        <w:t>greater impact as a first step</w:t>
      </w:r>
      <w:r w:rsidR="007C716E">
        <w:rPr>
          <w:rFonts w:eastAsia="SimSun" w:cs="Arial"/>
        </w:rPr>
        <w:t>,</w:t>
      </w:r>
      <w:r w:rsidR="0015765B">
        <w:rPr>
          <w:rFonts w:eastAsia="SimSun" w:cs="Arial"/>
        </w:rPr>
        <w:t xml:space="preserve"> </w:t>
      </w:r>
      <w:r w:rsidR="00BA0B6B">
        <w:rPr>
          <w:rFonts w:eastAsia="SimSun" w:cs="Arial"/>
        </w:rPr>
        <w:t>in informal settings</w:t>
      </w:r>
      <w:r w:rsidR="00A03384">
        <w:rPr>
          <w:rFonts w:eastAsia="SimSun" w:cs="Arial"/>
        </w:rPr>
        <w:t xml:space="preserve">. </w:t>
      </w:r>
      <w:r w:rsidR="00702AE8">
        <w:t>By using a</w:t>
      </w:r>
      <w:r w:rsidR="00702AE8" w:rsidRPr="00C40F9E">
        <w:rPr>
          <w:rFonts w:ascii="Calibri" w:eastAsia="Times New Roman" w:hAnsi="Calibri" w:cs="Times New Roman"/>
          <w:color w:val="1F497D"/>
          <w:sz w:val="24"/>
          <w:szCs w:val="24"/>
          <w:lang w:eastAsia="en-GB"/>
        </w:rPr>
        <w:t xml:space="preserve"> </w:t>
      </w:r>
      <w:r w:rsidR="00702AE8" w:rsidRPr="00C40F9E">
        <w:rPr>
          <w:highlight w:val="yellow"/>
        </w:rPr>
        <w:t>risk-based</w:t>
      </w:r>
      <w:r w:rsidR="00702AE8" w:rsidRPr="000622A9">
        <w:rPr>
          <w:highlight w:val="yellow"/>
        </w:rPr>
        <w:t xml:space="preserve"> sampling</w:t>
      </w:r>
      <w:r w:rsidR="00702AE8">
        <w:t xml:space="preserve"> approach based on a value chain</w:t>
      </w:r>
      <w:r w:rsidR="00702AE8" w:rsidRPr="00C40F9E">
        <w:t xml:space="preserve"> analysis</w:t>
      </w:r>
      <w:r w:rsidR="00702AE8">
        <w:t xml:space="preserve"> to design </w:t>
      </w:r>
      <w:r w:rsidR="005D07A6">
        <w:t>the</w:t>
      </w:r>
      <w:r w:rsidR="00702AE8">
        <w:t xml:space="preserve"> prevalence and risk factor analys</w:t>
      </w:r>
      <w:r w:rsidR="00187D90">
        <w:t>e</w:t>
      </w:r>
      <w:r w:rsidR="00702AE8">
        <w:t>s, this study presents m</w:t>
      </w:r>
      <w:r w:rsidR="004C194E">
        <w:t>ethodological novelty. S</w:t>
      </w:r>
      <w:r w:rsidR="00702AE8">
        <w:t xml:space="preserve">ubstantial economic value chain studies in Africa can be found, but the combination or value chain analysis and risk identification or disease investigation </w:t>
      </w:r>
      <w:r w:rsidR="004C194E">
        <w:t>remains</w:t>
      </w:r>
      <w:r w:rsidR="00702AE8">
        <w:t xml:space="preserve"> limited. </w:t>
      </w:r>
      <w:r w:rsidR="004C194E">
        <w:rPr>
          <w:rFonts w:eastAsia="SimSun" w:cs="Arial"/>
        </w:rPr>
        <w:t xml:space="preserve">Finally, </w:t>
      </w:r>
      <w:r w:rsidR="004C194E">
        <w:t>t</w:t>
      </w:r>
      <w:r w:rsidR="00702AE8">
        <w:t xml:space="preserve">his study is the first </w:t>
      </w:r>
      <w:r w:rsidR="00702AE8" w:rsidRPr="00C40F9E">
        <w:t xml:space="preserve">to describe </w:t>
      </w:r>
      <w:r w:rsidR="00702AE8" w:rsidRPr="00C40F9E">
        <w:rPr>
          <w:i/>
        </w:rPr>
        <w:t>Campylobacter</w:t>
      </w:r>
      <w:r w:rsidR="00702AE8" w:rsidRPr="00C40F9E">
        <w:t xml:space="preserve"> prevalence and risk factors</w:t>
      </w:r>
      <w:r w:rsidR="00702AE8">
        <w:t xml:space="preserve"> at this level of detail in </w:t>
      </w:r>
      <w:r w:rsidR="00DB4D93">
        <w:t xml:space="preserve">a </w:t>
      </w:r>
      <w:r w:rsidR="00505460">
        <w:t>contrast</w:t>
      </w:r>
      <w:r w:rsidR="00DB4D93">
        <w:t>ed</w:t>
      </w:r>
      <w:r w:rsidR="00505460">
        <w:t xml:space="preserve"> </w:t>
      </w:r>
      <w:r w:rsidR="00702AE8">
        <w:t>urban Kenyan</w:t>
      </w:r>
      <w:r w:rsidR="00702AE8" w:rsidRPr="00C40F9E">
        <w:t xml:space="preserve"> </w:t>
      </w:r>
      <w:r w:rsidR="00702AE8">
        <w:t>setting</w:t>
      </w:r>
      <w:r w:rsidR="007556C5">
        <w:t>,</w:t>
      </w:r>
      <w:r w:rsidR="00702AE8">
        <w:t xml:space="preserve"> provid</w:t>
      </w:r>
      <w:r w:rsidR="007556C5">
        <w:t>ing</w:t>
      </w:r>
      <w:r w:rsidR="00702AE8">
        <w:t xml:space="preserve"> key insights in</w:t>
      </w:r>
      <w:r w:rsidR="005D07A6">
        <w:t>to</w:t>
      </w:r>
      <w:r w:rsidR="00702AE8">
        <w:t xml:space="preserve"> the specificities of </w:t>
      </w:r>
      <w:r w:rsidR="00702AE8" w:rsidRPr="00983BA0">
        <w:rPr>
          <w:i/>
        </w:rPr>
        <w:t>Campylobacter</w:t>
      </w:r>
      <w:r w:rsidR="00702AE8">
        <w:t xml:space="preserve"> epidemiology in quickly urbanising areas of East Africa. </w:t>
      </w:r>
    </w:p>
    <w:p w14:paraId="7D2D5F25" w14:textId="75D76794" w:rsidR="002D18A1" w:rsidRPr="00FF0BC9" w:rsidRDefault="002D18A1" w:rsidP="002D18A1">
      <w:pPr>
        <w:spacing w:line="480" w:lineRule="auto"/>
        <w:rPr>
          <w:rFonts w:eastAsia="SimSun" w:cs="Arial"/>
          <w:highlight w:val="yellow"/>
        </w:rPr>
      </w:pPr>
    </w:p>
    <w:p w14:paraId="436E6F8A" w14:textId="77777777" w:rsidR="00A07496" w:rsidRDefault="00A07496" w:rsidP="00820205">
      <w:pPr>
        <w:spacing w:line="480" w:lineRule="auto"/>
        <w:rPr>
          <w:rFonts w:eastAsia="SimSun" w:cs="Arial"/>
          <w:b/>
        </w:rPr>
      </w:pPr>
    </w:p>
    <w:p w14:paraId="14C00B7E" w14:textId="77777777" w:rsidR="00143228" w:rsidRDefault="00280EED" w:rsidP="00820205">
      <w:pPr>
        <w:spacing w:line="480" w:lineRule="auto"/>
        <w:rPr>
          <w:rStyle w:val="Heading1Char"/>
          <w:rFonts w:asciiTheme="minorHAnsi" w:hAnsiTheme="minorHAnsi"/>
          <w:sz w:val="28"/>
          <w:szCs w:val="28"/>
        </w:rPr>
      </w:pPr>
      <w:r w:rsidRPr="00143228">
        <w:rPr>
          <w:rStyle w:val="Heading1Char"/>
          <w:rFonts w:asciiTheme="minorHAnsi" w:hAnsiTheme="minorHAnsi"/>
          <w:sz w:val="28"/>
          <w:szCs w:val="28"/>
        </w:rPr>
        <w:t>Acknowledgements</w:t>
      </w:r>
    </w:p>
    <w:p w14:paraId="1530E72C" w14:textId="3683C08A" w:rsidR="00280EED" w:rsidRDefault="00017654" w:rsidP="00820205">
      <w:pPr>
        <w:spacing w:line="480" w:lineRule="auto"/>
        <w:rPr>
          <w:rFonts w:eastAsia="SimSun" w:cs="Arial"/>
        </w:rPr>
      </w:pPr>
      <w:r w:rsidRPr="00030E22">
        <w:rPr>
          <w:rFonts w:cs="Arial"/>
        </w:rPr>
        <w:t xml:space="preserve">We would like to thank the Department of Veterinary Services within the Kenyan Ministry of Livestock Development for their support, and all their officers who helped researchers in accessing chicken farmers and retailers. We are also grateful to </w:t>
      </w:r>
      <w:r w:rsidR="00FA450D">
        <w:rPr>
          <w:rFonts w:cs="Arial"/>
        </w:rPr>
        <w:t xml:space="preserve">Kenya Medical Research Institute laboratory staff, the field International Livestock Institute </w:t>
      </w:r>
      <w:r w:rsidRPr="00030E22">
        <w:rPr>
          <w:rFonts w:cs="Arial"/>
        </w:rPr>
        <w:t>staff for their precious support</w:t>
      </w:r>
      <w:r w:rsidR="00FA450D">
        <w:rPr>
          <w:rFonts w:cs="Arial"/>
        </w:rPr>
        <w:t>,</w:t>
      </w:r>
      <w:r w:rsidRPr="00030E22">
        <w:rPr>
          <w:rFonts w:cs="Arial"/>
        </w:rPr>
        <w:t xml:space="preserve"> and to all people interviewed in this project. </w:t>
      </w:r>
    </w:p>
    <w:p w14:paraId="50835C5D" w14:textId="77777777" w:rsidR="00CC6541" w:rsidRDefault="00CC6541" w:rsidP="00820205">
      <w:pPr>
        <w:spacing w:line="480" w:lineRule="auto"/>
        <w:rPr>
          <w:rFonts w:eastAsia="SimSun" w:cs="Arial"/>
        </w:rPr>
      </w:pPr>
    </w:p>
    <w:p w14:paraId="1A4780CE" w14:textId="77777777" w:rsidR="00121D3A" w:rsidRPr="00121D3A" w:rsidRDefault="004F2F62" w:rsidP="004A13A3">
      <w:pPr>
        <w:widowControl w:val="0"/>
        <w:autoSpaceDE w:val="0"/>
        <w:autoSpaceDN w:val="0"/>
        <w:adjustRightInd w:val="0"/>
        <w:spacing w:before="100" w:after="100" w:line="240" w:lineRule="auto"/>
        <w:ind w:left="640" w:hanging="640"/>
        <w:rPr>
          <w:b/>
          <w:sz w:val="28"/>
          <w:szCs w:val="28"/>
        </w:rPr>
      </w:pPr>
      <w:r w:rsidRPr="00121D3A">
        <w:rPr>
          <w:b/>
          <w:sz w:val="28"/>
          <w:szCs w:val="28"/>
        </w:rPr>
        <w:t>References</w:t>
      </w:r>
    </w:p>
    <w:p w14:paraId="390C679A" w14:textId="410EDE61" w:rsidR="00BF439D" w:rsidRPr="00BF439D" w:rsidRDefault="00FF7713"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121D3A">
        <w:rPr>
          <w:rFonts w:eastAsia="SimSun" w:cs="Arial"/>
        </w:rPr>
        <w:fldChar w:fldCharType="begin" w:fldLock="1"/>
      </w:r>
      <w:r w:rsidRPr="00121D3A">
        <w:rPr>
          <w:rFonts w:eastAsia="SimSun" w:cs="Arial"/>
        </w:rPr>
        <w:instrText xml:space="preserve">ADDIN Mendeley Bibliography CSL_BIBLIOGRAPHY </w:instrText>
      </w:r>
      <w:r w:rsidRPr="00121D3A">
        <w:rPr>
          <w:rFonts w:eastAsia="SimSun" w:cs="Arial"/>
        </w:rPr>
        <w:fldChar w:fldCharType="separate"/>
      </w:r>
      <w:r w:rsidR="00BF439D" w:rsidRPr="00BF439D">
        <w:rPr>
          <w:rFonts w:ascii="Calibri" w:eastAsia="Times New Roman" w:hAnsi="Calibri" w:cs="Times New Roman"/>
          <w:noProof/>
        </w:rPr>
        <w:t xml:space="preserve">1. </w:t>
      </w:r>
      <w:r w:rsidR="00BF439D" w:rsidRPr="00BF439D">
        <w:rPr>
          <w:rFonts w:ascii="Calibri" w:eastAsia="Times New Roman" w:hAnsi="Calibri" w:cs="Times New Roman"/>
          <w:noProof/>
        </w:rPr>
        <w:tab/>
        <w:t>Havelaar AH, Kirk MD, Torgerson PR, Gibb HJ, Hald T, Lake RJ, et al. World Health Organization Global Estimates and Regional Comparisons of the Burden of Foodborne Disease in 2010. PLoS Med [Internet]. 2015 Dec [cited 2016 Oct 3];12(12):e1001923. Available from: http://www.pubmedcentral.nih.gov/articlerender.fcgi?artid=4668832&amp;tool=pmcentrez&amp;rendertype=abstract</w:t>
      </w:r>
    </w:p>
    <w:p w14:paraId="2BEF5EEE"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 </w:t>
      </w:r>
      <w:r w:rsidRPr="00BF439D">
        <w:rPr>
          <w:rFonts w:ascii="Calibri" w:eastAsia="Times New Roman" w:hAnsi="Calibri" w:cs="Times New Roman"/>
          <w:noProof/>
        </w:rPr>
        <w:tab/>
        <w:t>Humphrey T, O’Brien S, Madsen M. Campylobacters as zoonotic pathogens: a food production perspective. Int J Food Microbiol [Internet]. 2007 Jul 15 [cited 2014 Oct 9];117(3):237–57. Available from: http://www.scopus.com/inward/record.url?eid=2-s2.0-34250830856&amp;partnerID=tZOtx3y1</w:t>
      </w:r>
    </w:p>
    <w:p w14:paraId="19199E17"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 </w:t>
      </w:r>
      <w:r w:rsidRPr="00BF439D">
        <w:rPr>
          <w:rFonts w:ascii="Calibri" w:eastAsia="Times New Roman" w:hAnsi="Calibri" w:cs="Times New Roman"/>
          <w:noProof/>
        </w:rPr>
        <w:tab/>
        <w:t xml:space="preserve">ICF-GHK. Analysis of the costs and benefits of setting certain control measures for reduction of Campylobacter in broiler meat at different stages of the food chain. 2012; </w:t>
      </w:r>
    </w:p>
    <w:p w14:paraId="06D292BA"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 </w:t>
      </w:r>
      <w:r w:rsidRPr="00BF439D">
        <w:rPr>
          <w:rFonts w:ascii="Calibri" w:eastAsia="Times New Roman" w:hAnsi="Calibri" w:cs="Times New Roman"/>
          <w:noProof/>
        </w:rPr>
        <w:tab/>
        <w:t>ECDC. Annual Epidemiological Report 2016 - Campylobacteriosis [Internet]. Sotckholm; 2016. Available from: http://ecdc.europa.eu/en/healthtopics/campylobacteriosis /Pages/Annual­epidemiological­report­2016.aspx</w:t>
      </w:r>
    </w:p>
    <w:p w14:paraId="5753B027"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 </w:t>
      </w:r>
      <w:r w:rsidRPr="00BF439D">
        <w:rPr>
          <w:rFonts w:ascii="Calibri" w:eastAsia="Times New Roman" w:hAnsi="Calibri" w:cs="Times New Roman"/>
          <w:noProof/>
        </w:rPr>
        <w:tab/>
        <w:t xml:space="preserve">EFSA. The European Union summary report on trends and sources of zoonoses, zoonotic agents and food-borne outbreaks in 2015. Vol. 14. 2016. </w:t>
      </w:r>
    </w:p>
    <w:p w14:paraId="4099A60E"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6. </w:t>
      </w:r>
      <w:r w:rsidRPr="00BF439D">
        <w:rPr>
          <w:rFonts w:ascii="Calibri" w:eastAsia="Times New Roman" w:hAnsi="Calibri" w:cs="Times New Roman"/>
          <w:noProof/>
        </w:rPr>
        <w:tab/>
        <w:t xml:space="preserve">Kotloff KL, Blackwelder WC, Nasrin D, Nataro JP, Farag TH, Van A, et al. The Global Enteric Multicenter Study ( GEMS ) of Diarrheal Disease in Infants and Young Children in Developing Countries : Epidemiologic and Clinical Methods of the Case / Control Study. Clin Infect Dis. 2012;55(Suppl 4). </w:t>
      </w:r>
    </w:p>
    <w:p w14:paraId="6184316A"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7. </w:t>
      </w:r>
      <w:r w:rsidRPr="00BF439D">
        <w:rPr>
          <w:rFonts w:ascii="Calibri" w:eastAsia="Times New Roman" w:hAnsi="Calibri" w:cs="Times New Roman"/>
          <w:noProof/>
        </w:rPr>
        <w:tab/>
        <w:t xml:space="preserve">Coker AO, Isokpehi RD, Thomas BN, Amisu KO, Obi CL. Human Campylobacteriosis in Developing Countries 1. 2002;8(3):237–43. </w:t>
      </w:r>
    </w:p>
    <w:p w14:paraId="2768908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8. </w:t>
      </w:r>
      <w:r w:rsidRPr="00BF439D">
        <w:rPr>
          <w:rFonts w:ascii="Calibri" w:eastAsia="Times New Roman" w:hAnsi="Calibri" w:cs="Times New Roman"/>
          <w:noProof/>
        </w:rPr>
        <w:tab/>
        <w:t xml:space="preserve">Amour C, Gratz J, Mduma E, Svensen E, Rogawski ET, Mcgrath M, et al. Epidemiology and Impact of Campylobacter Infection in Children in 8 Low-Resource Settings : Results From the MAL-ED Study. Clin Infect Dis. 2017;63(December):1171–9. </w:t>
      </w:r>
    </w:p>
    <w:p w14:paraId="717DE096"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9. </w:t>
      </w:r>
      <w:r w:rsidRPr="00BF439D">
        <w:rPr>
          <w:rFonts w:ascii="Calibri" w:eastAsia="Times New Roman" w:hAnsi="Calibri" w:cs="Times New Roman"/>
          <w:noProof/>
        </w:rPr>
        <w:tab/>
        <w:t xml:space="preserve">Platts-mills JA, Babji S, Bodhidatta L, Gratz J, Haque R, Havt A, et al. Pathogen-specific burdens of community diarrhoea in developing countries : a multisite birth cohort study (MAL-ED). Lancet -Global Heal. 2015;3(9):564–75. </w:t>
      </w:r>
    </w:p>
    <w:p w14:paraId="051DCE43"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10. </w:t>
      </w:r>
      <w:r w:rsidRPr="00BF439D">
        <w:rPr>
          <w:rFonts w:ascii="Calibri" w:eastAsia="Times New Roman" w:hAnsi="Calibri" w:cs="Times New Roman"/>
          <w:noProof/>
        </w:rPr>
        <w:tab/>
        <w:t xml:space="preserve">Ewnetu D, Mihret A. Prevalence and Antimicrobial Resistance of Campylobacter Isolates from Humans and Chickens in Bahid Dar, Ethiopia. Foodborne Pathog Dis. 2010;7(6):7–10. </w:t>
      </w:r>
    </w:p>
    <w:p w14:paraId="637E85E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11. </w:t>
      </w:r>
      <w:r w:rsidRPr="00BF439D">
        <w:rPr>
          <w:rFonts w:ascii="Calibri" w:eastAsia="Times New Roman" w:hAnsi="Calibri" w:cs="Times New Roman"/>
          <w:noProof/>
        </w:rPr>
        <w:tab/>
        <w:t>Osano O, Arimi SM. Retail poultry and beef as sources of Campylobacter jejuni. East Afr Med J [Internet]. 1999;76(3). Available from: https://www.ncbi.nlm.nih.gov/pubmed/10442113</w:t>
      </w:r>
    </w:p>
    <w:p w14:paraId="07E2E2A8"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12. </w:t>
      </w:r>
      <w:r w:rsidRPr="00BF439D">
        <w:rPr>
          <w:rFonts w:ascii="Calibri" w:eastAsia="Times New Roman" w:hAnsi="Calibri" w:cs="Times New Roman"/>
          <w:noProof/>
        </w:rPr>
        <w:tab/>
        <w:t>Chuma IS, Nonga HE, Mdegela RH, Kazwala RR. Epidemiology and RAPD-PCR typing of thermophilic campylobacters from children under five years and chickens in Morogoro Municipality, Tanzania. BMC Infect Dis [Internet]. 2016;1–11. Available from: http://dx.doi.org/10.1186/s12879-016-2031-z</w:t>
      </w:r>
    </w:p>
    <w:p w14:paraId="261DF94F"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13. </w:t>
      </w:r>
      <w:r w:rsidRPr="00BF439D">
        <w:rPr>
          <w:rFonts w:ascii="Calibri" w:eastAsia="Times New Roman" w:hAnsi="Calibri" w:cs="Times New Roman"/>
          <w:noProof/>
        </w:rPr>
        <w:tab/>
        <w:t xml:space="preserve">Brooks JT, Ochieng JB, Kumar L, Okoth G, Shapiro RL, Wells JG, et al. Surveillance for Bacterial Diarrhea and Antimicrobial Resistance in Rural Western Kenya , 1997 – 2003. 2006;43:1997–2003. </w:t>
      </w:r>
    </w:p>
    <w:p w14:paraId="66F220F7"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14. </w:t>
      </w:r>
      <w:r w:rsidRPr="00BF439D">
        <w:rPr>
          <w:rFonts w:ascii="Calibri" w:eastAsia="Times New Roman" w:hAnsi="Calibri" w:cs="Times New Roman"/>
          <w:noProof/>
        </w:rPr>
        <w:tab/>
        <w:t xml:space="preserve">APHRC. Population and Health Dynamics in Nairobi’s Informal Settlements : Report of the Nairobi Cross-Sectional Slums Survey (NCSS) 2012. Nairobi; 2014. </w:t>
      </w:r>
    </w:p>
    <w:p w14:paraId="71E798B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15. </w:t>
      </w:r>
      <w:r w:rsidRPr="00BF439D">
        <w:rPr>
          <w:rFonts w:ascii="Calibri" w:eastAsia="Times New Roman" w:hAnsi="Calibri" w:cs="Times New Roman"/>
          <w:noProof/>
        </w:rPr>
        <w:tab/>
        <w:t xml:space="preserve">Roesel K, Grace D. Food safety and informal markets: Animal products in sub-Saharan Africa. London, UK: Routledge; 2015. </w:t>
      </w:r>
    </w:p>
    <w:p w14:paraId="5CD9ACE5"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16. </w:t>
      </w:r>
      <w:r w:rsidRPr="00BF439D">
        <w:rPr>
          <w:rFonts w:ascii="Calibri" w:eastAsia="Times New Roman" w:hAnsi="Calibri" w:cs="Times New Roman"/>
          <w:noProof/>
        </w:rPr>
        <w:tab/>
        <w:t>FAO. Poultry in the 21st Century: avian influenza and beyond. In: International Poultry Conference held 5-7 November 2007, Bangkok, Thailand [Internet]. Rome; 2008. Available from: http://www.fao.org/ag/againfo/home/events/bangkok2007/en/index.html</w:t>
      </w:r>
    </w:p>
    <w:p w14:paraId="25CAAAEE"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17. </w:t>
      </w:r>
      <w:r w:rsidRPr="00BF439D">
        <w:rPr>
          <w:rFonts w:ascii="Calibri" w:eastAsia="Times New Roman" w:hAnsi="Calibri" w:cs="Times New Roman"/>
          <w:noProof/>
        </w:rPr>
        <w:tab/>
        <w:t>Omiti JM, Okuthe S. An Overview of the Poultry Sector and Status of Highly Pathongenic Avian Influenza (HPAI) in Kenya [Internet]. Collaborative research on pro-poor HPAI risk reduction. 2008. Available from: http://www.ifpri.org/publication/overview-poultry-sector-and-status-highly-pathogenic-avian-influenza-hpai-kenya</w:t>
      </w:r>
    </w:p>
    <w:p w14:paraId="6B0C28DA"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18. </w:t>
      </w:r>
      <w:r w:rsidRPr="00BF439D">
        <w:rPr>
          <w:rFonts w:ascii="Calibri" w:eastAsia="Times New Roman" w:hAnsi="Calibri" w:cs="Times New Roman"/>
          <w:noProof/>
        </w:rPr>
        <w:tab/>
        <w:t>Havelaar AH, van Pelt W, Ang CW, Wagenaar J a, van Putten JPM, Gross U, et al. Immunity to Campylobacter: its role in risk assessment and epidemiology. Crit Rev Microbiol [Internet]. 2009;35(1):1–22. Available from: http://www.ncbi.nlm.nih.gov/pubmed/19514906</w:t>
      </w:r>
    </w:p>
    <w:p w14:paraId="4C881C78"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19. </w:t>
      </w:r>
      <w:r w:rsidRPr="00BF439D">
        <w:rPr>
          <w:rFonts w:ascii="Calibri" w:eastAsia="Times New Roman" w:hAnsi="Calibri" w:cs="Times New Roman"/>
          <w:noProof/>
        </w:rPr>
        <w:tab/>
        <w:t xml:space="preserve">Kaakoush NO, Castaño-rodríguez N, Mitchell HM. Global Epidemiology of Campylobacter Infection. Clin Microbiol Rev. 2015;28(3):687–720. </w:t>
      </w:r>
    </w:p>
    <w:p w14:paraId="1CB9096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20. </w:t>
      </w:r>
      <w:r w:rsidRPr="00BF439D">
        <w:rPr>
          <w:rFonts w:ascii="Calibri" w:eastAsia="Times New Roman" w:hAnsi="Calibri" w:cs="Times New Roman"/>
          <w:noProof/>
        </w:rPr>
        <w:tab/>
        <w:t xml:space="preserve">Macdonald E, White R, Mexia R, Bruun T. Risk Factors for Sporadic Domestically Acquired Campylobacter Infections in Norway 2010 – 2011 : A National Prospective Case-Control Study. PLoS One. 2015;1–17. </w:t>
      </w:r>
    </w:p>
    <w:p w14:paraId="01A9834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21. </w:t>
      </w:r>
      <w:r w:rsidRPr="00BF439D">
        <w:rPr>
          <w:rFonts w:ascii="Calibri" w:eastAsia="Times New Roman" w:hAnsi="Calibri" w:cs="Times New Roman"/>
          <w:noProof/>
        </w:rPr>
        <w:tab/>
        <w:t xml:space="preserve">Osbjer K, Boqvist S, Sokerya S, Chheng K, San S, Davun H. Risk factors associated with Campylobacter detected by PCR in humans and animals in rural Cambodia. Epidemiol Infect. 2016;2979–88. </w:t>
      </w:r>
    </w:p>
    <w:p w14:paraId="5F1E786F"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22. </w:t>
      </w:r>
      <w:r w:rsidRPr="00BF439D">
        <w:rPr>
          <w:rFonts w:ascii="Calibri" w:eastAsia="Times New Roman" w:hAnsi="Calibri" w:cs="Times New Roman"/>
          <w:noProof/>
        </w:rPr>
        <w:tab/>
        <w:t xml:space="preserve">Sangare L, Nkiema AK, Sanou I, Congo-OUedraogo M, Diabate A, Diande S, et al. Campylobacter spp. epidemiology and antimicrobial suceptibility in a developing country, Burkina Faso (West Africa). African J Clin Exp Microbiol. 2012;13(2):106–11. </w:t>
      </w:r>
    </w:p>
    <w:p w14:paraId="2EFF3044"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23. </w:t>
      </w:r>
      <w:r w:rsidRPr="00BF439D">
        <w:rPr>
          <w:rFonts w:ascii="Calibri" w:eastAsia="Times New Roman" w:hAnsi="Calibri" w:cs="Times New Roman"/>
          <w:noProof/>
        </w:rPr>
        <w:tab/>
        <w:t xml:space="preserve">Komba EVG, Mdegela RH, Msoffe PLM, Nielsen LN, Ingmer H. Prevalence, Antimicrobial Resistance and Risk Factors for Thermophilic Campylobacter Infections in Symptomatic and Asymptomatic Humans in Tanzania. Zoonoses Public Health. 2015;1–12. </w:t>
      </w:r>
    </w:p>
    <w:p w14:paraId="0EEB5BE6"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24. </w:t>
      </w:r>
      <w:r w:rsidRPr="00BF439D">
        <w:rPr>
          <w:rFonts w:ascii="Calibri" w:eastAsia="Times New Roman" w:hAnsi="Calibri" w:cs="Times New Roman"/>
          <w:noProof/>
        </w:rPr>
        <w:tab/>
        <w:t xml:space="preserve">Arsenault J, Letellier A, Quessy S, Boulianne M. Prevalence and risk factors for Salmonella spp. and Campylobacter spp. caecal colonization in broiler chicken and turkey flocks slaughtered in Quebec, Canada. Prev Vet Med. 2007;81:250–64. </w:t>
      </w:r>
    </w:p>
    <w:p w14:paraId="76314D0F"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25. </w:t>
      </w:r>
      <w:r w:rsidRPr="00BF439D">
        <w:rPr>
          <w:rFonts w:ascii="Calibri" w:eastAsia="Times New Roman" w:hAnsi="Calibri" w:cs="Times New Roman"/>
          <w:noProof/>
        </w:rPr>
        <w:tab/>
        <w:t xml:space="preserve">Romero P, Reiersen J, Lowman R, Bisaillon J, Michel P, Fridriksdo V, et al. Risk factors for Campylobacter spp . colonization in broiler flocks in Iceland. Prev Vet Med. 2006;74:264–78. </w:t>
      </w:r>
    </w:p>
    <w:p w14:paraId="5C6635BA"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26. </w:t>
      </w:r>
      <w:r w:rsidRPr="00BF439D">
        <w:rPr>
          <w:rFonts w:ascii="Calibri" w:eastAsia="Times New Roman" w:hAnsi="Calibri" w:cs="Times New Roman"/>
          <w:noProof/>
        </w:rPr>
        <w:tab/>
        <w:t xml:space="preserve">Näther G, Alter T, Martin A, Ellerbroek L. Analysis of risk factors for Campylobacter species infection in broiler flocks. Poult Sci. 2009;88:1299–305. </w:t>
      </w:r>
    </w:p>
    <w:p w14:paraId="58281562"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27. </w:t>
      </w:r>
      <w:r w:rsidRPr="00BF439D">
        <w:rPr>
          <w:rFonts w:ascii="Calibri" w:eastAsia="Times New Roman" w:hAnsi="Calibri" w:cs="Times New Roman"/>
          <w:noProof/>
        </w:rPr>
        <w:tab/>
        <w:t>Sommer HM, Høg BB, Larsen LS, Sørensen AI V, Williams N, Merga JY, et al. Analysis of farm specific risk factors for Campylobacter colonization of broilers in six European countries. Microb Risk Anal [Internet]. 2016;2–3:16–26. Available from: http://dx.doi.org/10.1016/j.mran.2016.06.002</w:t>
      </w:r>
    </w:p>
    <w:p w14:paraId="14C93143"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28. </w:t>
      </w:r>
      <w:r w:rsidRPr="00BF439D">
        <w:rPr>
          <w:rFonts w:ascii="Calibri" w:eastAsia="Times New Roman" w:hAnsi="Calibri" w:cs="Times New Roman"/>
          <w:noProof/>
        </w:rPr>
        <w:tab/>
        <w:t xml:space="preserve">Cardinale E, Tall F, Guèye EF, Cisse M, Salvat G. Risk factors for Campylobacter spp. infection in Senegalese broiler-chicken flocks. Prev Vet Med. 2004;64:15–25. </w:t>
      </w:r>
    </w:p>
    <w:p w14:paraId="057396F5"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29. </w:t>
      </w:r>
      <w:r w:rsidRPr="00BF439D">
        <w:rPr>
          <w:rFonts w:ascii="Calibri" w:eastAsia="Times New Roman" w:hAnsi="Calibri" w:cs="Times New Roman"/>
          <w:noProof/>
        </w:rPr>
        <w:tab/>
        <w:t xml:space="preserve">Bester LA, Essack SY. Observational Study of the Prevalence and Antibiotic Resistance of Campylobacter spp. from Different Poultry Production Systems in KwaZulu-Natal, South Africa. J Food Prot. 2012;75(1):154–9. </w:t>
      </w:r>
    </w:p>
    <w:p w14:paraId="3E72F0A6"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30. </w:t>
      </w:r>
      <w:r w:rsidRPr="00BF439D">
        <w:rPr>
          <w:rFonts w:ascii="Calibri" w:eastAsia="Times New Roman" w:hAnsi="Calibri" w:cs="Times New Roman"/>
          <w:noProof/>
        </w:rPr>
        <w:tab/>
        <w:t xml:space="preserve">Mageto LM, Ombui JN, Mutua FK. Prevalence and Risk Factors for Campylobacter Infection of Chicken in Peri-Urban Areas of Nairobi Kenya. J Dairy, Vet Anim Res. 2018;7(1). </w:t>
      </w:r>
    </w:p>
    <w:p w14:paraId="5A86DA42"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31. </w:t>
      </w:r>
      <w:r w:rsidRPr="00BF439D">
        <w:rPr>
          <w:rFonts w:ascii="Calibri" w:eastAsia="Times New Roman" w:hAnsi="Calibri" w:cs="Times New Roman"/>
          <w:noProof/>
        </w:rPr>
        <w:tab/>
        <w:t xml:space="preserve">Consulting V. Technical report submitted to EFSA- A quantitative microbiological risk assessment of Campylobacter in the broiler meat chain. 2011. </w:t>
      </w:r>
    </w:p>
    <w:p w14:paraId="026FFA89"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32. </w:t>
      </w:r>
      <w:r w:rsidRPr="00BF439D">
        <w:rPr>
          <w:rFonts w:ascii="Calibri" w:eastAsia="Times New Roman" w:hAnsi="Calibri" w:cs="Times New Roman"/>
          <w:noProof/>
        </w:rPr>
        <w:tab/>
        <w:t xml:space="preserve">Wingstrand A, Neimann J, Engberg J, Nielsen EM, Gerner-smidt P, Wegener HC, et al. Fresh Chicken as Main Risk Factor for Campylobacteriosis, Denmark. Emerg Infect Dis. 2006;12(2):280–4. </w:t>
      </w:r>
    </w:p>
    <w:p w14:paraId="1CEB041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33. </w:t>
      </w:r>
      <w:r w:rsidRPr="00BF439D">
        <w:rPr>
          <w:rFonts w:ascii="Calibri" w:eastAsia="Times New Roman" w:hAnsi="Calibri" w:cs="Times New Roman"/>
          <w:noProof/>
        </w:rPr>
        <w:tab/>
        <w:t>CAC. Guidelines for the control of Campylobacter and Salmonella in chicken (CAC/GL 78-2011) [Internet]. 2011. Available from: www.fao.org/input/download/standards/11780/CXG_078e.pdf</w:t>
      </w:r>
    </w:p>
    <w:p w14:paraId="7F094B56"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34. </w:t>
      </w:r>
      <w:r w:rsidRPr="00BF439D">
        <w:rPr>
          <w:rFonts w:ascii="Calibri" w:eastAsia="Times New Roman" w:hAnsi="Calibri" w:cs="Times New Roman"/>
          <w:noProof/>
        </w:rPr>
        <w:tab/>
        <w:t xml:space="preserve">EFSA. Analysis of the baseline survey on the prevalence of Campylobacter in broiler batches and of Campylobacter and Salmonella on broiler carcasses in the EU , Part A : Campylobacter and Salmonella prevalence estimates. EFSA J. 2010;8(3):1–100. </w:t>
      </w:r>
    </w:p>
    <w:p w14:paraId="229C16AF"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35. </w:t>
      </w:r>
      <w:r w:rsidRPr="00BF439D">
        <w:rPr>
          <w:rFonts w:ascii="Calibri" w:eastAsia="Times New Roman" w:hAnsi="Calibri" w:cs="Times New Roman"/>
          <w:noProof/>
        </w:rPr>
        <w:tab/>
        <w:t xml:space="preserve">Suzuki H, Yamamoto S. Campylobacter Contamination in Retail Poultry Meats and By-Products in the World : A Literature Survey. J Vet Med Sci. 2009;71(3):255–61. </w:t>
      </w:r>
    </w:p>
    <w:p w14:paraId="591EF58A"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36. </w:t>
      </w:r>
      <w:r w:rsidRPr="00BF439D">
        <w:rPr>
          <w:rFonts w:ascii="Calibri" w:eastAsia="Times New Roman" w:hAnsi="Calibri" w:cs="Times New Roman"/>
          <w:noProof/>
        </w:rPr>
        <w:tab/>
        <w:t xml:space="preserve">Salihu MD, Junaidu AU, Magaji AA, Abubakar MB, Adamu AY. Prevalence of Campylobacter in poultry meat in Sokoto, Northwestern Nigeria. J Public Heal Epidemiol. 2009;1(December):41–5. </w:t>
      </w:r>
    </w:p>
    <w:p w14:paraId="13BE914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37. </w:t>
      </w:r>
      <w:r w:rsidRPr="00BF439D">
        <w:rPr>
          <w:rFonts w:ascii="Calibri" w:eastAsia="Times New Roman" w:hAnsi="Calibri" w:cs="Times New Roman"/>
          <w:noProof/>
        </w:rPr>
        <w:tab/>
        <w:t>Olatoye O, Ogunsemoyin O. Prevalence and Antibiotics Resistance of Campylobacter jejuni in Retail Chickens in Oyo State, Nigeria. Food Sci Qual Manag [Internet]. 2016;48:7–11. Available from: http://www.iiste.org/Journals/index.php/FSQM/article/view/28672</w:t>
      </w:r>
    </w:p>
    <w:p w14:paraId="10D89BC7"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38. </w:t>
      </w:r>
      <w:r w:rsidRPr="00BF439D">
        <w:rPr>
          <w:rFonts w:ascii="Calibri" w:eastAsia="Times New Roman" w:hAnsi="Calibri" w:cs="Times New Roman"/>
          <w:noProof/>
        </w:rPr>
        <w:tab/>
        <w:t xml:space="preserve">Mbewe M, Mabote KI, Ateba CN. Prevalence of Campylobacter Contamination in Fresh Chicken Meat and Milk Obtained from Markets in the North-West Province, South Africa. J Hum Ecol. 2014;(May). </w:t>
      </w:r>
    </w:p>
    <w:p w14:paraId="60DCD73D"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39. </w:t>
      </w:r>
      <w:r w:rsidRPr="00BF439D">
        <w:rPr>
          <w:rFonts w:ascii="Calibri" w:eastAsia="Times New Roman" w:hAnsi="Calibri" w:cs="Times New Roman"/>
          <w:noProof/>
        </w:rPr>
        <w:tab/>
        <w:t>Carron M, Alarcon P, Karani M, Muinde P, Akoko J, Onono J, et al. The broiler meat system in Nairobi, Kenya : Using a value chain framework to understand animal and product flows, governance and sanitary risks. Prev Vet Med [Internet]. 2017;147(August):90–9. Available from: https://doi.org/10.1016/j.prevetmed.2017.08.013</w:t>
      </w:r>
    </w:p>
    <w:p w14:paraId="133A36F9"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40. </w:t>
      </w:r>
      <w:r w:rsidRPr="00BF439D">
        <w:rPr>
          <w:rFonts w:ascii="Calibri" w:eastAsia="Times New Roman" w:hAnsi="Calibri" w:cs="Times New Roman"/>
          <w:noProof/>
        </w:rPr>
        <w:tab/>
        <w:t xml:space="preserve">Padungton P, Kaneene JB. Campylobacter spp . in Human, Chickens, Pigs and Their Antimicrobial Resistance. J Vet Med Sci. 2003;65(2):161–70. </w:t>
      </w:r>
    </w:p>
    <w:p w14:paraId="3B5BB2F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41. </w:t>
      </w:r>
      <w:r w:rsidRPr="00BF439D">
        <w:rPr>
          <w:rFonts w:ascii="Calibri" w:eastAsia="Times New Roman" w:hAnsi="Calibri" w:cs="Times New Roman"/>
          <w:noProof/>
        </w:rPr>
        <w:tab/>
        <w:t xml:space="preserve">Jones NR, Millman C, Es M van der, Miroslava Hukelova, Forbes KJ, Glover C, et al. Novel Sampling Method for Assessing Human-Pathogen Interactions in the Natural Environment Using Boot Socks and Citizen Scientists, with Application to Campylobacter Seasonality. Appl Environ Microbiol. 2017;83(14):1–12. </w:t>
      </w:r>
    </w:p>
    <w:p w14:paraId="47ECA224"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42. </w:t>
      </w:r>
      <w:r w:rsidRPr="00BF439D">
        <w:rPr>
          <w:rFonts w:ascii="Calibri" w:eastAsia="Times New Roman" w:hAnsi="Calibri" w:cs="Times New Roman"/>
          <w:noProof/>
        </w:rPr>
        <w:tab/>
        <w:t xml:space="preserve">Klena JD, Parker CT, Knibb K, Ibbitt JC, Devane PML, Horn ST, et al. Differentiation of Campylobacter coli, Campylobacter jejuni, Campylobacter lari, and Campylobacter upsaliensis by a Multiplex PCR Developed from the Nucleotide Sequence of the Lipid A Gene lpxA. J Appl Microbiol. 2004;42(12):5549–57. </w:t>
      </w:r>
    </w:p>
    <w:p w14:paraId="5C1509B5"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43. </w:t>
      </w:r>
      <w:r w:rsidRPr="00BF439D">
        <w:rPr>
          <w:rFonts w:ascii="Calibri" w:eastAsia="Times New Roman" w:hAnsi="Calibri" w:cs="Times New Roman"/>
          <w:noProof/>
        </w:rPr>
        <w:tab/>
        <w:t xml:space="preserve">Albert J, Chib S. Bayesian residual analysis for binary response regression models. Biometrika. 1995;82(4):747–59. </w:t>
      </w:r>
    </w:p>
    <w:p w14:paraId="2E223B4C"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44. </w:t>
      </w:r>
      <w:r w:rsidRPr="00BF439D">
        <w:rPr>
          <w:rFonts w:ascii="Calibri" w:eastAsia="Times New Roman" w:hAnsi="Calibri" w:cs="Times New Roman"/>
          <w:noProof/>
        </w:rPr>
        <w:tab/>
        <w:t xml:space="preserve">Mittlboeck M, Schemper M. Explained variation for logistic regression. Stat Med. 1996;15:1987–97. </w:t>
      </w:r>
    </w:p>
    <w:p w14:paraId="7249A494"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45. </w:t>
      </w:r>
      <w:r w:rsidRPr="00BF439D">
        <w:rPr>
          <w:rFonts w:ascii="Calibri" w:eastAsia="Times New Roman" w:hAnsi="Calibri" w:cs="Times New Roman"/>
          <w:noProof/>
        </w:rPr>
        <w:tab/>
        <w:t>Dadi L, Asrat D. Prevalence and antimicrobial susceptibility profiles of thermotolerant Campylobacter strains in retail raw meat products in Ethiopia. Ethiop J Heal Dev [Internet]. 2007;(April). Available from: http://www.ejhd.org/index.php/ejhd/article/view/497</w:t>
      </w:r>
    </w:p>
    <w:p w14:paraId="0E3BB708"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46. </w:t>
      </w:r>
      <w:r w:rsidRPr="00BF439D">
        <w:rPr>
          <w:rFonts w:ascii="Calibri" w:eastAsia="Times New Roman" w:hAnsi="Calibri" w:cs="Times New Roman"/>
          <w:noProof/>
        </w:rPr>
        <w:tab/>
        <w:t xml:space="preserve">Karikari AB, Obiri-danso K, Frimpong EH, Krogfelt KA. Multidrug resistant Campylobacter in faecal and carcasses of commercially produced poultry. African J Microbiol Res. 2017;11(7):271–7. </w:t>
      </w:r>
    </w:p>
    <w:p w14:paraId="23E96BB9"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47. </w:t>
      </w:r>
      <w:r w:rsidRPr="00BF439D">
        <w:rPr>
          <w:rFonts w:ascii="Calibri" w:eastAsia="Times New Roman" w:hAnsi="Calibri" w:cs="Times New Roman"/>
          <w:noProof/>
        </w:rPr>
        <w:tab/>
        <w:t xml:space="preserve">Komba EVG. Human and Animal Thermophilic Campylobacter infections in East African countries : Epidemiology and Antibiogram. Biomed J Sci Tech Res. 2017;1(5):1–10. </w:t>
      </w:r>
    </w:p>
    <w:p w14:paraId="4CD66C6D"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48. </w:t>
      </w:r>
      <w:r w:rsidRPr="00BF439D">
        <w:rPr>
          <w:rFonts w:ascii="Calibri" w:eastAsia="Times New Roman" w:hAnsi="Calibri" w:cs="Times New Roman"/>
          <w:noProof/>
        </w:rPr>
        <w:tab/>
        <w:t xml:space="preserve">Nigatu S, Mequanent A, Tesfaye R, Garedew L. Prevalence and Drug Sensitivity Pattern of Campylobacter jejuni Isolated from Cattle and Poultry in and Around Gondar Town, Ethiopia. Glob Vet. 2015;14(1):43–7. </w:t>
      </w:r>
    </w:p>
    <w:p w14:paraId="590A71B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49. </w:t>
      </w:r>
      <w:r w:rsidRPr="00BF439D">
        <w:rPr>
          <w:rFonts w:ascii="Calibri" w:eastAsia="Times New Roman" w:hAnsi="Calibri" w:cs="Times New Roman"/>
          <w:noProof/>
        </w:rPr>
        <w:tab/>
        <w:t>Turkson PK, Lindqvist KJ, Kapperud G. Isolation of Campylobacter spp. and Yersinia enterocolitica from domestic animals and human patients in Kenya. APMIS [Internet]. 1988;141–6. Available from: https://www.ncbi.nlm.nih.gov/pubmed/3345259</w:t>
      </w:r>
    </w:p>
    <w:p w14:paraId="00B9EE80"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50. </w:t>
      </w:r>
      <w:r w:rsidRPr="00BF439D">
        <w:rPr>
          <w:rFonts w:ascii="Calibri" w:eastAsia="Times New Roman" w:hAnsi="Calibri" w:cs="Times New Roman"/>
          <w:noProof/>
        </w:rPr>
        <w:tab/>
        <w:t xml:space="preserve">Kazwala R, Jiwa SFH, Nkya AE. The role of management systems in the epidemiology of thermophilic campylobacters among poultry in Eastern zone of Tanzania. Epidemiol Infect. 1993;273–8. </w:t>
      </w:r>
    </w:p>
    <w:p w14:paraId="77FF56A0"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51. </w:t>
      </w:r>
      <w:r w:rsidRPr="00BF439D">
        <w:rPr>
          <w:rFonts w:ascii="Calibri" w:eastAsia="Times New Roman" w:hAnsi="Calibri" w:cs="Times New Roman"/>
          <w:noProof/>
        </w:rPr>
        <w:tab/>
        <w:t>Mdegela RH, Nonga HE, Ngowi HA, Kazwala RR. Prevalence of Thermophilic Campylobacter Infections in Humans, Chickens and Crows in Morogoro, Tanzania. J Vet Med [Internet]. 2006;121:116–21. Available from: https://www.ncbi.nlm.nih.gov/pubmed/16629722</w:t>
      </w:r>
    </w:p>
    <w:p w14:paraId="19AB25D3"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52. </w:t>
      </w:r>
      <w:r w:rsidRPr="00BF439D">
        <w:rPr>
          <w:rFonts w:ascii="Calibri" w:eastAsia="Times New Roman" w:hAnsi="Calibri" w:cs="Times New Roman"/>
          <w:noProof/>
        </w:rPr>
        <w:tab/>
        <w:t xml:space="preserve">Kassa T, Gebre-selassie S, Asrat D. Antimicrobial susceptibility patterns of thermotolerant Campylobacter strains isolated from food animals in Ethiopia. Vet Microbiol. 2007;119:82–7. </w:t>
      </w:r>
    </w:p>
    <w:p w14:paraId="55D6CBA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53. </w:t>
      </w:r>
      <w:r w:rsidRPr="00BF439D">
        <w:rPr>
          <w:rFonts w:ascii="Calibri" w:eastAsia="Times New Roman" w:hAnsi="Calibri" w:cs="Times New Roman"/>
          <w:noProof/>
        </w:rPr>
        <w:tab/>
        <w:t xml:space="preserve">Wanyenya I, Muyanja C, Nasinyama GW. Kitchen Practices Used in Handling Broiler Chickens and Survival of Campylobacter spp . on Cutting Surfaces in Kampala, Uganda. J Food Prot. 2004;67(9):1957–60. </w:t>
      </w:r>
    </w:p>
    <w:p w14:paraId="2C504BEB"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54. </w:t>
      </w:r>
      <w:r w:rsidRPr="00BF439D">
        <w:rPr>
          <w:rFonts w:ascii="Calibri" w:eastAsia="Times New Roman" w:hAnsi="Calibri" w:cs="Times New Roman"/>
          <w:noProof/>
        </w:rPr>
        <w:tab/>
        <w:t>WHO. The global view of Campylobacteriosis [Internet]. Utrecht; 2012. Available from: http://www.who.int/foodsafety/publications/campylobacteriosis/en/</w:t>
      </w:r>
    </w:p>
    <w:p w14:paraId="1F7D4652"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55. </w:t>
      </w:r>
      <w:r w:rsidRPr="00BF439D">
        <w:rPr>
          <w:rFonts w:ascii="Calibri" w:eastAsia="Times New Roman" w:hAnsi="Calibri" w:cs="Times New Roman"/>
          <w:noProof/>
        </w:rPr>
        <w:tab/>
        <w:t>EFSA. Scientific opinion on Campylobacter in broiler meat production: control options and performance objectives and/or targets at different stages of the food chain. EFSA J [Internet]. 2011 [cited 2014 Oct 20];9(4). Available from: http://www.adiveter.com/ftp_public/A4150411.pdf</w:t>
      </w:r>
    </w:p>
    <w:p w14:paraId="23FF8A5D"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56. </w:t>
      </w:r>
      <w:r w:rsidRPr="00BF439D">
        <w:rPr>
          <w:rFonts w:ascii="Calibri" w:eastAsia="Times New Roman" w:hAnsi="Calibri" w:cs="Times New Roman"/>
          <w:noProof/>
        </w:rPr>
        <w:tab/>
        <w:t xml:space="preserve">FSA of Ireland. Control of Campylobacter species in the food chain. Abbey Court; 2002. </w:t>
      </w:r>
    </w:p>
    <w:p w14:paraId="1D6BCBB5"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57. </w:t>
      </w:r>
      <w:r w:rsidRPr="00BF439D">
        <w:rPr>
          <w:rFonts w:ascii="Calibri" w:eastAsia="Times New Roman" w:hAnsi="Calibri" w:cs="Times New Roman"/>
          <w:noProof/>
        </w:rPr>
        <w:tab/>
        <w:t>da Silva Quetz J, Lima IFN, Havt A, de Carvalho EB, Lima NL, Soares AM, et al. Campylobacter jejuni and Campylobacter coli in children from communities in Northeastern Brazil: molecular detection and relation to nutritional status. Diagn Microbiol Infect Dis [Internet]. 2010 Jul [cited 2015 Jun 10];67(3):220–7. Available from: http://www.pubmedcentral.nih.gov/articlerender.fcgi?artid=2886016&amp;tool=pmcentrez&amp;rendertype=abstract</w:t>
      </w:r>
    </w:p>
    <w:p w14:paraId="4B72A1E4"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58. </w:t>
      </w:r>
      <w:r w:rsidRPr="00BF439D">
        <w:rPr>
          <w:rFonts w:ascii="Calibri" w:eastAsia="Times New Roman" w:hAnsi="Calibri" w:cs="Times New Roman"/>
          <w:noProof/>
        </w:rPr>
        <w:tab/>
        <w:t xml:space="preserve">Pouillot R, Garin B, Ravaonindrina N, Diop K, Ratsitorahina M, Ramanantsoa D, et al. A Risk Assessment of Campylobacteriosis and Salmonellosis Linked to Chicken Meals Prepared in Households in Dakar, Senegal. Risk Anal. 2012;32(10):1798–819. </w:t>
      </w:r>
    </w:p>
    <w:p w14:paraId="07B97815"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59. </w:t>
      </w:r>
      <w:r w:rsidRPr="00BF439D">
        <w:rPr>
          <w:rFonts w:ascii="Calibri" w:eastAsia="Times New Roman" w:hAnsi="Calibri" w:cs="Times New Roman"/>
          <w:noProof/>
        </w:rPr>
        <w:tab/>
        <w:t xml:space="preserve">Morris VK, Hutchison ML, Harrison D, Corry JEL, Tch MA. Freezing as an intervention to reduce the numbers of campylobacters isolated from chicken livers. Lett Appl Microbiol. 2012;57:206–13. </w:t>
      </w:r>
    </w:p>
    <w:p w14:paraId="71405F58"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60. </w:t>
      </w:r>
      <w:r w:rsidRPr="00BF439D">
        <w:rPr>
          <w:rFonts w:ascii="Calibri" w:eastAsia="Times New Roman" w:hAnsi="Calibri" w:cs="Times New Roman"/>
          <w:noProof/>
        </w:rPr>
        <w:tab/>
        <w:t xml:space="preserve">Bhaduri S, Cottrell B. Survival of Cold-Stressed Campylobacter jejuni on Ground Chicken and Chicken Skin during Frozen Storage. Appl Environ Microbiol. 2004;70(12):7103–9. </w:t>
      </w:r>
    </w:p>
    <w:p w14:paraId="4D96A92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61. </w:t>
      </w:r>
      <w:r w:rsidRPr="00BF439D">
        <w:rPr>
          <w:rFonts w:ascii="Calibri" w:eastAsia="Times New Roman" w:hAnsi="Calibri" w:cs="Times New Roman"/>
          <w:noProof/>
        </w:rPr>
        <w:tab/>
        <w:t xml:space="preserve">Ritz M, Nauta MJ, Teunis PFM, Leusden F Van, Federighi M, Havelaar AH. Modelling of Campylobacter survival in frozen chicken meat. J Appl Microbiol. 2007;103:594–600. </w:t>
      </w:r>
    </w:p>
    <w:p w14:paraId="27E34210"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62. </w:t>
      </w:r>
      <w:r w:rsidRPr="00BF439D">
        <w:rPr>
          <w:rFonts w:ascii="Calibri" w:eastAsia="Times New Roman" w:hAnsi="Calibri" w:cs="Times New Roman"/>
          <w:noProof/>
        </w:rPr>
        <w:tab/>
        <w:t>Tang JY., Mohamad Ghazali F, Saleha AA, Nishibuchi M, Son R. Comparison of thermophilic Campylobacter spp . occurrence in two types of retail chicken samples. Int Food Res J [Internet]. 2009;288:277–88. Available from: http://www.ifrj.upm.edu.my/16 (3) 2009/2[1] John.pdf</w:t>
      </w:r>
    </w:p>
    <w:p w14:paraId="546A28F1"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eastAsia="Times New Roman" w:hAnsi="Calibri" w:cs="Times New Roman"/>
          <w:noProof/>
        </w:rPr>
      </w:pPr>
      <w:r w:rsidRPr="00BF439D">
        <w:rPr>
          <w:rFonts w:ascii="Calibri" w:eastAsia="Times New Roman" w:hAnsi="Calibri" w:cs="Times New Roman"/>
          <w:noProof/>
        </w:rPr>
        <w:t xml:space="preserve">63. </w:t>
      </w:r>
      <w:r w:rsidRPr="00BF439D">
        <w:rPr>
          <w:rFonts w:ascii="Calibri" w:eastAsia="Times New Roman" w:hAnsi="Calibri" w:cs="Times New Roman"/>
          <w:noProof/>
        </w:rPr>
        <w:tab/>
        <w:t xml:space="preserve">Odwar JA, Kikuvi G, Kariuki JN, Kariuki S. A cross-sectional study on the microbiological quality and safety of raw chicken meats sold in Nairobi , Kenya. BMC Res Notes. 2014;1–8. </w:t>
      </w:r>
    </w:p>
    <w:p w14:paraId="07B18A2F" w14:textId="77777777" w:rsidR="00BF439D" w:rsidRPr="00BF439D" w:rsidRDefault="00BF439D" w:rsidP="00BF439D">
      <w:pPr>
        <w:widowControl w:val="0"/>
        <w:autoSpaceDE w:val="0"/>
        <w:autoSpaceDN w:val="0"/>
        <w:adjustRightInd w:val="0"/>
        <w:spacing w:before="100" w:after="100" w:line="360" w:lineRule="auto"/>
        <w:ind w:left="640" w:hanging="640"/>
        <w:rPr>
          <w:rFonts w:ascii="Calibri" w:hAnsi="Calibri"/>
          <w:noProof/>
        </w:rPr>
      </w:pPr>
      <w:r w:rsidRPr="00BF439D">
        <w:rPr>
          <w:rFonts w:ascii="Calibri" w:eastAsia="Times New Roman" w:hAnsi="Calibri" w:cs="Times New Roman"/>
          <w:noProof/>
        </w:rPr>
        <w:t xml:space="preserve">64. </w:t>
      </w:r>
      <w:r w:rsidRPr="00BF439D">
        <w:rPr>
          <w:rFonts w:ascii="Calibri" w:eastAsia="Times New Roman" w:hAnsi="Calibri" w:cs="Times New Roman"/>
          <w:noProof/>
        </w:rPr>
        <w:tab/>
        <w:t>CAC. Code of practice for the processing and handling of quick frozen foods (CAC/RCP 8-1976) [Internet]. 2008. Available from: http://www.fao.org/fao-who-codexalimentarius/standards/list-of-standards/en/</w:t>
      </w:r>
    </w:p>
    <w:p w14:paraId="6815DD4D" w14:textId="1C741E41" w:rsidR="004F2F62" w:rsidRPr="001D589D" w:rsidRDefault="00FF7713" w:rsidP="00BF439D">
      <w:pPr>
        <w:widowControl w:val="0"/>
        <w:autoSpaceDE w:val="0"/>
        <w:autoSpaceDN w:val="0"/>
        <w:adjustRightInd w:val="0"/>
        <w:spacing w:before="100" w:after="100" w:line="360" w:lineRule="auto"/>
        <w:ind w:left="640" w:hanging="640"/>
        <w:rPr>
          <w:rFonts w:eastAsia="SimSun" w:cs="Arial"/>
        </w:rPr>
      </w:pPr>
      <w:r w:rsidRPr="00121D3A">
        <w:rPr>
          <w:rFonts w:eastAsia="SimSun" w:cs="Arial"/>
        </w:rPr>
        <w:fldChar w:fldCharType="end"/>
      </w:r>
    </w:p>
    <w:p w14:paraId="29D7BB6D" w14:textId="29E1E37B" w:rsidR="00D24309" w:rsidRPr="004F1DAF" w:rsidRDefault="004F1DAF" w:rsidP="00143228">
      <w:pPr>
        <w:pStyle w:val="Heading1"/>
        <w:rPr>
          <w:rFonts w:asciiTheme="minorHAnsi" w:hAnsiTheme="minorHAnsi"/>
          <w:sz w:val="28"/>
          <w:szCs w:val="28"/>
        </w:rPr>
      </w:pPr>
      <w:r>
        <w:rPr>
          <w:rFonts w:asciiTheme="minorHAnsi" w:hAnsiTheme="minorHAnsi"/>
          <w:sz w:val="28"/>
          <w:szCs w:val="28"/>
        </w:rPr>
        <w:t>Supporting information</w:t>
      </w:r>
    </w:p>
    <w:p w14:paraId="4F9CAB81" w14:textId="59E8922A" w:rsidR="00211FB6" w:rsidRPr="00211FB6" w:rsidRDefault="00211FB6" w:rsidP="00820205">
      <w:pPr>
        <w:spacing w:line="480" w:lineRule="auto"/>
      </w:pPr>
      <w:r w:rsidRPr="00211FB6">
        <w:t xml:space="preserve">S1 </w:t>
      </w:r>
      <w:r w:rsidR="009208CB">
        <w:t>Table</w:t>
      </w:r>
      <w:r w:rsidRPr="00211FB6">
        <w:t xml:space="preserve">: </w:t>
      </w:r>
      <w:r w:rsidR="00E00B84">
        <w:t>Popula</w:t>
      </w:r>
      <w:r w:rsidR="00B077A1">
        <w:t>t</w:t>
      </w:r>
      <w:r w:rsidR="00E00B84">
        <w:t>i</w:t>
      </w:r>
      <w:r w:rsidR="00B077A1">
        <w:t>on sizes used in sample size calculation</w:t>
      </w:r>
    </w:p>
    <w:p w14:paraId="0693543D" w14:textId="3143DA74" w:rsidR="00211FB6" w:rsidRPr="00211FB6" w:rsidRDefault="00211FB6" w:rsidP="00820205">
      <w:pPr>
        <w:spacing w:line="480" w:lineRule="auto"/>
        <w:rPr>
          <w:rFonts w:eastAsia="SimSun" w:cs="Arial"/>
        </w:rPr>
      </w:pPr>
      <w:r w:rsidRPr="00211FB6">
        <w:rPr>
          <w:rFonts w:eastAsia="SimSun" w:cs="Arial"/>
        </w:rPr>
        <w:t>S2 Appendix: Farmer survey questionnaire</w:t>
      </w:r>
    </w:p>
    <w:p w14:paraId="22C5D655" w14:textId="09CEFCC3" w:rsidR="00211FB6" w:rsidRPr="00643E91" w:rsidRDefault="00211FB6" w:rsidP="00820205">
      <w:pPr>
        <w:spacing w:line="480" w:lineRule="auto"/>
      </w:pPr>
      <w:r w:rsidRPr="00211FB6">
        <w:rPr>
          <w:rFonts w:eastAsia="SimSun" w:cs="Arial"/>
        </w:rPr>
        <w:t>S3 Appendix: Retailer survey questionnaire</w:t>
      </w:r>
    </w:p>
    <w:sectPr w:rsidR="00211FB6" w:rsidRPr="00643E91" w:rsidSect="005326F6">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BF24373" w14:textId="402C8306" w:rsidR="00C75F58" w:rsidRDefault="00C75F58">
      <w:pPr>
        <w:pStyle w:val="CommentText"/>
      </w:pPr>
      <w:r>
        <w:rPr>
          <w:rStyle w:val="CommentReference"/>
        </w:rPr>
        <w:annotationRef/>
      </w:r>
      <w:r>
        <w:t>New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2437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61F2" w14:textId="77777777" w:rsidR="004842E0" w:rsidRDefault="004842E0" w:rsidP="005857D2">
      <w:pPr>
        <w:spacing w:after="0" w:line="240" w:lineRule="auto"/>
      </w:pPr>
      <w:r>
        <w:separator/>
      </w:r>
    </w:p>
  </w:endnote>
  <w:endnote w:type="continuationSeparator" w:id="0">
    <w:p w14:paraId="7A1F9FAD" w14:textId="77777777" w:rsidR="004842E0" w:rsidRDefault="004842E0" w:rsidP="0058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28E3" w14:textId="77777777" w:rsidR="00C75F58" w:rsidRDefault="00C75F58" w:rsidP="007661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744E2" w14:textId="77777777" w:rsidR="00C75F58" w:rsidRDefault="00C75F58" w:rsidP="00FB1E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0FAE1" w14:textId="3AE808ED" w:rsidR="00C75F58" w:rsidRDefault="00C75F58" w:rsidP="007661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68B">
      <w:rPr>
        <w:rStyle w:val="PageNumber"/>
        <w:noProof/>
      </w:rPr>
      <w:t>2</w:t>
    </w:r>
    <w:r>
      <w:rPr>
        <w:rStyle w:val="PageNumber"/>
      </w:rPr>
      <w:fldChar w:fldCharType="end"/>
    </w:r>
  </w:p>
  <w:p w14:paraId="521570B0" w14:textId="77777777" w:rsidR="00C75F58" w:rsidRDefault="00C75F58" w:rsidP="00FB1E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D38E" w14:textId="77777777" w:rsidR="004842E0" w:rsidRDefault="004842E0" w:rsidP="005857D2">
      <w:pPr>
        <w:spacing w:after="0" w:line="240" w:lineRule="auto"/>
      </w:pPr>
      <w:r>
        <w:separator/>
      </w:r>
    </w:p>
  </w:footnote>
  <w:footnote w:type="continuationSeparator" w:id="0">
    <w:p w14:paraId="1A1700FD" w14:textId="77777777" w:rsidR="004842E0" w:rsidRDefault="004842E0" w:rsidP="00585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22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B2946"/>
    <w:multiLevelType w:val="hybridMultilevel"/>
    <w:tmpl w:val="61EC099A"/>
    <w:lvl w:ilvl="0" w:tplc="7F6A66F6">
      <w:start w:val="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06C0B"/>
    <w:multiLevelType w:val="hybridMultilevel"/>
    <w:tmpl w:val="E0C6C1BA"/>
    <w:lvl w:ilvl="0" w:tplc="1AAEE81A">
      <w:start w:val="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25DE9"/>
    <w:multiLevelType w:val="hybridMultilevel"/>
    <w:tmpl w:val="F2F8ABD8"/>
    <w:lvl w:ilvl="0" w:tplc="312A8D72">
      <w:start w:val="1"/>
      <w:numFmt w:val="decimal"/>
      <w:lvlText w:val="%1."/>
      <w:lvlJc w:val="left"/>
      <w:pPr>
        <w:ind w:left="720" w:hanging="360"/>
      </w:pPr>
      <w:rPr>
        <w:rFonts w:ascii="Times New Roman" w:eastAsia="Times New Roman" w:hAnsi="Times New Roman" w:cs="Times New Roman"/>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87CE4"/>
    <w:multiLevelType w:val="multilevel"/>
    <w:tmpl w:val="0A408AD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7DA7DEE"/>
    <w:multiLevelType w:val="hybridMultilevel"/>
    <w:tmpl w:val="36B41028"/>
    <w:lvl w:ilvl="0" w:tplc="B1766D80">
      <w:numFmt w:val="bullet"/>
      <w:lvlText w:val="-"/>
      <w:lvlJc w:val="left"/>
      <w:pPr>
        <w:ind w:left="360" w:hanging="360"/>
      </w:pPr>
      <w:rPr>
        <w:rFonts w:ascii="Calibri" w:eastAsia="SimSu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536DEE"/>
    <w:multiLevelType w:val="multilevel"/>
    <w:tmpl w:val="FBBC20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CBB0402"/>
    <w:multiLevelType w:val="hybridMultilevel"/>
    <w:tmpl w:val="7C9AB966"/>
    <w:lvl w:ilvl="0" w:tplc="5A281504">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694C21"/>
    <w:multiLevelType w:val="hybridMultilevel"/>
    <w:tmpl w:val="CA02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326F6"/>
    <w:rsid w:val="00000361"/>
    <w:rsid w:val="000003B0"/>
    <w:rsid w:val="000003F4"/>
    <w:rsid w:val="000007E5"/>
    <w:rsid w:val="00000867"/>
    <w:rsid w:val="00000A7F"/>
    <w:rsid w:val="00000B46"/>
    <w:rsid w:val="00002367"/>
    <w:rsid w:val="00002D8D"/>
    <w:rsid w:val="000036D5"/>
    <w:rsid w:val="000041AA"/>
    <w:rsid w:val="000041F3"/>
    <w:rsid w:val="000044A7"/>
    <w:rsid w:val="00005CEA"/>
    <w:rsid w:val="0000672A"/>
    <w:rsid w:val="000073D4"/>
    <w:rsid w:val="0000794E"/>
    <w:rsid w:val="00007C19"/>
    <w:rsid w:val="00011163"/>
    <w:rsid w:val="0001225A"/>
    <w:rsid w:val="00012F19"/>
    <w:rsid w:val="000134E2"/>
    <w:rsid w:val="00013A76"/>
    <w:rsid w:val="0001422D"/>
    <w:rsid w:val="00014990"/>
    <w:rsid w:val="0001560B"/>
    <w:rsid w:val="000163A9"/>
    <w:rsid w:val="000174CF"/>
    <w:rsid w:val="00017654"/>
    <w:rsid w:val="00017BD4"/>
    <w:rsid w:val="00017E6B"/>
    <w:rsid w:val="000201BC"/>
    <w:rsid w:val="0002101A"/>
    <w:rsid w:val="000219B2"/>
    <w:rsid w:val="00022AD5"/>
    <w:rsid w:val="00023101"/>
    <w:rsid w:val="00023199"/>
    <w:rsid w:val="00023AC4"/>
    <w:rsid w:val="00023C17"/>
    <w:rsid w:val="00024C92"/>
    <w:rsid w:val="000254D7"/>
    <w:rsid w:val="00025B02"/>
    <w:rsid w:val="00025E70"/>
    <w:rsid w:val="00026585"/>
    <w:rsid w:val="00026963"/>
    <w:rsid w:val="0003084E"/>
    <w:rsid w:val="00030E22"/>
    <w:rsid w:val="00032089"/>
    <w:rsid w:val="0003270A"/>
    <w:rsid w:val="0003331A"/>
    <w:rsid w:val="00033A12"/>
    <w:rsid w:val="00034EAB"/>
    <w:rsid w:val="000359BE"/>
    <w:rsid w:val="000362E0"/>
    <w:rsid w:val="000370DF"/>
    <w:rsid w:val="00037F7A"/>
    <w:rsid w:val="00037F7F"/>
    <w:rsid w:val="00042AF3"/>
    <w:rsid w:val="00042E9A"/>
    <w:rsid w:val="0004465E"/>
    <w:rsid w:val="0004710F"/>
    <w:rsid w:val="00047B8D"/>
    <w:rsid w:val="00050F20"/>
    <w:rsid w:val="000514A7"/>
    <w:rsid w:val="00051DBC"/>
    <w:rsid w:val="00052C9A"/>
    <w:rsid w:val="00052DAB"/>
    <w:rsid w:val="00053083"/>
    <w:rsid w:val="00053968"/>
    <w:rsid w:val="00057CE5"/>
    <w:rsid w:val="00060231"/>
    <w:rsid w:val="000604F7"/>
    <w:rsid w:val="00061233"/>
    <w:rsid w:val="000619A5"/>
    <w:rsid w:val="000624BB"/>
    <w:rsid w:val="00063388"/>
    <w:rsid w:val="00063E71"/>
    <w:rsid w:val="0006489A"/>
    <w:rsid w:val="00065B13"/>
    <w:rsid w:val="00066DB4"/>
    <w:rsid w:val="00067739"/>
    <w:rsid w:val="00067BEF"/>
    <w:rsid w:val="000706A4"/>
    <w:rsid w:val="00070D02"/>
    <w:rsid w:val="00071096"/>
    <w:rsid w:val="00071420"/>
    <w:rsid w:val="00071BB4"/>
    <w:rsid w:val="00071DFB"/>
    <w:rsid w:val="00073469"/>
    <w:rsid w:val="000765C3"/>
    <w:rsid w:val="00077A27"/>
    <w:rsid w:val="00080381"/>
    <w:rsid w:val="0008227B"/>
    <w:rsid w:val="00083133"/>
    <w:rsid w:val="00083660"/>
    <w:rsid w:val="000860DE"/>
    <w:rsid w:val="00087457"/>
    <w:rsid w:val="000875A0"/>
    <w:rsid w:val="00090BE4"/>
    <w:rsid w:val="00090F29"/>
    <w:rsid w:val="0009287F"/>
    <w:rsid w:val="00092E4E"/>
    <w:rsid w:val="00092FDD"/>
    <w:rsid w:val="00093948"/>
    <w:rsid w:val="00093A2F"/>
    <w:rsid w:val="000947CD"/>
    <w:rsid w:val="00094902"/>
    <w:rsid w:val="000950F0"/>
    <w:rsid w:val="00095923"/>
    <w:rsid w:val="00097601"/>
    <w:rsid w:val="00097879"/>
    <w:rsid w:val="000A1EAD"/>
    <w:rsid w:val="000A2181"/>
    <w:rsid w:val="000A29DB"/>
    <w:rsid w:val="000A2DDE"/>
    <w:rsid w:val="000A3557"/>
    <w:rsid w:val="000A3A89"/>
    <w:rsid w:val="000A3E42"/>
    <w:rsid w:val="000A630E"/>
    <w:rsid w:val="000A67A5"/>
    <w:rsid w:val="000A73CB"/>
    <w:rsid w:val="000A762C"/>
    <w:rsid w:val="000A7E23"/>
    <w:rsid w:val="000B0E12"/>
    <w:rsid w:val="000B1787"/>
    <w:rsid w:val="000B1EF4"/>
    <w:rsid w:val="000B2498"/>
    <w:rsid w:val="000B25B9"/>
    <w:rsid w:val="000B2B51"/>
    <w:rsid w:val="000B30E5"/>
    <w:rsid w:val="000B3190"/>
    <w:rsid w:val="000B3EA3"/>
    <w:rsid w:val="000B5261"/>
    <w:rsid w:val="000B6E46"/>
    <w:rsid w:val="000C0035"/>
    <w:rsid w:val="000C1129"/>
    <w:rsid w:val="000C2291"/>
    <w:rsid w:val="000C3C9D"/>
    <w:rsid w:val="000C46CF"/>
    <w:rsid w:val="000D11A7"/>
    <w:rsid w:val="000D28DD"/>
    <w:rsid w:val="000D4982"/>
    <w:rsid w:val="000D4C86"/>
    <w:rsid w:val="000D4D71"/>
    <w:rsid w:val="000D5C7A"/>
    <w:rsid w:val="000D5D03"/>
    <w:rsid w:val="000D68C9"/>
    <w:rsid w:val="000D7C20"/>
    <w:rsid w:val="000D7E66"/>
    <w:rsid w:val="000E0256"/>
    <w:rsid w:val="000E085B"/>
    <w:rsid w:val="000E2308"/>
    <w:rsid w:val="000E2CFE"/>
    <w:rsid w:val="000E2EB8"/>
    <w:rsid w:val="000E3385"/>
    <w:rsid w:val="000E3C40"/>
    <w:rsid w:val="000E54AB"/>
    <w:rsid w:val="000E5597"/>
    <w:rsid w:val="000E683A"/>
    <w:rsid w:val="000E7F50"/>
    <w:rsid w:val="000F13FB"/>
    <w:rsid w:val="000F1578"/>
    <w:rsid w:val="000F26A5"/>
    <w:rsid w:val="000F276F"/>
    <w:rsid w:val="000F49E0"/>
    <w:rsid w:val="000F4F0F"/>
    <w:rsid w:val="000F507B"/>
    <w:rsid w:val="000F6ACD"/>
    <w:rsid w:val="000F76F5"/>
    <w:rsid w:val="00100A65"/>
    <w:rsid w:val="00100D23"/>
    <w:rsid w:val="00100F9C"/>
    <w:rsid w:val="00101434"/>
    <w:rsid w:val="001019A7"/>
    <w:rsid w:val="00103850"/>
    <w:rsid w:val="00104486"/>
    <w:rsid w:val="00104AA9"/>
    <w:rsid w:val="00105717"/>
    <w:rsid w:val="00105D7A"/>
    <w:rsid w:val="0010607C"/>
    <w:rsid w:val="001063F9"/>
    <w:rsid w:val="001071EF"/>
    <w:rsid w:val="00107291"/>
    <w:rsid w:val="001076BA"/>
    <w:rsid w:val="00110204"/>
    <w:rsid w:val="00111504"/>
    <w:rsid w:val="0011292D"/>
    <w:rsid w:val="00112C72"/>
    <w:rsid w:val="00112DAD"/>
    <w:rsid w:val="0011382D"/>
    <w:rsid w:val="001140C1"/>
    <w:rsid w:val="00114AFC"/>
    <w:rsid w:val="0011558F"/>
    <w:rsid w:val="00116184"/>
    <w:rsid w:val="00117080"/>
    <w:rsid w:val="00120335"/>
    <w:rsid w:val="00121027"/>
    <w:rsid w:val="00121D3A"/>
    <w:rsid w:val="00123956"/>
    <w:rsid w:val="00123959"/>
    <w:rsid w:val="001246E2"/>
    <w:rsid w:val="00125CBE"/>
    <w:rsid w:val="0012650A"/>
    <w:rsid w:val="00126A81"/>
    <w:rsid w:val="00127C5C"/>
    <w:rsid w:val="001305C7"/>
    <w:rsid w:val="0013124D"/>
    <w:rsid w:val="00131F9A"/>
    <w:rsid w:val="00134A96"/>
    <w:rsid w:val="0013552B"/>
    <w:rsid w:val="001361B1"/>
    <w:rsid w:val="00136C0D"/>
    <w:rsid w:val="00136ECF"/>
    <w:rsid w:val="00136FD7"/>
    <w:rsid w:val="0013764A"/>
    <w:rsid w:val="00140C70"/>
    <w:rsid w:val="00140F88"/>
    <w:rsid w:val="00142B58"/>
    <w:rsid w:val="00143228"/>
    <w:rsid w:val="0014443C"/>
    <w:rsid w:val="00144C74"/>
    <w:rsid w:val="00146074"/>
    <w:rsid w:val="00146238"/>
    <w:rsid w:val="00146368"/>
    <w:rsid w:val="001468BF"/>
    <w:rsid w:val="00146EA6"/>
    <w:rsid w:val="001474BF"/>
    <w:rsid w:val="00150E10"/>
    <w:rsid w:val="001520B0"/>
    <w:rsid w:val="00152CA9"/>
    <w:rsid w:val="00153AAF"/>
    <w:rsid w:val="00153AB2"/>
    <w:rsid w:val="00154BA4"/>
    <w:rsid w:val="00155B97"/>
    <w:rsid w:val="00155BC0"/>
    <w:rsid w:val="00155DC5"/>
    <w:rsid w:val="001571E9"/>
    <w:rsid w:val="0015765B"/>
    <w:rsid w:val="00157891"/>
    <w:rsid w:val="00160C63"/>
    <w:rsid w:val="00162C2D"/>
    <w:rsid w:val="001641AB"/>
    <w:rsid w:val="00164D3C"/>
    <w:rsid w:val="00165ED5"/>
    <w:rsid w:val="00166AA0"/>
    <w:rsid w:val="0016739D"/>
    <w:rsid w:val="00167CB3"/>
    <w:rsid w:val="001719B1"/>
    <w:rsid w:val="00173340"/>
    <w:rsid w:val="00173C12"/>
    <w:rsid w:val="0017459D"/>
    <w:rsid w:val="00174AF2"/>
    <w:rsid w:val="00175C02"/>
    <w:rsid w:val="00177C1E"/>
    <w:rsid w:val="00177D46"/>
    <w:rsid w:val="00177EED"/>
    <w:rsid w:val="001805D8"/>
    <w:rsid w:val="001815DC"/>
    <w:rsid w:val="0018201A"/>
    <w:rsid w:val="001821E0"/>
    <w:rsid w:val="00182CB2"/>
    <w:rsid w:val="001865CD"/>
    <w:rsid w:val="00187AB7"/>
    <w:rsid w:val="00187D90"/>
    <w:rsid w:val="001908BF"/>
    <w:rsid w:val="00191154"/>
    <w:rsid w:val="001911D3"/>
    <w:rsid w:val="00193ED6"/>
    <w:rsid w:val="00193FE1"/>
    <w:rsid w:val="001969B7"/>
    <w:rsid w:val="00196BCE"/>
    <w:rsid w:val="00196FF2"/>
    <w:rsid w:val="00197475"/>
    <w:rsid w:val="001A0D18"/>
    <w:rsid w:val="001A2107"/>
    <w:rsid w:val="001A2BCB"/>
    <w:rsid w:val="001A2C08"/>
    <w:rsid w:val="001A2D13"/>
    <w:rsid w:val="001A5039"/>
    <w:rsid w:val="001A5D61"/>
    <w:rsid w:val="001A5E56"/>
    <w:rsid w:val="001B149F"/>
    <w:rsid w:val="001B1AAA"/>
    <w:rsid w:val="001B2475"/>
    <w:rsid w:val="001B2881"/>
    <w:rsid w:val="001B49EA"/>
    <w:rsid w:val="001B7434"/>
    <w:rsid w:val="001B7620"/>
    <w:rsid w:val="001B7AB6"/>
    <w:rsid w:val="001B7B82"/>
    <w:rsid w:val="001C094E"/>
    <w:rsid w:val="001C0963"/>
    <w:rsid w:val="001C150A"/>
    <w:rsid w:val="001C1903"/>
    <w:rsid w:val="001C19D5"/>
    <w:rsid w:val="001C1D7E"/>
    <w:rsid w:val="001C1EC7"/>
    <w:rsid w:val="001C2E24"/>
    <w:rsid w:val="001C461A"/>
    <w:rsid w:val="001C4B90"/>
    <w:rsid w:val="001C5B46"/>
    <w:rsid w:val="001C69CD"/>
    <w:rsid w:val="001C737D"/>
    <w:rsid w:val="001C7556"/>
    <w:rsid w:val="001C7CA7"/>
    <w:rsid w:val="001D0C16"/>
    <w:rsid w:val="001D2CE8"/>
    <w:rsid w:val="001D3F84"/>
    <w:rsid w:val="001D5596"/>
    <w:rsid w:val="001D589D"/>
    <w:rsid w:val="001D78E1"/>
    <w:rsid w:val="001E0271"/>
    <w:rsid w:val="001E181B"/>
    <w:rsid w:val="001E200F"/>
    <w:rsid w:val="001E3654"/>
    <w:rsid w:val="001E3704"/>
    <w:rsid w:val="001E3BB6"/>
    <w:rsid w:val="001E4AE1"/>
    <w:rsid w:val="001E5304"/>
    <w:rsid w:val="001E5987"/>
    <w:rsid w:val="001E5F14"/>
    <w:rsid w:val="001E7117"/>
    <w:rsid w:val="001F03E0"/>
    <w:rsid w:val="001F0FD3"/>
    <w:rsid w:val="001F1AF0"/>
    <w:rsid w:val="001F240B"/>
    <w:rsid w:val="001F2CFE"/>
    <w:rsid w:val="001F4E2F"/>
    <w:rsid w:val="001F79A6"/>
    <w:rsid w:val="00200328"/>
    <w:rsid w:val="002010D7"/>
    <w:rsid w:val="002077D3"/>
    <w:rsid w:val="00210808"/>
    <w:rsid w:val="00211FB6"/>
    <w:rsid w:val="00212329"/>
    <w:rsid w:val="00213BCC"/>
    <w:rsid w:val="00213EAE"/>
    <w:rsid w:val="00215A9C"/>
    <w:rsid w:val="0021610E"/>
    <w:rsid w:val="00217784"/>
    <w:rsid w:val="002209C7"/>
    <w:rsid w:val="0022261E"/>
    <w:rsid w:val="0022270E"/>
    <w:rsid w:val="00222F82"/>
    <w:rsid w:val="002233CE"/>
    <w:rsid w:val="0022384B"/>
    <w:rsid w:val="00223C4C"/>
    <w:rsid w:val="00226511"/>
    <w:rsid w:val="0022668F"/>
    <w:rsid w:val="00226756"/>
    <w:rsid w:val="0022746A"/>
    <w:rsid w:val="002307C5"/>
    <w:rsid w:val="00231B49"/>
    <w:rsid w:val="0023322F"/>
    <w:rsid w:val="00237020"/>
    <w:rsid w:val="00237374"/>
    <w:rsid w:val="002373A0"/>
    <w:rsid w:val="00237475"/>
    <w:rsid w:val="0024017B"/>
    <w:rsid w:val="00241094"/>
    <w:rsid w:val="00242C20"/>
    <w:rsid w:val="00243222"/>
    <w:rsid w:val="0024402E"/>
    <w:rsid w:val="00245BD6"/>
    <w:rsid w:val="00245FC4"/>
    <w:rsid w:val="0024620D"/>
    <w:rsid w:val="0024636D"/>
    <w:rsid w:val="00247567"/>
    <w:rsid w:val="00247E71"/>
    <w:rsid w:val="00250706"/>
    <w:rsid w:val="00250DA1"/>
    <w:rsid w:val="002511FC"/>
    <w:rsid w:val="00252BEF"/>
    <w:rsid w:val="00254722"/>
    <w:rsid w:val="002548E8"/>
    <w:rsid w:val="002548E9"/>
    <w:rsid w:val="002556B5"/>
    <w:rsid w:val="00255DB2"/>
    <w:rsid w:val="00257432"/>
    <w:rsid w:val="00257B85"/>
    <w:rsid w:val="00261AFA"/>
    <w:rsid w:val="00263360"/>
    <w:rsid w:val="002650B1"/>
    <w:rsid w:val="002658BD"/>
    <w:rsid w:val="00265C9F"/>
    <w:rsid w:val="00266C1A"/>
    <w:rsid w:val="0026710B"/>
    <w:rsid w:val="00267FA5"/>
    <w:rsid w:val="00270517"/>
    <w:rsid w:val="00270F23"/>
    <w:rsid w:val="00272AF3"/>
    <w:rsid w:val="002731AB"/>
    <w:rsid w:val="00274680"/>
    <w:rsid w:val="00274DBD"/>
    <w:rsid w:val="00275A39"/>
    <w:rsid w:val="002763FB"/>
    <w:rsid w:val="0027790F"/>
    <w:rsid w:val="00280388"/>
    <w:rsid w:val="00280EED"/>
    <w:rsid w:val="00283B8A"/>
    <w:rsid w:val="002841DF"/>
    <w:rsid w:val="00285A9C"/>
    <w:rsid w:val="002875AD"/>
    <w:rsid w:val="00287CE1"/>
    <w:rsid w:val="002901CA"/>
    <w:rsid w:val="00290911"/>
    <w:rsid w:val="002924F5"/>
    <w:rsid w:val="002A1CFD"/>
    <w:rsid w:val="002A2A04"/>
    <w:rsid w:val="002A2B54"/>
    <w:rsid w:val="002A3AF7"/>
    <w:rsid w:val="002A40DA"/>
    <w:rsid w:val="002A4AA7"/>
    <w:rsid w:val="002A5E33"/>
    <w:rsid w:val="002A5E4C"/>
    <w:rsid w:val="002A629F"/>
    <w:rsid w:val="002B07E9"/>
    <w:rsid w:val="002B3997"/>
    <w:rsid w:val="002B5569"/>
    <w:rsid w:val="002B5AAB"/>
    <w:rsid w:val="002B739F"/>
    <w:rsid w:val="002B78CD"/>
    <w:rsid w:val="002C10A4"/>
    <w:rsid w:val="002C120E"/>
    <w:rsid w:val="002C17DA"/>
    <w:rsid w:val="002C18B3"/>
    <w:rsid w:val="002C18DB"/>
    <w:rsid w:val="002C19A5"/>
    <w:rsid w:val="002C2EFE"/>
    <w:rsid w:val="002C3241"/>
    <w:rsid w:val="002C4168"/>
    <w:rsid w:val="002C5A81"/>
    <w:rsid w:val="002C6024"/>
    <w:rsid w:val="002C6A3E"/>
    <w:rsid w:val="002C6D3D"/>
    <w:rsid w:val="002D18A1"/>
    <w:rsid w:val="002D1C56"/>
    <w:rsid w:val="002D1FAE"/>
    <w:rsid w:val="002D4175"/>
    <w:rsid w:val="002D4CFC"/>
    <w:rsid w:val="002D5D1B"/>
    <w:rsid w:val="002D5F86"/>
    <w:rsid w:val="002D6B27"/>
    <w:rsid w:val="002D7878"/>
    <w:rsid w:val="002E205F"/>
    <w:rsid w:val="002E2DB8"/>
    <w:rsid w:val="002E42F8"/>
    <w:rsid w:val="002E5129"/>
    <w:rsid w:val="002E60E1"/>
    <w:rsid w:val="002E6687"/>
    <w:rsid w:val="002E6DBF"/>
    <w:rsid w:val="002E702C"/>
    <w:rsid w:val="002E7725"/>
    <w:rsid w:val="002E7E59"/>
    <w:rsid w:val="002F0712"/>
    <w:rsid w:val="002F3103"/>
    <w:rsid w:val="002F3C79"/>
    <w:rsid w:val="002F6125"/>
    <w:rsid w:val="00302526"/>
    <w:rsid w:val="0030290D"/>
    <w:rsid w:val="00303FE0"/>
    <w:rsid w:val="00305058"/>
    <w:rsid w:val="0030570D"/>
    <w:rsid w:val="0030692D"/>
    <w:rsid w:val="00306A45"/>
    <w:rsid w:val="00310054"/>
    <w:rsid w:val="003119F2"/>
    <w:rsid w:val="003127A5"/>
    <w:rsid w:val="0031493F"/>
    <w:rsid w:val="00314D3A"/>
    <w:rsid w:val="00314D80"/>
    <w:rsid w:val="00315087"/>
    <w:rsid w:val="00315A98"/>
    <w:rsid w:val="00316A65"/>
    <w:rsid w:val="00316C15"/>
    <w:rsid w:val="003200ED"/>
    <w:rsid w:val="00321FD4"/>
    <w:rsid w:val="00322A38"/>
    <w:rsid w:val="00323887"/>
    <w:rsid w:val="00323B2D"/>
    <w:rsid w:val="00323C40"/>
    <w:rsid w:val="00324169"/>
    <w:rsid w:val="00324288"/>
    <w:rsid w:val="00324535"/>
    <w:rsid w:val="00324811"/>
    <w:rsid w:val="003272EB"/>
    <w:rsid w:val="00327993"/>
    <w:rsid w:val="00327F28"/>
    <w:rsid w:val="0033086D"/>
    <w:rsid w:val="00331FCF"/>
    <w:rsid w:val="003321F1"/>
    <w:rsid w:val="003339B2"/>
    <w:rsid w:val="00335433"/>
    <w:rsid w:val="00335AFB"/>
    <w:rsid w:val="00336B55"/>
    <w:rsid w:val="00337586"/>
    <w:rsid w:val="0033779B"/>
    <w:rsid w:val="00340ADD"/>
    <w:rsid w:val="00341134"/>
    <w:rsid w:val="003447C4"/>
    <w:rsid w:val="00344AC0"/>
    <w:rsid w:val="00345895"/>
    <w:rsid w:val="003459AF"/>
    <w:rsid w:val="0034726E"/>
    <w:rsid w:val="00350E45"/>
    <w:rsid w:val="00355AE1"/>
    <w:rsid w:val="00356331"/>
    <w:rsid w:val="003572F3"/>
    <w:rsid w:val="00357CDE"/>
    <w:rsid w:val="003613A8"/>
    <w:rsid w:val="00361648"/>
    <w:rsid w:val="00364311"/>
    <w:rsid w:val="003677A3"/>
    <w:rsid w:val="00367EE5"/>
    <w:rsid w:val="00370C8E"/>
    <w:rsid w:val="00371147"/>
    <w:rsid w:val="00371BF5"/>
    <w:rsid w:val="00374253"/>
    <w:rsid w:val="00375D25"/>
    <w:rsid w:val="0037633C"/>
    <w:rsid w:val="00377234"/>
    <w:rsid w:val="00380A97"/>
    <w:rsid w:val="00380ECB"/>
    <w:rsid w:val="003813F2"/>
    <w:rsid w:val="00381E48"/>
    <w:rsid w:val="00383A8E"/>
    <w:rsid w:val="003840C2"/>
    <w:rsid w:val="00385861"/>
    <w:rsid w:val="00385D8A"/>
    <w:rsid w:val="00391A96"/>
    <w:rsid w:val="00391D31"/>
    <w:rsid w:val="00391D3A"/>
    <w:rsid w:val="00393689"/>
    <w:rsid w:val="00394974"/>
    <w:rsid w:val="00394B3C"/>
    <w:rsid w:val="00395C11"/>
    <w:rsid w:val="003967D5"/>
    <w:rsid w:val="00396DCD"/>
    <w:rsid w:val="00397770"/>
    <w:rsid w:val="003A1E99"/>
    <w:rsid w:val="003A2316"/>
    <w:rsid w:val="003A3D9E"/>
    <w:rsid w:val="003A3E3A"/>
    <w:rsid w:val="003A4921"/>
    <w:rsid w:val="003A4C7F"/>
    <w:rsid w:val="003A4E76"/>
    <w:rsid w:val="003A554A"/>
    <w:rsid w:val="003A5CAE"/>
    <w:rsid w:val="003B2B9E"/>
    <w:rsid w:val="003B308C"/>
    <w:rsid w:val="003B57D0"/>
    <w:rsid w:val="003B5AA1"/>
    <w:rsid w:val="003B5CCF"/>
    <w:rsid w:val="003B7E2B"/>
    <w:rsid w:val="003C0465"/>
    <w:rsid w:val="003C17D6"/>
    <w:rsid w:val="003C19B4"/>
    <w:rsid w:val="003C2038"/>
    <w:rsid w:val="003C2E26"/>
    <w:rsid w:val="003C467D"/>
    <w:rsid w:val="003C4A77"/>
    <w:rsid w:val="003C7286"/>
    <w:rsid w:val="003D31C9"/>
    <w:rsid w:val="003D32FE"/>
    <w:rsid w:val="003D393C"/>
    <w:rsid w:val="003D4361"/>
    <w:rsid w:val="003D4767"/>
    <w:rsid w:val="003D5427"/>
    <w:rsid w:val="003D569D"/>
    <w:rsid w:val="003D5C7A"/>
    <w:rsid w:val="003D604C"/>
    <w:rsid w:val="003D7C2C"/>
    <w:rsid w:val="003D7EBD"/>
    <w:rsid w:val="003E0454"/>
    <w:rsid w:val="003E0D42"/>
    <w:rsid w:val="003E14D1"/>
    <w:rsid w:val="003E2BBF"/>
    <w:rsid w:val="003E2F0C"/>
    <w:rsid w:val="003E3DDC"/>
    <w:rsid w:val="003E5131"/>
    <w:rsid w:val="003E5726"/>
    <w:rsid w:val="003F11C5"/>
    <w:rsid w:val="003F1F49"/>
    <w:rsid w:val="003F2C5F"/>
    <w:rsid w:val="003F3E7F"/>
    <w:rsid w:val="003F4BFB"/>
    <w:rsid w:val="003F58E7"/>
    <w:rsid w:val="003F5A95"/>
    <w:rsid w:val="003F5F8C"/>
    <w:rsid w:val="003F7FEC"/>
    <w:rsid w:val="00401818"/>
    <w:rsid w:val="00401996"/>
    <w:rsid w:val="00401D20"/>
    <w:rsid w:val="0040355D"/>
    <w:rsid w:val="00403BE2"/>
    <w:rsid w:val="00404D95"/>
    <w:rsid w:val="0040515B"/>
    <w:rsid w:val="00406545"/>
    <w:rsid w:val="00406A3B"/>
    <w:rsid w:val="00406C15"/>
    <w:rsid w:val="00406FEF"/>
    <w:rsid w:val="0040733E"/>
    <w:rsid w:val="004076A1"/>
    <w:rsid w:val="00407D3E"/>
    <w:rsid w:val="00412438"/>
    <w:rsid w:val="00414B43"/>
    <w:rsid w:val="00414F43"/>
    <w:rsid w:val="0042050B"/>
    <w:rsid w:val="00422A5F"/>
    <w:rsid w:val="004234CC"/>
    <w:rsid w:val="00424143"/>
    <w:rsid w:val="00424A94"/>
    <w:rsid w:val="00424E79"/>
    <w:rsid w:val="00425B52"/>
    <w:rsid w:val="0042669A"/>
    <w:rsid w:val="0043020E"/>
    <w:rsid w:val="0043052B"/>
    <w:rsid w:val="004308DD"/>
    <w:rsid w:val="00431BA0"/>
    <w:rsid w:val="00434418"/>
    <w:rsid w:val="004347AE"/>
    <w:rsid w:val="00434CFB"/>
    <w:rsid w:val="0043576B"/>
    <w:rsid w:val="004357B5"/>
    <w:rsid w:val="00437BB6"/>
    <w:rsid w:val="00440180"/>
    <w:rsid w:val="0044020C"/>
    <w:rsid w:val="004426D0"/>
    <w:rsid w:val="0044284B"/>
    <w:rsid w:val="00442D71"/>
    <w:rsid w:val="004448ED"/>
    <w:rsid w:val="00445580"/>
    <w:rsid w:val="00445F7F"/>
    <w:rsid w:val="0044711F"/>
    <w:rsid w:val="00450499"/>
    <w:rsid w:val="0045173A"/>
    <w:rsid w:val="00452C81"/>
    <w:rsid w:val="004546CE"/>
    <w:rsid w:val="00454B09"/>
    <w:rsid w:val="00454EAD"/>
    <w:rsid w:val="0045547A"/>
    <w:rsid w:val="00456FFD"/>
    <w:rsid w:val="00457729"/>
    <w:rsid w:val="004602AC"/>
    <w:rsid w:val="00461444"/>
    <w:rsid w:val="0046167B"/>
    <w:rsid w:val="004617BE"/>
    <w:rsid w:val="00461B49"/>
    <w:rsid w:val="00462FFD"/>
    <w:rsid w:val="0046331D"/>
    <w:rsid w:val="00467B7D"/>
    <w:rsid w:val="00470FED"/>
    <w:rsid w:val="00471710"/>
    <w:rsid w:val="00472DAD"/>
    <w:rsid w:val="00473ACC"/>
    <w:rsid w:val="004747CD"/>
    <w:rsid w:val="004749EC"/>
    <w:rsid w:val="00477534"/>
    <w:rsid w:val="00480329"/>
    <w:rsid w:val="00481ECA"/>
    <w:rsid w:val="004821EA"/>
    <w:rsid w:val="004842E0"/>
    <w:rsid w:val="004850AB"/>
    <w:rsid w:val="004854D8"/>
    <w:rsid w:val="00485A62"/>
    <w:rsid w:val="00485E74"/>
    <w:rsid w:val="0048772B"/>
    <w:rsid w:val="00487901"/>
    <w:rsid w:val="004904CA"/>
    <w:rsid w:val="00490B9D"/>
    <w:rsid w:val="00491FF9"/>
    <w:rsid w:val="004920FB"/>
    <w:rsid w:val="00493FBF"/>
    <w:rsid w:val="00494017"/>
    <w:rsid w:val="0049452B"/>
    <w:rsid w:val="0049500E"/>
    <w:rsid w:val="00495316"/>
    <w:rsid w:val="00495719"/>
    <w:rsid w:val="00495C85"/>
    <w:rsid w:val="00496316"/>
    <w:rsid w:val="00496B97"/>
    <w:rsid w:val="004A0EE0"/>
    <w:rsid w:val="004A0F3C"/>
    <w:rsid w:val="004A1389"/>
    <w:rsid w:val="004A13A3"/>
    <w:rsid w:val="004A173A"/>
    <w:rsid w:val="004A29A6"/>
    <w:rsid w:val="004A2D7E"/>
    <w:rsid w:val="004A3D47"/>
    <w:rsid w:val="004A5608"/>
    <w:rsid w:val="004A5978"/>
    <w:rsid w:val="004A6504"/>
    <w:rsid w:val="004A6CF8"/>
    <w:rsid w:val="004A72FE"/>
    <w:rsid w:val="004B0151"/>
    <w:rsid w:val="004B126F"/>
    <w:rsid w:val="004B149F"/>
    <w:rsid w:val="004B5449"/>
    <w:rsid w:val="004B5BC3"/>
    <w:rsid w:val="004B7163"/>
    <w:rsid w:val="004B7FBE"/>
    <w:rsid w:val="004C0674"/>
    <w:rsid w:val="004C1712"/>
    <w:rsid w:val="004C194E"/>
    <w:rsid w:val="004C1999"/>
    <w:rsid w:val="004C1E55"/>
    <w:rsid w:val="004C3C3D"/>
    <w:rsid w:val="004C44FB"/>
    <w:rsid w:val="004C51D8"/>
    <w:rsid w:val="004C69A8"/>
    <w:rsid w:val="004D1E5F"/>
    <w:rsid w:val="004D2277"/>
    <w:rsid w:val="004D32D9"/>
    <w:rsid w:val="004D42FE"/>
    <w:rsid w:val="004D49D3"/>
    <w:rsid w:val="004D5787"/>
    <w:rsid w:val="004D5BD9"/>
    <w:rsid w:val="004E064E"/>
    <w:rsid w:val="004E1169"/>
    <w:rsid w:val="004E1E71"/>
    <w:rsid w:val="004E2AD4"/>
    <w:rsid w:val="004E3C29"/>
    <w:rsid w:val="004E4DAE"/>
    <w:rsid w:val="004E7CBD"/>
    <w:rsid w:val="004F1689"/>
    <w:rsid w:val="004F1DAF"/>
    <w:rsid w:val="004F22BC"/>
    <w:rsid w:val="004F2BE0"/>
    <w:rsid w:val="004F2F62"/>
    <w:rsid w:val="004F3AC2"/>
    <w:rsid w:val="004F3B25"/>
    <w:rsid w:val="004F4150"/>
    <w:rsid w:val="004F439C"/>
    <w:rsid w:val="004F5341"/>
    <w:rsid w:val="00501830"/>
    <w:rsid w:val="005023A2"/>
    <w:rsid w:val="00503BBA"/>
    <w:rsid w:val="00503BD4"/>
    <w:rsid w:val="00503E32"/>
    <w:rsid w:val="005042A8"/>
    <w:rsid w:val="00504899"/>
    <w:rsid w:val="00505460"/>
    <w:rsid w:val="005070E1"/>
    <w:rsid w:val="00510B1F"/>
    <w:rsid w:val="00514355"/>
    <w:rsid w:val="0051650E"/>
    <w:rsid w:val="00516870"/>
    <w:rsid w:val="00517176"/>
    <w:rsid w:val="0052137A"/>
    <w:rsid w:val="00524160"/>
    <w:rsid w:val="005241AB"/>
    <w:rsid w:val="005243DD"/>
    <w:rsid w:val="00527E78"/>
    <w:rsid w:val="00527F61"/>
    <w:rsid w:val="005308A9"/>
    <w:rsid w:val="00530A99"/>
    <w:rsid w:val="00530EAA"/>
    <w:rsid w:val="00530F7E"/>
    <w:rsid w:val="00531AC4"/>
    <w:rsid w:val="005326F6"/>
    <w:rsid w:val="00532FCB"/>
    <w:rsid w:val="00535056"/>
    <w:rsid w:val="0053654D"/>
    <w:rsid w:val="00537920"/>
    <w:rsid w:val="0054044D"/>
    <w:rsid w:val="0054087F"/>
    <w:rsid w:val="005417F7"/>
    <w:rsid w:val="00542C2C"/>
    <w:rsid w:val="00542D3A"/>
    <w:rsid w:val="00543899"/>
    <w:rsid w:val="00543A56"/>
    <w:rsid w:val="00544018"/>
    <w:rsid w:val="005459B8"/>
    <w:rsid w:val="00546A70"/>
    <w:rsid w:val="00547782"/>
    <w:rsid w:val="0054787E"/>
    <w:rsid w:val="00547AC5"/>
    <w:rsid w:val="005512A4"/>
    <w:rsid w:val="005512DB"/>
    <w:rsid w:val="00551BE0"/>
    <w:rsid w:val="00551D44"/>
    <w:rsid w:val="00551E8E"/>
    <w:rsid w:val="0055317F"/>
    <w:rsid w:val="00553C3E"/>
    <w:rsid w:val="00555223"/>
    <w:rsid w:val="00556BA5"/>
    <w:rsid w:val="005570BD"/>
    <w:rsid w:val="00557DE8"/>
    <w:rsid w:val="005602C6"/>
    <w:rsid w:val="00560AC5"/>
    <w:rsid w:val="00560B30"/>
    <w:rsid w:val="005611F9"/>
    <w:rsid w:val="0056268F"/>
    <w:rsid w:val="005649C8"/>
    <w:rsid w:val="00566B55"/>
    <w:rsid w:val="00566B78"/>
    <w:rsid w:val="00567E9B"/>
    <w:rsid w:val="005703A7"/>
    <w:rsid w:val="00570632"/>
    <w:rsid w:val="00574A90"/>
    <w:rsid w:val="005751CC"/>
    <w:rsid w:val="0057552D"/>
    <w:rsid w:val="00576675"/>
    <w:rsid w:val="0057726E"/>
    <w:rsid w:val="00580139"/>
    <w:rsid w:val="00580E06"/>
    <w:rsid w:val="00581640"/>
    <w:rsid w:val="00582307"/>
    <w:rsid w:val="005824B6"/>
    <w:rsid w:val="00582D27"/>
    <w:rsid w:val="005834C6"/>
    <w:rsid w:val="00585735"/>
    <w:rsid w:val="005857D2"/>
    <w:rsid w:val="00587654"/>
    <w:rsid w:val="0059118C"/>
    <w:rsid w:val="0059127C"/>
    <w:rsid w:val="00595646"/>
    <w:rsid w:val="00595661"/>
    <w:rsid w:val="00596A0E"/>
    <w:rsid w:val="0059713C"/>
    <w:rsid w:val="00597F98"/>
    <w:rsid w:val="005A0850"/>
    <w:rsid w:val="005A0DD1"/>
    <w:rsid w:val="005A19BD"/>
    <w:rsid w:val="005A37B5"/>
    <w:rsid w:val="005A3823"/>
    <w:rsid w:val="005A5760"/>
    <w:rsid w:val="005A79DF"/>
    <w:rsid w:val="005B0300"/>
    <w:rsid w:val="005B0E66"/>
    <w:rsid w:val="005B0F08"/>
    <w:rsid w:val="005B1E05"/>
    <w:rsid w:val="005B1F05"/>
    <w:rsid w:val="005B1FDE"/>
    <w:rsid w:val="005B2E07"/>
    <w:rsid w:val="005B3FFC"/>
    <w:rsid w:val="005B41A8"/>
    <w:rsid w:val="005B49CA"/>
    <w:rsid w:val="005B4A5D"/>
    <w:rsid w:val="005B510A"/>
    <w:rsid w:val="005B52A2"/>
    <w:rsid w:val="005B7293"/>
    <w:rsid w:val="005B7D67"/>
    <w:rsid w:val="005C023F"/>
    <w:rsid w:val="005C0F1D"/>
    <w:rsid w:val="005C3B87"/>
    <w:rsid w:val="005C4BCE"/>
    <w:rsid w:val="005C4D35"/>
    <w:rsid w:val="005C53AE"/>
    <w:rsid w:val="005C68F0"/>
    <w:rsid w:val="005C706F"/>
    <w:rsid w:val="005D002D"/>
    <w:rsid w:val="005D07A6"/>
    <w:rsid w:val="005D0E3C"/>
    <w:rsid w:val="005D1ED3"/>
    <w:rsid w:val="005D43C5"/>
    <w:rsid w:val="005D56A3"/>
    <w:rsid w:val="005E2C79"/>
    <w:rsid w:val="005E37A8"/>
    <w:rsid w:val="005E40FC"/>
    <w:rsid w:val="005E5764"/>
    <w:rsid w:val="005E6C4D"/>
    <w:rsid w:val="005F3CE1"/>
    <w:rsid w:val="005F6451"/>
    <w:rsid w:val="005F6EB2"/>
    <w:rsid w:val="005F7784"/>
    <w:rsid w:val="00600B1B"/>
    <w:rsid w:val="006022F2"/>
    <w:rsid w:val="00605102"/>
    <w:rsid w:val="00606EBF"/>
    <w:rsid w:val="006108FA"/>
    <w:rsid w:val="006109EE"/>
    <w:rsid w:val="00611694"/>
    <w:rsid w:val="006127F6"/>
    <w:rsid w:val="00614A9D"/>
    <w:rsid w:val="00614B70"/>
    <w:rsid w:val="00614BA8"/>
    <w:rsid w:val="00615024"/>
    <w:rsid w:val="0061537D"/>
    <w:rsid w:val="00616890"/>
    <w:rsid w:val="00616C24"/>
    <w:rsid w:val="006214AC"/>
    <w:rsid w:val="00623ACA"/>
    <w:rsid w:val="00623E22"/>
    <w:rsid w:val="00624327"/>
    <w:rsid w:val="0063027F"/>
    <w:rsid w:val="0063067B"/>
    <w:rsid w:val="00631936"/>
    <w:rsid w:val="006321C0"/>
    <w:rsid w:val="00633609"/>
    <w:rsid w:val="00634694"/>
    <w:rsid w:val="00634CD2"/>
    <w:rsid w:val="0063545F"/>
    <w:rsid w:val="00635A33"/>
    <w:rsid w:val="00636386"/>
    <w:rsid w:val="00636A58"/>
    <w:rsid w:val="00636F76"/>
    <w:rsid w:val="006411A1"/>
    <w:rsid w:val="006426DA"/>
    <w:rsid w:val="00642F26"/>
    <w:rsid w:val="00643975"/>
    <w:rsid w:val="00643E91"/>
    <w:rsid w:val="00643ED1"/>
    <w:rsid w:val="0064448A"/>
    <w:rsid w:val="00645487"/>
    <w:rsid w:val="00646635"/>
    <w:rsid w:val="00646820"/>
    <w:rsid w:val="006502C1"/>
    <w:rsid w:val="00650A27"/>
    <w:rsid w:val="0065100D"/>
    <w:rsid w:val="00651FF8"/>
    <w:rsid w:val="006522A1"/>
    <w:rsid w:val="0065392F"/>
    <w:rsid w:val="00654844"/>
    <w:rsid w:val="00655680"/>
    <w:rsid w:val="00655E88"/>
    <w:rsid w:val="006569A2"/>
    <w:rsid w:val="0065771F"/>
    <w:rsid w:val="00661309"/>
    <w:rsid w:val="00661DC7"/>
    <w:rsid w:val="0066272A"/>
    <w:rsid w:val="00662E0E"/>
    <w:rsid w:val="00663313"/>
    <w:rsid w:val="00663A09"/>
    <w:rsid w:val="006644F3"/>
    <w:rsid w:val="006647FC"/>
    <w:rsid w:val="00665172"/>
    <w:rsid w:val="006653D9"/>
    <w:rsid w:val="00665634"/>
    <w:rsid w:val="006657A3"/>
    <w:rsid w:val="006667BD"/>
    <w:rsid w:val="0067085E"/>
    <w:rsid w:val="00670FAB"/>
    <w:rsid w:val="00673057"/>
    <w:rsid w:val="00673091"/>
    <w:rsid w:val="0067422E"/>
    <w:rsid w:val="0067503F"/>
    <w:rsid w:val="00675A2C"/>
    <w:rsid w:val="00676C3C"/>
    <w:rsid w:val="00676FE7"/>
    <w:rsid w:val="006808B2"/>
    <w:rsid w:val="00682A9B"/>
    <w:rsid w:val="00682DCC"/>
    <w:rsid w:val="006844EA"/>
    <w:rsid w:val="00684534"/>
    <w:rsid w:val="00684B58"/>
    <w:rsid w:val="00685CA9"/>
    <w:rsid w:val="00686114"/>
    <w:rsid w:val="00687245"/>
    <w:rsid w:val="006906A8"/>
    <w:rsid w:val="00690E8B"/>
    <w:rsid w:val="00690F75"/>
    <w:rsid w:val="00692BC5"/>
    <w:rsid w:val="00693A05"/>
    <w:rsid w:val="00694070"/>
    <w:rsid w:val="006949C4"/>
    <w:rsid w:val="006959B9"/>
    <w:rsid w:val="006A1545"/>
    <w:rsid w:val="006A1FC8"/>
    <w:rsid w:val="006A368B"/>
    <w:rsid w:val="006A380D"/>
    <w:rsid w:val="006A3C25"/>
    <w:rsid w:val="006A4B87"/>
    <w:rsid w:val="006A501E"/>
    <w:rsid w:val="006A6B1E"/>
    <w:rsid w:val="006A78E7"/>
    <w:rsid w:val="006A7B54"/>
    <w:rsid w:val="006A7CF9"/>
    <w:rsid w:val="006B0C09"/>
    <w:rsid w:val="006B191F"/>
    <w:rsid w:val="006B2292"/>
    <w:rsid w:val="006B34C0"/>
    <w:rsid w:val="006B3863"/>
    <w:rsid w:val="006B3988"/>
    <w:rsid w:val="006B3D47"/>
    <w:rsid w:val="006B4A4E"/>
    <w:rsid w:val="006B4B85"/>
    <w:rsid w:val="006B5E9F"/>
    <w:rsid w:val="006B6416"/>
    <w:rsid w:val="006B6CB5"/>
    <w:rsid w:val="006B6FC0"/>
    <w:rsid w:val="006B7DB5"/>
    <w:rsid w:val="006C03CE"/>
    <w:rsid w:val="006C0BD5"/>
    <w:rsid w:val="006C0FDD"/>
    <w:rsid w:val="006C1241"/>
    <w:rsid w:val="006C1713"/>
    <w:rsid w:val="006C2312"/>
    <w:rsid w:val="006C5064"/>
    <w:rsid w:val="006C5865"/>
    <w:rsid w:val="006C6818"/>
    <w:rsid w:val="006C6876"/>
    <w:rsid w:val="006C7634"/>
    <w:rsid w:val="006C795A"/>
    <w:rsid w:val="006D1551"/>
    <w:rsid w:val="006D1A58"/>
    <w:rsid w:val="006D2E16"/>
    <w:rsid w:val="006D3DBF"/>
    <w:rsid w:val="006D519A"/>
    <w:rsid w:val="006D7D5A"/>
    <w:rsid w:val="006E1904"/>
    <w:rsid w:val="006E1D42"/>
    <w:rsid w:val="006E25FE"/>
    <w:rsid w:val="006E31D5"/>
    <w:rsid w:val="006E4A55"/>
    <w:rsid w:val="006E56D1"/>
    <w:rsid w:val="006E59D2"/>
    <w:rsid w:val="006E5EF3"/>
    <w:rsid w:val="006E659E"/>
    <w:rsid w:val="006E7A9C"/>
    <w:rsid w:val="006F0FCC"/>
    <w:rsid w:val="006F1884"/>
    <w:rsid w:val="006F1D8C"/>
    <w:rsid w:val="006F1E3A"/>
    <w:rsid w:val="006F22C9"/>
    <w:rsid w:val="006F2B50"/>
    <w:rsid w:val="006F323C"/>
    <w:rsid w:val="006F425E"/>
    <w:rsid w:val="006F57A4"/>
    <w:rsid w:val="006F6412"/>
    <w:rsid w:val="006F759E"/>
    <w:rsid w:val="00702A2C"/>
    <w:rsid w:val="00702AE8"/>
    <w:rsid w:val="00702E37"/>
    <w:rsid w:val="007050BB"/>
    <w:rsid w:val="007055A9"/>
    <w:rsid w:val="007071E6"/>
    <w:rsid w:val="00711268"/>
    <w:rsid w:val="007120F1"/>
    <w:rsid w:val="007134B3"/>
    <w:rsid w:val="00713DF0"/>
    <w:rsid w:val="007146E7"/>
    <w:rsid w:val="00714C2D"/>
    <w:rsid w:val="0071565E"/>
    <w:rsid w:val="007200C5"/>
    <w:rsid w:val="007209BF"/>
    <w:rsid w:val="00720C18"/>
    <w:rsid w:val="00720C96"/>
    <w:rsid w:val="00721CE3"/>
    <w:rsid w:val="00721FD8"/>
    <w:rsid w:val="0072314D"/>
    <w:rsid w:val="00724239"/>
    <w:rsid w:val="007250A9"/>
    <w:rsid w:val="007251F9"/>
    <w:rsid w:val="00725C2B"/>
    <w:rsid w:val="00727A0A"/>
    <w:rsid w:val="00727E95"/>
    <w:rsid w:val="007316B9"/>
    <w:rsid w:val="00732D16"/>
    <w:rsid w:val="00733236"/>
    <w:rsid w:val="00733AAE"/>
    <w:rsid w:val="007348AB"/>
    <w:rsid w:val="00734D9E"/>
    <w:rsid w:val="007354F0"/>
    <w:rsid w:val="00735548"/>
    <w:rsid w:val="007357BD"/>
    <w:rsid w:val="0073592C"/>
    <w:rsid w:val="00737145"/>
    <w:rsid w:val="0073723A"/>
    <w:rsid w:val="00741104"/>
    <w:rsid w:val="007418F5"/>
    <w:rsid w:val="0074356D"/>
    <w:rsid w:val="00744AD1"/>
    <w:rsid w:val="00745E66"/>
    <w:rsid w:val="007469C2"/>
    <w:rsid w:val="00747122"/>
    <w:rsid w:val="00750527"/>
    <w:rsid w:val="00750644"/>
    <w:rsid w:val="00750B90"/>
    <w:rsid w:val="007523E3"/>
    <w:rsid w:val="00752C0B"/>
    <w:rsid w:val="00752D61"/>
    <w:rsid w:val="00754964"/>
    <w:rsid w:val="007556C5"/>
    <w:rsid w:val="00756152"/>
    <w:rsid w:val="00756870"/>
    <w:rsid w:val="00757558"/>
    <w:rsid w:val="00762A03"/>
    <w:rsid w:val="00765B6F"/>
    <w:rsid w:val="00765CF6"/>
    <w:rsid w:val="007661B7"/>
    <w:rsid w:val="00766690"/>
    <w:rsid w:val="00766EF4"/>
    <w:rsid w:val="00770B3C"/>
    <w:rsid w:val="007711A4"/>
    <w:rsid w:val="00771B61"/>
    <w:rsid w:val="00775CC1"/>
    <w:rsid w:val="00775F1C"/>
    <w:rsid w:val="00777CCB"/>
    <w:rsid w:val="0078011D"/>
    <w:rsid w:val="007809C1"/>
    <w:rsid w:val="00780B2A"/>
    <w:rsid w:val="007812FE"/>
    <w:rsid w:val="00781583"/>
    <w:rsid w:val="007840BC"/>
    <w:rsid w:val="007853E2"/>
    <w:rsid w:val="0078634E"/>
    <w:rsid w:val="007876FB"/>
    <w:rsid w:val="007901D9"/>
    <w:rsid w:val="00790ED8"/>
    <w:rsid w:val="00791E85"/>
    <w:rsid w:val="0079242B"/>
    <w:rsid w:val="00795261"/>
    <w:rsid w:val="007958D4"/>
    <w:rsid w:val="007A0DEF"/>
    <w:rsid w:val="007A31F1"/>
    <w:rsid w:val="007A4D99"/>
    <w:rsid w:val="007A5445"/>
    <w:rsid w:val="007B0BB9"/>
    <w:rsid w:val="007B211B"/>
    <w:rsid w:val="007B381B"/>
    <w:rsid w:val="007B399D"/>
    <w:rsid w:val="007B3DEE"/>
    <w:rsid w:val="007B3E10"/>
    <w:rsid w:val="007B47B0"/>
    <w:rsid w:val="007B54D1"/>
    <w:rsid w:val="007B6969"/>
    <w:rsid w:val="007C0908"/>
    <w:rsid w:val="007C27F0"/>
    <w:rsid w:val="007C2886"/>
    <w:rsid w:val="007C447C"/>
    <w:rsid w:val="007C5BC6"/>
    <w:rsid w:val="007C7122"/>
    <w:rsid w:val="007C716E"/>
    <w:rsid w:val="007C722B"/>
    <w:rsid w:val="007C79C3"/>
    <w:rsid w:val="007D326A"/>
    <w:rsid w:val="007D355E"/>
    <w:rsid w:val="007D3E39"/>
    <w:rsid w:val="007D432D"/>
    <w:rsid w:val="007D6512"/>
    <w:rsid w:val="007D6FD2"/>
    <w:rsid w:val="007D74F4"/>
    <w:rsid w:val="007D78AA"/>
    <w:rsid w:val="007E1684"/>
    <w:rsid w:val="007E17A1"/>
    <w:rsid w:val="007E31DA"/>
    <w:rsid w:val="007E4FCA"/>
    <w:rsid w:val="007E559E"/>
    <w:rsid w:val="007E67D9"/>
    <w:rsid w:val="007E799E"/>
    <w:rsid w:val="007F01A4"/>
    <w:rsid w:val="007F04C7"/>
    <w:rsid w:val="007F2527"/>
    <w:rsid w:val="007F2ECD"/>
    <w:rsid w:val="007F3002"/>
    <w:rsid w:val="007F328A"/>
    <w:rsid w:val="007F354E"/>
    <w:rsid w:val="007F4815"/>
    <w:rsid w:val="007F4B89"/>
    <w:rsid w:val="007F4CD9"/>
    <w:rsid w:val="007F4DCC"/>
    <w:rsid w:val="007F52F6"/>
    <w:rsid w:val="007F59CD"/>
    <w:rsid w:val="007F5FEB"/>
    <w:rsid w:val="007F6168"/>
    <w:rsid w:val="007F646B"/>
    <w:rsid w:val="007F7460"/>
    <w:rsid w:val="008011CD"/>
    <w:rsid w:val="00801A81"/>
    <w:rsid w:val="00802473"/>
    <w:rsid w:val="00802E35"/>
    <w:rsid w:val="00803388"/>
    <w:rsid w:val="008037C3"/>
    <w:rsid w:val="00804AC1"/>
    <w:rsid w:val="0080536E"/>
    <w:rsid w:val="008056DE"/>
    <w:rsid w:val="008060A8"/>
    <w:rsid w:val="00806530"/>
    <w:rsid w:val="00806D76"/>
    <w:rsid w:val="00807275"/>
    <w:rsid w:val="00810340"/>
    <w:rsid w:val="00811240"/>
    <w:rsid w:val="00811F57"/>
    <w:rsid w:val="00812429"/>
    <w:rsid w:val="00820205"/>
    <w:rsid w:val="00820BE9"/>
    <w:rsid w:val="00820FB3"/>
    <w:rsid w:val="00822B29"/>
    <w:rsid w:val="008233A7"/>
    <w:rsid w:val="00823B90"/>
    <w:rsid w:val="00825522"/>
    <w:rsid w:val="008255B4"/>
    <w:rsid w:val="00826B13"/>
    <w:rsid w:val="00826EDD"/>
    <w:rsid w:val="008311FC"/>
    <w:rsid w:val="00831DA2"/>
    <w:rsid w:val="00834B17"/>
    <w:rsid w:val="0083593C"/>
    <w:rsid w:val="00836A07"/>
    <w:rsid w:val="00837020"/>
    <w:rsid w:val="008376B7"/>
    <w:rsid w:val="00837BD0"/>
    <w:rsid w:val="008427B2"/>
    <w:rsid w:val="00842D07"/>
    <w:rsid w:val="00843444"/>
    <w:rsid w:val="00844F52"/>
    <w:rsid w:val="00844FA7"/>
    <w:rsid w:val="008477A5"/>
    <w:rsid w:val="008505F3"/>
    <w:rsid w:val="00850987"/>
    <w:rsid w:val="0085119B"/>
    <w:rsid w:val="00851626"/>
    <w:rsid w:val="008516F0"/>
    <w:rsid w:val="00851977"/>
    <w:rsid w:val="00851E79"/>
    <w:rsid w:val="008520FD"/>
    <w:rsid w:val="00852EA2"/>
    <w:rsid w:val="0085351D"/>
    <w:rsid w:val="00854757"/>
    <w:rsid w:val="00854DF1"/>
    <w:rsid w:val="00856529"/>
    <w:rsid w:val="00856B05"/>
    <w:rsid w:val="00856E65"/>
    <w:rsid w:val="00857E2D"/>
    <w:rsid w:val="0086017C"/>
    <w:rsid w:val="00862AAF"/>
    <w:rsid w:val="00862D34"/>
    <w:rsid w:val="00863B39"/>
    <w:rsid w:val="0086424C"/>
    <w:rsid w:val="008653AB"/>
    <w:rsid w:val="008666FA"/>
    <w:rsid w:val="008675D7"/>
    <w:rsid w:val="00870702"/>
    <w:rsid w:val="00870E68"/>
    <w:rsid w:val="00871C66"/>
    <w:rsid w:val="008722A4"/>
    <w:rsid w:val="00872CD4"/>
    <w:rsid w:val="0087375F"/>
    <w:rsid w:val="008737DC"/>
    <w:rsid w:val="00873F50"/>
    <w:rsid w:val="00874B54"/>
    <w:rsid w:val="00874C4E"/>
    <w:rsid w:val="00876554"/>
    <w:rsid w:val="0087722F"/>
    <w:rsid w:val="0087726C"/>
    <w:rsid w:val="0087775E"/>
    <w:rsid w:val="008825EE"/>
    <w:rsid w:val="00882755"/>
    <w:rsid w:val="008830D7"/>
    <w:rsid w:val="008833C1"/>
    <w:rsid w:val="008834CC"/>
    <w:rsid w:val="008841F8"/>
    <w:rsid w:val="00885566"/>
    <w:rsid w:val="00885D1E"/>
    <w:rsid w:val="00885FF6"/>
    <w:rsid w:val="008862ED"/>
    <w:rsid w:val="00887864"/>
    <w:rsid w:val="00887CCF"/>
    <w:rsid w:val="008909B5"/>
    <w:rsid w:val="00891B76"/>
    <w:rsid w:val="00892D47"/>
    <w:rsid w:val="008948EE"/>
    <w:rsid w:val="00896B03"/>
    <w:rsid w:val="0089743B"/>
    <w:rsid w:val="00897D9E"/>
    <w:rsid w:val="008A1F33"/>
    <w:rsid w:val="008A208D"/>
    <w:rsid w:val="008A463D"/>
    <w:rsid w:val="008A5B0B"/>
    <w:rsid w:val="008A6A84"/>
    <w:rsid w:val="008B049E"/>
    <w:rsid w:val="008B0841"/>
    <w:rsid w:val="008B11A5"/>
    <w:rsid w:val="008B3837"/>
    <w:rsid w:val="008B4F99"/>
    <w:rsid w:val="008B59BC"/>
    <w:rsid w:val="008B664E"/>
    <w:rsid w:val="008B6C63"/>
    <w:rsid w:val="008B77EC"/>
    <w:rsid w:val="008C0F39"/>
    <w:rsid w:val="008C1724"/>
    <w:rsid w:val="008C19E2"/>
    <w:rsid w:val="008C1D86"/>
    <w:rsid w:val="008C25A6"/>
    <w:rsid w:val="008C2BEB"/>
    <w:rsid w:val="008C3623"/>
    <w:rsid w:val="008C402F"/>
    <w:rsid w:val="008C454C"/>
    <w:rsid w:val="008C4B09"/>
    <w:rsid w:val="008C5623"/>
    <w:rsid w:val="008C5A99"/>
    <w:rsid w:val="008C5E8F"/>
    <w:rsid w:val="008C7291"/>
    <w:rsid w:val="008C7C32"/>
    <w:rsid w:val="008C7CBF"/>
    <w:rsid w:val="008C7EE5"/>
    <w:rsid w:val="008D1261"/>
    <w:rsid w:val="008D20F7"/>
    <w:rsid w:val="008D2A9B"/>
    <w:rsid w:val="008D3899"/>
    <w:rsid w:val="008D4B4E"/>
    <w:rsid w:val="008D75B3"/>
    <w:rsid w:val="008E0BCA"/>
    <w:rsid w:val="008E1292"/>
    <w:rsid w:val="008E19BE"/>
    <w:rsid w:val="008E1BAB"/>
    <w:rsid w:val="008E1C71"/>
    <w:rsid w:val="008E2049"/>
    <w:rsid w:val="008E23DB"/>
    <w:rsid w:val="008E2B25"/>
    <w:rsid w:val="008E3846"/>
    <w:rsid w:val="008E40C6"/>
    <w:rsid w:val="008E4F04"/>
    <w:rsid w:val="008E5611"/>
    <w:rsid w:val="008E7082"/>
    <w:rsid w:val="008F044A"/>
    <w:rsid w:val="008F1011"/>
    <w:rsid w:val="008F2463"/>
    <w:rsid w:val="008F337D"/>
    <w:rsid w:val="008F5427"/>
    <w:rsid w:val="008F6529"/>
    <w:rsid w:val="008F6D2E"/>
    <w:rsid w:val="008F6DE2"/>
    <w:rsid w:val="00900041"/>
    <w:rsid w:val="0090023B"/>
    <w:rsid w:val="009007E7"/>
    <w:rsid w:val="00900AE2"/>
    <w:rsid w:val="00900CB7"/>
    <w:rsid w:val="00900FFE"/>
    <w:rsid w:val="00902CB1"/>
    <w:rsid w:val="009035C1"/>
    <w:rsid w:val="00903C0A"/>
    <w:rsid w:val="0090481F"/>
    <w:rsid w:val="00904BE8"/>
    <w:rsid w:val="00906A25"/>
    <w:rsid w:val="00906F9F"/>
    <w:rsid w:val="009075C7"/>
    <w:rsid w:val="00907ACD"/>
    <w:rsid w:val="00910F42"/>
    <w:rsid w:val="00910F8D"/>
    <w:rsid w:val="00912451"/>
    <w:rsid w:val="00912B12"/>
    <w:rsid w:val="00912E60"/>
    <w:rsid w:val="00914541"/>
    <w:rsid w:val="00914E12"/>
    <w:rsid w:val="00915035"/>
    <w:rsid w:val="00915F2E"/>
    <w:rsid w:val="00916710"/>
    <w:rsid w:val="0091674A"/>
    <w:rsid w:val="0091767F"/>
    <w:rsid w:val="0092030F"/>
    <w:rsid w:val="0092080A"/>
    <w:rsid w:val="009208CB"/>
    <w:rsid w:val="00920907"/>
    <w:rsid w:val="009211CF"/>
    <w:rsid w:val="009249F7"/>
    <w:rsid w:val="009250A3"/>
    <w:rsid w:val="009252BF"/>
    <w:rsid w:val="00925530"/>
    <w:rsid w:val="00925B9F"/>
    <w:rsid w:val="00926EAC"/>
    <w:rsid w:val="00927909"/>
    <w:rsid w:val="00927B54"/>
    <w:rsid w:val="0093045E"/>
    <w:rsid w:val="009312D4"/>
    <w:rsid w:val="00931909"/>
    <w:rsid w:val="00931D88"/>
    <w:rsid w:val="0093357F"/>
    <w:rsid w:val="00934235"/>
    <w:rsid w:val="00934424"/>
    <w:rsid w:val="00934495"/>
    <w:rsid w:val="00935487"/>
    <w:rsid w:val="00935D51"/>
    <w:rsid w:val="00937284"/>
    <w:rsid w:val="00940878"/>
    <w:rsid w:val="00941502"/>
    <w:rsid w:val="0094201B"/>
    <w:rsid w:val="00942405"/>
    <w:rsid w:val="00942F35"/>
    <w:rsid w:val="0094388B"/>
    <w:rsid w:val="009449AA"/>
    <w:rsid w:val="00944BF5"/>
    <w:rsid w:val="009452E0"/>
    <w:rsid w:val="00945990"/>
    <w:rsid w:val="00946253"/>
    <w:rsid w:val="00946588"/>
    <w:rsid w:val="00947754"/>
    <w:rsid w:val="009479F0"/>
    <w:rsid w:val="00947BC0"/>
    <w:rsid w:val="00950193"/>
    <w:rsid w:val="00951B8D"/>
    <w:rsid w:val="009523FD"/>
    <w:rsid w:val="00952FC9"/>
    <w:rsid w:val="009531B0"/>
    <w:rsid w:val="0095446C"/>
    <w:rsid w:val="009553D6"/>
    <w:rsid w:val="00955836"/>
    <w:rsid w:val="00955FDF"/>
    <w:rsid w:val="00956012"/>
    <w:rsid w:val="00956D61"/>
    <w:rsid w:val="0095724E"/>
    <w:rsid w:val="00961268"/>
    <w:rsid w:val="009621DA"/>
    <w:rsid w:val="00962E3C"/>
    <w:rsid w:val="009630B5"/>
    <w:rsid w:val="00963B9B"/>
    <w:rsid w:val="009658F7"/>
    <w:rsid w:val="009659D3"/>
    <w:rsid w:val="00965F4A"/>
    <w:rsid w:val="009665AD"/>
    <w:rsid w:val="009673B1"/>
    <w:rsid w:val="00967665"/>
    <w:rsid w:val="00972FA1"/>
    <w:rsid w:val="0097454C"/>
    <w:rsid w:val="00974F0C"/>
    <w:rsid w:val="00975813"/>
    <w:rsid w:val="0097599E"/>
    <w:rsid w:val="00976176"/>
    <w:rsid w:val="009765DB"/>
    <w:rsid w:val="00976A7C"/>
    <w:rsid w:val="00976D04"/>
    <w:rsid w:val="009771E6"/>
    <w:rsid w:val="0097728C"/>
    <w:rsid w:val="00980689"/>
    <w:rsid w:val="00980A44"/>
    <w:rsid w:val="009810CA"/>
    <w:rsid w:val="009828D4"/>
    <w:rsid w:val="00982BD6"/>
    <w:rsid w:val="00982E3C"/>
    <w:rsid w:val="00983555"/>
    <w:rsid w:val="00983CDB"/>
    <w:rsid w:val="00984FD4"/>
    <w:rsid w:val="00985AFC"/>
    <w:rsid w:val="00987307"/>
    <w:rsid w:val="00987C27"/>
    <w:rsid w:val="00993A8A"/>
    <w:rsid w:val="00993DA8"/>
    <w:rsid w:val="00993E65"/>
    <w:rsid w:val="009953D2"/>
    <w:rsid w:val="00995B9F"/>
    <w:rsid w:val="00996808"/>
    <w:rsid w:val="009A069B"/>
    <w:rsid w:val="009A12A7"/>
    <w:rsid w:val="009A352F"/>
    <w:rsid w:val="009A4681"/>
    <w:rsid w:val="009A4C36"/>
    <w:rsid w:val="009A4EAD"/>
    <w:rsid w:val="009A503A"/>
    <w:rsid w:val="009A55BF"/>
    <w:rsid w:val="009B1989"/>
    <w:rsid w:val="009B2264"/>
    <w:rsid w:val="009B3B61"/>
    <w:rsid w:val="009B5A8A"/>
    <w:rsid w:val="009B5F35"/>
    <w:rsid w:val="009B7074"/>
    <w:rsid w:val="009C0C12"/>
    <w:rsid w:val="009C18BC"/>
    <w:rsid w:val="009C2D37"/>
    <w:rsid w:val="009C3E09"/>
    <w:rsid w:val="009C46C0"/>
    <w:rsid w:val="009C6E8B"/>
    <w:rsid w:val="009C7C80"/>
    <w:rsid w:val="009D0649"/>
    <w:rsid w:val="009D3E2D"/>
    <w:rsid w:val="009D4FB4"/>
    <w:rsid w:val="009D5561"/>
    <w:rsid w:val="009D5FB1"/>
    <w:rsid w:val="009E0635"/>
    <w:rsid w:val="009E0DB9"/>
    <w:rsid w:val="009E1B8B"/>
    <w:rsid w:val="009E2B93"/>
    <w:rsid w:val="009E3DA3"/>
    <w:rsid w:val="009E4B72"/>
    <w:rsid w:val="009E5436"/>
    <w:rsid w:val="009E57B2"/>
    <w:rsid w:val="009E5F40"/>
    <w:rsid w:val="009E67AD"/>
    <w:rsid w:val="009E7296"/>
    <w:rsid w:val="009E7366"/>
    <w:rsid w:val="009E768B"/>
    <w:rsid w:val="009F180B"/>
    <w:rsid w:val="009F1BF5"/>
    <w:rsid w:val="009F27A4"/>
    <w:rsid w:val="009F2AA2"/>
    <w:rsid w:val="009F4F81"/>
    <w:rsid w:val="009F6701"/>
    <w:rsid w:val="009F74D1"/>
    <w:rsid w:val="009F7962"/>
    <w:rsid w:val="00A004D6"/>
    <w:rsid w:val="00A01998"/>
    <w:rsid w:val="00A019AB"/>
    <w:rsid w:val="00A02445"/>
    <w:rsid w:val="00A03384"/>
    <w:rsid w:val="00A03C59"/>
    <w:rsid w:val="00A04AC9"/>
    <w:rsid w:val="00A04D2C"/>
    <w:rsid w:val="00A06061"/>
    <w:rsid w:val="00A07496"/>
    <w:rsid w:val="00A07ECF"/>
    <w:rsid w:val="00A106F7"/>
    <w:rsid w:val="00A10DA5"/>
    <w:rsid w:val="00A13495"/>
    <w:rsid w:val="00A14AAA"/>
    <w:rsid w:val="00A14CE6"/>
    <w:rsid w:val="00A14CF1"/>
    <w:rsid w:val="00A16846"/>
    <w:rsid w:val="00A17BD5"/>
    <w:rsid w:val="00A207C0"/>
    <w:rsid w:val="00A20C40"/>
    <w:rsid w:val="00A20E16"/>
    <w:rsid w:val="00A21893"/>
    <w:rsid w:val="00A21F8C"/>
    <w:rsid w:val="00A235C7"/>
    <w:rsid w:val="00A23CC5"/>
    <w:rsid w:val="00A241D1"/>
    <w:rsid w:val="00A248BF"/>
    <w:rsid w:val="00A25213"/>
    <w:rsid w:val="00A26598"/>
    <w:rsid w:val="00A275F6"/>
    <w:rsid w:val="00A3019B"/>
    <w:rsid w:val="00A30D82"/>
    <w:rsid w:val="00A319BA"/>
    <w:rsid w:val="00A32FB4"/>
    <w:rsid w:val="00A3346B"/>
    <w:rsid w:val="00A34208"/>
    <w:rsid w:val="00A34A9C"/>
    <w:rsid w:val="00A40EAD"/>
    <w:rsid w:val="00A416A1"/>
    <w:rsid w:val="00A41C53"/>
    <w:rsid w:val="00A44B25"/>
    <w:rsid w:val="00A47951"/>
    <w:rsid w:val="00A510B9"/>
    <w:rsid w:val="00A5239F"/>
    <w:rsid w:val="00A60869"/>
    <w:rsid w:val="00A619D8"/>
    <w:rsid w:val="00A63B08"/>
    <w:rsid w:val="00A641D3"/>
    <w:rsid w:val="00A64EA3"/>
    <w:rsid w:val="00A660D3"/>
    <w:rsid w:val="00A668BA"/>
    <w:rsid w:val="00A67086"/>
    <w:rsid w:val="00A671FB"/>
    <w:rsid w:val="00A67407"/>
    <w:rsid w:val="00A71C08"/>
    <w:rsid w:val="00A72117"/>
    <w:rsid w:val="00A72E4D"/>
    <w:rsid w:val="00A74A4B"/>
    <w:rsid w:val="00A75625"/>
    <w:rsid w:val="00A7753A"/>
    <w:rsid w:val="00A80C34"/>
    <w:rsid w:val="00A8218E"/>
    <w:rsid w:val="00A8270B"/>
    <w:rsid w:val="00A82C86"/>
    <w:rsid w:val="00A83280"/>
    <w:rsid w:val="00A83889"/>
    <w:rsid w:val="00A84640"/>
    <w:rsid w:val="00A85939"/>
    <w:rsid w:val="00A85F7A"/>
    <w:rsid w:val="00A87F9D"/>
    <w:rsid w:val="00A92CEA"/>
    <w:rsid w:val="00A931B5"/>
    <w:rsid w:val="00A942FF"/>
    <w:rsid w:val="00A94D13"/>
    <w:rsid w:val="00A94E0F"/>
    <w:rsid w:val="00A94EB9"/>
    <w:rsid w:val="00A94EEB"/>
    <w:rsid w:val="00A97CC6"/>
    <w:rsid w:val="00AA12BC"/>
    <w:rsid w:val="00AA1682"/>
    <w:rsid w:val="00AA24F4"/>
    <w:rsid w:val="00AA33B1"/>
    <w:rsid w:val="00AA5639"/>
    <w:rsid w:val="00AA5BF4"/>
    <w:rsid w:val="00AA63FB"/>
    <w:rsid w:val="00AA6DEE"/>
    <w:rsid w:val="00AA6EBC"/>
    <w:rsid w:val="00AA72D2"/>
    <w:rsid w:val="00AA7601"/>
    <w:rsid w:val="00AA7BB8"/>
    <w:rsid w:val="00AB10F9"/>
    <w:rsid w:val="00AB1594"/>
    <w:rsid w:val="00AB1EA7"/>
    <w:rsid w:val="00AB25FA"/>
    <w:rsid w:val="00AB3622"/>
    <w:rsid w:val="00AB438B"/>
    <w:rsid w:val="00AB4BC8"/>
    <w:rsid w:val="00AB55F3"/>
    <w:rsid w:val="00AB5BE8"/>
    <w:rsid w:val="00AB6DD1"/>
    <w:rsid w:val="00AB6EC9"/>
    <w:rsid w:val="00AB704C"/>
    <w:rsid w:val="00AB7A2C"/>
    <w:rsid w:val="00AB7B94"/>
    <w:rsid w:val="00AB7C0D"/>
    <w:rsid w:val="00AC01C6"/>
    <w:rsid w:val="00AC5D96"/>
    <w:rsid w:val="00AC7212"/>
    <w:rsid w:val="00AC7388"/>
    <w:rsid w:val="00AC743C"/>
    <w:rsid w:val="00AD1178"/>
    <w:rsid w:val="00AD1182"/>
    <w:rsid w:val="00AD1C45"/>
    <w:rsid w:val="00AD212B"/>
    <w:rsid w:val="00AD219F"/>
    <w:rsid w:val="00AD2AFF"/>
    <w:rsid w:val="00AD2D24"/>
    <w:rsid w:val="00AD3989"/>
    <w:rsid w:val="00AD5CED"/>
    <w:rsid w:val="00AD6791"/>
    <w:rsid w:val="00AD71BB"/>
    <w:rsid w:val="00AE00EB"/>
    <w:rsid w:val="00AE08F2"/>
    <w:rsid w:val="00AE0D13"/>
    <w:rsid w:val="00AE24C9"/>
    <w:rsid w:val="00AE29EA"/>
    <w:rsid w:val="00AE3CDD"/>
    <w:rsid w:val="00AE3D77"/>
    <w:rsid w:val="00AE477E"/>
    <w:rsid w:val="00AE4BC4"/>
    <w:rsid w:val="00AE5045"/>
    <w:rsid w:val="00AE5EFA"/>
    <w:rsid w:val="00AE6EB2"/>
    <w:rsid w:val="00AE6F7F"/>
    <w:rsid w:val="00AF12B7"/>
    <w:rsid w:val="00AF12DE"/>
    <w:rsid w:val="00AF2120"/>
    <w:rsid w:val="00AF2C3F"/>
    <w:rsid w:val="00AF36A3"/>
    <w:rsid w:val="00AF38A2"/>
    <w:rsid w:val="00AF410A"/>
    <w:rsid w:val="00AF52A0"/>
    <w:rsid w:val="00AF536C"/>
    <w:rsid w:val="00AF59E1"/>
    <w:rsid w:val="00AF5E43"/>
    <w:rsid w:val="00AF674E"/>
    <w:rsid w:val="00AF70AB"/>
    <w:rsid w:val="00B0068B"/>
    <w:rsid w:val="00B0266C"/>
    <w:rsid w:val="00B03648"/>
    <w:rsid w:val="00B05FD1"/>
    <w:rsid w:val="00B0616F"/>
    <w:rsid w:val="00B06735"/>
    <w:rsid w:val="00B067B9"/>
    <w:rsid w:val="00B077A1"/>
    <w:rsid w:val="00B10A0D"/>
    <w:rsid w:val="00B128FE"/>
    <w:rsid w:val="00B178F4"/>
    <w:rsid w:val="00B17A24"/>
    <w:rsid w:val="00B204ED"/>
    <w:rsid w:val="00B208B6"/>
    <w:rsid w:val="00B20A76"/>
    <w:rsid w:val="00B2173F"/>
    <w:rsid w:val="00B21978"/>
    <w:rsid w:val="00B21DCA"/>
    <w:rsid w:val="00B229C6"/>
    <w:rsid w:val="00B23751"/>
    <w:rsid w:val="00B25104"/>
    <w:rsid w:val="00B2547A"/>
    <w:rsid w:val="00B26DCD"/>
    <w:rsid w:val="00B30145"/>
    <w:rsid w:val="00B31419"/>
    <w:rsid w:val="00B320B9"/>
    <w:rsid w:val="00B32A3A"/>
    <w:rsid w:val="00B33BC0"/>
    <w:rsid w:val="00B33E08"/>
    <w:rsid w:val="00B35986"/>
    <w:rsid w:val="00B37774"/>
    <w:rsid w:val="00B4158D"/>
    <w:rsid w:val="00B426C3"/>
    <w:rsid w:val="00B430DA"/>
    <w:rsid w:val="00B44111"/>
    <w:rsid w:val="00B449FF"/>
    <w:rsid w:val="00B44FD2"/>
    <w:rsid w:val="00B457D3"/>
    <w:rsid w:val="00B45EE6"/>
    <w:rsid w:val="00B462CD"/>
    <w:rsid w:val="00B47A9C"/>
    <w:rsid w:val="00B50109"/>
    <w:rsid w:val="00B506C1"/>
    <w:rsid w:val="00B51D82"/>
    <w:rsid w:val="00B52A87"/>
    <w:rsid w:val="00B52CCD"/>
    <w:rsid w:val="00B5321B"/>
    <w:rsid w:val="00B53D8D"/>
    <w:rsid w:val="00B55B99"/>
    <w:rsid w:val="00B5649D"/>
    <w:rsid w:val="00B566B3"/>
    <w:rsid w:val="00B56809"/>
    <w:rsid w:val="00B57BEE"/>
    <w:rsid w:val="00B614A5"/>
    <w:rsid w:val="00B618A6"/>
    <w:rsid w:val="00B61A22"/>
    <w:rsid w:val="00B61D26"/>
    <w:rsid w:val="00B635D6"/>
    <w:rsid w:val="00B63A6A"/>
    <w:rsid w:val="00B65D78"/>
    <w:rsid w:val="00B65EE8"/>
    <w:rsid w:val="00B65F33"/>
    <w:rsid w:val="00B66B48"/>
    <w:rsid w:val="00B71113"/>
    <w:rsid w:val="00B71707"/>
    <w:rsid w:val="00B726FE"/>
    <w:rsid w:val="00B72FA8"/>
    <w:rsid w:val="00B7429A"/>
    <w:rsid w:val="00B77012"/>
    <w:rsid w:val="00B7771F"/>
    <w:rsid w:val="00B77BF9"/>
    <w:rsid w:val="00B808CB"/>
    <w:rsid w:val="00B81B86"/>
    <w:rsid w:val="00B81E5F"/>
    <w:rsid w:val="00B8342D"/>
    <w:rsid w:val="00B840CD"/>
    <w:rsid w:val="00B84973"/>
    <w:rsid w:val="00B85DFF"/>
    <w:rsid w:val="00B85F93"/>
    <w:rsid w:val="00B86CB5"/>
    <w:rsid w:val="00B92387"/>
    <w:rsid w:val="00B924C5"/>
    <w:rsid w:val="00B92853"/>
    <w:rsid w:val="00B929AD"/>
    <w:rsid w:val="00B92A71"/>
    <w:rsid w:val="00B9447A"/>
    <w:rsid w:val="00B95773"/>
    <w:rsid w:val="00B957B6"/>
    <w:rsid w:val="00B959A0"/>
    <w:rsid w:val="00B96E62"/>
    <w:rsid w:val="00B97757"/>
    <w:rsid w:val="00B97845"/>
    <w:rsid w:val="00B97C9B"/>
    <w:rsid w:val="00BA0B6B"/>
    <w:rsid w:val="00BA1B72"/>
    <w:rsid w:val="00BA1E53"/>
    <w:rsid w:val="00BA5095"/>
    <w:rsid w:val="00BA64CD"/>
    <w:rsid w:val="00BB0488"/>
    <w:rsid w:val="00BB326D"/>
    <w:rsid w:val="00BB3DAD"/>
    <w:rsid w:val="00BB556B"/>
    <w:rsid w:val="00BB76B1"/>
    <w:rsid w:val="00BB79C2"/>
    <w:rsid w:val="00BC0F5F"/>
    <w:rsid w:val="00BC150C"/>
    <w:rsid w:val="00BC2B8D"/>
    <w:rsid w:val="00BC46F1"/>
    <w:rsid w:val="00BC48AE"/>
    <w:rsid w:val="00BC4A71"/>
    <w:rsid w:val="00BC5778"/>
    <w:rsid w:val="00BC59DE"/>
    <w:rsid w:val="00BC5E52"/>
    <w:rsid w:val="00BC613B"/>
    <w:rsid w:val="00BC61F2"/>
    <w:rsid w:val="00BC79D0"/>
    <w:rsid w:val="00BD1BD7"/>
    <w:rsid w:val="00BD6FFD"/>
    <w:rsid w:val="00BD779D"/>
    <w:rsid w:val="00BE0D2D"/>
    <w:rsid w:val="00BE1464"/>
    <w:rsid w:val="00BE152B"/>
    <w:rsid w:val="00BE25C8"/>
    <w:rsid w:val="00BE5E89"/>
    <w:rsid w:val="00BE6470"/>
    <w:rsid w:val="00BE7726"/>
    <w:rsid w:val="00BE79E8"/>
    <w:rsid w:val="00BE7B17"/>
    <w:rsid w:val="00BF0DD5"/>
    <w:rsid w:val="00BF13DF"/>
    <w:rsid w:val="00BF3C1E"/>
    <w:rsid w:val="00BF439D"/>
    <w:rsid w:val="00BF73A6"/>
    <w:rsid w:val="00BF750E"/>
    <w:rsid w:val="00C00590"/>
    <w:rsid w:val="00C00FC1"/>
    <w:rsid w:val="00C0177E"/>
    <w:rsid w:val="00C03683"/>
    <w:rsid w:val="00C078B7"/>
    <w:rsid w:val="00C103BC"/>
    <w:rsid w:val="00C109E5"/>
    <w:rsid w:val="00C10AB6"/>
    <w:rsid w:val="00C131AC"/>
    <w:rsid w:val="00C1345D"/>
    <w:rsid w:val="00C14816"/>
    <w:rsid w:val="00C14880"/>
    <w:rsid w:val="00C1576D"/>
    <w:rsid w:val="00C15808"/>
    <w:rsid w:val="00C17FDD"/>
    <w:rsid w:val="00C2044C"/>
    <w:rsid w:val="00C221BD"/>
    <w:rsid w:val="00C2275B"/>
    <w:rsid w:val="00C22774"/>
    <w:rsid w:val="00C239EB"/>
    <w:rsid w:val="00C25B11"/>
    <w:rsid w:val="00C261F8"/>
    <w:rsid w:val="00C26893"/>
    <w:rsid w:val="00C27656"/>
    <w:rsid w:val="00C278D2"/>
    <w:rsid w:val="00C27DE6"/>
    <w:rsid w:val="00C314B0"/>
    <w:rsid w:val="00C3234B"/>
    <w:rsid w:val="00C33CD3"/>
    <w:rsid w:val="00C34A48"/>
    <w:rsid w:val="00C34BB8"/>
    <w:rsid w:val="00C34E47"/>
    <w:rsid w:val="00C34E54"/>
    <w:rsid w:val="00C3651D"/>
    <w:rsid w:val="00C378EC"/>
    <w:rsid w:val="00C4533F"/>
    <w:rsid w:val="00C45E01"/>
    <w:rsid w:val="00C509B5"/>
    <w:rsid w:val="00C52BC7"/>
    <w:rsid w:val="00C531FD"/>
    <w:rsid w:val="00C53847"/>
    <w:rsid w:val="00C53A7F"/>
    <w:rsid w:val="00C555BC"/>
    <w:rsid w:val="00C55EEB"/>
    <w:rsid w:val="00C57140"/>
    <w:rsid w:val="00C576B5"/>
    <w:rsid w:val="00C57ECA"/>
    <w:rsid w:val="00C6043A"/>
    <w:rsid w:val="00C611DE"/>
    <w:rsid w:val="00C632D5"/>
    <w:rsid w:val="00C63912"/>
    <w:rsid w:val="00C6455F"/>
    <w:rsid w:val="00C64606"/>
    <w:rsid w:val="00C6489A"/>
    <w:rsid w:val="00C651F1"/>
    <w:rsid w:val="00C65554"/>
    <w:rsid w:val="00C65823"/>
    <w:rsid w:val="00C65C21"/>
    <w:rsid w:val="00C7078D"/>
    <w:rsid w:val="00C729C0"/>
    <w:rsid w:val="00C73605"/>
    <w:rsid w:val="00C73840"/>
    <w:rsid w:val="00C744AF"/>
    <w:rsid w:val="00C75396"/>
    <w:rsid w:val="00C75F58"/>
    <w:rsid w:val="00C7689D"/>
    <w:rsid w:val="00C7715B"/>
    <w:rsid w:val="00C773C5"/>
    <w:rsid w:val="00C776F1"/>
    <w:rsid w:val="00C77E90"/>
    <w:rsid w:val="00C800A0"/>
    <w:rsid w:val="00C81F2F"/>
    <w:rsid w:val="00C8274F"/>
    <w:rsid w:val="00C84138"/>
    <w:rsid w:val="00C84C3A"/>
    <w:rsid w:val="00C85103"/>
    <w:rsid w:val="00C85DFE"/>
    <w:rsid w:val="00C87991"/>
    <w:rsid w:val="00C87F93"/>
    <w:rsid w:val="00C91E0B"/>
    <w:rsid w:val="00C929EC"/>
    <w:rsid w:val="00C94508"/>
    <w:rsid w:val="00C94EEE"/>
    <w:rsid w:val="00C96067"/>
    <w:rsid w:val="00C96127"/>
    <w:rsid w:val="00CA0459"/>
    <w:rsid w:val="00CA066B"/>
    <w:rsid w:val="00CA389E"/>
    <w:rsid w:val="00CA5D0C"/>
    <w:rsid w:val="00CB13BE"/>
    <w:rsid w:val="00CB3285"/>
    <w:rsid w:val="00CB4617"/>
    <w:rsid w:val="00CB49EC"/>
    <w:rsid w:val="00CB4D18"/>
    <w:rsid w:val="00CB56D1"/>
    <w:rsid w:val="00CC3CA8"/>
    <w:rsid w:val="00CC4837"/>
    <w:rsid w:val="00CC4DED"/>
    <w:rsid w:val="00CC4E16"/>
    <w:rsid w:val="00CC6541"/>
    <w:rsid w:val="00CC7002"/>
    <w:rsid w:val="00CD023D"/>
    <w:rsid w:val="00CD03AE"/>
    <w:rsid w:val="00CD0E81"/>
    <w:rsid w:val="00CD0F9A"/>
    <w:rsid w:val="00CD114D"/>
    <w:rsid w:val="00CD2FAB"/>
    <w:rsid w:val="00CD38DC"/>
    <w:rsid w:val="00CD3B5C"/>
    <w:rsid w:val="00CD528D"/>
    <w:rsid w:val="00CD5DCB"/>
    <w:rsid w:val="00CD6A2E"/>
    <w:rsid w:val="00CD6F68"/>
    <w:rsid w:val="00CD7CAF"/>
    <w:rsid w:val="00CE0628"/>
    <w:rsid w:val="00CE2661"/>
    <w:rsid w:val="00CE2C19"/>
    <w:rsid w:val="00CE358D"/>
    <w:rsid w:val="00CE37EB"/>
    <w:rsid w:val="00CE51ED"/>
    <w:rsid w:val="00CE535F"/>
    <w:rsid w:val="00CE5611"/>
    <w:rsid w:val="00CE592F"/>
    <w:rsid w:val="00CE6D22"/>
    <w:rsid w:val="00CE717E"/>
    <w:rsid w:val="00CF006E"/>
    <w:rsid w:val="00CF0BE6"/>
    <w:rsid w:val="00CF139E"/>
    <w:rsid w:val="00CF1534"/>
    <w:rsid w:val="00CF309C"/>
    <w:rsid w:val="00CF36A0"/>
    <w:rsid w:val="00CF3894"/>
    <w:rsid w:val="00CF3BB8"/>
    <w:rsid w:val="00CF4E52"/>
    <w:rsid w:val="00CF5213"/>
    <w:rsid w:val="00CF5F5B"/>
    <w:rsid w:val="00CF6469"/>
    <w:rsid w:val="00CF6814"/>
    <w:rsid w:val="00D0022C"/>
    <w:rsid w:val="00D00643"/>
    <w:rsid w:val="00D0113C"/>
    <w:rsid w:val="00D016CA"/>
    <w:rsid w:val="00D02E43"/>
    <w:rsid w:val="00D0417E"/>
    <w:rsid w:val="00D04776"/>
    <w:rsid w:val="00D050BC"/>
    <w:rsid w:val="00D052B9"/>
    <w:rsid w:val="00D05EE1"/>
    <w:rsid w:val="00D06CA9"/>
    <w:rsid w:val="00D107D5"/>
    <w:rsid w:val="00D10924"/>
    <w:rsid w:val="00D11195"/>
    <w:rsid w:val="00D11864"/>
    <w:rsid w:val="00D11FB0"/>
    <w:rsid w:val="00D12216"/>
    <w:rsid w:val="00D128F0"/>
    <w:rsid w:val="00D1319A"/>
    <w:rsid w:val="00D1430B"/>
    <w:rsid w:val="00D14BAD"/>
    <w:rsid w:val="00D15BE7"/>
    <w:rsid w:val="00D15CE4"/>
    <w:rsid w:val="00D24309"/>
    <w:rsid w:val="00D247DA"/>
    <w:rsid w:val="00D275EC"/>
    <w:rsid w:val="00D27663"/>
    <w:rsid w:val="00D304B4"/>
    <w:rsid w:val="00D339D8"/>
    <w:rsid w:val="00D3491D"/>
    <w:rsid w:val="00D368FD"/>
    <w:rsid w:val="00D369BD"/>
    <w:rsid w:val="00D36A49"/>
    <w:rsid w:val="00D429DA"/>
    <w:rsid w:val="00D435B6"/>
    <w:rsid w:val="00D445AE"/>
    <w:rsid w:val="00D44CA6"/>
    <w:rsid w:val="00D44E17"/>
    <w:rsid w:val="00D454C4"/>
    <w:rsid w:val="00D47B58"/>
    <w:rsid w:val="00D5002A"/>
    <w:rsid w:val="00D5149A"/>
    <w:rsid w:val="00D5288F"/>
    <w:rsid w:val="00D53199"/>
    <w:rsid w:val="00D5416A"/>
    <w:rsid w:val="00D56455"/>
    <w:rsid w:val="00D571B4"/>
    <w:rsid w:val="00D572D8"/>
    <w:rsid w:val="00D57A92"/>
    <w:rsid w:val="00D57ED9"/>
    <w:rsid w:val="00D60D1C"/>
    <w:rsid w:val="00D62D22"/>
    <w:rsid w:val="00D638C0"/>
    <w:rsid w:val="00D63A2C"/>
    <w:rsid w:val="00D63B1B"/>
    <w:rsid w:val="00D64FA6"/>
    <w:rsid w:val="00D64FD7"/>
    <w:rsid w:val="00D664E0"/>
    <w:rsid w:val="00D66AC5"/>
    <w:rsid w:val="00D70086"/>
    <w:rsid w:val="00D70EF9"/>
    <w:rsid w:val="00D71A78"/>
    <w:rsid w:val="00D71D53"/>
    <w:rsid w:val="00D74022"/>
    <w:rsid w:val="00D74649"/>
    <w:rsid w:val="00D74C6D"/>
    <w:rsid w:val="00D7651B"/>
    <w:rsid w:val="00D82B38"/>
    <w:rsid w:val="00D82C7F"/>
    <w:rsid w:val="00D83EEF"/>
    <w:rsid w:val="00D916D7"/>
    <w:rsid w:val="00D93BA7"/>
    <w:rsid w:val="00D93CD3"/>
    <w:rsid w:val="00D943E9"/>
    <w:rsid w:val="00D94FE7"/>
    <w:rsid w:val="00D955A0"/>
    <w:rsid w:val="00D95CA1"/>
    <w:rsid w:val="00D96239"/>
    <w:rsid w:val="00D96451"/>
    <w:rsid w:val="00D9648D"/>
    <w:rsid w:val="00D96D1E"/>
    <w:rsid w:val="00DA0487"/>
    <w:rsid w:val="00DA0688"/>
    <w:rsid w:val="00DA0BB7"/>
    <w:rsid w:val="00DA13EF"/>
    <w:rsid w:val="00DA14B6"/>
    <w:rsid w:val="00DA2996"/>
    <w:rsid w:val="00DA2C6C"/>
    <w:rsid w:val="00DA6434"/>
    <w:rsid w:val="00DB04F8"/>
    <w:rsid w:val="00DB0D2E"/>
    <w:rsid w:val="00DB1428"/>
    <w:rsid w:val="00DB161C"/>
    <w:rsid w:val="00DB211F"/>
    <w:rsid w:val="00DB2429"/>
    <w:rsid w:val="00DB4D93"/>
    <w:rsid w:val="00DB565A"/>
    <w:rsid w:val="00DB59DF"/>
    <w:rsid w:val="00DB5FE2"/>
    <w:rsid w:val="00DB633E"/>
    <w:rsid w:val="00DB76E8"/>
    <w:rsid w:val="00DC1D6C"/>
    <w:rsid w:val="00DC2BFA"/>
    <w:rsid w:val="00DC2D2E"/>
    <w:rsid w:val="00DC4165"/>
    <w:rsid w:val="00DC4523"/>
    <w:rsid w:val="00DC5AE9"/>
    <w:rsid w:val="00DC5D92"/>
    <w:rsid w:val="00DC7530"/>
    <w:rsid w:val="00DD6A13"/>
    <w:rsid w:val="00DD7377"/>
    <w:rsid w:val="00DD7F99"/>
    <w:rsid w:val="00DE02BD"/>
    <w:rsid w:val="00DE28B0"/>
    <w:rsid w:val="00DE308A"/>
    <w:rsid w:val="00DE3695"/>
    <w:rsid w:val="00DE4EDC"/>
    <w:rsid w:val="00DE5F07"/>
    <w:rsid w:val="00DE6487"/>
    <w:rsid w:val="00DF08A6"/>
    <w:rsid w:val="00DF09E7"/>
    <w:rsid w:val="00DF0DED"/>
    <w:rsid w:val="00DF2E23"/>
    <w:rsid w:val="00DF3717"/>
    <w:rsid w:val="00DF5C9B"/>
    <w:rsid w:val="00DF76C2"/>
    <w:rsid w:val="00E00144"/>
    <w:rsid w:val="00E00B84"/>
    <w:rsid w:val="00E01519"/>
    <w:rsid w:val="00E02361"/>
    <w:rsid w:val="00E0238B"/>
    <w:rsid w:val="00E02FA6"/>
    <w:rsid w:val="00E03014"/>
    <w:rsid w:val="00E04837"/>
    <w:rsid w:val="00E04A18"/>
    <w:rsid w:val="00E0571E"/>
    <w:rsid w:val="00E10D41"/>
    <w:rsid w:val="00E11CCA"/>
    <w:rsid w:val="00E11F18"/>
    <w:rsid w:val="00E13BBC"/>
    <w:rsid w:val="00E14874"/>
    <w:rsid w:val="00E1541B"/>
    <w:rsid w:val="00E16A36"/>
    <w:rsid w:val="00E1742C"/>
    <w:rsid w:val="00E17929"/>
    <w:rsid w:val="00E214F0"/>
    <w:rsid w:val="00E22751"/>
    <w:rsid w:val="00E23147"/>
    <w:rsid w:val="00E23998"/>
    <w:rsid w:val="00E25ED3"/>
    <w:rsid w:val="00E26EC2"/>
    <w:rsid w:val="00E26FC6"/>
    <w:rsid w:val="00E27087"/>
    <w:rsid w:val="00E3105C"/>
    <w:rsid w:val="00E31231"/>
    <w:rsid w:val="00E31F4E"/>
    <w:rsid w:val="00E32983"/>
    <w:rsid w:val="00E35075"/>
    <w:rsid w:val="00E35852"/>
    <w:rsid w:val="00E37835"/>
    <w:rsid w:val="00E37BC3"/>
    <w:rsid w:val="00E405F2"/>
    <w:rsid w:val="00E42FA9"/>
    <w:rsid w:val="00E4328E"/>
    <w:rsid w:val="00E43CFB"/>
    <w:rsid w:val="00E47C8B"/>
    <w:rsid w:val="00E50B56"/>
    <w:rsid w:val="00E5232A"/>
    <w:rsid w:val="00E52D17"/>
    <w:rsid w:val="00E53F64"/>
    <w:rsid w:val="00E54ACC"/>
    <w:rsid w:val="00E55820"/>
    <w:rsid w:val="00E60072"/>
    <w:rsid w:val="00E603E3"/>
    <w:rsid w:val="00E6099C"/>
    <w:rsid w:val="00E62048"/>
    <w:rsid w:val="00E63184"/>
    <w:rsid w:val="00E64110"/>
    <w:rsid w:val="00E664DC"/>
    <w:rsid w:val="00E66921"/>
    <w:rsid w:val="00E673A4"/>
    <w:rsid w:val="00E677B5"/>
    <w:rsid w:val="00E67CB4"/>
    <w:rsid w:val="00E70CD8"/>
    <w:rsid w:val="00E713B4"/>
    <w:rsid w:val="00E718E3"/>
    <w:rsid w:val="00E71D8B"/>
    <w:rsid w:val="00E73418"/>
    <w:rsid w:val="00E735F2"/>
    <w:rsid w:val="00E73EC4"/>
    <w:rsid w:val="00E76013"/>
    <w:rsid w:val="00E76E03"/>
    <w:rsid w:val="00E80E90"/>
    <w:rsid w:val="00E80EA9"/>
    <w:rsid w:val="00E82F8B"/>
    <w:rsid w:val="00E84A86"/>
    <w:rsid w:val="00E8559A"/>
    <w:rsid w:val="00E859E2"/>
    <w:rsid w:val="00E85DAB"/>
    <w:rsid w:val="00E85FB4"/>
    <w:rsid w:val="00E87656"/>
    <w:rsid w:val="00E91005"/>
    <w:rsid w:val="00E92AC6"/>
    <w:rsid w:val="00E945A1"/>
    <w:rsid w:val="00E94CAF"/>
    <w:rsid w:val="00E95CA1"/>
    <w:rsid w:val="00E9623B"/>
    <w:rsid w:val="00E96B9A"/>
    <w:rsid w:val="00EA0560"/>
    <w:rsid w:val="00EA0853"/>
    <w:rsid w:val="00EA142D"/>
    <w:rsid w:val="00EA25A2"/>
    <w:rsid w:val="00EA6E20"/>
    <w:rsid w:val="00EA7069"/>
    <w:rsid w:val="00EB06F2"/>
    <w:rsid w:val="00EB09DD"/>
    <w:rsid w:val="00EB0CDB"/>
    <w:rsid w:val="00EB1528"/>
    <w:rsid w:val="00EB1A6F"/>
    <w:rsid w:val="00EB3A63"/>
    <w:rsid w:val="00EB3AC3"/>
    <w:rsid w:val="00EB3DED"/>
    <w:rsid w:val="00EB414C"/>
    <w:rsid w:val="00EB4F32"/>
    <w:rsid w:val="00EB55DE"/>
    <w:rsid w:val="00EB577C"/>
    <w:rsid w:val="00EB7491"/>
    <w:rsid w:val="00EC0EF0"/>
    <w:rsid w:val="00EC1EF3"/>
    <w:rsid w:val="00EC232F"/>
    <w:rsid w:val="00EC59AD"/>
    <w:rsid w:val="00EC6272"/>
    <w:rsid w:val="00EC64A4"/>
    <w:rsid w:val="00EC7275"/>
    <w:rsid w:val="00EC7AF2"/>
    <w:rsid w:val="00ED06A5"/>
    <w:rsid w:val="00ED0CB3"/>
    <w:rsid w:val="00ED12BE"/>
    <w:rsid w:val="00ED196E"/>
    <w:rsid w:val="00ED2B44"/>
    <w:rsid w:val="00ED2D94"/>
    <w:rsid w:val="00ED397B"/>
    <w:rsid w:val="00ED3C2D"/>
    <w:rsid w:val="00ED3CAB"/>
    <w:rsid w:val="00ED567F"/>
    <w:rsid w:val="00ED56C2"/>
    <w:rsid w:val="00EE0B02"/>
    <w:rsid w:val="00EE1222"/>
    <w:rsid w:val="00EE1B9C"/>
    <w:rsid w:val="00EE1EBB"/>
    <w:rsid w:val="00EE1EC9"/>
    <w:rsid w:val="00EE391E"/>
    <w:rsid w:val="00EE42EA"/>
    <w:rsid w:val="00EE4639"/>
    <w:rsid w:val="00EE65D9"/>
    <w:rsid w:val="00EE6932"/>
    <w:rsid w:val="00EE6E41"/>
    <w:rsid w:val="00EF2394"/>
    <w:rsid w:val="00EF6547"/>
    <w:rsid w:val="00F000F1"/>
    <w:rsid w:val="00F00D64"/>
    <w:rsid w:val="00F02FB6"/>
    <w:rsid w:val="00F056D1"/>
    <w:rsid w:val="00F06212"/>
    <w:rsid w:val="00F06561"/>
    <w:rsid w:val="00F06751"/>
    <w:rsid w:val="00F070DA"/>
    <w:rsid w:val="00F073D1"/>
    <w:rsid w:val="00F10D0F"/>
    <w:rsid w:val="00F110AC"/>
    <w:rsid w:val="00F12D51"/>
    <w:rsid w:val="00F1369B"/>
    <w:rsid w:val="00F138EE"/>
    <w:rsid w:val="00F1427A"/>
    <w:rsid w:val="00F14458"/>
    <w:rsid w:val="00F145C8"/>
    <w:rsid w:val="00F15AD2"/>
    <w:rsid w:val="00F16B08"/>
    <w:rsid w:val="00F1781F"/>
    <w:rsid w:val="00F204A3"/>
    <w:rsid w:val="00F2087D"/>
    <w:rsid w:val="00F22272"/>
    <w:rsid w:val="00F22884"/>
    <w:rsid w:val="00F24925"/>
    <w:rsid w:val="00F24EFD"/>
    <w:rsid w:val="00F25340"/>
    <w:rsid w:val="00F25377"/>
    <w:rsid w:val="00F25FF5"/>
    <w:rsid w:val="00F27CE7"/>
    <w:rsid w:val="00F31570"/>
    <w:rsid w:val="00F32288"/>
    <w:rsid w:val="00F33513"/>
    <w:rsid w:val="00F3386E"/>
    <w:rsid w:val="00F33D12"/>
    <w:rsid w:val="00F343C3"/>
    <w:rsid w:val="00F34C56"/>
    <w:rsid w:val="00F358EC"/>
    <w:rsid w:val="00F377FE"/>
    <w:rsid w:val="00F37E1D"/>
    <w:rsid w:val="00F37F2C"/>
    <w:rsid w:val="00F40172"/>
    <w:rsid w:val="00F41D2F"/>
    <w:rsid w:val="00F422AA"/>
    <w:rsid w:val="00F45C29"/>
    <w:rsid w:val="00F46912"/>
    <w:rsid w:val="00F4765B"/>
    <w:rsid w:val="00F51C09"/>
    <w:rsid w:val="00F5203A"/>
    <w:rsid w:val="00F5263A"/>
    <w:rsid w:val="00F53443"/>
    <w:rsid w:val="00F54917"/>
    <w:rsid w:val="00F554E7"/>
    <w:rsid w:val="00F55588"/>
    <w:rsid w:val="00F568BB"/>
    <w:rsid w:val="00F5732E"/>
    <w:rsid w:val="00F604D8"/>
    <w:rsid w:val="00F61920"/>
    <w:rsid w:val="00F627C8"/>
    <w:rsid w:val="00F627D5"/>
    <w:rsid w:val="00F63070"/>
    <w:rsid w:val="00F658E9"/>
    <w:rsid w:val="00F6598B"/>
    <w:rsid w:val="00F65F49"/>
    <w:rsid w:val="00F67F01"/>
    <w:rsid w:val="00F70273"/>
    <w:rsid w:val="00F72144"/>
    <w:rsid w:val="00F73240"/>
    <w:rsid w:val="00F73BDD"/>
    <w:rsid w:val="00F75566"/>
    <w:rsid w:val="00F76455"/>
    <w:rsid w:val="00F77AAE"/>
    <w:rsid w:val="00F81880"/>
    <w:rsid w:val="00F83941"/>
    <w:rsid w:val="00F84782"/>
    <w:rsid w:val="00F85416"/>
    <w:rsid w:val="00F91959"/>
    <w:rsid w:val="00F9304F"/>
    <w:rsid w:val="00F931F0"/>
    <w:rsid w:val="00F9548E"/>
    <w:rsid w:val="00F95D80"/>
    <w:rsid w:val="00F960FC"/>
    <w:rsid w:val="00F9666B"/>
    <w:rsid w:val="00F96A62"/>
    <w:rsid w:val="00F96A83"/>
    <w:rsid w:val="00F96B17"/>
    <w:rsid w:val="00F96DEB"/>
    <w:rsid w:val="00F96F55"/>
    <w:rsid w:val="00FA0263"/>
    <w:rsid w:val="00FA0FEF"/>
    <w:rsid w:val="00FA1C99"/>
    <w:rsid w:val="00FA2089"/>
    <w:rsid w:val="00FA4205"/>
    <w:rsid w:val="00FA450D"/>
    <w:rsid w:val="00FA4D2F"/>
    <w:rsid w:val="00FA52F6"/>
    <w:rsid w:val="00FA601C"/>
    <w:rsid w:val="00FA61C4"/>
    <w:rsid w:val="00FA7F6E"/>
    <w:rsid w:val="00FB083F"/>
    <w:rsid w:val="00FB1E8C"/>
    <w:rsid w:val="00FB21AE"/>
    <w:rsid w:val="00FB3711"/>
    <w:rsid w:val="00FB3988"/>
    <w:rsid w:val="00FB3AAB"/>
    <w:rsid w:val="00FB4A02"/>
    <w:rsid w:val="00FB4AAD"/>
    <w:rsid w:val="00FB5C27"/>
    <w:rsid w:val="00FB5CFF"/>
    <w:rsid w:val="00FB60B0"/>
    <w:rsid w:val="00FB6286"/>
    <w:rsid w:val="00FB6C23"/>
    <w:rsid w:val="00FB7451"/>
    <w:rsid w:val="00FC0354"/>
    <w:rsid w:val="00FC36FE"/>
    <w:rsid w:val="00FC39A1"/>
    <w:rsid w:val="00FD292D"/>
    <w:rsid w:val="00FD322D"/>
    <w:rsid w:val="00FD36E5"/>
    <w:rsid w:val="00FD54A6"/>
    <w:rsid w:val="00FD57FF"/>
    <w:rsid w:val="00FD7327"/>
    <w:rsid w:val="00FD7C5B"/>
    <w:rsid w:val="00FE04F5"/>
    <w:rsid w:val="00FE0600"/>
    <w:rsid w:val="00FE1410"/>
    <w:rsid w:val="00FE2791"/>
    <w:rsid w:val="00FE3EB7"/>
    <w:rsid w:val="00FE5CBE"/>
    <w:rsid w:val="00FE633C"/>
    <w:rsid w:val="00FE652E"/>
    <w:rsid w:val="00FE694D"/>
    <w:rsid w:val="00FE7098"/>
    <w:rsid w:val="00FE7146"/>
    <w:rsid w:val="00FF03CD"/>
    <w:rsid w:val="00FF0A55"/>
    <w:rsid w:val="00FF0BC9"/>
    <w:rsid w:val="00FF1262"/>
    <w:rsid w:val="00FF2A81"/>
    <w:rsid w:val="00FF3FD0"/>
    <w:rsid w:val="00FF42C5"/>
    <w:rsid w:val="00FF449A"/>
    <w:rsid w:val="00FF4520"/>
    <w:rsid w:val="00FF4E7C"/>
    <w:rsid w:val="00FF5142"/>
    <w:rsid w:val="00FF62E6"/>
    <w:rsid w:val="00FF6A79"/>
    <w:rsid w:val="00FF7713"/>
    <w:rsid w:val="00FF7CCD"/>
    <w:rsid w:val="00FF7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C9B4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89D"/>
    <w:pPr>
      <w:spacing w:after="160" w:line="259" w:lineRule="auto"/>
    </w:pPr>
    <w:rPr>
      <w:sz w:val="22"/>
      <w:szCs w:val="22"/>
    </w:rPr>
  </w:style>
  <w:style w:type="paragraph" w:styleId="Heading1">
    <w:name w:val="heading 1"/>
    <w:basedOn w:val="Normal"/>
    <w:link w:val="Heading1Char"/>
    <w:uiPriority w:val="9"/>
    <w:qFormat/>
    <w:rsid w:val="00BC5778"/>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505F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32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5326F6"/>
    <w:pPr>
      <w:spacing w:after="0" w:line="240" w:lineRule="auto"/>
      <w:jc w:val="center"/>
    </w:pPr>
    <w:rPr>
      <w:rFonts w:ascii="Times New Roman" w:eastAsia="SimSun" w:hAnsi="Times New Roman" w:cs="Times New Roman"/>
      <w:sz w:val="24"/>
      <w:szCs w:val="24"/>
      <w:lang w:val="hr-HR" w:eastAsia="en-GB"/>
    </w:rPr>
  </w:style>
  <w:style w:type="character" w:customStyle="1" w:styleId="AuthorsafiiliationChar">
    <w:name w:val="Author's afiiliation Char"/>
    <w:rsid w:val="005326F6"/>
    <w:rPr>
      <w:i/>
      <w:sz w:val="24"/>
      <w:szCs w:val="24"/>
      <w:lang w:val="hr-HR" w:eastAsia="en-US" w:bidi="ar-SA"/>
    </w:rPr>
  </w:style>
  <w:style w:type="character" w:styleId="Hyperlink">
    <w:name w:val="Hyperlink"/>
    <w:basedOn w:val="DefaultParagraphFont"/>
    <w:uiPriority w:val="99"/>
    <w:unhideWhenUsed/>
    <w:rsid w:val="005326F6"/>
    <w:rPr>
      <w:color w:val="0563C1" w:themeColor="hyperlink"/>
      <w:u w:val="single"/>
    </w:rPr>
  </w:style>
  <w:style w:type="character" w:styleId="LineNumber">
    <w:name w:val="line number"/>
    <w:basedOn w:val="DefaultParagraphFont"/>
    <w:uiPriority w:val="99"/>
    <w:semiHidden/>
    <w:unhideWhenUsed/>
    <w:rsid w:val="005326F6"/>
  </w:style>
  <w:style w:type="paragraph" w:styleId="ListParagraph">
    <w:name w:val="List Paragraph"/>
    <w:basedOn w:val="Normal"/>
    <w:uiPriority w:val="34"/>
    <w:qFormat/>
    <w:rsid w:val="00762A03"/>
    <w:pPr>
      <w:spacing w:after="0" w:line="240" w:lineRule="auto"/>
      <w:ind w:left="720"/>
      <w:contextualSpacing/>
    </w:pPr>
    <w:rPr>
      <w:sz w:val="24"/>
      <w:szCs w:val="24"/>
    </w:rPr>
  </w:style>
  <w:style w:type="table" w:styleId="TableGrid">
    <w:name w:val="Table Grid"/>
    <w:basedOn w:val="TableNormal"/>
    <w:uiPriority w:val="39"/>
    <w:rsid w:val="00952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1707"/>
    <w:rPr>
      <w:sz w:val="18"/>
      <w:szCs w:val="18"/>
    </w:rPr>
  </w:style>
  <w:style w:type="paragraph" w:styleId="CommentText">
    <w:name w:val="annotation text"/>
    <w:basedOn w:val="Normal"/>
    <w:link w:val="CommentTextChar"/>
    <w:uiPriority w:val="99"/>
    <w:unhideWhenUsed/>
    <w:rsid w:val="00B71707"/>
    <w:pPr>
      <w:spacing w:line="240" w:lineRule="auto"/>
    </w:pPr>
    <w:rPr>
      <w:sz w:val="24"/>
      <w:szCs w:val="24"/>
    </w:rPr>
  </w:style>
  <w:style w:type="character" w:customStyle="1" w:styleId="CommentTextChar">
    <w:name w:val="Comment Text Char"/>
    <w:basedOn w:val="DefaultParagraphFont"/>
    <w:link w:val="CommentText"/>
    <w:uiPriority w:val="99"/>
    <w:rsid w:val="00B71707"/>
  </w:style>
  <w:style w:type="paragraph" w:styleId="CommentSubject">
    <w:name w:val="annotation subject"/>
    <w:basedOn w:val="CommentText"/>
    <w:next w:val="CommentText"/>
    <w:link w:val="CommentSubjectChar"/>
    <w:uiPriority w:val="99"/>
    <w:semiHidden/>
    <w:unhideWhenUsed/>
    <w:rsid w:val="00B71707"/>
    <w:rPr>
      <w:b/>
      <w:bCs/>
      <w:sz w:val="20"/>
      <w:szCs w:val="20"/>
    </w:rPr>
  </w:style>
  <w:style w:type="character" w:customStyle="1" w:styleId="CommentSubjectChar">
    <w:name w:val="Comment Subject Char"/>
    <w:basedOn w:val="CommentTextChar"/>
    <w:link w:val="CommentSubject"/>
    <w:uiPriority w:val="99"/>
    <w:semiHidden/>
    <w:rsid w:val="00B71707"/>
    <w:rPr>
      <w:b/>
      <w:bCs/>
      <w:sz w:val="20"/>
      <w:szCs w:val="20"/>
    </w:rPr>
  </w:style>
  <w:style w:type="paragraph" w:styleId="BalloonText">
    <w:name w:val="Balloon Text"/>
    <w:basedOn w:val="Normal"/>
    <w:link w:val="BalloonTextChar"/>
    <w:uiPriority w:val="99"/>
    <w:semiHidden/>
    <w:unhideWhenUsed/>
    <w:rsid w:val="00B717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1707"/>
    <w:rPr>
      <w:rFonts w:ascii="Times New Roman" w:hAnsi="Times New Roman" w:cs="Times New Roman"/>
      <w:sz w:val="18"/>
      <w:szCs w:val="18"/>
    </w:rPr>
  </w:style>
  <w:style w:type="paragraph" w:customStyle="1" w:styleId="Papertext">
    <w:name w:val="Paper text"/>
    <w:basedOn w:val="Normal"/>
    <w:rsid w:val="000F6ACD"/>
    <w:pPr>
      <w:spacing w:after="0" w:line="240" w:lineRule="auto"/>
      <w:jc w:val="both"/>
    </w:pPr>
    <w:rPr>
      <w:rFonts w:ascii="Times New Roman" w:eastAsia="SimSun" w:hAnsi="Times New Roman" w:cs="Times New Roman"/>
      <w:sz w:val="24"/>
      <w:szCs w:val="24"/>
      <w:lang w:val="en-US" w:eastAsia="en-GB"/>
    </w:rPr>
  </w:style>
  <w:style w:type="paragraph" w:styleId="FootnoteText">
    <w:name w:val="footnote text"/>
    <w:basedOn w:val="Normal"/>
    <w:link w:val="FootnoteTextChar"/>
    <w:uiPriority w:val="99"/>
    <w:unhideWhenUsed/>
    <w:rsid w:val="005857D2"/>
    <w:pPr>
      <w:spacing w:after="0" w:line="240" w:lineRule="auto"/>
    </w:pPr>
    <w:rPr>
      <w:sz w:val="24"/>
      <w:szCs w:val="24"/>
    </w:rPr>
  </w:style>
  <w:style w:type="character" w:customStyle="1" w:styleId="FootnoteTextChar">
    <w:name w:val="Footnote Text Char"/>
    <w:basedOn w:val="DefaultParagraphFont"/>
    <w:link w:val="FootnoteText"/>
    <w:uiPriority w:val="99"/>
    <w:rsid w:val="005857D2"/>
  </w:style>
  <w:style w:type="character" w:styleId="FootnoteReference">
    <w:name w:val="footnote reference"/>
    <w:basedOn w:val="DefaultParagraphFont"/>
    <w:uiPriority w:val="99"/>
    <w:unhideWhenUsed/>
    <w:rsid w:val="005857D2"/>
    <w:rPr>
      <w:vertAlign w:val="superscript"/>
    </w:rPr>
  </w:style>
  <w:style w:type="paragraph" w:styleId="Footer">
    <w:name w:val="footer"/>
    <w:basedOn w:val="Normal"/>
    <w:link w:val="FooterChar"/>
    <w:uiPriority w:val="99"/>
    <w:unhideWhenUsed/>
    <w:rsid w:val="00FB1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8C"/>
    <w:rPr>
      <w:sz w:val="22"/>
      <w:szCs w:val="22"/>
    </w:rPr>
  </w:style>
  <w:style w:type="character" w:styleId="PageNumber">
    <w:name w:val="page number"/>
    <w:basedOn w:val="DefaultParagraphFont"/>
    <w:uiPriority w:val="99"/>
    <w:semiHidden/>
    <w:unhideWhenUsed/>
    <w:rsid w:val="00FB1E8C"/>
  </w:style>
  <w:style w:type="paragraph" w:styleId="Revision">
    <w:name w:val="Revision"/>
    <w:hidden/>
    <w:uiPriority w:val="99"/>
    <w:semiHidden/>
    <w:rsid w:val="00052C9A"/>
    <w:rPr>
      <w:sz w:val="22"/>
      <w:szCs w:val="22"/>
    </w:rPr>
  </w:style>
  <w:style w:type="character" w:styleId="EndnoteReference">
    <w:name w:val="endnote reference"/>
    <w:basedOn w:val="DefaultParagraphFont"/>
    <w:uiPriority w:val="99"/>
    <w:semiHidden/>
    <w:unhideWhenUsed/>
    <w:rsid w:val="002E42F8"/>
    <w:rPr>
      <w:vertAlign w:val="superscript"/>
    </w:rPr>
  </w:style>
  <w:style w:type="character" w:styleId="FollowedHyperlink">
    <w:name w:val="FollowedHyperlink"/>
    <w:basedOn w:val="DefaultParagraphFont"/>
    <w:uiPriority w:val="99"/>
    <w:semiHidden/>
    <w:unhideWhenUsed/>
    <w:rsid w:val="00854757"/>
    <w:rPr>
      <w:color w:val="954F72" w:themeColor="followedHyperlink"/>
      <w:u w:val="single"/>
    </w:rPr>
  </w:style>
  <w:style w:type="paragraph" w:styleId="Closing">
    <w:name w:val="Closing"/>
    <w:basedOn w:val="Normal"/>
    <w:link w:val="ClosingChar"/>
    <w:rsid w:val="000362E0"/>
    <w:pPr>
      <w:spacing w:before="240" w:after="1320" w:line="360" w:lineRule="auto"/>
    </w:pPr>
    <w:rPr>
      <w:rFonts w:ascii="Times New Roman" w:eastAsia="Calibri" w:hAnsi="Times New Roman" w:cs="Times New Roman"/>
      <w:sz w:val="24"/>
      <w:szCs w:val="20"/>
      <w:lang w:eastAsia="en-GB"/>
    </w:rPr>
  </w:style>
  <w:style w:type="character" w:customStyle="1" w:styleId="ClosingChar">
    <w:name w:val="Closing Char"/>
    <w:basedOn w:val="DefaultParagraphFont"/>
    <w:link w:val="Closing"/>
    <w:rsid w:val="000362E0"/>
    <w:rPr>
      <w:rFonts w:ascii="Times New Roman" w:eastAsia="Calibri" w:hAnsi="Times New Roman" w:cs="Times New Roman"/>
      <w:szCs w:val="20"/>
      <w:lang w:eastAsia="en-GB"/>
    </w:rPr>
  </w:style>
  <w:style w:type="character" w:customStyle="1" w:styleId="Heading1Char">
    <w:name w:val="Heading 1 Char"/>
    <w:basedOn w:val="DefaultParagraphFont"/>
    <w:link w:val="Heading1"/>
    <w:uiPriority w:val="9"/>
    <w:rsid w:val="00BC577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505F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ECF"/>
    <w:rPr>
      <w:sz w:val="22"/>
      <w:szCs w:val="22"/>
    </w:rPr>
  </w:style>
  <w:style w:type="character" w:customStyle="1" w:styleId="Heading3Char">
    <w:name w:val="Heading 3 Char"/>
    <w:basedOn w:val="DefaultParagraphFont"/>
    <w:link w:val="Heading3"/>
    <w:uiPriority w:val="9"/>
    <w:rsid w:val="00143228"/>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10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4460">
      <w:bodyDiv w:val="1"/>
      <w:marLeft w:val="0"/>
      <w:marRight w:val="0"/>
      <w:marTop w:val="0"/>
      <w:marBottom w:val="0"/>
      <w:divBdr>
        <w:top w:val="none" w:sz="0" w:space="0" w:color="auto"/>
        <w:left w:val="none" w:sz="0" w:space="0" w:color="auto"/>
        <w:bottom w:val="none" w:sz="0" w:space="0" w:color="auto"/>
        <w:right w:val="none" w:sz="0" w:space="0" w:color="auto"/>
      </w:divBdr>
    </w:div>
    <w:div w:id="381682259">
      <w:bodyDiv w:val="1"/>
      <w:marLeft w:val="0"/>
      <w:marRight w:val="0"/>
      <w:marTop w:val="0"/>
      <w:marBottom w:val="0"/>
      <w:divBdr>
        <w:top w:val="none" w:sz="0" w:space="0" w:color="auto"/>
        <w:left w:val="none" w:sz="0" w:space="0" w:color="auto"/>
        <w:bottom w:val="none" w:sz="0" w:space="0" w:color="auto"/>
        <w:right w:val="none" w:sz="0" w:space="0" w:color="auto"/>
      </w:divBdr>
    </w:div>
    <w:div w:id="536166007">
      <w:bodyDiv w:val="1"/>
      <w:marLeft w:val="0"/>
      <w:marRight w:val="0"/>
      <w:marTop w:val="0"/>
      <w:marBottom w:val="0"/>
      <w:divBdr>
        <w:top w:val="none" w:sz="0" w:space="0" w:color="auto"/>
        <w:left w:val="none" w:sz="0" w:space="0" w:color="auto"/>
        <w:bottom w:val="none" w:sz="0" w:space="0" w:color="auto"/>
        <w:right w:val="none" w:sz="0" w:space="0" w:color="auto"/>
      </w:divBdr>
    </w:div>
    <w:div w:id="608203772">
      <w:bodyDiv w:val="1"/>
      <w:marLeft w:val="0"/>
      <w:marRight w:val="0"/>
      <w:marTop w:val="0"/>
      <w:marBottom w:val="0"/>
      <w:divBdr>
        <w:top w:val="none" w:sz="0" w:space="0" w:color="auto"/>
        <w:left w:val="none" w:sz="0" w:space="0" w:color="auto"/>
        <w:bottom w:val="none" w:sz="0" w:space="0" w:color="auto"/>
        <w:right w:val="none" w:sz="0" w:space="0" w:color="auto"/>
      </w:divBdr>
    </w:div>
    <w:div w:id="774522193">
      <w:bodyDiv w:val="1"/>
      <w:marLeft w:val="0"/>
      <w:marRight w:val="0"/>
      <w:marTop w:val="0"/>
      <w:marBottom w:val="0"/>
      <w:divBdr>
        <w:top w:val="none" w:sz="0" w:space="0" w:color="auto"/>
        <w:left w:val="none" w:sz="0" w:space="0" w:color="auto"/>
        <w:bottom w:val="none" w:sz="0" w:space="0" w:color="auto"/>
        <w:right w:val="none" w:sz="0" w:space="0" w:color="auto"/>
      </w:divBdr>
    </w:div>
    <w:div w:id="848249481">
      <w:bodyDiv w:val="1"/>
      <w:marLeft w:val="0"/>
      <w:marRight w:val="0"/>
      <w:marTop w:val="0"/>
      <w:marBottom w:val="0"/>
      <w:divBdr>
        <w:top w:val="none" w:sz="0" w:space="0" w:color="auto"/>
        <w:left w:val="none" w:sz="0" w:space="0" w:color="auto"/>
        <w:bottom w:val="none" w:sz="0" w:space="0" w:color="auto"/>
        <w:right w:val="none" w:sz="0" w:space="0" w:color="auto"/>
      </w:divBdr>
    </w:div>
    <w:div w:id="929042533">
      <w:bodyDiv w:val="1"/>
      <w:marLeft w:val="0"/>
      <w:marRight w:val="0"/>
      <w:marTop w:val="0"/>
      <w:marBottom w:val="0"/>
      <w:divBdr>
        <w:top w:val="none" w:sz="0" w:space="0" w:color="auto"/>
        <w:left w:val="none" w:sz="0" w:space="0" w:color="auto"/>
        <w:bottom w:val="none" w:sz="0" w:space="0" w:color="auto"/>
        <w:right w:val="none" w:sz="0" w:space="0" w:color="auto"/>
      </w:divBdr>
    </w:div>
    <w:div w:id="1508404990">
      <w:bodyDiv w:val="1"/>
      <w:marLeft w:val="0"/>
      <w:marRight w:val="0"/>
      <w:marTop w:val="0"/>
      <w:marBottom w:val="0"/>
      <w:divBdr>
        <w:top w:val="none" w:sz="0" w:space="0" w:color="auto"/>
        <w:left w:val="none" w:sz="0" w:space="0" w:color="auto"/>
        <w:bottom w:val="none" w:sz="0" w:space="0" w:color="auto"/>
        <w:right w:val="none" w:sz="0" w:space="0" w:color="auto"/>
      </w:divBdr>
    </w:div>
    <w:div w:id="1971008560">
      <w:bodyDiv w:val="1"/>
      <w:marLeft w:val="0"/>
      <w:marRight w:val="0"/>
      <w:marTop w:val="0"/>
      <w:marBottom w:val="0"/>
      <w:divBdr>
        <w:top w:val="none" w:sz="0" w:space="0" w:color="auto"/>
        <w:left w:val="none" w:sz="0" w:space="0" w:color="auto"/>
        <w:bottom w:val="none" w:sz="0" w:space="0" w:color="auto"/>
        <w:right w:val="none" w:sz="0" w:space="0" w:color="auto"/>
      </w:divBdr>
    </w:div>
    <w:div w:id="1980915325">
      <w:bodyDiv w:val="1"/>
      <w:marLeft w:val="0"/>
      <w:marRight w:val="0"/>
      <w:marTop w:val="0"/>
      <w:marBottom w:val="0"/>
      <w:divBdr>
        <w:top w:val="none" w:sz="0" w:space="0" w:color="auto"/>
        <w:left w:val="none" w:sz="0" w:space="0" w:color="auto"/>
        <w:bottom w:val="none" w:sz="0" w:space="0" w:color="auto"/>
        <w:right w:val="none" w:sz="0" w:space="0" w:color="auto"/>
      </w:divBdr>
    </w:div>
    <w:div w:id="2098821767">
      <w:bodyDiv w:val="1"/>
      <w:marLeft w:val="0"/>
      <w:marRight w:val="0"/>
      <w:marTop w:val="0"/>
      <w:marBottom w:val="0"/>
      <w:divBdr>
        <w:top w:val="none" w:sz="0" w:space="0" w:color="auto"/>
        <w:left w:val="none" w:sz="0" w:space="0" w:color="auto"/>
        <w:bottom w:val="none" w:sz="0" w:space="0" w:color="auto"/>
        <w:right w:val="none" w:sz="0" w:space="0" w:color="auto"/>
      </w:divBdr>
    </w:div>
    <w:div w:id="2136176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rron@rvc.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phpad.com" TargetMode="External"/><Relationship Id="rId4" Type="http://schemas.openxmlformats.org/officeDocument/2006/relationships/settings" Target="settings.xml"/><Relationship Id="rId9" Type="http://schemas.openxmlformats.org/officeDocument/2006/relationships/hyperlink" Target="https://opendatakit.org/about/t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9A3EC15E-8D26-4F00-93C2-38E48598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35570</Words>
  <Characters>202755</Characters>
  <Application>Microsoft Office Word</Application>
  <DocSecurity>4</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2018-09-13T09:11:00Z</dcterms:created>
  <dcterms:modified xsi:type="dcterms:W3CDTF">2018-09-13T09:11:00Z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365e490b-888d-36e0-9dab-0524a30ff123</vt:lpwstr>
  </property>
  <property fmtid="{D5CDD505-2E9C-101B-9397-08002B2CF9AE}" pid="4" name="Mendeley Citation Style_1">
    <vt:lpwstr>http://www.zotero.org/styles/vancouver</vt:lpwstr>
  </property>
</Properties>
</file>