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11B542" w14:textId="08C81845" w:rsidR="00A66EDD" w:rsidRPr="00872EF2" w:rsidRDefault="7C30BACE" w:rsidP="00635817">
      <w:pPr>
        <w:pStyle w:val="BATitle"/>
      </w:pPr>
      <w:bookmarkStart w:id="0" w:name="_Hlk507406935"/>
      <w:r w:rsidRPr="00872EF2">
        <w:t>Computational prediction and experimental realization of p-type carriers in the wide band-gap oxide SrZn</w:t>
      </w:r>
      <w:r w:rsidRPr="00872EF2">
        <w:rPr>
          <w:vertAlign w:val="subscript"/>
        </w:rPr>
        <w:t>1−x</w:t>
      </w:r>
      <w:r w:rsidRPr="00872EF2">
        <w:t>Li</w:t>
      </w:r>
      <w:r w:rsidRPr="00872EF2">
        <w:rPr>
          <w:vertAlign w:val="subscript"/>
        </w:rPr>
        <w:t>x</w:t>
      </w:r>
      <w:r w:rsidRPr="00872EF2">
        <w:t>O</w:t>
      </w:r>
      <w:r w:rsidRPr="00872EF2">
        <w:rPr>
          <w:vertAlign w:val="subscript"/>
        </w:rPr>
        <w:t>2</w:t>
      </w:r>
      <w:r w:rsidRPr="00872EF2">
        <w:t xml:space="preserve"> </w:t>
      </w:r>
    </w:p>
    <w:bookmarkEnd w:id="0"/>
    <w:p w14:paraId="76637CB7" w14:textId="62BE5B74" w:rsidR="003C5F09" w:rsidRPr="00872EF2" w:rsidRDefault="003C5F09" w:rsidP="7C30BACE">
      <w:pPr>
        <w:pStyle w:val="Default"/>
        <w:jc w:val="both"/>
        <w:rPr>
          <w:rFonts w:ascii="Arial" w:eastAsia="Arial" w:hAnsi="Arial" w:cs="Arial"/>
          <w:color w:val="auto"/>
          <w:lang w:val="en-US"/>
        </w:rPr>
      </w:pPr>
      <w:r w:rsidRPr="00872EF2">
        <w:rPr>
          <w:rFonts w:ascii="Arial" w:eastAsia="Arial" w:hAnsi="Arial" w:cs="Arial"/>
          <w:color w:val="auto"/>
          <w:kern w:val="26"/>
          <w:lang w:val="en-US"/>
        </w:rPr>
        <w:t>Christos A. Tzit</w:t>
      </w:r>
      <w:bookmarkStart w:id="1" w:name="_GoBack"/>
      <w:bookmarkEnd w:id="1"/>
      <w:r w:rsidRPr="00872EF2">
        <w:rPr>
          <w:rFonts w:ascii="Arial" w:eastAsia="Arial" w:hAnsi="Arial" w:cs="Arial"/>
          <w:color w:val="auto"/>
          <w:kern w:val="26"/>
          <w:lang w:val="en-US"/>
        </w:rPr>
        <w:t>zeklis</w:t>
      </w:r>
      <w:r w:rsidR="005D373F" w:rsidRPr="00872EF2">
        <w:rPr>
          <w:rFonts w:ascii="Arial" w:eastAsia="Arial" w:hAnsi="Arial" w:cs="Arial"/>
          <w:color w:val="auto"/>
          <w:kern w:val="26"/>
          <w:lang w:val="en-US"/>
        </w:rPr>
        <w:t>,</w:t>
      </w:r>
      <w:r w:rsidR="00DF071C" w:rsidRPr="00872EF2">
        <w:rPr>
          <w:rFonts w:ascii="Arial" w:eastAsia="Arial" w:hAnsi="Arial" w:cs="Arial"/>
          <w:color w:val="auto"/>
          <w:kern w:val="26"/>
          <w:vertAlign w:val="superscript"/>
          <w:lang w:val="en-US"/>
        </w:rPr>
        <w:t>a</w:t>
      </w:r>
      <w:r w:rsidR="003B7677" w:rsidRPr="00872EF2">
        <w:rPr>
          <w:rFonts w:ascii="Arial,Times New Roman" w:eastAsia="Arial,Times New Roman" w:hAnsi="Arial,Times New Roman" w:cs="Arial,Times New Roman"/>
          <w:color w:val="222222"/>
          <w:shd w:val="clear" w:color="auto" w:fill="FFFFFF"/>
          <w:vertAlign w:val="superscript"/>
        </w:rPr>
        <w:t xml:space="preserve">† </w:t>
      </w:r>
      <w:r w:rsidRPr="00872EF2">
        <w:rPr>
          <w:rFonts w:ascii="Arial" w:eastAsia="Arial" w:hAnsi="Arial" w:cs="Arial"/>
          <w:color w:val="auto"/>
          <w:kern w:val="26"/>
          <w:lang w:val="en-US"/>
        </w:rPr>
        <w:t xml:space="preserve"> Jyoti K. Gupta,</w:t>
      </w:r>
      <w:r w:rsidR="00DF071C" w:rsidRPr="00872EF2">
        <w:rPr>
          <w:rFonts w:ascii="Arial" w:eastAsia="Arial" w:hAnsi="Arial" w:cs="Arial"/>
          <w:color w:val="auto"/>
          <w:kern w:val="26"/>
          <w:vertAlign w:val="superscript"/>
          <w:lang w:val="en-US"/>
        </w:rPr>
        <w:t>a</w:t>
      </w:r>
      <w:r w:rsidR="003B7677" w:rsidRPr="00872EF2">
        <w:rPr>
          <w:rFonts w:ascii="Arial,Times New Roman" w:eastAsia="Arial,Times New Roman" w:hAnsi="Arial,Times New Roman" w:cs="Arial,Times New Roman"/>
          <w:color w:val="222222"/>
          <w:shd w:val="clear" w:color="auto" w:fill="FFFFFF"/>
          <w:vertAlign w:val="superscript"/>
        </w:rPr>
        <w:t>†</w:t>
      </w:r>
      <w:r w:rsidRPr="00872EF2">
        <w:rPr>
          <w:rFonts w:ascii="Arial" w:eastAsia="Arial" w:hAnsi="Arial" w:cs="Arial"/>
          <w:color w:val="auto"/>
          <w:kern w:val="26"/>
          <w:lang w:val="en-US"/>
        </w:rPr>
        <w:t xml:space="preserve"> </w:t>
      </w:r>
      <w:r w:rsidR="00794863" w:rsidRPr="00872EF2">
        <w:rPr>
          <w:rFonts w:ascii="Arial" w:eastAsia="Arial" w:hAnsi="Arial" w:cs="Arial"/>
          <w:color w:val="auto"/>
          <w:kern w:val="26"/>
          <w:lang w:val="en-US"/>
        </w:rPr>
        <w:t>Matthew S. Dyer,</w:t>
      </w:r>
      <w:r w:rsidR="00DF071C" w:rsidRPr="00872EF2">
        <w:rPr>
          <w:rFonts w:ascii="Arial" w:eastAsia="Arial" w:hAnsi="Arial" w:cs="Arial"/>
          <w:color w:val="auto"/>
          <w:kern w:val="26"/>
          <w:vertAlign w:val="superscript"/>
          <w:lang w:val="en-US"/>
        </w:rPr>
        <w:t>a</w:t>
      </w:r>
      <w:r w:rsidR="00794863" w:rsidRPr="00872EF2">
        <w:rPr>
          <w:rFonts w:ascii="Arial" w:eastAsia="Arial" w:hAnsi="Arial" w:cs="Arial"/>
          <w:color w:val="auto"/>
          <w:kern w:val="26"/>
          <w:lang w:val="en-US"/>
        </w:rPr>
        <w:t xml:space="preserve"> </w:t>
      </w:r>
      <w:r w:rsidRPr="00872EF2">
        <w:rPr>
          <w:rFonts w:ascii="Arial" w:eastAsia="Arial" w:hAnsi="Arial" w:cs="Arial"/>
          <w:color w:val="auto"/>
          <w:kern w:val="26"/>
          <w:lang w:val="en-US"/>
        </w:rPr>
        <w:t>Troy D. Manning,</w:t>
      </w:r>
      <w:r w:rsidR="00DF071C" w:rsidRPr="00872EF2">
        <w:rPr>
          <w:rFonts w:ascii="Arial" w:eastAsia="Arial" w:hAnsi="Arial" w:cs="Arial"/>
          <w:color w:val="auto"/>
          <w:kern w:val="26"/>
          <w:vertAlign w:val="superscript"/>
          <w:lang w:val="en-US"/>
        </w:rPr>
        <w:t>a</w:t>
      </w:r>
      <w:r w:rsidRPr="00872EF2">
        <w:rPr>
          <w:rFonts w:ascii="Arial" w:eastAsia="Arial" w:hAnsi="Arial" w:cs="Arial"/>
          <w:color w:val="auto"/>
          <w:kern w:val="26"/>
          <w:lang w:val="en-US"/>
        </w:rPr>
        <w:t xml:space="preserve"> </w:t>
      </w:r>
      <w:r w:rsidR="00E1331C" w:rsidRPr="00872EF2">
        <w:rPr>
          <w:rFonts w:ascii="Arial" w:eastAsia="Arial" w:hAnsi="Arial" w:cs="Arial"/>
          <w:color w:val="auto"/>
          <w:kern w:val="26"/>
          <w:lang w:val="en-US"/>
        </w:rPr>
        <w:t>Michael J. Pitcher,</w:t>
      </w:r>
      <w:r w:rsidR="00DF071C" w:rsidRPr="00872EF2">
        <w:rPr>
          <w:rFonts w:ascii="Arial" w:eastAsia="Arial" w:hAnsi="Arial" w:cs="Arial"/>
          <w:color w:val="auto"/>
          <w:kern w:val="26"/>
          <w:vertAlign w:val="superscript"/>
          <w:lang w:val="en-US"/>
        </w:rPr>
        <w:t>a</w:t>
      </w:r>
      <w:r w:rsidR="00E1331C" w:rsidRPr="00872EF2">
        <w:rPr>
          <w:rFonts w:ascii="Arial" w:eastAsia="Arial" w:hAnsi="Arial" w:cs="Arial"/>
          <w:color w:val="auto"/>
          <w:kern w:val="26"/>
          <w:lang w:val="en-US"/>
        </w:rPr>
        <w:t xml:space="preserve"> </w:t>
      </w:r>
      <w:r w:rsidRPr="00872EF2">
        <w:rPr>
          <w:rFonts w:ascii="Arial" w:eastAsia="Arial" w:hAnsi="Arial" w:cs="Arial"/>
          <w:color w:val="auto"/>
          <w:kern w:val="26"/>
          <w:lang w:val="en-US"/>
        </w:rPr>
        <w:t xml:space="preserve">Hongjun </w:t>
      </w:r>
      <w:r w:rsidR="11723CE3" w:rsidRPr="00872EF2">
        <w:rPr>
          <w:rFonts w:ascii="Arial" w:eastAsia="Arial" w:hAnsi="Arial" w:cs="Arial"/>
          <w:color w:val="auto"/>
          <w:kern w:val="26"/>
          <w:lang w:val="en-US"/>
        </w:rPr>
        <w:t xml:space="preserve">J. </w:t>
      </w:r>
      <w:r w:rsidRPr="00872EF2">
        <w:rPr>
          <w:rFonts w:ascii="Arial" w:eastAsia="Arial" w:hAnsi="Arial" w:cs="Arial"/>
          <w:color w:val="auto"/>
          <w:kern w:val="26"/>
          <w:lang w:val="en-US"/>
        </w:rPr>
        <w:t>Niu,</w:t>
      </w:r>
      <w:r w:rsidR="00DF071C" w:rsidRPr="00872EF2">
        <w:rPr>
          <w:rFonts w:ascii="Arial" w:eastAsia="Arial" w:hAnsi="Arial" w:cs="Arial"/>
          <w:color w:val="auto"/>
          <w:kern w:val="26"/>
          <w:vertAlign w:val="superscript"/>
          <w:lang w:val="en-US"/>
        </w:rPr>
        <w:t>a</w:t>
      </w:r>
      <w:r w:rsidRPr="00872EF2">
        <w:rPr>
          <w:rFonts w:ascii="Arial" w:eastAsia="Arial" w:hAnsi="Arial" w:cs="Arial"/>
          <w:color w:val="auto"/>
          <w:kern w:val="26"/>
          <w:lang w:val="en-US"/>
        </w:rPr>
        <w:t xml:space="preserve"> </w:t>
      </w:r>
      <w:r w:rsidR="00284ECC" w:rsidRPr="00872EF2">
        <w:rPr>
          <w:rFonts w:ascii="Arial" w:eastAsia="Arial" w:hAnsi="Arial" w:cs="Arial"/>
          <w:color w:val="auto"/>
          <w:kern w:val="26"/>
          <w:lang w:val="en-US"/>
        </w:rPr>
        <w:t>Stanislav Savvin,</w:t>
      </w:r>
      <w:r w:rsidR="00DF071C" w:rsidRPr="00872EF2">
        <w:rPr>
          <w:rFonts w:ascii="Arial" w:eastAsia="Arial" w:hAnsi="Arial" w:cs="Arial"/>
          <w:color w:val="auto"/>
          <w:kern w:val="26"/>
          <w:vertAlign w:val="superscript"/>
          <w:lang w:val="en-US"/>
        </w:rPr>
        <w:t>a</w:t>
      </w:r>
      <w:r w:rsidR="00284ECC" w:rsidRPr="00872EF2">
        <w:rPr>
          <w:rFonts w:ascii="Arial" w:eastAsia="Arial" w:hAnsi="Arial" w:cs="Arial"/>
          <w:color w:val="auto"/>
          <w:kern w:val="26"/>
          <w:lang w:val="en-US"/>
        </w:rPr>
        <w:t xml:space="preserve"> Jonathan Alaria,</w:t>
      </w:r>
      <w:r w:rsidR="00DF071C" w:rsidRPr="00872EF2">
        <w:rPr>
          <w:rFonts w:ascii="Arial" w:eastAsia="Arial" w:hAnsi="Arial" w:cs="Arial"/>
          <w:color w:val="auto"/>
          <w:kern w:val="26"/>
          <w:vertAlign w:val="superscript"/>
          <w:lang w:val="en-US"/>
        </w:rPr>
        <w:t>b</w:t>
      </w:r>
      <w:r w:rsidR="00284ECC" w:rsidRPr="00872EF2">
        <w:rPr>
          <w:rFonts w:ascii="Arial" w:eastAsia="Arial" w:hAnsi="Arial" w:cs="Arial"/>
          <w:color w:val="auto"/>
          <w:kern w:val="26"/>
          <w:lang w:val="en-US"/>
        </w:rPr>
        <w:t xml:space="preserve"> </w:t>
      </w:r>
      <w:r w:rsidR="00B07338" w:rsidRPr="00872EF2">
        <w:rPr>
          <w:rFonts w:ascii="Arial" w:eastAsia="Arial" w:hAnsi="Arial" w:cs="Arial"/>
          <w:color w:val="auto"/>
          <w:kern w:val="26"/>
          <w:lang w:val="en-US"/>
        </w:rPr>
        <w:t>George R</w:t>
      </w:r>
      <w:r w:rsidR="00167144" w:rsidRPr="00872EF2">
        <w:rPr>
          <w:rFonts w:ascii="Arial" w:eastAsia="Arial" w:hAnsi="Arial" w:cs="Arial"/>
          <w:color w:val="auto"/>
          <w:kern w:val="26"/>
          <w:lang w:val="en-US"/>
        </w:rPr>
        <w:t>.</w:t>
      </w:r>
      <w:r w:rsidR="00B07338" w:rsidRPr="00872EF2">
        <w:rPr>
          <w:rFonts w:ascii="Arial" w:eastAsia="Arial" w:hAnsi="Arial" w:cs="Arial"/>
          <w:color w:val="auto"/>
          <w:kern w:val="26"/>
          <w:lang w:val="en-US"/>
        </w:rPr>
        <w:t xml:space="preserve"> Darling,</w:t>
      </w:r>
      <w:r w:rsidR="00DF071C" w:rsidRPr="00872EF2">
        <w:rPr>
          <w:rFonts w:ascii="Arial" w:eastAsia="Arial" w:hAnsi="Arial" w:cs="Arial"/>
          <w:color w:val="auto"/>
          <w:kern w:val="26"/>
          <w:vertAlign w:val="superscript"/>
          <w:lang w:val="en-US"/>
        </w:rPr>
        <w:t>a</w:t>
      </w:r>
      <w:r w:rsidR="00B07338" w:rsidRPr="00872EF2">
        <w:rPr>
          <w:rFonts w:ascii="Arial" w:eastAsia="Arial" w:hAnsi="Arial" w:cs="Arial"/>
          <w:color w:val="auto"/>
          <w:kern w:val="26"/>
          <w:lang w:val="en-US"/>
        </w:rPr>
        <w:t xml:space="preserve"> </w:t>
      </w:r>
      <w:r w:rsidRPr="00872EF2">
        <w:rPr>
          <w:rFonts w:ascii="Arial" w:eastAsia="Arial" w:hAnsi="Arial" w:cs="Arial"/>
          <w:color w:val="auto"/>
          <w:kern w:val="26"/>
          <w:lang w:val="en-US"/>
        </w:rPr>
        <w:t>John B. Claridge</w:t>
      </w:r>
      <w:r w:rsidR="00DF071C" w:rsidRPr="00872EF2">
        <w:rPr>
          <w:rFonts w:ascii="Arial" w:eastAsia="Arial" w:hAnsi="Arial" w:cs="Arial"/>
          <w:color w:val="auto"/>
          <w:kern w:val="26"/>
          <w:lang w:val="en-US"/>
        </w:rPr>
        <w:t xml:space="preserve"> </w:t>
      </w:r>
      <w:r w:rsidR="00DF071C" w:rsidRPr="00872EF2">
        <w:rPr>
          <w:rFonts w:ascii="Arial" w:eastAsia="Arial" w:hAnsi="Arial" w:cs="Arial"/>
          <w:color w:val="auto"/>
          <w:kern w:val="26"/>
          <w:vertAlign w:val="superscript"/>
          <w:lang w:val="en-US"/>
        </w:rPr>
        <w:t>a</w:t>
      </w:r>
      <w:r w:rsidR="005F55BB" w:rsidRPr="00872EF2">
        <w:rPr>
          <w:rFonts w:ascii="Arial" w:eastAsia="Arial" w:hAnsi="Arial" w:cs="Arial"/>
          <w:color w:val="auto"/>
          <w:kern w:val="26"/>
          <w:lang w:val="en-US"/>
        </w:rPr>
        <w:t xml:space="preserve"> and</w:t>
      </w:r>
      <w:r w:rsidRPr="00872EF2">
        <w:rPr>
          <w:rFonts w:ascii="Arial" w:eastAsia="Arial" w:hAnsi="Arial" w:cs="Arial"/>
          <w:color w:val="auto"/>
          <w:kern w:val="26"/>
          <w:lang w:val="en-US"/>
        </w:rPr>
        <w:t xml:space="preserve"> Matthew J. Rosseinsky</w:t>
      </w:r>
      <w:r w:rsidR="00DF071C" w:rsidRPr="00872EF2">
        <w:rPr>
          <w:rFonts w:ascii="Arial" w:eastAsia="Arial" w:hAnsi="Arial" w:cs="Arial"/>
          <w:color w:val="auto"/>
          <w:kern w:val="26"/>
          <w:lang w:val="en-US"/>
        </w:rPr>
        <w:t>.</w:t>
      </w:r>
      <w:r w:rsidR="00DF071C" w:rsidRPr="00872EF2">
        <w:rPr>
          <w:rFonts w:ascii="Arial" w:eastAsia="Arial" w:hAnsi="Arial" w:cs="Arial"/>
          <w:color w:val="auto"/>
          <w:kern w:val="26"/>
          <w:vertAlign w:val="superscript"/>
          <w:lang w:val="en-US"/>
        </w:rPr>
        <w:t>a</w:t>
      </w:r>
      <w:r w:rsidR="004A0D8E" w:rsidRPr="00872EF2">
        <w:rPr>
          <w:rFonts w:ascii="Arial" w:eastAsia="Arial" w:hAnsi="Arial" w:cs="Arial"/>
          <w:color w:val="auto"/>
          <w:kern w:val="26"/>
          <w:lang w:val="en-US"/>
        </w:rPr>
        <w:t>*</w:t>
      </w:r>
    </w:p>
    <w:p w14:paraId="63E8AAF5" w14:textId="77777777" w:rsidR="00284ECC" w:rsidRPr="00872EF2" w:rsidRDefault="00284ECC" w:rsidP="00464D78">
      <w:pPr>
        <w:pStyle w:val="Default"/>
        <w:jc w:val="both"/>
        <w:rPr>
          <w:rFonts w:ascii="Arial" w:hAnsi="Arial" w:cs="Arial"/>
          <w:color w:val="auto"/>
          <w:kern w:val="26"/>
          <w:lang w:val="en-US"/>
        </w:rPr>
      </w:pPr>
    </w:p>
    <w:p w14:paraId="2B01AF22" w14:textId="0BF274CF" w:rsidR="00464D78" w:rsidRPr="00872EF2" w:rsidRDefault="7C30BACE" w:rsidP="7C30BACE">
      <w:pPr>
        <w:pStyle w:val="BCAuthorAddress"/>
        <w:spacing w:line="276" w:lineRule="auto"/>
        <w:rPr>
          <w:rFonts w:ascii="Arial" w:eastAsia="Arial" w:hAnsi="Arial" w:cs="Arial"/>
          <w:sz w:val="24"/>
          <w:szCs w:val="24"/>
        </w:rPr>
      </w:pPr>
      <w:r w:rsidRPr="00872EF2">
        <w:rPr>
          <w:rFonts w:ascii="Arial" w:eastAsia="Arial" w:hAnsi="Arial" w:cs="Arial"/>
          <w:sz w:val="24"/>
          <w:szCs w:val="24"/>
          <w:vertAlign w:val="superscript"/>
        </w:rPr>
        <w:t xml:space="preserve">a </w:t>
      </w:r>
      <w:r w:rsidRPr="00872EF2">
        <w:rPr>
          <w:rFonts w:ascii="Arial" w:eastAsia="Arial" w:hAnsi="Arial" w:cs="Arial"/>
          <w:sz w:val="24"/>
          <w:szCs w:val="24"/>
        </w:rPr>
        <w:t xml:space="preserve">Department of Chemistry, Materials Innovation Factory, University of Liverpool, </w:t>
      </w:r>
      <w:r w:rsidR="00AF7AAD" w:rsidRPr="00872EF2">
        <w:rPr>
          <w:rFonts w:ascii="Arial" w:eastAsia="Arial" w:hAnsi="Arial" w:cs="Arial"/>
          <w:sz w:val="24"/>
          <w:szCs w:val="24"/>
        </w:rPr>
        <w:t xml:space="preserve">51 Oxford </w:t>
      </w:r>
      <w:r w:rsidRPr="00872EF2">
        <w:rPr>
          <w:rFonts w:ascii="Arial" w:eastAsia="Arial" w:hAnsi="Arial" w:cs="Arial"/>
          <w:sz w:val="24"/>
          <w:szCs w:val="24"/>
        </w:rPr>
        <w:t>Street, Liverpool, L7 3NY, UK.</w:t>
      </w:r>
    </w:p>
    <w:p w14:paraId="2D9D3F63" w14:textId="77777777" w:rsidR="00464D78" w:rsidRPr="00872EF2" w:rsidRDefault="7C30BACE" w:rsidP="7C30BACE">
      <w:pPr>
        <w:pStyle w:val="BCAuthorAddress"/>
        <w:spacing w:line="276" w:lineRule="auto"/>
        <w:rPr>
          <w:rFonts w:ascii="Arial" w:eastAsia="Arial" w:hAnsi="Arial" w:cs="Arial"/>
          <w:color w:val="000000" w:themeColor="text1"/>
          <w:sz w:val="24"/>
          <w:szCs w:val="24"/>
        </w:rPr>
      </w:pPr>
      <w:r w:rsidRPr="00872EF2">
        <w:rPr>
          <w:rFonts w:ascii="Arial" w:eastAsia="Arial" w:hAnsi="Arial" w:cs="Arial"/>
          <w:color w:val="000000" w:themeColor="text1"/>
          <w:sz w:val="24"/>
          <w:szCs w:val="24"/>
          <w:vertAlign w:val="superscript"/>
        </w:rPr>
        <w:t xml:space="preserve">b </w:t>
      </w:r>
      <w:r w:rsidRPr="00872EF2">
        <w:rPr>
          <w:rFonts w:ascii="Arial" w:eastAsia="Arial" w:hAnsi="Arial" w:cs="Arial"/>
          <w:color w:val="000000" w:themeColor="text1"/>
          <w:sz w:val="24"/>
          <w:szCs w:val="24"/>
        </w:rPr>
        <w:t xml:space="preserve">Department of Physics, University of Liverpool, Liverpool, L69 7ZE, UK. </w:t>
      </w:r>
    </w:p>
    <w:p w14:paraId="799535D9" w14:textId="64E29BC4" w:rsidR="00464D78" w:rsidRPr="00872EF2" w:rsidRDefault="003B7677" w:rsidP="7C30BACE">
      <w:pPr>
        <w:pStyle w:val="BCAuthorAddress"/>
        <w:spacing w:line="276" w:lineRule="auto"/>
        <w:rPr>
          <w:rFonts w:ascii="Arial" w:eastAsia="Arial" w:hAnsi="Arial" w:cs="Arial"/>
          <w:color w:val="000000" w:themeColor="text1"/>
          <w:sz w:val="24"/>
          <w:szCs w:val="24"/>
        </w:rPr>
      </w:pPr>
      <w:r w:rsidRPr="00872EF2">
        <w:rPr>
          <w:rFonts w:ascii="Arial,Times New Roman" w:eastAsia="Arial,Times New Roman" w:hAnsi="Arial,Times New Roman" w:cs="Arial,Times New Roman"/>
          <w:color w:val="222222"/>
          <w:sz w:val="24"/>
          <w:szCs w:val="24"/>
          <w:shd w:val="clear" w:color="auto" w:fill="FFFFFF"/>
          <w:vertAlign w:val="superscript"/>
        </w:rPr>
        <w:t xml:space="preserve">† </w:t>
      </w:r>
      <w:r w:rsidR="004A0D8E" w:rsidRPr="00872EF2">
        <w:rPr>
          <w:rFonts w:ascii="Arial" w:eastAsia="Arial" w:hAnsi="Arial" w:cs="Arial"/>
          <w:color w:val="000000" w:themeColor="text1"/>
          <w:sz w:val="24"/>
          <w:szCs w:val="24"/>
        </w:rPr>
        <w:t xml:space="preserve"> </w:t>
      </w:r>
      <w:r w:rsidR="008A5799" w:rsidRPr="00872EF2">
        <w:rPr>
          <w:rFonts w:ascii="Arial" w:eastAsia="Arial" w:hAnsi="Arial" w:cs="Arial"/>
          <w:color w:val="000000" w:themeColor="text1"/>
          <w:sz w:val="24"/>
          <w:szCs w:val="24"/>
        </w:rPr>
        <w:t>These authors contributed equally to this work.</w:t>
      </w:r>
      <w:r w:rsidR="00464D78" w:rsidRPr="00872EF2">
        <w:rPr>
          <w:rFonts w:ascii="Arial" w:eastAsia="Arial" w:hAnsi="Arial" w:cs="Arial"/>
          <w:color w:val="000000" w:themeColor="text1"/>
          <w:sz w:val="24"/>
          <w:szCs w:val="24"/>
        </w:rPr>
        <w:t xml:space="preserve"> </w:t>
      </w:r>
    </w:p>
    <w:p w14:paraId="30AC5B95" w14:textId="4D08855E" w:rsidR="004A0D8E" w:rsidRPr="00872EF2" w:rsidRDefault="7C30BACE" w:rsidP="7C30BACE">
      <w:pPr>
        <w:pStyle w:val="BCAuthorAddress"/>
        <w:spacing w:line="276" w:lineRule="auto"/>
        <w:rPr>
          <w:rFonts w:ascii="Arial" w:eastAsia="Arial" w:hAnsi="Arial" w:cs="Arial"/>
          <w:sz w:val="24"/>
          <w:szCs w:val="24"/>
        </w:rPr>
      </w:pPr>
      <w:r w:rsidRPr="00872EF2">
        <w:rPr>
          <w:rFonts w:ascii="Arial" w:eastAsia="Arial" w:hAnsi="Arial" w:cs="Arial"/>
          <w:color w:val="000000" w:themeColor="text1"/>
          <w:sz w:val="24"/>
          <w:szCs w:val="24"/>
        </w:rPr>
        <w:t xml:space="preserve">* Corresponding author. Email: </w:t>
      </w:r>
      <w:r w:rsidRPr="00872EF2">
        <w:rPr>
          <w:rFonts w:ascii="Arial" w:eastAsia="Arial" w:hAnsi="Arial" w:cs="Arial"/>
          <w:color w:val="000000" w:themeColor="text1"/>
          <w:sz w:val="24"/>
          <w:szCs w:val="24"/>
          <w:u w:val="single"/>
        </w:rPr>
        <w:t>rossein@liverpool.ac.uk</w:t>
      </w:r>
    </w:p>
    <w:p w14:paraId="31A1B70B" w14:textId="77777777" w:rsidR="00C45B42" w:rsidRPr="00872EF2" w:rsidRDefault="00C45B42" w:rsidP="00273A15">
      <w:pPr>
        <w:rPr>
          <w:rStyle w:val="BDAbstractTitleChar"/>
          <w:rFonts w:ascii="Arial" w:hAnsi="Arial" w:cs="Arial"/>
          <w:sz w:val="24"/>
        </w:rPr>
      </w:pPr>
    </w:p>
    <w:p w14:paraId="5AAB47A9" w14:textId="57F6B034" w:rsidR="009B70DF" w:rsidRPr="00872EF2" w:rsidRDefault="7C30BACE" w:rsidP="7C30BACE">
      <w:pPr>
        <w:rPr>
          <w:rFonts w:ascii="Arial" w:eastAsia="Arial" w:hAnsi="Arial" w:cs="Arial"/>
        </w:rPr>
      </w:pPr>
      <w:r w:rsidRPr="00872EF2">
        <w:rPr>
          <w:rStyle w:val="BDAbstractTitleChar"/>
          <w:rFonts w:ascii="Arial" w:eastAsia="Arial" w:hAnsi="Arial" w:cs="Arial"/>
          <w:sz w:val="24"/>
        </w:rPr>
        <w:t>ABSTRACT</w:t>
      </w:r>
      <w:r w:rsidRPr="00872EF2">
        <w:rPr>
          <w:rFonts w:ascii="Arial" w:eastAsia="Arial" w:hAnsi="Arial" w:cs="Arial"/>
        </w:rPr>
        <w:t xml:space="preserve">: </w:t>
      </w:r>
      <w:bookmarkStart w:id="2" w:name="OLE_LINK15"/>
      <w:bookmarkStart w:id="3" w:name="OLE_LINK43"/>
    </w:p>
    <w:p w14:paraId="49CD6B9E" w14:textId="57C9A3EB" w:rsidR="00FB081C" w:rsidRPr="00872EF2" w:rsidRDefault="00A47696" w:rsidP="3894CFF0">
      <w:pPr>
        <w:spacing w:line="276" w:lineRule="auto"/>
        <w:jc w:val="both"/>
        <w:rPr>
          <w:rFonts w:ascii="Arial" w:eastAsia="Arial" w:hAnsi="Arial" w:cs="Arial"/>
        </w:rPr>
      </w:pPr>
      <w:bookmarkStart w:id="4" w:name="OLE_LINK20"/>
      <w:r w:rsidRPr="00872EF2">
        <w:rPr>
          <w:rFonts w:ascii="Arial" w:eastAsia="Arial" w:hAnsi="Arial" w:cs="Arial"/>
        </w:rPr>
        <w:t>It is challenging to achieve p-type doping of zinc oxides, which are of interest as transparent conductors in optoelectronics.</w:t>
      </w:r>
      <w:r w:rsidR="00E14633" w:rsidRPr="00872EF2">
        <w:rPr>
          <w:rFonts w:ascii="Arial" w:eastAsia="Arial" w:hAnsi="Arial" w:cs="Arial"/>
        </w:rPr>
        <w:t xml:space="preserve"> </w:t>
      </w:r>
      <w:r w:rsidR="00EB17F1" w:rsidRPr="00872EF2">
        <w:rPr>
          <w:rFonts w:ascii="Arial" w:eastAsia="Arial" w:hAnsi="Arial" w:cs="Arial"/>
        </w:rPr>
        <w:t xml:space="preserve">A ZnO related </w:t>
      </w:r>
      <w:r w:rsidR="001E0351" w:rsidRPr="00872EF2">
        <w:rPr>
          <w:rFonts w:ascii="Arial" w:eastAsia="Arial" w:hAnsi="Arial" w:cs="Arial"/>
        </w:rPr>
        <w:t>tern</w:t>
      </w:r>
      <w:r w:rsidR="009A57BA" w:rsidRPr="00872EF2">
        <w:rPr>
          <w:rFonts w:ascii="Arial" w:eastAsia="Arial" w:hAnsi="Arial" w:cs="Arial"/>
        </w:rPr>
        <w:t xml:space="preserve">ary </w:t>
      </w:r>
      <w:r w:rsidR="00EB17F1" w:rsidRPr="00872EF2">
        <w:rPr>
          <w:rFonts w:ascii="Arial" w:eastAsia="Arial" w:hAnsi="Arial" w:cs="Arial"/>
        </w:rPr>
        <w:t>compound, SrZnO</w:t>
      </w:r>
      <w:r w:rsidR="00EB17F1" w:rsidRPr="00872EF2">
        <w:rPr>
          <w:rFonts w:ascii="Arial" w:eastAsia="Arial" w:hAnsi="Arial" w:cs="Arial"/>
          <w:vertAlign w:val="subscript"/>
        </w:rPr>
        <w:t>2</w:t>
      </w:r>
      <w:r w:rsidR="00EB17F1" w:rsidRPr="00872EF2">
        <w:rPr>
          <w:rFonts w:ascii="Arial" w:eastAsia="Arial" w:hAnsi="Arial" w:cs="Arial"/>
        </w:rPr>
        <w:t xml:space="preserve"> was investigated </w:t>
      </w:r>
      <w:r w:rsidR="000977E7" w:rsidRPr="00872EF2">
        <w:rPr>
          <w:rFonts w:ascii="Arial" w:eastAsia="Arial" w:hAnsi="Arial" w:cs="Arial"/>
        </w:rPr>
        <w:t xml:space="preserve">as a potential host for p-type conductivity. </w:t>
      </w:r>
      <w:r w:rsidR="00941A46" w:rsidRPr="00872EF2">
        <w:rPr>
          <w:rStyle w:val="BDAbstractChar"/>
          <w:rFonts w:ascii="Arial" w:eastAsia="Arial" w:hAnsi="Arial" w:cs="Arial"/>
          <w:sz w:val="24"/>
        </w:rPr>
        <w:t>F</w:t>
      </w:r>
      <w:r w:rsidR="00045732" w:rsidRPr="00872EF2">
        <w:rPr>
          <w:rStyle w:val="BDAbstractChar"/>
          <w:rFonts w:ascii="Arial" w:eastAsia="Arial" w:hAnsi="Arial" w:cs="Arial"/>
          <w:sz w:val="24"/>
        </w:rPr>
        <w:t xml:space="preserve">irst principles </w:t>
      </w:r>
      <w:r w:rsidR="00941A46" w:rsidRPr="00872EF2">
        <w:rPr>
          <w:rStyle w:val="BDAbstractChar"/>
          <w:rFonts w:ascii="Arial" w:eastAsia="Arial" w:hAnsi="Arial" w:cs="Arial"/>
          <w:sz w:val="24"/>
        </w:rPr>
        <w:t xml:space="preserve">investigations were used to </w:t>
      </w:r>
      <w:r w:rsidR="00497DF0" w:rsidRPr="00872EF2">
        <w:rPr>
          <w:rStyle w:val="BDAbstractChar"/>
          <w:rFonts w:ascii="Arial" w:eastAsia="Arial" w:hAnsi="Arial" w:cs="Arial"/>
          <w:sz w:val="24"/>
        </w:rPr>
        <w:t xml:space="preserve">select from a range of candidate dopants </w:t>
      </w:r>
      <w:r w:rsidR="00045732" w:rsidRPr="00872EF2">
        <w:rPr>
          <w:rStyle w:val="BDAbstractChar"/>
          <w:rFonts w:ascii="Arial" w:eastAsia="Arial" w:hAnsi="Arial" w:cs="Arial"/>
          <w:sz w:val="24"/>
        </w:rPr>
        <w:t xml:space="preserve">the substitution of </w:t>
      </w:r>
      <w:r w:rsidR="00D64DE7" w:rsidRPr="00872EF2">
        <w:rPr>
          <w:rStyle w:val="BDAbstractChar"/>
          <w:rFonts w:ascii="Arial" w:eastAsia="Arial" w:hAnsi="Arial" w:cs="Arial"/>
          <w:sz w:val="24"/>
        </w:rPr>
        <w:t>Li</w:t>
      </w:r>
      <w:r w:rsidR="00D64DE7" w:rsidRPr="00872EF2">
        <w:rPr>
          <w:rStyle w:val="BDAbstractChar"/>
          <w:rFonts w:ascii="Arial" w:eastAsia="Arial" w:hAnsi="Arial" w:cs="Arial"/>
          <w:sz w:val="24"/>
          <w:vertAlign w:val="superscript"/>
        </w:rPr>
        <w:t>+</w:t>
      </w:r>
      <w:r w:rsidR="00D64DE7" w:rsidRPr="00872EF2">
        <w:rPr>
          <w:rStyle w:val="BDAbstractChar"/>
          <w:rFonts w:ascii="Arial" w:eastAsia="Arial" w:hAnsi="Arial" w:cs="Arial"/>
          <w:sz w:val="24"/>
        </w:rPr>
        <w:t xml:space="preserve"> for </w:t>
      </w:r>
      <w:r w:rsidR="00045732" w:rsidRPr="00872EF2">
        <w:rPr>
          <w:rStyle w:val="BDAbstractChar"/>
          <w:rFonts w:ascii="Arial" w:eastAsia="Arial" w:hAnsi="Arial" w:cs="Arial"/>
          <w:sz w:val="24"/>
        </w:rPr>
        <w:t>Zn</w:t>
      </w:r>
      <w:r w:rsidR="00045732" w:rsidRPr="00872EF2">
        <w:rPr>
          <w:rStyle w:val="BDAbstractChar"/>
          <w:rFonts w:ascii="Arial" w:eastAsia="Arial" w:hAnsi="Arial" w:cs="Arial"/>
          <w:sz w:val="24"/>
          <w:vertAlign w:val="superscript"/>
        </w:rPr>
        <w:t>2+</w:t>
      </w:r>
      <w:r w:rsidR="00045732" w:rsidRPr="00872EF2">
        <w:rPr>
          <w:rStyle w:val="BDAbstractChar"/>
          <w:rFonts w:ascii="Arial" w:eastAsia="Arial" w:hAnsi="Arial" w:cs="Arial"/>
          <w:sz w:val="24"/>
        </w:rPr>
        <w:t xml:space="preserve"> as a stable</w:t>
      </w:r>
      <w:r w:rsidR="007F4D2C" w:rsidRPr="00872EF2">
        <w:rPr>
          <w:rStyle w:val="BDAbstractChar"/>
          <w:rFonts w:ascii="Arial" w:eastAsia="Arial" w:hAnsi="Arial" w:cs="Arial"/>
          <w:sz w:val="24"/>
        </w:rPr>
        <w:t>, potentially</w:t>
      </w:r>
      <w:r w:rsidR="00045732" w:rsidRPr="00872EF2">
        <w:rPr>
          <w:rStyle w:val="BDAbstractChar"/>
          <w:rFonts w:ascii="Arial" w:eastAsia="Arial" w:hAnsi="Arial" w:cs="Arial"/>
          <w:sz w:val="24"/>
        </w:rPr>
        <w:t xml:space="preserve"> p-type</w:t>
      </w:r>
      <w:r w:rsidR="007F4D2C" w:rsidRPr="00872EF2">
        <w:rPr>
          <w:rStyle w:val="BDAbstractChar"/>
          <w:rFonts w:ascii="Arial" w:eastAsia="Arial" w:hAnsi="Arial" w:cs="Arial"/>
          <w:sz w:val="24"/>
        </w:rPr>
        <w:t>,</w:t>
      </w:r>
      <w:r w:rsidR="00045732" w:rsidRPr="00872EF2">
        <w:rPr>
          <w:rStyle w:val="BDAbstractChar"/>
          <w:rFonts w:ascii="Arial" w:eastAsia="Arial" w:hAnsi="Arial" w:cs="Arial"/>
          <w:sz w:val="24"/>
        </w:rPr>
        <w:t xml:space="preserve"> doping mechanism </w:t>
      </w:r>
      <w:r w:rsidR="00D64DE7" w:rsidRPr="00872EF2">
        <w:rPr>
          <w:rStyle w:val="BDAbstractChar"/>
          <w:rFonts w:ascii="Arial" w:eastAsia="Arial" w:hAnsi="Arial" w:cs="Arial"/>
          <w:sz w:val="24"/>
        </w:rPr>
        <w:t xml:space="preserve">in </w:t>
      </w:r>
      <w:r w:rsidR="00045732" w:rsidRPr="00872EF2">
        <w:rPr>
          <w:rStyle w:val="BDAbstractChar"/>
          <w:rFonts w:ascii="Arial" w:eastAsia="Arial" w:hAnsi="Arial" w:cs="Arial"/>
          <w:sz w:val="24"/>
        </w:rPr>
        <w:t>SrZnO</w:t>
      </w:r>
      <w:r w:rsidR="00045732" w:rsidRPr="00872EF2">
        <w:rPr>
          <w:rStyle w:val="BDAbstractChar"/>
          <w:rFonts w:ascii="Arial" w:eastAsia="Arial" w:hAnsi="Arial" w:cs="Arial"/>
          <w:sz w:val="24"/>
          <w:vertAlign w:val="subscript"/>
        </w:rPr>
        <w:t>2</w:t>
      </w:r>
      <w:r w:rsidR="006649F9" w:rsidRPr="00872EF2">
        <w:rPr>
          <w:rStyle w:val="BDAbstractChar"/>
          <w:rFonts w:ascii="Arial" w:eastAsia="Arial" w:hAnsi="Arial" w:cs="Arial"/>
          <w:sz w:val="24"/>
        </w:rPr>
        <w:t xml:space="preserve">. </w:t>
      </w:r>
      <w:r w:rsidR="00AD301A" w:rsidRPr="00872EF2">
        <w:rPr>
          <w:rStyle w:val="BDAbstractChar"/>
          <w:rFonts w:ascii="Arial" w:eastAsia="Arial" w:hAnsi="Arial" w:cs="Arial"/>
          <w:sz w:val="24"/>
        </w:rPr>
        <w:t>Subs</w:t>
      </w:r>
      <w:r w:rsidR="5A4E9DBD" w:rsidRPr="00872EF2">
        <w:rPr>
          <w:rStyle w:val="BDAbstractChar"/>
          <w:rFonts w:ascii="Arial" w:eastAsia="Arial" w:hAnsi="Arial" w:cs="Arial"/>
          <w:sz w:val="24"/>
        </w:rPr>
        <w:t>e</w:t>
      </w:r>
      <w:r w:rsidR="00AD301A" w:rsidRPr="00872EF2">
        <w:rPr>
          <w:rStyle w:val="BDAbstractChar"/>
          <w:rFonts w:ascii="Arial" w:eastAsia="Arial" w:hAnsi="Arial" w:cs="Arial"/>
          <w:sz w:val="24"/>
        </w:rPr>
        <w:t xml:space="preserve">quently, </w:t>
      </w:r>
      <w:r w:rsidR="00045732" w:rsidRPr="00872EF2">
        <w:rPr>
          <w:rStyle w:val="BDAbstractChar"/>
          <w:rFonts w:ascii="Arial" w:eastAsia="Arial" w:hAnsi="Arial" w:cs="Arial"/>
          <w:sz w:val="24"/>
        </w:rPr>
        <w:t>single phase bulk samples</w:t>
      </w:r>
      <w:r w:rsidR="00AD301A" w:rsidRPr="00872EF2">
        <w:rPr>
          <w:rStyle w:val="BDAbstractChar"/>
          <w:rFonts w:ascii="Arial" w:eastAsia="Arial" w:hAnsi="Arial" w:cs="Arial"/>
          <w:sz w:val="24"/>
        </w:rPr>
        <w:t xml:space="preserve"> were prepared</w:t>
      </w:r>
      <w:r w:rsidR="00045732" w:rsidRPr="00872EF2">
        <w:rPr>
          <w:rStyle w:val="BDAbstractChar"/>
          <w:rFonts w:ascii="Arial" w:eastAsia="Arial" w:hAnsi="Arial" w:cs="Arial"/>
          <w:sz w:val="24"/>
        </w:rPr>
        <w:t xml:space="preserve"> of a new p-type </w:t>
      </w:r>
      <w:r w:rsidR="00033360" w:rsidRPr="00872EF2">
        <w:rPr>
          <w:rStyle w:val="BDAbstractChar"/>
          <w:rFonts w:ascii="Arial" w:eastAsia="Arial" w:hAnsi="Arial" w:cs="Arial"/>
          <w:sz w:val="24"/>
        </w:rPr>
        <w:t>doped</w:t>
      </w:r>
      <w:r w:rsidR="00AF2B2E" w:rsidRPr="00872EF2">
        <w:rPr>
          <w:rStyle w:val="BDAbstractChar"/>
          <w:rFonts w:ascii="Arial" w:eastAsia="Arial" w:hAnsi="Arial" w:cs="Arial"/>
          <w:sz w:val="24"/>
        </w:rPr>
        <w:t xml:space="preserve"> </w:t>
      </w:r>
      <w:r w:rsidR="00045732" w:rsidRPr="00872EF2">
        <w:rPr>
          <w:rStyle w:val="BDAbstractChar"/>
          <w:rFonts w:ascii="Arial" w:eastAsia="Arial" w:hAnsi="Arial" w:cs="Arial"/>
          <w:sz w:val="24"/>
        </w:rPr>
        <w:t xml:space="preserve">oxide, </w:t>
      </w:r>
      <w:bookmarkStart w:id="5" w:name="OLE_LINK14"/>
      <w:r w:rsidR="00045732" w:rsidRPr="00872EF2">
        <w:rPr>
          <w:rStyle w:val="BDAbstractChar"/>
          <w:rFonts w:ascii="Arial" w:eastAsia="Arial" w:hAnsi="Arial" w:cs="Arial"/>
          <w:sz w:val="24"/>
        </w:rPr>
        <w:t>SrZn</w:t>
      </w:r>
      <w:r w:rsidR="0009508B" w:rsidRPr="00872EF2">
        <w:rPr>
          <w:rStyle w:val="BDAbstractChar"/>
          <w:rFonts w:ascii="Arial" w:eastAsia="Arial" w:hAnsi="Arial" w:cs="Arial"/>
          <w:sz w:val="24"/>
          <w:vertAlign w:val="subscript"/>
        </w:rPr>
        <w:t>1−x</w:t>
      </w:r>
      <w:r w:rsidR="00045732" w:rsidRPr="00872EF2">
        <w:rPr>
          <w:rStyle w:val="BDAbstractChar"/>
          <w:rFonts w:ascii="Arial" w:eastAsia="Arial" w:hAnsi="Arial" w:cs="Arial"/>
          <w:sz w:val="24"/>
        </w:rPr>
        <w:t>Li</w:t>
      </w:r>
      <w:r w:rsidR="00045732" w:rsidRPr="00872EF2">
        <w:rPr>
          <w:rStyle w:val="BDAbstractChar"/>
          <w:rFonts w:ascii="Arial" w:eastAsia="Arial" w:hAnsi="Arial" w:cs="Arial"/>
          <w:sz w:val="24"/>
          <w:vertAlign w:val="subscript"/>
        </w:rPr>
        <w:t>x</w:t>
      </w:r>
      <w:r w:rsidR="00045732" w:rsidRPr="00872EF2">
        <w:rPr>
          <w:rStyle w:val="BDAbstractChar"/>
          <w:rFonts w:ascii="Arial" w:eastAsia="Arial" w:hAnsi="Arial" w:cs="Arial"/>
          <w:sz w:val="24"/>
        </w:rPr>
        <w:t>O</w:t>
      </w:r>
      <w:r w:rsidR="00045732" w:rsidRPr="00872EF2">
        <w:rPr>
          <w:rStyle w:val="BDAbstractChar"/>
          <w:rFonts w:ascii="Arial" w:eastAsia="Arial" w:hAnsi="Arial" w:cs="Arial"/>
          <w:sz w:val="24"/>
          <w:vertAlign w:val="subscript"/>
        </w:rPr>
        <w:t>2</w:t>
      </w:r>
      <w:r w:rsidR="00045732" w:rsidRPr="00872EF2">
        <w:rPr>
          <w:rStyle w:val="BDAbstractChar"/>
          <w:rFonts w:ascii="Arial" w:eastAsia="Arial" w:hAnsi="Arial" w:cs="Arial"/>
          <w:sz w:val="24"/>
        </w:rPr>
        <w:t xml:space="preserve"> </w:t>
      </w:r>
      <w:bookmarkEnd w:id="5"/>
      <w:r w:rsidR="00045732" w:rsidRPr="00872EF2">
        <w:rPr>
          <w:rStyle w:val="BDAbstractChar"/>
          <w:rFonts w:ascii="Arial" w:eastAsia="Arial" w:hAnsi="Arial" w:cs="Arial"/>
          <w:sz w:val="24"/>
        </w:rPr>
        <w:t xml:space="preserve">(0 &lt; </w:t>
      </w:r>
      <w:r w:rsidR="00045732" w:rsidRPr="00872EF2">
        <w:rPr>
          <w:rStyle w:val="BDAbstractChar"/>
          <w:rFonts w:ascii="Arial" w:eastAsia="Arial" w:hAnsi="Arial" w:cs="Arial"/>
          <w:i/>
          <w:iCs/>
          <w:sz w:val="24"/>
        </w:rPr>
        <w:t>x</w:t>
      </w:r>
      <w:r w:rsidR="00045732" w:rsidRPr="00872EF2">
        <w:rPr>
          <w:rStyle w:val="BDAbstractChar"/>
          <w:rFonts w:ascii="Arial" w:eastAsia="Arial" w:hAnsi="Arial" w:cs="Arial"/>
          <w:sz w:val="24"/>
        </w:rPr>
        <w:t xml:space="preserve"> &lt; 0.06)</w:t>
      </w:r>
      <w:r w:rsidR="00AD301A" w:rsidRPr="00872EF2">
        <w:rPr>
          <w:rStyle w:val="BDAbstractChar"/>
          <w:rFonts w:ascii="Arial" w:eastAsia="Arial" w:hAnsi="Arial" w:cs="Arial"/>
          <w:sz w:val="24"/>
        </w:rPr>
        <w:t>.</w:t>
      </w:r>
      <w:r w:rsidR="006649F9" w:rsidRPr="00872EF2">
        <w:rPr>
          <w:rStyle w:val="BDAbstractChar"/>
          <w:rFonts w:ascii="Arial" w:eastAsia="Arial" w:hAnsi="Arial" w:cs="Arial"/>
          <w:sz w:val="24"/>
        </w:rPr>
        <w:t xml:space="preserve"> The</w:t>
      </w:r>
      <w:r w:rsidR="00045732" w:rsidRPr="00872EF2">
        <w:rPr>
          <w:rStyle w:val="BDAbstractChar"/>
          <w:rFonts w:ascii="Arial" w:eastAsia="Arial" w:hAnsi="Arial" w:cs="Arial"/>
          <w:sz w:val="24"/>
        </w:rPr>
        <w:t xml:space="preserve"> structural, compositional and physical properties </w:t>
      </w:r>
      <w:r w:rsidR="006649F9" w:rsidRPr="00872EF2">
        <w:rPr>
          <w:rStyle w:val="BDAbstractChar"/>
          <w:rFonts w:ascii="Arial" w:eastAsia="Arial" w:hAnsi="Arial" w:cs="Arial"/>
          <w:sz w:val="24"/>
        </w:rPr>
        <w:t>of both the parent SrZnO</w:t>
      </w:r>
      <w:r w:rsidR="006649F9" w:rsidRPr="00872EF2">
        <w:rPr>
          <w:rStyle w:val="BDAbstractChar"/>
          <w:rFonts w:ascii="Arial" w:eastAsia="Arial" w:hAnsi="Arial" w:cs="Arial"/>
          <w:sz w:val="24"/>
          <w:vertAlign w:val="subscript"/>
        </w:rPr>
        <w:t>2</w:t>
      </w:r>
      <w:r w:rsidR="006649F9" w:rsidRPr="00872EF2">
        <w:rPr>
          <w:rStyle w:val="BDAbstractChar"/>
          <w:rFonts w:ascii="Arial" w:eastAsia="Arial" w:hAnsi="Arial" w:cs="Arial"/>
          <w:sz w:val="24"/>
        </w:rPr>
        <w:t xml:space="preserve"> and SrZn</w:t>
      </w:r>
      <w:r w:rsidR="006649F9" w:rsidRPr="00872EF2">
        <w:rPr>
          <w:rStyle w:val="BDAbstractChar"/>
          <w:rFonts w:ascii="Arial" w:eastAsia="Arial" w:hAnsi="Arial" w:cs="Arial"/>
          <w:sz w:val="24"/>
          <w:vertAlign w:val="subscript"/>
        </w:rPr>
        <w:t>1−x</w:t>
      </w:r>
      <w:r w:rsidR="006649F9" w:rsidRPr="00872EF2">
        <w:rPr>
          <w:rStyle w:val="BDAbstractChar"/>
          <w:rFonts w:ascii="Arial" w:eastAsia="Arial" w:hAnsi="Arial" w:cs="Arial"/>
          <w:sz w:val="24"/>
        </w:rPr>
        <w:t>Li</w:t>
      </w:r>
      <w:r w:rsidR="006649F9" w:rsidRPr="00872EF2">
        <w:rPr>
          <w:rStyle w:val="BDAbstractChar"/>
          <w:rFonts w:ascii="Arial" w:eastAsia="Arial" w:hAnsi="Arial" w:cs="Arial"/>
          <w:sz w:val="24"/>
          <w:vertAlign w:val="subscript"/>
        </w:rPr>
        <w:t>x</w:t>
      </w:r>
      <w:r w:rsidR="006649F9" w:rsidRPr="00872EF2">
        <w:rPr>
          <w:rStyle w:val="BDAbstractChar"/>
          <w:rFonts w:ascii="Arial" w:eastAsia="Arial" w:hAnsi="Arial" w:cs="Arial"/>
          <w:sz w:val="24"/>
        </w:rPr>
        <w:t>O</w:t>
      </w:r>
      <w:r w:rsidR="006649F9" w:rsidRPr="00872EF2">
        <w:rPr>
          <w:rStyle w:val="BDAbstractChar"/>
          <w:rFonts w:ascii="Arial" w:eastAsia="Arial" w:hAnsi="Arial" w:cs="Arial"/>
          <w:sz w:val="24"/>
          <w:vertAlign w:val="subscript"/>
        </w:rPr>
        <w:t>2</w:t>
      </w:r>
      <w:r w:rsidR="006649F9" w:rsidRPr="00872EF2">
        <w:rPr>
          <w:rStyle w:val="BDAbstractChar"/>
          <w:rFonts w:ascii="Arial" w:eastAsia="Arial" w:hAnsi="Arial" w:cs="Arial"/>
          <w:sz w:val="24"/>
        </w:rPr>
        <w:t xml:space="preserve"> </w:t>
      </w:r>
      <w:r w:rsidR="00045732" w:rsidRPr="00872EF2">
        <w:rPr>
          <w:rStyle w:val="BDAbstractChar"/>
          <w:rFonts w:ascii="Arial" w:eastAsia="Arial" w:hAnsi="Arial" w:cs="Arial"/>
          <w:sz w:val="24"/>
        </w:rPr>
        <w:t>were experimentally</w:t>
      </w:r>
      <w:r w:rsidR="006649F9" w:rsidRPr="00872EF2">
        <w:rPr>
          <w:rStyle w:val="BDAbstractChar"/>
          <w:rFonts w:ascii="Arial" w:eastAsia="Arial" w:hAnsi="Arial" w:cs="Arial"/>
          <w:sz w:val="24"/>
        </w:rPr>
        <w:t xml:space="preserve"> verified</w:t>
      </w:r>
      <w:r w:rsidR="00045732" w:rsidRPr="00872EF2">
        <w:rPr>
          <w:rStyle w:val="BDAbstractChar"/>
          <w:rFonts w:ascii="Arial" w:eastAsia="Arial" w:hAnsi="Arial" w:cs="Arial"/>
          <w:sz w:val="24"/>
        </w:rPr>
        <w:t xml:space="preserve">. </w:t>
      </w:r>
      <w:r w:rsidR="00AB1D12" w:rsidRPr="00872EF2">
        <w:rPr>
          <w:rStyle w:val="BDAbstractChar"/>
          <w:rFonts w:ascii="Arial" w:eastAsia="Arial" w:hAnsi="Arial" w:cs="Arial"/>
          <w:sz w:val="24"/>
        </w:rPr>
        <w:t xml:space="preserve">The </w:t>
      </w:r>
      <w:r w:rsidR="00303262" w:rsidRPr="00872EF2">
        <w:rPr>
          <w:rStyle w:val="BDAbstractChar"/>
          <w:rFonts w:ascii="Arial" w:eastAsia="Arial" w:hAnsi="Arial" w:cs="Arial"/>
          <w:sz w:val="24"/>
        </w:rPr>
        <w:t>band gap of SrZnO</w:t>
      </w:r>
      <w:r w:rsidR="00303262" w:rsidRPr="00872EF2">
        <w:rPr>
          <w:rStyle w:val="BDAbstractChar"/>
          <w:rFonts w:ascii="Arial" w:eastAsia="Arial" w:hAnsi="Arial" w:cs="Arial"/>
          <w:sz w:val="24"/>
          <w:vertAlign w:val="subscript"/>
        </w:rPr>
        <w:t>2</w:t>
      </w:r>
      <w:r w:rsidR="00303262" w:rsidRPr="00872EF2">
        <w:rPr>
          <w:rStyle w:val="BDAbstractChar"/>
          <w:rFonts w:ascii="Arial" w:eastAsia="Arial" w:hAnsi="Arial" w:cs="Arial"/>
          <w:sz w:val="24"/>
        </w:rPr>
        <w:t xml:space="preserve"> was calculated </w:t>
      </w:r>
      <w:r w:rsidR="00AB1D12" w:rsidRPr="00872EF2">
        <w:rPr>
          <w:rStyle w:val="BDAbstractChar"/>
          <w:rFonts w:ascii="Arial" w:eastAsia="Arial" w:hAnsi="Arial" w:cs="Arial"/>
          <w:sz w:val="24"/>
        </w:rPr>
        <w:t xml:space="preserve">using HSE06 at </w:t>
      </w:r>
      <w:r w:rsidR="00B2320B" w:rsidRPr="00872EF2">
        <w:rPr>
          <w:rStyle w:val="BDAbstractChar"/>
          <w:rFonts w:ascii="Arial" w:eastAsia="Arial" w:hAnsi="Arial" w:cs="Arial"/>
          <w:sz w:val="24"/>
        </w:rPr>
        <w:t>3.80</w:t>
      </w:r>
      <w:r w:rsidR="00AB1D12" w:rsidRPr="00872EF2">
        <w:rPr>
          <w:rStyle w:val="BDAbstractChar"/>
          <w:rFonts w:ascii="Arial" w:eastAsia="Arial" w:hAnsi="Arial" w:cs="Arial"/>
          <w:sz w:val="24"/>
        </w:rPr>
        <w:t xml:space="preserve"> eV</w:t>
      </w:r>
      <w:r w:rsidR="004F0531" w:rsidRPr="00872EF2">
        <w:rPr>
          <w:rStyle w:val="BDAbstractChar"/>
          <w:rFonts w:ascii="Arial" w:eastAsia="Arial" w:hAnsi="Arial" w:cs="Arial"/>
          <w:sz w:val="24"/>
        </w:rPr>
        <w:t xml:space="preserve">, </w:t>
      </w:r>
      <w:r w:rsidR="0016638C" w:rsidRPr="00872EF2">
        <w:rPr>
          <w:rStyle w:val="BDAbstractChar"/>
          <w:rFonts w:ascii="Arial" w:eastAsia="Arial" w:hAnsi="Arial" w:cs="Arial"/>
          <w:sz w:val="24"/>
        </w:rPr>
        <w:t>and</w:t>
      </w:r>
      <w:r w:rsidR="004F0531" w:rsidRPr="00872EF2">
        <w:rPr>
          <w:rStyle w:val="BDAbstractChar"/>
          <w:rFonts w:ascii="Arial" w:eastAsia="Arial" w:hAnsi="Arial" w:cs="Arial"/>
          <w:sz w:val="24"/>
        </w:rPr>
        <w:t xml:space="preserve"> </w:t>
      </w:r>
      <w:r w:rsidR="00AB1D12" w:rsidRPr="00872EF2">
        <w:rPr>
          <w:rStyle w:val="BDAbstractChar"/>
          <w:rFonts w:ascii="Arial" w:eastAsia="Arial" w:hAnsi="Arial" w:cs="Arial"/>
          <w:sz w:val="24"/>
        </w:rPr>
        <w:t>experimentally measured at 4.</w:t>
      </w:r>
      <w:r w:rsidR="30565A40" w:rsidRPr="00872EF2">
        <w:rPr>
          <w:rStyle w:val="BDAbstractChar"/>
          <w:rFonts w:ascii="Arial" w:eastAsia="Arial" w:hAnsi="Arial" w:cs="Arial"/>
          <w:sz w:val="24"/>
        </w:rPr>
        <w:t>27</w:t>
      </w:r>
      <w:r w:rsidR="00AB1D12" w:rsidRPr="00872EF2">
        <w:rPr>
          <w:rStyle w:val="BDAbstractChar"/>
          <w:rFonts w:ascii="Arial" w:eastAsia="Arial" w:hAnsi="Arial" w:cs="Arial"/>
          <w:sz w:val="24"/>
        </w:rPr>
        <w:t xml:space="preserve"> eV</w:t>
      </w:r>
      <w:r w:rsidR="004F0531" w:rsidRPr="00872EF2">
        <w:rPr>
          <w:rStyle w:val="BDAbstractChar"/>
          <w:rFonts w:ascii="Arial" w:eastAsia="Arial" w:hAnsi="Arial" w:cs="Arial"/>
          <w:sz w:val="24"/>
        </w:rPr>
        <w:t xml:space="preserve">, which </w:t>
      </w:r>
      <w:r w:rsidR="00AB1D12" w:rsidRPr="00872EF2">
        <w:rPr>
          <w:rStyle w:val="BDAbstractChar"/>
          <w:rFonts w:ascii="Arial" w:eastAsia="Arial" w:hAnsi="Arial" w:cs="Arial"/>
          <w:sz w:val="24"/>
        </w:rPr>
        <w:t>confirm</w:t>
      </w:r>
      <w:r w:rsidR="004F0531" w:rsidRPr="00872EF2">
        <w:rPr>
          <w:rStyle w:val="BDAbstractChar"/>
          <w:rFonts w:ascii="Arial" w:eastAsia="Arial" w:hAnsi="Arial" w:cs="Arial"/>
          <w:sz w:val="24"/>
        </w:rPr>
        <w:t>ed the</w:t>
      </w:r>
      <w:r w:rsidR="00AB1D12" w:rsidRPr="00872EF2">
        <w:rPr>
          <w:rStyle w:val="BDAbstractChar"/>
          <w:rFonts w:ascii="Arial" w:eastAsia="Arial" w:hAnsi="Arial" w:cs="Arial"/>
          <w:sz w:val="24"/>
        </w:rPr>
        <w:t xml:space="preserve"> optical transparency of the material.  </w:t>
      </w:r>
      <w:r w:rsidR="00045732" w:rsidRPr="00872EF2">
        <w:rPr>
          <w:rStyle w:val="BDAbstractChar"/>
          <w:rFonts w:ascii="Arial" w:eastAsia="Arial" w:hAnsi="Arial" w:cs="Arial"/>
          <w:sz w:val="24"/>
        </w:rPr>
        <w:t xml:space="preserve">PXRD and ICP analysis </w:t>
      </w:r>
      <w:r w:rsidR="006649F9" w:rsidRPr="00872EF2">
        <w:rPr>
          <w:rStyle w:val="BDAbstractChar"/>
          <w:rFonts w:ascii="Arial" w:eastAsia="Arial" w:hAnsi="Arial" w:cs="Arial"/>
          <w:sz w:val="24"/>
        </w:rPr>
        <w:t xml:space="preserve">were combined </w:t>
      </w:r>
      <w:r w:rsidR="00045732" w:rsidRPr="00872EF2">
        <w:rPr>
          <w:rStyle w:val="BDAbstractChar"/>
          <w:rFonts w:ascii="Arial" w:eastAsia="Arial" w:hAnsi="Arial" w:cs="Arial"/>
          <w:sz w:val="24"/>
        </w:rPr>
        <w:t xml:space="preserve">to show that </w:t>
      </w:r>
      <w:r w:rsidR="002B07CF" w:rsidRPr="00872EF2">
        <w:rPr>
          <w:rStyle w:val="BDAbstractChar"/>
          <w:rFonts w:ascii="Arial" w:eastAsia="Arial" w:hAnsi="Arial" w:cs="Arial"/>
          <w:sz w:val="24"/>
        </w:rPr>
        <w:t xml:space="preserve">single phase ceramic samples can be accessed in </w:t>
      </w:r>
      <w:r w:rsidR="008C3E39" w:rsidRPr="00872EF2">
        <w:rPr>
          <w:rStyle w:val="BDAbstractChar"/>
          <w:rFonts w:ascii="Arial" w:eastAsia="Arial" w:hAnsi="Arial" w:cs="Arial"/>
          <w:sz w:val="24"/>
        </w:rPr>
        <w:t xml:space="preserve">the </w:t>
      </w:r>
      <w:r w:rsidR="002B07CF" w:rsidRPr="00872EF2">
        <w:rPr>
          <w:rStyle w:val="BDAbstractChar"/>
          <w:rFonts w:ascii="Arial" w:eastAsia="Arial" w:hAnsi="Arial" w:cs="Arial"/>
          <w:sz w:val="24"/>
        </w:rPr>
        <w:t xml:space="preserve">compositional range </w:t>
      </w:r>
      <w:r w:rsidR="008C3E39" w:rsidRPr="00872EF2">
        <w:rPr>
          <w:rStyle w:val="BDAbstractChar"/>
          <w:rFonts w:ascii="Arial" w:eastAsia="Arial" w:hAnsi="Arial" w:cs="Arial"/>
          <w:i/>
          <w:iCs/>
          <w:sz w:val="24"/>
        </w:rPr>
        <w:t>x</w:t>
      </w:r>
      <w:r w:rsidR="008C3E39" w:rsidRPr="00872EF2">
        <w:rPr>
          <w:rStyle w:val="BDAbstractChar"/>
          <w:rFonts w:ascii="Arial" w:eastAsia="Arial" w:hAnsi="Arial" w:cs="Arial"/>
          <w:sz w:val="24"/>
        </w:rPr>
        <w:t xml:space="preserve"> </w:t>
      </w:r>
      <w:r w:rsidR="002B07CF" w:rsidRPr="00872EF2">
        <w:rPr>
          <w:rStyle w:val="BDAbstractChar"/>
          <w:rFonts w:ascii="Arial" w:eastAsia="Arial" w:hAnsi="Arial" w:cs="Arial"/>
          <w:sz w:val="24"/>
        </w:rPr>
        <w:t xml:space="preserve">&lt; </w:t>
      </w:r>
      <w:r w:rsidR="008C3E39" w:rsidRPr="00872EF2">
        <w:rPr>
          <w:rStyle w:val="BDAbstractChar"/>
          <w:rFonts w:ascii="Arial" w:eastAsia="Arial" w:hAnsi="Arial" w:cs="Arial"/>
          <w:sz w:val="24"/>
        </w:rPr>
        <w:t>0.06</w:t>
      </w:r>
      <w:r w:rsidR="00045732" w:rsidRPr="00872EF2">
        <w:rPr>
          <w:rStyle w:val="BDAbstractChar"/>
          <w:rFonts w:ascii="Arial" w:eastAsia="Arial" w:hAnsi="Arial" w:cs="Arial"/>
          <w:sz w:val="24"/>
        </w:rPr>
        <w:t xml:space="preserve">. </w:t>
      </w:r>
      <w:r w:rsidR="0062737E" w:rsidRPr="00872EF2">
        <w:rPr>
          <w:rStyle w:val="BDAbstractChar"/>
          <w:rFonts w:ascii="Arial" w:eastAsia="Arial" w:hAnsi="Arial" w:cs="Arial"/>
          <w:sz w:val="24"/>
        </w:rPr>
        <w:t>A</w:t>
      </w:r>
      <w:r w:rsidR="0062737E" w:rsidRPr="00872EF2">
        <w:rPr>
          <w:rFonts w:ascii="Arial" w:eastAsia="Arial" w:hAnsi="Arial" w:cs="Arial"/>
        </w:rPr>
        <w:t xml:space="preserve"> </w:t>
      </w:r>
      <w:r w:rsidR="00B00E7A" w:rsidRPr="00872EF2">
        <w:rPr>
          <w:rFonts w:ascii="Arial" w:eastAsia="Arial" w:hAnsi="Arial" w:cs="Arial"/>
        </w:rPr>
        <w:t xml:space="preserve">positive </w:t>
      </w:r>
      <w:r w:rsidR="0062737E" w:rsidRPr="00872EF2">
        <w:rPr>
          <w:rStyle w:val="BDAbstractChar"/>
          <w:rFonts w:ascii="Arial" w:eastAsia="Arial" w:hAnsi="Arial" w:cs="Arial"/>
          <w:sz w:val="24"/>
        </w:rPr>
        <w:t xml:space="preserve">Seebeck coefficient of </w:t>
      </w:r>
      <w:r w:rsidR="0062737E" w:rsidRPr="00872EF2">
        <w:rPr>
          <w:rFonts w:ascii="Arial" w:eastAsia="Arial" w:hAnsi="Arial" w:cs="Arial"/>
        </w:rPr>
        <w:t>353</w:t>
      </w:r>
      <w:r w:rsidR="00A1092D" w:rsidRPr="00872EF2">
        <w:rPr>
          <w:rFonts w:ascii="Arial" w:eastAsia="Arial" w:hAnsi="Arial" w:cs="Arial"/>
        </w:rPr>
        <w:t xml:space="preserve">(4) </w:t>
      </w:r>
      <w:r w:rsidR="0062737E" w:rsidRPr="00872EF2">
        <w:rPr>
          <w:rFonts w:ascii="Arial" w:eastAsia="Arial" w:hAnsi="Arial" w:cs="Arial"/>
          <w:lang w:val="el-GR"/>
        </w:rPr>
        <w:t>μ</w:t>
      </w:r>
      <w:r w:rsidR="0062737E" w:rsidRPr="00872EF2">
        <w:rPr>
          <w:rFonts w:ascii="Arial" w:eastAsia="Arial" w:hAnsi="Arial" w:cs="Arial"/>
        </w:rPr>
        <w:t xml:space="preserve">V/K for </w:t>
      </w:r>
      <w:r w:rsidR="0062737E" w:rsidRPr="00872EF2">
        <w:rPr>
          <w:rStyle w:val="BDAbstractChar"/>
          <w:rFonts w:ascii="Arial" w:eastAsia="Arial" w:hAnsi="Arial" w:cs="Arial"/>
          <w:sz w:val="24"/>
        </w:rPr>
        <w:t>SrZn</w:t>
      </w:r>
      <w:r w:rsidR="001369F7" w:rsidRPr="00872EF2">
        <w:rPr>
          <w:rStyle w:val="BDAbstractChar"/>
          <w:rFonts w:ascii="Arial" w:eastAsia="Arial" w:hAnsi="Arial" w:cs="Arial"/>
          <w:sz w:val="24"/>
          <w:vertAlign w:val="subscript"/>
        </w:rPr>
        <w:t>1-x</w:t>
      </w:r>
      <w:r w:rsidR="0062737E" w:rsidRPr="00872EF2">
        <w:rPr>
          <w:rStyle w:val="BDAbstractChar"/>
          <w:rFonts w:ascii="Arial" w:eastAsia="Arial" w:hAnsi="Arial" w:cs="Arial"/>
          <w:sz w:val="24"/>
        </w:rPr>
        <w:t>Li</w:t>
      </w:r>
      <w:r w:rsidR="001369F7" w:rsidRPr="00872EF2">
        <w:rPr>
          <w:rStyle w:val="BDAbstractChar"/>
          <w:rFonts w:ascii="Arial" w:eastAsia="Arial" w:hAnsi="Arial" w:cs="Arial"/>
          <w:sz w:val="24"/>
          <w:vertAlign w:val="subscript"/>
        </w:rPr>
        <w:t>x</w:t>
      </w:r>
      <w:r w:rsidR="0062737E" w:rsidRPr="00872EF2">
        <w:rPr>
          <w:rStyle w:val="BDAbstractChar"/>
          <w:rFonts w:ascii="Arial" w:eastAsia="Arial" w:hAnsi="Arial" w:cs="Arial"/>
          <w:sz w:val="24"/>
        </w:rPr>
        <w:t>O</w:t>
      </w:r>
      <w:r w:rsidR="0062737E" w:rsidRPr="00872EF2">
        <w:rPr>
          <w:rStyle w:val="BDAbstractChar"/>
          <w:rFonts w:ascii="Arial" w:eastAsia="Arial" w:hAnsi="Arial" w:cs="Arial"/>
          <w:sz w:val="24"/>
          <w:vertAlign w:val="subscript"/>
        </w:rPr>
        <w:t>2</w:t>
      </w:r>
      <w:r w:rsidR="0062737E" w:rsidRPr="00872EF2">
        <w:rPr>
          <w:rStyle w:val="BDAbstractChar"/>
          <w:rFonts w:ascii="Arial" w:eastAsia="Arial" w:hAnsi="Arial" w:cs="Arial"/>
          <w:sz w:val="24"/>
        </w:rPr>
        <w:t xml:space="preserve"> </w:t>
      </w:r>
      <w:r w:rsidR="001369F7" w:rsidRPr="00872EF2">
        <w:rPr>
          <w:rStyle w:val="BDAbstractChar"/>
          <w:rFonts w:ascii="Arial" w:eastAsia="Arial" w:hAnsi="Arial" w:cs="Arial"/>
          <w:sz w:val="24"/>
        </w:rPr>
        <w:t xml:space="preserve">where x = 0.021 </w:t>
      </w:r>
      <w:r w:rsidR="0062737E" w:rsidRPr="00872EF2">
        <w:rPr>
          <w:rStyle w:val="BDAbstractChar"/>
          <w:rFonts w:ascii="Arial" w:eastAsia="Arial" w:hAnsi="Arial" w:cs="Arial"/>
          <w:sz w:val="24"/>
        </w:rPr>
        <w:t xml:space="preserve">confirmed that the compound is a p-type conductor, </w:t>
      </w:r>
      <w:r w:rsidR="00B93F04" w:rsidRPr="00872EF2">
        <w:rPr>
          <w:rStyle w:val="BDAbstractChar"/>
          <w:rFonts w:ascii="Arial" w:eastAsia="Arial" w:hAnsi="Arial" w:cs="Arial"/>
          <w:sz w:val="24"/>
        </w:rPr>
        <w:t xml:space="preserve">which is </w:t>
      </w:r>
      <w:r w:rsidR="0062737E" w:rsidRPr="00872EF2">
        <w:rPr>
          <w:rStyle w:val="BDAbstractChar"/>
          <w:rFonts w:ascii="Arial" w:eastAsia="Arial" w:hAnsi="Arial" w:cs="Arial"/>
          <w:sz w:val="24"/>
        </w:rPr>
        <w:t xml:space="preserve">consistent with the </w:t>
      </w:r>
      <w:r w:rsidR="000A5006" w:rsidRPr="00872EF2">
        <w:rPr>
          <w:rStyle w:val="BDAbstractChar"/>
          <w:rFonts w:ascii="Arial" w:eastAsia="Arial" w:hAnsi="Arial" w:cs="Arial"/>
          <w:sz w:val="24"/>
        </w:rPr>
        <w:t>pO</w:t>
      </w:r>
      <w:r w:rsidR="000A5006" w:rsidRPr="00872EF2">
        <w:rPr>
          <w:rStyle w:val="BDAbstractChar"/>
          <w:rFonts w:ascii="Arial" w:eastAsia="Arial" w:hAnsi="Arial" w:cs="Arial"/>
          <w:sz w:val="24"/>
          <w:vertAlign w:val="subscript"/>
        </w:rPr>
        <w:t>2</w:t>
      </w:r>
      <w:r w:rsidR="0062737E" w:rsidRPr="00872EF2">
        <w:rPr>
          <w:rStyle w:val="BDAbstractChar"/>
          <w:rFonts w:ascii="Arial" w:eastAsia="Arial" w:hAnsi="Arial" w:cs="Arial"/>
          <w:sz w:val="24"/>
        </w:rPr>
        <w:t xml:space="preserve"> dependence of </w:t>
      </w:r>
      <w:bookmarkStart w:id="6" w:name="OLE_LINK21"/>
      <w:r w:rsidR="00B30B7B" w:rsidRPr="00872EF2">
        <w:rPr>
          <w:rStyle w:val="BDAbstractChar"/>
          <w:rFonts w:ascii="Arial" w:eastAsia="Arial" w:hAnsi="Arial" w:cs="Arial"/>
          <w:sz w:val="24"/>
        </w:rPr>
        <w:t>the</w:t>
      </w:r>
      <w:r w:rsidR="003C1E9D" w:rsidRPr="00872EF2">
        <w:rPr>
          <w:rStyle w:val="BDAbstractChar"/>
          <w:rFonts w:ascii="Arial" w:eastAsia="Arial" w:hAnsi="Arial" w:cs="Arial"/>
          <w:sz w:val="24"/>
        </w:rPr>
        <w:t xml:space="preserve"> </w:t>
      </w:r>
      <w:bookmarkEnd w:id="6"/>
      <w:r w:rsidR="0062737E" w:rsidRPr="00872EF2">
        <w:rPr>
          <w:rStyle w:val="BDAbstractChar"/>
          <w:rFonts w:ascii="Arial" w:eastAsia="Arial" w:hAnsi="Arial" w:cs="Arial"/>
          <w:sz w:val="24"/>
        </w:rPr>
        <w:t>electrical conductivity</w:t>
      </w:r>
      <w:r w:rsidR="00B30B7B" w:rsidRPr="00872EF2">
        <w:rPr>
          <w:rStyle w:val="BDAbstractChar"/>
          <w:rFonts w:ascii="Arial" w:eastAsia="Arial" w:hAnsi="Arial" w:cs="Arial"/>
          <w:sz w:val="24"/>
        </w:rPr>
        <w:t xml:space="preserve"> observed in all SrZn</w:t>
      </w:r>
      <w:r w:rsidR="00B30B7B" w:rsidRPr="00872EF2">
        <w:rPr>
          <w:rStyle w:val="BDAbstractChar"/>
          <w:rFonts w:ascii="Arial" w:eastAsia="Arial" w:hAnsi="Arial" w:cs="Arial"/>
          <w:sz w:val="24"/>
          <w:vertAlign w:val="subscript"/>
        </w:rPr>
        <w:t>1</w:t>
      </w:r>
      <w:r w:rsidR="00083FB2" w:rsidRPr="00872EF2">
        <w:rPr>
          <w:rStyle w:val="BDAbstractChar"/>
          <w:rFonts w:ascii="Arial" w:hAnsi="Arial" w:cs="Arial"/>
          <w:sz w:val="24"/>
          <w:vertAlign w:val="subscript"/>
        </w:rPr>
        <w:noBreakHyphen/>
      </w:r>
      <w:r w:rsidR="00B30B7B" w:rsidRPr="00872EF2">
        <w:rPr>
          <w:rStyle w:val="BDAbstractChar"/>
          <w:rFonts w:ascii="Arial" w:eastAsia="Arial" w:hAnsi="Arial" w:cs="Arial"/>
          <w:sz w:val="24"/>
          <w:vertAlign w:val="subscript"/>
        </w:rPr>
        <w:t>x</w:t>
      </w:r>
      <w:r w:rsidR="00B30B7B" w:rsidRPr="00872EF2">
        <w:rPr>
          <w:rStyle w:val="BDAbstractChar"/>
          <w:rFonts w:ascii="Arial" w:eastAsia="Arial" w:hAnsi="Arial" w:cs="Arial"/>
          <w:sz w:val="24"/>
        </w:rPr>
        <w:t>Li</w:t>
      </w:r>
      <w:r w:rsidR="00B30B7B" w:rsidRPr="00872EF2">
        <w:rPr>
          <w:rStyle w:val="BDAbstractChar"/>
          <w:rFonts w:ascii="Arial" w:eastAsia="Arial" w:hAnsi="Arial" w:cs="Arial"/>
          <w:sz w:val="24"/>
          <w:vertAlign w:val="subscript"/>
        </w:rPr>
        <w:t>x</w:t>
      </w:r>
      <w:r w:rsidR="00B30B7B" w:rsidRPr="00872EF2">
        <w:rPr>
          <w:rStyle w:val="BDAbstractChar"/>
          <w:rFonts w:ascii="Arial" w:eastAsia="Arial" w:hAnsi="Arial" w:cs="Arial"/>
          <w:sz w:val="24"/>
        </w:rPr>
        <w:t>O</w:t>
      </w:r>
      <w:r w:rsidR="00B30B7B" w:rsidRPr="00872EF2">
        <w:rPr>
          <w:rStyle w:val="BDAbstractChar"/>
          <w:rFonts w:ascii="Arial" w:eastAsia="Arial" w:hAnsi="Arial" w:cs="Arial"/>
          <w:sz w:val="24"/>
          <w:vertAlign w:val="subscript"/>
        </w:rPr>
        <w:t>2</w:t>
      </w:r>
      <w:r w:rsidR="00B30B7B" w:rsidRPr="00872EF2">
        <w:rPr>
          <w:rStyle w:val="BDAbstractChar"/>
          <w:rFonts w:ascii="Arial" w:eastAsia="Arial" w:hAnsi="Arial" w:cs="Arial"/>
          <w:sz w:val="24"/>
        </w:rPr>
        <w:t xml:space="preserve"> samples</w:t>
      </w:r>
      <w:r w:rsidR="0062737E" w:rsidRPr="00872EF2">
        <w:rPr>
          <w:rStyle w:val="BDAbstractChar"/>
          <w:rFonts w:ascii="Arial" w:eastAsia="Arial" w:hAnsi="Arial" w:cs="Arial"/>
          <w:sz w:val="24"/>
        </w:rPr>
        <w:t xml:space="preserve">. </w:t>
      </w:r>
      <w:r w:rsidR="00B30B7B" w:rsidRPr="00872EF2">
        <w:rPr>
          <w:rStyle w:val="BDAbstractChar"/>
          <w:rFonts w:ascii="Arial" w:eastAsia="Arial" w:hAnsi="Arial" w:cs="Arial"/>
          <w:sz w:val="24"/>
        </w:rPr>
        <w:t>T</w:t>
      </w:r>
      <w:r w:rsidR="0062737E" w:rsidRPr="00872EF2">
        <w:rPr>
          <w:rStyle w:val="BDAbstractChar"/>
          <w:rFonts w:ascii="Arial" w:eastAsia="Arial" w:hAnsi="Arial" w:cs="Arial"/>
          <w:sz w:val="24"/>
        </w:rPr>
        <w:t xml:space="preserve">he conductivity of </w:t>
      </w:r>
      <w:r w:rsidR="00B93F04" w:rsidRPr="00872EF2">
        <w:rPr>
          <w:rStyle w:val="BDAbstractChar"/>
          <w:rFonts w:ascii="Arial" w:eastAsia="Arial" w:hAnsi="Arial" w:cs="Arial"/>
          <w:sz w:val="24"/>
        </w:rPr>
        <w:t>SrZn</w:t>
      </w:r>
      <w:r w:rsidR="0009508B" w:rsidRPr="00872EF2">
        <w:rPr>
          <w:rStyle w:val="BDAbstractChar"/>
          <w:rFonts w:ascii="Arial" w:eastAsia="Arial" w:hAnsi="Arial" w:cs="Arial"/>
          <w:sz w:val="24"/>
          <w:vertAlign w:val="subscript"/>
        </w:rPr>
        <w:t>1−x</w:t>
      </w:r>
      <w:r w:rsidR="00B93F04" w:rsidRPr="00872EF2">
        <w:rPr>
          <w:rStyle w:val="BDAbstractChar"/>
          <w:rFonts w:ascii="Arial" w:eastAsia="Arial" w:hAnsi="Arial" w:cs="Arial"/>
          <w:sz w:val="24"/>
        </w:rPr>
        <w:t>Li</w:t>
      </w:r>
      <w:r w:rsidR="00B93F04" w:rsidRPr="00872EF2">
        <w:rPr>
          <w:rStyle w:val="BDAbstractChar"/>
          <w:rFonts w:ascii="Arial" w:eastAsia="Arial" w:hAnsi="Arial" w:cs="Arial"/>
          <w:sz w:val="24"/>
          <w:vertAlign w:val="subscript"/>
        </w:rPr>
        <w:t>x</w:t>
      </w:r>
      <w:r w:rsidR="00B93F04" w:rsidRPr="00872EF2">
        <w:rPr>
          <w:rStyle w:val="BDAbstractChar"/>
          <w:rFonts w:ascii="Arial" w:eastAsia="Arial" w:hAnsi="Arial" w:cs="Arial"/>
          <w:sz w:val="24"/>
        </w:rPr>
        <w:t>O</w:t>
      </w:r>
      <w:r w:rsidR="00B93F04" w:rsidRPr="00872EF2">
        <w:rPr>
          <w:rStyle w:val="BDAbstractChar"/>
          <w:rFonts w:ascii="Arial" w:eastAsia="Arial" w:hAnsi="Arial" w:cs="Arial"/>
          <w:sz w:val="24"/>
          <w:vertAlign w:val="subscript"/>
        </w:rPr>
        <w:t>2</w:t>
      </w:r>
      <w:bookmarkStart w:id="7" w:name="OLE_LINK17"/>
      <w:r w:rsidR="00B30B7B" w:rsidRPr="00872EF2">
        <w:rPr>
          <w:rStyle w:val="BDAbstractChar"/>
          <w:rFonts w:ascii="Arial" w:eastAsia="Arial" w:hAnsi="Arial" w:cs="Arial"/>
          <w:sz w:val="24"/>
        </w:rPr>
        <w:t xml:space="preserve"> is </w:t>
      </w:r>
      <w:r w:rsidR="00AB57F0" w:rsidRPr="00872EF2">
        <w:rPr>
          <w:rStyle w:val="BDAbstractChar"/>
          <w:rFonts w:ascii="Arial" w:eastAsia="Arial" w:hAnsi="Arial" w:cs="Arial"/>
          <w:sz w:val="24"/>
        </w:rPr>
        <w:t xml:space="preserve">up to </w:t>
      </w:r>
      <w:r w:rsidR="0062737E" w:rsidRPr="00872EF2">
        <w:rPr>
          <w:rStyle w:val="BDAbstractChar"/>
          <w:rFonts w:ascii="Arial" w:eastAsia="Arial" w:hAnsi="Arial" w:cs="Arial"/>
          <w:sz w:val="24"/>
        </w:rPr>
        <w:t xml:space="preserve">fifteen times </w:t>
      </w:r>
      <w:bookmarkEnd w:id="7"/>
      <w:r w:rsidR="00B30B7B" w:rsidRPr="00872EF2">
        <w:rPr>
          <w:rStyle w:val="BDAbstractChar"/>
          <w:rFonts w:ascii="Arial" w:eastAsia="Arial" w:hAnsi="Arial" w:cs="Arial"/>
          <w:sz w:val="24"/>
        </w:rPr>
        <w:t>greater than undoped SrZnO</w:t>
      </w:r>
      <w:r w:rsidR="00B30B7B" w:rsidRPr="00872EF2">
        <w:rPr>
          <w:rStyle w:val="BDAbstractChar"/>
          <w:rFonts w:ascii="Arial" w:eastAsia="Arial" w:hAnsi="Arial" w:cs="Arial"/>
          <w:sz w:val="24"/>
          <w:vertAlign w:val="subscript"/>
        </w:rPr>
        <w:t>2</w:t>
      </w:r>
      <w:r w:rsidR="00B30B7B" w:rsidRPr="00872EF2">
        <w:rPr>
          <w:rStyle w:val="BDAbstractChar"/>
          <w:rFonts w:ascii="Arial" w:eastAsia="Arial" w:hAnsi="Arial" w:cs="Arial"/>
          <w:sz w:val="24"/>
        </w:rPr>
        <w:t xml:space="preserve"> </w:t>
      </w:r>
      <w:r w:rsidR="00B93F04" w:rsidRPr="00872EF2">
        <w:rPr>
          <w:rStyle w:val="BDAbstractChar"/>
          <w:rFonts w:ascii="Arial" w:eastAsia="Arial" w:hAnsi="Arial" w:cs="Arial"/>
          <w:sz w:val="24"/>
        </w:rPr>
        <w:t>(</w:t>
      </w:r>
      <w:r w:rsidR="00647DBC" w:rsidRPr="00872EF2">
        <w:rPr>
          <w:rStyle w:val="BDAbstractChar"/>
          <w:rFonts w:ascii="Arial" w:eastAsia="Arial" w:hAnsi="Arial" w:cs="Arial"/>
          <w:sz w:val="24"/>
        </w:rPr>
        <w:t xml:space="preserve">for </w:t>
      </w:r>
      <w:r w:rsidR="00647DBC" w:rsidRPr="00872EF2">
        <w:rPr>
          <w:rStyle w:val="BDAbstractChar"/>
          <w:rFonts w:ascii="Arial" w:eastAsia="Arial" w:hAnsi="Arial" w:cs="Arial"/>
          <w:i/>
          <w:iCs/>
          <w:sz w:val="24"/>
        </w:rPr>
        <w:t>x</w:t>
      </w:r>
      <w:r w:rsidR="00647DBC" w:rsidRPr="00872EF2">
        <w:rPr>
          <w:rStyle w:val="BDAbstractChar"/>
          <w:rFonts w:ascii="Arial" w:eastAsia="Arial" w:hAnsi="Arial" w:cs="Arial"/>
          <w:sz w:val="24"/>
        </w:rPr>
        <w:t xml:space="preserve"> = 0.0278, </w:t>
      </w:r>
      <w:r w:rsidR="00B93F04" w:rsidRPr="00872EF2">
        <w:rPr>
          <w:rFonts w:ascii="Arial" w:eastAsia="Arial" w:hAnsi="Arial" w:cs="Arial"/>
        </w:rPr>
        <w:t xml:space="preserve">2.53 </w:t>
      </w:r>
      <w:r w:rsidR="00B93F04" w:rsidRPr="00872EF2">
        <w:rPr>
          <w:rFonts w:ascii="Arial" w:eastAsia="Arial" w:hAnsi="Arial" w:cs="Arial"/>
          <w:lang w:val="el-GR"/>
        </w:rPr>
        <w:t>μ</w:t>
      </w:r>
      <w:r w:rsidR="00B93F04" w:rsidRPr="00872EF2">
        <w:rPr>
          <w:rFonts w:ascii="Arial" w:eastAsia="Arial" w:hAnsi="Arial" w:cs="Arial"/>
        </w:rPr>
        <w:t>S/cm,</w:t>
      </w:r>
      <w:r w:rsidR="00647DBC" w:rsidRPr="00872EF2">
        <w:rPr>
          <w:rFonts w:ascii="Arial" w:eastAsia="Arial" w:hAnsi="Arial" w:cs="Arial"/>
        </w:rPr>
        <w:t xml:space="preserve"> </w:t>
      </w:r>
      <w:r w:rsidR="00647DBC" w:rsidRPr="00872EF2">
        <w:rPr>
          <w:rStyle w:val="BDAbstractChar"/>
          <w:rFonts w:ascii="Arial" w:eastAsia="Arial" w:hAnsi="Arial" w:cs="Arial"/>
          <w:sz w:val="24"/>
        </w:rPr>
        <w:t>600</w:t>
      </w:r>
      <w:r w:rsidR="00647DBC" w:rsidRPr="00872EF2">
        <w:rPr>
          <w:rStyle w:val="BDAbstractChar"/>
          <w:rFonts w:ascii="Calibri" w:eastAsia="Calibri" w:hAnsi="Calibri" w:cs="Calibri"/>
          <w:sz w:val="24"/>
          <w:vertAlign w:val="superscript"/>
        </w:rPr>
        <w:t>°</w:t>
      </w:r>
      <w:r w:rsidR="00647DBC" w:rsidRPr="00872EF2">
        <w:rPr>
          <w:rStyle w:val="BDAbstractChar"/>
          <w:rFonts w:ascii="Arial" w:eastAsia="Arial" w:hAnsi="Arial" w:cs="Arial"/>
          <w:sz w:val="24"/>
        </w:rPr>
        <w:t>C</w:t>
      </w:r>
      <w:r w:rsidR="5A4E9DBD" w:rsidRPr="00872EF2">
        <w:rPr>
          <w:rStyle w:val="BDAbstractChar"/>
          <w:rFonts w:ascii="Arial" w:eastAsia="Arial" w:hAnsi="Arial" w:cs="Arial"/>
          <w:sz w:val="24"/>
        </w:rPr>
        <w:t xml:space="preserve"> </w:t>
      </w:r>
      <w:r w:rsidR="00B93F04" w:rsidRPr="00872EF2">
        <w:rPr>
          <w:rStyle w:val="BDAbstractChar"/>
          <w:rFonts w:ascii="Arial" w:eastAsia="Arial" w:hAnsi="Arial" w:cs="Arial"/>
          <w:sz w:val="24"/>
        </w:rPr>
        <w:t xml:space="preserve">at </w:t>
      </w:r>
      <w:r w:rsidR="00B93F04" w:rsidRPr="00872EF2">
        <w:rPr>
          <w:rFonts w:ascii="Arial" w:eastAsia="Arial" w:hAnsi="Arial" w:cs="Arial"/>
          <w:kern w:val="21"/>
        </w:rPr>
        <w:t>1 atm O</w:t>
      </w:r>
      <w:r w:rsidR="00B93F04" w:rsidRPr="00872EF2">
        <w:rPr>
          <w:rFonts w:ascii="Arial" w:eastAsia="Arial" w:hAnsi="Arial" w:cs="Arial"/>
          <w:kern w:val="21"/>
          <w:vertAlign w:val="subscript"/>
        </w:rPr>
        <w:t>2</w:t>
      </w:r>
      <w:r w:rsidR="00647DBC" w:rsidRPr="00872EF2">
        <w:rPr>
          <w:rFonts w:ascii="Arial" w:eastAsia="Arial" w:hAnsi="Arial" w:cs="Arial"/>
          <w:kern w:val="21"/>
        </w:rPr>
        <w:t>).</w:t>
      </w:r>
    </w:p>
    <w:bookmarkEnd w:id="2"/>
    <w:bookmarkEnd w:id="3"/>
    <w:bookmarkEnd w:id="4"/>
    <w:p w14:paraId="4D2A33C7" w14:textId="370F5A2F" w:rsidR="004D4D98" w:rsidRPr="00872EF2" w:rsidRDefault="004D4D98" w:rsidP="7C30BACE">
      <w:pPr>
        <w:spacing w:line="276" w:lineRule="auto"/>
        <w:jc w:val="both"/>
        <w:rPr>
          <w:rFonts w:ascii="Arial" w:eastAsia="Arial" w:hAnsi="Arial" w:cs="Arial"/>
        </w:rPr>
      </w:pPr>
    </w:p>
    <w:p w14:paraId="23E4F7A8" w14:textId="77777777" w:rsidR="00273A15" w:rsidRPr="00872EF2" w:rsidRDefault="00273A15" w:rsidP="00055B69">
      <w:pPr>
        <w:pStyle w:val="TAMainText"/>
      </w:pPr>
    </w:p>
    <w:p w14:paraId="67D44586" w14:textId="77777777" w:rsidR="002A3C42" w:rsidRPr="00872EF2" w:rsidRDefault="002A3C42">
      <w:pPr>
        <w:pStyle w:val="TAMainText"/>
      </w:pPr>
    </w:p>
    <w:p w14:paraId="08E0CF9B" w14:textId="77777777" w:rsidR="00233DDD" w:rsidRPr="00872EF2" w:rsidRDefault="00233DDD">
      <w:pPr>
        <w:pStyle w:val="TAMainText"/>
        <w:sectPr w:rsidR="00233DDD" w:rsidRPr="00872EF2" w:rsidSect="00A065D8">
          <w:headerReference w:type="default" r:id="rId11"/>
          <w:footerReference w:type="even" r:id="rId12"/>
          <w:footerReference w:type="default" r:id="rId13"/>
          <w:type w:val="continuous"/>
          <w:pgSz w:w="12240" w:h="15840"/>
          <w:pgMar w:top="720" w:right="1094" w:bottom="720" w:left="1094" w:header="720" w:footer="720" w:gutter="0"/>
          <w:cols w:space="461"/>
          <w:docGrid w:linePitch="326"/>
        </w:sectPr>
      </w:pPr>
    </w:p>
    <w:p w14:paraId="522053AF" w14:textId="77777777" w:rsidR="000D1E47" w:rsidRPr="00872EF2" w:rsidRDefault="7C30BACE" w:rsidP="00FE3675">
      <w:pPr>
        <w:pStyle w:val="Heading3"/>
        <w:spacing w:line="276" w:lineRule="auto"/>
        <w:rPr>
          <w:rFonts w:ascii="Arial" w:eastAsia="Arial" w:hAnsi="Arial" w:cs="Arial"/>
          <w:b/>
          <w:color w:val="000000" w:themeColor="text1"/>
        </w:rPr>
      </w:pPr>
      <w:r w:rsidRPr="00872EF2">
        <w:rPr>
          <w:rFonts w:ascii="Arial" w:eastAsia="Arial" w:hAnsi="Arial" w:cs="Arial"/>
          <w:b/>
          <w:color w:val="000000" w:themeColor="text1"/>
        </w:rPr>
        <w:t>1. INTRODUCTION</w:t>
      </w:r>
    </w:p>
    <w:p w14:paraId="6CC21665" w14:textId="7822BB25" w:rsidR="00287F0A" w:rsidRPr="00872EF2" w:rsidRDefault="00221494" w:rsidP="7C30BACE">
      <w:pPr>
        <w:spacing w:after="120" w:line="276" w:lineRule="auto"/>
        <w:jc w:val="both"/>
        <w:rPr>
          <w:rFonts w:ascii="Arial" w:eastAsia="Arial" w:hAnsi="Arial" w:cs="Arial"/>
        </w:rPr>
      </w:pPr>
      <w:r w:rsidRPr="00872EF2">
        <w:rPr>
          <w:rFonts w:ascii="Arial" w:eastAsia="Arial" w:hAnsi="Arial" w:cs="Arial"/>
          <w:color w:val="000000" w:themeColor="text1"/>
        </w:rPr>
        <w:t xml:space="preserve">Doped zinc oxides are </w:t>
      </w:r>
      <w:r w:rsidRPr="00872EF2">
        <w:rPr>
          <w:rFonts w:ascii="Arial" w:eastAsia="Arial" w:hAnsi="Arial" w:cs="Arial"/>
        </w:rPr>
        <w:t>an important class of optoelectronic materials due to their high conductivity, high visible transparency and high abundance</w:t>
      </w:r>
      <w:r w:rsidR="003A2B07" w:rsidRPr="00872EF2">
        <w:rPr>
          <w:rFonts w:ascii="Arial" w:eastAsia="Arial" w:hAnsi="Arial" w:cs="Arial"/>
        </w:rPr>
        <w:t>. Often used as</w:t>
      </w:r>
      <w:r w:rsidRPr="00872EF2">
        <w:rPr>
          <w:rFonts w:ascii="Arial" w:eastAsia="Arial" w:hAnsi="Arial" w:cs="Arial"/>
        </w:rPr>
        <w:t xml:space="preserve"> electrodes in </w:t>
      </w:r>
      <w:r w:rsidR="001D4E74" w:rsidRPr="00872EF2">
        <w:rPr>
          <w:rFonts w:ascii="Arial" w:eastAsia="Arial" w:hAnsi="Arial" w:cs="Arial"/>
        </w:rPr>
        <w:t>photovoltaic</w:t>
      </w:r>
      <w:r w:rsidRPr="00872EF2">
        <w:rPr>
          <w:rFonts w:ascii="Arial" w:eastAsia="Arial" w:hAnsi="Arial" w:cs="Arial"/>
        </w:rPr>
        <w:t xml:space="preserve"> </w:t>
      </w:r>
      <w:r w:rsidRPr="00872EF2">
        <w:rPr>
          <w:rFonts w:ascii="Arial" w:eastAsia="Arial" w:hAnsi="Arial" w:cs="Arial"/>
        </w:rPr>
        <w:lastRenderedPageBreak/>
        <w:t>devices, LEDs, thin film transistors</w:t>
      </w:r>
      <w:r w:rsidR="00622699" w:rsidRPr="00872EF2">
        <w:rPr>
          <w:rFonts w:ascii="Arial" w:eastAsia="Arial" w:hAnsi="Arial" w:cs="Arial"/>
        </w:rPr>
        <w:t xml:space="preserve"> and</w:t>
      </w:r>
      <w:r w:rsidRPr="00872EF2">
        <w:rPr>
          <w:rFonts w:ascii="Arial" w:eastAsia="Arial" w:hAnsi="Arial" w:cs="Arial"/>
        </w:rPr>
        <w:t xml:space="preserve"> ambipolar transistors</w:t>
      </w:r>
      <w:r w:rsidR="003A2B07" w:rsidRPr="00872EF2">
        <w:rPr>
          <w:rFonts w:ascii="Arial" w:eastAsia="Arial" w:hAnsi="Arial" w:cs="Arial"/>
        </w:rPr>
        <w:t>,</w:t>
      </w:r>
      <w:r w:rsidRPr="00872EF2">
        <w:rPr>
          <w:rFonts w:ascii="Arial" w:eastAsia="Arial" w:hAnsi="Arial" w:cs="Arial"/>
        </w:rPr>
        <w:t xml:space="preserve"> </w:t>
      </w:r>
      <w:r w:rsidR="003A2B07" w:rsidRPr="00872EF2">
        <w:rPr>
          <w:rFonts w:ascii="Arial" w:eastAsia="Arial" w:hAnsi="Arial" w:cs="Arial"/>
        </w:rPr>
        <w:t xml:space="preserve">ZnO is a popular material </w:t>
      </w:r>
      <w:r w:rsidR="000E7F59" w:rsidRPr="00872EF2">
        <w:rPr>
          <w:rFonts w:ascii="Arial" w:eastAsia="Arial" w:hAnsi="Arial" w:cs="Arial"/>
        </w:rPr>
        <w:t xml:space="preserve">and plays a huge role </w:t>
      </w:r>
      <w:r w:rsidRPr="00872EF2">
        <w:rPr>
          <w:rFonts w:ascii="Arial" w:eastAsia="Arial" w:hAnsi="Arial" w:cs="Arial"/>
        </w:rPr>
        <w:t>in the drive towards transparent electronics</w:t>
      </w:r>
      <w:r w:rsidR="00026F77" w:rsidRPr="00872EF2">
        <w:rPr>
          <w:rFonts w:ascii="Arial" w:eastAsia="Arial" w:hAnsi="Arial" w:cs="Arial"/>
        </w:rPr>
        <w:t xml:space="preserve">. However, </w:t>
      </w:r>
      <w:r w:rsidR="006D3493" w:rsidRPr="00872EF2">
        <w:rPr>
          <w:rFonts w:ascii="Arial" w:eastAsia="Arial" w:hAnsi="Arial" w:cs="Arial"/>
        </w:rPr>
        <w:t>this requires</w:t>
      </w:r>
      <w:r w:rsidR="00026F77" w:rsidRPr="00872EF2">
        <w:rPr>
          <w:rFonts w:ascii="Arial" w:eastAsia="Arial" w:hAnsi="Arial" w:cs="Arial"/>
        </w:rPr>
        <w:t xml:space="preserve"> high quality </w:t>
      </w:r>
      <w:r w:rsidRPr="00872EF2">
        <w:rPr>
          <w:rFonts w:ascii="Arial" w:eastAsia="Arial" w:hAnsi="Arial" w:cs="Arial"/>
        </w:rPr>
        <w:t xml:space="preserve">n-type and p-type materials with equivalent optoelectronic properties. High quality n-type ZnO is readily available through doping with group III </w:t>
      </w:r>
      <w:r w:rsidR="00DE01E9" w:rsidRPr="00872EF2">
        <w:rPr>
          <w:rFonts w:ascii="Arial" w:eastAsia="Arial" w:hAnsi="Arial" w:cs="Arial"/>
        </w:rPr>
        <w:t xml:space="preserve">trivalent </w:t>
      </w:r>
      <w:r w:rsidRPr="00872EF2">
        <w:rPr>
          <w:rFonts w:ascii="Arial" w:eastAsia="Arial" w:hAnsi="Arial" w:cs="Arial"/>
        </w:rPr>
        <w:t>elements (Al, Ga, In) on the Zn</w:t>
      </w:r>
      <w:r w:rsidRPr="00872EF2">
        <w:rPr>
          <w:rFonts w:ascii="Arial" w:eastAsia="Arial" w:hAnsi="Arial" w:cs="Arial"/>
          <w:vertAlign w:val="superscript"/>
        </w:rPr>
        <w:t>2+</w:t>
      </w:r>
      <w:r w:rsidRPr="00872EF2">
        <w:rPr>
          <w:rFonts w:ascii="Arial" w:eastAsia="Arial" w:hAnsi="Arial" w:cs="Arial"/>
        </w:rPr>
        <w:t xml:space="preserve"> site, or group VII elements on the O</w:t>
      </w:r>
      <w:r w:rsidRPr="00872EF2">
        <w:rPr>
          <w:rFonts w:ascii="Arial" w:eastAsia="Arial" w:hAnsi="Arial" w:cs="Arial"/>
          <w:vertAlign w:val="superscript"/>
        </w:rPr>
        <w:t>2-</w:t>
      </w:r>
      <w:r w:rsidRPr="00872EF2">
        <w:rPr>
          <w:rFonts w:ascii="Arial" w:eastAsia="Arial" w:hAnsi="Arial" w:cs="Arial"/>
        </w:rPr>
        <w:t xml:space="preserve"> site</w:t>
      </w:r>
      <w:r w:rsidR="004D1BCE" w:rsidRPr="00872EF2">
        <w:rPr>
          <w:rFonts w:ascii="Arial" w:eastAsia="Arial" w:hAnsi="Arial" w:cs="Arial"/>
        </w:rPr>
        <w:t xml:space="preserve">, with </w:t>
      </w:r>
      <w:r w:rsidR="008B541C" w:rsidRPr="00872EF2">
        <w:rPr>
          <w:rFonts w:ascii="Arial" w:eastAsia="Arial" w:hAnsi="Arial" w:cs="Arial"/>
        </w:rPr>
        <w:t xml:space="preserve">n-type </w:t>
      </w:r>
      <w:r w:rsidR="008552B6" w:rsidRPr="00872EF2">
        <w:rPr>
          <w:rFonts w:ascii="Arial" w:eastAsia="Arial" w:hAnsi="Arial" w:cs="Arial"/>
        </w:rPr>
        <w:t>Al doped ZnO</w:t>
      </w:r>
      <w:r w:rsidR="008B541C" w:rsidRPr="00872EF2">
        <w:rPr>
          <w:rFonts w:ascii="Arial" w:eastAsia="Arial" w:hAnsi="Arial" w:cs="Arial"/>
        </w:rPr>
        <w:t xml:space="preserve"> </w:t>
      </w:r>
      <w:r w:rsidR="000D1CB0" w:rsidRPr="00872EF2">
        <w:rPr>
          <w:rFonts w:ascii="Arial" w:eastAsia="Arial" w:hAnsi="Arial" w:cs="Arial"/>
        </w:rPr>
        <w:t xml:space="preserve">thin films </w:t>
      </w:r>
      <w:r w:rsidR="005E2EB3" w:rsidRPr="00872EF2">
        <w:rPr>
          <w:rFonts w:ascii="Arial" w:eastAsia="Arial" w:hAnsi="Arial" w:cs="Arial"/>
        </w:rPr>
        <w:t>presently being used in many applications</w:t>
      </w:r>
      <w:r w:rsidR="00E62EE1" w:rsidRPr="00872EF2">
        <w:rPr>
          <w:rFonts w:ascii="Arial" w:eastAsia="Arial" w:hAnsi="Arial" w:cs="Arial"/>
        </w:rPr>
        <w:t xml:space="preserve">, showing conductivity values as high as </w:t>
      </w:r>
      <w:r w:rsidR="009432BF" w:rsidRPr="00872EF2">
        <w:rPr>
          <w:rFonts w:ascii="Arial" w:eastAsia="Arial" w:hAnsi="Arial" w:cs="Arial"/>
        </w:rPr>
        <w:t>1.17</w:t>
      </w:r>
      <w:r w:rsidR="004D1BCE" w:rsidRPr="00872EF2">
        <w:rPr>
          <w:rFonts w:ascii="Arial" w:eastAsia="Arial" w:hAnsi="Arial" w:cs="Arial"/>
        </w:rPr>
        <w:t xml:space="preserve"> </w:t>
      </w:r>
      <w:r w:rsidR="004D1BCE" w:rsidRPr="00872EF2">
        <w:rPr>
          <w:rFonts w:ascii="Arial" w:hAnsi="Arial" w:cs="Arial"/>
        </w:rPr>
        <w:sym w:font="Symbol" w:char="F0B4"/>
      </w:r>
      <w:r w:rsidR="004D1BCE" w:rsidRPr="00872EF2">
        <w:rPr>
          <w:rFonts w:ascii="Arial" w:eastAsia="Arial" w:hAnsi="Arial" w:cs="Arial"/>
        </w:rPr>
        <w:t xml:space="preserve"> 10</w:t>
      </w:r>
      <w:r w:rsidR="004D1BCE" w:rsidRPr="00872EF2">
        <w:rPr>
          <w:rFonts w:ascii="Arial" w:eastAsia="Arial" w:hAnsi="Arial" w:cs="Arial"/>
          <w:vertAlign w:val="superscript"/>
        </w:rPr>
        <w:t>4</w:t>
      </w:r>
      <w:r w:rsidR="002D7313" w:rsidRPr="00872EF2">
        <w:rPr>
          <w:rFonts w:ascii="Arial" w:eastAsia="Arial" w:hAnsi="Arial" w:cs="Arial"/>
        </w:rPr>
        <w:t xml:space="preserve"> S</w:t>
      </w:r>
      <w:r w:rsidR="006A5C02" w:rsidRPr="00872EF2">
        <w:rPr>
          <w:rFonts w:ascii="Arial" w:eastAsia="Arial" w:hAnsi="Arial" w:cs="Arial"/>
        </w:rPr>
        <w:t xml:space="preserve"> </w:t>
      </w:r>
      <w:r w:rsidR="002D7313" w:rsidRPr="00872EF2">
        <w:rPr>
          <w:rFonts w:ascii="Arial" w:eastAsia="Arial" w:hAnsi="Arial" w:cs="Arial"/>
        </w:rPr>
        <w:t>cm</w:t>
      </w:r>
      <w:r w:rsidR="004B753C" w:rsidRPr="00872EF2">
        <w:rPr>
          <w:rFonts w:ascii="Arial" w:eastAsia="Arial" w:hAnsi="Arial" w:cs="Arial"/>
          <w:vertAlign w:val="superscript"/>
        </w:rPr>
        <w:t>-1</w:t>
      </w:r>
      <w:r w:rsidR="008552B6" w:rsidRPr="00872EF2">
        <w:rPr>
          <w:rFonts w:ascii="Arial" w:eastAsia="Arial" w:hAnsi="Arial" w:cs="Arial"/>
        </w:rPr>
        <w:t>.</w:t>
      </w:r>
      <w:r w:rsidR="003C4DFB" w:rsidRPr="00872EF2">
        <w:fldChar w:fldCharType="begin" w:fldLock="1"/>
      </w:r>
      <w:r w:rsidR="00E63EED" w:rsidRPr="00872EF2">
        <w:rPr>
          <w:rFonts w:ascii="Arial" w:hAnsi="Arial" w:cs="Arial"/>
        </w:rPr>
        <w:instrText>ADDIN CSL_CITATION {"citationItems":[{"id":"ITEM-1","itemData":{"DOI":"10.1016/S0040-6090(03)01158-1","ISBN":"0040-6090","ISSN":"00406090","abstract":"A series of AZO films were grown on glass substrates by a method of pulsed laser deposition using a split target divided into AZO (Al2O 3: 1 wt.%) and AZO (Al2O3: 2 wt.%). The film deposition took place at a substrate temperature of 230 °C within a magnetic field applied perpendicularly to the plume. To suppress the droplet generation caused by the intense laser energy, the laser energy density was reduced to 0.75 J/cm2 (15 mJ). For an approximately 280-nm thick-AZO film grown at a target-to-substrate distance of 25 mm, we obtained the lowest resistivity of 8.54×10-5 Ω·cm and an average transmittance of more than 88% in the visible range. In the cross-sectional TEM observation and XRD spectra, the regularity in the crystal growth was generated immediately from the interface between the substrate and the film. © 2003 Elsevier Science B.V. All rights reserved.","author":[{"dropping-particle":"","family":"Agura","given":"Hideaki","non-dropping-particle":"","parse-names":false,"suffix":""},{"dropping-particle":"","family":"Suzuki","given":"Akio","non-dropping-particle":"","parse-names":false,"suffix":""},{"dropping-particle":"","family":"Matsushita","given":"Tatsuhiko","non-dropping-particle":"","parse-names":false,"suffix":""},{"dropping-particle":"","family":"Aoki","given":"Takanori","non-dropping-particle":"","parse-names":false,"suffix":""},{"dropping-particle":"","family":"Okuda","given":"Masahiro","non-dropping-particle":"","parse-names":false,"suffix":""}],"container-title":"Thin Solid Films","id":"ITEM-1","issue":"2","issued":{"date-parts":[["2003"]]},"page":"263-267","title":"Low resistivity transparent conducting Al-doped ZnO films prepared by pulsed laser deposition","type":"article-journal","volume":"445"},"uris":["http://www.mendeley.com/documents/?uuid=5b543ed1-bd5b-44d7-a3d8-e328b749574b"]}],"mendeley":{"formattedCitation":"&lt;sup&gt;1&lt;/sup&gt;","plainTextFormattedCitation":"1","previouslyFormattedCitation":"&lt;sup&gt;1&lt;/sup&gt;"},"properties":{"noteIndex":0},"schema":"https://github.com/citation-style-language/schema/raw/master/csl-citation.json"}</w:instrText>
      </w:r>
      <w:r w:rsidR="003C4DFB" w:rsidRPr="00872EF2">
        <w:rPr>
          <w:rFonts w:ascii="Arial" w:hAnsi="Arial" w:cs="Arial"/>
        </w:rPr>
        <w:fldChar w:fldCharType="separate"/>
      </w:r>
      <w:r w:rsidR="003C4DFB" w:rsidRPr="00872EF2">
        <w:rPr>
          <w:rFonts w:ascii="Arial" w:eastAsia="Arial" w:hAnsi="Arial" w:cs="Arial"/>
          <w:noProof/>
          <w:vertAlign w:val="superscript"/>
        </w:rPr>
        <w:t>1</w:t>
      </w:r>
      <w:r w:rsidR="003C4DFB" w:rsidRPr="00872EF2">
        <w:fldChar w:fldCharType="end"/>
      </w:r>
      <w:r w:rsidR="00C15546" w:rsidRPr="00872EF2">
        <w:rPr>
          <w:rFonts w:ascii="Arial" w:eastAsia="Arial" w:hAnsi="Arial" w:cs="Arial"/>
        </w:rPr>
        <w:t xml:space="preserve"> </w:t>
      </w:r>
      <w:r w:rsidRPr="00872EF2">
        <w:rPr>
          <w:rFonts w:ascii="Arial" w:eastAsia="Arial" w:hAnsi="Arial" w:cs="Arial"/>
        </w:rPr>
        <w:t xml:space="preserve"> </w:t>
      </w:r>
    </w:p>
    <w:p w14:paraId="5DFE48D2" w14:textId="187430E3" w:rsidR="00D6691A" w:rsidRPr="00872EF2" w:rsidRDefault="006D3493" w:rsidP="7C30BACE">
      <w:pPr>
        <w:spacing w:after="120" w:line="276" w:lineRule="auto"/>
        <w:jc w:val="both"/>
        <w:rPr>
          <w:rFonts w:ascii="Arial,Times New Roman" w:eastAsia="Arial,Times New Roman" w:hAnsi="Arial,Times New Roman" w:cs="Arial,Times New Roman"/>
          <w:noProof/>
        </w:rPr>
      </w:pPr>
      <w:r w:rsidRPr="00872EF2">
        <w:rPr>
          <w:rFonts w:ascii="Arial" w:eastAsia="Arial" w:hAnsi="Arial" w:cs="Arial"/>
        </w:rPr>
        <w:t>P</w:t>
      </w:r>
      <w:r w:rsidR="00947144" w:rsidRPr="00872EF2">
        <w:rPr>
          <w:rFonts w:ascii="Arial" w:eastAsia="Arial" w:hAnsi="Arial" w:cs="Arial"/>
        </w:rPr>
        <w:t>roducing</w:t>
      </w:r>
      <w:r w:rsidR="00D77452" w:rsidRPr="00872EF2">
        <w:rPr>
          <w:rFonts w:ascii="Arial" w:eastAsia="Arial" w:hAnsi="Arial" w:cs="Arial"/>
        </w:rPr>
        <w:t xml:space="preserve"> high quality p-type transparent conductors </w:t>
      </w:r>
      <w:r w:rsidR="00D64722" w:rsidRPr="00872EF2">
        <w:rPr>
          <w:rFonts w:ascii="Arial" w:eastAsia="Arial" w:hAnsi="Arial" w:cs="Arial"/>
        </w:rPr>
        <w:t>remains a challenge</w:t>
      </w:r>
      <w:r w:rsidR="00221494" w:rsidRPr="00872EF2">
        <w:rPr>
          <w:rFonts w:ascii="Arial" w:eastAsia="Arial" w:hAnsi="Arial" w:cs="Arial"/>
        </w:rPr>
        <w:t xml:space="preserve"> and significant progress is required to achieve p-type properties approaching those of the</w:t>
      </w:r>
      <w:r w:rsidR="00614F27" w:rsidRPr="00872EF2">
        <w:rPr>
          <w:rFonts w:ascii="Arial" w:eastAsia="Arial" w:hAnsi="Arial" w:cs="Arial"/>
        </w:rPr>
        <w:t>ir</w:t>
      </w:r>
      <w:r w:rsidR="00221494" w:rsidRPr="00872EF2">
        <w:rPr>
          <w:rFonts w:ascii="Arial" w:eastAsia="Arial" w:hAnsi="Arial" w:cs="Arial"/>
        </w:rPr>
        <w:t xml:space="preserve"> n-type counterparts</w:t>
      </w:r>
      <w:r w:rsidRPr="00872EF2">
        <w:rPr>
          <w:rFonts w:ascii="Arial" w:eastAsia="Arial" w:hAnsi="Arial" w:cs="Arial"/>
        </w:rPr>
        <w:t>.</w:t>
      </w:r>
      <w:r w:rsidR="00124424" w:rsidRPr="00872EF2">
        <w:fldChar w:fldCharType="begin" w:fldLock="1"/>
      </w:r>
      <w:r w:rsidR="00E63EED" w:rsidRPr="00872EF2">
        <w:rPr>
          <w:rFonts w:ascii="Arial" w:hAnsi="Arial" w:cs="Arial"/>
        </w:rPr>
        <w:instrText>ADDIN CSL_CITATION {"citationItems":[{"id":"ITEM-1","itemData":{"ISSN":"0022-3727","abstract":"Oxide electronic materials provide a plethora of possible applications and offer ample opportunity for scientists to probe into some of the exciting and intriguing phenomena exhibited by oxide systems and oxide interfaces. In addition to the already diverse spectrum of properties, the nanoscale form of oxides provides a new dimension of hitherto unknown phenomena due to the increased surface-to-volume ratio. Oxide electronic materials are becoming increasingly important in a wide range of applications including transparent electronics, optoelectronics, magnetoelectronics, photonics, spintronics, thermoelectrics, piezoelectrics, power harvesting, hydrogen storage and environmental waste management. Synthesis and fabrication of these materials, as well as processing into particular device structures to suit a specific application is still a challenge. Further, characterization of these materials to understand the tunability of their properties and the novel properties that evolve due to their nanostructured nature is another facet of the challenge. The research related to the oxide electronic field is at an impressionable stage, and this has motivated us to contribute with a roadmap on ‘oxide electronic materials and oxide interfaces’. This roadmap envisages the potential applications of oxide materials in cutting edge technologies and focuses on the necessary advances required to implement these materials, including both conventional and novel techniques for the synthesis, characterization, processing and fabrication of nanostructured oxides and oxide-based devices. The contents of this roadmap will highlight the functional and correlated properties of oxides in bulk, nano, thin film, multilayer and heterostructure forms, as well as the theoretical considerations behind both present and future applications in many technologically important areas as pointed out by Venkatesan. The contributions in this roadmap span several thematic groups which are represented by the following authors: novel field effect transistors and bipolar devices by Fortunato, Grundmann, Boschker, Rao, and Rogers; energy conversion and saving by Zaban, Weidenkaff, and Murakami; new opportunities of photonics by Fompeyrine, and Zuniga-Perez; multiferroic materials including novel phenomena by Ramesh, Spaldin, Mertig, Lorenz, Srinivasan, and Prellier; and concepts for topological oxide electronics by Kawasaki, Pentcheva, and Gegenwart. Finally, Miletto Granozio presents the European ac…","author":[{"dropping-particle":"","family":"Lorenz","given":"M","non-dropping-particle":"","parse-names":false,"suffix":""},{"dropping-particle":"","family":"Rao","given":"M S Ramachandra","non-dropping-particle":"","parse-names":false,"suffix":""},{"dropping-particle":"","family":"Venkatesan","given":"T","non-dropping-particle":"","parse-names":false,"suffix":""},{"dropping-particle":"","family":"Fortunato","given":"E","non-dropping-particle":"","parse-names":false,"suffix":""},{"dropping-particle":"","family":"Barquinha","given":"P","non-dropping-particle":"","parse-names":false,"suffix":""},{"dropping-particle":"","family":"Branquinho","given":"R","non-dropping-particle":"","parse-names":false,"suffix":""},{"dropping-particle":"","family":"Salgueiro","given":"D","non-dropping-particle":"","parse-names":false,"suffix":""},{"dropping-particle":"","family":"Martins","given":"R","non-dropping-particle":"","parse-names":false,"suffix":""},{"dropping-particle":"","family":"Carlos","given":"E","non-dropping-particle":"","parse-names":false,"suffix":""},{"dropping-particle":"","family":"Liu","given":"A","non-dropping-particle":"","parse-names":false,"suffix":""},{"dropping-particle":"","family":"Shan","given":"F K","non-dropping-particle":"","parse-names":false,"suffix":""},{"dropping-particle":"","family":"Grundmann","given":"M","non-dropping-particle":"","parse-names":false,"suffix":""},{"dropping-particle":"","family":"Boschker","given":"H","non-dropping-particle":"","parse-names":false,"suffix":""},{"dropping-particle":"","family":"Mukherjee","given":"J","non-dropping-particle":"","parse-names":false,"suffix":""},{"dropping-particle":"","family":"Priyadarshini","given":"M","non-dropping-particle":"","parse-names":false,"suffix":""},{"dropping-particle":"","family":"DasGupta","given":"N","non-dropping-particle":"","parse-names":false,"suffix":""},{"dropping-particle":"","family":"Rogers","given":"D J","non-dropping-particle":"","parse-names":false,"suffix":""},{"dropping-particle":"","family":"Teherani","given":"F H","non-dropping-particle":"","parse-names":false,"suffix":""},{"dropping-particle":"V","family":"Sandana","given":"E","non-dropping-particle":"","parse-names":false,"suffix":""},{"dropping-particle":"","family":"Bove","given":"P","non-dropping-particle":"","parse-names":false,"suffix":""},{"dropping-particle":"","family":"Rietwyk","given":"K","non-dropping-particle":"","parse-names":false,"suffix":""},{"dropping-particle":"","family":"Zaban","given":"A","non-dropping-particle":"","parse-names":false,"suffix":""},{"dropping-particle":"","family":"Veziridis","given":"A","non-dropping-particle":"","parse-names":false,"suffix":""},{"dropping-particle":"","family":"Weidenkaff","given":"A","non-dropping-particle":"","parse-names":false,"suffix":""},{"dropping-particle":"","family":"Muralidhar","given":"M","non-dropping-particle":"","parse-names":false,"suffix":""},{"dropping-particle":"","family":"Murakami","given":"M","non-dropping-particle":"","parse-names":false,"suffix":""},{"dropping-particle":"","family":"Abel","given":"S","non-dropping-particle":"","parse-names":false,"suffix":""},{"dropping-particle":"","family":"Fompeyrine","given":"J","non-dropping-particle":"","parse-names":false,"suffix":""},{"dropping-particle":"","family":"Zuniga-Perez","given":"J","non-dropping-particle":"","parse-names":false,"suffix":""},{"dropping-particle":"","family":"Ramesh","given":"R","non-dropping-particle":"","parse-names":false,"suffix":""},{"dropping-particle":"","family":"Spaldin","given":"N A","non-dropping-particle":"","parse-names":false,"suffix":""},{"dropping-particle":"","family":"Ostanin","given":"S","non-dropping-particle":"","parse-names":false,"suffix":""},{"dropping-particle":"","family":"Borisov","given":"V","non-dropping-particle":"","parse-names":false,"suffix":""},{"dropping-particle":"","family":"Mertig","given":"I","non-dropping-particle":"","parse-names":false,"suffix":""},{"dropping-particle":"","family":"Lazenka","given":"V","non-dropping-particle":"","parse-names":false,"suffix":""},{"dropping-particle":"","family":"Srinivasan","given":"G","non-dropping-particle":"","parse-names":false,"suffix":""},{"dropping-particle":"","family":"Prellier","given":"W","non-dropping-particle":"","parse-names":false,"suffix":""},{"dropping-particle":"","family":"Uchida","given":"M","non-dropping-particle":"","parse-names":false,"suffix":""},{"dropping-particle":"","family":"Kawasaki","given":"M","non-dropping-particle":"","parse-names":false,"suffix":""},{"dropping-particle":"","family":"Pentcheva","given":"R","non-dropping-particle":"","parse-names":false,"suffix":""},{"dropping-particle":"","family":"Gegenwart","given":"P","non-dropping-particle":"","parse-names":false,"suffix":""},{"dropping-particle":"","family":"Granozio","given":"F Miletto","non-dropping-particle":"","parse-names":false,"suffix":""},{"dropping-particle":"","family":"Fontcuberta","given":"J","non-dropping-particle":"","parse-names":false,"suffix":""},{"dropping-particle":"","family":"Pryds","given":"N","non-dropping-particle":"","parse-names":false,"suffix":""}],"container-title":"Journal of Physics D: Applied Physics","id":"ITEM-1","issue":"43","issued":{"date-parts":[["2016"]]},"page":"433001","title":"The 2016 oxide electronic materials and oxide interfaces roadmap","type":"article-journal","volume":"49"},"uris":["http://www.mendeley.com/documents/?uuid=de631cbb-5cc7-44bc-a0f1-430b0a6236f1"]}],"mendeley":{"formattedCitation":"&lt;sup&gt;2&lt;/sup&gt;","plainTextFormattedCitation":"2","previouslyFormattedCitation":"&lt;sup&gt;2&lt;/sup&gt;"},"properties":{"noteIndex":0},"schema":"https://github.com/citation-style-language/schema/raw/master/csl-citation.json"}</w:instrText>
      </w:r>
      <w:r w:rsidR="00124424" w:rsidRPr="00872EF2">
        <w:rPr>
          <w:rFonts w:ascii="Arial" w:hAnsi="Arial" w:cs="Arial"/>
        </w:rPr>
        <w:fldChar w:fldCharType="separate"/>
      </w:r>
      <w:r w:rsidR="003C4DFB" w:rsidRPr="00872EF2">
        <w:rPr>
          <w:rFonts w:ascii="Arial" w:eastAsia="Arial" w:hAnsi="Arial" w:cs="Arial"/>
          <w:noProof/>
          <w:vertAlign w:val="superscript"/>
        </w:rPr>
        <w:t>2</w:t>
      </w:r>
      <w:r w:rsidR="00124424" w:rsidRPr="00872EF2">
        <w:fldChar w:fldCharType="end"/>
      </w:r>
      <w:r w:rsidR="00124424" w:rsidRPr="00872EF2">
        <w:rPr>
          <w:rFonts w:ascii="Arial" w:eastAsia="Arial" w:hAnsi="Arial" w:cs="Arial"/>
        </w:rPr>
        <w:t xml:space="preserve"> </w:t>
      </w:r>
      <w:r w:rsidR="00221494" w:rsidRPr="00872EF2">
        <w:rPr>
          <w:rFonts w:ascii="Arial" w:eastAsia="Arial" w:hAnsi="Arial" w:cs="Arial"/>
        </w:rPr>
        <w:t xml:space="preserve">Attempts </w:t>
      </w:r>
      <w:r w:rsidR="001254CA" w:rsidRPr="00872EF2">
        <w:rPr>
          <w:rFonts w:ascii="Arial" w:eastAsia="Arial" w:hAnsi="Arial" w:cs="Arial"/>
        </w:rPr>
        <w:t>to</w:t>
      </w:r>
      <w:r w:rsidR="00221494" w:rsidRPr="00872EF2">
        <w:rPr>
          <w:rFonts w:ascii="Arial" w:eastAsia="Arial" w:hAnsi="Arial" w:cs="Arial"/>
        </w:rPr>
        <w:t xml:space="preserve"> form p-type ZnO by doping with group I elements (Li, Na, K</w:t>
      </w:r>
      <w:r w:rsidR="00682016" w:rsidRPr="00872EF2">
        <w:rPr>
          <w:rFonts w:ascii="Arial" w:eastAsia="Arial" w:hAnsi="Arial" w:cs="Arial"/>
        </w:rPr>
        <w:t>)</w:t>
      </w:r>
      <w:r w:rsidR="00C760CA" w:rsidRPr="00872EF2">
        <w:fldChar w:fldCharType="begin" w:fldLock="1"/>
      </w:r>
      <w:r w:rsidR="00E63EED" w:rsidRPr="00872EF2">
        <w:rPr>
          <w:rFonts w:ascii="Arial" w:hAnsi="Arial" w:cs="Arial"/>
        </w:rPr>
        <w:instrText>ADDIN CSL_CITATION {"citationItems":[{"id":"ITEM-1","itemData":{"DOI":"10.1103/PhysRevB.70.115210","ISBN":"1098-0121","ISSN":"1098-0121","abstract":"Based on first-principles calculations, we suggest a method for fabricating p-type ZnO with group-I elements such as Li and Na. With group-I dopants alone, substitutional acceptors are mostly self-compensated by interstitial donors. In ZnO codoped with H impurities, the formation of compensating interstitials is severely suppressed, and the acceptor solubility is greatly enhanced by forming H-acceptor complexes. The H atoms can be easily dissociated from these defect complexes at relatively low annealing temperatures, and thus low- resistivity p-type ZnO is achievable with dopants different from group-V elements.","author":[{"dropping-particle":"","family":"Lee","given":"Eun Cheol","non-dropping-particle":"","parse-names":false,"suffix":""},{"dropping-particle":"","family":"Chang","given":"K. J.","non-dropping-particle":"","parse-names":false,"suffix":""}],"container-title":"Physical Review B","id":"ITEM-1","issue":"11","issued":{"date-parts":[["2004"]]},"page":"115210","title":"Possible p -type doping with group-I elements in ZnO","type":"article-journal","volume":"70"},"uris":["http://www.mendeley.com/documents/?uuid=45b02ac8-6891-42c7-a7cd-4e7f2944ddc7"]},{"id":"ITEM-2","itemData":{"DOI":"10.1103/PhysRevB.79.125204","ISBN":"1098-0121","ISSN":"1098-0121","abstract":"We have observed ferromagnetism in Li-doped ZnO nanorods with Curie temperature up to 554 K. Li forms shallow acceptor states in substitutional zinc sites giving rise to p -type conductivity. An explicit correlation emerges between increase in hole concentration with decrease in magnetization and Curie temperature in ZnO:Li. Occurrence of ferromagnetism at room temperature has been established with observed magnetic domain formation in ZnO:Li pellets in magnetic force microscopy and prominent ferromagnetic resonance signal in electron paramagnetic resonance spectrum. Magnetic ZnO:Li nanorods are luminescent, showing strong near UV emission. Substitutional Li atoms can induce local moments on neighboring oxygen atoms, which when considered in a correlated model for oxygen orbitals with random potentials introduced by dopant atom could explain the observed ferromagnetism and high Curie temperature in ZnO:Li nanorods.","author":[{"dropping-particle":"","family":"Chawla","given":"Santa","non-dropping-particle":"","parse-names":false,"suffix":""},{"dropping-particle":"","family":"Jayanthi","given":"K.","non-dropping-particle":"","parse-names":false,"suffix":""},{"dropping-particle":"","family":"Kotnala","given":"R.","non-dropping-particle":"","parse-names":false,"suffix":""}],"container-title":"Physical Review B","id":"ITEM-2","issued":{"date-parts":[["2009"]]},"page":"125204","title":"Room-temperature ferromagnetism in Li-doped p-type luminescent ZnO nanorods","type":"article-journal","volume":"79"},"uris":["http://www.mendeley.com/documents/?uuid=759f7bdf-7ddd-4daa-a621-5c05e304be44"]},{"id":"ITEM-3","itemData":{"ISBN":"1098-0121","ISSN":"10980121","abstract":"The properties of interstitial and substitutional Li in wurtzite ZnO are modeled using hybrid density functional calculations. We investigate the impact of the band-gap error on the formation energies of the two defects and their dependence on the Fermi level. It is found that within a local-density approximation, the acceptor level of Li-Zn is very close to the valence-band top but as the band gap is opened, the acceptor state becomes more localized and the respective level is shifted upward. Taking polaronic effects into account, we place the ionization level of Li-Zn between E-v+0.60 eV and E-v+1.1 eV. This deeper level explains the difficulty in realizing p-type ZnO using Li as monodopant. Further, the mobility of the defects was investigated. While interstitial Li is mobile at low temperatures, independent of the stoichiometry, the diffusion of Li-Zn depends on the concentrations of intrinsic defects. Our calculations show that in O-rich material, where the defect is more stable, the dominant diffusion process corresponds to a dissociative mechanism requiring a substantial activation energy.","author":[{"dropping-particle":"","family":"Carvalho","given":"A.","non-dropping-particle":"","parse-names":false,"suffix":""},{"dropping-particle":"","family":"Alkauskas","given":"A.","non-dropping-particle":"","parse-names":false,"suffix":""},{"dropping-particle":"","family":"Pasquarello","given":"Alfredo","non-dropping-particle":"","parse-names":false,"suffix":""},{"dropping-particle":"","family":"Tagantsev","given":"A. K.","non-dropping-particle":"","parse-names":false,"suffix":""},{"dropping-particle":"","family":"Setter","given":"N.","non-dropping-particle":"","parse-names":false,"suffix":""}],"container-title":"Physical Review B - Condensed Matter and Materials Physics","id":"ITEM-3","issue":"19","issued":{"date-parts":[["2009"]]},"page":"195205","title":"A hybrid density functional study of lithium in ZnO: Stability, ionization levels, and diffusion","type":"article-journal","volume":"80"},"uris":["http://www.mendeley.com/documents/?uuid=033f0b31-dcbe-42e3-a15d-f664caf9978f"]},{"id":"ITEM-4","itemData":{"DOI":"10.1016/j.ssc.2008.07.028","ISBN":"0038-1098","ISSN":"00381098","abstract":"The authors report growth of stable Na-doped p-type ZnO films through pulsed laser deposition. Magnetic field dependent Hall-effect measurements demonstrate the firm p-type conductivity of the Na-doped films. The Na related acceptor level was estimated to be ???164 meV by temperature-dependent photoluminescence and low temperature photoluminescence excitation spectra. ZnO p-n homojunction light-emitting diode consisting of Al-doped n-type ZnO and Na-doped p-type ZnO was fabricated on Si substrates. The diode showed evident rectification behavior with threshold voltage of ???3.3 eV. The electroluminescence from the diode was observed at 110 K, consisting of three emission bands of 2.24 eV, 2.52 eV, and 3.03 eV from the radiative recombinations in the p-type layer. This work firmly demonstrates that Na could be a good dopant to create stable p-type ZnO. ?? 2008 Elsevier Ltd. All rights reserved.","author":[{"dropping-particle":"","family":"Lin","given":"S. S.","non-dropping-particle":"","parse-names":false,"suffix":""},{"dropping-particle":"","family":"Lu","given":"J. G.","non-dropping-particle":"","parse-names":false,"suffix":""},{"dropping-particle":"","family":"Ye","given":"Z. Z.","non-dropping-particle":"","parse-names":false,"suffix":""},{"dropping-particle":"","family":"He","given":"H. P.","non-dropping-particle":"","parse-names":false,"suffix":""},{"dropping-particle":"","family":"Gu","given":"X. Q.","non-dropping-particle":"","parse-names":false,"suffix":""},{"dropping-particle":"","family":"Chen","given":"L. X.","non-dropping-particle":"","parse-names":false,"suffix":""},{"dropping-particle":"","family":"Huang","given":"J. Y.","non-dropping-particle":"","parse-names":false,"suffix":""},{"dropping-particle":"","family":"Zhao","given":"B. H.","non-dropping-particle":"","parse-names":false,"suffix":""}],"container-title":"Solid State Communications","id":"ITEM-4","issue":"1-2","issued":{"date-parts":[["2008"]]},"page":"25-28","title":"p-type behavior in Na-doped ZnO films and ZnO homojunction light-emitting diodes","type":"article-journal","volume":"148"},"uris":["http://www.mendeley.com/documents/?uuid=eb88608c-d3e5-4140-b6f5-73645df22723"]},{"id":"ITEM-5","itemData":{"DOI":"10.1021/jp101039s","ISSN":"1932-7447","abstract":"Zinc oxide (ZnO) is a wide band-gap material with excellent optical properties for optoelectronics applications. However, device fabrication has been hampered by difficulties in obtaining a stable p-type doping. Here, we present the first report on the growth and doping of ZnO film through the incorporation of potassium (K) from group I in aqueous solution at 90 °C to yield a stable p-type doping. The contribution of potassium toward p-type conductivity is confirmed using Hall effect measurements and SIMS. A new growth strategy was introduced to obtain a good film coverage with a lower native defect density without the use of surfactants. Photoluminescence measurements confirmed the reduction of defect-related emissions and enhancement of UV band-edge emissions. Variation of carrier concentrations with temperature points to the presence of unstable hydrogen donors that can be removed by annealing at temperatures above 400 °C for extended durations. The instability of these hydrogen defects is attributed to the low growth temperatures. Finally, a p-ZnO/n-GaN junction is demonstrated to have a rectifying I?V characteristic and two dominant electroluminescence peaks in the UV range of 370?390 nm, as well as a broad yellow-orange peak.\\nZinc oxide (ZnO) is a wide band-gap material with excellent optical properties for optoelectronics applications. However, device fabrication has been hampered by difficulties in obtaining a stable p-type doping. Here, we present the first report on the growth and doping of ZnO film through the incorporation of potassium (K) from group I in aqueous solution at 90 °C to yield a stable p-type doping. The contribution of potassium toward p-type conductivity is confirmed using Hall effect measurements and SIMS. A new growth strategy was introduced to obtain a good film coverage with a lower native defect density without the use of surfactants. Photoluminescence measurements confirmed the reduction of defect-related emissions and enhancement of UV band-edge emissions. Variation of carrier concentrations with temperature points to the presence of unstable hydrogen donors that can be removed by annealing at temperatures above 400 °C for extended durations. The instability of these hydrogen defects is attributed to the low growth temperatures. Finally, a p-ZnO/n-GaN junction is demonstrated to have a rectifying I?V characteristic and two dominant electroluminescence peaks in the UV range of 370?390 nm, as well as a broad yellow-orang…","author":[{"dropping-particle":"","family":"Tay","given":"Chuan Beng","non-dropping-particle":"","parse-names":false,"suffix":""},{"dropping-particle":"","family":"Chua","given":"Soo Jin","non-dropping-particle":"","parse-names":false,"suffix":""},{"dropping-particle":"","family":"Loh","given":"Kian Ping","non-dropping-particle":"","parse-names":false,"suffix":""}],"container-title":"The Journal of Physical Chemistry C","id":"ITEM-5","issue":"21","issued":{"date-parts":[["2010"]]},"page":"9981-9987","title":"Stable p-Type Doping of ZnO Film in Aqueous Solution at Low Temperatures","type":"article-journal","volume":"114"},"uris":["http://www.mendeley.com/documents/?uuid=a4ded7b6-7357-4f23-8a6e-2dae3b06f1e7"]}],"mendeley":{"formattedCitation":"&lt;sup&gt;3–7&lt;/sup&gt;","plainTextFormattedCitation":"3–7","previouslyFormattedCitation":"&lt;sup&gt;3–7&lt;/sup&gt;"},"properties":{"noteIndex":0},"schema":"https://github.com/citation-style-language/schema/raw/master/csl-citation.json"}</w:instrText>
      </w:r>
      <w:r w:rsidR="00C760CA" w:rsidRPr="00872EF2">
        <w:rPr>
          <w:rFonts w:ascii="Arial" w:hAnsi="Arial" w:cs="Arial"/>
        </w:rPr>
        <w:fldChar w:fldCharType="separate"/>
      </w:r>
      <w:r w:rsidR="00C760CA" w:rsidRPr="00872EF2">
        <w:rPr>
          <w:rFonts w:ascii="Arial" w:eastAsia="Arial" w:hAnsi="Arial" w:cs="Arial"/>
          <w:noProof/>
          <w:vertAlign w:val="superscript"/>
        </w:rPr>
        <w:t>3–7</w:t>
      </w:r>
      <w:r w:rsidR="00C760CA" w:rsidRPr="00872EF2">
        <w:fldChar w:fldCharType="end"/>
      </w:r>
      <w:r w:rsidR="00595486" w:rsidRPr="00872EF2" w:rsidDel="00595486">
        <w:t xml:space="preserve"> </w:t>
      </w:r>
      <w:r w:rsidR="00221494" w:rsidRPr="00872EF2">
        <w:rPr>
          <w:rFonts w:ascii="Arial" w:eastAsia="Arial" w:hAnsi="Arial" w:cs="Arial"/>
        </w:rPr>
        <w:t>on the Zn</w:t>
      </w:r>
      <w:r w:rsidR="00221494" w:rsidRPr="00872EF2">
        <w:rPr>
          <w:rFonts w:ascii="Arial" w:eastAsia="Arial" w:hAnsi="Arial" w:cs="Arial"/>
          <w:vertAlign w:val="superscript"/>
        </w:rPr>
        <w:t>2+</w:t>
      </w:r>
      <w:r w:rsidR="00221494" w:rsidRPr="00872EF2">
        <w:rPr>
          <w:rFonts w:ascii="Arial" w:eastAsia="Arial" w:hAnsi="Arial" w:cs="Arial"/>
        </w:rPr>
        <w:t xml:space="preserve"> site or group V elements (N, P)</w:t>
      </w:r>
      <w:r w:rsidR="00726674" w:rsidRPr="00872EF2">
        <w:fldChar w:fldCharType="begin" w:fldLock="1"/>
      </w:r>
      <w:r w:rsidR="00E63EED" w:rsidRPr="00872EF2">
        <w:rPr>
          <w:rFonts w:ascii="Arial" w:hAnsi="Arial" w:cs="Arial"/>
        </w:rPr>
        <w:instrText>ADDIN CSL_CITATION {"citationItems":[{"id":"ITEM-1","itemData":{"DOI":"10.1016/j.solidstatesciences.2015.12.009","ISSN":"12932558","abstract":"Nitrogen doped zinc oxide (ZnO) nanoparticles have been synthesized using a colloidal route and low temperature nitridation process. Based on these results, 200 nm thick transparent ZnO thin films have been prepared by dip-coating on SiO2 substrate from a ZnO colloidal solution. Zinc peroxide (ZnO2) thin film was then obtained after the chemical conversion of a ZnO colloidal thin film by H2O2 solution. Finally, a nitrogen doped ZnO nanocrystalline thin film (ZnO:N) was obtained by ammonolysis at 250 ??C. All the films have been characterized by scanning electron microscopy, X-ray diffraction, X-Ray photoelectron spectroscopy and UV-Visible transmittance spectroscopy.","author":[{"dropping-particle":"","family":"Valour","given":"Arnaud","non-dropping-particle":"","parse-names":false,"suffix":""},{"dropping-particle":"","family":"Chevire","given":"Francois","non-dropping-particle":"","parse-names":false,"suffix":""},{"dropping-particle":"","family":"Tessier","given":"Franck","non-dropping-particle":"","parse-names":false,"suffix":""},{"dropping-particle":"","family":"Grasset","given":"Fabien","non-dropping-particle":"","parse-names":false,"suffix":""},{"dropping-particle":"","family":"Dierre","given":"Benjamin","non-dropping-particle":"","parse-names":false,"suffix":""},{"dropping-particle":"","family":"Jiang","given":"Tengfei","non-dropping-particle":"","parse-names":false,"suffix":""},{"dropping-particle":"","family":"Faulques","given":"Eric","non-dropping-particle":"","parse-names":false,"suffix":""},{"dropping-particle":"","family":"Cario","given":"Laurent","non-dropping-particle":"","parse-names":false,"suffix":""},{"dropping-particle":"","family":"Jobic","given":"St??phane","non-dropping-particle":"","parse-names":false,"suffix":""}],"container-title":"Solid State Sciences","id":"ITEM-1","issued":{"date-parts":[["2016"]]},"page":"30-36","title":"Preparation of nitrogen doped zinc oxide nanoparticles and thin films by colloidal route and low temperature nitridation process","type":"article-journal","volume":"54"},"uris":["http://www.mendeley.com/documents/?uuid=0d719416-d581-4027-88fb-509fcefb2589"]},{"id":"ITEM-2","itemData":{"DOI":"10.1039/c2ra20441j","ISSN":"2046-2069","abstract":"Well-arranged/self-assembled ZnO platelets with durable and reproducible p-type conductivity were synthesized using PCl&lt;inf&gt;5&lt;/inf&gt; as a dopant source via a simple low cost aqueous based chemical approach. Scanning electron microscopy and selected area diffraction pattern reveal pristine and doped ZnO nanostructures which are single-crystalline and grown predominantly along the [0002] direction. Split UV emission peaks in the photoluminescence spectra are located at 3.324 and 3.2714 eV, which could be attributed to acceptor bound exciton and free electrons to the acceptor emission, respectively. The relative intensity of defect-related broad-band emission (with respect to UV emission) ranging from 480-750 nm is enhanced significantly (I&lt;inf&gt;D&lt;/inf&gt;/I&lt;inf&gt;UV&lt;/inf&gt; = 1-0.056) in doped nanostructures, rendering the creation of defects. A systematic evaluation of room temperature ferromagnetism is found in pristine and doped ZnO nanostructures. p-type Doping is confirmed by photoluminescence spectra and the I-V characteristic of phosphorus doped ZnO nanoplatelets. © 2012 The Royal Society of Chemistry.","author":[{"dropping-particle":"","family":"Panigrahy","given":"Bharati","non-dropping-particle":"","parse-names":false,"suffix":""},{"dropping-particle":"","family":"Bahadur","given":"D.","non-dropping-particle":"","parse-names":false,"suffix":""}],"container-title":"RSC Advances","id":"ITEM-2","issue":"March 2016","issued":{"date-parts":[["2012"]]},"page":"6222-6227","title":"p-type Phosphorus doped ZnO nanostructures: an electrical, optical, and magnetic properties study","type":"article-journal","volume":"2"},"uris":["http://www.mendeley.com/documents/?uuid=4d154ae0-fd59-4039-a1f0-1dc4c3da3bd7"]},{"id":"ITEM-3","itemData":{"ISSN":"0022-3727","abstract":"A p-type phosphorus-doped ZnO film (ZnO : P) was grown on a quartz substrate by sputtering a ZnO target mixed with 2 wt% P 2 O 5 using a mixture of Ar and O 2 and then annealed rapidly at 750 °C for 5 min in air ambient. The lattice constant of the c -axis was 0.5176 nm, smaller than the value of 0.5211 nm of pure ZnO, implying substitutional P at a Zn antisite (P Zn ). The binding energy of P 2 p 1/3 is 133.5 eV, which is different from that of the P–O bond in P 2 O 5 and of the P–Zn bond in Zn 3 P 2 , but close to that of P–O–P and P–O–Zn bonds in zinc phosphate glass mainly composed of ZnO and P 2 O 5 . The 80 K photoluminescence spectrum shows neutral acceptor bound exciton emission at 3.34 eV. Based on the above experimental results, it is suggested that P substitutes for a Zn antisite in the ZnO : P and forms an acceptor complex with two Zn vacancies, and the acceptor complex is responsible for p-type conductivity of ZnO : P.","author":[{"dropping-particle":"","family":"Yao","given":"B","non-dropping-particle":"","parse-names":false,"suffix":""},{"dropping-particle":"","family":"Xie","given":"Y.P.","non-dropping-particle":"","parse-names":false,"suffix":""},{"dropping-particle":"","family":"Cong","given":"C.X.","non-dropping-particle":"","parse-names":false,"suffix":""},{"dropping-particle":"","family":"Zhao","given":"H.J.","non-dropping-particle":"","parse-names":false,"suffix":""},{"dropping-particle":"","family":"Sui","given":"Y.R.","non-dropping-particle":"","parse-names":false,"suffix":""},{"dropping-particle":"","family":"Yang","given":"T.","non-dropping-particle":"","parse-names":false,"suffix":""},{"dropping-particle":"","family":"He","given":"Q","non-dropping-particle":"","parse-names":false,"suffix":""}],"container-title":"Journal of Physics D: Applied Physics","id":"ITEM-3","issue":"1","issued":{"date-parts":[["2009"]]},"page":"15407","title":"Mechanism of p-type conductivity for phosphorus-doped ZnO thin film","type":"article-journal","volume":"42"},"uris":["http://www.mendeley.com/documents/?uuid=536c45e3-ac33-472f-bc0e-e587d986ace5"]}],"mendeley":{"formattedCitation":"&lt;sup&gt;8–10&lt;/sup&gt;","plainTextFormattedCitation":"8–10","previouslyFormattedCitation":"&lt;sup&gt;8–10&lt;/sup&gt;"},"properties":{"noteIndex":0},"schema":"https://github.com/citation-style-language/schema/raw/master/csl-citation.json"}</w:instrText>
      </w:r>
      <w:r w:rsidR="00726674" w:rsidRPr="00872EF2">
        <w:rPr>
          <w:rFonts w:ascii="Arial" w:hAnsi="Arial" w:cs="Arial"/>
        </w:rPr>
        <w:fldChar w:fldCharType="separate"/>
      </w:r>
      <w:r w:rsidR="00C760CA" w:rsidRPr="00872EF2">
        <w:rPr>
          <w:rFonts w:ascii="Arial" w:eastAsia="Arial" w:hAnsi="Arial" w:cs="Arial"/>
          <w:noProof/>
          <w:vertAlign w:val="superscript"/>
        </w:rPr>
        <w:t>8–10</w:t>
      </w:r>
      <w:r w:rsidR="00726674" w:rsidRPr="00872EF2">
        <w:fldChar w:fldCharType="end"/>
      </w:r>
      <w:r w:rsidR="00E3169C" w:rsidRPr="00872EF2">
        <w:rPr>
          <w:rFonts w:ascii="Arial" w:eastAsia="Arial" w:hAnsi="Arial" w:cs="Arial"/>
        </w:rPr>
        <w:t xml:space="preserve"> </w:t>
      </w:r>
      <w:r w:rsidR="00221494" w:rsidRPr="00872EF2">
        <w:rPr>
          <w:rFonts w:ascii="Arial" w:eastAsia="Arial" w:hAnsi="Arial" w:cs="Arial"/>
        </w:rPr>
        <w:t>on the O</w:t>
      </w:r>
      <w:r w:rsidR="00221494" w:rsidRPr="00872EF2">
        <w:rPr>
          <w:rFonts w:ascii="Arial" w:eastAsia="Arial" w:hAnsi="Arial" w:cs="Arial"/>
          <w:vertAlign w:val="superscript"/>
        </w:rPr>
        <w:t>2-</w:t>
      </w:r>
      <w:r w:rsidR="00221494" w:rsidRPr="00872EF2">
        <w:rPr>
          <w:rFonts w:ascii="Arial" w:eastAsia="Arial" w:hAnsi="Arial" w:cs="Arial"/>
        </w:rPr>
        <w:t xml:space="preserve"> site have attracted attention</w:t>
      </w:r>
      <w:r w:rsidR="000E4B68" w:rsidRPr="00872EF2">
        <w:rPr>
          <w:rFonts w:ascii="Arial" w:eastAsia="Arial" w:hAnsi="Arial" w:cs="Arial"/>
        </w:rPr>
        <w:t>, both theoretically and experimentally,</w:t>
      </w:r>
      <w:r w:rsidR="00221494" w:rsidRPr="00872EF2">
        <w:rPr>
          <w:rFonts w:ascii="Arial" w:eastAsia="Arial" w:hAnsi="Arial" w:cs="Arial"/>
        </w:rPr>
        <w:t xml:space="preserve"> </w:t>
      </w:r>
      <w:r w:rsidR="00A543B5" w:rsidRPr="00872EF2">
        <w:rPr>
          <w:rFonts w:ascii="Arial" w:eastAsia="Arial" w:hAnsi="Arial" w:cs="Arial"/>
        </w:rPr>
        <w:t>but obtaining a significant hole carrier</w:t>
      </w:r>
      <w:r w:rsidR="00221494" w:rsidRPr="00872EF2">
        <w:rPr>
          <w:rFonts w:ascii="Arial" w:eastAsia="Arial" w:hAnsi="Arial" w:cs="Arial"/>
        </w:rPr>
        <w:t xml:space="preserve"> concentration in ZnO is hindered by self-compensating native n-type defects (oxygen vacancies and/or zinc interstitials)</w:t>
      </w:r>
      <w:r w:rsidR="00A543B5" w:rsidRPr="00872EF2">
        <w:rPr>
          <w:rFonts w:ascii="Arial" w:eastAsia="Arial" w:hAnsi="Arial" w:cs="Arial"/>
        </w:rPr>
        <w:t>.</w:t>
      </w:r>
      <w:r w:rsidR="00221494" w:rsidRPr="00872EF2">
        <w:fldChar w:fldCharType="begin" w:fldLock="1"/>
      </w:r>
      <w:r w:rsidR="00E63EED" w:rsidRPr="00872EF2">
        <w:rPr>
          <w:rFonts w:ascii="Arial" w:hAnsi="Arial" w:cs="Arial"/>
        </w:rPr>
        <w:instrText>ADDIN CSL_CITATION {"citationItems":[{"id":"ITEM-1","itemData":{"author":[{"dropping-particle":"","family":"Kim","given":"Yong Sung","non-dropping-particle":"","parse-names":false,"suffix":""},{"dropping-particle":"","family":"Park","given":"C H","non-dropping-particle":"","parse-names":false,"suffix":""}],"container-title":"Physical Review Letters","id":"ITEM-1","issue":"8","issued":{"date-parts":[["2009","2","27"]]},"page":"86403","publisher":"American Physical Society","title":"Rich Variety of Defects in ZnO via an Attractive Interaction between O Vacancies and Zn Interstitials: Origin of $n$-Type Doping","type":"article-journal","volume":"102"},"uris":["http://www.mendeley.com/documents/?uuid=74be0dea-0955-405d-a2ae-3d1997d9e792"]}],"mendeley":{"formattedCitation":"&lt;sup&gt;11&lt;/sup&gt;","plainTextFormattedCitation":"11","previouslyFormattedCitation":"&lt;sup&gt;11&lt;/sup&gt;"},"properties":{"noteIndex":0},"schema":"https://github.com/citation-style-language/schema/raw/master/csl-citation.json"}</w:instrText>
      </w:r>
      <w:r w:rsidR="00221494" w:rsidRPr="00872EF2">
        <w:rPr>
          <w:rFonts w:ascii="Arial" w:hAnsi="Arial" w:cs="Arial"/>
        </w:rPr>
        <w:fldChar w:fldCharType="separate"/>
      </w:r>
      <w:r w:rsidR="00C760CA" w:rsidRPr="00872EF2">
        <w:rPr>
          <w:rFonts w:ascii="Arial" w:eastAsia="Arial" w:hAnsi="Arial" w:cs="Arial"/>
          <w:noProof/>
          <w:vertAlign w:val="superscript"/>
        </w:rPr>
        <w:t>11</w:t>
      </w:r>
      <w:r w:rsidR="00221494" w:rsidRPr="00872EF2">
        <w:fldChar w:fldCharType="end"/>
      </w:r>
      <w:r w:rsidR="00A543B5" w:rsidRPr="00872EF2">
        <w:rPr>
          <w:rFonts w:ascii="Arial" w:eastAsia="Arial" w:hAnsi="Arial" w:cs="Arial"/>
        </w:rPr>
        <w:t xml:space="preserve"> Additionally, </w:t>
      </w:r>
      <w:r w:rsidR="001C564E" w:rsidRPr="00872EF2">
        <w:rPr>
          <w:rFonts w:ascii="Arial" w:eastAsia="Arial" w:hAnsi="Arial" w:cs="Arial"/>
        </w:rPr>
        <w:t>impurity</w:t>
      </w:r>
      <w:r w:rsidR="007B3642" w:rsidRPr="00872EF2">
        <w:rPr>
          <w:rFonts w:ascii="Arial" w:eastAsia="Arial" w:hAnsi="Arial" w:cs="Arial"/>
        </w:rPr>
        <w:t>-</w:t>
      </w:r>
      <w:r w:rsidR="001C564E" w:rsidRPr="00872EF2">
        <w:rPr>
          <w:rFonts w:ascii="Arial" w:eastAsia="Arial" w:hAnsi="Arial" w:cs="Arial"/>
        </w:rPr>
        <w:t xml:space="preserve">induced </w:t>
      </w:r>
      <w:r w:rsidR="00A543B5" w:rsidRPr="00872EF2">
        <w:rPr>
          <w:rFonts w:ascii="Arial" w:eastAsia="Arial" w:hAnsi="Arial" w:cs="Arial"/>
        </w:rPr>
        <w:t xml:space="preserve">holes (if formed) have limited mobility as they are </w:t>
      </w:r>
      <w:r w:rsidR="00221494" w:rsidRPr="00872EF2">
        <w:rPr>
          <w:rFonts w:ascii="Arial" w:eastAsia="Arial" w:hAnsi="Arial" w:cs="Arial"/>
        </w:rPr>
        <w:t>strong</w:t>
      </w:r>
      <w:r w:rsidR="00A543B5" w:rsidRPr="00872EF2">
        <w:rPr>
          <w:rFonts w:ascii="Arial" w:eastAsia="Arial" w:hAnsi="Arial" w:cs="Arial"/>
        </w:rPr>
        <w:t>ly localised</w:t>
      </w:r>
      <w:r w:rsidR="00221494" w:rsidRPr="00872EF2">
        <w:rPr>
          <w:rFonts w:ascii="Arial" w:eastAsia="Arial" w:hAnsi="Arial" w:cs="Arial"/>
        </w:rPr>
        <w:t xml:space="preserve"> </w:t>
      </w:r>
      <w:r w:rsidR="00A543B5" w:rsidRPr="00872EF2">
        <w:rPr>
          <w:rStyle w:val="normaltextrun"/>
          <w:rFonts w:ascii="Arial" w:eastAsia="Arial" w:hAnsi="Arial" w:cs="Arial"/>
        </w:rPr>
        <w:t>in deep acceptor levels</w:t>
      </w:r>
      <w:r w:rsidR="00A543B5" w:rsidRPr="00872EF2">
        <w:rPr>
          <w:rFonts w:ascii="Arial" w:eastAsia="Arial" w:hAnsi="Arial" w:cs="Arial"/>
        </w:rPr>
        <w:t>,</w:t>
      </w:r>
      <w:r w:rsidR="00A543B5" w:rsidRPr="00872EF2">
        <w:fldChar w:fldCharType="begin" w:fldLock="1"/>
      </w:r>
      <w:r w:rsidR="00E63EED" w:rsidRPr="00872EF2">
        <w:rPr>
          <w:rFonts w:ascii="Arial" w:hAnsi="Arial" w:cs="Arial"/>
          <w:b/>
          <w:vertAlign w:val="superscript"/>
        </w:rPr>
        <w:instrText>ADDIN CSL_CITATION {"citationItems":[{"id":"ITEM-1","itemData":{"DOI":"10.1063/1.121761","ISBN":"0003-6951","ISSN":"00036951","abstract":"SrCu2O2 thin films were prepd. on SiO2 glass substrates by pulsed laser deposition. The film deposited in O2 atmosphere of 7*10-4 Pa at 573 K showed high optical transmission in visible and near-IR regions. Potassium was doped at Sr site for substitutional doping. The optical band gap of the K-doped film was estd. to be .apprx.3.3 eV. The dc elec. cond. of the K-doped film at 300 K was 4.8*10-2 S cm-1 and the activation energy was 0.10 eV. Pos. sign of Seebeck and Hall coeffs. demonstrated the p-type conduction of the film. Hole concn. and mobility at 300 K were 6.1*1017 cm-3 and 0.46 cm2 V-1 s-1, resp. [on SciFinder (R)]","author":[{"dropping-particle":"","family":"Kudo","given":"Atsushi","non-dropping-particle":"","parse-names":false,"suffix":""},{"dropping-particle":"","family":"Yanagi","given":"Hiroshi","non-dropping-particle":"","parse-names":false,"suffix":""},{"dropping-particle":"","family":"Hosono","given":"Hideo","non-dropping-particle":"","parse-names":false,"suffix":""},{"dropping-particle":"","family":"Kawazoe","given":"Hiroshi","non-dropping-particle":"","parse-names":false,"suffix":""}],"container-title":"Applied Physics Letters","id":"ITEM-1","issue":"2","issued":{"date-parts":[["1998"]]},"page":"220-222","title":"SrCu2O2: A p-type conductive oxide with wide band gap","type":"article-journal","volume":"73"},"uris":["http://www.mendeley.com/documents/?uuid=dcf6afdc-d7cd-4496-b6d9-abd818e07112"]}],"mendeley":{"formattedCitation":"&lt;sup&gt;12&lt;/sup&gt;","plainTextFormattedCitation":"12","previouslyFormattedCitation":"&lt;sup&gt;12&lt;/sup&gt;"},"properties":{"noteIndex":0},"schema":"https://github.com/citation-style-language/schema/raw/master/csl-citation.json"}</w:instrText>
      </w:r>
      <w:r w:rsidR="00A543B5" w:rsidRPr="00872EF2">
        <w:rPr>
          <w:rFonts w:ascii="Arial" w:hAnsi="Arial" w:cs="Arial"/>
          <w:b/>
          <w:vertAlign w:val="superscript"/>
        </w:rPr>
        <w:fldChar w:fldCharType="separate"/>
      </w:r>
      <w:r w:rsidR="00C760CA" w:rsidRPr="00872EF2">
        <w:rPr>
          <w:rFonts w:ascii="Arial" w:eastAsia="Arial" w:hAnsi="Arial" w:cs="Arial"/>
          <w:noProof/>
          <w:vertAlign w:val="superscript"/>
        </w:rPr>
        <w:t>12</w:t>
      </w:r>
      <w:r w:rsidR="00A543B5" w:rsidRPr="00872EF2">
        <w:fldChar w:fldCharType="end"/>
      </w:r>
      <w:r w:rsidR="00A543B5" w:rsidRPr="00872EF2">
        <w:rPr>
          <w:rFonts w:ascii="Arial" w:eastAsia="Arial" w:hAnsi="Arial" w:cs="Arial"/>
          <w:b/>
          <w:bCs/>
          <w:vertAlign w:val="superscript"/>
        </w:rPr>
        <w:t xml:space="preserve"> </w:t>
      </w:r>
      <w:r w:rsidR="00A543B5" w:rsidRPr="00872EF2">
        <w:rPr>
          <w:rStyle w:val="normaltextrun"/>
          <w:rFonts w:ascii="Arial" w:eastAsia="Arial" w:hAnsi="Arial" w:cs="Arial"/>
        </w:rPr>
        <w:t xml:space="preserve"> </w:t>
      </w:r>
      <w:r w:rsidR="004155F5" w:rsidRPr="00872EF2">
        <w:rPr>
          <w:rStyle w:val="normaltextrun"/>
          <w:rFonts w:ascii="Arial" w:eastAsia="Arial" w:hAnsi="Arial" w:cs="Arial"/>
        </w:rPr>
        <w:t>at the highly electronegative</w:t>
      </w:r>
      <w:r w:rsidR="00A543B5" w:rsidRPr="00872EF2">
        <w:rPr>
          <w:rStyle w:val="normaltextrun"/>
          <w:rFonts w:ascii="Arial" w:eastAsia="Arial" w:hAnsi="Arial" w:cs="Arial"/>
        </w:rPr>
        <w:t xml:space="preserve"> oxide</w:t>
      </w:r>
      <w:r w:rsidR="00221494" w:rsidRPr="00872EF2">
        <w:rPr>
          <w:rStyle w:val="normaltextrun"/>
          <w:rFonts w:ascii="Arial" w:eastAsia="Arial" w:hAnsi="Arial" w:cs="Arial"/>
        </w:rPr>
        <w:t xml:space="preserve"> </w:t>
      </w:r>
      <w:r w:rsidR="00A543B5" w:rsidRPr="00872EF2">
        <w:rPr>
          <w:rStyle w:val="normaltextrun"/>
          <w:rFonts w:ascii="Arial" w:eastAsia="Arial" w:hAnsi="Arial" w:cs="Arial"/>
        </w:rPr>
        <w:t>sites</w:t>
      </w:r>
      <w:r w:rsidR="00A543B5" w:rsidRPr="00872EF2">
        <w:rPr>
          <w:rFonts w:ascii="Arial" w:eastAsia="Arial" w:hAnsi="Arial" w:cs="Arial"/>
        </w:rPr>
        <w:t>.</w:t>
      </w:r>
      <w:r w:rsidR="00221494" w:rsidRPr="00872EF2">
        <w:fldChar w:fldCharType="begin" w:fldLock="1"/>
      </w:r>
      <w:r w:rsidR="00E63EED" w:rsidRPr="00872EF2">
        <w:rPr>
          <w:rFonts w:ascii="Arial" w:hAnsi="Arial" w:cs="Arial"/>
        </w:rPr>
        <w:instrText>ADDIN CSL_CITATION {"citationItems":[{"id":"ITEM-1","itemData":{"DOI":"10.1103/PhysRevB.76.045209","ISBN":"1098-0121","ISSN":"10980121","abstract":"While most of crystalline wide gap oxides are both stoichiometric and insulating, a handful of them includ- ing ZnO and In2O3 are naturally anion-deficient and electron conductors. Even fewer of the oxides are natu- rally cation-deficient and hole conductors, the arch-type of which is Cu2O. Based on first principles calculation of equilibrium nonstoichiometry and defect stability, we explain why the Cu</w:instrText>
      </w:r>
      <w:r w:rsidR="00E63EED" w:rsidRPr="00872EF2">
        <w:rPr>
          <w:rFonts w:ascii="Arial" w:hAnsi="Arial" w:cs="Arial" w:hint="eastAsia"/>
        </w:rPr>
        <w:instrText></w:instrText>
      </w:r>
      <w:r w:rsidR="00E63EED" w:rsidRPr="00872EF2">
        <w:rPr>
          <w:rFonts w:ascii="Arial" w:hAnsi="Arial" w:cs="Arial"/>
        </w:rPr>
        <w:instrText>I</w:instrText>
      </w:r>
      <w:r w:rsidR="00E63EED" w:rsidRPr="00872EF2">
        <w:rPr>
          <w:rFonts w:ascii="Arial" w:hAnsi="Arial" w:cs="Arial" w:hint="eastAsia"/>
        </w:rPr>
        <w:instrText></w:instrText>
      </w:r>
      <w:r w:rsidR="00E63EED" w:rsidRPr="00872EF2">
        <w:rPr>
          <w:rFonts w:ascii="Arial" w:hAnsi="Arial" w:cs="Arial"/>
        </w:rPr>
        <w:instrText>d10</w:instrText>
      </w:r>
      <w:r w:rsidR="00E63EED" w:rsidRPr="00872EF2">
        <w:rPr>
          <w:rFonts w:ascii="Arial" w:hAnsi="Arial" w:cs="Arial" w:hint="eastAsia"/>
        </w:rPr>
        <w:instrText></w:instrText>
      </w:r>
      <w:r w:rsidR="00E63EED" w:rsidRPr="00872EF2">
        <w:rPr>
          <w:rFonts w:ascii="Arial" w:hAnsi="Arial" w:cs="Arial"/>
        </w:rPr>
        <w:instrText xml:space="preserve"> oxide-based materials are both p-type and naturally cation-deficient, and why cation vacancies lead to delocalized, conductive states, whereas in other oxides (e.g., ZnO and MgO), they lead to localized, nonconductive states","author":[{"dropping-particle":"","family":"Raebiger","given":"Hannes","non-dropping-particle":"","parse-names":false,"suffix":""},{"dropping-particle":"","family":"Lany","given":"Stephan","non-dropping-particle":"","parse-names":false,"suffix":""},{"dropping-particle":"","family":"Zunger","given":"Alex","non-dropping-particle":"","parse-names":false,"suffix":""}],"container-title":"Physical Review B - Condensed Matter and Materials Physics","id":"ITEM-1","issue":"4","issued":{"date-parts":[["2007"]]},"page":"045209","title":"Origins of the p-type nature and cation deficiency in Cu2 O and related materials","type":"article-journal","volume":"76"},"uris":["http://www.mendeley.com/documents/?uuid=50745892-fbce-4b24-9cfc-79ec2d22e6d6"]}],"mendeley":{"formattedCitation":"&lt;sup&gt;13&lt;/sup&gt;","plainTextFormattedCitation":"13","previouslyFormattedCitation":"&lt;sup&gt;13&lt;/sup&gt;"},"properties":{"noteIndex":0},"schema":"https://github.com/citation-style-language/schema/raw/master/csl-citation.json"}</w:instrText>
      </w:r>
      <w:r w:rsidR="00221494" w:rsidRPr="00872EF2">
        <w:rPr>
          <w:rFonts w:ascii="Arial" w:hAnsi="Arial" w:cs="Arial"/>
        </w:rPr>
        <w:fldChar w:fldCharType="separate"/>
      </w:r>
      <w:r w:rsidR="00C760CA" w:rsidRPr="00872EF2">
        <w:rPr>
          <w:rFonts w:ascii="Arial" w:eastAsia="Arial" w:hAnsi="Arial" w:cs="Arial"/>
          <w:noProof/>
          <w:vertAlign w:val="superscript"/>
        </w:rPr>
        <w:t>13</w:t>
      </w:r>
      <w:r w:rsidR="00221494" w:rsidRPr="00872EF2">
        <w:fldChar w:fldCharType="end"/>
      </w:r>
      <w:r w:rsidR="00221494" w:rsidRPr="00872EF2">
        <w:rPr>
          <w:rFonts w:ascii="Arial" w:eastAsia="Arial" w:hAnsi="Arial" w:cs="Arial"/>
          <w:position w:val="10"/>
        </w:rPr>
        <w:t xml:space="preserve"> </w:t>
      </w:r>
      <w:r w:rsidR="00526DA8" w:rsidRPr="00872EF2">
        <w:rPr>
          <w:rFonts w:ascii="Arial" w:eastAsia="Arial" w:hAnsi="Arial" w:cs="Arial"/>
        </w:rPr>
        <w:t>Reported p</w:t>
      </w:r>
      <w:r w:rsidR="00963F17" w:rsidRPr="00872EF2">
        <w:rPr>
          <w:rFonts w:ascii="Arial" w:eastAsia="Arial" w:hAnsi="Arial" w:cs="Arial"/>
        </w:rPr>
        <w:t xml:space="preserve">-type </w:t>
      </w:r>
      <w:r w:rsidR="004B753C" w:rsidRPr="00872EF2">
        <w:rPr>
          <w:rFonts w:ascii="Arial" w:eastAsia="Arial" w:hAnsi="Arial" w:cs="Arial"/>
        </w:rPr>
        <w:t xml:space="preserve">conductivities </w:t>
      </w:r>
      <w:r w:rsidR="0091499A" w:rsidRPr="00872EF2">
        <w:rPr>
          <w:rFonts w:ascii="Arial" w:eastAsia="Arial" w:hAnsi="Arial" w:cs="Arial"/>
        </w:rPr>
        <w:t>in</w:t>
      </w:r>
      <w:r w:rsidR="00057FC8" w:rsidRPr="00872EF2">
        <w:rPr>
          <w:rFonts w:ascii="Arial" w:eastAsia="Arial" w:hAnsi="Arial" w:cs="Arial"/>
        </w:rPr>
        <w:t xml:space="preserve"> doped</w:t>
      </w:r>
      <w:r w:rsidR="0091499A" w:rsidRPr="00872EF2">
        <w:rPr>
          <w:rFonts w:ascii="Arial" w:eastAsia="Arial" w:hAnsi="Arial" w:cs="Arial"/>
        </w:rPr>
        <w:t xml:space="preserve"> ZnO compounds</w:t>
      </w:r>
      <w:r w:rsidRPr="00872EF2">
        <w:rPr>
          <w:rFonts w:ascii="Arial" w:eastAsia="Arial" w:hAnsi="Arial" w:cs="Arial"/>
        </w:rPr>
        <w:t xml:space="preserve"> in the form of thin films</w:t>
      </w:r>
      <w:r w:rsidR="0091499A" w:rsidRPr="00872EF2">
        <w:rPr>
          <w:rFonts w:ascii="Arial" w:eastAsia="Arial" w:hAnsi="Arial" w:cs="Arial"/>
        </w:rPr>
        <w:t xml:space="preserve"> range from</w:t>
      </w:r>
      <w:r w:rsidR="00A32084" w:rsidRPr="00872EF2">
        <w:rPr>
          <w:rFonts w:ascii="Arial" w:eastAsia="Arial" w:hAnsi="Arial" w:cs="Arial"/>
        </w:rPr>
        <w:t xml:space="preserve"> 2.0</w:t>
      </w:r>
      <w:r w:rsidR="00A32084" w:rsidRPr="00872EF2">
        <w:t>×</w:t>
      </w:r>
      <w:r w:rsidR="00A32084" w:rsidRPr="00872EF2">
        <w:rPr>
          <w:rFonts w:ascii="Arial" w:eastAsia="Arial" w:hAnsi="Arial" w:cs="Arial"/>
        </w:rPr>
        <w:t>10</w:t>
      </w:r>
      <w:r w:rsidR="00A32084" w:rsidRPr="00872EF2">
        <w:rPr>
          <w:rFonts w:ascii="Arial" w:eastAsia="Arial" w:hAnsi="Arial" w:cs="Arial"/>
          <w:vertAlign w:val="superscript"/>
        </w:rPr>
        <w:t>-6</w:t>
      </w:r>
      <w:r w:rsidR="00A32084" w:rsidRPr="00872EF2">
        <w:rPr>
          <w:rFonts w:ascii="Arial" w:eastAsia="Arial" w:hAnsi="Arial" w:cs="Arial"/>
        </w:rPr>
        <w:t xml:space="preserve"> S</w:t>
      </w:r>
      <w:r w:rsidR="006A5C02" w:rsidRPr="00872EF2">
        <w:rPr>
          <w:rFonts w:ascii="Arial" w:eastAsia="Arial" w:hAnsi="Arial" w:cs="Arial"/>
        </w:rPr>
        <w:t xml:space="preserve"> </w:t>
      </w:r>
      <w:r w:rsidR="00A32084" w:rsidRPr="00872EF2">
        <w:rPr>
          <w:rFonts w:ascii="Arial" w:eastAsia="Arial" w:hAnsi="Arial" w:cs="Arial"/>
        </w:rPr>
        <w:t>cm</w:t>
      </w:r>
      <w:r w:rsidR="00A32084" w:rsidRPr="00872EF2">
        <w:rPr>
          <w:rFonts w:ascii="Arial" w:eastAsia="Arial" w:hAnsi="Arial" w:cs="Arial"/>
          <w:vertAlign w:val="superscript"/>
        </w:rPr>
        <w:t xml:space="preserve">-1 </w:t>
      </w:r>
      <w:r w:rsidR="00A32084" w:rsidRPr="00872EF2">
        <w:rPr>
          <w:rFonts w:ascii="Arial" w:eastAsia="Arial" w:hAnsi="Arial" w:cs="Arial"/>
        </w:rPr>
        <w:t xml:space="preserve">for </w:t>
      </w:r>
      <w:r w:rsidR="00531EE6" w:rsidRPr="00872EF2">
        <w:rPr>
          <w:rFonts w:ascii="Arial" w:eastAsia="Arial" w:hAnsi="Arial" w:cs="Arial"/>
        </w:rPr>
        <w:t>N:ZnO,</w:t>
      </w:r>
      <w:r w:rsidR="000E4B68" w:rsidRPr="00872EF2">
        <w:fldChar w:fldCharType="begin" w:fldLock="1"/>
      </w:r>
      <w:r w:rsidR="00E63EED" w:rsidRPr="00872EF2">
        <w:rPr>
          <w:rFonts w:ascii="Arial" w:hAnsi="Arial" w:cs="Arial"/>
        </w:rPr>
        <w:instrText>ADDIN CSL_CITATION {"citationItems":[{"id":"ITEM-1","itemData":{"DOI":"10.1143/JJAP.38.L1205","ISBN":"00214922","ISSN":"00214922","abstract":"We report the realization of p-type behavior in ZnO thin films, which are prepared by codoping method using Ga (donor) and N (acceptor) as the dopants. Especially, using active N formed by passing N2O gas through an electron cyclotron resonance (ECR) plasma source is quite effective for the acceptor doping. We have observed a room temperature resistivity of 2 &amp;middotcm and a hole concentration of 41019 cm-3. These values are enough high for practical applications in various oxide electronic devices.","author":[{"dropping-particle":"","family":"Joseph","given":"Mathew","non-dropping-particle":"","parse-names":false,"suffix":""},{"dropping-particle":"","family":"Tabata","given":"Hitoshi","non-dropping-particle":"","parse-names":false,"suffix":""},{"dropping-particle":"","family":"Kawai","given":"Tomoji","non-dropping-particle":"","parse-names":false,"suffix":""}],"container-title":"Japanese Journal of Applied Physics, Part 2: Letters","id":"ITEM-1","issue":"11 A","issued":{"date-parts":[["1999"]]},"page":"L1205-L1207","title":"p-Type electrical conduction in ZnO thin films by Ga and N codoping","type":"article-journal","volume":"38"},"uris":["http://www.mendeley.com/documents/?uuid=1fcc003b-4751-450a-ae81-c7743391e213"]}],"mendeley":{"formattedCitation":"&lt;sup&gt;14&lt;/sup&gt;","plainTextFormattedCitation":"14","previouslyFormattedCitation":"&lt;sup&gt;14&lt;/sup&gt;"},"properties":{"noteIndex":0},"schema":"https://github.com/citation-style-language/schema/raw/master/csl-citation.json"}</w:instrText>
      </w:r>
      <w:r w:rsidR="000E4B68" w:rsidRPr="00872EF2">
        <w:rPr>
          <w:rFonts w:ascii="Arial" w:hAnsi="Arial" w:cs="Arial"/>
        </w:rPr>
        <w:fldChar w:fldCharType="separate"/>
      </w:r>
      <w:r w:rsidR="00C760CA" w:rsidRPr="00872EF2">
        <w:rPr>
          <w:rFonts w:ascii="Arial" w:eastAsia="Arial" w:hAnsi="Arial" w:cs="Arial"/>
          <w:noProof/>
          <w:vertAlign w:val="superscript"/>
        </w:rPr>
        <w:t>14</w:t>
      </w:r>
      <w:r w:rsidR="000E4B68" w:rsidRPr="00872EF2">
        <w:fldChar w:fldCharType="end"/>
      </w:r>
      <w:r w:rsidR="00531EE6" w:rsidRPr="00872EF2">
        <w:rPr>
          <w:rFonts w:ascii="Arial" w:eastAsia="Arial" w:hAnsi="Arial" w:cs="Arial"/>
        </w:rPr>
        <w:t xml:space="preserve"> to</w:t>
      </w:r>
      <w:r w:rsidR="00963F17" w:rsidRPr="00872EF2">
        <w:rPr>
          <w:rFonts w:ascii="Arial" w:eastAsia="Arial" w:hAnsi="Arial" w:cs="Arial"/>
        </w:rPr>
        <w:t xml:space="preserve"> </w:t>
      </w:r>
      <w:r w:rsidR="004B753C" w:rsidRPr="00872EF2">
        <w:rPr>
          <w:rFonts w:ascii="Arial" w:eastAsia="Arial" w:hAnsi="Arial" w:cs="Arial"/>
        </w:rPr>
        <w:t>0.07 S</w:t>
      </w:r>
      <w:r w:rsidR="00350B4C" w:rsidRPr="00872EF2">
        <w:rPr>
          <w:rFonts w:ascii="Arial" w:eastAsia="Arial" w:hAnsi="Arial" w:cs="Arial"/>
        </w:rPr>
        <w:t xml:space="preserve"> </w:t>
      </w:r>
      <w:r w:rsidR="004B753C" w:rsidRPr="00872EF2">
        <w:rPr>
          <w:rFonts w:ascii="Arial" w:eastAsia="Arial" w:hAnsi="Arial" w:cs="Arial"/>
        </w:rPr>
        <w:t>cm</w:t>
      </w:r>
      <w:r w:rsidR="004B753C" w:rsidRPr="00872EF2">
        <w:rPr>
          <w:rFonts w:ascii="Arial" w:eastAsia="Arial" w:hAnsi="Arial" w:cs="Arial"/>
          <w:vertAlign w:val="superscript"/>
        </w:rPr>
        <w:t>-1</w:t>
      </w:r>
      <w:r w:rsidR="00963F17" w:rsidRPr="00872EF2">
        <w:rPr>
          <w:rFonts w:ascii="Arial" w:eastAsia="Arial" w:hAnsi="Arial" w:cs="Arial"/>
          <w:vertAlign w:val="superscript"/>
        </w:rPr>
        <w:t xml:space="preserve"> </w:t>
      </w:r>
      <w:r w:rsidR="00963F17" w:rsidRPr="00872EF2">
        <w:rPr>
          <w:rFonts w:ascii="Arial" w:eastAsia="Arial" w:hAnsi="Arial" w:cs="Arial"/>
        </w:rPr>
        <w:t>for Zn</w:t>
      </w:r>
      <w:r w:rsidR="00963F17" w:rsidRPr="00872EF2">
        <w:rPr>
          <w:rFonts w:ascii="Arial" w:eastAsia="Arial" w:hAnsi="Arial" w:cs="Arial"/>
          <w:vertAlign w:val="subscript"/>
        </w:rPr>
        <w:t>0.995</w:t>
      </w:r>
      <w:r w:rsidR="00963F17" w:rsidRPr="00872EF2">
        <w:rPr>
          <w:rFonts w:ascii="Arial" w:eastAsia="Arial" w:hAnsi="Arial" w:cs="Arial"/>
        </w:rPr>
        <w:t>Na</w:t>
      </w:r>
      <w:r w:rsidR="00963F17" w:rsidRPr="00872EF2">
        <w:rPr>
          <w:rFonts w:ascii="Arial" w:eastAsia="Arial" w:hAnsi="Arial" w:cs="Arial"/>
          <w:vertAlign w:val="subscript"/>
        </w:rPr>
        <w:t>0.005</w:t>
      </w:r>
      <w:r w:rsidR="00963F17" w:rsidRPr="00872EF2">
        <w:rPr>
          <w:rFonts w:ascii="Arial" w:eastAsia="Arial" w:hAnsi="Arial" w:cs="Arial"/>
        </w:rPr>
        <w:t>O,</w:t>
      </w:r>
      <w:r w:rsidR="004B753C" w:rsidRPr="00872EF2">
        <w:fldChar w:fldCharType="begin" w:fldLock="1"/>
      </w:r>
      <w:r w:rsidR="00E63EED" w:rsidRPr="00872EF2">
        <w:rPr>
          <w:rFonts w:ascii="Arial" w:hAnsi="Arial" w:cs="Arial"/>
        </w:rPr>
        <w:instrText>ADDIN CSL_CITATION {"citationItems":[{"id":"ITEM-1","itemData":{"DOI":"10.1016/j.ssc.2008.07.028","ISBN":"0038-1098","ISSN":"00381098","abstract":"The authors report growth of stable Na-doped p-type ZnO films through pulsed laser deposition. Magnetic field dependent Hall-effect measurements demonstrate the firm p-type conductivity of the Na-doped films. The Na related acceptor level was estimated to be ???164 meV by temperature-dependent photoluminescence and low temperature photoluminescence excitation spectra. ZnO p-n homojunction light-emitting diode consisting of Al-doped n-type ZnO and Na-doped p-type ZnO was fabricated on Si substrates. The diode showed evident rectification behavior with threshold voltage of ???3.3 eV. The electroluminescence from the diode was observed at 110 K, consisting of three emission bands of 2.24 eV, 2.52 eV, and 3.03 eV from the radiative recombinations in the p-type layer. This work firmly demonstrates that Na could be a good dopant to create stable p-type ZnO. ?? 2008 Elsevier Ltd. All rights reserved.","author":[{"dropping-particle":"","family":"Lin","given":"S. S.","non-dropping-particle":"","parse-names":false,"suffix":""},{"dropping-particle":"","family":"Lu","given":"J. G.","non-dropping-particle":"","parse-names":false,"suffix":""},{"dropping-particle":"","family":"Ye","given":"Z. Z.","non-dropping-particle":"","parse-names":false,"suffix":""},{"dropping-particle":"","family":"He","given":"H. P.","non-dropping-particle":"","parse-names":false,"suffix":""},{"dropping-particle":"","family":"Gu","given":"X. Q.","non-dropping-particle":"","parse-names":false,"suffix":""},{"dropping-particle":"","family":"Chen","given":"L. X.","non-dropping-particle":"","parse-names":false,"suffix":""},{"dropping-particle":"","family":"Huang","given":"J. Y.","non-dropping-particle":"","parse-names":false,"suffix":""},{"dropping-particle":"","family":"Zhao","given":"B. H.","non-dropping-particle":"","parse-names":false,"suffix":""}],"container-title":"Solid State Communications","id":"ITEM-1","issue":"1-2","issued":{"date-parts":[["2008"]]},"page":"25-28","title":"p-type behavior in Na-doped ZnO films and ZnO homojunction light-emitting diodes","type":"article-journal","volume":"148"},"uris":["http://www.mendeley.com/documents/?uuid=eb88608c-d3e5-4140-b6f5-73645df22723"]}],"mendeley":{"formattedCitation":"&lt;sup&gt;6&lt;/sup&gt;","plainTextFormattedCitation":"6","previouslyFormattedCitation":"&lt;sup&gt;6&lt;/sup&gt;"},"properties":{"noteIndex":0},"schema":"https://github.com/citation-style-language/schema/raw/master/csl-citation.json"}</w:instrText>
      </w:r>
      <w:r w:rsidR="004B753C" w:rsidRPr="00872EF2">
        <w:rPr>
          <w:rFonts w:ascii="Arial" w:hAnsi="Arial" w:cs="Arial"/>
        </w:rPr>
        <w:fldChar w:fldCharType="separate"/>
      </w:r>
      <w:r w:rsidR="00C760CA" w:rsidRPr="00872EF2">
        <w:rPr>
          <w:rFonts w:ascii="Arial" w:eastAsia="Arial" w:hAnsi="Arial" w:cs="Arial"/>
          <w:noProof/>
          <w:vertAlign w:val="superscript"/>
        </w:rPr>
        <w:t>6</w:t>
      </w:r>
      <w:r w:rsidR="004B753C" w:rsidRPr="00872EF2">
        <w:fldChar w:fldCharType="end"/>
      </w:r>
      <w:r w:rsidR="004B753C" w:rsidRPr="00872EF2">
        <w:rPr>
          <w:rFonts w:ascii="Arial" w:eastAsia="Arial" w:hAnsi="Arial" w:cs="Arial"/>
        </w:rPr>
        <w:t xml:space="preserve"> </w:t>
      </w:r>
      <w:r w:rsidR="00531EE6" w:rsidRPr="00872EF2">
        <w:rPr>
          <w:rFonts w:ascii="Arial" w:eastAsia="Arial" w:hAnsi="Arial" w:cs="Arial"/>
        </w:rPr>
        <w:t>confirmed by Seebeck coefficient and Hall effect measurements respectively</w:t>
      </w:r>
      <w:r w:rsidR="00D73345" w:rsidRPr="00872EF2">
        <w:rPr>
          <w:rFonts w:ascii="Arial" w:eastAsia="Arial" w:hAnsi="Arial" w:cs="Arial"/>
        </w:rPr>
        <w:t xml:space="preserve">. </w:t>
      </w:r>
      <w:r w:rsidR="00EC067A" w:rsidRPr="00872EF2">
        <w:rPr>
          <w:rFonts w:ascii="Arial" w:eastAsia="Arial" w:hAnsi="Arial" w:cs="Arial"/>
        </w:rPr>
        <w:t>C</w:t>
      </w:r>
      <w:r w:rsidR="00213B7A" w:rsidRPr="00872EF2">
        <w:rPr>
          <w:rFonts w:ascii="Arial" w:eastAsia="Arial" w:hAnsi="Arial" w:cs="Arial"/>
        </w:rPr>
        <w:t xml:space="preserve">o-doping with two or more elements </w:t>
      </w:r>
      <w:r w:rsidR="00791E59" w:rsidRPr="00872EF2">
        <w:rPr>
          <w:rFonts w:ascii="Arial" w:eastAsia="Arial" w:hAnsi="Arial" w:cs="Arial"/>
        </w:rPr>
        <w:t>can further increase</w:t>
      </w:r>
      <w:r w:rsidR="002315D6" w:rsidRPr="00872EF2">
        <w:rPr>
          <w:rFonts w:ascii="Arial" w:eastAsia="Arial" w:hAnsi="Arial" w:cs="Arial"/>
        </w:rPr>
        <w:t xml:space="preserve"> the</w:t>
      </w:r>
      <w:r w:rsidR="0053618B" w:rsidRPr="00872EF2">
        <w:rPr>
          <w:rFonts w:ascii="Arial" w:eastAsia="Arial" w:hAnsi="Arial" w:cs="Arial"/>
        </w:rPr>
        <w:t xml:space="preserve"> conductivity </w:t>
      </w:r>
      <w:r w:rsidR="002315D6" w:rsidRPr="00872EF2">
        <w:rPr>
          <w:rFonts w:ascii="Arial" w:eastAsia="Arial" w:hAnsi="Arial" w:cs="Arial"/>
        </w:rPr>
        <w:t>to</w:t>
      </w:r>
      <w:r w:rsidR="0053618B" w:rsidRPr="00872EF2">
        <w:rPr>
          <w:rFonts w:ascii="Arial" w:eastAsia="Arial" w:hAnsi="Arial" w:cs="Arial"/>
        </w:rPr>
        <w:t xml:space="preserve"> </w:t>
      </w:r>
      <w:r w:rsidR="00B34B99" w:rsidRPr="00872EF2">
        <w:rPr>
          <w:rFonts w:ascii="Arial" w:eastAsia="Arial" w:hAnsi="Arial" w:cs="Arial"/>
        </w:rPr>
        <w:t>1.2</w:t>
      </w:r>
      <w:r w:rsidR="0009683F" w:rsidRPr="00872EF2">
        <w:rPr>
          <w:rFonts w:ascii="Arial" w:eastAsia="Arial" w:hAnsi="Arial" w:cs="Arial"/>
        </w:rPr>
        <w:t xml:space="preserve"> - 1.8</w:t>
      </w:r>
      <w:r w:rsidR="00B34B99" w:rsidRPr="00872EF2">
        <w:rPr>
          <w:rFonts w:ascii="Arial" w:eastAsia="Arial" w:hAnsi="Arial" w:cs="Arial"/>
        </w:rPr>
        <w:t xml:space="preserve"> </w:t>
      </w:r>
      <w:r w:rsidR="0053618B" w:rsidRPr="00872EF2">
        <w:rPr>
          <w:rFonts w:ascii="Arial" w:eastAsia="Arial" w:hAnsi="Arial" w:cs="Arial"/>
        </w:rPr>
        <w:t>S</w:t>
      </w:r>
      <w:r w:rsidR="006A5C02" w:rsidRPr="00872EF2">
        <w:rPr>
          <w:rFonts w:ascii="Arial" w:eastAsia="Arial" w:hAnsi="Arial" w:cs="Arial"/>
        </w:rPr>
        <w:t xml:space="preserve"> </w:t>
      </w:r>
      <w:r w:rsidR="0053618B" w:rsidRPr="00872EF2">
        <w:rPr>
          <w:rFonts w:ascii="Arial" w:eastAsia="Arial" w:hAnsi="Arial" w:cs="Arial"/>
        </w:rPr>
        <w:t>cm</w:t>
      </w:r>
      <w:r w:rsidR="0053618B" w:rsidRPr="00872EF2">
        <w:rPr>
          <w:rFonts w:ascii="Arial" w:eastAsia="Arial" w:hAnsi="Arial" w:cs="Arial"/>
          <w:vertAlign w:val="superscript"/>
        </w:rPr>
        <w:t xml:space="preserve">-1 </w:t>
      </w:r>
      <w:r w:rsidR="0009683F" w:rsidRPr="00872EF2">
        <w:rPr>
          <w:rFonts w:ascii="Arial" w:eastAsia="Arial" w:hAnsi="Arial" w:cs="Arial"/>
        </w:rPr>
        <w:t>observed for</w:t>
      </w:r>
      <w:r w:rsidR="00B34B99" w:rsidRPr="00872EF2">
        <w:rPr>
          <w:rFonts w:ascii="Arial" w:eastAsia="Arial" w:hAnsi="Arial" w:cs="Arial"/>
        </w:rPr>
        <w:t xml:space="preserve"> </w:t>
      </w:r>
      <w:r w:rsidR="005C7E88" w:rsidRPr="00872EF2">
        <w:rPr>
          <w:rFonts w:ascii="Arial" w:eastAsia="Arial" w:hAnsi="Arial" w:cs="Arial"/>
        </w:rPr>
        <w:t>(</w:t>
      </w:r>
      <w:r w:rsidR="00B34B99" w:rsidRPr="00872EF2">
        <w:rPr>
          <w:rFonts w:ascii="Arial" w:eastAsia="Arial" w:hAnsi="Arial" w:cs="Arial"/>
        </w:rPr>
        <w:t>Al</w:t>
      </w:r>
      <w:r w:rsidR="0053618B" w:rsidRPr="00872EF2">
        <w:rPr>
          <w:rFonts w:ascii="Arial" w:eastAsia="Arial" w:hAnsi="Arial" w:cs="Arial"/>
        </w:rPr>
        <w:t>,N</w:t>
      </w:r>
      <w:r w:rsidR="005C7E88" w:rsidRPr="00872EF2">
        <w:rPr>
          <w:rFonts w:ascii="Arial" w:eastAsia="Arial" w:hAnsi="Arial" w:cs="Arial"/>
        </w:rPr>
        <w:t>)</w:t>
      </w:r>
      <w:r w:rsidR="0053618B" w:rsidRPr="00872EF2">
        <w:rPr>
          <w:rFonts w:ascii="Arial" w:eastAsia="Arial" w:hAnsi="Arial" w:cs="Arial"/>
        </w:rPr>
        <w:t>:ZnO</w:t>
      </w:r>
      <w:r w:rsidR="0091499A" w:rsidRPr="00872EF2">
        <w:rPr>
          <w:rFonts w:ascii="Arial" w:eastAsia="Arial" w:hAnsi="Arial" w:cs="Arial"/>
        </w:rPr>
        <w:t xml:space="preserve"> thin films</w:t>
      </w:r>
      <w:r w:rsidR="005D144C" w:rsidRPr="00872EF2">
        <w:rPr>
          <w:rFonts w:ascii="Arial" w:eastAsia="Arial" w:hAnsi="Arial" w:cs="Arial"/>
        </w:rPr>
        <w:t>.</w:t>
      </w:r>
      <w:r w:rsidR="00F515A4" w:rsidRPr="00872EF2">
        <w:fldChar w:fldCharType="begin" w:fldLock="1"/>
      </w:r>
      <w:r w:rsidR="00E63EED" w:rsidRPr="00872EF2">
        <w:rPr>
          <w:rFonts w:ascii="Arial" w:hAnsi="Arial" w:cs="Arial"/>
        </w:rPr>
        <w:instrText>ADDIN CSL_CITATION {"citationItems":[{"id":"ITEM-1","itemData":{"DOI":"10.1080/09500340.2015.1039617","ISBN":"09500340","ISSN":"13623044","abstract":"N-doped and Al-N codoped ZnO thin films with different volume ratios of N2 reactive gas were deposited on plane glass substrates using the radio frequency magnetron sputtering method. The phase transition temperature and absorption edge of the ZnO powder were studied by differential scanning calorimetry at different heating rates and with Fourier transform infrared spectroscopy, respectively. The target used for the sputtering was synthesized using a palletize machine. It was sintered at 450 ...C for 5 h. The X-ray diffraction results confirm that the thin films have wurtzite hexagonal structures with a very small distortion. The results indicate that the ZnO thin films have obviously enhanced transmittance of up to 80% on an average in the visible region. The Al-N codoped ZnO thin films exhibited the best p-type conductivity with a resistivity of 0.825 O-cm, a hole concentration of 6.55 x 10... cm..., and a Hall mobility of 1.25 cm2/Vs. The p-type conductivity was observed after doping and codoping of the ZnO thin film. (ProQuest: ... denotes formulae/symbols omitted.)","author":[{"dropping-particle":"","family":"Pathak","given":"Trilok Kumar","non-dropping-particle":"","parse-names":false,"suffix":""},{"dropping-particle":"","family":"Kumar","given":"Vinod","non-dropping-particle":"","parse-names":false,"suffix":""},{"dropping-particle":"","family":"Swart","given":"H C","non-dropping-particle":"","parse-names":false,"suffix":""},{"dropping-particle":"","family":"Purohit","given":"L P","non-dropping-particle":"","parse-names":false,"suffix":""}],"container-title":"Journal of Modern Optics","id":"ITEM-1","issue":"17","issued":{"date-parts":[["2015"]]},"page":"1368","title":"P-type conductivity in doped and codoped ZnO thin films synthesized by RF magnetron sputtering","type":"article-journal","volume":"62"},"uris":["http://www.mendeley.com/documents/?uuid=cb75d965-11ac-40d5-a3c7-b6ea99917e7f"]},{"id":"ITEM-2","itemData":{"DOI":"10.1016/j.ijleo.2015.10.013","ISSN":"00304026","abstract":"Aluminum-nitrogen (Al-N) codoped zinc oxide (ZnO) thin films were grown on glass substrate by radio frequency (RF) reactive magnetron sputtering using aluminum doped zinc oxide (AZO, 2.5 wt% Al2O3) target and N2 as reactive gas. The structural, morphology, optical and electrical properties were also investigated with different flow rate of N2 gas. X-ray diffraction results shows that codoped ZnO thin films have similar wurtzite structure like undoped ZnO film. Al-N thin films have high transparency 78% in visible region as the nitrogen flow rate increases the transparency and band gap decreases. The best p-type codoped sample shows a resistivity and hole concentration of 0.554 Ω cm and 8.3 × 1019 cm-3 at room temperature, respectively. Current-voltage (I-V) characteristics of p-type codoped ZnO thin films are also discussed.","author":[{"dropping-particle":"","family":"Pathak","given":"Trilok Kumar","non-dropping-particle":"","parse-names":false,"suffix":""},{"dropping-particle":"","family":"Kumar","given":"Vinod","non-dropping-particle":"","parse-names":false,"suffix":""},{"dropping-particle":"","family":"Purohit","given":"L. P.","non-dropping-particle":"","parse-names":false,"suffix":""}],"container-title":"Optik","id":"ITEM-2","issue":"2","issued":{"date-parts":[["2016"]]},"page":"603-607","title":"Sputtered Al-N codoped p-type transparent ZnO thin films suitable for optoelectronic devices","type":"article-journal","volume":"127"},"uris":["http://www.mendeley.com/documents/?uuid=2a6be78a-30f2-4452-9f6b-6b7fa0295a38"]},{"id":"ITEM-3","itemData":{"DOI":"10.1016/j.jlumin.2007.06.002","ISBN":"0878934138","ISSN":"00796816","abstract":"A new blue-emitting phosphor, Sr1-xPbxZnO2, was prepared by a novel adipic acid templated sol-gel route. Photoluminescence and crystalline properties were investigated as functions of calcination temperatures and the Pb2+ doping levels. It was found that under UV excitation with a wavelength of 283 or 317 nm, the phosphors gave emission from 374 to 615 nm with a peak centered at 451 nm. This broad-band was composed of UV and the visible range was attributed to an impurity-trapped exciton-type emission. The maximum emission intensity of the Sr1-xPbxZnO2 phosphors occurred at a Pb concentration of x=0.01. The decay time was observed to be ???33 ms for the compound doped with 1 mol% Pb prepared at 1000 ??C. Diffuse reflectance spectra revealed the characteristic absorption peaks and the bandgap energy of SrZnO2 was found to be 3.4 eV. SEM analysis indicated that phosphor particles have an irregularly rounded morphology and the average particle size was found to be approximately 1 ??m. ?? 2007 Elsevier B.V. All rights reserved.","author":[{"dropping-particle":"","family":"Manavbasi","given":"A.","non-dropping-particle":"","parse-names":false,"suffix":""},{"dropping-particle":"","family":"LaCombe","given":"J. C.","non-dropping-particle":"","parse-names":false,"suffix":""},{"dropping-particle":"","family":"Batzill","given":"M","non-dropping-particle":"","parse-names":false,"suffix":""},{"dropping-particle":"","family":"Diebold","given":"U","non-dropping-particle":"","parse-names":false,"suffix":""}],"container-title":"Journal of Luminescence","id":"ITEM-3","issue":"2-4","issued":{"date-parts":[["2005"]]},"page":"129-134","title":"A new blue-emitting phosphor, SrZnO2:Pb2+, synthesized by the adipic acid templated sol-gel route","type":"article-journal","volume":"79"},"uris":["http://www.mendeley.com/documents/?uuid=2ab2d617-b4fd-4fdd-9065-5cccc8207a64"]}],"mendeley":{"formattedCitation":"&lt;sup&gt;15–17&lt;/sup&gt;","plainTextFormattedCitation":"15–17","previouslyFormattedCitation":"&lt;sup&gt;15–17&lt;/sup&gt;"},"properties":{"noteIndex":0},"schema":"https://github.com/citation-style-language/schema/raw/master/csl-citation.json"}</w:instrText>
      </w:r>
      <w:r w:rsidR="00F515A4" w:rsidRPr="00872EF2">
        <w:rPr>
          <w:rFonts w:ascii="Arial" w:hAnsi="Arial" w:cs="Arial"/>
        </w:rPr>
        <w:fldChar w:fldCharType="separate"/>
      </w:r>
      <w:r w:rsidR="00C760CA" w:rsidRPr="00872EF2">
        <w:rPr>
          <w:rFonts w:ascii="Arial" w:eastAsia="Arial" w:hAnsi="Arial" w:cs="Arial"/>
          <w:noProof/>
          <w:vertAlign w:val="superscript"/>
        </w:rPr>
        <w:t>15–17</w:t>
      </w:r>
      <w:r w:rsidR="00F515A4" w:rsidRPr="00872EF2">
        <w:fldChar w:fldCharType="end"/>
      </w:r>
      <w:r w:rsidR="001369F7" w:rsidRPr="00872EF2">
        <w:rPr>
          <w:rFonts w:ascii="Arial" w:eastAsia="Arial" w:hAnsi="Arial" w:cs="Arial"/>
          <w:noProof/>
        </w:rPr>
        <w:t xml:space="preserve"> Despite the numerous attempts </w:t>
      </w:r>
      <w:r w:rsidR="00297B36" w:rsidRPr="00872EF2">
        <w:rPr>
          <w:rFonts w:ascii="Arial" w:eastAsia="Arial" w:hAnsi="Arial" w:cs="Arial"/>
          <w:noProof/>
        </w:rPr>
        <w:t xml:space="preserve">at </w:t>
      </w:r>
      <w:r w:rsidR="001369F7" w:rsidRPr="00872EF2">
        <w:rPr>
          <w:rFonts w:ascii="Arial" w:eastAsia="Arial" w:hAnsi="Arial" w:cs="Arial"/>
          <w:noProof/>
        </w:rPr>
        <w:t>p-type doping of ZnO there are still few convincing examples and concerns exist about reproducibility.</w:t>
      </w:r>
      <w:r w:rsidR="004A2BB6" w:rsidRPr="00872EF2">
        <w:fldChar w:fldCharType="begin" w:fldLock="1"/>
      </w:r>
      <w:r w:rsidR="00E63EED" w:rsidRPr="00872EF2">
        <w:rPr>
          <w:rFonts w:ascii="Arial" w:eastAsia="Times New Roman" w:hAnsi="Arial" w:cs="Arial"/>
          <w:noProof/>
        </w:rPr>
        <w:instrText>ADDIN CSL_CITATION {"citationItems":[{"id":"ITEM-1","itemData":{"DOI":"10.1088/0953-8984/28/38/383002","ISSN":"0953-8984","abstract":"Indium oxide—a transparent, wide-band gap semiconductor for (opto)electronic applications Oliver Bierwagen Chemical bonding in copper-based transparent conducting oxides: CuMO2 (M = In, Ga,Sc)","author":[{"dropping-particle":"","family":"Zhang","given":"Kelvin H L","non-dropping-particle":"","parse-names":false,"suffix":""},{"dropping-particle":"","family":"Xi","given":"Kai","non-dropping-particle":"","parse-names":false,"suffix":""},{"dropping-particle":"","family":"Blamire","given":"Mark G","non-dropping-particle":"","parse-names":false,"suffix":""},{"dropping-particle":"","family":"Egdell","given":"Russell G","non-dropping-particle":"","parse-names":false,"suffix":""}],"container-title":"Journal of Physics: Condensed Matter","id":"ITEM-1","issue":"38","issued":{"date-parts":[["2016"]]},"page":"383002","title":"P -type transparent conducting oxides","type":"article-journal","volume":"28"},"uris":["http://www.mendeley.com/documents/?uuid=152e1cf0-00e3-4c10-9ee1-d3e0531c5bd1","http://www.mendeley.com/documents/?uuid=b36e58d7-55d2-48f5-9855-afa60adb55f8"]}],"mendeley":{"formattedCitation":"&lt;sup&gt;18&lt;/sup&gt;","plainTextFormattedCitation":"18","previouslyFormattedCitation":"&lt;sup&gt;18&lt;/sup&gt;"},"properties":{"noteIndex":0},"schema":"https://github.com/citation-style-language/schema/raw/master/csl-citation.json"}</w:instrText>
      </w:r>
      <w:r w:rsidR="004A2BB6" w:rsidRPr="00872EF2">
        <w:rPr>
          <w:rFonts w:ascii="Arial" w:eastAsia="Times New Roman" w:hAnsi="Arial" w:cs="Arial"/>
          <w:noProof/>
        </w:rPr>
        <w:fldChar w:fldCharType="separate"/>
      </w:r>
      <w:r w:rsidR="004A2BB6" w:rsidRPr="00872EF2">
        <w:rPr>
          <w:rFonts w:ascii="Arial" w:eastAsia="Arial" w:hAnsi="Arial" w:cs="Arial"/>
          <w:noProof/>
          <w:vertAlign w:val="superscript"/>
        </w:rPr>
        <w:t>18</w:t>
      </w:r>
      <w:r w:rsidR="004A2BB6" w:rsidRPr="00872EF2">
        <w:fldChar w:fldCharType="end"/>
      </w:r>
    </w:p>
    <w:p w14:paraId="6625CB7E" w14:textId="472AC85C" w:rsidR="008614E1" w:rsidRPr="00872EF2" w:rsidRDefault="00221494" w:rsidP="55489888">
      <w:pPr>
        <w:spacing w:after="120" w:line="276" w:lineRule="auto"/>
        <w:jc w:val="both"/>
        <w:rPr>
          <w:rFonts w:ascii="Arial" w:eastAsia="Arial" w:hAnsi="Arial" w:cs="Arial"/>
        </w:rPr>
      </w:pPr>
      <w:r w:rsidRPr="00872EF2">
        <w:rPr>
          <w:rFonts w:ascii="Arial" w:eastAsia="Arial" w:hAnsi="Arial" w:cs="Arial"/>
        </w:rPr>
        <w:t>Ternary zincates</w:t>
      </w:r>
      <w:r w:rsidR="00A46064" w:rsidRPr="00872EF2">
        <w:rPr>
          <w:rFonts w:ascii="Arial" w:eastAsia="Arial" w:hAnsi="Arial" w:cs="Arial"/>
        </w:rPr>
        <w:t xml:space="preserve"> offer different options </w:t>
      </w:r>
      <w:r w:rsidR="00E50FB4" w:rsidRPr="00872EF2">
        <w:rPr>
          <w:rFonts w:ascii="Arial" w:eastAsia="Arial" w:hAnsi="Arial" w:cs="Arial"/>
        </w:rPr>
        <w:t>to stabilize the formal oxidation of zinc beyond the +II oxidation state because of the increased diversity of chemical environments</w:t>
      </w:r>
      <w:r w:rsidR="009D4426" w:rsidRPr="00872EF2">
        <w:rPr>
          <w:rFonts w:ascii="Arial" w:eastAsia="Arial" w:hAnsi="Arial" w:cs="Arial"/>
        </w:rPr>
        <w:t xml:space="preserve"> both for zinc itself and for potential dopants</w:t>
      </w:r>
      <w:r w:rsidRPr="00872EF2">
        <w:rPr>
          <w:rFonts w:ascii="Arial" w:eastAsia="Arial" w:hAnsi="Arial" w:cs="Arial"/>
        </w:rPr>
        <w:t>.</w:t>
      </w:r>
      <w:r w:rsidR="00A46064" w:rsidRPr="00872EF2">
        <w:rPr>
          <w:rFonts w:ascii="Arial" w:eastAsia="Arial" w:hAnsi="Arial" w:cs="Arial"/>
        </w:rPr>
        <w:t xml:space="preserve"> Ternary zincates containing electropositive cations</w:t>
      </w:r>
      <w:r w:rsidR="007F1A3B" w:rsidRPr="00872EF2">
        <w:rPr>
          <w:rFonts w:ascii="Arial" w:eastAsia="Arial" w:hAnsi="Arial" w:cs="Arial"/>
        </w:rPr>
        <w:t xml:space="preserve">, </w:t>
      </w:r>
      <w:r w:rsidR="00E50FB4" w:rsidRPr="00872EF2">
        <w:rPr>
          <w:rFonts w:ascii="Arial" w:eastAsia="Arial" w:hAnsi="Arial" w:cs="Arial"/>
        </w:rPr>
        <w:t>such as</w:t>
      </w:r>
      <w:r w:rsidR="007F1A3B" w:rsidRPr="00872EF2">
        <w:rPr>
          <w:rFonts w:ascii="Arial" w:eastAsia="Arial" w:hAnsi="Arial" w:cs="Arial"/>
        </w:rPr>
        <w:t xml:space="preserve"> Sr</w:t>
      </w:r>
      <w:r w:rsidR="00273265" w:rsidRPr="00872EF2">
        <w:rPr>
          <w:rFonts w:ascii="Arial" w:eastAsia="Arial" w:hAnsi="Arial" w:cs="Arial"/>
          <w:vertAlign w:val="superscript"/>
        </w:rPr>
        <w:t>2+</w:t>
      </w:r>
      <w:r w:rsidR="007F1A3B" w:rsidRPr="00872EF2">
        <w:rPr>
          <w:rFonts w:ascii="Arial" w:eastAsia="Arial" w:hAnsi="Arial" w:cs="Arial"/>
        </w:rPr>
        <w:t>,</w:t>
      </w:r>
      <w:r w:rsidR="00A46064" w:rsidRPr="00872EF2">
        <w:rPr>
          <w:rFonts w:ascii="Arial" w:eastAsia="Arial" w:hAnsi="Arial" w:cs="Arial"/>
        </w:rPr>
        <w:t xml:space="preserve"> </w:t>
      </w:r>
      <w:r w:rsidR="00E50FB4" w:rsidRPr="00872EF2">
        <w:rPr>
          <w:rFonts w:ascii="Arial" w:eastAsia="Arial" w:hAnsi="Arial" w:cs="Arial"/>
        </w:rPr>
        <w:t>are expected to favour</w:t>
      </w:r>
      <w:r w:rsidR="00A46064" w:rsidRPr="00872EF2">
        <w:rPr>
          <w:rFonts w:ascii="Arial" w:eastAsia="Arial" w:hAnsi="Arial" w:cs="Arial"/>
        </w:rPr>
        <w:t xml:space="preserve"> </w:t>
      </w:r>
      <w:r w:rsidR="009D4426" w:rsidRPr="00872EF2">
        <w:rPr>
          <w:rFonts w:ascii="Arial" w:eastAsia="Arial" w:hAnsi="Arial" w:cs="Arial"/>
        </w:rPr>
        <w:t>higher</w:t>
      </w:r>
      <w:r w:rsidR="00E50FB4" w:rsidRPr="00872EF2">
        <w:rPr>
          <w:rFonts w:ascii="Arial" w:eastAsia="Arial" w:hAnsi="Arial" w:cs="Arial"/>
        </w:rPr>
        <w:t xml:space="preserve"> zinc</w:t>
      </w:r>
      <w:r w:rsidR="009D4426" w:rsidRPr="00872EF2">
        <w:rPr>
          <w:rFonts w:ascii="Arial" w:eastAsia="Arial" w:hAnsi="Arial" w:cs="Arial"/>
        </w:rPr>
        <w:t xml:space="preserve"> oxidation states</w:t>
      </w:r>
      <w:r w:rsidR="00E50FB4" w:rsidRPr="00872EF2">
        <w:rPr>
          <w:rFonts w:ascii="Arial" w:eastAsia="Arial" w:hAnsi="Arial" w:cs="Arial"/>
        </w:rPr>
        <w:t xml:space="preserve"> through enhanced covalent bonding with oxide</w:t>
      </w:r>
      <w:r w:rsidR="00A46064" w:rsidRPr="00872EF2">
        <w:rPr>
          <w:rFonts w:ascii="Arial" w:eastAsia="Arial" w:hAnsi="Arial" w:cs="Arial"/>
        </w:rPr>
        <w:t>.</w:t>
      </w:r>
      <w:r w:rsidR="009539D3" w:rsidRPr="00872EF2">
        <w:rPr>
          <w:rFonts w:ascii="Arial" w:eastAsia="Arial" w:hAnsi="Arial" w:cs="Arial"/>
        </w:rPr>
        <w:fldChar w:fldCharType="begin" w:fldLock="1"/>
      </w:r>
      <w:r w:rsidR="009539D3" w:rsidRPr="00872EF2">
        <w:rPr>
          <w:rFonts w:ascii="Arial" w:eastAsia="Arial" w:hAnsi="Arial" w:cs="Arial"/>
        </w:rPr>
        <w:instrText>ADDIN CSL_CITATION {"citationItems":[{"id":"ITEM-1","itemData":{"DOI":"10.1021/ja00156a016","ISBN":"1278812792","ISSN":"15205126","abstract":"Abstract: An electronic model is developed to understand the empirical observation that high oxidation states of transition metals may be stabilized as their oxide by the addition of an electropositive element. Thus, although copper is known as Cu (1) and Cu (I1) in ...","author":[{"dropping-particle":"","family":"Burdett","given":"Jeremy K.","non-dropping-particle":"","parse-names":false,"suffix":""},{"dropping-particle":"","family":"Sevov","given":"Slavi","non-dropping-particle":"","parse-names":false,"suffix":""}],"container-title":"Journal of the American Chemical Society","id":"ITEM-1","issued":{"date-parts":[["1995"]]},"page":"12788-12792","title":"Stability of the Oxidation States of Copper","type":"article-journal","volume":"117"},"uris":["http://www.mendeley.com/documents/?uuid=c2552958-dde8-4c16-bfa8-6a0471075528"]},{"id":"ITEM-2","itemData":{"ISBN":"9780815512790","author":[{"dropping-particle":"","family":"Sleight","given":"A.W.","non-dropping-particle":"","parse-names":false,"suffix":""}],"collection-title":"Materials science and process technology series","container-title":"Chemistry of superconductor materials: preparation, chemistry, characterization, and theory","editor":[{"dropping-particle":"","family":"Vanderah","given":"T A","non-dropping-particle":"","parse-names":false,"suffix":""}],"id":"ITEM-2","issued":{"date-parts":[["1992"]]},"page":"720-721","publisher":"Noyes: Park Ridge, NJ","title":"Electronic Structure and Valency in Oxide Superconductors","type":"chapter"},"uris":["http://www.mendeley.com/documents/?uuid=2a024c36-ecef-4840-b07a-298836472d45"]}],"mendeley":{"formattedCitation":"&lt;sup&gt;19,20&lt;/sup&gt;","plainTextFormattedCitation":"19,20","previouslyFormattedCitation":"&lt;sup&gt;19,20&lt;/sup&gt;"},"properties":{"noteIndex":0},"schema":"https://github.com/citation-style-language/schema/raw/master/csl-citation.json"}</w:instrText>
      </w:r>
      <w:r w:rsidR="009539D3" w:rsidRPr="00872EF2">
        <w:rPr>
          <w:rFonts w:ascii="Arial" w:eastAsia="Arial" w:hAnsi="Arial" w:cs="Arial"/>
        </w:rPr>
        <w:fldChar w:fldCharType="separate"/>
      </w:r>
      <w:r w:rsidR="009539D3" w:rsidRPr="00872EF2">
        <w:rPr>
          <w:rFonts w:ascii="Arial" w:eastAsia="Arial" w:hAnsi="Arial" w:cs="Arial"/>
          <w:noProof/>
          <w:vertAlign w:val="superscript"/>
        </w:rPr>
        <w:t>19,20</w:t>
      </w:r>
      <w:r w:rsidR="009539D3" w:rsidRPr="00872EF2">
        <w:rPr>
          <w:rFonts w:ascii="Arial" w:eastAsia="Arial" w:hAnsi="Arial" w:cs="Arial"/>
        </w:rPr>
        <w:fldChar w:fldCharType="end"/>
      </w:r>
      <w:r w:rsidR="00293F78" w:rsidRPr="00872EF2">
        <w:rPr>
          <w:rFonts w:ascii="Arial" w:eastAsia="Arial" w:hAnsi="Arial" w:cs="Arial"/>
        </w:rPr>
        <w:t xml:space="preserve"> The </w:t>
      </w:r>
      <w:r w:rsidR="003B7B75" w:rsidRPr="00872EF2">
        <w:rPr>
          <w:rFonts w:ascii="Arial" w:eastAsia="Arial" w:hAnsi="Arial" w:cs="Arial"/>
        </w:rPr>
        <w:t>only reported ternary p-type zinc</w:t>
      </w:r>
      <w:r w:rsidR="00D03F76" w:rsidRPr="00872EF2">
        <w:rPr>
          <w:rFonts w:ascii="Arial" w:eastAsia="Arial" w:hAnsi="Arial" w:cs="Arial"/>
        </w:rPr>
        <w:t>-containing</w:t>
      </w:r>
      <w:r w:rsidR="003B7B75" w:rsidRPr="00872EF2">
        <w:rPr>
          <w:rFonts w:ascii="Arial" w:eastAsia="Arial" w:hAnsi="Arial" w:cs="Arial"/>
        </w:rPr>
        <w:t xml:space="preserve"> oxides are the </w:t>
      </w:r>
      <w:r w:rsidR="00293F78" w:rsidRPr="00872EF2">
        <w:rPr>
          <w:rFonts w:ascii="Arial" w:eastAsia="Arial" w:hAnsi="Arial" w:cs="Arial"/>
        </w:rPr>
        <w:t xml:space="preserve">spinels </w:t>
      </w:r>
      <w:r w:rsidR="003B7B75" w:rsidRPr="00872EF2">
        <w:rPr>
          <w:rFonts w:ascii="Arial" w:eastAsia="Arial" w:hAnsi="Arial" w:cs="Arial"/>
        </w:rPr>
        <w:t>M</w:t>
      </w:r>
      <w:r w:rsidR="003B7B75" w:rsidRPr="00872EF2">
        <w:rPr>
          <w:rFonts w:ascii="Arial" w:eastAsia="Arial" w:hAnsi="Arial" w:cs="Arial"/>
          <w:vertAlign w:val="subscript"/>
        </w:rPr>
        <w:t>2</w:t>
      </w:r>
      <w:r w:rsidR="00293F78" w:rsidRPr="00872EF2">
        <w:rPr>
          <w:rFonts w:ascii="Arial" w:eastAsia="Arial" w:hAnsi="Arial" w:cs="Arial"/>
        </w:rPr>
        <w:t>ZnO</w:t>
      </w:r>
      <w:r w:rsidR="00293F78" w:rsidRPr="00872EF2">
        <w:rPr>
          <w:rFonts w:ascii="Arial" w:eastAsia="Arial" w:hAnsi="Arial" w:cs="Arial"/>
          <w:vertAlign w:val="subscript"/>
        </w:rPr>
        <w:t>4</w:t>
      </w:r>
      <w:r w:rsidR="00293F78" w:rsidRPr="00872EF2">
        <w:rPr>
          <w:rFonts w:ascii="Arial" w:eastAsia="Arial" w:hAnsi="Arial" w:cs="Arial"/>
        </w:rPr>
        <w:t xml:space="preserve"> (M = Co, Rh, Ir) </w:t>
      </w:r>
      <w:r w:rsidR="003B7B75" w:rsidRPr="00872EF2">
        <w:rPr>
          <w:rFonts w:ascii="Arial" w:eastAsia="Arial" w:hAnsi="Arial" w:cs="Arial"/>
        </w:rPr>
        <w:t xml:space="preserve">which </w:t>
      </w:r>
      <w:r w:rsidR="00293F78" w:rsidRPr="00872EF2">
        <w:rPr>
          <w:rFonts w:ascii="Arial" w:eastAsia="Arial" w:hAnsi="Arial" w:cs="Arial"/>
        </w:rPr>
        <w:t xml:space="preserve">all have intrinsic p-type character arising from acceptor like antisite defects and/or </w:t>
      </w:r>
      <w:r w:rsidR="005F258B" w:rsidRPr="00872EF2">
        <w:rPr>
          <w:rFonts w:ascii="Arial" w:eastAsia="Arial" w:hAnsi="Arial" w:cs="Arial"/>
        </w:rPr>
        <w:t>Zn vacancies, but all have band-gaps &lt;3 eV and large hole effective masses.</w:t>
      </w:r>
      <w:r w:rsidR="008B6669" w:rsidRPr="00872EF2">
        <w:fldChar w:fldCharType="begin" w:fldLock="1"/>
      </w:r>
      <w:r w:rsidR="00E63EED" w:rsidRPr="00872EF2">
        <w:rPr>
          <w:rFonts w:ascii="Arial" w:hAnsi="Arial" w:cs="Arial"/>
        </w:rPr>
        <w:instrText>ADDIN CSL_CITATION {"citationItems":[{"id":"ITEM-1","itemData":{"DOI":"10.1088/0953-8984/28/38/383002","ISSN":"0953-8984","abstract":"Indium oxide—a transparent, wide-band gap semiconductor for (opto)electronic applications Oliver Bierwagen Chemical bonding in copper-based transparent conducting oxides: CuMO2 (M = In, Ga,Sc)","author":[{"dropping-particle":"","family":"Zhang","given":"Kelvin H L","non-dropping-particle":"","parse-names":false,"suffix":""},{"dropping-particle":"","family":"Xi","given":"Kai","non-dropping-particle":"","parse-names":false,"suffix":""},{"dropping-particle":"","family":"Blamire","given":"Mark G","non-dropping-particle":"","parse-names":false,"suffix":""},{"dropping-particle":"","family":"Egdell","given":"Russell G","non-dropping-particle":"","parse-names":false,"suffix":""}],"container-title":"Journal of Physics: Condensed Matter","id":"ITEM-1","issue":"38","issued":{"date-parts":[["2016"]]},"page":"383002","title":"P -type transparent conducting oxides","type":"article-journal","volume":"28"},"uris":["http://www.mendeley.com/documents/?uuid=b36e58d7-55d2-48f5-9855-afa60adb55f8","http://www.mendeley.com/documents/?uuid=152e1cf0-00e3-4c10-9ee1-d3e0531c5bd1"]}],"mendeley":{"formattedCitation":"&lt;sup&gt;18&lt;/sup&gt;","plainTextFormattedCitation":"18","previouslyFormattedCitation":"&lt;sup&gt;18&lt;/sup&gt;"},"properties":{"noteIndex":0},"schema":"https://github.com/citation-style-language/schema/raw/master/csl-citation.json"}</w:instrText>
      </w:r>
      <w:r w:rsidR="008B6669" w:rsidRPr="00872EF2">
        <w:rPr>
          <w:rFonts w:ascii="Arial" w:hAnsi="Arial" w:cs="Arial"/>
        </w:rPr>
        <w:fldChar w:fldCharType="separate"/>
      </w:r>
      <w:r w:rsidR="008B6669" w:rsidRPr="00872EF2">
        <w:rPr>
          <w:rFonts w:ascii="Arial" w:eastAsia="Arial" w:hAnsi="Arial" w:cs="Arial"/>
          <w:noProof/>
          <w:vertAlign w:val="superscript"/>
        </w:rPr>
        <w:t>18</w:t>
      </w:r>
      <w:r w:rsidR="008B6669" w:rsidRPr="00872EF2">
        <w:fldChar w:fldCharType="end"/>
      </w:r>
      <w:r w:rsidR="005F258B" w:rsidRPr="00872EF2">
        <w:rPr>
          <w:rFonts w:ascii="Arial" w:eastAsia="Arial" w:hAnsi="Arial" w:cs="Arial"/>
        </w:rPr>
        <w:t xml:space="preserve"> </w:t>
      </w:r>
      <w:r w:rsidR="00D03F76" w:rsidRPr="00872EF2">
        <w:rPr>
          <w:rFonts w:ascii="Arial" w:eastAsia="Arial" w:hAnsi="Arial" w:cs="Arial"/>
        </w:rPr>
        <w:t>In all these cases, oxidation will take place at the transition metal (Co, Rh, Ir) with the zinc being electronically inactive due to the high ionization energies associated with its closed-shell configuration</w:t>
      </w:r>
      <w:r w:rsidR="00D32E28" w:rsidRPr="00872EF2">
        <w:rPr>
          <w:rFonts w:ascii="Arial" w:eastAsia="Arial" w:hAnsi="Arial" w:cs="Arial"/>
        </w:rPr>
        <w:t xml:space="preserve">. </w:t>
      </w:r>
      <w:r w:rsidR="001E0351" w:rsidRPr="00872EF2">
        <w:rPr>
          <w:rFonts w:ascii="Arial" w:eastAsia="Arial" w:hAnsi="Arial" w:cs="Arial"/>
        </w:rPr>
        <w:t xml:space="preserve">Here we </w:t>
      </w:r>
      <w:r w:rsidR="0009683F" w:rsidRPr="00872EF2">
        <w:rPr>
          <w:rFonts w:ascii="Arial" w:eastAsia="Arial" w:hAnsi="Arial" w:cs="Arial"/>
        </w:rPr>
        <w:t>consider the doping of</w:t>
      </w:r>
      <w:r w:rsidR="003B7B75" w:rsidRPr="00872EF2">
        <w:rPr>
          <w:rFonts w:ascii="Arial" w:eastAsia="Arial" w:hAnsi="Arial" w:cs="Arial"/>
        </w:rPr>
        <w:t xml:space="preserve"> the wide band-gap </w:t>
      </w:r>
      <w:r w:rsidR="004F0531" w:rsidRPr="00872EF2">
        <w:rPr>
          <w:rFonts w:ascii="Arial" w:eastAsia="Arial" w:hAnsi="Arial" w:cs="Arial"/>
        </w:rPr>
        <w:t xml:space="preserve">ternary </w:t>
      </w:r>
      <w:r w:rsidR="003B7B75" w:rsidRPr="00872EF2">
        <w:rPr>
          <w:rFonts w:ascii="Arial" w:eastAsia="Arial" w:hAnsi="Arial" w:cs="Arial"/>
        </w:rPr>
        <w:t>oxide</w:t>
      </w:r>
      <w:r w:rsidR="001E0351" w:rsidRPr="00872EF2">
        <w:rPr>
          <w:rFonts w:ascii="Arial" w:eastAsia="Arial" w:hAnsi="Arial" w:cs="Arial"/>
        </w:rPr>
        <w:t xml:space="preserve"> SrZnO</w:t>
      </w:r>
      <w:r w:rsidR="001E0351" w:rsidRPr="00872EF2">
        <w:rPr>
          <w:rFonts w:ascii="Arial" w:eastAsia="Arial" w:hAnsi="Arial" w:cs="Arial"/>
          <w:vertAlign w:val="subscript"/>
        </w:rPr>
        <w:t>2</w:t>
      </w:r>
      <w:r w:rsidR="001E0351" w:rsidRPr="00872EF2">
        <w:rPr>
          <w:rFonts w:ascii="Arial" w:eastAsia="Arial" w:hAnsi="Arial" w:cs="Arial"/>
        </w:rPr>
        <w:t xml:space="preserve">. </w:t>
      </w:r>
      <w:r w:rsidR="0029626F" w:rsidRPr="00872EF2">
        <w:rPr>
          <w:rFonts w:ascii="Arial" w:eastAsia="Arial" w:hAnsi="Arial" w:cs="Arial"/>
        </w:rPr>
        <w:t>In contrast to ZnO (which adopts the hexagonal wur</w:t>
      </w:r>
      <w:r w:rsidR="004A3B12" w:rsidRPr="00872EF2">
        <w:rPr>
          <w:rFonts w:ascii="Arial" w:eastAsia="Arial" w:hAnsi="Arial" w:cs="Arial"/>
        </w:rPr>
        <w:t>t</w:t>
      </w:r>
      <w:r w:rsidR="0029626F" w:rsidRPr="00872EF2">
        <w:rPr>
          <w:rFonts w:ascii="Arial" w:eastAsia="Arial" w:hAnsi="Arial" w:cs="Arial"/>
        </w:rPr>
        <w:t xml:space="preserve">zite structure with a </w:t>
      </w:r>
      <w:r w:rsidR="001A7571" w:rsidRPr="00872EF2">
        <w:rPr>
          <w:rFonts w:ascii="Arial" w:eastAsia="Arial" w:hAnsi="Arial" w:cs="Arial"/>
        </w:rPr>
        <w:t>three-dimensional</w:t>
      </w:r>
      <w:r w:rsidR="0029626F" w:rsidRPr="00872EF2">
        <w:rPr>
          <w:rFonts w:ascii="Arial" w:eastAsia="Arial" w:hAnsi="Arial" w:cs="Arial"/>
        </w:rPr>
        <w:t xml:space="preserve"> network of corner sharing ZnO</w:t>
      </w:r>
      <w:r w:rsidR="0029626F" w:rsidRPr="00872EF2">
        <w:rPr>
          <w:rFonts w:ascii="Arial" w:eastAsia="Arial" w:hAnsi="Arial" w:cs="Arial"/>
          <w:vertAlign w:val="subscript"/>
        </w:rPr>
        <w:t>4</w:t>
      </w:r>
      <w:r w:rsidR="0029626F" w:rsidRPr="00872EF2">
        <w:rPr>
          <w:rFonts w:ascii="Arial" w:eastAsia="Arial" w:hAnsi="Arial" w:cs="Arial"/>
        </w:rPr>
        <w:t xml:space="preserve"> tetrahedra),</w:t>
      </w:r>
      <w:r w:rsidRPr="00872EF2">
        <w:rPr>
          <w:rFonts w:ascii="Arial" w:eastAsia="Arial" w:hAnsi="Arial" w:cs="Arial"/>
        </w:rPr>
        <w:t xml:space="preserve"> SrZnO</w:t>
      </w:r>
      <w:r w:rsidRPr="00872EF2">
        <w:rPr>
          <w:rFonts w:ascii="Arial" w:eastAsia="Arial" w:hAnsi="Arial" w:cs="Arial"/>
          <w:vertAlign w:val="subscript"/>
        </w:rPr>
        <w:t xml:space="preserve">2 </w:t>
      </w:r>
      <w:r w:rsidRPr="00872EF2">
        <w:rPr>
          <w:rFonts w:ascii="Arial" w:eastAsia="Arial" w:hAnsi="Arial" w:cs="Arial"/>
        </w:rPr>
        <w:t>has a</w:t>
      </w:r>
      <w:r w:rsidR="0029626F" w:rsidRPr="00872EF2">
        <w:rPr>
          <w:rFonts w:ascii="Arial" w:eastAsia="Arial" w:hAnsi="Arial" w:cs="Arial"/>
        </w:rPr>
        <w:t xml:space="preserve"> </w:t>
      </w:r>
      <w:r w:rsidR="001A7571" w:rsidRPr="00872EF2">
        <w:rPr>
          <w:rFonts w:ascii="Arial" w:eastAsia="Arial" w:hAnsi="Arial" w:cs="Arial"/>
        </w:rPr>
        <w:t>two-dimensional</w:t>
      </w:r>
      <w:r w:rsidRPr="00872EF2">
        <w:rPr>
          <w:rFonts w:ascii="Arial" w:eastAsia="Arial" w:hAnsi="Arial" w:cs="Arial"/>
        </w:rPr>
        <w:t xml:space="preserve"> orthorhombic structure</w:t>
      </w:r>
      <w:r w:rsidRPr="00872EF2">
        <w:rPr>
          <w:rFonts w:ascii="Arial" w:eastAsia="Arial" w:hAnsi="Arial" w:cs="Arial"/>
          <w:position w:val="10"/>
        </w:rPr>
        <w:t xml:space="preserve"> </w:t>
      </w:r>
      <w:r w:rsidR="00BD7AE0" w:rsidRPr="00872EF2">
        <w:rPr>
          <w:rFonts w:ascii="Arial" w:eastAsia="Arial" w:hAnsi="Arial" w:cs="Arial"/>
        </w:rPr>
        <w:t>with</w:t>
      </w:r>
      <w:r w:rsidRPr="00872EF2">
        <w:rPr>
          <w:rFonts w:ascii="Arial" w:eastAsia="Arial" w:hAnsi="Arial" w:cs="Arial"/>
        </w:rPr>
        <w:t xml:space="preserve"> layers of corner-sharing ZnO</w:t>
      </w:r>
      <w:r w:rsidRPr="00872EF2">
        <w:rPr>
          <w:rFonts w:ascii="Arial" w:eastAsia="Arial" w:hAnsi="Arial" w:cs="Arial"/>
          <w:vertAlign w:val="subscript"/>
        </w:rPr>
        <w:t>4</w:t>
      </w:r>
      <w:r w:rsidRPr="00872EF2">
        <w:rPr>
          <w:rFonts w:ascii="Arial" w:eastAsia="Arial" w:hAnsi="Arial" w:cs="Arial"/>
          <w:position w:val="-3"/>
        </w:rPr>
        <w:t xml:space="preserve"> </w:t>
      </w:r>
      <w:r w:rsidRPr="00872EF2">
        <w:rPr>
          <w:rFonts w:ascii="Arial" w:eastAsia="Arial" w:hAnsi="Arial" w:cs="Arial"/>
        </w:rPr>
        <w:t xml:space="preserve">tetrahedra </w:t>
      </w:r>
      <w:r w:rsidR="00BD7AE0" w:rsidRPr="00872EF2">
        <w:rPr>
          <w:rFonts w:ascii="Arial" w:eastAsia="Arial" w:hAnsi="Arial" w:cs="Arial"/>
        </w:rPr>
        <w:t>separated by</w:t>
      </w:r>
      <w:r w:rsidRPr="00872EF2">
        <w:rPr>
          <w:rFonts w:ascii="Arial" w:eastAsia="Arial" w:hAnsi="Arial" w:cs="Arial"/>
        </w:rPr>
        <w:t xml:space="preserve"> Sr</w:t>
      </w:r>
      <w:r w:rsidRPr="00872EF2">
        <w:rPr>
          <w:rFonts w:ascii="Arial" w:eastAsia="Arial" w:hAnsi="Arial" w:cs="Arial"/>
          <w:vertAlign w:val="superscript"/>
        </w:rPr>
        <w:t>2+</w:t>
      </w:r>
      <w:r w:rsidRPr="00872EF2">
        <w:rPr>
          <w:rFonts w:ascii="Arial" w:eastAsia="Arial" w:hAnsi="Arial" w:cs="Arial"/>
          <w:position w:val="10"/>
        </w:rPr>
        <w:t xml:space="preserve"> </w:t>
      </w:r>
      <w:r w:rsidRPr="00872EF2">
        <w:rPr>
          <w:rFonts w:ascii="Arial" w:eastAsia="Arial" w:hAnsi="Arial" w:cs="Arial"/>
        </w:rPr>
        <w:t>ions</w:t>
      </w:r>
      <w:r w:rsidR="00622699" w:rsidRPr="00872EF2">
        <w:rPr>
          <w:rFonts w:ascii="Arial" w:eastAsia="Arial" w:hAnsi="Arial" w:cs="Arial"/>
        </w:rPr>
        <w:t xml:space="preserve"> in the</w:t>
      </w:r>
      <w:r w:rsidR="000C299C" w:rsidRPr="00872EF2">
        <w:rPr>
          <w:rFonts w:ascii="Arial" w:eastAsia="Arial" w:hAnsi="Arial" w:cs="Arial"/>
        </w:rPr>
        <w:t xml:space="preserve"> </w:t>
      </w:r>
      <w:r w:rsidR="00614F27" w:rsidRPr="00872EF2">
        <w:rPr>
          <w:rFonts w:ascii="Arial" w:eastAsia="Arial" w:hAnsi="Arial" w:cs="Arial"/>
        </w:rPr>
        <w:t>sites</w:t>
      </w:r>
      <w:r w:rsidR="000C299C" w:rsidRPr="00872EF2">
        <w:rPr>
          <w:rFonts w:ascii="Arial" w:eastAsia="Arial" w:hAnsi="Arial" w:cs="Arial"/>
        </w:rPr>
        <w:t xml:space="preserve"> </w:t>
      </w:r>
      <w:r w:rsidR="00622699" w:rsidRPr="00872EF2">
        <w:rPr>
          <w:rFonts w:ascii="Arial" w:eastAsia="Arial" w:hAnsi="Arial" w:cs="Arial"/>
        </w:rPr>
        <w:t>between these layers</w:t>
      </w:r>
      <w:r w:rsidR="00F0341E" w:rsidRPr="00872EF2">
        <w:rPr>
          <w:rFonts w:ascii="Arial" w:eastAsia="Arial" w:hAnsi="Arial" w:cs="Arial"/>
        </w:rPr>
        <w:t>, which are</w:t>
      </w:r>
      <w:r w:rsidRPr="00872EF2">
        <w:rPr>
          <w:rFonts w:ascii="Arial" w:eastAsia="Arial" w:hAnsi="Arial" w:cs="Arial"/>
        </w:rPr>
        <w:t xml:space="preserve"> </w:t>
      </w:r>
      <w:r w:rsidR="00F0341E" w:rsidRPr="00872EF2">
        <w:rPr>
          <w:rFonts w:ascii="Arial" w:eastAsia="Arial" w:hAnsi="Arial" w:cs="Arial"/>
        </w:rPr>
        <w:t xml:space="preserve">coordinated by seven oxide ions </w:t>
      </w:r>
      <w:r w:rsidR="0029626F" w:rsidRPr="00872EF2">
        <w:rPr>
          <w:rFonts w:ascii="Arial" w:eastAsia="Arial" w:hAnsi="Arial" w:cs="Arial"/>
        </w:rPr>
        <w:t>(</w:t>
      </w:r>
      <w:r w:rsidR="00ED77F3" w:rsidRPr="00872EF2">
        <w:rPr>
          <w:rFonts w:ascii="Arial" w:eastAsia="Arial" w:hAnsi="Arial" w:cs="Arial"/>
        </w:rPr>
        <w:t xml:space="preserve">Fig. </w:t>
      </w:r>
      <w:r w:rsidR="0029626F" w:rsidRPr="00872EF2">
        <w:rPr>
          <w:rFonts w:ascii="Arial" w:eastAsia="Arial" w:hAnsi="Arial" w:cs="Arial"/>
        </w:rPr>
        <w:t>1)</w:t>
      </w:r>
      <w:r w:rsidRPr="00872EF2">
        <w:rPr>
          <w:rFonts w:ascii="Arial" w:eastAsia="Arial" w:hAnsi="Arial" w:cs="Arial"/>
        </w:rPr>
        <w:t>. SrZnO</w:t>
      </w:r>
      <w:r w:rsidRPr="00872EF2">
        <w:rPr>
          <w:rFonts w:ascii="Arial" w:eastAsia="Arial" w:hAnsi="Arial" w:cs="Arial"/>
          <w:vertAlign w:val="subscript"/>
        </w:rPr>
        <w:t>2</w:t>
      </w:r>
      <w:r w:rsidRPr="00872EF2">
        <w:rPr>
          <w:rFonts w:ascii="Arial" w:eastAsia="Arial" w:hAnsi="Arial" w:cs="Arial"/>
        </w:rPr>
        <w:t xml:space="preserve"> has a reported band-gap of 3.4</w:t>
      </w:r>
      <w:r w:rsidR="00ED0146" w:rsidRPr="00872EF2">
        <w:rPr>
          <w:rFonts w:ascii="Arial" w:eastAsia="Arial" w:hAnsi="Arial" w:cs="Arial"/>
        </w:rPr>
        <w:t>1</w:t>
      </w:r>
      <w:r w:rsidRPr="00872EF2">
        <w:rPr>
          <w:rFonts w:ascii="Arial" w:eastAsia="Arial" w:hAnsi="Arial" w:cs="Arial"/>
        </w:rPr>
        <w:t xml:space="preserve"> eV,</w:t>
      </w:r>
      <w:r w:rsidRPr="00872EF2">
        <w:fldChar w:fldCharType="begin" w:fldLock="1"/>
      </w:r>
      <w:r w:rsidR="00E63EED" w:rsidRPr="00872EF2">
        <w:rPr>
          <w:rFonts w:ascii="Arial" w:hAnsi="Arial" w:cs="Arial"/>
        </w:rPr>
        <w:instrText>ADDIN CSL_CITATION {"citationItems":[{"id":"ITEM-1","itemData":{"DOI":"10.1016/j.jlumin.2007.06.002","ISBN":"0878934138","ISSN":"00796816","abstract":"A new blue-emitting phosphor, Sr1-xPbxZnO2, was prepared by a novel adipic acid templated sol-gel route. Photoluminescence and crystalline properties were investigated as functions of calcination temperatures and the Pb2+ doping levels. It was found that under UV excitation with a wavelength of 283 or 317 nm, the phosphors gave emission from 374 to 615 nm with a peak centered at 451 nm. This broad-band was composed of UV and the visible range was attributed to an impurity-trapped exciton-type emission. The maximum emission intensity of the Sr1-xPbxZnO2 phosphors occurred at a Pb concentration of x=0.01. The decay time was observed to be ???33 ms for the compound doped with 1 mol% Pb prepared at 1000 ??C. Diffuse reflectance spectra revealed the characteristic absorption peaks and the bandgap energy of SrZnO2 was found to be 3.4 eV. SEM analysis indicated that phosphor particles have an irregularly rounded morphology and the average particle size was found to be approximately 1 ??m. ?? 2007 Elsevier B.V. All rights reserved.","author":[{"dropping-particle":"","family":"Manavbasi","given":"A.","non-dropping-particle":"","parse-names":false,"suffix":""},{"dropping-particle":"","family":"LaCombe","given":"J. C.","non-dropping-particle":"","parse-names":false,"suffix":""},{"dropping-particle":"","family":"Batzill","given":"M","non-dropping-particle":"","parse-names":false,"suffix":""},{"dropping-particle":"","family":"Diebold","given":"U","non-dropping-particle":"","parse-names":false,"suffix":""}],"container-title":"Journal of Luminescence","id":"ITEM-1","issue":"2-4","issued":{"date-parts":[["2005"]]},"page":"129-134","title":"A new blue-emitting phosphor, SrZnO2:Pb2+, synthesized by the adipic acid templated sol-gel route","type":"article-journal","volume":"79"},"uris":["http://www.mendeley.com/documents/?uuid=2ab2d617-b4fd-4fdd-9065-5cccc8207a64"]}],"mendeley":{"formattedCitation":"&lt;sup&gt;17&lt;/sup&gt;","plainTextFormattedCitation":"17","previouslyFormattedCitation":"&lt;sup&gt;17&lt;/sup&gt;"},"properties":{"noteIndex":0},"schema":"https://github.com/citation-style-language/schema/raw/master/csl-citation.json"}</w:instrText>
      </w:r>
      <w:r w:rsidRPr="00872EF2">
        <w:rPr>
          <w:rFonts w:ascii="Arial" w:hAnsi="Arial" w:cs="Arial"/>
        </w:rPr>
        <w:fldChar w:fldCharType="separate"/>
      </w:r>
      <w:r w:rsidR="00C760CA" w:rsidRPr="00872EF2">
        <w:rPr>
          <w:rFonts w:ascii="Arial" w:eastAsia="Arial" w:hAnsi="Arial" w:cs="Arial"/>
          <w:noProof/>
          <w:vertAlign w:val="superscript"/>
        </w:rPr>
        <w:t>17</w:t>
      </w:r>
      <w:r w:rsidRPr="00872EF2">
        <w:fldChar w:fldCharType="end"/>
      </w:r>
      <w:r w:rsidRPr="00872EF2">
        <w:rPr>
          <w:rFonts w:ascii="Arial" w:eastAsia="Arial" w:hAnsi="Arial" w:cs="Arial"/>
        </w:rPr>
        <w:t xml:space="preserve"> similar to that of ZnO (3.37 eV),</w:t>
      </w:r>
      <w:r w:rsidRPr="00872EF2">
        <w:fldChar w:fldCharType="begin" w:fldLock="1"/>
      </w:r>
      <w:r w:rsidR="009539D3" w:rsidRPr="00872EF2">
        <w:rPr>
          <w:rFonts w:ascii="Arial" w:hAnsi="Arial" w:cs="Arial"/>
        </w:rPr>
        <w:instrText>ADDIN CSL_CITATION {"citationItems":[{"id":"ITEM-1","itemData":{"DOI":"10.1557/PROC-363-219","abstract":"AbstractZnO and Al-doped ZnO films prepared using a low-pressure chemical vapor deposition (LP-CVD) method were studied. The films were prepared on fused quartz substrates using bis(2,4-pentanedionato)zinc and tris(2,4-pentanedionato)aluminum which are inexpensive and stable source materials. The highly c-axis oriented ZnO films were grown on the substrates above 500°C. The minimum electrical resistivity of ρ=6.5×10−5Ωm was obtained for the ZnO film, and of ρ = 3.5×10−5Ωm was obtained for the ZnO:Al film.","author":[{"dropping-particle":"","family":"Nishino","given":"Junichi","non-dropping-particle":"","parse-names":false,"suffix":""},{"dropping-particle":"","family":"Ohshio","given":"Shigeo","non-dropping-particle":"","parse-names":false,"suffix":""},{"dropping-particle":"","family":"Kamata","given":"Kiichiro","non-dropping-particle":"","parse-names":false,"suffix":""}],"container-title":"MRS Proceedings","id":"ITEM-1","issued":{"date-parts":[["1994"]]},"page":"219-224","publisher":"Cambridge University Press","publisher-place":"New York, USA","title":"Preparation of Zinc Oxide Films by Low-Pressure Chemical Vapor Deposition Method","type":"article-journal","volume":"363"},"uris":["http://www.mendeley.com/documents/?uuid=4cb8964b-ee35-491e-bdf6-9d983fd5f882"]}],"mendeley":{"formattedCitation":"&lt;sup&gt;21&lt;/sup&gt;","plainTextFormattedCitation":"21","previouslyFormattedCitation":"&lt;sup&gt;21&lt;/sup&gt;"},"properties":{"noteIndex":0},"schema":"https://github.com/citation-style-language/schema/raw/master/csl-citation.json"}</w:instrText>
      </w:r>
      <w:r w:rsidRPr="00872EF2">
        <w:rPr>
          <w:rFonts w:ascii="Arial" w:hAnsi="Arial" w:cs="Arial"/>
        </w:rPr>
        <w:fldChar w:fldCharType="separate"/>
      </w:r>
      <w:r w:rsidR="009539D3" w:rsidRPr="00872EF2">
        <w:rPr>
          <w:rFonts w:ascii="Arial" w:eastAsia="Arial" w:hAnsi="Arial" w:cs="Arial"/>
          <w:noProof/>
          <w:vertAlign w:val="superscript"/>
        </w:rPr>
        <w:t>21</w:t>
      </w:r>
      <w:r w:rsidRPr="00872EF2">
        <w:fldChar w:fldCharType="end"/>
      </w:r>
      <w:r w:rsidRPr="00872EF2">
        <w:rPr>
          <w:rFonts w:ascii="Arial" w:eastAsia="Arial" w:hAnsi="Arial" w:cs="Arial"/>
        </w:rPr>
        <w:t xml:space="preserve"> and the material has found use as a phosphor host.</w:t>
      </w:r>
      <w:r w:rsidR="00AC499A" w:rsidRPr="00872EF2">
        <w:fldChar w:fldCharType="begin" w:fldLock="1"/>
      </w:r>
      <w:r w:rsidR="009539D3" w:rsidRPr="00872EF2">
        <w:rPr>
          <w:rFonts w:ascii="Arial" w:hAnsi="Arial" w:cs="Arial"/>
        </w:rPr>
        <w:instrText>ADDIN CSL_CITATION {"citationItems":[{"id":"ITEM-1","itemData":{"DOI":"10.1016/j.jlumin.2010.03.033","ISSN":"00222313","abstract":"SrZnO2 phosphors have been synthesized by two new methods viz. carbonate decomposition at 1000 ??C and combustion synthesis. Phosphors activated with Pb2+, Sm3+, Tb3+, Bi 3+ and Pr3+ could be prepared in one step using the combustion synthesis. Characteristic emission and excitation were observed for Bi3+. For the remaining activators excitation spectra always contained a band at 283 nm. Presence of this band for all these different types of activators was interpreted as host sensitization. ?? 2010 Elsevier B.V. All rights reserved.","author":[{"dropping-particle":"","family":"Taikar","given":"D. R.","non-dropping-particle":"","parse-names":false,"suffix":""},{"dropping-particle":"","family":"Joshi","given":"C. P.","non-dropping-particle":"","parse-names":false,"suffix":""},{"dropping-particle":"V.","family":"Moharil","given":"S.","non-dropping-particle":"","parse-names":false,"suffix":""},{"dropping-particle":"","family":"Muthal","given":"P. L.","non-dropping-particle":"","parse-names":false,"suffix":""},{"dropping-particle":"","family":"Dhopte","given":"S. M.","non-dropping-particle":"","parse-names":false,"suffix":""}],"container-title":"Journal of Luminescence","id":"ITEM-1","issue":"10","issued":{"date-parts":[["2010"]]},"page":"1690-1693","title":"Synthesis and luminescence of SrZnO2 phosphors","type":"article-journal","volume":"130"},"uris":["http://www.mendeley.com/documents/?uuid=9a543a31-8f96-46d9-9125-e64843515dcd"]}],"mendeley":{"formattedCitation":"&lt;sup&gt;22&lt;/sup&gt;","plainTextFormattedCitation":"22","previouslyFormattedCitation":"&lt;sup&gt;22&lt;/sup&gt;"},"properties":{"noteIndex":0},"schema":"https://github.com/citation-style-language/schema/raw/master/csl-citation.json"}</w:instrText>
      </w:r>
      <w:r w:rsidR="00AC499A" w:rsidRPr="00872EF2">
        <w:rPr>
          <w:rFonts w:ascii="Arial" w:hAnsi="Arial" w:cs="Arial"/>
        </w:rPr>
        <w:fldChar w:fldCharType="separate"/>
      </w:r>
      <w:r w:rsidR="009539D3" w:rsidRPr="00872EF2">
        <w:rPr>
          <w:rFonts w:ascii="Arial" w:eastAsia="Arial" w:hAnsi="Arial" w:cs="Arial"/>
          <w:noProof/>
          <w:vertAlign w:val="superscript"/>
        </w:rPr>
        <w:t>22</w:t>
      </w:r>
      <w:r w:rsidR="00AC499A" w:rsidRPr="00872EF2">
        <w:fldChar w:fldCharType="end"/>
      </w:r>
      <w:r w:rsidRPr="00872EF2">
        <w:rPr>
          <w:rFonts w:ascii="Arial" w:eastAsia="Arial" w:hAnsi="Arial" w:cs="Arial"/>
        </w:rPr>
        <w:t xml:space="preserve"> </w:t>
      </w:r>
      <w:r w:rsidR="00614F27" w:rsidRPr="00872EF2">
        <w:rPr>
          <w:rFonts w:ascii="Arial" w:eastAsia="Arial" w:hAnsi="Arial" w:cs="Arial"/>
        </w:rPr>
        <w:t xml:space="preserve">There are currently no published reports of </w:t>
      </w:r>
      <w:r w:rsidR="0098713A" w:rsidRPr="00872EF2">
        <w:rPr>
          <w:rFonts w:ascii="Arial" w:eastAsia="Arial" w:hAnsi="Arial" w:cs="Arial"/>
        </w:rPr>
        <w:t>the</w:t>
      </w:r>
      <w:r w:rsidR="00614F27" w:rsidRPr="00872EF2">
        <w:rPr>
          <w:rFonts w:ascii="Arial" w:eastAsia="Arial" w:hAnsi="Arial" w:cs="Arial"/>
        </w:rPr>
        <w:t xml:space="preserve"> band structure or conductivity</w:t>
      </w:r>
      <w:r w:rsidR="000C299C" w:rsidRPr="00872EF2">
        <w:rPr>
          <w:rFonts w:ascii="Arial" w:eastAsia="Arial" w:hAnsi="Arial" w:cs="Arial"/>
        </w:rPr>
        <w:t xml:space="preserve"> </w:t>
      </w:r>
      <w:r w:rsidRPr="00872EF2">
        <w:rPr>
          <w:rFonts w:ascii="Arial" w:eastAsia="Arial" w:hAnsi="Arial" w:cs="Arial"/>
        </w:rPr>
        <w:t>of SrZnO</w:t>
      </w:r>
      <w:r w:rsidRPr="00872EF2">
        <w:rPr>
          <w:rFonts w:ascii="Arial" w:eastAsia="Arial" w:hAnsi="Arial" w:cs="Arial"/>
          <w:vertAlign w:val="subscript"/>
        </w:rPr>
        <w:t>2</w:t>
      </w:r>
      <w:r w:rsidR="008F4215" w:rsidRPr="00872EF2">
        <w:rPr>
          <w:rFonts w:ascii="Arial" w:eastAsia="Arial" w:hAnsi="Arial" w:cs="Arial"/>
        </w:rPr>
        <w:t>.</w:t>
      </w:r>
    </w:p>
    <w:p w14:paraId="52FC80D5" w14:textId="0469FE30" w:rsidR="008614E1" w:rsidRPr="00872EF2" w:rsidRDefault="00221494" w:rsidP="7C30BACE">
      <w:pPr>
        <w:spacing w:after="120" w:line="276" w:lineRule="auto"/>
        <w:jc w:val="both"/>
        <w:rPr>
          <w:rFonts w:ascii="Arial" w:eastAsia="Arial" w:hAnsi="Arial" w:cs="Arial"/>
        </w:rPr>
      </w:pPr>
      <w:r w:rsidRPr="00872EF2">
        <w:rPr>
          <w:rFonts w:ascii="Arial" w:eastAsia="Arial" w:hAnsi="Arial" w:cs="Arial"/>
        </w:rPr>
        <w:lastRenderedPageBreak/>
        <w:t>Computational tools are increasingly used to aid the understanding of materials properties and computational structur</w:t>
      </w:r>
      <w:r w:rsidR="006A5C02" w:rsidRPr="00872EF2">
        <w:rPr>
          <w:rFonts w:ascii="Arial" w:eastAsia="Arial" w:hAnsi="Arial" w:cs="Arial"/>
        </w:rPr>
        <w:t>e</w:t>
      </w:r>
      <w:r w:rsidRPr="00872EF2">
        <w:rPr>
          <w:rFonts w:ascii="Arial" w:eastAsia="Arial" w:hAnsi="Arial" w:cs="Arial"/>
        </w:rPr>
        <w:t xml:space="preserve"> predictions have also successfully guided experimental studies resulting in accelerated discovery of new materials,</w:t>
      </w:r>
      <w:r w:rsidRPr="00872EF2">
        <w:fldChar w:fldCharType="begin" w:fldLock="1"/>
      </w:r>
      <w:r w:rsidR="009539D3" w:rsidRPr="00872EF2">
        <w:rPr>
          <w:rFonts w:ascii="Arial" w:hAnsi="Arial" w:cs="Arial"/>
        </w:rPr>
        <w:instrText>ADDIN CSL_CITATION {"citationItems":[{"id":"ITEM-1","itemData":{"DOI":"10.1126/science.1226558","ISBN":"10.1126/science.1226558","ISSN":"1095-9203","PMID":"23579498","abstract":"The design of complex inorganic materials is a challenge because of the diversity of their potential structures. We present a method for the computational identification of materials containing multiple atom types in multiple geometries by ranking candidate structures assembled from extended modules containing chemically realistic atomic environments. Many existing functional materials can be described in this way, and their properties are often determined by the chemistry and electronic structure of their constituent modules. To demonstrate the approach, we isolated the oxide Y(2.24)Ba(2.28)Ca(3.48)Fe(7.44)Cu(0.56)O21, with a largest unit cell dimension of over 60 angstroms and 148 atoms in the unit cell, by using a combination of this method and experimental work and show that it has the properties necessary to function as a solid oxide fuel-cell cathode.","author":[{"dropping-particle":"","family":"Dyer","given":"Matthew S","non-dropping-particle":"","parse-names":false,"suffix":""},{"dropping-particle":"","family":"Collins","given":"Christopher","non-dropping-particle":"","parse-names":false,"suffix":""},{"dropping-particle":"","family":"Hodgeman","given":"Darren","non-dropping-particle":"","parse-names":false,"suffix":""},{"dropping-particle":"","family":"Chater","given":"Philip A","non-dropping-particle":"","parse-names":false,"suffix":""},{"dropping-particle":"","family":"Demont","given":"Antoine","non-dropping-particle":"","parse-names":false,"suffix":""},{"dropping-particle":"","family":"Romani","given":"Simon","non-dropping-particle":"","parse-names":false,"suffix":""},{"dropping-particle":"","family":"Sayers","given":"Ruth","non-dropping-particle":"","parse-names":false,"suffix":""},{"dropping-particle":"","family":"Thomas","given":"Michael F","non-dropping-particle":"","parse-names":false,"suffix":""},{"dropping-particle":"","family":"Claridge","given":"John B","non-dropping-particle":"","parse-names":false,"suffix":""},{"dropping-particle":"","family":"Darling","given":"George R","non-dropping-particle":"","parse-names":false,"suffix":""},{"dropping-particle":"","family":"Rosseinsky","given":"Matthew J","non-dropping-particle":"","parse-names":false,"suffix":""}],"container-title":"Science (New York, N.Y.)","id":"ITEM-1","issue":"6134","issued":{"date-parts":[["2013"]]},"page":"847-52","title":"Computationally assisted identification of functional inorganic materials.","type":"article-journal","volume":"340"},"uris":["http://www.mendeley.com/documents/?uuid=0643eb7e-987c-4c99-b897-89f32fa53d41"]},{"id":"ITEM-2","itemData":{"DOI":"10.1039/c4cp01542h","ISBN":"1463-9076","ISSN":"1463-9084","PMID":"24871400","abstract":"The Extended Module Materials Assembly computational method for structure solution and prediction has been implemented for close-packed lattices. Exploring the family of B-site deficient materials in hexagonal perovskite barium cobalt niobates, it is found that the EMMA procedure returns the experimental structures as the most stable for the known compositions of Ba3CoNb2O9, Ba5Nb4O15 and Ba8CoNb6O24. The unknown compositions Ba11Co2Nb8O33 and Ba13CoNb10O39, having longer stacking sequences, are predicted to form as intergrowths of Ba3CoNb2O9 and Ba5Nb4O15, and are found to have similar stability to pure Ba3CoNb2O9 and Ba5Nb4O15, indicating that it is likely they can be synthesised.","author":[{"dropping-particle":"","family":"Bradley","given":"Kathryn A","non-dropping-particle":"","parse-names":false,"suffix":""},{"dropping-particle":"","family":"Collins","given":"Christopher","non-dropping-particle":"","parse-names":false,"suffix":""},{"dropping-particle":"","family":"Dyer","given":"Matthew S","non-dropping-particle":"","parse-names":false,"suffix":""},{"dropping-particle":"","family":"Claridge","given":"John B","non-dropping-particle":"","parse-names":false,"suffix":""},{"dropping-particle":"","family":"Darling","given":"George R","non-dropping-particle":"","parse-names":false,"suffix":""},{"dropping-particle":"","family":"Rosseinsky","given":"Matthew J","non-dropping-particle":"","parse-names":false,"suffix":""}],"container-title":"Physical chemistry chemical physics : PCCP","id":"ITEM-2","issued":{"date-parts":[["2014"]]},"page":"21073-21081","title":"Reported and predicted structures of Ba(Co,Nb)1-δO3 hexagonal perovskite phases.","type":"article-journal","volume":"16"},"uris":["http://www.mendeley.com/documents/?uuid=34edfdb9-ce2c-4764-a87a-c868bea601fa"]},{"id":"ITEM-3","itemData":{"DOI":"10.1039/c3sc52734d","ISSN":"2041-6520","abstract":"In this work we use calculations to obtain reaction enthalpies for the formation of YBa2Fe3−xMxO8 (where M = Co, Ni and Mn and x = 1, 2 and 3) from binary oxides and oxygen gas using Density Functional Theory (DFT). Based upon these calculations we are able to make predictions on favourable levels of doping and B-site ordering for YBa2Fe3−xMxO8, followed by experimental investigation in the same study. The composition where we predict doping to be favourable was experimentally investigated and a triple perovskite is found to be the major phase, confirming the prediction. Optimisation of the synthesis produced a phase-pure triple perovskite, Y1.175Ba1.825Fe2MnO8±δ, formed in a narrow compositional window. The crystal structure of this phase was analysed using Powder X-ray Diffraction (PXRD), iodometric titrations, Mössbauer spectroscopy and Neutron Powder Diffraction (NPD). This is the first reported example of ordered or disordered Fe and Mn coexistence in this structure type. We compare the observed structure against the initial DFT predictions and find them to be in good agreement and conclude that the computational methods presented within this work can be used as a predictive guide to the synthesis of oxide materials.","author":[{"dropping-particle":"","family":"Collins","given":"Christopher","non-dropping-particle":"","parse-names":false,"suffix":""},{"dropping-particle":"","family":"Dyer","given":"Matthew S.","non-dropping-particle":"","parse-names":false,"suffix":""},{"dropping-particle":"","family":"Demont","given":"Antoine","non-dropping-particle":"","parse-names":false,"suffix":""},{"dropping-particle":"","family":"Chater","given":"Philip A.","non-dropping-particle":"","parse-names":false,"suffix":""},{"dropping-particle":"","family":"Thomas","given":"Michael F.","non-dropping-particle":"","parse-names":false,"suffix":""},{"dropping-particle":"","family":"Darling","given":"George R.","non-dropping-particle":"","parse-names":false,"suffix":""},{"dropping-particle":"","family":"Claridge","given":"John B.","non-dropping-particle":"","parse-names":false,"suffix":""},{"dropping-particle":"","family":"Rosseinsky","given":"Matthew J.","non-dropping-particle":"","parse-names":false,"suffix":""}],"container-title":"Chemical Science","id":"ITEM-3","issue":"4","issued":{"date-parts":[["2014"]]},"page":"1493","title":"Computational prediction and experimental confirmation of B-site doping in YBa2Fe3O8","type":"article-journal","volume":"5"},"uris":["http://www.mendeley.com/documents/?uuid=0c5ab8bb-09cf-4743-a282-67a56abbe463"]},{"id":"ITEM-4","itemData":{"DOI":"10.1021/cm504518q","ISBN":"0897-4756","ISSN":"15205002","PMID":"25246403","abstract":"Calculation of the energetics of aliovalent substitution into the olivine LiMgPO4 suggests that replacement of Mg2+ by In3+ is the most effective way to introduce lithium vacancies and thus generate Li ion conductivity. Experimental synthesis accesses materials with up to 17% Li vacancy content. An order-of-magnitude increase in the high-temperature hopping rates probed by Li-7 NMR spin lattice relaxation, and over 2 orders of magnitude increase in the room-temperature Li+ ion conductivity measured by impedance spectroscopy is observed upon the introduction of In3+ ions and Li vacancies. NMR spectroscopy and calculations reveal that the energy barrier to site-to-site hopping is 0.3-0.5 eV, comparable with best-in-class nonoxide systems such as argyrodite, but NMR-derived hopping rates, and impedance spectroscopy shows that longer range transport is less facile with activation energies in the range of 0.7-1 eV. Calculations suggest that this is because the Li vacancies are strongly bound to the In3+ dopants, suggesting that high lithium mobilities in oxides are accessible but high conductivities require strategies to separate defect from dopant.","author":[{"dropping-particle":"","family":"Enciso-Maldonado","given":"Leopoldo","non-dropping-particle":"","parse-names":false,"suffix":""},{"dropping-particle":"","family":"Dyer","given":"Matthew S.","non-dropping-particle":"","parse-names":false,"suffix":""},{"dropping-particle":"","family":"Jones","given":"Michael D.","non-dropping-particle":"","parse-names":false,"suffix":""},{"dropping-particle":"","family":"Li","given":"Ming","non-dropping-particle":"","parse-names":false,"suffix":""},{"dropping-particle":"","family":"Payne","given":"Julia L.","non-dropping-particle":"","parse-names":false,"suffix":""},{"dropping-particle":"","family":"Pitcher","given":"Michael J.","non-dropping-particle":"","parse-names":false,"suffix":""},{"dropping-particle":"","family":"Omir","given":"Mona K.","non-dropping-particle":"","parse-names":false,"suffix":""},{"dropping-particle":"","family":"Claridge","given":"John B.","non-dropping-particle":"","parse-names":false,"suffix":""},{"dropping-particle":"","family":"Blanc","given":"Fr??d??ric","non-dropping-particle":"","parse-names":false,"suffix":""},{"dropping-particle":"","family":"Rosseinsky","given":"Matthew J.","non-dropping-particle":"","parse-names":false,"suffix":""}],"container-title":"Chemistry of Materials","id":"ITEM-4","issue":"6","issued":{"date-parts":[["2015"]]},"page":"2074-2091","title":"Computational identification and experimental realization of lithium vacancy introduction into the olivine LiMgPO4","type":"article-journal","volume":"27"},"uris":["http://www.mendeley.com/documents/?uuid=423223b0-e8db-4adf-a795-5999cbb25d1e"]}],"mendeley":{"formattedCitation":"&lt;sup&gt;23–26&lt;/sup&gt;","plainTextFormattedCitation":"23–26","previouslyFormattedCitation":"&lt;sup&gt;23–26&lt;/sup&gt;"},"properties":{"noteIndex":0},"schema":"https://github.com/citation-style-language/schema/raw/master/csl-citation.json"}</w:instrText>
      </w:r>
      <w:r w:rsidRPr="00872EF2">
        <w:rPr>
          <w:rFonts w:ascii="Arial" w:hAnsi="Arial" w:cs="Arial"/>
        </w:rPr>
        <w:fldChar w:fldCharType="separate"/>
      </w:r>
      <w:r w:rsidR="009539D3" w:rsidRPr="00872EF2">
        <w:rPr>
          <w:rFonts w:ascii="Arial" w:eastAsia="Arial" w:hAnsi="Arial" w:cs="Arial"/>
          <w:noProof/>
          <w:vertAlign w:val="superscript"/>
        </w:rPr>
        <w:t>23–26</w:t>
      </w:r>
      <w:r w:rsidRPr="00872EF2">
        <w:fldChar w:fldCharType="end"/>
      </w:r>
      <w:r w:rsidRPr="00872EF2">
        <w:rPr>
          <w:rFonts w:ascii="Arial" w:eastAsia="Arial" w:hAnsi="Arial" w:cs="Arial"/>
        </w:rPr>
        <w:t xml:space="preserve"> with new tools being developed as computing power and theoretical understanding grows. Such methods </w:t>
      </w:r>
      <w:r w:rsidR="007B3642" w:rsidRPr="00872EF2">
        <w:rPr>
          <w:rFonts w:ascii="Arial" w:eastAsia="Arial" w:hAnsi="Arial" w:cs="Arial"/>
        </w:rPr>
        <w:t xml:space="preserve">for </w:t>
      </w:r>
      <w:r w:rsidRPr="00872EF2">
        <w:rPr>
          <w:rFonts w:ascii="Arial" w:eastAsia="Arial" w:hAnsi="Arial" w:cs="Arial"/>
        </w:rPr>
        <w:t>computationally screening large chemical spaces have also been implemented to identify potential p-type conducting compounds</w:t>
      </w:r>
      <w:r w:rsidR="00BA080C" w:rsidRPr="00872EF2">
        <w:rPr>
          <w:rFonts w:ascii="Arial" w:eastAsia="Arial" w:hAnsi="Arial" w:cs="Arial"/>
        </w:rPr>
        <w:t xml:space="preserve">, however none have </w:t>
      </w:r>
      <w:r w:rsidR="00E8391B" w:rsidRPr="00872EF2">
        <w:rPr>
          <w:rFonts w:ascii="Arial" w:eastAsia="Arial" w:hAnsi="Arial" w:cs="Arial"/>
        </w:rPr>
        <w:t xml:space="preserve">yet </w:t>
      </w:r>
      <w:r w:rsidR="00C1717E" w:rsidRPr="00872EF2">
        <w:rPr>
          <w:rFonts w:ascii="Arial" w:eastAsia="Arial" w:hAnsi="Arial" w:cs="Arial"/>
        </w:rPr>
        <w:t>identified new p-type</w:t>
      </w:r>
      <w:r w:rsidR="00E8391B" w:rsidRPr="00872EF2">
        <w:rPr>
          <w:rFonts w:ascii="Arial" w:eastAsia="Arial" w:hAnsi="Arial" w:cs="Arial"/>
        </w:rPr>
        <w:t xml:space="preserve"> zinc oxides</w:t>
      </w:r>
      <w:r w:rsidR="00C1717E" w:rsidRPr="00872EF2">
        <w:rPr>
          <w:rFonts w:ascii="Arial" w:eastAsia="Arial" w:hAnsi="Arial" w:cs="Arial"/>
        </w:rPr>
        <w:t xml:space="preserve"> or led to experimentally demonstrated p-type materials</w:t>
      </w:r>
      <w:r w:rsidRPr="00872EF2">
        <w:rPr>
          <w:rFonts w:ascii="Arial" w:eastAsia="Arial" w:hAnsi="Arial" w:cs="Arial"/>
        </w:rPr>
        <w:t>.</w:t>
      </w:r>
      <w:r w:rsidRPr="00872EF2">
        <w:fldChar w:fldCharType="begin" w:fldLock="1"/>
      </w:r>
      <w:r w:rsidR="009539D3" w:rsidRPr="00872EF2">
        <w:rPr>
          <w:rFonts w:ascii="Arial" w:hAnsi="Arial" w:cs="Arial"/>
        </w:rPr>
        <w:instrText>ADDIN CSL_CITATION {"citationItems":[{"id":"ITEM-1","itemData":{"DOI":"10.1038/ncomms3292","ISBN":"2041-1723 (Electronic)\r2041-1723 (Linking)","ISSN":"2041-1723","PMID":"23939205","abstract":"The development of high-performance transparent conducting oxides is critical to many technologies from transparent electronics to solar cells. Whereas n-type transparent conducting oxides are present in many devices, their p-type counterparts are not largely commercialized, as they exhibit much lower carrier mobilities due to the large hole effective masses of most oxides. Here we conduct a high-throughput computational search on thousands of binary and ternary oxides and identify several highly promising compounds displaying exceptionally low hole effective masses (up to an order of magnitude lower than state-of-the-art p-type transparent conducting oxides), as well as wide band gaps. In addition to the discovery of specific compounds, the chemical rationalization of our findings opens new directions, beyond current Cu-based chemistries, for the design and development of future p-type transparent conducting oxides.","author":[{"dropping-particle":"","family":"Hautier","given":"Geoffroy","non-dropping-particle":"","parse-names":false,"suffix":""},{"dropping-particle":"","family":"Miglio","given":"Anna","non-dropping-particle":"","parse-names":false,"suffix":""},{"dropping-particle":"","family":"Ceder","given":"Gerbrand","non-dropping-particle":"","parse-names":false,"suffix":""},{"dropping-particle":"","family":"Rignanese","given":"Gian-Marco","non-dropping-particle":"","parse-names":false,"suffix":""},{"dropping-particle":"","family":"Gonze","given":"Xavier","non-dropping-particle":"","parse-names":false,"suffix":""}],"container-title":"Nature communications","id":"ITEM-1","issued":{"date-parts":[["2013"]]},"page":"2292","title":"Identification and design principles of low hole effective mass p-type transparent conducting oxides.","type":"article-journal","volume":"4"},"uris":["http://www.mendeley.com/documents/?uuid=280a461f-d1c2-4b9b-a286-93c222a71b7f"]},{"id":"ITEM-2","itemData":{"DOI":"10.1038/srep20446","ISSN":"2045-2322","PMID":"26854336","abstract":"Fulfillment of the promise of transparent electronics has been hindered until now largely by the lack of semiconductors that can be doped p-type in a stable way, and that at the same time present high hole mobility and are highly transparent in the visible spectrum. Here, a high-throughput study based on first-principles methods reveals four oxides, namely X2SeO2, with X = La, Pr, Nd, and Gd, which are unique in that they exhibit excellent characteristics for transparent electronic device applications - i.e., a direct band gap larger than 3.1 eV, an average hole effective mass below the electron rest mass, and good p-type dopability. Furthermore, for La2SeO2 it is explicitly shown that Na impurities substituting La are shallow acceptors in moderate to strong anion-rich growth conditions, with low formation energy, and that they will not be compensated by anion vacancies VO or VSe.","author":[{"dropping-particle":"","family":"Sarmadian","given":"Nasrin","non-dropping-particle":"","parse-names":false,"suffix":""},{"dropping-particle":"","family":"Saniz","given":"Rolando","non-dropping-particle":"","parse-names":false,"suffix":""},{"dropping-particle":"","family":"Partoens","given":"Bart","non-dropping-particle":"","parse-names":false,"suffix":""},{"dropping-particle":"","family":"Lamoen","given":"Dirk","non-dropping-particle":"","parse-names":false,"suffix":""}],"container-title":"Scientific Reports","id":"ITEM-2","issue":"February","issued":{"date-parts":[["2016"]]},"page":"20446","title":"Easily doped p-type, low hole effective mass, transparent oxides.","type":"article-journal","volume":"6"},"uris":["http://www.mendeley.com/documents/?uuid=c66445ab-5b34-405e-ad67-50ce145e5353"]}],"mendeley":{"formattedCitation":"&lt;sup&gt;27,28&lt;/sup&gt;","plainTextFormattedCitation":"27,28","previouslyFormattedCitation":"&lt;sup&gt;27,28&lt;/sup&gt;"},"properties":{"noteIndex":0},"schema":"https://github.com/citation-style-language/schema/raw/master/csl-citation.json"}</w:instrText>
      </w:r>
      <w:r w:rsidRPr="00872EF2">
        <w:rPr>
          <w:rFonts w:ascii="Arial" w:hAnsi="Arial" w:cs="Arial"/>
        </w:rPr>
        <w:fldChar w:fldCharType="separate"/>
      </w:r>
      <w:r w:rsidR="009539D3" w:rsidRPr="00872EF2">
        <w:rPr>
          <w:rFonts w:ascii="Arial" w:eastAsia="Arial" w:hAnsi="Arial" w:cs="Arial"/>
          <w:noProof/>
          <w:vertAlign w:val="superscript"/>
        </w:rPr>
        <w:t>27,28</w:t>
      </w:r>
      <w:r w:rsidRPr="00872EF2">
        <w:fldChar w:fldCharType="end"/>
      </w:r>
    </w:p>
    <w:p w14:paraId="2CC1E390" w14:textId="5B580A66" w:rsidR="00221494" w:rsidRPr="00872EF2" w:rsidRDefault="55489888" w:rsidP="55489888">
      <w:pPr>
        <w:spacing w:after="120" w:line="276" w:lineRule="auto"/>
        <w:jc w:val="both"/>
        <w:rPr>
          <w:rFonts w:ascii="Arial" w:eastAsia="Arial" w:hAnsi="Arial" w:cs="Arial"/>
        </w:rPr>
      </w:pPr>
      <w:r w:rsidRPr="00872EF2">
        <w:rPr>
          <w:rFonts w:ascii="Arial" w:eastAsia="Arial" w:hAnsi="Arial" w:cs="Arial"/>
        </w:rPr>
        <w:t>In this paper, we report the p-type doping of SrZnO</w:t>
      </w:r>
      <w:r w:rsidRPr="00872EF2">
        <w:rPr>
          <w:rFonts w:ascii="Arial" w:eastAsia="Arial" w:hAnsi="Arial" w:cs="Arial"/>
          <w:vertAlign w:val="subscript"/>
        </w:rPr>
        <w:t>2</w:t>
      </w:r>
      <w:r w:rsidRPr="00872EF2">
        <w:rPr>
          <w:rFonts w:ascii="Arial" w:eastAsia="Arial" w:hAnsi="Arial" w:cs="Arial"/>
        </w:rPr>
        <w:t xml:space="preserve"> using substitutions identified with Density Functional Theory (DFT) methods to guide synthetic studies. Introduction of Li as dopant was found computationally to be the most energetically favourable, giving a formation energy closest to the convex hull for substitution into the otherwise defect-free structure. Li was successfully incorporated into SrZnO</w:t>
      </w:r>
      <w:r w:rsidRPr="00872EF2">
        <w:rPr>
          <w:rFonts w:ascii="Arial" w:eastAsia="Arial" w:hAnsi="Arial" w:cs="Arial"/>
          <w:vertAlign w:val="subscript"/>
        </w:rPr>
        <w:t>2</w:t>
      </w:r>
      <w:r w:rsidRPr="00872EF2">
        <w:rPr>
          <w:rFonts w:ascii="Arial" w:eastAsia="Arial" w:hAnsi="Arial" w:cs="Arial"/>
        </w:rPr>
        <w:t xml:space="preserve"> via experimental solid-state synthesis methods, affording a material with low visible light absorption and stable, albeit low, p-type conductivity.</w:t>
      </w:r>
    </w:p>
    <w:p w14:paraId="718EFEF0" w14:textId="77777777" w:rsidR="005A4C58" w:rsidRPr="00872EF2" w:rsidRDefault="005A4C58" w:rsidP="005A4C58">
      <w:pPr>
        <w:tabs>
          <w:tab w:val="left" w:pos="4101"/>
        </w:tabs>
        <w:rPr>
          <w:rFonts w:ascii="Arial" w:hAnsi="Arial" w:cs="Arial"/>
        </w:rPr>
      </w:pPr>
    </w:p>
    <w:p w14:paraId="4100BF43" w14:textId="77777777" w:rsidR="00E91FE7" w:rsidRPr="00872EF2" w:rsidRDefault="00E91FE7" w:rsidP="00221494">
      <w:pPr>
        <w:contextualSpacing/>
        <w:rPr>
          <w:rFonts w:ascii="Arial" w:hAnsi="Arial" w:cs="Arial"/>
        </w:rPr>
      </w:pPr>
    </w:p>
    <w:p w14:paraId="1CEB8886" w14:textId="384822EE" w:rsidR="00221494" w:rsidRPr="00872EF2" w:rsidRDefault="007D28D4" w:rsidP="00221494">
      <w:r w:rsidRPr="00872EF2">
        <w:rPr>
          <w:noProof/>
          <w:lang w:val="en-GB" w:eastAsia="en-GB"/>
        </w:rPr>
        <w:lastRenderedPageBreak/>
        <w:drawing>
          <wp:inline distT="0" distB="0" distL="0" distR="0" wp14:anchorId="559FC441" wp14:editId="02C5A780">
            <wp:extent cx="5411753" cy="5411753"/>
            <wp:effectExtent l="0" t="0" r="0" b="0"/>
            <wp:docPr id="213453257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5411753" cy="5411753"/>
                    </a:xfrm>
                    <a:prstGeom prst="rect">
                      <a:avLst/>
                    </a:prstGeom>
                  </pic:spPr>
                </pic:pic>
              </a:graphicData>
            </a:graphic>
          </wp:inline>
        </w:drawing>
      </w:r>
    </w:p>
    <w:p w14:paraId="4E66457F" w14:textId="77777777" w:rsidR="001F4BE9" w:rsidRPr="00872EF2" w:rsidRDefault="001F4BE9" w:rsidP="000D1E47">
      <w:pPr>
        <w:jc w:val="right"/>
      </w:pPr>
    </w:p>
    <w:p w14:paraId="3BE73FF9" w14:textId="37726D1D" w:rsidR="008614E1" w:rsidRPr="00872EF2" w:rsidRDefault="7C30BACE" w:rsidP="00FE3675">
      <w:pPr>
        <w:pStyle w:val="NormalWeb"/>
        <w:spacing w:before="0" w:beforeAutospacing="0" w:after="120" w:afterAutospacing="0" w:line="276" w:lineRule="auto"/>
        <w:jc w:val="both"/>
      </w:pPr>
      <w:r w:rsidRPr="00872EF2">
        <w:rPr>
          <w:rFonts w:ascii="Arial" w:eastAsia="Arial" w:hAnsi="Arial" w:cs="Arial"/>
          <w:b/>
          <w:bCs/>
          <w:color w:val="000000" w:themeColor="text1"/>
          <w:sz w:val="24"/>
          <w:szCs w:val="24"/>
        </w:rPr>
        <w:t>Fig. 1</w:t>
      </w:r>
      <w:r w:rsidRPr="00872EF2">
        <w:rPr>
          <w:rFonts w:ascii="Arial" w:eastAsia="Arial" w:hAnsi="Arial" w:cs="Arial"/>
          <w:color w:val="000000" w:themeColor="text1"/>
          <w:sz w:val="24"/>
          <w:szCs w:val="24"/>
        </w:rPr>
        <w:t xml:space="preserve"> Structure of SrZnO</w:t>
      </w:r>
      <w:r w:rsidRPr="00872EF2">
        <w:rPr>
          <w:rFonts w:ascii="Arial" w:eastAsia="Arial" w:hAnsi="Arial" w:cs="Arial"/>
          <w:color w:val="000000" w:themeColor="text1"/>
          <w:sz w:val="24"/>
          <w:szCs w:val="24"/>
          <w:vertAlign w:val="subscript"/>
        </w:rPr>
        <w:t>2</w:t>
      </w:r>
      <w:r w:rsidRPr="00872EF2">
        <w:rPr>
          <w:rFonts w:ascii="Arial" w:eastAsia="Arial" w:hAnsi="Arial" w:cs="Arial"/>
          <w:color w:val="000000" w:themeColor="text1"/>
          <w:sz w:val="24"/>
          <w:szCs w:val="24"/>
        </w:rPr>
        <w:t>. Sr</w:t>
      </w:r>
      <w:r w:rsidRPr="00872EF2">
        <w:rPr>
          <w:rFonts w:ascii="Arial" w:eastAsia="Arial" w:hAnsi="Arial" w:cs="Arial"/>
          <w:color w:val="000000" w:themeColor="text1"/>
          <w:sz w:val="24"/>
          <w:szCs w:val="24"/>
          <w:vertAlign w:val="superscript"/>
        </w:rPr>
        <w:t>2+</w:t>
      </w:r>
      <w:r w:rsidRPr="00872EF2">
        <w:rPr>
          <w:rFonts w:ascii="Arial" w:eastAsia="Arial" w:hAnsi="Arial" w:cs="Arial"/>
          <w:color w:val="000000" w:themeColor="text1"/>
          <w:sz w:val="24"/>
          <w:szCs w:val="24"/>
        </w:rPr>
        <w:t xml:space="preserve"> ions are located between the corner-sharing ZnO</w:t>
      </w:r>
      <w:r w:rsidRPr="00872EF2">
        <w:rPr>
          <w:rFonts w:ascii="Arial" w:eastAsia="Arial" w:hAnsi="Arial" w:cs="Arial"/>
          <w:color w:val="000000" w:themeColor="text1"/>
          <w:sz w:val="24"/>
          <w:szCs w:val="24"/>
          <w:vertAlign w:val="subscript"/>
        </w:rPr>
        <w:t>4</w:t>
      </w:r>
      <w:r w:rsidRPr="00872EF2">
        <w:rPr>
          <w:rFonts w:ascii="Arial" w:eastAsia="Arial" w:hAnsi="Arial" w:cs="Arial"/>
          <w:color w:val="000000" w:themeColor="text1"/>
          <w:sz w:val="24"/>
          <w:szCs w:val="24"/>
        </w:rPr>
        <w:t xml:space="preserve"> tetrahedra viewed a) along the a axis, b) along the b axis, c) the ZnO</w:t>
      </w:r>
      <w:r w:rsidRPr="00872EF2">
        <w:rPr>
          <w:rFonts w:ascii="Arial" w:eastAsia="Arial" w:hAnsi="Arial" w:cs="Arial"/>
          <w:color w:val="000000" w:themeColor="text1"/>
          <w:sz w:val="24"/>
          <w:szCs w:val="24"/>
          <w:vertAlign w:val="subscript"/>
        </w:rPr>
        <w:t>4</w:t>
      </w:r>
      <w:r w:rsidRPr="00872EF2">
        <w:rPr>
          <w:rFonts w:ascii="Arial" w:eastAsia="Arial" w:hAnsi="Arial" w:cs="Arial"/>
          <w:color w:val="000000" w:themeColor="text1"/>
          <w:sz w:val="24"/>
          <w:szCs w:val="24"/>
        </w:rPr>
        <w:t xml:space="preserve"> tetrahedra with the Zn-O bond lengths indicated and d) the SrO</w:t>
      </w:r>
      <w:r w:rsidRPr="00872EF2">
        <w:rPr>
          <w:rFonts w:ascii="Arial" w:eastAsia="Arial" w:hAnsi="Arial" w:cs="Arial"/>
          <w:color w:val="000000" w:themeColor="text1"/>
          <w:sz w:val="24"/>
          <w:szCs w:val="24"/>
          <w:vertAlign w:val="subscript"/>
        </w:rPr>
        <w:t xml:space="preserve">7 </w:t>
      </w:r>
      <w:r w:rsidRPr="00872EF2">
        <w:rPr>
          <w:rFonts w:ascii="Arial" w:eastAsia="Arial" w:hAnsi="Arial" w:cs="Arial"/>
          <w:color w:val="000000" w:themeColor="text1"/>
          <w:sz w:val="24"/>
          <w:szCs w:val="24"/>
        </w:rPr>
        <w:t>environment with the Sr-O bond lengths. Oxide ions are shown in red, Sr</w:t>
      </w:r>
      <w:r w:rsidRPr="00872EF2">
        <w:rPr>
          <w:rFonts w:ascii="Arial" w:eastAsia="Arial" w:hAnsi="Arial" w:cs="Arial"/>
          <w:color w:val="000000" w:themeColor="text1"/>
          <w:sz w:val="24"/>
          <w:szCs w:val="24"/>
          <w:vertAlign w:val="superscript"/>
        </w:rPr>
        <w:t>2+</w:t>
      </w:r>
      <w:r w:rsidRPr="00872EF2">
        <w:rPr>
          <w:rFonts w:ascii="Arial" w:eastAsia="Arial" w:hAnsi="Arial" w:cs="Arial"/>
          <w:color w:val="000000" w:themeColor="text1"/>
          <w:sz w:val="24"/>
          <w:szCs w:val="24"/>
        </w:rPr>
        <w:t xml:space="preserve"> in green and Zn</w:t>
      </w:r>
      <w:r w:rsidRPr="00872EF2">
        <w:rPr>
          <w:rFonts w:ascii="Arial" w:eastAsia="Arial" w:hAnsi="Arial" w:cs="Arial"/>
          <w:color w:val="000000" w:themeColor="text1"/>
          <w:sz w:val="24"/>
          <w:szCs w:val="24"/>
          <w:vertAlign w:val="superscript"/>
        </w:rPr>
        <w:t>2+</w:t>
      </w:r>
      <w:r w:rsidRPr="00872EF2">
        <w:rPr>
          <w:rFonts w:ascii="Arial" w:eastAsia="Arial" w:hAnsi="Arial" w:cs="Arial"/>
          <w:color w:val="000000" w:themeColor="text1"/>
          <w:sz w:val="24"/>
          <w:szCs w:val="24"/>
        </w:rPr>
        <w:t xml:space="preserve"> in grey.</w:t>
      </w:r>
    </w:p>
    <w:p w14:paraId="1F6B16A0" w14:textId="77777777" w:rsidR="00D27932" w:rsidRPr="00872EF2" w:rsidRDefault="00D27932" w:rsidP="00EE69BE">
      <w:pPr>
        <w:spacing w:after="200" w:line="276" w:lineRule="auto"/>
        <w:rPr>
          <w:rFonts w:ascii="Arial" w:hAnsi="Arial"/>
          <w:b/>
          <w:color w:val="000000" w:themeColor="text1"/>
        </w:rPr>
      </w:pPr>
    </w:p>
    <w:p w14:paraId="08BC7718" w14:textId="09FF3A45" w:rsidR="00A02814" w:rsidRPr="00872EF2" w:rsidRDefault="7C30BACE" w:rsidP="7C30BACE">
      <w:pPr>
        <w:spacing w:after="200" w:line="276" w:lineRule="auto"/>
        <w:rPr>
          <w:rFonts w:ascii="Arial,,ＭＳ ゴシック" w:eastAsia="Arial,,ＭＳ ゴシック" w:hAnsi="Arial,,ＭＳ ゴシック" w:cs="Arial,,ＭＳ ゴシック"/>
          <w:b/>
          <w:bCs/>
          <w:color w:val="000000" w:themeColor="text1"/>
        </w:rPr>
      </w:pPr>
      <w:r w:rsidRPr="00872EF2">
        <w:rPr>
          <w:rFonts w:ascii="Arial" w:eastAsia="Arial" w:hAnsi="Arial" w:cs="Arial"/>
          <w:b/>
          <w:bCs/>
          <w:color w:val="000000" w:themeColor="text1"/>
        </w:rPr>
        <w:t>2. METHODS</w:t>
      </w:r>
    </w:p>
    <w:p w14:paraId="0AA73B90" w14:textId="0000DBEF" w:rsidR="00E42AC0" w:rsidRPr="00872EF2" w:rsidRDefault="0002092C" w:rsidP="461F7191">
      <w:pPr>
        <w:pStyle w:val="TAMainText"/>
      </w:pPr>
      <w:r w:rsidRPr="00872EF2">
        <w:rPr>
          <w:b/>
          <w:bCs/>
        </w:rPr>
        <w:t xml:space="preserve">2.1 </w:t>
      </w:r>
      <w:r w:rsidR="003C5F09" w:rsidRPr="00872EF2">
        <w:rPr>
          <w:b/>
          <w:bCs/>
        </w:rPr>
        <w:t>Computational</w:t>
      </w:r>
      <w:r w:rsidR="001E4616" w:rsidRPr="00872EF2">
        <w:rPr>
          <w:b/>
          <w:bCs/>
        </w:rPr>
        <w:t>:</w:t>
      </w:r>
      <w:r w:rsidR="003C5F09" w:rsidRPr="00872EF2">
        <w:rPr>
          <w:b/>
          <w:bCs/>
        </w:rPr>
        <w:t xml:space="preserve"> </w:t>
      </w:r>
      <w:r w:rsidR="00B269A9" w:rsidRPr="00872EF2">
        <w:t>C</w:t>
      </w:r>
      <w:r w:rsidR="00EB5F3D" w:rsidRPr="00872EF2">
        <w:t xml:space="preserve">alculations were </w:t>
      </w:r>
      <w:r w:rsidR="00B269A9" w:rsidRPr="00872EF2">
        <w:t xml:space="preserve">performed </w:t>
      </w:r>
      <w:r w:rsidR="00EB5F3D" w:rsidRPr="00872EF2">
        <w:t>using the plane</w:t>
      </w:r>
      <w:r w:rsidR="003840E3" w:rsidRPr="00872EF2">
        <w:t xml:space="preserve"> </w:t>
      </w:r>
      <w:r w:rsidR="00EB5F3D" w:rsidRPr="00872EF2">
        <w:t>wave</w:t>
      </w:r>
      <w:r w:rsidR="000F2BB2" w:rsidRPr="00872EF2">
        <w:t xml:space="preserve"> based DFT code </w:t>
      </w:r>
      <w:r w:rsidR="00EB5F3D" w:rsidRPr="00872EF2">
        <w:t>Vienna Ab-initio Simulation Package (VASP)</w:t>
      </w:r>
      <w:r w:rsidR="00E42AC0" w:rsidRPr="00872EF2">
        <w:t>.</w:t>
      </w:r>
      <w:r w:rsidR="007D1FC0" w:rsidRPr="00872EF2">
        <w:fldChar w:fldCharType="begin" w:fldLock="1"/>
      </w:r>
      <w:r w:rsidR="009539D3" w:rsidRPr="00872EF2">
        <w:instrText>ADDIN CSL_CITATION {"citationItems":[{"id":"ITEM-1","itemData":{"DOI":"10.1103/PhysRevB.54.11169","ISBN":"1098-0121","ISSN":"0163-1829","PMID":"9984901","abstract":"We present an efficient scheme for calculating the Kohn-Sham ground state of metallic systems using pseudopotentials and a plane-wave basis set. In the first part the application of Pulay’s DIIS method (direct inversion in the iterative subspace) to the iterative diagonalization of large matrices will be discussed. Our approach is stable, reliable, and minimizes the number of order Natoms3 operations. In the second part, we will discuss an efficient mixing scheme also based on Pulay’s scheme. A special ‘‘metric’’ and a special ‘‘preconditioning’’ optimized for a plane-wave basis set will be introduced. Scaling of the method will be discussed in detail for non-self-consistent and self-consistent calculations. It will be shown that the number of iterations required to obtain a specific precision is almost independent of the system size. Altogether an order Natoms2 scaling is found for systems containing up to 1000 electrons. If we take into account that the number of k points can be decreased linearly with the system size, the overall scaling can approach Natoms. We have implemented these algorithms within a powerful package called VASP (Vienna ab initio simulation package). The program and the techniques have been used successfully for a large number of different systems (liquid and amorphous semiconductors, liquid simple and transition metals, metallic and semiconducting surfaces, phonons in simple metals, transition metals, and semiconductors) and turned out to be very reliable. © 1996 The American Physical Society.","author":[{"dropping-particle":"","family":"Kresse","given":"G.","non-dropping-particle":"","parse-names":false,"suffix":""},{"dropping-particle":"","family":"Furthmüller","given":"J.","non-dropping-particle":"","parse-names":false,"suffix":""}],"container-title":"Physical Review B","id":"ITEM-1","issue":"16","issued":{"date-parts":[["1996"]]},"page":"11169-11186","title":"Efficient iterative schemes for ab initio total-energy calculations using a plane-wave basis set","type":"article-journal","volume":"54"},"uris":["http://www.mendeley.com/documents/?uuid=b67b90a3-6d25-4fef-92af-d1eeb60f4bb0"]}],"mendeley":{"formattedCitation":"&lt;sup&gt;29&lt;/sup&gt;","plainTextFormattedCitation":"29","previouslyFormattedCitation":"&lt;sup&gt;29&lt;/sup&gt;"},"properties":{"noteIndex":0},"schema":"https://github.com/citation-style-language/schema/raw/master/csl-citation.json"}</w:instrText>
      </w:r>
      <w:r w:rsidR="007D1FC0" w:rsidRPr="00872EF2">
        <w:fldChar w:fldCharType="separate"/>
      </w:r>
      <w:r w:rsidR="009539D3" w:rsidRPr="00872EF2">
        <w:rPr>
          <w:noProof/>
          <w:vertAlign w:val="superscript"/>
        </w:rPr>
        <w:t>29</w:t>
      </w:r>
      <w:r w:rsidR="007D1FC0" w:rsidRPr="00872EF2">
        <w:fldChar w:fldCharType="end"/>
      </w:r>
      <w:r w:rsidR="00EB5F3D" w:rsidRPr="00872EF2">
        <w:t xml:space="preserve"> </w:t>
      </w:r>
      <w:r w:rsidR="00532537" w:rsidRPr="00872EF2">
        <w:t>The core electrons were treated using the projector augmented wave method.</w:t>
      </w:r>
      <w:r w:rsidR="00532537" w:rsidRPr="00872EF2">
        <w:fldChar w:fldCharType="begin" w:fldLock="1"/>
      </w:r>
      <w:r w:rsidR="009539D3" w:rsidRPr="00872EF2">
        <w:instrText>ADDIN CSL_CITATION {"citationItems":[{"id":"ITEM-1","itemData":{"DOI":"10.1103/PhysRevB.59.1758","ISBN":"0163-1829","ISSN":"1098-0121","PMID":"19309091","abstract":"The formal relationship between ultrasoft (US) Vanderbilt-type pseudopotentials and Blöchl’s projector augmented wave (PAW) method is derived. It is shown that the total energy functional for US pseudopotentials can be obtained by linearization of two terms in a slightly modified PAW total energy functional. The Hamilton operator, the forces, and the stress tensor are derived for this modified PAW functional. A simple way to implement the PAW method in existing plane-wave codes supporting US pseudopotentials is pointed out. In addition, critical tests are presented to compare the accuracy and efficiency of the PAW and the US pseudopotential method with relaxed core all electron methods. These tests include small molecules (H2,H2O,Li2,N2,F2,BF3,SiF4) and several bulk systems (diamond, Si, V, Li, Ca, CaF2, Fe, Co, Ni). Particular attention is paid to the bulk properties and magnetic energies of Fe, Co, and Ni.","author":[{"dropping-particle":"","family":"Kresse","given":"G.","non-dropping-particle":"","parse-names":false,"suffix":""}],"container-title":"Physical Review B","id":"ITEM-1","issue":"3","issued":{"date-parts":[["1999"]]},"page":"1758-1775","title":"From ultrasoft pseudopotentials to the projector augmented-wave method","type":"article-journal","volume":"59"},"uris":["http://www.mendeley.com/documents/?uuid=e2732c3f-39da-4cc6-98c3-87caf21f2c1d"]},{"id":"ITEM-2","itemData":{"DOI":"10.1103/PhysRevB.50.17953","ISBN":"0163-1829 (Print)\\n0163-1829 (Linking)","ISSN":"01631829","PMID":"9976227","abstract":"An approach for electronic structure calculations is described that generalizes both the pseudopotential method and the linear augmented-plane-wave (LAPW) method in a natural way. The method allows high-quality first-principles molecular-dynamics calculations to be performed using the original fictitious Lagrangian approach of Car and Parrinello. Like the LAPW method it can be used to treat first-row and transition-metal elements with affordable effort and provides access to the full wave function. The augmentation procedure is generalized in that partial-wave expansions are not determined by the value and the derivative of the envelope function at some muffin-tin radius, but rather by the overlap with localized projector functions. The pseudopotential approach based on generalized separable pseudopotentials can be regained by a simple approximation.","author":[{"dropping-particle":"","family":"Blöchl","given":"P. E.","non-dropping-particle":"","parse-names":false,"suffix":""}],"container-title":"Physical Review B","id":"ITEM-2","issue":"24","issued":{"date-parts":[["1994"]]},"page":"17953-17979","title":"Projector augmented-wave method","type":"article-journal","volume":"50"},"uris":["http://www.mendeley.com/documents/?uuid=7e36db39-f9a2-4964-a560-6ad261cf2df5"]}],"mendeley":{"formattedCitation":"&lt;sup&gt;30,31&lt;/sup&gt;","plainTextFormattedCitation":"30,31","previouslyFormattedCitation":"&lt;sup&gt;30,31&lt;/sup&gt;"},"properties":{"noteIndex":0},"schema":"https://github.com/citation-style-language/schema/raw/master/csl-citation.json"}</w:instrText>
      </w:r>
      <w:r w:rsidR="00532537" w:rsidRPr="00872EF2">
        <w:fldChar w:fldCharType="separate"/>
      </w:r>
      <w:r w:rsidR="009539D3" w:rsidRPr="00872EF2">
        <w:rPr>
          <w:noProof/>
          <w:vertAlign w:val="superscript"/>
        </w:rPr>
        <w:t>30,31</w:t>
      </w:r>
      <w:r w:rsidR="00532537" w:rsidRPr="00872EF2">
        <w:fldChar w:fldCharType="end"/>
      </w:r>
      <w:r w:rsidR="00532537" w:rsidRPr="00872EF2">
        <w:t xml:space="preserve"> </w:t>
      </w:r>
      <w:r w:rsidR="77382589" w:rsidRPr="00872EF2">
        <w:t>The parent compounds ZnO and SrZnO</w:t>
      </w:r>
      <w:r w:rsidR="77382589" w:rsidRPr="00872EF2">
        <w:rPr>
          <w:vertAlign w:val="subscript"/>
        </w:rPr>
        <w:t>2</w:t>
      </w:r>
      <w:r w:rsidR="77382589" w:rsidRPr="00872EF2">
        <w:t xml:space="preserve"> were investigated using the Hybrid functional (HSE06),</w:t>
      </w:r>
      <w:r w:rsidR="00B03CB3" w:rsidRPr="00872EF2">
        <w:fldChar w:fldCharType="begin" w:fldLock="1"/>
      </w:r>
      <w:r w:rsidR="009539D3" w:rsidRPr="00872EF2">
        <w:instrText>ADDIN CSL_CITATION {"citationItems":[{"id":"ITEM-1","itemData":{"DOI":"10.1063/1.1564060","ISBN":"0021-9606","ISSN":"00219606","PMID":"182454100010","abstract":"Hybrid density functionals are very successful in describing a wide range of molecular properties accurately. In large molecules and solids, however, calculating the exact (Hartree-Fock) exchange is computationally expensive, especially for systems with metallic characteristics. In the present work, we develop a new hybrid density functional based on a screened Coulomb potential for the exchange interaction which circumvents this bottleneck. The results obtained for structural and thermodynamic properties of molecules are comparable in quality to the most widely used hybrid functionals. In addition, we present results of periodic boundary condition calculations for both semiconducting and metallic single wall carbon nanotubes. Using a screened Coulomb potential for Hartree-Fock exchange enables fast and accurate hybrid calculations, even of usually difficult metallic systems. The high accuracy of the new screened Coulomb potential hybrid, combined with its computational advantages, makes it widely applicable to large molecules and periodic systems. (C) 2003 American Institute of Physics.","author":[{"dropping-particle":"","family":"Heyd","given":"Jochen","non-dropping-particle":"","parse-names":false,"suffix":""},{"dropping-particle":"","family":"Scuseria","given":"Gustavo E.","non-dropping-particle":"","parse-names":false,"suffix":""},{"dropping-particle":"","family":"Ernzerhof","given":"Matthias","non-dropping-particle":"","parse-names":false,"suffix":""}],"container-title":"Journal of Chemical Physics","id":"ITEM-1","issue":"18","issued":{"date-parts":[["2003"]]},"page":"8207-8215","title":"Hybrid functionals based on a screened Coulomb potential","type":"article-journal","volume":"118"},"uris":["http://www.mendeley.com/documents/?uuid=7de0ecb2-1c63-491a-a2d0-f62f82471113"]},{"id":"ITEM-2","itemData":{"DOI":"10.1063/1.2204597","ISBN":"0021-9606","ISSN":"0021-9606","PMID":"182454100010","abstract":"Hybrid density functionals are very successful in describing a wide range of molecular properties accurately. In large molecules and solids, however, calculating the exact (Hartree-Fock) exchange is computationally expensive, especially for systems with metallic characteristics. In the present work, we develop a new hybrid density functional based on a screened Coulomb potential for the exchange interaction which circumvents this bottleneck. The results obtained for structural and thermodynamic properties of molecules are comparable in quality to the most widely used hybrid functionals. In addition, we present results of periodic boundary condition calculations for both semiconducting and metallic single wall carbon nanotubes. Using a screened Coulomb potential for Hartree-Fock exchange enables fast and accurate hybrid calculations, even of usually difficult metallic systems. The high accuracy of the new screened Coulomb potential hybrid, combined with its computational advantages, makes it widely applicable to large molecules and periodic systems. (C) 2003 American Institute of Physics.","author":[{"dropping-particle":"","family":"Heyd","given":"Jochen","non-dropping-particle":"","parse-names":false,"suffix":""},{"dropping-particle":"","family":"Scuseria","given":"Gustavo E.","non-dropping-particle":"","parse-names":false,"suffix":""},{"dropping-particle":"","family":"Ernzerhof","given":"Matthias","non-dropping-particle":"","parse-names":false,"suffix":""}],"container-title":"The Journal of Chemical Physics","id":"ITEM-2","issue":"21","issued":{"date-parts":[["2006"]]},"page":"219906","title":"Erratum: “Hybrid functionals based on a screened Coulomb potential” [J. Chem. Phys. 118, 8207 (2003)]","type":"article-journal","volume":"124"},"uris":["http://www.mendeley.com/documents/?uuid=78955a6f-d824-43bf-b266-d36d6c6844a9"]}],"mendeley":{"formattedCitation":"&lt;sup&gt;32,33&lt;/sup&gt;","plainTextFormattedCitation":"32,33","previouslyFormattedCitation":"&lt;sup&gt;32,33&lt;/sup&gt;"},"properties":{"noteIndex":0},"schema":"https://github.com/citation-style-language/schema/raw/master/csl-citation.json"}</w:instrText>
      </w:r>
      <w:r w:rsidR="00B03CB3" w:rsidRPr="00872EF2">
        <w:fldChar w:fldCharType="separate"/>
      </w:r>
      <w:r w:rsidR="009539D3" w:rsidRPr="00872EF2">
        <w:rPr>
          <w:noProof/>
          <w:vertAlign w:val="superscript"/>
        </w:rPr>
        <w:t>32,33</w:t>
      </w:r>
      <w:r w:rsidR="00B03CB3" w:rsidRPr="00872EF2">
        <w:fldChar w:fldCharType="end"/>
      </w:r>
      <w:r w:rsidR="77382589" w:rsidRPr="00872EF2">
        <w:t xml:space="preserve"> using the default exchange mixing of 25% Hartree Fock and 75% </w:t>
      </w:r>
      <w:r w:rsidR="00CB600F" w:rsidRPr="00872EF2">
        <w:t>of the generalized gradient approximation (GGA) of Perdew, Burke and Ernzerhoff (PBE)</w:t>
      </w:r>
      <w:r w:rsidR="00CB600F" w:rsidRPr="00872EF2">
        <w:fldChar w:fldCharType="begin" w:fldLock="1"/>
      </w:r>
      <w:r w:rsidR="009539D3" w:rsidRPr="00872EF2">
        <w:instrText>ADDIN CSL_CITATION {"citationItems":[{"id":"ITEM-1","itemData":{"DOI":"10.1103/PhysRevLett.77.3865","ISBN":"9780596529321","ISSN":"1079-7114","PMID":"10062328","abstract":"Generalized gradient approximations (GGA's) for the exchange-correlation energy improve upon the local spin density (LSD) description of atoms, molecules, and solids. We present a simple derivation of a simple GGA, in which all parameters (other than those in LSD) are fundamental constants. Only general features of the detailed construction underlying the Perdew-Wang 1991 (PW91) GGA are invoked. Improvements over PW91 include an accurate description of the linear response of the uniform electron gas, correct behavior under uniform scaling, and a smoother potential.","author":[{"dropping-particle":"","family":"Perdew","given":"Jp","non-dropping-particle":"","parse-names":false,"suffix":""},{"dropping-particle":"","family":"Burke","given":"K","non-dropping-particle":"","parse-names":false,"suffix":""},{"dropping-particle":"","family":"Ernzerhof","given":"M","non-dropping-particle":"","parse-names":false,"suffix":""}],"container-title":"Physical review letters","id":"ITEM-1","issue":"18","issued":{"date-parts":[["1996"]]},"page":"3865-3868","title":"Generalized Gradient Approximation Made Simple.","type":"article-journal","volume":"77"},"uris":["http://www.mendeley.com/documents/?uuid=15ae60d3-5f67-4486-9be3-232c4a029a1f"]}],"mendeley":{"formattedCitation":"&lt;sup&gt;34&lt;/sup&gt;","plainTextFormattedCitation":"34","previouslyFormattedCitation":"&lt;sup&gt;34&lt;/sup&gt;"},"properties":{"noteIndex":0},"schema":"https://github.com/citation-style-language/schema/raw/master/csl-citation.json"}</w:instrText>
      </w:r>
      <w:r w:rsidR="00CB600F" w:rsidRPr="00872EF2">
        <w:fldChar w:fldCharType="separate"/>
      </w:r>
      <w:r w:rsidR="009539D3" w:rsidRPr="00872EF2">
        <w:rPr>
          <w:noProof/>
          <w:vertAlign w:val="superscript"/>
        </w:rPr>
        <w:t>34</w:t>
      </w:r>
      <w:r w:rsidR="00CB600F" w:rsidRPr="00872EF2">
        <w:fldChar w:fldCharType="end"/>
      </w:r>
      <w:r w:rsidR="77382589" w:rsidRPr="00872EF2">
        <w:t>. The crystal structure of SrZnO</w:t>
      </w:r>
      <w:r w:rsidR="77382589" w:rsidRPr="00872EF2">
        <w:rPr>
          <w:vertAlign w:val="subscript"/>
        </w:rPr>
        <w:t>2</w:t>
      </w:r>
      <w:r w:rsidR="77382589" w:rsidRPr="00872EF2">
        <w:t xml:space="preserve"> was obtained from the ICSD (Inorganic Crystal Structure Database,</w:t>
      </w:r>
      <w:r w:rsidR="00B03CB3" w:rsidRPr="00872EF2">
        <w:fldChar w:fldCharType="begin" w:fldLock="1"/>
      </w:r>
      <w:r w:rsidR="009539D3" w:rsidRPr="00872EF2">
        <w:instrText>ADDIN CSL_CITATION {"citationItems":[{"id":"ITEM-1","itemData":{"author":[{"dropping-particle":"","family":"https://www.fiz-karlsruhe.de/icsd.html","given":"","non-dropping-particle":"","parse-names":false,"suffix":""}],"id":"ITEM-1","issued":{"date-parts":[["0"]]},"title":"ICSD Web, FIZ Karlsruhe, Germany","type":"webpage"},"uris":["http://www.mendeley.com/documents/?uuid=b20f51ed-1022-4cb9-95a4-5c105d029bf5"]}],"mendeley":{"formattedCitation":"&lt;sup&gt;35&lt;/sup&gt;","plainTextFormattedCitation":"35","previouslyFormattedCitation":"&lt;sup&gt;35&lt;/sup&gt;"},"properties":{"noteIndex":0},"schema":"https://github.com/citation-style-language/schema/raw/master/csl-citation.json"}</w:instrText>
      </w:r>
      <w:r w:rsidR="00B03CB3" w:rsidRPr="00872EF2">
        <w:fldChar w:fldCharType="separate"/>
      </w:r>
      <w:r w:rsidR="009539D3" w:rsidRPr="00872EF2">
        <w:rPr>
          <w:noProof/>
          <w:vertAlign w:val="superscript"/>
        </w:rPr>
        <w:t>35</w:t>
      </w:r>
      <w:r w:rsidR="00B03CB3" w:rsidRPr="00872EF2">
        <w:fldChar w:fldCharType="end"/>
      </w:r>
      <w:r w:rsidR="77382589" w:rsidRPr="00872EF2">
        <w:t xml:space="preserve"> </w:t>
      </w:r>
      <w:r w:rsidR="77382589" w:rsidRPr="00872EF2">
        <w:lastRenderedPageBreak/>
        <w:t>ICSD no. 15913). SrZnO</w:t>
      </w:r>
      <w:r w:rsidR="77382589" w:rsidRPr="00872EF2">
        <w:rPr>
          <w:vertAlign w:val="subscript"/>
        </w:rPr>
        <w:t>2</w:t>
      </w:r>
      <w:r w:rsidR="77382589" w:rsidRPr="00872EF2">
        <w:t xml:space="preserve"> has the </w:t>
      </w:r>
      <w:r w:rsidR="77382589" w:rsidRPr="00872EF2">
        <w:rPr>
          <w:i/>
          <w:iCs/>
        </w:rPr>
        <w:t>Pnma</w:t>
      </w:r>
      <w:r w:rsidR="77382589" w:rsidRPr="00872EF2">
        <w:t xml:space="preserve"> space group with cell parameters </w:t>
      </w:r>
      <w:r w:rsidR="77382589" w:rsidRPr="00872EF2">
        <w:rPr>
          <w:i/>
          <w:iCs/>
        </w:rPr>
        <w:t>a</w:t>
      </w:r>
      <w:r w:rsidR="77382589" w:rsidRPr="00872EF2">
        <w:t xml:space="preserve"> = 3.35 Å, </w:t>
      </w:r>
      <w:r w:rsidR="77382589" w:rsidRPr="00872EF2">
        <w:rPr>
          <w:i/>
          <w:iCs/>
        </w:rPr>
        <w:t>b</w:t>
      </w:r>
      <w:r w:rsidR="77382589" w:rsidRPr="00872EF2">
        <w:t xml:space="preserve"> = 5.84 Å, </w:t>
      </w:r>
      <w:r w:rsidR="77382589" w:rsidRPr="00872EF2">
        <w:rPr>
          <w:i/>
          <w:iCs/>
        </w:rPr>
        <w:t>c</w:t>
      </w:r>
      <w:r w:rsidR="77382589" w:rsidRPr="00872EF2">
        <w:t xml:space="preserve"> = 11.37 Å and 16 atoms per unit cell. The cell was optimized using Gamma- centered </w:t>
      </w:r>
      <w:r w:rsidR="77382589" w:rsidRPr="00872EF2">
        <w:rPr>
          <w:i/>
          <w:iCs/>
        </w:rPr>
        <w:t>k</w:t>
      </w:r>
      <w:r w:rsidR="77382589" w:rsidRPr="00872EF2">
        <w:t xml:space="preserve">-point sampling 8×4×2 and a cut-off energy of 520 eV. ZnO (ICSD 26170) was optimised using a </w:t>
      </w:r>
      <w:r w:rsidR="77382589" w:rsidRPr="00872EF2">
        <w:rPr>
          <w:i/>
          <w:iCs/>
        </w:rPr>
        <w:t>k</w:t>
      </w:r>
      <w:r w:rsidR="77382589" w:rsidRPr="00872EF2">
        <w:t xml:space="preserve">-point grid of 5×5×3, to compare the calculated properties of the two compounds. </w:t>
      </w:r>
    </w:p>
    <w:p w14:paraId="333F44D5" w14:textId="61E75322" w:rsidR="00B33E32" w:rsidRPr="00872EF2" w:rsidRDefault="0016638C" w:rsidP="461F7191">
      <w:pPr>
        <w:pStyle w:val="TAMainText"/>
      </w:pPr>
      <w:r w:rsidRPr="00872EF2">
        <w:t>Aliovalent substitution</w:t>
      </w:r>
      <w:r w:rsidR="00532537" w:rsidRPr="00872EF2">
        <w:t xml:space="preserve"> calculations were completed in VASP </w:t>
      </w:r>
      <w:r w:rsidR="00EB5F3D" w:rsidRPr="00872EF2">
        <w:t>using PBE</w:t>
      </w:r>
      <w:r w:rsidR="00187385" w:rsidRPr="00872EF2">
        <w:fldChar w:fldCharType="begin" w:fldLock="1"/>
      </w:r>
      <w:r w:rsidR="009539D3" w:rsidRPr="00872EF2">
        <w:instrText>ADDIN CSL_CITATION {"citationItems":[{"id":"ITEM-1","itemData":{"DOI":"10.1103/PhysRevLett.77.3865","ISBN":"9780596529321","ISSN":"1079-7114","PMID":"10062328","abstract":"Generalized gradient approximations (GGA's) for the exchange-correlation energy improve upon the local spin density (LSD) description of atoms, molecules, and solids. We present a simple derivation of a simple GGA, in which all parameters (other than those in LSD) are fundamental constants. Only general features of the detailed construction underlying the Perdew-Wang 1991 (PW91) GGA are invoked. Improvements over PW91 include an accurate description of the linear response of the uniform electron gas, correct behavior under uniform scaling, and a smoother potential.","author":[{"dropping-particle":"","family":"Perdew","given":"Jp","non-dropping-particle":"","parse-names":false,"suffix":""},{"dropping-particle":"","family":"Burke","given":"K","non-dropping-particle":"","parse-names":false,"suffix":""},{"dropping-particle":"","family":"Ernzerhof","given":"M","non-dropping-particle":"","parse-names":false,"suffix":""}],"container-title":"Physical review letters","id":"ITEM-1","issue":"18","issued":{"date-parts":[["1996"]]},"page":"3865-3868","title":"Generalized Gradient Approximation Made Simple.","type":"article-journal","volume":"77"},"uris":["http://www.mendeley.com/documents/?uuid=15ae60d3-5f67-4486-9be3-232c4a029a1f"]}],"mendeley":{"formattedCitation":"&lt;sup&gt;34&lt;/sup&gt;","plainTextFormattedCitation":"34","previouslyFormattedCitation":"&lt;sup&gt;34&lt;/sup&gt;"},"properties":{"noteIndex":0},"schema":"https://github.com/citation-style-language/schema/raw/master/csl-citation.json"}</w:instrText>
      </w:r>
      <w:r w:rsidR="00187385" w:rsidRPr="00872EF2">
        <w:fldChar w:fldCharType="separate"/>
      </w:r>
      <w:r w:rsidR="009539D3" w:rsidRPr="00872EF2">
        <w:rPr>
          <w:noProof/>
          <w:vertAlign w:val="superscript"/>
        </w:rPr>
        <w:t>34</w:t>
      </w:r>
      <w:r w:rsidR="00187385" w:rsidRPr="00872EF2">
        <w:fldChar w:fldCharType="end"/>
      </w:r>
      <w:r w:rsidR="00EB5F3D" w:rsidRPr="00872EF2">
        <w:t xml:space="preserve"> </w:t>
      </w:r>
      <w:r w:rsidR="00CB600F" w:rsidRPr="00872EF2">
        <w:t xml:space="preserve">as </w:t>
      </w:r>
      <w:r w:rsidR="00EB5F3D" w:rsidRPr="00872EF2">
        <w:t>the exchange correlation functiona</w:t>
      </w:r>
      <w:r w:rsidR="00180CD3" w:rsidRPr="00872EF2">
        <w:t>l</w:t>
      </w:r>
      <w:r w:rsidR="00532537" w:rsidRPr="00872EF2">
        <w:t>, allowing faster convergence of the large structures to be obtained</w:t>
      </w:r>
      <w:r w:rsidR="00833165" w:rsidRPr="00872EF2">
        <w:t xml:space="preserve">. </w:t>
      </w:r>
      <w:r w:rsidR="008C2FA4" w:rsidRPr="00872EF2">
        <w:t>A 2</w:t>
      </w:r>
      <w:r w:rsidR="003840E3" w:rsidRPr="00872EF2">
        <w:t>×</w:t>
      </w:r>
      <w:r w:rsidR="008C2FA4" w:rsidRPr="00872EF2">
        <w:t>4</w:t>
      </w:r>
      <w:r w:rsidR="003840E3" w:rsidRPr="00872EF2">
        <w:t>×</w:t>
      </w:r>
      <w:r w:rsidR="008C2FA4" w:rsidRPr="00872EF2">
        <w:t xml:space="preserve">1 super cell </w:t>
      </w:r>
      <w:r w:rsidR="006F25AF" w:rsidRPr="00872EF2">
        <w:t>of t</w:t>
      </w:r>
      <w:r w:rsidR="0065421C" w:rsidRPr="00872EF2">
        <w:t>he SrZnO</w:t>
      </w:r>
      <w:r w:rsidR="0065421C" w:rsidRPr="00872EF2">
        <w:rPr>
          <w:vertAlign w:val="subscript"/>
        </w:rPr>
        <w:t>2</w:t>
      </w:r>
      <w:r w:rsidR="006F25AF" w:rsidRPr="00872EF2">
        <w:t xml:space="preserve"> structure </w:t>
      </w:r>
      <w:r w:rsidR="008C2FA4" w:rsidRPr="00872EF2">
        <w:t>was made containing 128 ions and one atom was substituted with a</w:t>
      </w:r>
      <w:r w:rsidR="00550961" w:rsidRPr="00872EF2">
        <w:t>n ali</w:t>
      </w:r>
      <w:r w:rsidR="00833165" w:rsidRPr="00872EF2">
        <w:t>ovalent</w:t>
      </w:r>
      <w:r w:rsidR="008C2FA4" w:rsidRPr="00872EF2">
        <w:t xml:space="preserve"> dopant, as listed in </w:t>
      </w:r>
      <w:r w:rsidR="000643C6" w:rsidRPr="00872EF2">
        <w:t>T</w:t>
      </w:r>
      <w:r w:rsidR="008C2FA4" w:rsidRPr="00872EF2">
        <w:t xml:space="preserve">able </w:t>
      </w:r>
      <w:r w:rsidR="00021723" w:rsidRPr="00872EF2">
        <w:t>1</w:t>
      </w:r>
      <w:r w:rsidR="00833165" w:rsidRPr="00872EF2">
        <w:t>.</w:t>
      </w:r>
      <w:r w:rsidR="00105505" w:rsidRPr="00872EF2">
        <w:t xml:space="preserve"> </w:t>
      </w:r>
      <w:r w:rsidR="0065421C" w:rsidRPr="00872EF2">
        <w:t xml:space="preserve"> A  Monkhorst-Pack</w:t>
      </w:r>
      <w:r w:rsidR="0065421C" w:rsidRPr="00872EF2">
        <w:fldChar w:fldCharType="begin" w:fldLock="1"/>
      </w:r>
      <w:r w:rsidR="009539D3" w:rsidRPr="00872EF2">
        <w:instrText>ADDIN CSL_CITATION {"citationItems":[{"id":"ITEM-1","itemData":{"DOI":"10.1103/PhysRevB.13.5188","ISBN":"0556-2805","ISSN":"01631829","PMID":"1966486","abstract":"A method is given for generating sets of special points in the Brillouin zone which provides an efficient means of integrating periodic functions of the wave vector. The integration can be over the entire Brillouin zone or over specified portions thereof. This method also has applications in spectral and density-of-state calculations. The relationships to the Chadi-Cohen and Gilat-Raubenheimer methods are indicated.","author":[{"dropping-particle":"","family":"Monkhorst","given":"H","non-dropping-particle":"","parse-names":false,"suffix":""},{"dropping-particle":"","family":"Pack","given":"J","non-dropping-particle":"","parse-names":false,"suffix":""}],"container-title":"Physical Review B","id":"ITEM-1","issue":"12","issued":{"date-parts":[["1976"]]},"page":"5188-5192","title":"Special points for Brillouin zone integrations","type":"article-journal","volume":"13"},"uris":["http://www.mendeley.com/documents/?uuid=77b6e00f-c788-4152-a490-f196bfa59dc3"]}],"mendeley":{"formattedCitation":"&lt;sup&gt;36&lt;/sup&gt;","plainTextFormattedCitation":"36","previouslyFormattedCitation":"&lt;sup&gt;36&lt;/sup&gt;"},"properties":{"noteIndex":0},"schema":"https://github.com/citation-style-language/schema/raw/master/csl-citation.json"}</w:instrText>
      </w:r>
      <w:r w:rsidR="0065421C" w:rsidRPr="00872EF2">
        <w:fldChar w:fldCharType="separate"/>
      </w:r>
      <w:r w:rsidR="009539D3" w:rsidRPr="00872EF2">
        <w:rPr>
          <w:noProof/>
          <w:vertAlign w:val="superscript"/>
        </w:rPr>
        <w:t>36</w:t>
      </w:r>
      <w:r w:rsidR="0065421C" w:rsidRPr="00872EF2">
        <w:fldChar w:fldCharType="end"/>
      </w:r>
      <w:r w:rsidR="00C65541" w:rsidRPr="00872EF2">
        <w:t xml:space="preserve"> </w:t>
      </w:r>
      <w:r w:rsidR="00D45482" w:rsidRPr="00872EF2">
        <w:rPr>
          <w:i/>
          <w:iCs/>
        </w:rPr>
        <w:t>k</w:t>
      </w:r>
      <w:r w:rsidR="6EC71FFD" w:rsidRPr="00872EF2">
        <w:t>-</w:t>
      </w:r>
      <w:r w:rsidR="00D45482" w:rsidRPr="00872EF2">
        <w:t>point sampling</w:t>
      </w:r>
      <w:r w:rsidR="36BC1286" w:rsidRPr="00872EF2">
        <w:t xml:space="preserve"> and a cut-off energy of 520 eV was used. The ICSD</w:t>
      </w:r>
      <w:r w:rsidR="00B03CB3" w:rsidRPr="00872EF2">
        <w:fldChar w:fldCharType="begin" w:fldLock="1"/>
      </w:r>
      <w:r w:rsidR="009539D3" w:rsidRPr="00872EF2">
        <w:instrText>ADDIN CSL_CITATION {"citationItems":[{"id":"ITEM-1","itemData":{"author":[{"dropping-particle":"","family":"https://www.fiz-karlsruhe.de/icsd.html","given":"","non-dropping-particle":"","parse-names":false,"suffix":""}],"id":"ITEM-1","issued":{"date-parts":[["0"]]},"title":"ICSD Web, FIZ Karlsruhe, Germany","type":"webpage"},"uris":["http://www.mendeley.com/documents/?uuid=b20f51ed-1022-4cb9-95a4-5c105d029bf5"]}],"mendeley":{"formattedCitation":"&lt;sup&gt;35&lt;/sup&gt;","plainTextFormattedCitation":"35","previouslyFormattedCitation":"&lt;sup&gt;35&lt;/sup&gt;"},"properties":{"noteIndex":0},"schema":"https://github.com/citation-style-language/schema/raw/master/csl-citation.json"}</w:instrText>
      </w:r>
      <w:r w:rsidR="00B03CB3" w:rsidRPr="00872EF2">
        <w:fldChar w:fldCharType="separate"/>
      </w:r>
      <w:r w:rsidR="009539D3" w:rsidRPr="00872EF2">
        <w:rPr>
          <w:noProof/>
          <w:vertAlign w:val="superscript"/>
        </w:rPr>
        <w:t>35</w:t>
      </w:r>
      <w:r w:rsidR="00B03CB3" w:rsidRPr="00872EF2">
        <w:fldChar w:fldCharType="end"/>
      </w:r>
      <w:r w:rsidR="36BC1286" w:rsidRPr="00872EF2">
        <w:t xml:space="preserve"> was screened to identify all possible competing phases and the stabilities of the doped compound were calculated by constructing the convex hull with respect to the lowest energy combination of competing phases, using the Python Materials Genomics, pymatgen, phase diagram package.</w:t>
      </w:r>
      <w:r w:rsidR="00B03CB3" w:rsidRPr="00872EF2">
        <w:fldChar w:fldCharType="begin" w:fldLock="1"/>
      </w:r>
      <w:r w:rsidR="009539D3" w:rsidRPr="00872EF2">
        <w:instrText>ADDIN CSL_CITATION {"citationItems":[{"id":"ITEM-1","itemData":{"DOI":"http://dx.doi.org/10.1016/j.commatsci.2012.10.028","ISSN":"0927-0256","author":[{"dropping-particle":"","family":"Ong","given":"Shyue Ping","non-dropping-particle":"","parse-names":false,"suffix":""},{"dropping-particle":"","family":"Richards","given":"William Davidson","non-dropping-particle":"","parse-names":false,"suffix":""},{"dropping-particle":"","family":"Jain","given":"Anubhav","non-dropping-particle":"","parse-names":false,"suffix":""},{"dropping-particle":"","family":"Hautier","given":"Geoffroy","non-dropping-particle":"","parse-names":false,"suffix":""},{"dropping-particle":"","family":"Kocher","given":"Michael","non-dropping-particle":"","parse-names":false,"suffix":""},{"dropping-particle":"","family":"Cholia","given":"Shreyas","non-dropping-particle":"","parse-names":false,"suffix":""},{"dropping-particle":"","family":"Gunter","given":"Dan","non-dropping-particle":"","parse-names":false,"suffix":""},{"dropping-particle":"","family":"Chevrier","given":"Vincent L","non-dropping-particle":"","parse-names":false,"suffix":""},{"dropping-particle":"","family":"Persson","given":"Kristin A","non-dropping-particle":"","parse-names":false,"suffix":""},{"dropping-particle":"","family":"Ceder","given":"Gerbrand","non-dropping-particle":"","parse-names":false,"suffix":""}],"container-title":"Computational Materials Science","id":"ITEM-1","issued":{"date-parts":[["2013"]]},"page":"314-319","title":"Python Materials Genomics (pymatgen): A robust, open-source python library for materials analysis","type":"article-journal","volume":"68"},"uris":["http://www.mendeley.com/documents/?uuid=2c891ec0-282d-4766-9683-b092a48ff889"]}],"mendeley":{"formattedCitation":"&lt;sup&gt;37&lt;/sup&gt;","plainTextFormattedCitation":"37","previouslyFormattedCitation":"&lt;sup&gt;37&lt;/sup&gt;"},"properties":{"noteIndex":0},"schema":"https://github.com/citation-style-language/schema/raw/master/csl-citation.json"}</w:instrText>
      </w:r>
      <w:r w:rsidR="00B03CB3" w:rsidRPr="00872EF2">
        <w:fldChar w:fldCharType="separate"/>
      </w:r>
      <w:r w:rsidR="009539D3" w:rsidRPr="00872EF2">
        <w:rPr>
          <w:noProof/>
          <w:vertAlign w:val="superscript"/>
        </w:rPr>
        <w:t>37</w:t>
      </w:r>
      <w:r w:rsidR="00B03CB3" w:rsidRPr="00872EF2">
        <w:fldChar w:fldCharType="end"/>
      </w:r>
      <w:r w:rsidR="77382589" w:rsidRPr="00872EF2">
        <w:t xml:space="preserve"> All structures were visualized using the VESTA package.</w:t>
      </w:r>
      <w:r w:rsidR="00B03CB3" w:rsidRPr="00872EF2">
        <w:fldChar w:fldCharType="begin" w:fldLock="1"/>
      </w:r>
      <w:r w:rsidR="009539D3" w:rsidRPr="00872EF2">
        <w:instrText>ADDIN CSL_CITATION {"citationItems":[{"id":"ITEM-1","itemData":{"DOI":"10.1107/S0021889811038970","ISBN":"0021-8898","ISSN":"00218898","abstract":"VESTA is a three-dimensional visualization system for crystallographic studies and electronic state calculations. It has been upgraded to the latest version, VESTA 3, implementing new features including drawing the external mor­phology of crystals; superimposing multiple structural models, volumetric data and crystal faces; calculation of electron and nuclear densities from structure parameters; calculation of Patterson functions from structure parameters or volumetric data; integration of electron and nuclear densities by Voronoi tessellation; visualization of isosurfaces with multiple levels; determination of the best plane for selected atoms; an extended bond-search algorithm to enable more sophisticated searches in complex molecules and cage-like structures; undo and redo in graphical user interface operations; and significant performance improvements in rendering isosurfaces and calculating slices.","author":[{"dropping-particle":"","family":"Momma","given":"Koichi","non-dropping-particle":"","parse-names":false,"suffix":""},{"dropping-particle":"","family":"Izumi","given":"Fujio","non-dropping-particle":"","parse-names":false,"suffix":""}],"container-title":"Journal of Applied Crystallography","id":"ITEM-1","issue":"6","issued":{"date-parts":[["2011"]]},"page":"1272-1276","title":"VESTA 3 for three-dimensional visualization of crystal, volumetric and morphology data","type":"article-journal","volume":"44"},"uris":["http://www.mendeley.com/documents/?uuid=98038ded-ac1a-4248-b2a0-4ced698597f1"]}],"mendeley":{"formattedCitation":"&lt;sup&gt;38&lt;/sup&gt;","plainTextFormattedCitation":"38","previouslyFormattedCitation":"&lt;sup&gt;38&lt;/sup&gt;"},"properties":{"noteIndex":0},"schema":"https://github.com/citation-style-language/schema/raw/master/csl-citation.json"}</w:instrText>
      </w:r>
      <w:r w:rsidR="00B03CB3" w:rsidRPr="00872EF2">
        <w:fldChar w:fldCharType="separate"/>
      </w:r>
      <w:r w:rsidR="009539D3" w:rsidRPr="00872EF2">
        <w:rPr>
          <w:noProof/>
          <w:vertAlign w:val="superscript"/>
        </w:rPr>
        <w:t>38</w:t>
      </w:r>
      <w:r w:rsidR="00B03CB3" w:rsidRPr="00872EF2">
        <w:fldChar w:fldCharType="end"/>
      </w:r>
      <w:r w:rsidR="77382589" w:rsidRPr="00872EF2">
        <w:t xml:space="preserve"> </w:t>
      </w:r>
    </w:p>
    <w:p w14:paraId="4BFAAA06" w14:textId="45AED389" w:rsidR="0034646B" w:rsidRPr="00872EF2" w:rsidRDefault="0034646B" w:rsidP="461F7191">
      <w:pPr>
        <w:pStyle w:val="TAMainText"/>
      </w:pPr>
    </w:p>
    <w:p w14:paraId="318E1012" w14:textId="21727DE7" w:rsidR="008614E1" w:rsidRPr="00872EF2" w:rsidRDefault="008614E1" w:rsidP="00F96E1D">
      <w:pPr>
        <w:pStyle w:val="VDTableTitle"/>
        <w:spacing w:line="276" w:lineRule="auto"/>
        <w:rPr>
          <w:rFonts w:ascii="Arial" w:eastAsia="Arial" w:hAnsi="Arial" w:cs="Arial"/>
          <w:sz w:val="24"/>
          <w:szCs w:val="24"/>
        </w:rPr>
      </w:pPr>
    </w:p>
    <w:p w14:paraId="55C13076" w14:textId="26849DE2" w:rsidR="00D62CD1" w:rsidRPr="00872EF2" w:rsidRDefault="00B33E32" w:rsidP="002D24CE">
      <w:pPr>
        <w:pStyle w:val="VDTableTitle"/>
        <w:tabs>
          <w:tab w:val="left" w:pos="426"/>
        </w:tabs>
        <w:spacing w:line="276" w:lineRule="auto"/>
      </w:pPr>
      <w:r w:rsidRPr="00872EF2">
        <w:rPr>
          <w:rFonts w:ascii="Arial" w:eastAsia="Arial" w:hAnsi="Arial" w:cs="Arial"/>
          <w:sz w:val="24"/>
          <w:szCs w:val="24"/>
        </w:rPr>
        <w:t xml:space="preserve">Table </w:t>
      </w:r>
      <w:r w:rsidR="00021723" w:rsidRPr="00872EF2">
        <w:rPr>
          <w:rFonts w:ascii="Arial" w:eastAsia="Arial" w:hAnsi="Arial" w:cs="Arial"/>
          <w:sz w:val="24"/>
          <w:szCs w:val="24"/>
        </w:rPr>
        <w:t>1</w:t>
      </w:r>
      <w:r w:rsidRPr="00872EF2">
        <w:rPr>
          <w:rFonts w:ascii="Arial" w:eastAsia="Arial" w:hAnsi="Arial" w:cs="Arial"/>
          <w:b w:val="0"/>
          <w:sz w:val="24"/>
          <w:szCs w:val="24"/>
        </w:rPr>
        <w:t xml:space="preserve"> Ionic radii of </w:t>
      </w:r>
      <w:r w:rsidR="00497DF0" w:rsidRPr="00872EF2">
        <w:rPr>
          <w:rFonts w:ascii="Arial" w:eastAsia="Arial" w:hAnsi="Arial" w:cs="Arial"/>
          <w:b w:val="0"/>
          <w:sz w:val="24"/>
          <w:szCs w:val="24"/>
        </w:rPr>
        <w:t xml:space="preserve">candidate </w:t>
      </w:r>
      <w:r w:rsidRPr="00872EF2">
        <w:rPr>
          <w:rFonts w:ascii="Arial" w:eastAsia="Arial" w:hAnsi="Arial" w:cs="Arial"/>
          <w:b w:val="0"/>
          <w:sz w:val="24"/>
          <w:szCs w:val="24"/>
        </w:rPr>
        <w:t>p-type dopants</w:t>
      </w:r>
      <w:r w:rsidR="009B38CF" w:rsidRPr="00872EF2">
        <w:rPr>
          <w:rFonts w:ascii="Arial" w:eastAsia="Arial" w:hAnsi="Arial" w:cs="Arial"/>
          <w:b w:val="0"/>
          <w:sz w:val="24"/>
          <w:szCs w:val="24"/>
        </w:rPr>
        <w:t xml:space="preserve"> for the substitution of Zn</w:t>
      </w:r>
      <w:r w:rsidR="009B38CF" w:rsidRPr="00872EF2">
        <w:rPr>
          <w:rFonts w:ascii="Arial" w:eastAsia="Arial" w:hAnsi="Arial" w:cs="Arial"/>
          <w:b w:val="0"/>
          <w:sz w:val="24"/>
          <w:szCs w:val="24"/>
          <w:vertAlign w:val="superscript"/>
        </w:rPr>
        <w:t>2+</w:t>
      </w:r>
      <w:r w:rsidR="009B38CF" w:rsidRPr="00872EF2">
        <w:rPr>
          <w:rFonts w:ascii="Arial" w:eastAsia="Arial" w:hAnsi="Arial" w:cs="Arial"/>
          <w:b w:val="0"/>
          <w:sz w:val="24"/>
          <w:szCs w:val="24"/>
        </w:rPr>
        <w:t xml:space="preserve"> and Sr</w:t>
      </w:r>
      <w:r w:rsidR="009B38CF" w:rsidRPr="00872EF2">
        <w:rPr>
          <w:rFonts w:ascii="Arial" w:eastAsia="Arial" w:hAnsi="Arial" w:cs="Arial"/>
          <w:b w:val="0"/>
          <w:sz w:val="24"/>
          <w:szCs w:val="24"/>
          <w:vertAlign w:val="superscript"/>
        </w:rPr>
        <w:t>2+</w:t>
      </w:r>
      <w:r w:rsidR="00EA17CC" w:rsidRPr="00872EF2">
        <w:rPr>
          <w:rFonts w:ascii="Arial" w:eastAsia="Arial" w:hAnsi="Arial" w:cs="Arial"/>
          <w:b w:val="0"/>
          <w:sz w:val="24"/>
          <w:szCs w:val="24"/>
        </w:rPr>
        <w:t xml:space="preserve"> with</w:t>
      </w:r>
      <w:r w:rsidR="009B38CF" w:rsidRPr="00872EF2">
        <w:rPr>
          <w:rFonts w:ascii="Arial" w:eastAsia="Arial" w:hAnsi="Arial" w:cs="Arial"/>
          <w:b w:val="0"/>
          <w:sz w:val="24"/>
          <w:szCs w:val="24"/>
        </w:rPr>
        <w:t>in</w:t>
      </w:r>
      <w:r w:rsidRPr="00872EF2">
        <w:rPr>
          <w:rFonts w:ascii="Arial" w:eastAsia="Arial" w:hAnsi="Arial" w:cs="Arial"/>
          <w:b w:val="0"/>
          <w:sz w:val="24"/>
          <w:szCs w:val="24"/>
        </w:rPr>
        <w:t xml:space="preserve"> </w:t>
      </w:r>
      <w:r w:rsidR="009B38CF" w:rsidRPr="00872EF2">
        <w:rPr>
          <w:rFonts w:ascii="Arial" w:eastAsia="Arial" w:hAnsi="Arial" w:cs="Arial"/>
          <w:b w:val="0"/>
          <w:sz w:val="24"/>
          <w:szCs w:val="24"/>
        </w:rPr>
        <w:t>SrZnO</w:t>
      </w:r>
      <w:r w:rsidR="009B38CF" w:rsidRPr="00872EF2">
        <w:rPr>
          <w:rFonts w:ascii="Arial" w:eastAsia="Arial" w:hAnsi="Arial" w:cs="Arial"/>
          <w:b w:val="0"/>
          <w:sz w:val="24"/>
          <w:szCs w:val="24"/>
          <w:vertAlign w:val="subscript"/>
        </w:rPr>
        <w:t>2</w:t>
      </w:r>
      <w:r w:rsidR="00EA17CC" w:rsidRPr="00872EF2">
        <w:rPr>
          <w:rFonts w:ascii="Arial" w:eastAsia="Arial" w:hAnsi="Arial" w:cs="Arial"/>
          <w:b w:val="0"/>
          <w:sz w:val="24"/>
          <w:szCs w:val="24"/>
        </w:rPr>
        <w:t>, with the corresponding coordination enviro</w:t>
      </w:r>
      <w:r w:rsidR="6EC71FFD" w:rsidRPr="00872EF2">
        <w:rPr>
          <w:rFonts w:ascii="Arial" w:eastAsia="Arial" w:hAnsi="Arial" w:cs="Arial"/>
          <w:b w:val="0"/>
          <w:sz w:val="24"/>
          <w:szCs w:val="24"/>
        </w:rPr>
        <w:t>n</w:t>
      </w:r>
      <w:r w:rsidR="00EA17CC" w:rsidRPr="00872EF2">
        <w:rPr>
          <w:rFonts w:ascii="Arial" w:eastAsia="Arial" w:hAnsi="Arial" w:cs="Arial"/>
          <w:b w:val="0"/>
          <w:sz w:val="24"/>
          <w:szCs w:val="24"/>
        </w:rPr>
        <w:t>ments</w:t>
      </w:r>
      <w:r w:rsidRPr="00872EF2">
        <w:rPr>
          <w:rFonts w:ascii="Arial" w:eastAsia="Arial" w:hAnsi="Arial" w:cs="Arial"/>
          <w:b w:val="0"/>
          <w:sz w:val="24"/>
          <w:szCs w:val="24"/>
        </w:rPr>
        <w:t>.</w:t>
      </w:r>
      <w:r w:rsidRPr="00872EF2">
        <w:fldChar w:fldCharType="begin" w:fldLock="1"/>
      </w:r>
      <w:r w:rsidR="009539D3" w:rsidRPr="00872EF2">
        <w:rPr>
          <w:rFonts w:ascii="Arial" w:hAnsi="Arial" w:cs="Arial"/>
          <w:b w:val="0"/>
          <w:sz w:val="24"/>
          <w:szCs w:val="24"/>
        </w:rPr>
        <w:instrText>ADDIN CSL_CITATION {"citationItems":[{"id":"ITEM-1","itemData":{"DOI":"10.1107/S0567739476001551","ISBN":"0567-7394","ISSN":"16005724","PMID":"898","abstract":"The effective ionic radii of Shannon &amp; Prewitt [Acta Cryst. (1969), B25, 925-945] are revised to include more unusual oxidation states and coordinations. Revisions are based on new structural data, empirical bond strength-bond length relationships, and plots of (1) radii vs volume, (2) radii vs coordination number, and (3) radii vs oxidation state. Factors which affect radii additivity are polyhedral distortion, partial occupancy of cation sites, covalence, and metallic character. Mean Nb5+-O and Mo6+-O octahedral distances are linearly dependent on distortion. A decrease in cation occupancy increases mean Li+-O, Na+-O, and Ag+-O distances in a predictable manner. Covalence strongly shortens Fe2+-X, Co2+-X, Ni2+-X, Mn2+-X, Cu+-X, Ag+-X, and M-H- bonds as the electronegativity of X or M decreases. Smaller effects are seen for Zn2+-X, Cd2+-X, In2+-X, pb2+-X, and TI+-X. Bonds with delocalized electrons and therefore metallic character, e.g. Sm-S, V-S, and Re-O, are significantly shorter than similar bonds with localized electrons.","author":[{"dropping-particle":"","family":"Shannon","given":"R. D.","non-dropping-particle":"","parse-names":false,"suffix":""}],"container-title":"Acta Crystallographica Section A","id":"ITEM-1","issue":"5","issued":{"date-parts":[["1976"]]},"page":"751-767","title":"Revised effective ionic radii and systematic studies of interatomic distances in halides and chalcogenides","type":"article-journal","volume":"32"},"uris":["http://www.mendeley.com/documents/?uuid=9225a0c8-af36-415b-9963-cff9ab3764d2"]}],"mendeley":{"formattedCitation":"&lt;sup&gt;39&lt;/sup&gt;","plainTextFormattedCitation":"39","previouslyFormattedCitation":"&lt;sup&gt;39&lt;/sup&gt;"},"properties":{"noteIndex":0},"schema":"https://github.com/citation-style-language/schema/raw/master/csl-citation.json"}</w:instrText>
      </w:r>
      <w:r w:rsidRPr="00872EF2">
        <w:rPr>
          <w:rFonts w:ascii="Arial" w:hAnsi="Arial" w:cs="Arial"/>
          <w:b w:val="0"/>
          <w:sz w:val="24"/>
          <w:szCs w:val="24"/>
        </w:rPr>
        <w:fldChar w:fldCharType="separate"/>
      </w:r>
      <w:r w:rsidR="009539D3" w:rsidRPr="00872EF2">
        <w:rPr>
          <w:rFonts w:ascii="Arial" w:eastAsia="Arial" w:hAnsi="Arial" w:cs="Arial"/>
          <w:b w:val="0"/>
          <w:noProof/>
          <w:sz w:val="24"/>
          <w:szCs w:val="24"/>
          <w:vertAlign w:val="superscript"/>
        </w:rPr>
        <w:t>39</w:t>
      </w:r>
      <w:r w:rsidRPr="00872EF2">
        <w:fldChar w:fldCharType="end"/>
      </w:r>
    </w:p>
    <w:tbl>
      <w:tblPr>
        <w:tblStyle w:val="ListTable6Colorful2"/>
        <w:tblW w:w="0" w:type="auto"/>
        <w:tblLook w:val="04A0" w:firstRow="1" w:lastRow="0" w:firstColumn="1" w:lastColumn="0" w:noHBand="0" w:noVBand="1"/>
      </w:tblPr>
      <w:tblGrid>
        <w:gridCol w:w="645"/>
        <w:gridCol w:w="1967"/>
        <w:gridCol w:w="1884"/>
        <w:gridCol w:w="1361"/>
        <w:gridCol w:w="1825"/>
        <w:gridCol w:w="2370"/>
      </w:tblGrid>
      <w:tr w:rsidR="004A15B2" w:rsidRPr="00872EF2" w14:paraId="1AD3FE46" w14:textId="77777777" w:rsidTr="004075E4">
        <w:trPr>
          <w:cnfStyle w:val="100000000000" w:firstRow="1" w:lastRow="0" w:firstColumn="0" w:lastColumn="0" w:oddVBand="0" w:evenVBand="0" w:oddHBand="0"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0" w:type="auto"/>
            <w:vAlign w:val="center"/>
          </w:tcPr>
          <w:p w14:paraId="0CD85FE6" w14:textId="77777777" w:rsidR="004A15B2" w:rsidRPr="00872EF2" w:rsidRDefault="7C30BACE" w:rsidP="7C30BACE">
            <w:pPr>
              <w:widowControl w:val="0"/>
              <w:autoSpaceDE w:val="0"/>
              <w:autoSpaceDN w:val="0"/>
              <w:adjustRightInd w:val="0"/>
              <w:spacing w:after="60"/>
              <w:jc w:val="center"/>
              <w:rPr>
                <w:rFonts w:ascii="Arial" w:eastAsia="Arial" w:hAnsi="Arial" w:cs="Arial"/>
                <w:b w:val="0"/>
                <w:bCs w:val="0"/>
                <w:color w:val="auto"/>
                <w:sz w:val="22"/>
                <w:szCs w:val="22"/>
              </w:rPr>
            </w:pPr>
            <w:r w:rsidRPr="00872EF2">
              <w:rPr>
                <w:rFonts w:ascii="Arial" w:eastAsia="Arial" w:hAnsi="Arial" w:cs="Arial"/>
                <w:sz w:val="22"/>
                <w:szCs w:val="22"/>
              </w:rPr>
              <w:t>Ion</w:t>
            </w:r>
          </w:p>
        </w:tc>
        <w:tc>
          <w:tcPr>
            <w:tcW w:w="0" w:type="auto"/>
            <w:vAlign w:val="center"/>
          </w:tcPr>
          <w:p w14:paraId="63E3A7BC" w14:textId="77777777" w:rsidR="004A15B2" w:rsidRPr="00872EF2" w:rsidRDefault="7C30BACE" w:rsidP="7C30BACE">
            <w:pPr>
              <w:widowControl w:val="0"/>
              <w:autoSpaceDE w:val="0"/>
              <w:autoSpaceDN w:val="0"/>
              <w:adjustRightInd w:val="0"/>
              <w:spacing w:after="6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color w:val="auto"/>
                <w:sz w:val="22"/>
                <w:szCs w:val="22"/>
              </w:rPr>
            </w:pPr>
            <w:r w:rsidRPr="00872EF2">
              <w:rPr>
                <w:rFonts w:ascii="Arial" w:eastAsia="Arial" w:hAnsi="Arial" w:cs="Arial"/>
                <w:sz w:val="22"/>
                <w:szCs w:val="22"/>
              </w:rPr>
              <w:t>Coordination no.</w:t>
            </w:r>
          </w:p>
        </w:tc>
        <w:tc>
          <w:tcPr>
            <w:tcW w:w="0" w:type="auto"/>
            <w:vAlign w:val="center"/>
          </w:tcPr>
          <w:p w14:paraId="2FA6C571" w14:textId="1D6A4570" w:rsidR="004A15B2" w:rsidRPr="00872EF2" w:rsidRDefault="004A15B2" w:rsidP="7C30BACE">
            <w:pPr>
              <w:widowControl w:val="0"/>
              <w:autoSpaceDE w:val="0"/>
              <w:autoSpaceDN w:val="0"/>
              <w:adjustRightInd w:val="0"/>
              <w:spacing w:after="6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color w:val="auto"/>
                <w:sz w:val="22"/>
                <w:szCs w:val="22"/>
              </w:rPr>
            </w:pPr>
            <w:r w:rsidRPr="00872EF2">
              <w:rPr>
                <w:rFonts w:ascii="Arial" w:eastAsia="Arial" w:hAnsi="Arial" w:cs="Arial"/>
                <w:sz w:val="22"/>
                <w:szCs w:val="22"/>
              </w:rPr>
              <w:t>Ionic Radi</w:t>
            </w:r>
            <w:r w:rsidR="008059F9" w:rsidRPr="00872EF2">
              <w:rPr>
                <w:rFonts w:ascii="Arial" w:eastAsia="Arial" w:hAnsi="Arial" w:cs="Arial"/>
                <w:sz w:val="22"/>
                <w:szCs w:val="22"/>
              </w:rPr>
              <w:t>us</w:t>
            </w:r>
            <w:r w:rsidRPr="00872EF2">
              <w:rPr>
                <w:rFonts w:ascii="Arial" w:eastAsia="Arial" w:hAnsi="Arial" w:cs="Arial"/>
                <w:sz w:val="22"/>
                <w:szCs w:val="22"/>
              </w:rPr>
              <w:t xml:space="preserve"> (</w:t>
            </w:r>
            <w:r w:rsidRPr="00872EF2">
              <w:rPr>
                <w:rFonts w:ascii="Arial" w:eastAsia="Arial" w:hAnsi="Arial" w:cs="Arial"/>
                <w:sz w:val="22"/>
                <w:szCs w:val="22"/>
                <w:shd w:val="clear" w:color="auto" w:fill="FFFFFF"/>
              </w:rPr>
              <w:t>Å)</w:t>
            </w:r>
          </w:p>
        </w:tc>
        <w:tc>
          <w:tcPr>
            <w:tcW w:w="0" w:type="auto"/>
            <w:vAlign w:val="center"/>
          </w:tcPr>
          <w:p w14:paraId="2BF15A57" w14:textId="77777777" w:rsidR="004A15B2" w:rsidRPr="00872EF2" w:rsidRDefault="7C30BACE" w:rsidP="7C30BACE">
            <w:pPr>
              <w:widowControl w:val="0"/>
              <w:autoSpaceDE w:val="0"/>
              <w:autoSpaceDN w:val="0"/>
              <w:adjustRightInd w:val="0"/>
              <w:spacing w:after="6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color w:val="auto"/>
                <w:sz w:val="22"/>
                <w:szCs w:val="22"/>
              </w:rPr>
            </w:pPr>
            <w:r w:rsidRPr="00872EF2">
              <w:rPr>
                <w:rFonts w:ascii="Arial" w:eastAsia="Arial" w:hAnsi="Arial" w:cs="Arial"/>
                <w:sz w:val="22"/>
                <w:szCs w:val="22"/>
              </w:rPr>
              <w:t>Dopant ion</w:t>
            </w:r>
          </w:p>
        </w:tc>
        <w:tc>
          <w:tcPr>
            <w:tcW w:w="0" w:type="auto"/>
            <w:vAlign w:val="center"/>
          </w:tcPr>
          <w:p w14:paraId="652390B9" w14:textId="10F68A18" w:rsidR="004A15B2" w:rsidRPr="00872EF2" w:rsidRDefault="004A15B2" w:rsidP="7C30BACE">
            <w:pPr>
              <w:widowControl w:val="0"/>
              <w:autoSpaceDE w:val="0"/>
              <w:autoSpaceDN w:val="0"/>
              <w:adjustRightInd w:val="0"/>
              <w:spacing w:after="6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color w:val="auto"/>
                <w:sz w:val="22"/>
                <w:szCs w:val="22"/>
              </w:rPr>
            </w:pPr>
            <w:r w:rsidRPr="00872EF2">
              <w:rPr>
                <w:rFonts w:ascii="Arial" w:eastAsia="Arial" w:hAnsi="Arial" w:cs="Arial"/>
                <w:sz w:val="22"/>
                <w:szCs w:val="22"/>
              </w:rPr>
              <w:t>Ionic Radi</w:t>
            </w:r>
            <w:r w:rsidR="008059F9" w:rsidRPr="00872EF2">
              <w:rPr>
                <w:rFonts w:ascii="Arial" w:eastAsia="Arial" w:hAnsi="Arial" w:cs="Arial"/>
                <w:sz w:val="22"/>
                <w:szCs w:val="22"/>
              </w:rPr>
              <w:t>us</w:t>
            </w:r>
            <w:r w:rsidRPr="00872EF2">
              <w:rPr>
                <w:rFonts w:ascii="Arial" w:eastAsia="Arial" w:hAnsi="Arial" w:cs="Arial"/>
                <w:sz w:val="22"/>
                <w:szCs w:val="22"/>
              </w:rPr>
              <w:t>(</w:t>
            </w:r>
            <w:r w:rsidRPr="00872EF2">
              <w:rPr>
                <w:rFonts w:ascii="Arial" w:eastAsia="Arial" w:hAnsi="Arial" w:cs="Arial"/>
                <w:sz w:val="22"/>
                <w:szCs w:val="22"/>
                <w:shd w:val="clear" w:color="auto" w:fill="FFFFFF"/>
              </w:rPr>
              <w:t>Å)</w:t>
            </w:r>
          </w:p>
        </w:tc>
        <w:tc>
          <w:tcPr>
            <w:tcW w:w="0" w:type="auto"/>
            <w:vAlign w:val="center"/>
          </w:tcPr>
          <w:p w14:paraId="2073F03C" w14:textId="77777777" w:rsidR="004A15B2" w:rsidRPr="00872EF2" w:rsidRDefault="004A15B2" w:rsidP="7C30BACE">
            <w:pPr>
              <w:widowControl w:val="0"/>
              <w:autoSpaceDE w:val="0"/>
              <w:autoSpaceDN w:val="0"/>
              <w:adjustRightInd w:val="0"/>
              <w:spacing w:after="6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color w:val="auto"/>
                <w:sz w:val="22"/>
                <w:szCs w:val="22"/>
              </w:rPr>
            </w:pPr>
            <w:r w:rsidRPr="00872EF2">
              <w:rPr>
                <w:rFonts w:ascii="Arial" w:eastAsia="Arial" w:hAnsi="Arial" w:cs="Arial"/>
                <w:sz w:val="22"/>
                <w:szCs w:val="22"/>
              </w:rPr>
              <w:t>Difference in radii(</w:t>
            </w:r>
            <w:r w:rsidRPr="00872EF2">
              <w:rPr>
                <w:rFonts w:ascii="Arial" w:eastAsia="Arial" w:hAnsi="Arial" w:cs="Arial"/>
                <w:sz w:val="22"/>
                <w:szCs w:val="22"/>
                <w:shd w:val="clear" w:color="auto" w:fill="FFFFFF"/>
              </w:rPr>
              <w:t>Å)</w:t>
            </w:r>
          </w:p>
        </w:tc>
      </w:tr>
      <w:tr w:rsidR="004A15B2" w:rsidRPr="00872EF2" w14:paraId="44D4FB98" w14:textId="77777777" w:rsidTr="004075E4">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51CE7A0D" w14:textId="77777777" w:rsidR="004A15B2" w:rsidRPr="00872EF2" w:rsidRDefault="7C30BACE" w:rsidP="7C30BACE">
            <w:pPr>
              <w:widowControl w:val="0"/>
              <w:autoSpaceDE w:val="0"/>
              <w:autoSpaceDN w:val="0"/>
              <w:adjustRightInd w:val="0"/>
              <w:spacing w:after="60"/>
              <w:jc w:val="center"/>
              <w:rPr>
                <w:rFonts w:ascii="Arial" w:eastAsia="Arial" w:hAnsi="Arial" w:cs="Arial"/>
                <w:b w:val="0"/>
                <w:bCs w:val="0"/>
                <w:color w:val="auto"/>
                <w:sz w:val="22"/>
                <w:szCs w:val="22"/>
              </w:rPr>
            </w:pPr>
            <w:r w:rsidRPr="00872EF2">
              <w:rPr>
                <w:rFonts w:ascii="Arial" w:eastAsia="Arial" w:hAnsi="Arial" w:cs="Arial"/>
                <w:sz w:val="22"/>
                <w:szCs w:val="22"/>
              </w:rPr>
              <w:t>Zn</w:t>
            </w:r>
            <w:r w:rsidRPr="00872EF2">
              <w:rPr>
                <w:rFonts w:ascii="Arial" w:eastAsia="Arial" w:hAnsi="Arial" w:cs="Arial"/>
                <w:sz w:val="22"/>
                <w:szCs w:val="22"/>
                <w:vertAlign w:val="superscript"/>
              </w:rPr>
              <w:t>2+</w:t>
            </w:r>
          </w:p>
        </w:tc>
        <w:tc>
          <w:tcPr>
            <w:tcW w:w="0" w:type="auto"/>
            <w:shd w:val="clear" w:color="auto" w:fill="auto"/>
            <w:vAlign w:val="center"/>
          </w:tcPr>
          <w:p w14:paraId="792D2E85" w14:textId="77777777" w:rsidR="004A15B2" w:rsidRPr="00872EF2" w:rsidRDefault="7C30BACE" w:rsidP="7C30BACE">
            <w:pPr>
              <w:widowControl w:val="0"/>
              <w:autoSpaceDE w:val="0"/>
              <w:autoSpaceDN w:val="0"/>
              <w:adjustRightInd w:val="0"/>
              <w:spacing w:after="6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22"/>
                <w:szCs w:val="22"/>
              </w:rPr>
            </w:pPr>
            <w:r w:rsidRPr="00872EF2">
              <w:rPr>
                <w:rFonts w:ascii="Arial" w:eastAsia="Arial" w:hAnsi="Arial" w:cs="Arial"/>
                <w:sz w:val="22"/>
                <w:szCs w:val="22"/>
              </w:rPr>
              <w:t>4</w:t>
            </w:r>
          </w:p>
        </w:tc>
        <w:tc>
          <w:tcPr>
            <w:tcW w:w="0" w:type="auto"/>
            <w:shd w:val="clear" w:color="auto" w:fill="auto"/>
            <w:vAlign w:val="center"/>
          </w:tcPr>
          <w:p w14:paraId="555E9070" w14:textId="77777777" w:rsidR="004A15B2" w:rsidRPr="00872EF2" w:rsidRDefault="7C30BACE" w:rsidP="7C30BACE">
            <w:pPr>
              <w:widowControl w:val="0"/>
              <w:autoSpaceDE w:val="0"/>
              <w:autoSpaceDN w:val="0"/>
              <w:adjustRightInd w:val="0"/>
              <w:spacing w:after="6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22"/>
                <w:szCs w:val="22"/>
              </w:rPr>
            </w:pPr>
            <w:r w:rsidRPr="00872EF2">
              <w:rPr>
                <w:rFonts w:ascii="Arial" w:eastAsia="Arial" w:hAnsi="Arial" w:cs="Arial"/>
                <w:sz w:val="22"/>
                <w:szCs w:val="22"/>
              </w:rPr>
              <w:t>0.60</w:t>
            </w:r>
          </w:p>
        </w:tc>
        <w:tc>
          <w:tcPr>
            <w:tcW w:w="0" w:type="auto"/>
            <w:shd w:val="clear" w:color="auto" w:fill="auto"/>
            <w:vAlign w:val="center"/>
          </w:tcPr>
          <w:p w14:paraId="27D7F6B9" w14:textId="77777777" w:rsidR="004A15B2" w:rsidRPr="00872EF2" w:rsidRDefault="7C30BACE" w:rsidP="7C30BACE">
            <w:pPr>
              <w:widowControl w:val="0"/>
              <w:autoSpaceDE w:val="0"/>
              <w:autoSpaceDN w:val="0"/>
              <w:adjustRightInd w:val="0"/>
              <w:spacing w:after="6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22"/>
                <w:szCs w:val="22"/>
              </w:rPr>
            </w:pPr>
            <w:r w:rsidRPr="00872EF2">
              <w:rPr>
                <w:rFonts w:ascii="Arial" w:eastAsia="Arial" w:hAnsi="Arial" w:cs="Arial"/>
                <w:sz w:val="22"/>
                <w:szCs w:val="22"/>
              </w:rPr>
              <w:t>Li</w:t>
            </w:r>
            <w:r w:rsidRPr="00872EF2">
              <w:rPr>
                <w:rFonts w:ascii="Arial" w:eastAsia="Arial" w:hAnsi="Arial" w:cs="Arial"/>
                <w:sz w:val="22"/>
                <w:szCs w:val="22"/>
                <w:vertAlign w:val="superscript"/>
              </w:rPr>
              <w:t>+</w:t>
            </w:r>
          </w:p>
        </w:tc>
        <w:tc>
          <w:tcPr>
            <w:tcW w:w="0" w:type="auto"/>
            <w:shd w:val="clear" w:color="auto" w:fill="auto"/>
            <w:vAlign w:val="center"/>
          </w:tcPr>
          <w:p w14:paraId="2320EF7A" w14:textId="77777777" w:rsidR="004A15B2" w:rsidRPr="00872EF2" w:rsidRDefault="7C30BACE" w:rsidP="7C30BACE">
            <w:pPr>
              <w:widowControl w:val="0"/>
              <w:autoSpaceDE w:val="0"/>
              <w:autoSpaceDN w:val="0"/>
              <w:adjustRightInd w:val="0"/>
              <w:spacing w:after="6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22"/>
                <w:szCs w:val="22"/>
              </w:rPr>
            </w:pPr>
            <w:r w:rsidRPr="00872EF2">
              <w:rPr>
                <w:rFonts w:ascii="Arial" w:eastAsia="Arial" w:hAnsi="Arial" w:cs="Arial"/>
                <w:sz w:val="22"/>
                <w:szCs w:val="22"/>
              </w:rPr>
              <w:t>0.59</w:t>
            </w:r>
          </w:p>
        </w:tc>
        <w:tc>
          <w:tcPr>
            <w:tcW w:w="0" w:type="auto"/>
            <w:shd w:val="clear" w:color="auto" w:fill="auto"/>
            <w:vAlign w:val="center"/>
          </w:tcPr>
          <w:p w14:paraId="418FCDBF" w14:textId="25686E95" w:rsidR="004A15B2" w:rsidRPr="00872EF2" w:rsidRDefault="7C30BACE" w:rsidP="7C30BACE">
            <w:pPr>
              <w:widowControl w:val="0"/>
              <w:autoSpaceDE w:val="0"/>
              <w:autoSpaceDN w:val="0"/>
              <w:adjustRightInd w:val="0"/>
              <w:spacing w:after="6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22"/>
                <w:szCs w:val="22"/>
              </w:rPr>
            </w:pPr>
            <w:r w:rsidRPr="00872EF2">
              <w:rPr>
                <w:rFonts w:ascii="Arial" w:eastAsia="Arial" w:hAnsi="Arial" w:cs="Arial"/>
                <w:sz w:val="22"/>
                <w:szCs w:val="22"/>
              </w:rPr>
              <w:t>-0.01</w:t>
            </w:r>
          </w:p>
        </w:tc>
      </w:tr>
      <w:tr w:rsidR="004A15B2" w:rsidRPr="00872EF2" w14:paraId="43CF618D" w14:textId="77777777" w:rsidTr="004075E4">
        <w:trPr>
          <w:trHeight w:val="283"/>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39C4BC94" w14:textId="77777777" w:rsidR="004A15B2" w:rsidRPr="00872EF2" w:rsidRDefault="004A15B2" w:rsidP="006705BC">
            <w:pPr>
              <w:widowControl w:val="0"/>
              <w:autoSpaceDE w:val="0"/>
              <w:autoSpaceDN w:val="0"/>
              <w:adjustRightInd w:val="0"/>
              <w:spacing w:after="60"/>
              <w:jc w:val="center"/>
              <w:rPr>
                <w:rFonts w:ascii="Arial" w:hAnsi="Arial" w:cs="Arial"/>
                <w:b w:val="0"/>
                <w:color w:val="auto"/>
                <w:sz w:val="22"/>
              </w:rPr>
            </w:pPr>
          </w:p>
        </w:tc>
        <w:tc>
          <w:tcPr>
            <w:tcW w:w="0" w:type="auto"/>
            <w:shd w:val="clear" w:color="auto" w:fill="auto"/>
            <w:vAlign w:val="center"/>
          </w:tcPr>
          <w:p w14:paraId="4B8342BF" w14:textId="77777777" w:rsidR="004A15B2" w:rsidRPr="00872EF2" w:rsidRDefault="004A15B2" w:rsidP="006705BC">
            <w:pPr>
              <w:widowControl w:val="0"/>
              <w:autoSpaceDE w:val="0"/>
              <w:autoSpaceDN w:val="0"/>
              <w:adjustRightInd w:val="0"/>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p>
        </w:tc>
        <w:tc>
          <w:tcPr>
            <w:tcW w:w="0" w:type="auto"/>
            <w:shd w:val="clear" w:color="auto" w:fill="auto"/>
            <w:vAlign w:val="center"/>
          </w:tcPr>
          <w:p w14:paraId="05A47015" w14:textId="77777777" w:rsidR="004A15B2" w:rsidRPr="00872EF2" w:rsidRDefault="004A15B2" w:rsidP="006705BC">
            <w:pPr>
              <w:widowControl w:val="0"/>
              <w:autoSpaceDE w:val="0"/>
              <w:autoSpaceDN w:val="0"/>
              <w:adjustRightInd w:val="0"/>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p>
        </w:tc>
        <w:tc>
          <w:tcPr>
            <w:tcW w:w="0" w:type="auto"/>
            <w:shd w:val="clear" w:color="auto" w:fill="auto"/>
            <w:vAlign w:val="center"/>
          </w:tcPr>
          <w:p w14:paraId="106C8F2D" w14:textId="77777777" w:rsidR="004A15B2" w:rsidRPr="00872EF2" w:rsidRDefault="7C30BACE" w:rsidP="7C30BACE">
            <w:pPr>
              <w:widowControl w:val="0"/>
              <w:autoSpaceDE w:val="0"/>
              <w:autoSpaceDN w:val="0"/>
              <w:adjustRightInd w:val="0"/>
              <w:spacing w:after="6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sz w:val="22"/>
                <w:szCs w:val="22"/>
              </w:rPr>
            </w:pPr>
            <w:r w:rsidRPr="00872EF2">
              <w:rPr>
                <w:rFonts w:ascii="Arial" w:eastAsia="Arial" w:hAnsi="Arial" w:cs="Arial"/>
                <w:sz w:val="22"/>
                <w:szCs w:val="22"/>
              </w:rPr>
              <w:t>Ag</w:t>
            </w:r>
            <w:r w:rsidRPr="00872EF2">
              <w:rPr>
                <w:rFonts w:ascii="Arial" w:eastAsia="Arial" w:hAnsi="Arial" w:cs="Arial"/>
                <w:sz w:val="22"/>
                <w:szCs w:val="22"/>
                <w:vertAlign w:val="superscript"/>
              </w:rPr>
              <w:t>+</w:t>
            </w:r>
          </w:p>
        </w:tc>
        <w:tc>
          <w:tcPr>
            <w:tcW w:w="0" w:type="auto"/>
            <w:shd w:val="clear" w:color="auto" w:fill="auto"/>
            <w:vAlign w:val="center"/>
          </w:tcPr>
          <w:p w14:paraId="2FBD7802" w14:textId="77777777" w:rsidR="004A15B2" w:rsidRPr="00872EF2" w:rsidRDefault="7C30BACE" w:rsidP="7C30BACE">
            <w:pPr>
              <w:widowControl w:val="0"/>
              <w:autoSpaceDE w:val="0"/>
              <w:autoSpaceDN w:val="0"/>
              <w:adjustRightInd w:val="0"/>
              <w:spacing w:after="6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sz w:val="22"/>
                <w:szCs w:val="22"/>
              </w:rPr>
            </w:pPr>
            <w:r w:rsidRPr="00872EF2">
              <w:rPr>
                <w:rFonts w:ascii="Arial" w:eastAsia="Arial" w:hAnsi="Arial" w:cs="Arial"/>
                <w:sz w:val="22"/>
                <w:szCs w:val="22"/>
              </w:rPr>
              <w:t>1.00</w:t>
            </w:r>
          </w:p>
        </w:tc>
        <w:tc>
          <w:tcPr>
            <w:tcW w:w="0" w:type="auto"/>
            <w:shd w:val="clear" w:color="auto" w:fill="auto"/>
            <w:vAlign w:val="center"/>
          </w:tcPr>
          <w:p w14:paraId="12B1A338" w14:textId="77777777" w:rsidR="004A15B2" w:rsidRPr="00872EF2" w:rsidRDefault="7C30BACE" w:rsidP="7C30BACE">
            <w:pPr>
              <w:widowControl w:val="0"/>
              <w:autoSpaceDE w:val="0"/>
              <w:autoSpaceDN w:val="0"/>
              <w:adjustRightInd w:val="0"/>
              <w:spacing w:after="6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sz w:val="22"/>
                <w:szCs w:val="22"/>
              </w:rPr>
            </w:pPr>
            <w:r w:rsidRPr="00872EF2">
              <w:rPr>
                <w:rFonts w:ascii="Arial" w:eastAsia="Arial" w:hAnsi="Arial" w:cs="Arial"/>
                <w:sz w:val="22"/>
                <w:szCs w:val="22"/>
              </w:rPr>
              <w:t>0.40</w:t>
            </w:r>
          </w:p>
        </w:tc>
      </w:tr>
      <w:tr w:rsidR="004A15B2" w:rsidRPr="00872EF2" w14:paraId="3B93517C" w14:textId="77777777" w:rsidTr="004075E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05DE3FA2" w14:textId="77777777" w:rsidR="004A15B2" w:rsidRPr="00872EF2" w:rsidRDefault="7C30BACE" w:rsidP="7C30BACE">
            <w:pPr>
              <w:widowControl w:val="0"/>
              <w:autoSpaceDE w:val="0"/>
              <w:autoSpaceDN w:val="0"/>
              <w:adjustRightInd w:val="0"/>
              <w:spacing w:after="60"/>
              <w:jc w:val="center"/>
              <w:rPr>
                <w:rFonts w:ascii="Arial" w:eastAsia="Arial" w:hAnsi="Arial" w:cs="Arial"/>
                <w:b w:val="0"/>
                <w:bCs w:val="0"/>
                <w:color w:val="auto"/>
                <w:sz w:val="22"/>
                <w:szCs w:val="22"/>
              </w:rPr>
            </w:pPr>
            <w:r w:rsidRPr="00872EF2">
              <w:rPr>
                <w:rFonts w:ascii="Arial" w:eastAsia="Arial" w:hAnsi="Arial" w:cs="Arial"/>
                <w:sz w:val="22"/>
                <w:szCs w:val="22"/>
              </w:rPr>
              <w:t>Sr</w:t>
            </w:r>
            <w:r w:rsidRPr="00872EF2">
              <w:rPr>
                <w:rFonts w:ascii="Arial" w:eastAsia="Arial" w:hAnsi="Arial" w:cs="Arial"/>
                <w:sz w:val="22"/>
                <w:szCs w:val="22"/>
                <w:vertAlign w:val="superscript"/>
              </w:rPr>
              <w:t>2+</w:t>
            </w:r>
          </w:p>
        </w:tc>
        <w:tc>
          <w:tcPr>
            <w:tcW w:w="0" w:type="auto"/>
            <w:shd w:val="clear" w:color="auto" w:fill="auto"/>
            <w:vAlign w:val="center"/>
          </w:tcPr>
          <w:p w14:paraId="3A3BE26C" w14:textId="77777777" w:rsidR="004A15B2" w:rsidRPr="00872EF2" w:rsidRDefault="7C30BACE" w:rsidP="7C30BACE">
            <w:pPr>
              <w:widowControl w:val="0"/>
              <w:autoSpaceDE w:val="0"/>
              <w:autoSpaceDN w:val="0"/>
              <w:adjustRightInd w:val="0"/>
              <w:spacing w:after="6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22"/>
                <w:szCs w:val="22"/>
              </w:rPr>
            </w:pPr>
            <w:r w:rsidRPr="00872EF2">
              <w:rPr>
                <w:rFonts w:ascii="Arial" w:eastAsia="Arial" w:hAnsi="Arial" w:cs="Arial"/>
                <w:sz w:val="22"/>
                <w:szCs w:val="22"/>
              </w:rPr>
              <w:t>7</w:t>
            </w:r>
          </w:p>
        </w:tc>
        <w:tc>
          <w:tcPr>
            <w:tcW w:w="0" w:type="auto"/>
            <w:shd w:val="clear" w:color="auto" w:fill="auto"/>
            <w:vAlign w:val="center"/>
          </w:tcPr>
          <w:p w14:paraId="266A2865" w14:textId="77777777" w:rsidR="004A15B2" w:rsidRPr="00872EF2" w:rsidRDefault="7C30BACE" w:rsidP="7C30BACE">
            <w:pPr>
              <w:widowControl w:val="0"/>
              <w:autoSpaceDE w:val="0"/>
              <w:autoSpaceDN w:val="0"/>
              <w:adjustRightInd w:val="0"/>
              <w:spacing w:after="6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22"/>
                <w:szCs w:val="22"/>
              </w:rPr>
            </w:pPr>
            <w:r w:rsidRPr="00872EF2">
              <w:rPr>
                <w:rFonts w:ascii="Arial" w:eastAsia="Arial" w:hAnsi="Arial" w:cs="Arial"/>
                <w:sz w:val="22"/>
                <w:szCs w:val="22"/>
              </w:rPr>
              <w:t>1.21</w:t>
            </w:r>
          </w:p>
        </w:tc>
        <w:tc>
          <w:tcPr>
            <w:tcW w:w="0" w:type="auto"/>
            <w:shd w:val="clear" w:color="auto" w:fill="auto"/>
            <w:vAlign w:val="center"/>
          </w:tcPr>
          <w:p w14:paraId="519C7864" w14:textId="77777777" w:rsidR="004A15B2" w:rsidRPr="00872EF2" w:rsidRDefault="7C30BACE" w:rsidP="7C30BACE">
            <w:pPr>
              <w:widowControl w:val="0"/>
              <w:autoSpaceDE w:val="0"/>
              <w:autoSpaceDN w:val="0"/>
              <w:adjustRightInd w:val="0"/>
              <w:spacing w:after="6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22"/>
                <w:szCs w:val="22"/>
              </w:rPr>
            </w:pPr>
            <w:r w:rsidRPr="00872EF2">
              <w:rPr>
                <w:rFonts w:ascii="Arial" w:eastAsia="Arial" w:hAnsi="Arial" w:cs="Arial"/>
                <w:sz w:val="22"/>
                <w:szCs w:val="22"/>
              </w:rPr>
              <w:t>Na</w:t>
            </w:r>
            <w:r w:rsidRPr="00872EF2">
              <w:rPr>
                <w:rFonts w:ascii="Arial" w:eastAsia="Arial" w:hAnsi="Arial" w:cs="Arial"/>
                <w:sz w:val="22"/>
                <w:szCs w:val="22"/>
                <w:vertAlign w:val="superscript"/>
              </w:rPr>
              <w:t>+</w:t>
            </w:r>
          </w:p>
        </w:tc>
        <w:tc>
          <w:tcPr>
            <w:tcW w:w="0" w:type="auto"/>
            <w:shd w:val="clear" w:color="auto" w:fill="auto"/>
            <w:vAlign w:val="center"/>
          </w:tcPr>
          <w:p w14:paraId="7AC37C07" w14:textId="77777777" w:rsidR="004A15B2" w:rsidRPr="00872EF2" w:rsidRDefault="7C30BACE" w:rsidP="7C30BACE">
            <w:pPr>
              <w:widowControl w:val="0"/>
              <w:autoSpaceDE w:val="0"/>
              <w:autoSpaceDN w:val="0"/>
              <w:adjustRightInd w:val="0"/>
              <w:spacing w:after="6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22"/>
                <w:szCs w:val="22"/>
              </w:rPr>
            </w:pPr>
            <w:r w:rsidRPr="00872EF2">
              <w:rPr>
                <w:rFonts w:ascii="Arial" w:eastAsia="Arial" w:hAnsi="Arial" w:cs="Arial"/>
                <w:sz w:val="22"/>
                <w:szCs w:val="22"/>
              </w:rPr>
              <w:t>1.12</w:t>
            </w:r>
          </w:p>
        </w:tc>
        <w:tc>
          <w:tcPr>
            <w:tcW w:w="0" w:type="auto"/>
            <w:shd w:val="clear" w:color="auto" w:fill="auto"/>
            <w:vAlign w:val="center"/>
          </w:tcPr>
          <w:p w14:paraId="387A015E" w14:textId="69092578" w:rsidR="004A15B2" w:rsidRPr="00872EF2" w:rsidRDefault="7C30BACE" w:rsidP="7C30BACE">
            <w:pPr>
              <w:widowControl w:val="0"/>
              <w:autoSpaceDE w:val="0"/>
              <w:autoSpaceDN w:val="0"/>
              <w:adjustRightInd w:val="0"/>
              <w:spacing w:after="6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22"/>
                <w:szCs w:val="22"/>
              </w:rPr>
            </w:pPr>
            <w:r w:rsidRPr="00872EF2">
              <w:rPr>
                <w:rFonts w:ascii="Arial" w:eastAsia="Arial" w:hAnsi="Arial" w:cs="Arial"/>
                <w:sz w:val="22"/>
                <w:szCs w:val="22"/>
              </w:rPr>
              <w:t>-0.09</w:t>
            </w:r>
          </w:p>
        </w:tc>
      </w:tr>
      <w:tr w:rsidR="004A15B2" w:rsidRPr="00872EF2" w14:paraId="4CF9D849" w14:textId="77777777" w:rsidTr="004075E4">
        <w:trPr>
          <w:trHeight w:val="301"/>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1DA9CFD3" w14:textId="77777777" w:rsidR="004A15B2" w:rsidRPr="00872EF2" w:rsidRDefault="004A15B2" w:rsidP="006705BC">
            <w:pPr>
              <w:widowControl w:val="0"/>
              <w:autoSpaceDE w:val="0"/>
              <w:autoSpaceDN w:val="0"/>
              <w:adjustRightInd w:val="0"/>
              <w:spacing w:after="60"/>
              <w:jc w:val="center"/>
              <w:rPr>
                <w:rFonts w:ascii="Arial" w:hAnsi="Arial" w:cs="Arial"/>
                <w:b w:val="0"/>
                <w:color w:val="auto"/>
                <w:sz w:val="22"/>
              </w:rPr>
            </w:pPr>
          </w:p>
        </w:tc>
        <w:tc>
          <w:tcPr>
            <w:tcW w:w="0" w:type="auto"/>
            <w:shd w:val="clear" w:color="auto" w:fill="auto"/>
            <w:vAlign w:val="center"/>
          </w:tcPr>
          <w:p w14:paraId="169699F6" w14:textId="77777777" w:rsidR="004A15B2" w:rsidRPr="00872EF2" w:rsidRDefault="004A15B2" w:rsidP="006705BC">
            <w:pPr>
              <w:widowControl w:val="0"/>
              <w:autoSpaceDE w:val="0"/>
              <w:autoSpaceDN w:val="0"/>
              <w:adjustRightInd w:val="0"/>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p>
        </w:tc>
        <w:tc>
          <w:tcPr>
            <w:tcW w:w="0" w:type="auto"/>
            <w:shd w:val="clear" w:color="auto" w:fill="auto"/>
            <w:vAlign w:val="center"/>
          </w:tcPr>
          <w:p w14:paraId="2A9D30B6" w14:textId="77777777" w:rsidR="004A15B2" w:rsidRPr="00872EF2" w:rsidRDefault="004A15B2" w:rsidP="006705BC">
            <w:pPr>
              <w:widowControl w:val="0"/>
              <w:autoSpaceDE w:val="0"/>
              <w:autoSpaceDN w:val="0"/>
              <w:adjustRightInd w:val="0"/>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p>
        </w:tc>
        <w:tc>
          <w:tcPr>
            <w:tcW w:w="0" w:type="auto"/>
            <w:shd w:val="clear" w:color="auto" w:fill="auto"/>
            <w:vAlign w:val="center"/>
          </w:tcPr>
          <w:p w14:paraId="6B626E63" w14:textId="77777777" w:rsidR="004A15B2" w:rsidRPr="00872EF2" w:rsidRDefault="7C30BACE" w:rsidP="7C30BACE">
            <w:pPr>
              <w:widowControl w:val="0"/>
              <w:autoSpaceDE w:val="0"/>
              <w:autoSpaceDN w:val="0"/>
              <w:adjustRightInd w:val="0"/>
              <w:spacing w:after="6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sz w:val="22"/>
                <w:szCs w:val="22"/>
              </w:rPr>
            </w:pPr>
            <w:r w:rsidRPr="00872EF2">
              <w:rPr>
                <w:rFonts w:ascii="Arial" w:eastAsia="Arial" w:hAnsi="Arial" w:cs="Arial"/>
                <w:sz w:val="22"/>
                <w:szCs w:val="22"/>
              </w:rPr>
              <w:t>K</w:t>
            </w:r>
            <w:r w:rsidRPr="00872EF2">
              <w:rPr>
                <w:rFonts w:ascii="Arial" w:eastAsia="Arial" w:hAnsi="Arial" w:cs="Arial"/>
                <w:sz w:val="22"/>
                <w:szCs w:val="22"/>
                <w:vertAlign w:val="superscript"/>
              </w:rPr>
              <w:t>+</w:t>
            </w:r>
          </w:p>
        </w:tc>
        <w:tc>
          <w:tcPr>
            <w:tcW w:w="0" w:type="auto"/>
            <w:shd w:val="clear" w:color="auto" w:fill="auto"/>
            <w:vAlign w:val="center"/>
          </w:tcPr>
          <w:p w14:paraId="3A31B59D" w14:textId="77777777" w:rsidR="004A15B2" w:rsidRPr="00872EF2" w:rsidRDefault="7C30BACE" w:rsidP="7C30BACE">
            <w:pPr>
              <w:widowControl w:val="0"/>
              <w:autoSpaceDE w:val="0"/>
              <w:autoSpaceDN w:val="0"/>
              <w:adjustRightInd w:val="0"/>
              <w:spacing w:after="6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sz w:val="22"/>
                <w:szCs w:val="22"/>
              </w:rPr>
            </w:pPr>
            <w:r w:rsidRPr="00872EF2">
              <w:rPr>
                <w:rFonts w:ascii="Arial" w:eastAsia="Arial" w:hAnsi="Arial" w:cs="Arial"/>
                <w:sz w:val="22"/>
                <w:szCs w:val="22"/>
              </w:rPr>
              <w:t>1.46</w:t>
            </w:r>
          </w:p>
        </w:tc>
        <w:tc>
          <w:tcPr>
            <w:tcW w:w="0" w:type="auto"/>
            <w:shd w:val="clear" w:color="auto" w:fill="auto"/>
            <w:vAlign w:val="center"/>
          </w:tcPr>
          <w:p w14:paraId="2011265F" w14:textId="77777777" w:rsidR="004A15B2" w:rsidRPr="00872EF2" w:rsidRDefault="7C30BACE" w:rsidP="7C30BACE">
            <w:pPr>
              <w:widowControl w:val="0"/>
              <w:autoSpaceDE w:val="0"/>
              <w:autoSpaceDN w:val="0"/>
              <w:adjustRightInd w:val="0"/>
              <w:spacing w:after="6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sz w:val="22"/>
                <w:szCs w:val="22"/>
              </w:rPr>
            </w:pPr>
            <w:r w:rsidRPr="00872EF2">
              <w:rPr>
                <w:rFonts w:ascii="Arial" w:eastAsia="Arial" w:hAnsi="Arial" w:cs="Arial"/>
                <w:sz w:val="22"/>
                <w:szCs w:val="22"/>
              </w:rPr>
              <w:t>0.25</w:t>
            </w:r>
          </w:p>
        </w:tc>
      </w:tr>
      <w:tr w:rsidR="004A15B2" w:rsidRPr="00872EF2" w14:paraId="0698D057" w14:textId="77777777" w:rsidTr="004075E4">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27EB5731" w14:textId="77777777" w:rsidR="004A15B2" w:rsidRPr="00872EF2" w:rsidRDefault="004A15B2" w:rsidP="006705BC">
            <w:pPr>
              <w:widowControl w:val="0"/>
              <w:autoSpaceDE w:val="0"/>
              <w:autoSpaceDN w:val="0"/>
              <w:adjustRightInd w:val="0"/>
              <w:spacing w:after="60"/>
              <w:jc w:val="center"/>
              <w:rPr>
                <w:rFonts w:ascii="Arial" w:hAnsi="Arial" w:cs="Arial"/>
                <w:b w:val="0"/>
                <w:color w:val="auto"/>
                <w:sz w:val="22"/>
              </w:rPr>
            </w:pPr>
          </w:p>
        </w:tc>
        <w:tc>
          <w:tcPr>
            <w:tcW w:w="0" w:type="auto"/>
            <w:shd w:val="clear" w:color="auto" w:fill="auto"/>
            <w:vAlign w:val="center"/>
          </w:tcPr>
          <w:p w14:paraId="0A7CB125" w14:textId="77777777" w:rsidR="004A15B2" w:rsidRPr="00872EF2" w:rsidRDefault="004A15B2" w:rsidP="006705BC">
            <w:pPr>
              <w:widowControl w:val="0"/>
              <w:autoSpaceDE w:val="0"/>
              <w:autoSpaceDN w:val="0"/>
              <w:adjustRightInd w:val="0"/>
              <w:spacing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p>
        </w:tc>
        <w:tc>
          <w:tcPr>
            <w:tcW w:w="0" w:type="auto"/>
            <w:shd w:val="clear" w:color="auto" w:fill="auto"/>
            <w:vAlign w:val="center"/>
          </w:tcPr>
          <w:p w14:paraId="6CA490B6" w14:textId="77777777" w:rsidR="004A15B2" w:rsidRPr="00872EF2" w:rsidRDefault="004A15B2" w:rsidP="006705BC">
            <w:pPr>
              <w:widowControl w:val="0"/>
              <w:autoSpaceDE w:val="0"/>
              <w:autoSpaceDN w:val="0"/>
              <w:adjustRightInd w:val="0"/>
              <w:spacing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p>
        </w:tc>
        <w:tc>
          <w:tcPr>
            <w:tcW w:w="0" w:type="auto"/>
            <w:shd w:val="clear" w:color="auto" w:fill="auto"/>
            <w:vAlign w:val="center"/>
          </w:tcPr>
          <w:p w14:paraId="00507FC5" w14:textId="77777777" w:rsidR="004A15B2" w:rsidRPr="00872EF2" w:rsidRDefault="7C30BACE" w:rsidP="7C30BACE">
            <w:pPr>
              <w:widowControl w:val="0"/>
              <w:autoSpaceDE w:val="0"/>
              <w:autoSpaceDN w:val="0"/>
              <w:adjustRightInd w:val="0"/>
              <w:spacing w:after="6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22"/>
                <w:szCs w:val="22"/>
              </w:rPr>
            </w:pPr>
            <w:r w:rsidRPr="00872EF2">
              <w:rPr>
                <w:rFonts w:ascii="Arial" w:eastAsia="Arial" w:hAnsi="Arial" w:cs="Arial"/>
                <w:sz w:val="22"/>
                <w:szCs w:val="22"/>
              </w:rPr>
              <w:t>Ag</w:t>
            </w:r>
            <w:r w:rsidRPr="00872EF2">
              <w:rPr>
                <w:rFonts w:ascii="Arial" w:eastAsia="Arial" w:hAnsi="Arial" w:cs="Arial"/>
                <w:sz w:val="22"/>
                <w:szCs w:val="22"/>
                <w:vertAlign w:val="superscript"/>
              </w:rPr>
              <w:t>+</w:t>
            </w:r>
          </w:p>
        </w:tc>
        <w:tc>
          <w:tcPr>
            <w:tcW w:w="0" w:type="auto"/>
            <w:shd w:val="clear" w:color="auto" w:fill="auto"/>
            <w:vAlign w:val="center"/>
          </w:tcPr>
          <w:p w14:paraId="2B42608A" w14:textId="77777777" w:rsidR="004A15B2" w:rsidRPr="00872EF2" w:rsidRDefault="7C30BACE" w:rsidP="7C30BACE">
            <w:pPr>
              <w:widowControl w:val="0"/>
              <w:autoSpaceDE w:val="0"/>
              <w:autoSpaceDN w:val="0"/>
              <w:adjustRightInd w:val="0"/>
              <w:spacing w:after="6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22"/>
                <w:szCs w:val="22"/>
              </w:rPr>
            </w:pPr>
            <w:r w:rsidRPr="00872EF2">
              <w:rPr>
                <w:rFonts w:ascii="Arial" w:eastAsia="Arial" w:hAnsi="Arial" w:cs="Arial"/>
                <w:sz w:val="22"/>
                <w:szCs w:val="22"/>
              </w:rPr>
              <w:t>1.22</w:t>
            </w:r>
          </w:p>
        </w:tc>
        <w:tc>
          <w:tcPr>
            <w:tcW w:w="0" w:type="auto"/>
            <w:shd w:val="clear" w:color="auto" w:fill="auto"/>
            <w:vAlign w:val="center"/>
          </w:tcPr>
          <w:p w14:paraId="2C7E5BE9" w14:textId="77777777" w:rsidR="004A15B2" w:rsidRPr="00872EF2" w:rsidRDefault="7C30BACE" w:rsidP="7C30BACE">
            <w:pPr>
              <w:widowControl w:val="0"/>
              <w:autoSpaceDE w:val="0"/>
              <w:autoSpaceDN w:val="0"/>
              <w:adjustRightInd w:val="0"/>
              <w:spacing w:after="6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22"/>
                <w:szCs w:val="22"/>
              </w:rPr>
            </w:pPr>
            <w:r w:rsidRPr="00872EF2">
              <w:rPr>
                <w:rFonts w:ascii="Arial" w:eastAsia="Arial" w:hAnsi="Arial" w:cs="Arial"/>
                <w:sz w:val="22"/>
                <w:szCs w:val="22"/>
              </w:rPr>
              <w:t>0.01</w:t>
            </w:r>
          </w:p>
        </w:tc>
      </w:tr>
    </w:tbl>
    <w:p w14:paraId="320B497F" w14:textId="77777777" w:rsidR="008614E1" w:rsidRPr="00872EF2" w:rsidRDefault="008614E1" w:rsidP="005432FB">
      <w:pPr>
        <w:pStyle w:val="NormalWeb"/>
        <w:spacing w:before="0" w:beforeAutospacing="0" w:after="120" w:afterAutospacing="0" w:line="276" w:lineRule="auto"/>
        <w:jc w:val="both"/>
        <w:rPr>
          <w:rFonts w:ascii="Arial" w:hAnsi="Arial" w:cs="Arial"/>
          <w:b/>
          <w:sz w:val="24"/>
          <w:szCs w:val="24"/>
        </w:rPr>
      </w:pPr>
      <w:bookmarkStart w:id="8" w:name="OLE_LINK29"/>
      <w:bookmarkStart w:id="9" w:name="OLE_LINK30"/>
    </w:p>
    <w:p w14:paraId="225BB5B7" w14:textId="0700A989" w:rsidR="002919C1" w:rsidRPr="00872EF2" w:rsidRDefault="7C30BACE" w:rsidP="004075E4">
      <w:pPr>
        <w:pStyle w:val="NormalWeb"/>
        <w:spacing w:before="0" w:beforeAutospacing="0" w:after="120" w:afterAutospacing="0" w:line="276" w:lineRule="auto"/>
        <w:jc w:val="both"/>
        <w:rPr>
          <w:rFonts w:ascii="Arial" w:eastAsia="Arial" w:hAnsi="Arial" w:cs="Arial"/>
          <w:sz w:val="24"/>
          <w:szCs w:val="24"/>
        </w:rPr>
      </w:pPr>
      <w:r w:rsidRPr="00872EF2">
        <w:rPr>
          <w:rFonts w:ascii="Arial" w:eastAsia="Arial" w:hAnsi="Arial" w:cs="Arial"/>
          <w:b/>
          <w:bCs/>
          <w:sz w:val="24"/>
          <w:szCs w:val="24"/>
        </w:rPr>
        <w:t>2.2 Experimental synthesis.</w:t>
      </w:r>
      <w:r w:rsidRPr="00872EF2">
        <w:rPr>
          <w:rFonts w:ascii="Arial" w:eastAsia="Arial" w:hAnsi="Arial" w:cs="Arial"/>
          <w:sz w:val="24"/>
          <w:szCs w:val="24"/>
        </w:rPr>
        <w:t xml:space="preserve"> SrZnO</w:t>
      </w:r>
      <w:r w:rsidRPr="00872EF2">
        <w:rPr>
          <w:rFonts w:ascii="Arial" w:eastAsia="Arial" w:hAnsi="Arial" w:cs="Arial"/>
          <w:sz w:val="24"/>
          <w:szCs w:val="24"/>
          <w:vertAlign w:val="subscript"/>
        </w:rPr>
        <w:t>2</w:t>
      </w:r>
      <w:r w:rsidRPr="00872EF2">
        <w:rPr>
          <w:rFonts w:ascii="Arial" w:eastAsia="Arial" w:hAnsi="Arial" w:cs="Arial"/>
          <w:sz w:val="24"/>
          <w:szCs w:val="24"/>
        </w:rPr>
        <w:t xml:space="preserve"> samples were prepared via conventional solid state reactions using stoichiometric mixtures of SrCO</w:t>
      </w:r>
      <w:r w:rsidRPr="00872EF2">
        <w:rPr>
          <w:rFonts w:ascii="Arial" w:eastAsia="Arial" w:hAnsi="Arial" w:cs="Arial"/>
          <w:sz w:val="24"/>
          <w:szCs w:val="24"/>
          <w:vertAlign w:val="subscript"/>
        </w:rPr>
        <w:t>3</w:t>
      </w:r>
      <w:r w:rsidRPr="00872EF2">
        <w:rPr>
          <w:rFonts w:ascii="Arial" w:eastAsia="Arial" w:hAnsi="Arial" w:cs="Arial"/>
          <w:sz w:val="24"/>
          <w:szCs w:val="24"/>
        </w:rPr>
        <w:t xml:space="preserve"> (99.99%) and ZnO (99.99%). Pellets were made and loaded into alumina crucibles, heated to 1090°C</w:t>
      </w:r>
      <w:r w:rsidRPr="00872EF2">
        <w:rPr>
          <w:rStyle w:val="CommentReference"/>
          <w:rFonts w:ascii="Arial" w:eastAsia="Arial" w:hAnsi="Arial" w:cs="Arial"/>
          <w:sz w:val="24"/>
          <w:szCs w:val="24"/>
        </w:rPr>
        <w:t xml:space="preserve"> at 4</w:t>
      </w:r>
      <w:r w:rsidRPr="00872EF2">
        <w:rPr>
          <w:rStyle w:val="CommentReference"/>
          <w:rFonts w:ascii="Arial" w:eastAsia="Arial" w:hAnsi="Arial" w:cs="Arial"/>
          <w:sz w:val="24"/>
          <w:szCs w:val="24"/>
          <w:vertAlign w:val="superscript"/>
        </w:rPr>
        <w:t>o</w:t>
      </w:r>
      <w:r w:rsidRPr="00872EF2">
        <w:rPr>
          <w:rStyle w:val="CommentReference"/>
          <w:rFonts w:ascii="Arial" w:eastAsia="Arial" w:hAnsi="Arial" w:cs="Arial"/>
          <w:sz w:val="24"/>
          <w:szCs w:val="24"/>
        </w:rPr>
        <w:t>C/min,</w:t>
      </w:r>
      <w:r w:rsidRPr="00872EF2">
        <w:rPr>
          <w:rFonts w:ascii="Arial" w:eastAsia="Arial" w:hAnsi="Arial" w:cs="Arial"/>
          <w:sz w:val="24"/>
          <w:szCs w:val="24"/>
        </w:rPr>
        <w:t xml:space="preserve"> and then annealed for 6 hours. The samples were reground and fired twice, under flowing oxygen (10 ml/min) to prevent the formation of ZnO impurities. Property measurements were completed on ceramic discs, prepared by cold isostatic pressing at 2000 bar for 15 minutes, followed by a final sintering step. SrZn</w:t>
      </w:r>
      <w:r w:rsidRPr="00872EF2">
        <w:rPr>
          <w:rFonts w:ascii="Arial" w:eastAsia="Arial" w:hAnsi="Arial" w:cs="Arial"/>
          <w:sz w:val="24"/>
          <w:szCs w:val="24"/>
          <w:vertAlign w:val="subscript"/>
        </w:rPr>
        <w:t>1−x</w:t>
      </w:r>
      <w:r w:rsidRPr="00872EF2">
        <w:rPr>
          <w:rFonts w:ascii="Arial" w:eastAsia="Arial" w:hAnsi="Arial" w:cs="Arial"/>
          <w:sz w:val="24"/>
          <w:szCs w:val="24"/>
        </w:rPr>
        <w:t>Li</w:t>
      </w:r>
      <w:r w:rsidRPr="00872EF2">
        <w:rPr>
          <w:rFonts w:ascii="Arial" w:eastAsia="Arial" w:hAnsi="Arial" w:cs="Arial"/>
          <w:sz w:val="24"/>
          <w:szCs w:val="24"/>
          <w:vertAlign w:val="subscript"/>
        </w:rPr>
        <w:t>x</w:t>
      </w:r>
      <w:r w:rsidRPr="00872EF2">
        <w:rPr>
          <w:rFonts w:ascii="Arial" w:eastAsia="Arial" w:hAnsi="Arial" w:cs="Arial"/>
          <w:sz w:val="24"/>
          <w:szCs w:val="24"/>
        </w:rPr>
        <w:t>O</w:t>
      </w:r>
      <w:r w:rsidRPr="00872EF2">
        <w:rPr>
          <w:rFonts w:ascii="Arial" w:eastAsia="Arial" w:hAnsi="Arial" w:cs="Arial"/>
          <w:sz w:val="24"/>
          <w:szCs w:val="24"/>
          <w:vertAlign w:val="subscript"/>
        </w:rPr>
        <w:t>2</w:t>
      </w:r>
      <w:r w:rsidRPr="00872EF2">
        <w:rPr>
          <w:rFonts w:ascii="Arial" w:eastAsia="Arial" w:hAnsi="Arial" w:cs="Arial"/>
          <w:sz w:val="24"/>
          <w:szCs w:val="24"/>
        </w:rPr>
        <w:t xml:space="preserve"> samples were prepared by solid state reactions using stoichiometric mixtures of SrCO</w:t>
      </w:r>
      <w:r w:rsidRPr="00872EF2">
        <w:rPr>
          <w:rFonts w:ascii="Arial" w:eastAsia="Arial" w:hAnsi="Arial" w:cs="Arial"/>
          <w:sz w:val="24"/>
          <w:szCs w:val="24"/>
          <w:vertAlign w:val="subscript"/>
        </w:rPr>
        <w:t>3</w:t>
      </w:r>
      <w:r w:rsidRPr="00872EF2">
        <w:rPr>
          <w:rFonts w:ascii="Arial" w:eastAsia="Arial" w:hAnsi="Arial" w:cs="Arial"/>
          <w:sz w:val="24"/>
          <w:szCs w:val="24"/>
        </w:rPr>
        <w:t xml:space="preserve"> (99.99%), ZnO (99.99%) and Li</w:t>
      </w:r>
      <w:r w:rsidRPr="00872EF2">
        <w:rPr>
          <w:rFonts w:ascii="Arial" w:eastAsia="Arial" w:hAnsi="Arial" w:cs="Arial"/>
          <w:sz w:val="24"/>
          <w:szCs w:val="24"/>
          <w:vertAlign w:val="subscript"/>
        </w:rPr>
        <w:t>2</w:t>
      </w:r>
      <w:r w:rsidRPr="00872EF2">
        <w:rPr>
          <w:rFonts w:ascii="Arial" w:eastAsia="Arial" w:hAnsi="Arial" w:cs="Arial"/>
          <w:sz w:val="24"/>
          <w:szCs w:val="24"/>
        </w:rPr>
        <w:t>CO</w:t>
      </w:r>
      <w:r w:rsidRPr="00872EF2">
        <w:rPr>
          <w:rFonts w:ascii="Arial" w:eastAsia="Arial" w:hAnsi="Arial" w:cs="Arial"/>
          <w:sz w:val="24"/>
          <w:szCs w:val="24"/>
          <w:vertAlign w:val="subscript"/>
        </w:rPr>
        <w:t>3</w:t>
      </w:r>
      <w:r w:rsidRPr="00872EF2">
        <w:rPr>
          <w:rFonts w:ascii="Arial" w:eastAsia="Arial" w:hAnsi="Arial" w:cs="Arial"/>
          <w:sz w:val="24"/>
          <w:szCs w:val="24"/>
        </w:rPr>
        <w:t xml:space="preserve"> (99.99%) to obtain nominal compositions of 0 &lt; x ≤ 0.15. Sample mixtures were loaded into an alumina crucible between two sacrificial pellets and under a layer of sacrificial powder, all of the same composition, sealed with an alumina lid. They were heated to 1090°C</w:t>
      </w:r>
      <w:r w:rsidRPr="00872EF2">
        <w:rPr>
          <w:rStyle w:val="CommentReference"/>
          <w:rFonts w:ascii="Arial" w:eastAsia="Arial" w:hAnsi="Arial" w:cs="Arial"/>
          <w:sz w:val="24"/>
          <w:szCs w:val="24"/>
        </w:rPr>
        <w:t xml:space="preserve"> at 4</w:t>
      </w:r>
      <w:r w:rsidRPr="00872EF2">
        <w:rPr>
          <w:rStyle w:val="CommentReference"/>
          <w:rFonts w:ascii="Arial" w:eastAsia="Arial" w:hAnsi="Arial" w:cs="Arial"/>
          <w:sz w:val="24"/>
          <w:szCs w:val="24"/>
          <w:vertAlign w:val="superscript"/>
        </w:rPr>
        <w:t>o</w:t>
      </w:r>
      <w:r w:rsidRPr="00872EF2">
        <w:rPr>
          <w:rStyle w:val="CommentReference"/>
          <w:rFonts w:ascii="Arial" w:eastAsia="Arial" w:hAnsi="Arial" w:cs="Arial"/>
          <w:sz w:val="24"/>
          <w:szCs w:val="24"/>
        </w:rPr>
        <w:t>C/min u</w:t>
      </w:r>
      <w:r w:rsidRPr="00872EF2">
        <w:rPr>
          <w:rFonts w:ascii="Arial" w:eastAsia="Arial" w:hAnsi="Arial" w:cs="Arial"/>
          <w:sz w:val="24"/>
          <w:szCs w:val="24"/>
        </w:rPr>
        <w:t xml:space="preserve">nder flowing oxygen and annealed for 6 hours. Pellets were reground between firings. Small samples of 0.2 g, used for exploratory synthesis, were fired three times, whereas larger 2.0 g samples, for optical and electronic property measurements, </w:t>
      </w:r>
      <w:r w:rsidRPr="00872EF2">
        <w:rPr>
          <w:rFonts w:ascii="Arial" w:eastAsia="Arial" w:hAnsi="Arial" w:cs="Arial"/>
          <w:sz w:val="24"/>
          <w:szCs w:val="24"/>
        </w:rPr>
        <w:lastRenderedPageBreak/>
        <w:t xml:space="preserve">were fired until no unit cell volume change was observed from PXRD measurements (up to seven firings). </w:t>
      </w:r>
      <w:bookmarkStart w:id="10" w:name="OLE_LINK12"/>
      <w:bookmarkStart w:id="11" w:name="OLE_LINK13"/>
      <w:bookmarkStart w:id="12" w:name="OLE_LINK1"/>
      <w:bookmarkEnd w:id="8"/>
      <w:bookmarkEnd w:id="9"/>
      <w:bookmarkEnd w:id="10"/>
      <w:bookmarkEnd w:id="11"/>
      <w:bookmarkEnd w:id="12"/>
    </w:p>
    <w:p w14:paraId="4EB6AC9B" w14:textId="7F00D7E8" w:rsidR="00AB0D70" w:rsidRPr="00872EF2" w:rsidRDefault="0002092C" w:rsidP="00055B69">
      <w:pPr>
        <w:pStyle w:val="TAMainText"/>
      </w:pPr>
      <w:r w:rsidRPr="00872EF2">
        <w:rPr>
          <w:b/>
          <w:bCs/>
        </w:rPr>
        <w:t xml:space="preserve">2.3 </w:t>
      </w:r>
      <w:r w:rsidR="0012481D" w:rsidRPr="00872EF2">
        <w:rPr>
          <w:b/>
          <w:bCs/>
        </w:rPr>
        <w:t>Powder X-ray Diffraction (PXRD)</w:t>
      </w:r>
      <w:r w:rsidR="004F27FA" w:rsidRPr="00872EF2">
        <w:t xml:space="preserve">: PXRD data </w:t>
      </w:r>
      <w:r w:rsidR="003E0D18" w:rsidRPr="00872EF2">
        <w:t xml:space="preserve">were obtained </w:t>
      </w:r>
      <w:r w:rsidR="004F27FA" w:rsidRPr="00872EF2">
        <w:t>from a Panalytical X’Pert Pro diffractometer</w:t>
      </w:r>
      <w:r w:rsidR="003E0D18" w:rsidRPr="00872EF2">
        <w:t xml:space="preserve"> operating in Bragg-Brentano geometry,</w:t>
      </w:r>
      <w:r w:rsidR="004F27FA" w:rsidRPr="00872EF2">
        <w:t xml:space="preserve"> with a monochromated Co K</w:t>
      </w:r>
      <w:r w:rsidR="004F27FA" w:rsidRPr="00872EF2">
        <w:rPr>
          <w:rStyle w:val="mb"/>
        </w:rPr>
        <w:t>α</w:t>
      </w:r>
      <w:r w:rsidR="004F27FA" w:rsidRPr="00872EF2">
        <w:rPr>
          <w:vertAlign w:val="subscript"/>
        </w:rPr>
        <w:t>1</w:t>
      </w:r>
      <w:r w:rsidR="004F27FA" w:rsidRPr="00872EF2">
        <w:t xml:space="preserve"> source (</w:t>
      </w:r>
      <w:r w:rsidR="004F27FA" w:rsidRPr="00872EF2">
        <w:rPr>
          <w:i/>
          <w:iCs/>
        </w:rPr>
        <w:t>λ</w:t>
      </w:r>
      <w:r w:rsidR="004F27FA" w:rsidRPr="00872EF2">
        <w:t xml:space="preserve"> = 1.78896 Å) and position-sensitive X’Celerator detector. </w:t>
      </w:r>
      <w:r w:rsidR="00497DF0" w:rsidRPr="00872EF2">
        <w:t>D</w:t>
      </w:r>
      <w:r w:rsidR="004F27FA" w:rsidRPr="00872EF2">
        <w:t xml:space="preserve">ata </w:t>
      </w:r>
      <w:r w:rsidR="00497DF0" w:rsidRPr="00872EF2">
        <w:t xml:space="preserve">were </w:t>
      </w:r>
      <w:r w:rsidR="004F27FA" w:rsidRPr="00872EF2">
        <w:t>collected</w:t>
      </w:r>
      <w:r w:rsidR="00D34EEC" w:rsidRPr="00872EF2">
        <w:t xml:space="preserve"> </w:t>
      </w:r>
      <w:r w:rsidR="00497DF0" w:rsidRPr="00872EF2">
        <w:t>over</w:t>
      </w:r>
      <w:r w:rsidR="004F27FA" w:rsidRPr="00872EF2">
        <w:t xml:space="preserve"> the </w:t>
      </w:r>
      <w:r w:rsidR="00497DF0" w:rsidRPr="00872EF2">
        <w:t xml:space="preserve">angular </w:t>
      </w:r>
      <w:r w:rsidR="004F27FA" w:rsidRPr="00872EF2">
        <w:t>range 10° &lt; 2θ &lt; 110°</w:t>
      </w:r>
      <w:r w:rsidR="00882236" w:rsidRPr="00872EF2">
        <w:t xml:space="preserve">, </w:t>
      </w:r>
      <w:r w:rsidR="004F27FA" w:rsidRPr="00872EF2">
        <w:t xml:space="preserve">with a step size of 0.0167° and a time per step of 0.47 s. </w:t>
      </w:r>
      <w:r w:rsidR="003E0D18" w:rsidRPr="00872EF2">
        <w:t xml:space="preserve">Lattice parameters were derived from </w:t>
      </w:r>
      <w:r w:rsidR="004F27FA" w:rsidRPr="00872EF2">
        <w:t>Pawley refinements</w:t>
      </w:r>
      <w:r w:rsidR="007B3642" w:rsidRPr="00872EF2">
        <w:t xml:space="preserve"> with</w:t>
      </w:r>
      <w:r w:rsidR="004F27FA" w:rsidRPr="00872EF2">
        <w:t xml:space="preserve"> the Topas Academic </w:t>
      </w:r>
      <w:r w:rsidR="003F4B76" w:rsidRPr="00872EF2">
        <w:t xml:space="preserve">package </w:t>
      </w:r>
      <w:r w:rsidR="004F27FA" w:rsidRPr="00872EF2">
        <w:t>(version 5).</w:t>
      </w:r>
      <w:r w:rsidR="00791B43" w:rsidRPr="00872EF2">
        <w:fldChar w:fldCharType="begin" w:fldLock="1"/>
      </w:r>
      <w:r w:rsidR="009539D3" w:rsidRPr="00872EF2">
        <w:instrText>ADDIN CSL_CITATION {"citationItems":[{"id":"ITEM-1","itemData":{"author":[{"dropping-particle":"","family":"Coelho","given":"A. A.","non-dropping-particle":"","parse-names":false,"suffix":""}],"id":"ITEM-1","issued":{"date-parts":[["2015"]]},"publisher":"Karlsruhe","publisher-place":"Germany","title":"TOPAS Academic: General Profile and Structure Analysis Software for Powder Diffraction Data, Version 5.0, Bruker AXS","type":"book"},"uris":["http://www.mendeley.com/documents/?uuid=eda2a793-c79c-439b-9eb4-c0c5bd453062"]},{"id":"ITEM-2","itemData":{"DOI":"10.1107/S0021889802019878","ISBN":"0021-8898","ISSN":"00218898","abstract":"A fast method for indexing powder diffraction patterns has been developed for large and small lattices of all symmetries. The method is relatively insensitive to impurity peaks and missing high d-spacings: on simulated data, little effect in terms of successful indexing has been observed when one in three d-spacings are randomly removed. Comparison with three of the most popular indexing programs, namely ITO, DICVOL91 and TREOR90, has shown that the present method as implemented in the program TOPAS is more successful at indexing simulated data. Also significant is that the present method performs well on typically noisy data with large diffractometer zero errors. Critical to its success, the present method uses singular value decomposition in an iterative manner for solving linear equations relating hkl values to d-spacings.","author":[{"dropping-particle":"","family":"Coelho","given":"A. A.","non-dropping-particle":"","parse-names":false,"suffix":""}],"container-title":"Journal of Applied Crystallography","id":"ITEM-2","issue":"1","issued":{"date-parts":[["2003"]]},"page":"86-95","title":"Indexing of powder diffraction patterns by iterative use of singular value decomposition","type":"article-journal","volume":"36"},"uris":["http://www.mendeley.com/documents/?uuid=ab4150e4-332f-4076-8eab-e19147bc5e09"]}],"mendeley":{"formattedCitation":"&lt;sup&gt;40,41&lt;/sup&gt;","plainTextFormattedCitation":"40,41","previouslyFormattedCitation":"&lt;sup&gt;40,41&lt;/sup&gt;"},"properties":{"noteIndex":0},"schema":"https://github.com/citation-style-language/schema/raw/master/csl-citation.json"}</w:instrText>
      </w:r>
      <w:r w:rsidR="00791B43" w:rsidRPr="00872EF2">
        <w:fldChar w:fldCharType="separate"/>
      </w:r>
      <w:r w:rsidR="009539D3" w:rsidRPr="00872EF2">
        <w:rPr>
          <w:noProof/>
          <w:vertAlign w:val="superscript"/>
        </w:rPr>
        <w:t>40,41</w:t>
      </w:r>
      <w:r w:rsidR="00791B43" w:rsidRPr="00872EF2">
        <w:fldChar w:fldCharType="end"/>
      </w:r>
      <w:r w:rsidR="004F27FA" w:rsidRPr="00872EF2">
        <w:t xml:space="preserve"> </w:t>
      </w:r>
      <w:r w:rsidR="005835FC" w:rsidRPr="00872EF2">
        <w:t>The</w:t>
      </w:r>
      <w:r w:rsidR="004F27FA" w:rsidRPr="00872EF2">
        <w:t xml:space="preserve"> background was modelled using a Chebyschev polynomial function</w:t>
      </w:r>
      <w:r w:rsidR="003E0D18" w:rsidRPr="00872EF2">
        <w:t xml:space="preserve"> and</w:t>
      </w:r>
      <w:r w:rsidR="00AB0D70" w:rsidRPr="00872EF2">
        <w:t xml:space="preserve"> the</w:t>
      </w:r>
      <w:r w:rsidR="004F27FA" w:rsidRPr="00872EF2">
        <w:t xml:space="preserve"> </w:t>
      </w:r>
      <w:r w:rsidR="003E0D18" w:rsidRPr="00872EF2">
        <w:t>l</w:t>
      </w:r>
      <w:r w:rsidR="004F27FA" w:rsidRPr="00872EF2">
        <w:t>attice parameters, a sample height correction, peak profile functions and model-independent peak intensities</w:t>
      </w:r>
      <w:r w:rsidR="007B3642" w:rsidRPr="00872EF2">
        <w:t xml:space="preserve"> were refined</w:t>
      </w:r>
      <w:r w:rsidR="004F27FA" w:rsidRPr="00872EF2">
        <w:t xml:space="preserve">. Peak profiles were modelled with a pseudo-Voigt function. </w:t>
      </w:r>
      <w:r w:rsidR="0012481D" w:rsidRPr="00872EF2">
        <w:t>KCl</w:t>
      </w:r>
      <w:r w:rsidR="004F27FA" w:rsidRPr="00872EF2">
        <w:t xml:space="preserve"> was </w:t>
      </w:r>
      <w:r w:rsidR="0012481D" w:rsidRPr="00872EF2">
        <w:t xml:space="preserve">added as an internal standard </w:t>
      </w:r>
      <w:r w:rsidR="004F27FA" w:rsidRPr="00872EF2">
        <w:t xml:space="preserve">for the determination of </w:t>
      </w:r>
      <w:r w:rsidR="0012481D" w:rsidRPr="00872EF2">
        <w:t xml:space="preserve">accurate relative </w:t>
      </w:r>
      <w:r w:rsidR="004F27FA" w:rsidRPr="00872EF2">
        <w:t>lattice parameters</w:t>
      </w:r>
      <w:r w:rsidR="00632DAC" w:rsidRPr="00872EF2">
        <w:t>.</w:t>
      </w:r>
    </w:p>
    <w:p w14:paraId="70347A6B" w14:textId="7E64906F" w:rsidR="008614E1" w:rsidRPr="00872EF2" w:rsidRDefault="00483E47" w:rsidP="7C30BACE">
      <w:pPr>
        <w:autoSpaceDE w:val="0"/>
        <w:autoSpaceDN w:val="0"/>
        <w:adjustRightInd w:val="0"/>
        <w:spacing w:after="120" w:line="276" w:lineRule="auto"/>
        <w:jc w:val="both"/>
        <w:rPr>
          <w:rFonts w:ascii="Arial" w:eastAsia="Arial" w:hAnsi="Arial" w:cs="Arial"/>
          <w:color w:val="000000" w:themeColor="text1"/>
        </w:rPr>
      </w:pPr>
      <w:r w:rsidRPr="00872EF2">
        <w:rPr>
          <w:rFonts w:ascii="Arial" w:eastAsia="Arial" w:hAnsi="Arial" w:cs="Arial"/>
          <w:b/>
          <w:bCs/>
          <w:kern w:val="21"/>
        </w:rPr>
        <w:t xml:space="preserve">2.4 Synchrotron </w:t>
      </w:r>
      <w:r w:rsidRPr="00872EF2">
        <w:rPr>
          <w:rFonts w:ascii="Arial" w:eastAsia="Arial" w:hAnsi="Arial" w:cs="Arial"/>
          <w:b/>
          <w:bCs/>
        </w:rPr>
        <w:t>Powder X-ray Diffraction (</w:t>
      </w:r>
      <w:r w:rsidR="000C277C" w:rsidRPr="00872EF2">
        <w:rPr>
          <w:rFonts w:ascii="Arial" w:eastAsia="Arial" w:hAnsi="Arial" w:cs="Arial"/>
          <w:b/>
          <w:bCs/>
        </w:rPr>
        <w:t>S</w:t>
      </w:r>
      <w:r w:rsidRPr="00872EF2">
        <w:rPr>
          <w:rFonts w:ascii="Arial" w:eastAsia="Arial" w:hAnsi="Arial" w:cs="Arial"/>
          <w:b/>
          <w:bCs/>
        </w:rPr>
        <w:t>XRD)</w:t>
      </w:r>
      <w:r w:rsidRPr="00872EF2">
        <w:rPr>
          <w:rFonts w:ascii="Arial" w:eastAsia="Arial" w:hAnsi="Arial" w:cs="Arial"/>
          <w:b/>
          <w:bCs/>
          <w:kern w:val="21"/>
        </w:rPr>
        <w:t xml:space="preserve">:  </w:t>
      </w:r>
      <w:r w:rsidR="007406C2" w:rsidRPr="00872EF2">
        <w:rPr>
          <w:rFonts w:ascii="Arial" w:eastAsia="Arial" w:hAnsi="Arial" w:cs="Arial"/>
          <w:color w:val="000000"/>
        </w:rPr>
        <w:t>Synchrotron p</w:t>
      </w:r>
      <w:r w:rsidRPr="00872EF2">
        <w:rPr>
          <w:rFonts w:ascii="Arial" w:eastAsia="Arial" w:hAnsi="Arial" w:cs="Arial"/>
          <w:color w:val="000000"/>
        </w:rPr>
        <w:t xml:space="preserve">owder X-ray diffraction patterns were recorded </w:t>
      </w:r>
      <w:r w:rsidR="007406C2" w:rsidRPr="00872EF2">
        <w:rPr>
          <w:rFonts w:ascii="Arial" w:eastAsia="Arial" w:hAnsi="Arial" w:cs="Arial"/>
          <w:color w:val="000000"/>
        </w:rPr>
        <w:t xml:space="preserve">on </w:t>
      </w:r>
      <w:r w:rsidR="006C39F9" w:rsidRPr="00872EF2">
        <w:rPr>
          <w:rFonts w:ascii="Arial" w:eastAsia="Arial" w:hAnsi="Arial" w:cs="Arial"/>
          <w:color w:val="000000"/>
        </w:rPr>
        <w:t xml:space="preserve">the I11 </w:t>
      </w:r>
      <w:r w:rsidR="007406C2" w:rsidRPr="00872EF2">
        <w:rPr>
          <w:rFonts w:ascii="Arial" w:eastAsia="Arial" w:hAnsi="Arial" w:cs="Arial"/>
          <w:color w:val="000000"/>
        </w:rPr>
        <w:t xml:space="preserve">beamline </w:t>
      </w:r>
      <w:r w:rsidR="006C39F9" w:rsidRPr="00872EF2">
        <w:rPr>
          <w:rFonts w:ascii="Arial" w:eastAsia="Arial" w:hAnsi="Arial" w:cs="Arial"/>
          <w:color w:val="000000"/>
        </w:rPr>
        <w:t xml:space="preserve">at Diamond Light Source (UK) </w:t>
      </w:r>
      <w:r w:rsidR="001D3952" w:rsidRPr="00872EF2">
        <w:rPr>
          <w:rFonts w:ascii="Arial" w:eastAsia="Arial" w:hAnsi="Arial" w:cs="Arial"/>
          <w:color w:val="000000"/>
        </w:rPr>
        <w:t>at room temperature</w:t>
      </w:r>
      <w:r w:rsidR="000C277C" w:rsidRPr="00872EF2">
        <w:rPr>
          <w:rFonts w:ascii="Arial" w:eastAsia="Arial" w:hAnsi="Arial" w:cs="Arial"/>
          <w:color w:val="000000"/>
        </w:rPr>
        <w:t xml:space="preserve"> </w:t>
      </w:r>
      <w:r w:rsidR="000C277C" w:rsidRPr="00872EF2">
        <w:rPr>
          <w:rFonts w:ascii="Arial" w:eastAsia="Arial" w:hAnsi="Arial" w:cs="Arial"/>
        </w:rPr>
        <w:t xml:space="preserve">using a </w:t>
      </w:r>
      <w:r w:rsidR="001A7571" w:rsidRPr="00872EF2">
        <w:rPr>
          <w:rFonts w:ascii="Arial" w:eastAsia="Arial" w:hAnsi="Arial" w:cs="Arial"/>
        </w:rPr>
        <w:t>wide-angle</w:t>
      </w:r>
      <w:r w:rsidR="000C277C" w:rsidRPr="00872EF2">
        <w:rPr>
          <w:rFonts w:ascii="Arial" w:eastAsia="Arial" w:hAnsi="Arial" w:cs="Arial"/>
        </w:rPr>
        <w:t xml:space="preserve"> position sensitive detector</w:t>
      </w:r>
      <w:r w:rsidR="000C277C" w:rsidRPr="00872EF2">
        <w:rPr>
          <w:rFonts w:ascii="Arial" w:eastAsia="Arial" w:hAnsi="Arial" w:cs="Arial"/>
          <w:color w:val="000000"/>
        </w:rPr>
        <w:t xml:space="preserve"> and an incident</w:t>
      </w:r>
      <w:r w:rsidRPr="00872EF2">
        <w:rPr>
          <w:rFonts w:ascii="Arial" w:eastAsia="Arial" w:hAnsi="Arial" w:cs="Arial"/>
          <w:color w:val="000000"/>
        </w:rPr>
        <w:t xml:space="preserve"> wavelength of </w:t>
      </w:r>
      <w:r w:rsidR="001D3952" w:rsidRPr="00872EF2">
        <w:rPr>
          <w:rFonts w:ascii="Arial" w:eastAsia="Arial" w:hAnsi="Arial" w:cs="Arial"/>
          <w:color w:val="000000"/>
        </w:rPr>
        <w:t>0.82603</w:t>
      </w:r>
      <w:r w:rsidRPr="00872EF2">
        <w:rPr>
          <w:rFonts w:ascii="Arial" w:eastAsia="Arial" w:hAnsi="Arial" w:cs="Arial"/>
          <w:color w:val="000000"/>
        </w:rPr>
        <w:t xml:space="preserve"> Å</w:t>
      </w:r>
      <w:r w:rsidR="000C277C" w:rsidRPr="00872EF2">
        <w:rPr>
          <w:rFonts w:ascii="Arial" w:eastAsia="Arial" w:hAnsi="Arial" w:cs="Arial"/>
          <w:color w:val="000000"/>
        </w:rPr>
        <w:t>. T</w:t>
      </w:r>
      <w:r w:rsidRPr="00872EF2">
        <w:rPr>
          <w:rFonts w:ascii="Arial" w:eastAsia="Arial" w:hAnsi="Arial" w:cs="Arial"/>
          <w:color w:val="000000"/>
        </w:rPr>
        <w:t>he sample</w:t>
      </w:r>
      <w:r w:rsidR="001D3952" w:rsidRPr="00872EF2">
        <w:rPr>
          <w:rFonts w:ascii="Arial" w:eastAsia="Arial" w:hAnsi="Arial" w:cs="Arial"/>
          <w:color w:val="000000"/>
        </w:rPr>
        <w:t xml:space="preserve">s were </w:t>
      </w:r>
      <w:r w:rsidRPr="00872EF2">
        <w:rPr>
          <w:rFonts w:ascii="Arial" w:eastAsia="Arial" w:hAnsi="Arial" w:cs="Arial"/>
          <w:color w:val="000000"/>
        </w:rPr>
        <w:t>contained in 0.</w:t>
      </w:r>
      <w:r w:rsidR="000C277C" w:rsidRPr="00872EF2">
        <w:rPr>
          <w:rFonts w:ascii="Arial" w:eastAsia="Arial" w:hAnsi="Arial" w:cs="Arial"/>
          <w:color w:val="000000"/>
        </w:rPr>
        <w:t>3</w:t>
      </w:r>
      <w:r w:rsidRPr="00872EF2">
        <w:rPr>
          <w:rFonts w:ascii="Arial" w:eastAsia="Arial" w:hAnsi="Arial" w:cs="Arial"/>
          <w:color w:val="000000"/>
        </w:rPr>
        <w:t xml:space="preserve"> mm diameter</w:t>
      </w:r>
      <w:r w:rsidR="001D3952" w:rsidRPr="00872EF2">
        <w:rPr>
          <w:rFonts w:ascii="Arial" w:eastAsia="Arial" w:hAnsi="Arial" w:cs="Arial"/>
          <w:color w:val="000000"/>
        </w:rPr>
        <w:t xml:space="preserve"> borosilicate glass capillaries </w:t>
      </w:r>
      <w:r w:rsidR="00D516B1" w:rsidRPr="00872EF2">
        <w:rPr>
          <w:rFonts w:ascii="Arial" w:eastAsia="Arial" w:hAnsi="Arial" w:cs="Arial"/>
          <w:color w:val="000000"/>
        </w:rPr>
        <w:t xml:space="preserve">and </w:t>
      </w:r>
      <w:r w:rsidR="001D3952" w:rsidRPr="00872EF2">
        <w:rPr>
          <w:rFonts w:ascii="Arial" w:eastAsia="Arial" w:hAnsi="Arial" w:cs="Arial"/>
          <w:color w:val="000000"/>
        </w:rPr>
        <w:t xml:space="preserve"> </w:t>
      </w:r>
      <w:r w:rsidRPr="00872EF2">
        <w:rPr>
          <w:rFonts w:ascii="Arial" w:eastAsia="Arial" w:hAnsi="Arial" w:cs="Arial"/>
          <w:color w:val="000000"/>
        </w:rPr>
        <w:t>sp</w:t>
      </w:r>
      <w:r w:rsidR="005835FC" w:rsidRPr="00872EF2">
        <w:rPr>
          <w:rFonts w:ascii="Arial" w:eastAsia="Arial" w:hAnsi="Arial" w:cs="Arial"/>
          <w:color w:val="000000"/>
        </w:rPr>
        <w:t>u</w:t>
      </w:r>
      <w:r w:rsidRPr="00872EF2">
        <w:rPr>
          <w:rFonts w:ascii="Arial" w:eastAsia="Arial" w:hAnsi="Arial" w:cs="Arial"/>
          <w:color w:val="000000"/>
        </w:rPr>
        <w:t>n</w:t>
      </w:r>
      <w:r w:rsidR="001D3952" w:rsidRPr="00872EF2">
        <w:rPr>
          <w:rFonts w:ascii="Arial" w:eastAsia="Arial" w:hAnsi="Arial" w:cs="Arial"/>
          <w:color w:val="000000"/>
        </w:rPr>
        <w:t xml:space="preserve"> </w:t>
      </w:r>
      <w:r w:rsidRPr="00872EF2">
        <w:rPr>
          <w:rFonts w:ascii="Arial" w:eastAsia="Arial" w:hAnsi="Arial" w:cs="Arial"/>
          <w:color w:val="000000"/>
        </w:rPr>
        <w:t xml:space="preserve">to improve the powder averaging of the crystallites. </w:t>
      </w:r>
    </w:p>
    <w:p w14:paraId="284940B3" w14:textId="29C774C8" w:rsidR="008614E1" w:rsidRPr="00872EF2" w:rsidRDefault="0002092C" w:rsidP="7C30BACE">
      <w:pPr>
        <w:spacing w:after="120" w:line="276" w:lineRule="auto"/>
        <w:jc w:val="both"/>
        <w:rPr>
          <w:rFonts w:ascii="Arial" w:eastAsia="Arial" w:hAnsi="Arial" w:cs="Arial"/>
        </w:rPr>
      </w:pPr>
      <w:r w:rsidRPr="00872EF2">
        <w:rPr>
          <w:rFonts w:ascii="Arial" w:eastAsia="Arial" w:hAnsi="Arial" w:cs="Arial"/>
          <w:b/>
          <w:bCs/>
          <w:kern w:val="21"/>
        </w:rPr>
        <w:t>2.</w:t>
      </w:r>
      <w:r w:rsidR="00483E47" w:rsidRPr="00872EF2">
        <w:rPr>
          <w:rFonts w:ascii="Arial" w:eastAsia="Arial" w:hAnsi="Arial" w:cs="Arial"/>
          <w:b/>
          <w:bCs/>
          <w:kern w:val="21"/>
        </w:rPr>
        <w:t>5</w:t>
      </w:r>
      <w:r w:rsidRPr="00872EF2">
        <w:rPr>
          <w:rFonts w:ascii="Arial" w:eastAsia="Arial" w:hAnsi="Arial" w:cs="Arial"/>
          <w:b/>
          <w:bCs/>
          <w:kern w:val="21"/>
        </w:rPr>
        <w:t xml:space="preserve"> </w:t>
      </w:r>
      <w:r w:rsidR="004F27FA" w:rsidRPr="00872EF2">
        <w:rPr>
          <w:rFonts w:ascii="Arial" w:eastAsia="Arial" w:hAnsi="Arial" w:cs="Arial"/>
          <w:b/>
          <w:bCs/>
          <w:kern w:val="21"/>
        </w:rPr>
        <w:t>Inductively Coupled Plasma Optical Emission Spectroscopy (ICP-OES)</w:t>
      </w:r>
      <w:r w:rsidR="004F27FA" w:rsidRPr="00872EF2">
        <w:rPr>
          <w:rFonts w:ascii="Arial" w:eastAsia="Arial" w:hAnsi="Arial" w:cs="Arial"/>
          <w:kern w:val="21"/>
        </w:rPr>
        <w:t xml:space="preserve">: </w:t>
      </w:r>
      <w:r w:rsidR="00943DD2" w:rsidRPr="00872EF2">
        <w:rPr>
          <w:rFonts w:ascii="Arial" w:eastAsia="Arial" w:hAnsi="Arial" w:cs="Arial"/>
          <w:kern w:val="21"/>
        </w:rPr>
        <w:t>C</w:t>
      </w:r>
      <w:r w:rsidR="004F27FA" w:rsidRPr="00872EF2">
        <w:rPr>
          <w:rFonts w:ascii="Arial" w:eastAsia="Arial" w:hAnsi="Arial" w:cs="Arial"/>
          <w:kern w:val="21"/>
        </w:rPr>
        <w:t>omposition</w:t>
      </w:r>
      <w:r w:rsidR="00943DD2" w:rsidRPr="00872EF2">
        <w:rPr>
          <w:rFonts w:ascii="Arial" w:eastAsia="Arial" w:hAnsi="Arial" w:cs="Arial"/>
          <w:kern w:val="21"/>
        </w:rPr>
        <w:t>s</w:t>
      </w:r>
      <w:r w:rsidR="004F27FA" w:rsidRPr="00872EF2">
        <w:rPr>
          <w:rFonts w:ascii="Arial" w:eastAsia="Arial" w:hAnsi="Arial" w:cs="Arial"/>
          <w:kern w:val="21"/>
        </w:rPr>
        <w:t xml:space="preserve"> </w:t>
      </w:r>
      <w:r w:rsidR="00943DD2" w:rsidRPr="00872EF2">
        <w:rPr>
          <w:rFonts w:ascii="Arial" w:eastAsia="Arial" w:hAnsi="Arial" w:cs="Arial"/>
          <w:kern w:val="21"/>
        </w:rPr>
        <w:t>were</w:t>
      </w:r>
      <w:r w:rsidR="004F27FA" w:rsidRPr="00872EF2">
        <w:rPr>
          <w:rFonts w:ascii="Arial" w:eastAsia="Arial" w:hAnsi="Arial" w:cs="Arial"/>
          <w:kern w:val="21"/>
        </w:rPr>
        <w:t xml:space="preserve"> determined using a PerkinElmer Optima 2000 instrument. </w:t>
      </w:r>
      <w:r w:rsidR="002C6D91" w:rsidRPr="00872EF2">
        <w:rPr>
          <w:rFonts w:ascii="Arial" w:eastAsia="Arial" w:hAnsi="Arial" w:cs="Arial"/>
          <w:kern w:val="21"/>
        </w:rPr>
        <w:t>Solutions were prepared by digesting</w:t>
      </w:r>
      <w:r w:rsidR="004F27FA" w:rsidRPr="00872EF2">
        <w:rPr>
          <w:rFonts w:ascii="Arial" w:eastAsia="Arial" w:hAnsi="Arial" w:cs="Arial"/>
          <w:kern w:val="21"/>
        </w:rPr>
        <w:t xml:space="preserve"> a</w:t>
      </w:r>
      <w:r w:rsidR="002C6D91" w:rsidRPr="00872EF2">
        <w:rPr>
          <w:rFonts w:ascii="Arial" w:eastAsia="Arial" w:hAnsi="Arial" w:cs="Arial"/>
          <w:kern w:val="21"/>
        </w:rPr>
        <w:t>pproximately 10 mg</w:t>
      </w:r>
      <w:r w:rsidR="004F27FA" w:rsidRPr="00872EF2">
        <w:rPr>
          <w:rFonts w:ascii="Arial" w:eastAsia="Arial" w:hAnsi="Arial" w:cs="Arial"/>
          <w:kern w:val="21"/>
        </w:rPr>
        <w:t xml:space="preserve"> of sample in 40 ml of 0.1 M HNO</w:t>
      </w:r>
      <w:r w:rsidR="004F27FA" w:rsidRPr="00872EF2">
        <w:rPr>
          <w:rFonts w:ascii="Arial" w:eastAsia="Arial" w:hAnsi="Arial" w:cs="Arial"/>
          <w:kern w:val="21"/>
          <w:vertAlign w:val="subscript"/>
        </w:rPr>
        <w:t>3</w:t>
      </w:r>
      <w:r w:rsidR="004F27FA" w:rsidRPr="00872EF2">
        <w:rPr>
          <w:rFonts w:ascii="Arial" w:eastAsia="Arial" w:hAnsi="Arial" w:cs="Arial"/>
          <w:kern w:val="21"/>
        </w:rPr>
        <w:t xml:space="preserve"> and diluted further in deionized water to </w:t>
      </w:r>
      <w:r w:rsidR="002C6D91" w:rsidRPr="00872EF2">
        <w:rPr>
          <w:rFonts w:ascii="Arial" w:eastAsia="Arial" w:hAnsi="Arial" w:cs="Arial"/>
          <w:kern w:val="21"/>
        </w:rPr>
        <w:t xml:space="preserve">a volume of </w:t>
      </w:r>
      <w:r w:rsidR="004F27FA" w:rsidRPr="00872EF2">
        <w:rPr>
          <w:rFonts w:ascii="Arial" w:eastAsia="Arial" w:hAnsi="Arial" w:cs="Arial"/>
          <w:kern w:val="21"/>
        </w:rPr>
        <w:t>100 mL.</w:t>
      </w:r>
      <w:r w:rsidR="00BF4501" w:rsidRPr="00872EF2">
        <w:rPr>
          <w:rFonts w:ascii="Arial" w:eastAsia="Arial" w:hAnsi="Arial" w:cs="Arial"/>
          <w:kern w:val="21"/>
        </w:rPr>
        <w:t xml:space="preserve"> The measurements were repeated three times for each sample.</w:t>
      </w:r>
    </w:p>
    <w:p w14:paraId="1D43E72D" w14:textId="73E075D5" w:rsidR="008614E1" w:rsidRPr="00872EF2" w:rsidRDefault="0062737E" w:rsidP="7C30BACE">
      <w:pPr>
        <w:spacing w:after="120" w:line="276" w:lineRule="auto"/>
        <w:jc w:val="both"/>
        <w:rPr>
          <w:rFonts w:ascii="Arial" w:eastAsia="Arial" w:hAnsi="Arial" w:cs="Arial"/>
        </w:rPr>
      </w:pPr>
      <w:r w:rsidRPr="00872EF2">
        <w:rPr>
          <w:rFonts w:ascii="Arial" w:eastAsia="Arial" w:hAnsi="Arial" w:cs="Arial"/>
          <w:b/>
          <w:bCs/>
          <w:kern w:val="21"/>
        </w:rPr>
        <w:t>2.</w:t>
      </w:r>
      <w:r w:rsidR="00483E47" w:rsidRPr="00872EF2">
        <w:rPr>
          <w:rFonts w:ascii="Arial" w:eastAsia="Arial" w:hAnsi="Arial" w:cs="Arial"/>
          <w:b/>
          <w:bCs/>
          <w:kern w:val="21"/>
        </w:rPr>
        <w:t>6</w:t>
      </w:r>
      <w:r w:rsidRPr="00872EF2">
        <w:rPr>
          <w:rFonts w:ascii="Arial" w:eastAsia="Arial" w:hAnsi="Arial" w:cs="Arial"/>
          <w:b/>
          <w:bCs/>
          <w:kern w:val="21"/>
        </w:rPr>
        <w:t xml:space="preserve"> Raman spectroscopy</w:t>
      </w:r>
      <w:r w:rsidRPr="00872EF2">
        <w:rPr>
          <w:rFonts w:ascii="Arial" w:eastAsia="Arial" w:hAnsi="Arial" w:cs="Arial"/>
          <w:kern w:val="21"/>
        </w:rPr>
        <w:t>: The Raman spectra of the samples were recorded at ambient temperature on a Horiba HR800</w:t>
      </w:r>
      <w:r w:rsidR="002C6D91" w:rsidRPr="00872EF2">
        <w:rPr>
          <w:rFonts w:ascii="Arial" w:eastAsia="Arial" w:hAnsi="Arial" w:cs="Arial"/>
          <w:kern w:val="21"/>
        </w:rPr>
        <w:t xml:space="preserve"> instrument</w:t>
      </w:r>
      <w:r w:rsidRPr="00872EF2">
        <w:rPr>
          <w:rFonts w:ascii="Arial" w:eastAsia="Arial" w:hAnsi="Arial" w:cs="Arial"/>
          <w:kern w:val="21"/>
        </w:rPr>
        <w:t>, with laser excitation at 514.5 nm, 2 mW power.</w:t>
      </w:r>
    </w:p>
    <w:p w14:paraId="51085C26" w14:textId="62A2B75B" w:rsidR="008614E1" w:rsidRPr="00872EF2" w:rsidRDefault="002010D6" w:rsidP="7C30BACE">
      <w:pPr>
        <w:autoSpaceDE w:val="0"/>
        <w:autoSpaceDN w:val="0"/>
        <w:adjustRightInd w:val="0"/>
        <w:spacing w:after="120" w:line="276" w:lineRule="auto"/>
        <w:jc w:val="both"/>
        <w:rPr>
          <w:rFonts w:ascii="Arial" w:eastAsia="Arial" w:hAnsi="Arial" w:cs="Arial"/>
          <w:b/>
          <w:bCs/>
        </w:rPr>
      </w:pPr>
      <w:r w:rsidRPr="00872EF2">
        <w:rPr>
          <w:rFonts w:ascii="Arial" w:eastAsia="Arial" w:hAnsi="Arial" w:cs="Arial"/>
          <w:b/>
          <w:bCs/>
          <w:kern w:val="21"/>
        </w:rPr>
        <w:t xml:space="preserve">2.7 </w:t>
      </w:r>
      <w:r w:rsidR="00573195" w:rsidRPr="00872EF2">
        <w:rPr>
          <w:rFonts w:ascii="Arial" w:eastAsia="Arial" w:hAnsi="Arial" w:cs="Arial"/>
          <w:b/>
          <w:bCs/>
          <w:kern w:val="21"/>
        </w:rPr>
        <w:t>DC c</w:t>
      </w:r>
      <w:r w:rsidRPr="00872EF2">
        <w:rPr>
          <w:rFonts w:ascii="Arial" w:eastAsia="Arial" w:hAnsi="Arial" w:cs="Arial"/>
          <w:b/>
          <w:bCs/>
          <w:kern w:val="21"/>
        </w:rPr>
        <w:t>onductivity measurements:</w:t>
      </w:r>
      <w:r w:rsidRPr="00872EF2">
        <w:rPr>
          <w:rFonts w:ascii="Arial" w:eastAsia="Arial" w:hAnsi="Arial" w:cs="Arial"/>
          <w:kern w:val="21"/>
        </w:rPr>
        <w:t xml:space="preserve"> </w:t>
      </w:r>
      <w:r w:rsidR="00301306" w:rsidRPr="00872EF2">
        <w:rPr>
          <w:rFonts w:ascii="Arial" w:eastAsia="Arial" w:hAnsi="Arial" w:cs="Arial"/>
          <w:kern w:val="21"/>
        </w:rPr>
        <w:t>S</w:t>
      </w:r>
      <w:r w:rsidRPr="00872EF2">
        <w:rPr>
          <w:rFonts w:ascii="Arial" w:eastAsia="Arial" w:hAnsi="Arial" w:cs="Arial"/>
          <w:kern w:val="21"/>
        </w:rPr>
        <w:t>intered pellet samples were cut into rectangular shape</w:t>
      </w:r>
      <w:r w:rsidR="00A36C43" w:rsidRPr="00872EF2">
        <w:rPr>
          <w:rFonts w:ascii="Arial" w:eastAsia="Arial" w:hAnsi="Arial" w:cs="Arial"/>
          <w:kern w:val="21"/>
        </w:rPr>
        <w:t>s</w:t>
      </w:r>
      <w:r w:rsidRPr="00872EF2">
        <w:rPr>
          <w:rFonts w:ascii="Arial" w:eastAsia="Arial" w:hAnsi="Arial" w:cs="Arial"/>
          <w:kern w:val="21"/>
        </w:rPr>
        <w:t xml:space="preserve"> of approximately 1.5 </w:t>
      </w:r>
      <w:r w:rsidRPr="00872EF2">
        <w:rPr>
          <w:rFonts w:ascii="Arial" w:eastAsia="Arial" w:hAnsi="Arial" w:cs="Arial"/>
        </w:rPr>
        <w:t>×</w:t>
      </w:r>
      <w:r w:rsidRPr="00872EF2">
        <w:rPr>
          <w:rFonts w:ascii="Arial" w:eastAsia="Arial" w:hAnsi="Arial" w:cs="Arial"/>
          <w:kern w:val="21"/>
        </w:rPr>
        <w:t xml:space="preserve"> 2 </w:t>
      </w:r>
      <w:r w:rsidRPr="00872EF2">
        <w:rPr>
          <w:rFonts w:ascii="Arial" w:eastAsia="Arial" w:hAnsi="Arial" w:cs="Arial"/>
        </w:rPr>
        <w:t>×</w:t>
      </w:r>
      <w:r w:rsidRPr="00872EF2">
        <w:rPr>
          <w:rFonts w:ascii="Arial" w:eastAsia="Arial" w:hAnsi="Arial" w:cs="Arial"/>
          <w:kern w:val="21"/>
        </w:rPr>
        <w:t xml:space="preserve"> 11.5 mm, polished and wrapped with four Au wires, as shown in </w:t>
      </w:r>
      <w:r w:rsidR="00516316" w:rsidRPr="00872EF2">
        <w:rPr>
          <w:rFonts w:ascii="Arial" w:eastAsia="Arial" w:hAnsi="Arial" w:cs="Arial"/>
          <w:kern w:val="21"/>
        </w:rPr>
        <w:t>Fig.</w:t>
      </w:r>
      <w:r w:rsidR="003F7F9D" w:rsidRPr="00872EF2">
        <w:rPr>
          <w:rFonts w:ascii="Arial" w:eastAsia="Arial" w:hAnsi="Arial" w:cs="Arial"/>
          <w:kern w:val="21"/>
        </w:rPr>
        <w:t xml:space="preserve"> S8</w:t>
      </w:r>
      <w:r w:rsidR="00301306" w:rsidRPr="00872EF2">
        <w:rPr>
          <w:rFonts w:ascii="Arial" w:eastAsia="Arial" w:hAnsi="Arial" w:cs="Arial"/>
          <w:kern w:val="21"/>
        </w:rPr>
        <w:t xml:space="preserve">, for four-probe </w:t>
      </w:r>
      <w:r w:rsidR="00AD1E71" w:rsidRPr="00872EF2">
        <w:rPr>
          <w:rFonts w:ascii="Arial" w:eastAsia="Arial" w:hAnsi="Arial" w:cs="Arial"/>
          <w:kern w:val="21"/>
        </w:rPr>
        <w:t xml:space="preserve">DC </w:t>
      </w:r>
      <w:r w:rsidR="00301306" w:rsidRPr="00872EF2">
        <w:rPr>
          <w:rFonts w:ascii="Arial" w:eastAsia="Arial" w:hAnsi="Arial" w:cs="Arial"/>
          <w:kern w:val="21"/>
        </w:rPr>
        <w:t xml:space="preserve">electrical </w:t>
      </w:r>
      <w:r w:rsidR="005563EA" w:rsidRPr="00872EF2">
        <w:rPr>
          <w:rFonts w:ascii="Arial" w:eastAsia="Arial" w:hAnsi="Arial" w:cs="Arial"/>
          <w:kern w:val="21"/>
        </w:rPr>
        <w:t xml:space="preserve">property </w:t>
      </w:r>
      <w:r w:rsidR="00301306" w:rsidRPr="00872EF2">
        <w:rPr>
          <w:rFonts w:ascii="Arial" w:eastAsia="Arial" w:hAnsi="Arial" w:cs="Arial"/>
          <w:kern w:val="21"/>
        </w:rPr>
        <w:t>measurements</w:t>
      </w:r>
      <w:r w:rsidRPr="00872EF2">
        <w:rPr>
          <w:rFonts w:ascii="Arial" w:eastAsia="Arial" w:hAnsi="Arial" w:cs="Arial"/>
          <w:kern w:val="21"/>
        </w:rPr>
        <w:t>. Au paste was painted on the Au electrodes, dried at 150</w:t>
      </w:r>
      <w:r w:rsidRPr="00872EF2">
        <w:rPr>
          <w:rFonts w:ascii="Arial" w:eastAsia="Arial" w:hAnsi="Arial" w:cs="Arial"/>
          <w:kern w:val="21"/>
          <w:lang w:val="en-GB"/>
        </w:rPr>
        <w:t xml:space="preserve"> </w:t>
      </w:r>
      <w:r w:rsidRPr="00872EF2">
        <w:rPr>
          <w:rFonts w:ascii="Arial" w:hAnsi="Arial" w:cs="Arial"/>
          <w:kern w:val="21"/>
        </w:rPr>
        <w:sym w:font="Symbol" w:char="F0B0"/>
      </w:r>
      <w:r w:rsidRPr="00872EF2">
        <w:rPr>
          <w:rFonts w:ascii="Arial" w:eastAsia="Arial" w:hAnsi="Arial" w:cs="Arial"/>
          <w:kern w:val="21"/>
        </w:rPr>
        <w:t>C for 1 hour and subsequently fired at 550</w:t>
      </w:r>
      <w:r w:rsidRPr="00872EF2">
        <w:rPr>
          <w:rFonts w:ascii="Arial" w:eastAsia="Arial" w:hAnsi="Arial" w:cs="Arial"/>
          <w:kern w:val="21"/>
          <w:lang w:val="en-GB"/>
        </w:rPr>
        <w:t xml:space="preserve"> </w:t>
      </w:r>
      <w:r w:rsidRPr="00872EF2">
        <w:rPr>
          <w:rFonts w:ascii="Arial" w:hAnsi="Arial" w:cs="Arial"/>
          <w:kern w:val="21"/>
        </w:rPr>
        <w:sym w:font="Symbol" w:char="F0B0"/>
      </w:r>
      <w:r w:rsidRPr="00872EF2">
        <w:rPr>
          <w:rFonts w:ascii="Arial" w:eastAsia="Arial" w:hAnsi="Arial" w:cs="Arial"/>
          <w:kern w:val="21"/>
        </w:rPr>
        <w:t xml:space="preserve">C for 2 hours to ensure good bonding. </w:t>
      </w:r>
      <w:r w:rsidR="004B68AF" w:rsidRPr="00872EF2">
        <w:rPr>
          <w:rFonts w:ascii="Arial" w:eastAsia="Arial" w:hAnsi="Arial" w:cs="Arial"/>
          <w:kern w:val="21"/>
        </w:rPr>
        <w:t>0.05-0.5 mA</w:t>
      </w:r>
      <w:r w:rsidR="007B3642" w:rsidRPr="00872EF2">
        <w:rPr>
          <w:rFonts w:ascii="Arial" w:eastAsia="Arial" w:hAnsi="Arial" w:cs="Arial"/>
          <w:kern w:val="21"/>
        </w:rPr>
        <w:t xml:space="preserve"> DC was applied on the outer two probes</w:t>
      </w:r>
      <w:r w:rsidRPr="00872EF2">
        <w:rPr>
          <w:rFonts w:ascii="Arial" w:eastAsia="Arial" w:hAnsi="Arial" w:cs="Arial"/>
          <w:kern w:val="21"/>
        </w:rPr>
        <w:t xml:space="preserve"> using a constant-current suppl</w:t>
      </w:r>
      <w:r w:rsidR="007B3642" w:rsidRPr="00872EF2">
        <w:rPr>
          <w:rFonts w:ascii="Arial" w:eastAsia="Arial" w:hAnsi="Arial" w:cs="Arial"/>
          <w:kern w:val="21"/>
        </w:rPr>
        <w:t>y</w:t>
      </w:r>
      <w:r w:rsidRPr="00872EF2">
        <w:rPr>
          <w:rFonts w:ascii="Arial" w:eastAsia="Arial" w:hAnsi="Arial" w:cs="Arial"/>
          <w:kern w:val="21"/>
        </w:rPr>
        <w:t xml:space="preserve"> (Keithley, 22</w:t>
      </w:r>
      <w:r w:rsidRPr="00872EF2">
        <w:rPr>
          <w:rFonts w:ascii="Arial" w:eastAsia="Arial" w:hAnsi="Arial" w:cs="Arial"/>
          <w:kern w:val="21"/>
          <w:lang w:val="en-GB"/>
        </w:rPr>
        <w:t>0</w:t>
      </w:r>
      <w:r w:rsidRPr="00872EF2">
        <w:rPr>
          <w:rFonts w:ascii="Arial" w:eastAsia="Arial" w:hAnsi="Arial" w:cs="Arial"/>
          <w:kern w:val="21"/>
        </w:rPr>
        <w:t xml:space="preserve"> programmable current source)</w:t>
      </w:r>
      <w:r w:rsidR="003E365C" w:rsidRPr="00872EF2">
        <w:rPr>
          <w:rFonts w:ascii="Arial" w:eastAsia="Arial" w:hAnsi="Arial" w:cs="Arial"/>
          <w:kern w:val="21"/>
        </w:rPr>
        <w:t xml:space="preserve"> and voltage drop</w:t>
      </w:r>
      <w:r w:rsidR="003E365C" w:rsidRPr="00872EF2">
        <w:rPr>
          <w:rFonts w:ascii="Arial" w:eastAsia="Arial" w:hAnsi="Arial" w:cs="Arial"/>
          <w:kern w:val="21"/>
          <w:lang w:val="en-GB"/>
        </w:rPr>
        <w:t>s</w:t>
      </w:r>
      <w:r w:rsidR="003E365C" w:rsidRPr="00872EF2">
        <w:rPr>
          <w:rFonts w:ascii="Arial" w:eastAsia="Arial" w:hAnsi="Arial" w:cs="Arial"/>
          <w:kern w:val="21"/>
        </w:rPr>
        <w:t xml:space="preserve"> (in the two inner probes) </w:t>
      </w:r>
      <w:r w:rsidR="003E365C" w:rsidRPr="00872EF2">
        <w:rPr>
          <w:rFonts w:ascii="Arial" w:eastAsia="Arial" w:hAnsi="Arial" w:cs="Arial"/>
          <w:kern w:val="21"/>
          <w:lang w:val="en-GB"/>
        </w:rPr>
        <w:t xml:space="preserve">were </w:t>
      </w:r>
      <w:r w:rsidR="003E365C" w:rsidRPr="00872EF2">
        <w:rPr>
          <w:rFonts w:ascii="Arial" w:eastAsia="Arial" w:hAnsi="Arial" w:cs="Arial"/>
          <w:kern w:val="21"/>
        </w:rPr>
        <w:t xml:space="preserve">measured with a </w:t>
      </w:r>
      <w:r w:rsidR="003E365C" w:rsidRPr="00872EF2">
        <w:rPr>
          <w:rFonts w:ascii="Arial" w:eastAsia="Arial" w:hAnsi="Arial" w:cs="Arial"/>
        </w:rPr>
        <w:t>Keithley 2182 Nanovoltmeter</w:t>
      </w:r>
      <w:r w:rsidR="004B68AF" w:rsidRPr="00872EF2">
        <w:rPr>
          <w:rFonts w:ascii="Arial" w:eastAsia="Arial" w:hAnsi="Arial" w:cs="Arial"/>
          <w:kern w:val="21"/>
        </w:rPr>
        <w:t>.</w:t>
      </w:r>
      <w:r w:rsidR="00DD7F43" w:rsidRPr="00872EF2">
        <w:rPr>
          <w:rFonts w:ascii="Arial" w:eastAsia="Arial" w:hAnsi="Arial" w:cs="Arial"/>
          <w:kern w:val="21"/>
        </w:rPr>
        <w:t xml:space="preserve"> The partial pressure of oxygen was monitored in-situ using a zirconia-based pO</w:t>
      </w:r>
      <w:r w:rsidR="00DD7F43" w:rsidRPr="00872EF2">
        <w:rPr>
          <w:rFonts w:ascii="Arial" w:eastAsia="Arial" w:hAnsi="Arial" w:cs="Arial"/>
          <w:kern w:val="21"/>
          <w:vertAlign w:val="subscript"/>
        </w:rPr>
        <w:t>2</w:t>
      </w:r>
      <w:r w:rsidR="00DD7F43" w:rsidRPr="00872EF2">
        <w:rPr>
          <w:rFonts w:ascii="Arial" w:eastAsia="Arial" w:hAnsi="Arial" w:cs="Arial"/>
          <w:kern w:val="21"/>
        </w:rPr>
        <w:t>-sensor (Rapidox 2100, Cambridge Sensotec Ltd.) and controlled by mixing O</w:t>
      </w:r>
      <w:r w:rsidR="00DD7F43" w:rsidRPr="00872EF2">
        <w:rPr>
          <w:rFonts w:ascii="Arial" w:eastAsia="Arial" w:hAnsi="Arial" w:cs="Arial"/>
          <w:kern w:val="21"/>
          <w:vertAlign w:val="subscript"/>
        </w:rPr>
        <w:t>2</w:t>
      </w:r>
      <w:r w:rsidR="00DD7F43" w:rsidRPr="00872EF2">
        <w:rPr>
          <w:rFonts w:ascii="Arial" w:eastAsia="Arial" w:hAnsi="Arial" w:cs="Arial"/>
          <w:kern w:val="21"/>
        </w:rPr>
        <w:t xml:space="preserve"> and Ar with the use of mass flow controllers (Brooks Instruments, mod. 5850) governed by a control unit (Brooks,mod. 0154). The total gas flow rate was 30 mL min</w:t>
      </w:r>
      <w:r w:rsidR="00DD7F43" w:rsidRPr="00872EF2">
        <w:rPr>
          <w:rFonts w:ascii="Arial" w:eastAsia="Arial" w:hAnsi="Arial" w:cs="Arial"/>
          <w:kern w:val="21"/>
          <w:vertAlign w:val="superscript"/>
        </w:rPr>
        <w:t>−1</w:t>
      </w:r>
      <w:r w:rsidR="00DD7F43" w:rsidRPr="00872EF2">
        <w:rPr>
          <w:rFonts w:ascii="Arial" w:eastAsia="Arial" w:hAnsi="Arial" w:cs="Arial"/>
          <w:kern w:val="21"/>
        </w:rPr>
        <w:t xml:space="preserve">. </w:t>
      </w:r>
      <w:r w:rsidRPr="00872EF2">
        <w:rPr>
          <w:rFonts w:ascii="Arial" w:eastAsia="Arial" w:hAnsi="Arial" w:cs="Arial"/>
          <w:kern w:val="21"/>
        </w:rPr>
        <w:t xml:space="preserve">Measurements were performed after 3 hours equilibration at each </w:t>
      </w:r>
      <w:r w:rsidR="001E1092" w:rsidRPr="00872EF2">
        <w:rPr>
          <w:rFonts w:ascii="Arial" w:eastAsia="Arial" w:hAnsi="Arial" w:cs="Arial"/>
          <w:kern w:val="21"/>
        </w:rPr>
        <w:t xml:space="preserve">oxygen partial pressure </w:t>
      </w:r>
      <w:r w:rsidRPr="00872EF2">
        <w:rPr>
          <w:rFonts w:ascii="Arial" w:eastAsia="Arial" w:hAnsi="Arial" w:cs="Arial"/>
          <w:kern w:val="21"/>
        </w:rPr>
        <w:t>to ensure a stable conductivity</w:t>
      </w:r>
      <w:r w:rsidRPr="00872EF2">
        <w:rPr>
          <w:rFonts w:ascii="Arial" w:eastAsia="Arial" w:hAnsi="Arial" w:cs="Arial"/>
        </w:rPr>
        <w:t>.</w:t>
      </w:r>
    </w:p>
    <w:p w14:paraId="48C3FD7D" w14:textId="1FF14255" w:rsidR="008614E1" w:rsidRPr="00872EF2" w:rsidRDefault="0062737E" w:rsidP="7C30BACE">
      <w:pPr>
        <w:autoSpaceDE w:val="0"/>
        <w:autoSpaceDN w:val="0"/>
        <w:adjustRightInd w:val="0"/>
        <w:spacing w:after="120" w:line="276" w:lineRule="auto"/>
        <w:jc w:val="both"/>
        <w:rPr>
          <w:rFonts w:ascii="Arial" w:eastAsia="Arial" w:hAnsi="Arial" w:cs="Arial"/>
        </w:rPr>
      </w:pPr>
      <w:r w:rsidRPr="00872EF2">
        <w:rPr>
          <w:rFonts w:ascii="Arial" w:eastAsia="Arial" w:hAnsi="Arial" w:cs="Arial"/>
          <w:b/>
          <w:bCs/>
          <w:kern w:val="21"/>
        </w:rPr>
        <w:t>2.</w:t>
      </w:r>
      <w:r w:rsidR="00483E47" w:rsidRPr="00872EF2">
        <w:rPr>
          <w:rFonts w:ascii="Arial" w:eastAsia="Arial" w:hAnsi="Arial" w:cs="Arial"/>
          <w:b/>
          <w:bCs/>
          <w:kern w:val="21"/>
        </w:rPr>
        <w:t>8</w:t>
      </w:r>
      <w:r w:rsidRPr="00872EF2">
        <w:rPr>
          <w:rFonts w:ascii="Arial" w:eastAsia="Arial" w:hAnsi="Arial" w:cs="Arial"/>
          <w:b/>
          <w:bCs/>
          <w:kern w:val="21"/>
        </w:rPr>
        <w:t xml:space="preserve"> </w:t>
      </w:r>
      <w:r w:rsidR="00573195" w:rsidRPr="00872EF2">
        <w:rPr>
          <w:rFonts w:ascii="Arial" w:eastAsia="Arial" w:hAnsi="Arial" w:cs="Arial"/>
          <w:b/>
          <w:bCs/>
          <w:kern w:val="21"/>
        </w:rPr>
        <w:t xml:space="preserve">AC </w:t>
      </w:r>
      <w:r w:rsidR="00573195" w:rsidRPr="00872EF2">
        <w:rPr>
          <w:rFonts w:ascii="Arial" w:eastAsia="Arial" w:hAnsi="Arial" w:cs="Arial"/>
          <w:b/>
          <w:bCs/>
        </w:rPr>
        <w:t>i</w:t>
      </w:r>
      <w:r w:rsidRPr="00872EF2">
        <w:rPr>
          <w:rFonts w:ascii="Arial" w:eastAsia="Arial" w:hAnsi="Arial" w:cs="Arial"/>
          <w:b/>
          <w:bCs/>
        </w:rPr>
        <w:t>mpedance measurements:</w:t>
      </w:r>
      <w:r w:rsidRPr="00872EF2">
        <w:rPr>
          <w:rFonts w:ascii="Arial" w:eastAsia="Arial" w:hAnsi="Arial" w:cs="Arial"/>
        </w:rPr>
        <w:t xml:space="preserve"> </w:t>
      </w:r>
      <w:r w:rsidR="00573195" w:rsidRPr="00872EF2">
        <w:rPr>
          <w:rFonts w:ascii="Arial" w:eastAsia="Arial" w:hAnsi="Arial" w:cs="Arial"/>
        </w:rPr>
        <w:t>AC i</w:t>
      </w:r>
      <w:r w:rsidRPr="00872EF2">
        <w:rPr>
          <w:rFonts w:ascii="Arial" w:eastAsia="Arial" w:hAnsi="Arial" w:cs="Arial"/>
        </w:rPr>
        <w:t>mpedance spectroscopy measurements were performed using a Solartron Model 1255B frequency response analy</w:t>
      </w:r>
      <w:r w:rsidR="482B91A0" w:rsidRPr="00872EF2">
        <w:rPr>
          <w:rFonts w:ascii="Arial" w:eastAsia="Arial" w:hAnsi="Arial" w:cs="Arial"/>
        </w:rPr>
        <w:t>z</w:t>
      </w:r>
      <w:r w:rsidRPr="00872EF2">
        <w:rPr>
          <w:rFonts w:ascii="Arial" w:eastAsia="Arial" w:hAnsi="Arial" w:cs="Arial"/>
        </w:rPr>
        <w:t xml:space="preserve">er coupled with a Solartron Model 296 dielectric interface or using a stand-alone Solartron Model 1260 system (Solartron Analytical, Farnborough, U.K.) from </w:t>
      </w:r>
      <w:r w:rsidR="002010D6" w:rsidRPr="00872EF2">
        <w:rPr>
          <w:rFonts w:ascii="Arial" w:eastAsia="Arial" w:hAnsi="Arial" w:cs="Arial"/>
          <w:lang w:val="en-GB"/>
        </w:rPr>
        <w:t>1</w:t>
      </w:r>
      <w:r w:rsidRPr="00872EF2">
        <w:rPr>
          <w:rFonts w:ascii="Arial" w:eastAsia="Arial" w:hAnsi="Arial" w:cs="Arial"/>
        </w:rPr>
        <w:t xml:space="preserve"> Hz to 1 MHz </w:t>
      </w:r>
      <w:r w:rsidR="005835FC" w:rsidRPr="00872EF2">
        <w:rPr>
          <w:rFonts w:ascii="Arial" w:eastAsia="Arial" w:hAnsi="Arial" w:cs="Arial"/>
        </w:rPr>
        <w:t>between</w:t>
      </w:r>
      <w:r w:rsidRPr="00872EF2">
        <w:rPr>
          <w:rFonts w:ascii="Arial" w:eastAsia="Arial" w:hAnsi="Arial" w:cs="Arial"/>
        </w:rPr>
        <w:t xml:space="preserve"> 400</w:t>
      </w:r>
      <w:r w:rsidR="005835FC" w:rsidRPr="00872EF2">
        <w:rPr>
          <w:rFonts w:ascii="Arial" w:eastAsia="Arial" w:hAnsi="Arial" w:cs="Arial"/>
        </w:rPr>
        <w:t xml:space="preserve"> and </w:t>
      </w:r>
      <w:r w:rsidRPr="00872EF2">
        <w:rPr>
          <w:rFonts w:ascii="Arial" w:eastAsia="Arial" w:hAnsi="Arial" w:cs="Arial"/>
        </w:rPr>
        <w:t xml:space="preserve">600 °C. Au paste was applied on both sides of the pellet </w:t>
      </w:r>
      <w:r w:rsidR="00CB083D" w:rsidRPr="00872EF2">
        <w:rPr>
          <w:rFonts w:ascii="Arial" w:eastAsia="Arial" w:hAnsi="Arial" w:cs="Arial"/>
        </w:rPr>
        <w:t>before</w:t>
      </w:r>
      <w:r w:rsidRPr="00872EF2">
        <w:rPr>
          <w:rFonts w:ascii="Arial" w:eastAsia="Arial" w:hAnsi="Arial" w:cs="Arial"/>
        </w:rPr>
        <w:t xml:space="preserve"> fir</w:t>
      </w:r>
      <w:r w:rsidR="00CB083D" w:rsidRPr="00872EF2">
        <w:rPr>
          <w:rFonts w:ascii="Arial" w:eastAsia="Arial" w:hAnsi="Arial" w:cs="Arial"/>
        </w:rPr>
        <w:t>ing</w:t>
      </w:r>
      <w:r w:rsidRPr="00872EF2">
        <w:rPr>
          <w:rFonts w:ascii="Arial" w:eastAsia="Arial" w:hAnsi="Arial" w:cs="Arial"/>
        </w:rPr>
        <w:t xml:space="preserve"> at 550</w:t>
      </w:r>
      <w:r w:rsidR="002010D6" w:rsidRPr="00872EF2">
        <w:rPr>
          <w:rFonts w:ascii="Arial" w:eastAsia="Arial" w:hAnsi="Arial" w:cs="Arial"/>
          <w:lang w:val="en-GB"/>
        </w:rPr>
        <w:t xml:space="preserve"> </w:t>
      </w:r>
      <w:r w:rsidRPr="00872EF2">
        <w:rPr>
          <w:rFonts w:ascii="Arial" w:eastAsia="Arial" w:hAnsi="Arial" w:cs="Arial"/>
        </w:rPr>
        <w:t>°C for 2 h</w:t>
      </w:r>
      <w:r w:rsidR="00DD2D29" w:rsidRPr="00872EF2">
        <w:rPr>
          <w:rFonts w:ascii="Arial" w:eastAsia="Arial" w:hAnsi="Arial" w:cs="Arial"/>
        </w:rPr>
        <w:t>ours</w:t>
      </w:r>
      <w:r w:rsidRPr="00872EF2">
        <w:rPr>
          <w:rFonts w:ascii="Arial" w:eastAsia="Arial" w:hAnsi="Arial" w:cs="Arial"/>
        </w:rPr>
        <w:t xml:space="preserve"> to ensure good bonding. </w:t>
      </w:r>
      <w:r w:rsidRPr="00872EF2">
        <w:rPr>
          <w:rFonts w:ascii="Arial" w:eastAsia="Arial" w:hAnsi="Arial" w:cs="Arial"/>
        </w:rPr>
        <w:lastRenderedPageBreak/>
        <w:t>Measurements were performed in a range of oxygen partial pressures by controlling the</w:t>
      </w:r>
      <w:r w:rsidR="008A3846" w:rsidRPr="00872EF2">
        <w:rPr>
          <w:rFonts w:ascii="Arial" w:eastAsia="Arial" w:hAnsi="Arial" w:cs="Arial"/>
        </w:rPr>
        <w:t xml:space="preserve"> </w:t>
      </w:r>
      <w:r w:rsidRPr="00872EF2">
        <w:rPr>
          <w:rFonts w:ascii="Arial" w:eastAsia="Arial" w:hAnsi="Arial" w:cs="Arial"/>
        </w:rPr>
        <w:t>ratio of O</w:t>
      </w:r>
      <w:r w:rsidRPr="00872EF2">
        <w:rPr>
          <w:rFonts w:ascii="Arial" w:eastAsia="Arial" w:hAnsi="Arial" w:cs="Arial"/>
          <w:vertAlign w:val="subscript"/>
        </w:rPr>
        <w:t>2</w:t>
      </w:r>
      <w:r w:rsidRPr="00872EF2">
        <w:rPr>
          <w:rFonts w:ascii="Arial" w:eastAsia="Arial" w:hAnsi="Arial" w:cs="Arial"/>
        </w:rPr>
        <w:t xml:space="preserve"> and Ar</w:t>
      </w:r>
      <w:r w:rsidR="000368EB" w:rsidRPr="00872EF2">
        <w:rPr>
          <w:rFonts w:ascii="Arial" w:eastAsia="Arial" w:hAnsi="Arial" w:cs="Arial"/>
        </w:rPr>
        <w:t xml:space="preserve"> as above</w:t>
      </w:r>
      <w:r w:rsidRPr="00872EF2">
        <w:rPr>
          <w:rFonts w:ascii="Arial" w:eastAsia="Arial" w:hAnsi="Arial" w:cs="Arial"/>
        </w:rPr>
        <w:t>. Impedance data were corrected for sample geometry (thickness/area of pellet) and analyzed using ZView (Version 9b, Scribner Associates, Inc., USA).</w:t>
      </w:r>
    </w:p>
    <w:p w14:paraId="480F3B60" w14:textId="7305FEAA" w:rsidR="00292C0C" w:rsidRPr="00872EF2" w:rsidRDefault="002010D6" w:rsidP="7C30BACE">
      <w:pPr>
        <w:spacing w:line="276" w:lineRule="auto"/>
        <w:jc w:val="both"/>
        <w:rPr>
          <w:rFonts w:ascii="Arial" w:eastAsia="Arial" w:hAnsi="Arial" w:cs="Arial"/>
        </w:rPr>
      </w:pPr>
      <w:r w:rsidRPr="00872EF2">
        <w:rPr>
          <w:rFonts w:ascii="Arial" w:eastAsia="Arial" w:hAnsi="Arial" w:cs="Arial"/>
          <w:b/>
          <w:bCs/>
          <w:kern w:val="21"/>
        </w:rPr>
        <w:t xml:space="preserve">2.9 </w:t>
      </w:r>
      <w:r w:rsidR="00486C84" w:rsidRPr="00872EF2">
        <w:rPr>
          <w:rFonts w:ascii="Arial" w:eastAsia="Arial" w:hAnsi="Arial" w:cs="Arial"/>
          <w:b/>
          <w:bCs/>
          <w:kern w:val="21"/>
        </w:rPr>
        <w:t>Thermopower</w:t>
      </w:r>
      <w:r w:rsidRPr="00872EF2">
        <w:rPr>
          <w:rFonts w:ascii="Arial" w:eastAsia="Arial" w:hAnsi="Arial" w:cs="Arial"/>
          <w:b/>
          <w:bCs/>
          <w:kern w:val="21"/>
        </w:rPr>
        <w:t xml:space="preserve"> measurements</w:t>
      </w:r>
      <w:r w:rsidRPr="00872EF2">
        <w:rPr>
          <w:rFonts w:ascii="Arial" w:eastAsia="Arial" w:hAnsi="Arial" w:cs="Arial"/>
          <w:kern w:val="21"/>
        </w:rPr>
        <w:t xml:space="preserve">: Impedance measurements were performed using a high-temperature measurement cell (NorECs AS ProbostatTM, Oslo, Norway). Measurements were conducted </w:t>
      </w:r>
      <w:r w:rsidR="00E37F00" w:rsidRPr="00872EF2">
        <w:rPr>
          <w:rFonts w:ascii="Arial" w:eastAsia="Arial" w:hAnsi="Arial" w:cs="Arial"/>
          <w:kern w:val="21"/>
        </w:rPr>
        <w:t>from</w:t>
      </w:r>
      <w:r w:rsidRPr="00872EF2">
        <w:rPr>
          <w:rFonts w:ascii="Arial" w:eastAsia="Arial" w:hAnsi="Arial" w:cs="Arial"/>
          <w:kern w:val="21"/>
        </w:rPr>
        <w:t xml:space="preserve"> 550</w:t>
      </w:r>
      <w:r w:rsidR="001F721F" w:rsidRPr="00872EF2">
        <w:rPr>
          <w:rFonts w:ascii="Arial" w:eastAsia="Arial" w:hAnsi="Arial" w:cs="Arial"/>
          <w:kern w:val="21"/>
        </w:rPr>
        <w:t xml:space="preserve"> to 600</w:t>
      </w:r>
      <w:r w:rsidR="00FB3058" w:rsidRPr="00872EF2">
        <w:rPr>
          <w:rFonts w:ascii="Arial" w:eastAsia="Arial" w:hAnsi="Arial" w:cs="Arial"/>
          <w:kern w:val="21"/>
        </w:rPr>
        <w:t xml:space="preserve"> </w:t>
      </w:r>
      <w:r w:rsidRPr="00872EF2">
        <w:rPr>
          <w:rFonts w:ascii="Arial" w:hAnsi="Arial" w:cs="Arial"/>
          <w:kern w:val="21"/>
        </w:rPr>
        <w:sym w:font="Symbol" w:char="F0B0"/>
      </w:r>
      <w:r w:rsidRPr="00872EF2">
        <w:rPr>
          <w:rFonts w:ascii="Arial" w:eastAsia="Arial" w:hAnsi="Arial" w:cs="Arial"/>
          <w:kern w:val="21"/>
        </w:rPr>
        <w:t xml:space="preserve">C under a pure oxygen atmosphere, using Pt paste electrodes. </w:t>
      </w:r>
      <w:r w:rsidRPr="00872EF2">
        <w:rPr>
          <w:rFonts w:ascii="Arial" w:eastAsia="Arial" w:hAnsi="Arial" w:cs="Arial"/>
        </w:rPr>
        <w:t xml:space="preserve">A temperature gradient was applied across the sample and the </w:t>
      </w:r>
      <w:r w:rsidR="00805806" w:rsidRPr="00872EF2">
        <w:rPr>
          <w:rFonts w:ascii="Arial" w:eastAsia="Arial" w:hAnsi="Arial" w:cs="Arial"/>
        </w:rPr>
        <w:t xml:space="preserve">change in </w:t>
      </w:r>
      <w:r w:rsidRPr="00872EF2">
        <w:rPr>
          <w:rFonts w:ascii="Arial" w:eastAsia="Arial" w:hAnsi="Arial" w:cs="Arial"/>
        </w:rPr>
        <w:t>voltage was measured. The Seebeck coefficient (</w:t>
      </w:r>
      <w:r w:rsidRPr="00872EF2">
        <w:rPr>
          <w:rFonts w:ascii="Arial" w:eastAsia="Arial" w:hAnsi="Arial" w:cs="Arial"/>
          <w:i/>
          <w:iCs/>
        </w:rPr>
        <w:t>S</w:t>
      </w:r>
      <w:r w:rsidRPr="00872EF2">
        <w:rPr>
          <w:rFonts w:ascii="Arial" w:eastAsia="Arial" w:hAnsi="Arial" w:cs="Arial"/>
        </w:rPr>
        <w:t xml:space="preserve">) was </w:t>
      </w:r>
      <w:r w:rsidR="008162D4" w:rsidRPr="00872EF2">
        <w:rPr>
          <w:rFonts w:ascii="Arial" w:eastAsia="Arial" w:hAnsi="Arial" w:cs="Arial"/>
        </w:rPr>
        <w:t>obtained</w:t>
      </w:r>
      <w:r w:rsidR="00E37F00" w:rsidRPr="00872EF2">
        <w:rPr>
          <w:rFonts w:ascii="Arial" w:eastAsia="Arial" w:hAnsi="Arial" w:cs="Arial"/>
        </w:rPr>
        <w:t xml:space="preserve"> </w:t>
      </w:r>
      <w:r w:rsidR="00DD7F43" w:rsidRPr="00872EF2">
        <w:rPr>
          <w:rFonts w:ascii="Arial" w:eastAsia="Arial" w:hAnsi="Arial" w:cs="Arial"/>
        </w:rPr>
        <w:t>from</w:t>
      </w:r>
      <w:r w:rsidR="00292C0C" w:rsidRPr="00872EF2">
        <w:rPr>
          <w:rFonts w:ascii="Arial" w:eastAsia="Arial" w:hAnsi="Arial" w:cs="Arial"/>
        </w:rPr>
        <w:t xml:space="preserve"> </w:t>
      </w:r>
    </w:p>
    <w:p w14:paraId="3EEF33EF" w14:textId="17EF6292" w:rsidR="00DD7F43" w:rsidRPr="00872EF2" w:rsidRDefault="00292C0C" w:rsidP="7C30BACE">
      <w:pPr>
        <w:spacing w:line="276" w:lineRule="auto"/>
        <w:jc w:val="both"/>
        <w:rPr>
          <w:rFonts w:ascii="Arial" w:eastAsia="Arial" w:hAnsi="Arial" w:cs="Arial"/>
        </w:rPr>
      </w:pPr>
      <m:oMath>
        <m:r>
          <m:rPr>
            <m:nor/>
          </m:rPr>
          <w:rPr>
            <w:rFonts w:ascii="Cambria Math" w:hAnsi="Arial" w:cs="Arial"/>
          </w:rPr>
          <m:t xml:space="preserve">                                                                                   </m:t>
        </m:r>
        <m:r>
          <m:rPr>
            <m:nor/>
          </m:rPr>
          <w:rPr>
            <w:rFonts w:ascii="Arial" w:hAnsi="Arial" w:cs="Arial"/>
            <w:i/>
          </w:rPr>
          <m:t xml:space="preserve">S= </m:t>
        </m:r>
        <m:r>
          <m:rPr>
            <m:nor/>
          </m:rPr>
          <w:rPr>
            <w:rFonts w:ascii="Arial" w:hAnsi="Arial" w:cs="Arial"/>
          </w:rPr>
          <m:t>–</m:t>
        </m:r>
        <m:r>
          <m:rPr>
            <m:nor/>
          </m:rPr>
          <w:rPr>
            <w:rFonts w:ascii="Arial" w:hAnsi="Arial" w:cs="Arial"/>
            <w:lang w:val="el-GR"/>
          </w:rPr>
          <m:t>Δ</m:t>
        </m:r>
        <m:r>
          <m:rPr>
            <m:nor/>
          </m:rPr>
          <w:rPr>
            <w:rFonts w:ascii="Arial" w:hAnsi="Arial" w:cs="Arial"/>
            <w:i/>
          </w:rPr>
          <m:t>V</m:t>
        </m:r>
        <m:r>
          <m:rPr>
            <m:nor/>
          </m:rPr>
          <w:rPr>
            <w:rFonts w:ascii="Cambria Math" w:hAnsi="Arial" w:cs="Arial"/>
            <w:i/>
          </w:rPr>
          <m:t xml:space="preserve"> </m:t>
        </m:r>
        <m:r>
          <m:rPr>
            <m:nor/>
          </m:rPr>
          <w:rPr>
            <w:rFonts w:ascii="Arial" w:hAnsi="Arial" w:cs="Arial"/>
          </w:rPr>
          <m:t>/</m:t>
        </m:r>
        <m:r>
          <m:rPr>
            <m:nor/>
          </m:rPr>
          <w:rPr>
            <w:rFonts w:ascii="Cambria Math" w:hAnsi="Arial" w:cs="Arial"/>
          </w:rPr>
          <m:t xml:space="preserve"> </m:t>
        </m:r>
        <m:r>
          <m:rPr>
            <m:nor/>
          </m:rPr>
          <w:rPr>
            <w:rFonts w:ascii="Arial" w:hAnsi="Arial" w:cs="Arial"/>
            <w:lang w:val="el-GR"/>
          </w:rPr>
          <m:t>Δ</m:t>
        </m:r>
        <m:r>
          <m:rPr>
            <m:nor/>
          </m:rPr>
          <w:rPr>
            <w:rFonts w:ascii="Arial" w:hAnsi="Arial" w:cs="Arial"/>
            <w:i/>
          </w:rPr>
          <m:t>T</m:t>
        </m:r>
      </m:oMath>
      <w:r w:rsidR="002010D6" w:rsidRPr="00872EF2">
        <w:rPr>
          <w:rFonts w:ascii="Arial" w:eastAsia="Arial" w:hAnsi="Arial" w:cs="Arial"/>
          <w:lang w:val="en-GB" w:eastAsia="en-GB"/>
        </w:rPr>
        <w:t xml:space="preserve">                                           </w:t>
      </w:r>
      <w:r w:rsidRPr="00872EF2">
        <w:rPr>
          <w:rFonts w:ascii="Arial" w:eastAsia="Arial" w:hAnsi="Arial" w:cs="Arial"/>
          <w:lang w:val="en-GB" w:eastAsia="en-GB"/>
        </w:rPr>
        <w:t>(</w:t>
      </w:r>
      <w:r w:rsidRPr="00872EF2">
        <w:rPr>
          <w:rFonts w:ascii="Arial" w:eastAsia="Arial" w:hAnsi="Arial" w:cs="Arial"/>
          <w:b/>
          <w:bCs/>
        </w:rPr>
        <w:t>Equation 1</w:t>
      </w:r>
      <w:r w:rsidRPr="00872EF2">
        <w:rPr>
          <w:rFonts w:ascii="Arial" w:eastAsia="Arial" w:hAnsi="Arial" w:cs="Arial"/>
        </w:rPr>
        <w:t>)</w:t>
      </w:r>
    </w:p>
    <w:p w14:paraId="76149984" w14:textId="3DC9CE8D" w:rsidR="00292C0C" w:rsidRPr="00872EF2" w:rsidRDefault="7C30BACE" w:rsidP="7C30BACE">
      <w:pPr>
        <w:spacing w:after="120" w:line="276" w:lineRule="auto"/>
        <w:jc w:val="both"/>
        <w:rPr>
          <w:rFonts w:ascii="Arial" w:eastAsia="Arial" w:hAnsi="Arial" w:cs="Arial"/>
        </w:rPr>
      </w:pPr>
      <w:r w:rsidRPr="00872EF2">
        <w:rPr>
          <w:rFonts w:ascii="Arial" w:eastAsia="Arial" w:hAnsi="Arial" w:cs="Arial"/>
        </w:rPr>
        <w:t xml:space="preserve">where </w:t>
      </w:r>
      <w:r w:rsidRPr="00872EF2">
        <w:rPr>
          <w:rFonts w:ascii="Arial" w:eastAsia="Arial" w:hAnsi="Arial" w:cs="Arial"/>
          <w:lang w:val="el-GR"/>
        </w:rPr>
        <w:t>Δ</w:t>
      </w:r>
      <w:r w:rsidRPr="00872EF2">
        <w:rPr>
          <w:rFonts w:ascii="Arial" w:eastAsia="Arial" w:hAnsi="Arial" w:cs="Arial"/>
          <w:i/>
          <w:iCs/>
        </w:rPr>
        <w:t>V</w:t>
      </w:r>
      <w:r w:rsidRPr="00872EF2">
        <w:rPr>
          <w:rFonts w:ascii="Arial" w:eastAsia="Arial" w:hAnsi="Arial" w:cs="Arial"/>
        </w:rPr>
        <w:t xml:space="preserve"> is the change in voltage across the sample resulting from a temperature difference of </w:t>
      </w:r>
      <w:r w:rsidRPr="00872EF2">
        <w:rPr>
          <w:rFonts w:ascii="Arial" w:eastAsia="Arial" w:hAnsi="Arial" w:cs="Arial"/>
          <w:lang w:val="el-GR"/>
        </w:rPr>
        <w:t>Δ</w:t>
      </w:r>
      <w:r w:rsidRPr="00872EF2">
        <w:rPr>
          <w:rFonts w:ascii="Arial" w:eastAsia="Arial" w:hAnsi="Arial" w:cs="Arial"/>
          <w:i/>
          <w:iCs/>
        </w:rPr>
        <w:t>T.</w:t>
      </w:r>
      <w:r w:rsidRPr="00872EF2">
        <w:rPr>
          <w:rFonts w:ascii="Arial" w:eastAsia="Arial" w:hAnsi="Arial" w:cs="Arial"/>
        </w:rPr>
        <w:t xml:space="preserve"> </w:t>
      </w:r>
    </w:p>
    <w:p w14:paraId="13E375EE" w14:textId="534DC4D0" w:rsidR="00284ECC" w:rsidRPr="00872EF2" w:rsidRDefault="00284ECC" w:rsidP="7C30BACE">
      <w:pPr>
        <w:autoSpaceDE w:val="0"/>
        <w:autoSpaceDN w:val="0"/>
        <w:adjustRightInd w:val="0"/>
        <w:spacing w:after="120" w:line="276" w:lineRule="auto"/>
        <w:jc w:val="both"/>
        <w:rPr>
          <w:rFonts w:ascii="Arial" w:eastAsia="Arial" w:hAnsi="Arial" w:cs="Arial"/>
        </w:rPr>
      </w:pPr>
      <w:r w:rsidRPr="00872EF2">
        <w:rPr>
          <w:rFonts w:ascii="Arial" w:eastAsia="Arial" w:hAnsi="Arial" w:cs="Arial"/>
          <w:b/>
          <w:bCs/>
          <w:kern w:val="21"/>
        </w:rPr>
        <w:t>2.</w:t>
      </w:r>
      <w:r w:rsidR="00483E47" w:rsidRPr="00872EF2">
        <w:rPr>
          <w:rFonts w:ascii="Arial" w:eastAsia="Arial" w:hAnsi="Arial" w:cs="Arial"/>
          <w:b/>
          <w:bCs/>
          <w:kern w:val="21"/>
        </w:rPr>
        <w:t>10</w:t>
      </w:r>
      <w:r w:rsidRPr="00872EF2">
        <w:rPr>
          <w:rFonts w:ascii="Arial" w:eastAsia="Arial" w:hAnsi="Arial" w:cs="Arial"/>
          <w:b/>
          <w:bCs/>
          <w:kern w:val="21"/>
        </w:rPr>
        <w:t xml:space="preserve"> UV</w:t>
      </w:r>
      <w:r w:rsidR="00F13090" w:rsidRPr="00872EF2">
        <w:rPr>
          <w:rFonts w:ascii="Arial" w:hAnsi="Arial" w:cs="Arial"/>
          <w:b/>
          <w:bCs/>
          <w:kern w:val="21"/>
        </w:rPr>
        <w:noBreakHyphen/>
      </w:r>
      <w:r w:rsidRPr="00872EF2">
        <w:rPr>
          <w:rFonts w:ascii="Arial" w:eastAsia="Arial" w:hAnsi="Arial" w:cs="Arial"/>
          <w:b/>
          <w:bCs/>
          <w:kern w:val="21"/>
        </w:rPr>
        <w:t>Vis</w:t>
      </w:r>
      <w:r w:rsidR="00156E2B" w:rsidRPr="00872EF2">
        <w:rPr>
          <w:rFonts w:ascii="Arial" w:eastAsia="Arial" w:hAnsi="Arial" w:cs="Arial"/>
          <w:b/>
          <w:bCs/>
          <w:kern w:val="21"/>
        </w:rPr>
        <w:t>ible</w:t>
      </w:r>
      <w:r w:rsidRPr="00872EF2">
        <w:rPr>
          <w:rFonts w:ascii="Arial" w:eastAsia="Arial" w:hAnsi="Arial" w:cs="Arial"/>
          <w:b/>
          <w:bCs/>
          <w:kern w:val="21"/>
        </w:rPr>
        <w:t xml:space="preserve"> spectroscopy:</w:t>
      </w:r>
      <w:r w:rsidRPr="00872EF2">
        <w:rPr>
          <w:rFonts w:ascii="Arial" w:eastAsia="Arial" w:hAnsi="Arial" w:cs="Arial"/>
          <w:kern w:val="21"/>
        </w:rPr>
        <w:t xml:space="preserve"> UV</w:t>
      </w:r>
      <w:r w:rsidR="00F13090" w:rsidRPr="00872EF2">
        <w:rPr>
          <w:rFonts w:ascii="Arial" w:eastAsia="Arial" w:hAnsi="Arial" w:cs="Arial"/>
          <w:kern w:val="21"/>
        </w:rPr>
        <w:noBreakHyphen/>
        <w:t>v</w:t>
      </w:r>
      <w:r w:rsidRPr="00872EF2">
        <w:rPr>
          <w:rFonts w:ascii="Arial" w:eastAsia="Arial" w:hAnsi="Arial" w:cs="Arial"/>
          <w:kern w:val="21"/>
        </w:rPr>
        <w:t>is</w:t>
      </w:r>
      <w:r w:rsidR="00156E2B" w:rsidRPr="00872EF2">
        <w:rPr>
          <w:rFonts w:ascii="Arial" w:eastAsia="Arial" w:hAnsi="Arial" w:cs="Arial"/>
          <w:kern w:val="21"/>
        </w:rPr>
        <w:t>ible optical</w:t>
      </w:r>
      <w:r w:rsidRPr="00872EF2">
        <w:rPr>
          <w:rFonts w:ascii="Arial" w:eastAsia="Arial" w:hAnsi="Arial" w:cs="Arial"/>
          <w:kern w:val="21"/>
        </w:rPr>
        <w:t xml:space="preserve"> spectra were measured with a </w:t>
      </w:r>
      <w:r w:rsidR="000D7BD7" w:rsidRPr="00872EF2">
        <w:rPr>
          <w:rFonts w:ascii="Arial" w:eastAsia="Arial" w:hAnsi="Arial" w:cs="Arial"/>
          <w:kern w:val="21"/>
        </w:rPr>
        <w:t>Shimadzu UV-2550</w:t>
      </w:r>
      <w:r w:rsidR="00DF7D05" w:rsidRPr="00872EF2">
        <w:rPr>
          <w:rFonts w:ascii="Arial" w:eastAsia="Arial" w:hAnsi="Arial" w:cs="Arial"/>
          <w:kern w:val="21"/>
        </w:rPr>
        <w:t xml:space="preserve"> </w:t>
      </w:r>
      <w:r w:rsidRPr="00872EF2">
        <w:rPr>
          <w:rFonts w:ascii="Arial" w:eastAsia="Arial" w:hAnsi="Arial" w:cs="Arial"/>
          <w:kern w:val="21"/>
        </w:rPr>
        <w:t>UV</w:t>
      </w:r>
      <w:r w:rsidR="007406C2" w:rsidRPr="00872EF2">
        <w:rPr>
          <w:rFonts w:ascii="Arial" w:eastAsia="Arial" w:hAnsi="Arial" w:cs="Arial"/>
          <w:kern w:val="21"/>
        </w:rPr>
        <w:t>-visible</w:t>
      </w:r>
      <w:r w:rsidRPr="00872EF2">
        <w:rPr>
          <w:rFonts w:ascii="Arial" w:eastAsia="Arial" w:hAnsi="Arial" w:cs="Arial"/>
          <w:kern w:val="21"/>
        </w:rPr>
        <w:t xml:space="preserve"> spectrometer in the range of 200–800 nm</w:t>
      </w:r>
      <w:r w:rsidR="006A19C8" w:rsidRPr="00872EF2">
        <w:rPr>
          <w:rFonts w:ascii="Arial" w:eastAsia="Arial" w:hAnsi="Arial" w:cs="Arial"/>
          <w:kern w:val="21"/>
        </w:rPr>
        <w:t>,</w:t>
      </w:r>
      <w:r w:rsidRPr="00872EF2">
        <w:rPr>
          <w:rFonts w:ascii="Arial" w:eastAsia="Arial" w:hAnsi="Arial" w:cs="Arial"/>
          <w:kern w:val="21"/>
        </w:rPr>
        <w:t xml:space="preserve"> with a data point distance of 0.5 nm and an integration time of 2 s. Data were collected with a scan speed of 0.2 points/nm and slit width of 5</w:t>
      </w:r>
      <w:r w:rsidR="00156E2B" w:rsidRPr="00872EF2">
        <w:rPr>
          <w:rFonts w:ascii="Arial" w:eastAsia="Arial" w:hAnsi="Arial" w:cs="Arial"/>
          <w:kern w:val="21"/>
        </w:rPr>
        <w:t xml:space="preserve"> </w:t>
      </w:r>
      <w:r w:rsidRPr="00872EF2">
        <w:rPr>
          <w:rFonts w:ascii="Arial" w:eastAsia="Arial" w:hAnsi="Arial" w:cs="Arial"/>
          <w:kern w:val="21"/>
        </w:rPr>
        <w:t>nm.</w:t>
      </w:r>
    </w:p>
    <w:p w14:paraId="0B0337C9" w14:textId="02C3FA9A" w:rsidR="00325F8A" w:rsidRPr="00872EF2" w:rsidRDefault="7C30BACE" w:rsidP="00055B69">
      <w:pPr>
        <w:pStyle w:val="TAMainText"/>
      </w:pPr>
      <w:r w:rsidRPr="00872EF2">
        <w:t xml:space="preserve">The diffuse reflectance spectra were analyzed using the Kubelka-Munk function (equivalent to the absorption coefficient), </w:t>
      </w:r>
      <w:r w:rsidRPr="00872EF2">
        <w:rPr>
          <w:i/>
          <w:iCs/>
        </w:rPr>
        <w:t>F</w:t>
      </w:r>
      <w:r w:rsidRPr="00872EF2">
        <w:t>(</w:t>
      </w:r>
      <w:r w:rsidRPr="00872EF2">
        <w:rPr>
          <w:i/>
          <w:iCs/>
        </w:rPr>
        <w:t>R</w:t>
      </w:r>
      <w:r w:rsidRPr="00872EF2">
        <w:rPr>
          <w:i/>
          <w:iCs/>
          <w:vertAlign w:val="subscript"/>
        </w:rPr>
        <w:t>a</w:t>
      </w:r>
      <w:r w:rsidRPr="00872EF2">
        <w:t>):</w:t>
      </w:r>
    </w:p>
    <w:p w14:paraId="7E5A9C6F" w14:textId="600A2AA0" w:rsidR="00284ECC" w:rsidRPr="00872EF2" w:rsidRDefault="00325F8A">
      <w:pPr>
        <w:pStyle w:val="TAMainText"/>
      </w:pPr>
      <w:r w:rsidRPr="00872EF2">
        <w:t xml:space="preserve">                                             </w:t>
      </w:r>
      <w:r w:rsidR="00FA772A" w:rsidRPr="00872EF2">
        <w:t xml:space="preserve">       </w:t>
      </w:r>
      <w:r w:rsidRPr="00872EF2">
        <w:t xml:space="preserve">    </w:t>
      </w:r>
      <m:oMath>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a</m:t>
                </m:r>
              </m:sub>
            </m:sSub>
          </m:e>
        </m:d>
        <m:r>
          <m:rPr>
            <m:sty m:val="p"/>
          </m:rPr>
          <w:rPr>
            <w:rFonts w:ascii="Cambria Math" w:hAnsi="Cambria Math"/>
          </w:rPr>
          <m:t>=</m:t>
        </m:r>
        <m:f>
          <m:fPr>
            <m:ctrlPr>
              <w:rPr>
                <w:rFonts w:ascii="Cambria Math" w:hAnsi="Cambria Math"/>
                <w:i/>
              </w:rPr>
            </m:ctrlPr>
          </m:fPr>
          <m:num>
            <m:r>
              <w:rPr>
                <w:rFonts w:ascii="Cambria Math" w:hAnsi="Cambria Math"/>
              </w:rPr>
              <m:t>α</m:t>
            </m:r>
          </m:num>
          <m:den>
            <m:r>
              <w:rPr>
                <w:rFonts w:ascii="Cambria Math" w:hAnsi="Cambria Math"/>
                <w:lang w:val="en-GB"/>
              </w:rPr>
              <m:t>s</m:t>
            </m:r>
          </m:den>
        </m:f>
        <m:r>
          <m:rPr>
            <m:sty m:val="p"/>
          </m:rPr>
          <w:rPr>
            <w:rFonts w:ascii="Cambria Math"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a</m:t>
                    </m:r>
                  </m:sub>
                </m:sSub>
                <m:r>
                  <w:rPr>
                    <w:rFonts w:ascii="Cambria Math" w:hAnsi="Cambria Math"/>
                  </w:rPr>
                  <m:t>)</m:t>
                </m:r>
              </m:e>
              <m:sup>
                <m:r>
                  <w:rPr>
                    <w:rFonts w:ascii="Cambria Math" w:hAnsi="Cambria Math"/>
                  </w:rPr>
                  <m:t>2</m:t>
                </m:r>
              </m:sup>
            </m:sSup>
          </m:num>
          <m:den>
            <m:r>
              <w:rPr>
                <w:rFonts w:ascii="Cambria Math" w:hAnsi="Cambria Math"/>
              </w:rPr>
              <m:t>2</m:t>
            </m:r>
            <m:sSub>
              <m:sSubPr>
                <m:ctrlPr>
                  <w:rPr>
                    <w:rFonts w:ascii="Cambria Math" w:hAnsi="Cambria Math"/>
                    <w:i/>
                  </w:rPr>
                </m:ctrlPr>
              </m:sSubPr>
              <m:e>
                <m:r>
                  <w:rPr>
                    <w:rFonts w:ascii="Cambria Math" w:hAnsi="Cambria Math"/>
                  </w:rPr>
                  <m:t>R</m:t>
                </m:r>
              </m:e>
              <m:sub>
                <m:r>
                  <w:rPr>
                    <w:rFonts w:ascii="Cambria Math" w:hAnsi="Cambria Math"/>
                  </w:rPr>
                  <m:t>a</m:t>
                </m:r>
              </m:sub>
            </m:sSub>
          </m:den>
        </m:f>
        <m:r>
          <m:rPr>
            <m:sty m:val="p"/>
          </m:rPr>
          <w:rPr>
            <w:rFonts w:ascii="Cambria Math" w:hAnsi="Cambria Math"/>
          </w:rPr>
          <m:t xml:space="preserve"> </m:t>
        </m:r>
      </m:oMath>
      <w:r w:rsidR="00284ECC" w:rsidRPr="00872EF2">
        <w:t>,</w:t>
      </w:r>
      <w:r w:rsidR="008614E1" w:rsidRPr="00872EF2">
        <w:t xml:space="preserve"> </w:t>
      </w:r>
      <w:r w:rsidR="00FA772A" w:rsidRPr="00872EF2">
        <w:t xml:space="preserve">                            </w:t>
      </w:r>
      <w:r w:rsidR="008614E1" w:rsidRPr="00872EF2">
        <w:t xml:space="preserve">           </w:t>
      </w:r>
      <w:r w:rsidRPr="00872EF2">
        <w:t>(</w:t>
      </w:r>
      <w:r w:rsidR="008614E1" w:rsidRPr="00872EF2">
        <w:rPr>
          <w:b/>
          <w:bCs/>
        </w:rPr>
        <w:t xml:space="preserve">Equation </w:t>
      </w:r>
      <w:r w:rsidR="00292C0C" w:rsidRPr="00872EF2">
        <w:rPr>
          <w:b/>
          <w:bCs/>
        </w:rPr>
        <w:t>2</w:t>
      </w:r>
      <w:r w:rsidRPr="00872EF2">
        <w:t>)</w:t>
      </w:r>
    </w:p>
    <w:p w14:paraId="29035839" w14:textId="7E1C40F0" w:rsidR="002010D6" w:rsidRPr="00872EF2" w:rsidRDefault="00284ECC" w:rsidP="7C30BACE">
      <w:pPr>
        <w:spacing w:after="120" w:line="276" w:lineRule="auto"/>
        <w:jc w:val="both"/>
        <w:textAlignment w:val="center"/>
        <w:rPr>
          <w:rFonts w:ascii="Arial" w:eastAsia="Arial" w:hAnsi="Arial" w:cs="Arial"/>
        </w:rPr>
      </w:pPr>
      <w:r w:rsidRPr="00872EF2">
        <w:rPr>
          <w:rFonts w:ascii="Arial" w:eastAsia="Arial" w:hAnsi="Arial" w:cs="Arial"/>
          <w:kern w:val="21"/>
        </w:rPr>
        <w:t xml:space="preserve">where </w:t>
      </w:r>
      <w:r w:rsidRPr="00872EF2">
        <w:rPr>
          <w:rFonts w:ascii="Arial" w:eastAsia="Arial" w:hAnsi="Arial" w:cs="Arial"/>
          <w:i/>
          <w:iCs/>
          <w:kern w:val="21"/>
          <w:lang w:val="el-GR"/>
        </w:rPr>
        <w:t>α</w:t>
      </w:r>
      <w:r w:rsidRPr="00872EF2">
        <w:rPr>
          <w:rFonts w:ascii="Arial" w:eastAsia="Arial" w:hAnsi="Arial" w:cs="Arial"/>
          <w:kern w:val="21"/>
        </w:rPr>
        <w:t xml:space="preserve"> is the absorption coefficient, </w:t>
      </w:r>
      <w:r w:rsidRPr="00872EF2">
        <w:rPr>
          <w:rFonts w:ascii="Arial" w:eastAsia="Arial" w:hAnsi="Arial" w:cs="Arial"/>
          <w:i/>
          <w:iCs/>
          <w:kern w:val="21"/>
        </w:rPr>
        <w:t>s</w:t>
      </w:r>
      <w:r w:rsidRPr="00872EF2">
        <w:rPr>
          <w:rFonts w:ascii="Arial" w:eastAsia="Arial" w:hAnsi="Arial" w:cs="Arial"/>
          <w:kern w:val="21"/>
        </w:rPr>
        <w:t xml:space="preserve"> is the scattering coefficient, and </w:t>
      </w:r>
      <w:r w:rsidRPr="00872EF2">
        <w:rPr>
          <w:rFonts w:ascii="Arial" w:eastAsia="Arial" w:hAnsi="Arial" w:cs="Arial"/>
          <w:i/>
          <w:iCs/>
          <w:kern w:val="21"/>
        </w:rPr>
        <w:t>R</w:t>
      </w:r>
      <w:r w:rsidR="00BD256B" w:rsidRPr="00872EF2">
        <w:rPr>
          <w:rFonts w:ascii="Arial" w:eastAsia="Arial" w:hAnsi="Arial" w:cs="Arial"/>
          <w:i/>
          <w:iCs/>
          <w:kern w:val="21"/>
          <w:vertAlign w:val="subscript"/>
        </w:rPr>
        <w:t>a</w:t>
      </w:r>
      <w:r w:rsidRPr="00872EF2">
        <w:rPr>
          <w:rFonts w:ascii="Arial" w:eastAsia="Arial" w:hAnsi="Arial" w:cs="Arial"/>
          <w:kern w:val="21"/>
        </w:rPr>
        <w:t xml:space="preserve"> is the</w:t>
      </w:r>
      <w:r w:rsidR="008B25D2" w:rsidRPr="00872EF2">
        <w:rPr>
          <w:rFonts w:ascii="Arial" w:eastAsia="Arial" w:hAnsi="Arial" w:cs="Arial"/>
          <w:kern w:val="21"/>
        </w:rPr>
        <w:t xml:space="preserve"> energy dependent</w:t>
      </w:r>
      <w:r w:rsidRPr="00872EF2">
        <w:rPr>
          <w:rFonts w:ascii="Arial" w:eastAsia="Arial" w:hAnsi="Arial" w:cs="Arial"/>
          <w:kern w:val="21"/>
        </w:rPr>
        <w:t xml:space="preserve"> diffuse reflectance.</w:t>
      </w:r>
      <w:r w:rsidR="00FA772A" w:rsidRPr="00872EF2">
        <w:rPr>
          <w:rFonts w:ascii="Arial" w:eastAsia="Arial" w:hAnsi="Arial" w:cs="Arial"/>
          <w:kern w:val="21"/>
        </w:rPr>
        <w:t xml:space="preserve"> </w:t>
      </w:r>
      <w:r w:rsidR="006D67F1" w:rsidRPr="00872EF2">
        <w:rPr>
          <w:rFonts w:ascii="Arial" w:eastAsia="Arial" w:hAnsi="Arial" w:cs="Arial"/>
        </w:rPr>
        <w:t>A</w:t>
      </w:r>
      <w:r w:rsidR="001E1092" w:rsidRPr="00872EF2">
        <w:rPr>
          <w:rFonts w:ascii="Arial" w:eastAsia="Arial" w:hAnsi="Arial" w:cs="Arial"/>
        </w:rPr>
        <w:t>ccurate optical gaps</w:t>
      </w:r>
      <w:r w:rsidR="006D67F1" w:rsidRPr="00872EF2">
        <w:rPr>
          <w:rFonts w:ascii="Arial" w:eastAsia="Arial" w:hAnsi="Arial" w:cs="Arial"/>
        </w:rPr>
        <w:t>, were determined by extrapolation of the linear regions of Tauc plots to the energy axis</w:t>
      </w:r>
      <w:r w:rsidR="001E1092" w:rsidRPr="00872EF2">
        <w:rPr>
          <w:rFonts w:ascii="Arial" w:eastAsia="Arial" w:hAnsi="Arial" w:cs="Arial"/>
        </w:rPr>
        <w:t>.</w:t>
      </w:r>
      <w:r w:rsidR="00F45297" w:rsidRPr="00872EF2">
        <w:fldChar w:fldCharType="begin" w:fldLock="1"/>
      </w:r>
      <w:r w:rsidR="009539D3" w:rsidRPr="00872EF2">
        <w:rPr>
          <w:rFonts w:ascii="Arial" w:hAnsi="Arial" w:cs="Arial"/>
        </w:rPr>
        <w:instrText>ADDIN CSL_CITATION {"citationItems":[{"id":"ITEM-1","itemData":{"DOI":"10.1007/978-3-319-21602-7_12","ISBN":"978-3-319-21602-7","abstract":"Starting from the general expression for the linear polarizability of a quantum system, expressions for the dielectric function of optically isotropic solids are derived. Direct as well as indirect absorption processes in crystals are considered, as well as basic features of the optical properties of amorphous solids. Typical power-law dependencies for describing the spectral shape of the absorption edge of solids are derived.","author":[{"dropping-particle":"","family":"Stenzel","given":"Olaf","non-dropping-particle":"","parse-names":false,"suffix":""}],"edition":"2nd Edn","editor":[{"dropping-particle":"","family":"Stenzel","given":"Olaf","non-dropping-particle":"","parse-names":false,"suffix":""}],"id":"ITEM-1","issued":{"date-parts":[["2016"]]},"number-of-pages":"271-300","publisher":"Springer International Publishing","publisher-place":"Cham","title":"The Physics of Thin Film Optical Spectra: An Introduction","type":"book"},"uris":["http://www.mendeley.com/documents/?uuid=57c4d10e-047b-4fed-aa03-4028750c67c5"]}],"mendeley":{"formattedCitation":"&lt;sup&gt;42&lt;/sup&gt;","plainTextFormattedCitation":"42","previouslyFormattedCitation":"&lt;sup&gt;42&lt;/sup&gt;"},"properties":{"noteIndex":0},"schema":"https://github.com/citation-style-language/schema/raw/master/csl-citation.json"}</w:instrText>
      </w:r>
      <w:r w:rsidR="00F45297" w:rsidRPr="00872EF2">
        <w:rPr>
          <w:rFonts w:ascii="Arial" w:hAnsi="Arial" w:cs="Arial"/>
        </w:rPr>
        <w:fldChar w:fldCharType="separate"/>
      </w:r>
      <w:r w:rsidR="009539D3" w:rsidRPr="00872EF2">
        <w:rPr>
          <w:rFonts w:ascii="Arial" w:eastAsia="Arial" w:hAnsi="Arial" w:cs="Arial"/>
          <w:noProof/>
          <w:vertAlign w:val="superscript"/>
        </w:rPr>
        <w:t>42</w:t>
      </w:r>
      <w:r w:rsidR="00F45297" w:rsidRPr="00872EF2">
        <w:fldChar w:fldCharType="end"/>
      </w:r>
      <w:r w:rsidR="001E1092" w:rsidRPr="00872EF2">
        <w:rPr>
          <w:rFonts w:ascii="Arial" w:eastAsia="Arial" w:hAnsi="Arial" w:cs="Arial"/>
        </w:rPr>
        <w:t xml:space="preserve"> </w:t>
      </w:r>
      <w:r w:rsidR="001E1092" w:rsidRPr="00872EF2" w:rsidDel="001E1092">
        <w:rPr>
          <w:rFonts w:ascii="Arial" w:eastAsia="Arial" w:hAnsi="Arial" w:cs="Arial"/>
          <w:kern w:val="21"/>
        </w:rPr>
        <w:t xml:space="preserve"> </w:t>
      </w:r>
    </w:p>
    <w:p w14:paraId="26BBF40D" w14:textId="77777777" w:rsidR="005A654C" w:rsidRPr="00872EF2" w:rsidRDefault="005A654C" w:rsidP="000029C4">
      <w:pPr>
        <w:pStyle w:val="Heading3"/>
        <w:rPr>
          <w:rFonts w:ascii="Arial" w:hAnsi="Arial"/>
          <w:szCs w:val="24"/>
        </w:rPr>
      </w:pPr>
    </w:p>
    <w:p w14:paraId="7583D8F9" w14:textId="391A302E" w:rsidR="00C362E5" w:rsidRPr="00872EF2" w:rsidRDefault="7C30BACE" w:rsidP="004075E4">
      <w:pPr>
        <w:pStyle w:val="Heading3"/>
        <w:spacing w:before="0" w:after="120" w:line="276" w:lineRule="auto"/>
        <w:rPr>
          <w:rFonts w:ascii="Arial" w:eastAsia="Arial" w:hAnsi="Arial" w:cs="Arial"/>
          <w:b/>
          <w:color w:val="000000" w:themeColor="text1"/>
        </w:rPr>
      </w:pPr>
      <w:r w:rsidRPr="00872EF2">
        <w:rPr>
          <w:rFonts w:ascii="Arial" w:eastAsia="Arial" w:hAnsi="Arial" w:cs="Arial"/>
          <w:b/>
          <w:color w:val="000000" w:themeColor="text1"/>
        </w:rPr>
        <w:t xml:space="preserve">3. RESULTS AND DISCUSSION </w:t>
      </w:r>
    </w:p>
    <w:p w14:paraId="515DF41F" w14:textId="7A63E816" w:rsidR="0041071F" w:rsidRPr="00872EF2" w:rsidRDefault="001F4BE9" w:rsidP="00055B69">
      <w:pPr>
        <w:pStyle w:val="TAMainText"/>
      </w:pPr>
      <w:r w:rsidRPr="00872EF2">
        <w:rPr>
          <w:b/>
          <w:bCs/>
        </w:rPr>
        <w:t>3.1 The Electronic Structure of ZnO and SrZnO</w:t>
      </w:r>
      <w:r w:rsidRPr="00872EF2">
        <w:rPr>
          <w:b/>
          <w:bCs/>
          <w:vertAlign w:val="subscript"/>
        </w:rPr>
        <w:t>2</w:t>
      </w:r>
      <w:r w:rsidRPr="00872EF2">
        <w:rPr>
          <w:b/>
          <w:bCs/>
        </w:rPr>
        <w:t>:</w:t>
      </w:r>
      <w:r w:rsidRPr="00872EF2">
        <w:t xml:space="preserve"> </w:t>
      </w:r>
      <w:r w:rsidR="00DD7F43" w:rsidRPr="00872EF2">
        <w:t xml:space="preserve">To assess the potential of </w:t>
      </w:r>
      <w:r w:rsidRPr="00872EF2">
        <w:t>SrZnO</w:t>
      </w:r>
      <w:r w:rsidRPr="00872EF2">
        <w:rPr>
          <w:vertAlign w:val="subscript"/>
        </w:rPr>
        <w:t>2</w:t>
      </w:r>
      <w:r w:rsidRPr="00872EF2">
        <w:t xml:space="preserve"> </w:t>
      </w:r>
      <w:r w:rsidR="00DD7F43" w:rsidRPr="00872EF2">
        <w:t xml:space="preserve">to be </w:t>
      </w:r>
      <w:r w:rsidRPr="00872EF2">
        <w:t xml:space="preserve">a transparent p-type doped conductor </w:t>
      </w:r>
      <w:r w:rsidR="00DD7F43" w:rsidRPr="00872EF2">
        <w:t>we</w:t>
      </w:r>
      <w:r w:rsidRPr="00872EF2">
        <w:t xml:space="preserve"> </w:t>
      </w:r>
      <w:r w:rsidR="00DD7F43" w:rsidRPr="00872EF2">
        <w:t xml:space="preserve">computed its </w:t>
      </w:r>
      <w:r w:rsidRPr="00872EF2">
        <w:t xml:space="preserve">electronic structure </w:t>
      </w:r>
      <w:r w:rsidR="00EA0D88" w:rsidRPr="00872EF2">
        <w:t xml:space="preserve">and </w:t>
      </w:r>
      <w:r w:rsidR="007C2A44" w:rsidRPr="00872EF2">
        <w:t>compar</w:t>
      </w:r>
      <w:r w:rsidR="00EA0D88" w:rsidRPr="00872EF2">
        <w:t>ed it to that of</w:t>
      </w:r>
      <w:r w:rsidRPr="00872EF2">
        <w:t xml:space="preserve"> ZnO. </w:t>
      </w:r>
      <w:r w:rsidR="00DD7F43" w:rsidRPr="00872EF2">
        <w:t>For transparency</w:t>
      </w:r>
      <w:r w:rsidRPr="00872EF2">
        <w:t>, SrZnO</w:t>
      </w:r>
      <w:r w:rsidRPr="00872EF2">
        <w:rPr>
          <w:vertAlign w:val="subscript"/>
        </w:rPr>
        <w:t>2</w:t>
      </w:r>
      <w:r w:rsidRPr="00872EF2">
        <w:t xml:space="preserve"> must have an optical gap at least </w:t>
      </w:r>
      <w:r w:rsidR="00DD7F43" w:rsidRPr="00872EF2">
        <w:t xml:space="preserve">as large as </w:t>
      </w:r>
      <w:r w:rsidRPr="00872EF2">
        <w:t>that of ZnO (3.37 eV).</w:t>
      </w:r>
      <w:r w:rsidRPr="00872EF2">
        <w:fldChar w:fldCharType="begin" w:fldLock="1"/>
      </w:r>
      <w:r w:rsidR="009539D3" w:rsidRPr="00872EF2">
        <w:instrText>ADDIN CSL_CITATION {"citationItems":[{"id":"ITEM-1","itemData":{"DOI":"10.1557/PROC-363-219","abstract":"AbstractZnO and Al-doped ZnO films prepared using a low-pressure chemical vapor deposition (LP-CVD) method were studied. The films were prepared on fused quartz substrates using bis(2,4-pentanedionato)zinc and tris(2,4-pentanedionato)aluminum which are inexpensive and stable source materials. The highly c-axis oriented ZnO films were grown on the substrates above 500°C. The minimum electrical resistivity of ρ=6.5×10−5Ωm was obtained for the ZnO film, and of ρ = 3.5×10−5Ωm was obtained for the ZnO:Al film.","author":[{"dropping-particle":"","family":"Nishino","given":"Junichi","non-dropping-particle":"","parse-names":false,"suffix":""},{"dropping-particle":"","family":"Ohshio","given":"Shigeo","non-dropping-particle":"","parse-names":false,"suffix":""},{"dropping-particle":"","family":"Kamata","given":"Kiichiro","non-dropping-particle":"","parse-names":false,"suffix":""}],"container-title":"MRS Proceedings","id":"ITEM-1","issued":{"date-parts":[["1994"]]},"page":"219-224","publisher":"Cambridge University Press","publisher-place":"New York, USA","title":"Preparation of Zinc Oxide Films by Low-Pressure Chemical Vapor Deposition Method","type":"article-journal","volume":"363"},"uris":["http://www.mendeley.com/documents/?uuid=4cb8964b-ee35-491e-bdf6-9d983fd5f882"]}],"mendeley":{"formattedCitation":"&lt;sup&gt;21&lt;/sup&gt;","plainTextFormattedCitation":"21","previouslyFormattedCitation":"&lt;sup&gt;21&lt;/sup&gt;"},"properties":{"noteIndex":0},"schema":"https://github.com/citation-style-language/schema/raw/master/csl-citation.json"}</w:instrText>
      </w:r>
      <w:r w:rsidRPr="00872EF2">
        <w:fldChar w:fldCharType="separate"/>
      </w:r>
      <w:r w:rsidR="009539D3" w:rsidRPr="00872EF2">
        <w:rPr>
          <w:noProof/>
          <w:vertAlign w:val="superscript"/>
        </w:rPr>
        <w:t>21</w:t>
      </w:r>
      <w:r w:rsidRPr="00872EF2">
        <w:fldChar w:fldCharType="end"/>
      </w:r>
      <w:r w:rsidRPr="00872EF2">
        <w:t xml:space="preserve"> </w:t>
      </w:r>
      <w:r w:rsidR="00DD7F43" w:rsidRPr="00872EF2">
        <w:t>Using the PBE functional, we obtain a direct band gap</w:t>
      </w:r>
      <w:r w:rsidR="007C2A44" w:rsidRPr="00872EF2">
        <w:t xml:space="preserve"> at the </w:t>
      </w:r>
      <w:r w:rsidR="007C2A44" w:rsidRPr="00872EF2">
        <w:sym w:font="Symbol" w:char="F047"/>
      </w:r>
      <w:r w:rsidR="007C2A44" w:rsidRPr="00872EF2">
        <w:t xml:space="preserve"> point </w:t>
      </w:r>
      <w:r w:rsidR="00DD7F43" w:rsidRPr="00872EF2">
        <w:t xml:space="preserve">of </w:t>
      </w:r>
      <w:r w:rsidR="007C2A44" w:rsidRPr="00872EF2">
        <w:t>2.24 eV</w:t>
      </w:r>
      <w:r w:rsidR="00234484" w:rsidRPr="00872EF2">
        <w:t xml:space="preserve"> for SrZnO</w:t>
      </w:r>
      <w:r w:rsidR="00234484" w:rsidRPr="00872EF2">
        <w:rPr>
          <w:vertAlign w:val="subscript"/>
        </w:rPr>
        <w:t>2</w:t>
      </w:r>
      <w:r w:rsidR="007C2A44" w:rsidRPr="00872EF2">
        <w:t>, compared to 0.73 eV obtained</w:t>
      </w:r>
      <w:r w:rsidR="00DC5E4C" w:rsidRPr="00872EF2">
        <w:t xml:space="preserve"> for ZnO. These</w:t>
      </w:r>
      <w:r w:rsidR="00234484" w:rsidRPr="00872EF2">
        <w:t xml:space="preserve"> band gaps</w:t>
      </w:r>
      <w:r w:rsidR="00DC5E4C" w:rsidRPr="00872EF2">
        <w:t xml:space="preserve"> are smaller than experimentally determined literature values of 3.41 eV for SrZnO</w:t>
      </w:r>
      <w:r w:rsidR="00DC5E4C" w:rsidRPr="00872EF2">
        <w:rPr>
          <w:vertAlign w:val="subscript"/>
        </w:rPr>
        <w:t>2</w:t>
      </w:r>
      <w:r w:rsidR="00DC5E4C" w:rsidRPr="00872EF2">
        <w:t>,</w:t>
      </w:r>
      <w:r w:rsidR="00DC5E4C" w:rsidRPr="00872EF2">
        <w:fldChar w:fldCharType="begin" w:fldLock="1"/>
      </w:r>
      <w:r w:rsidR="00E63EED" w:rsidRPr="00872EF2">
        <w:instrText>ADDIN CSL_CITATION {"citationItems":[{"id":"ITEM-1","itemData":{"DOI":"10.1016/j.jlumin.2007.06.002","ISBN":"0878934138","ISSN":"00796816","abstract":"A new blue-emitting phosphor, Sr1-xPbxZnO2, was prepared by a novel adipic acid templated sol-gel route. Photoluminescence and crystalline properties were investigated as functions of calcination temperatures and the Pb2+ doping levels. It was found that under UV excitation with a wavelength of 283 or 317 nm, the phosphors gave emission from 374 to 615 nm with a peak centered at 451 nm. This broad-band was composed of UV and the visible range was attributed to an impurity-trapped exciton-type emission. The maximum emission intensity of the Sr1-xPbxZnO2 phosphors occurred at a Pb concentration of x=0.01. The decay time was observed to be ???33 ms for the compound doped with 1 mol% Pb prepared at 1000 ??C. Diffuse reflectance spectra revealed the characteristic absorption peaks and the bandgap energy of SrZnO2 was found to be 3.4 eV. SEM analysis indicated that phosphor particles have an irregularly rounded morphology and the average particle size was found to be approximately 1 ??m. ?? 2007 Elsevier B.V. All rights reserved.","author":[{"dropping-particle":"","family":"Manavbasi","given":"A.","non-dropping-particle":"","parse-names":false,"suffix":""},{"dropping-particle":"","family":"LaCombe","given":"J. C.","non-dropping-particle":"","parse-names":false,"suffix":""},{"dropping-particle":"","family":"Batzill","given":"M","non-dropping-particle":"","parse-names":false,"suffix":""},{"dropping-particle":"","family":"Diebold","given":"U","non-dropping-particle":"","parse-names":false,"suffix":""}],"container-title":"Journal of Luminescence","id":"ITEM-1","issue":"2-4","issued":{"date-parts":[["2005"]]},"page":"129-134","title":"A new blue-emitting phosphor, SrZnO2:Pb2+, synthesized by the adipic acid templated sol-gel route","type":"article-journal","volume":"79"},"uris":["http://www.mendeley.com/documents/?uuid=2ab2d617-b4fd-4fdd-9065-5cccc8207a64"]}],"mendeley":{"formattedCitation":"&lt;sup&gt;17&lt;/sup&gt;","plainTextFormattedCitation":"17","previouslyFormattedCitation":"&lt;sup&gt;17&lt;/sup&gt;"},"properties":{"noteIndex":0},"schema":"https://github.com/citation-style-language/schema/raw/master/csl-citation.json"}</w:instrText>
      </w:r>
      <w:r w:rsidR="00DC5E4C" w:rsidRPr="00872EF2">
        <w:fldChar w:fldCharType="separate"/>
      </w:r>
      <w:r w:rsidR="00C760CA" w:rsidRPr="00872EF2">
        <w:rPr>
          <w:noProof/>
          <w:vertAlign w:val="superscript"/>
        </w:rPr>
        <w:t>17</w:t>
      </w:r>
      <w:r w:rsidR="00DC5E4C" w:rsidRPr="00872EF2">
        <w:fldChar w:fldCharType="end"/>
      </w:r>
      <w:r w:rsidR="00DC5E4C" w:rsidRPr="00872EF2">
        <w:t xml:space="preserve"> and 3.37 eV for ZnO,</w:t>
      </w:r>
      <w:r w:rsidR="00DC5E4C" w:rsidRPr="00872EF2">
        <w:fldChar w:fldCharType="begin" w:fldLock="1"/>
      </w:r>
      <w:r w:rsidR="009539D3" w:rsidRPr="00872EF2">
        <w:instrText>ADDIN CSL_CITATION {"citationItems":[{"id":"ITEM-1","itemData":{"DOI":"10.1557/PROC-363-219","abstract":"AbstractZnO and Al-doped ZnO films prepared using a low-pressure chemical vapor deposition (LP-CVD) method were studied. The films were prepared on fused quartz substrates using bis(2,4-pentanedionato)zinc and tris(2,4-pentanedionato)aluminum which are inexpensive and stable source materials. The highly c-axis oriented ZnO films were grown on the substrates above 500°C. The minimum electrical resistivity of ρ=6.5×10−5Ωm was obtained for the ZnO film, and of ρ = 3.5×10−5Ωm was obtained for the ZnO:Al film.","author":[{"dropping-particle":"","family":"Nishino","given":"Junichi","non-dropping-particle":"","parse-names":false,"suffix":""},{"dropping-particle":"","family":"Ohshio","given":"Shigeo","non-dropping-particle":"","parse-names":false,"suffix":""},{"dropping-particle":"","family":"Kamata","given":"Kiichiro","non-dropping-particle":"","parse-names":false,"suffix":""}],"container-title":"MRS Proceedings","id":"ITEM-1","issued":{"date-parts":[["1994"]]},"page":"219-224","publisher":"Cambridge University Press","publisher-place":"New York, USA","title":"Preparation of Zinc Oxide Films by Low-Pressure Chemical Vapor Deposition Method","type":"article-journal","volume":"363"},"uris":["http://www.mendeley.com/documents/?uuid=4cb8964b-ee35-491e-bdf6-9d983fd5f882"]}],"mendeley":{"formattedCitation":"&lt;sup&gt;21&lt;/sup&gt;","plainTextFormattedCitation":"21","previouslyFormattedCitation":"&lt;sup&gt;21&lt;/sup&gt;"},"properties":{"noteIndex":0},"schema":"https://github.com/citation-style-language/schema/raw/master/csl-citation.json"}</w:instrText>
      </w:r>
      <w:r w:rsidR="00DC5E4C" w:rsidRPr="00872EF2">
        <w:fldChar w:fldCharType="separate"/>
      </w:r>
      <w:r w:rsidR="009539D3" w:rsidRPr="00872EF2">
        <w:rPr>
          <w:noProof/>
          <w:vertAlign w:val="superscript"/>
        </w:rPr>
        <w:t>21</w:t>
      </w:r>
      <w:r w:rsidR="00DC5E4C" w:rsidRPr="00872EF2">
        <w:fldChar w:fldCharType="end"/>
      </w:r>
      <w:r w:rsidR="00DC5E4C" w:rsidRPr="00872EF2">
        <w:t xml:space="preserve"> but GGA functionals are well-known to underestimate band gaps due to the self-interaction errors.</w:t>
      </w:r>
      <w:r w:rsidR="00DC5E4C" w:rsidRPr="00872EF2">
        <w:fldChar w:fldCharType="begin" w:fldLock="1"/>
      </w:r>
      <w:r w:rsidR="009539D3" w:rsidRPr="00872EF2">
        <w:instrText>ADDIN CSL_CITATION {"citationItems":[{"id":"ITEM-1","itemData":{"DOI":"10.1063/1.2085170","ISBN":"0021-9606","ISSN":"00219606","PMID":"16375511","abstract":"This work assesses the Heyd-Scuseria-Ernzerhof (HSE) screened Coulomb hybrid density functional for the prediction of lattice constants and band gaps using a set of 40 simple and binary semiconductors. An extensive analysis of both basis set and relativistic effects is given. Results are compared with established pure density functionals. For lattice constants, HSE outperforms local spin-density approximation (LSDA) with a mean absolute error (MAE) of 0.037 A for HSE vs 0.047 A for LSDA. For this specific test set, all pure functionals tested produce MAEs for band gaps of 1.0-1.3 eV, consistent with the very well-known fact that pure functionals severely underestimate this property. On the other hand, HSE yields a MAE smaller than 0.3 eV. Importantly, HSE correctly predicts semiconducting behavior in systems where pure functionals erroneously predict a metal, such as, for instance, Ge. The short-range nature of the exchange integrals involved in HSE calculations makes their computation notably faster than regular hybrid functionals. The current results, paired with earlier work, suggest that HSE is a fast and accurate alternative to established density functionals, especially for solid state calculations.","author":[{"dropping-particle":"","family":"Heyd","given":"Jochen","non-dropping-particle":"","parse-names":false,"suffix":""},{"dropping-particle":"","family":"Peralta","given":"Juan E.","non-dropping-particle":"","parse-names":false,"suffix":""},{"dropping-particle":"","family":"Scuseria","given":"Gustavo E.","non-dropping-particle":"","parse-names":false,"suffix":""},{"dropping-particle":"","family":"Martin","given":"Richard L.","non-dropping-particle":"","parse-names":false,"suffix":""}],"container-title":"Journal of Chemical Physics","id":"ITEM-1","issue":"17","issued":{"date-parts":[["2005"]]},"page":"4101","title":"Energy band gaps and lattice parameters evaluated with the Heyd-Scuseria-Ernzerhof screened hybrid functional","type":"article-journal","volume":"123"},"uris":["http://www.mendeley.com/documents/?uuid=84ca52ac-01eb-4d01-a7da-b4ddedfa7797"]}],"mendeley":{"formattedCitation":"&lt;sup&gt;43&lt;/sup&gt;","plainTextFormattedCitation":"43","previouslyFormattedCitation":"&lt;sup&gt;43&lt;/sup&gt;"},"properties":{"noteIndex":0},"schema":"https://github.com/citation-style-language/schema/raw/master/csl-citation.json"}</w:instrText>
      </w:r>
      <w:r w:rsidR="00DC5E4C" w:rsidRPr="00872EF2">
        <w:fldChar w:fldCharType="separate"/>
      </w:r>
      <w:r w:rsidR="009539D3" w:rsidRPr="00872EF2">
        <w:rPr>
          <w:noProof/>
          <w:vertAlign w:val="superscript"/>
        </w:rPr>
        <w:t>43</w:t>
      </w:r>
      <w:r w:rsidR="00DC5E4C" w:rsidRPr="00872EF2">
        <w:fldChar w:fldCharType="end"/>
      </w:r>
      <w:r w:rsidR="00DC5E4C" w:rsidRPr="00872EF2">
        <w:t xml:space="preserve"> To obtain more accurate values, we repeated the calculations with the HSE06 hybrid functional.</w:t>
      </w:r>
      <w:r w:rsidR="0019784D" w:rsidRPr="00872EF2">
        <w:fldChar w:fldCharType="begin" w:fldLock="1"/>
      </w:r>
      <w:r w:rsidR="009539D3" w:rsidRPr="00872EF2">
        <w:instrText>ADDIN CSL_CITATION {"citationItems":[{"id":"ITEM-1","itemData":{"DOI":"10.1103/PhysRevB.13.5188","ISBN":"0556-2805","ISSN":"01631829","PMID":"1966486","abstract":"A method is given for generating sets of special points in the Brillouin zone which provides an efficient means of integrating periodic functions of the wave vector. The integration can be over the entire Brillouin zone or over specified portions thereof. This method also has applications in spectral and density-of-state calculations. The relationships to the Chadi-Cohen and Gilat-Raubenheimer methods are indicated.","author":[{"dropping-particle":"","family":"Monkhorst","given":"H","non-dropping-particle":"","parse-names":false,"suffix":""},{"dropping-particle":"","family":"Pack","given":"J","non-dropping-particle":"","parse-names":false,"suffix":""}],"container-title":"Physical Review B","id":"ITEM-1","issue":"12","issued":{"date-parts":[["1976"]]},"page":"5188-5192","title":"Special points for Brillouin zone integrations","type":"article-journal","volume":"13"},"uris":["http://www.mendeley.com/documents/?uuid=77b6e00f-c788-4152-a490-f196bfa59dc3"]},{"id":"ITEM-2","itemData":{"DOI":"10.1063/1.2204597","ISBN":"0021-9606","ISSN":"0021-9606","PMID":"182454100010","abstract":"Hybrid density functionals are very successful in describing a wide range of molecular properties accurately. In large molecules and solids, however, calculating the exact (Hartree-Fock) exchange is computationally expensive, especially for systems with metallic characteristics. In the present work, we develop a new hybrid density functional based on a screened Coulomb potential for the exchange interaction which circumvents this bottleneck. The results obtained for structural and thermodynamic properties of molecules are comparable in quality to the most widely used hybrid functionals. In addition, we present results of periodic boundary condition calculations for both semiconducting and metallic single wall carbon nanotubes. Using a screened Coulomb potential for Hartree-Fock exchange enables fast and accurate hybrid calculations, even of usually difficult metallic systems. The high accuracy of the new screened Coulomb potential hybrid, combined with its computational advantages, makes it widely applicable to large molecules and periodic systems. (C) 2003 American Institute of Physics.","author":[{"dropping-particle":"","family":"Heyd","given":"Jochen","non-dropping-particle":"","parse-names":false,"suffix":""},{"dropping-particle":"","family":"Scuseria","given":"Gustavo E.","non-dropping-particle":"","parse-names":false,"suffix":""},{"dropping-particle":"","family":"Ernzerhof","given":"Matthias","non-dropping-particle":"","parse-names":false,"suffix":""}],"container-title":"The Journal of Chemical Physics","id":"ITEM-2","issue":"21","issued":{"date-parts":[["2006"]]},"page":"219906","title":"Erratum: “Hybrid functionals based on a screened Coulomb potential” [J. Chem. Phys. 118, 8207 (2003)]","type":"article-journal","volume":"124"},"uris":["http://www.mendeley.com/documents/?uuid=78955a6f-d824-43bf-b266-d36d6c6844a9"]}],"mendeley":{"formattedCitation":"&lt;sup&gt;33,36&lt;/sup&gt;","manualFormatting":"17","plainTextFormattedCitation":"33,36","previouslyFormattedCitation":"&lt;sup&gt;33,36&lt;/sup&gt;"},"properties":{"noteIndex":0},"schema":"https://github.com/citation-style-language/schema/raw/master/csl-citation.json"}</w:instrText>
      </w:r>
      <w:r w:rsidR="0019784D" w:rsidRPr="00872EF2">
        <w:fldChar w:fldCharType="separate"/>
      </w:r>
      <w:r w:rsidR="00C760CA" w:rsidRPr="00872EF2">
        <w:rPr>
          <w:noProof/>
          <w:vertAlign w:val="superscript"/>
        </w:rPr>
        <w:t>17</w:t>
      </w:r>
      <w:r w:rsidR="0019784D" w:rsidRPr="00872EF2">
        <w:fldChar w:fldCharType="end"/>
      </w:r>
      <w:r w:rsidR="0041071F" w:rsidRPr="00872EF2">
        <w:rPr>
          <w:vertAlign w:val="superscript"/>
        </w:rPr>
        <w:t>,</w:t>
      </w:r>
      <w:r w:rsidR="001D4BD9" w:rsidRPr="00872EF2">
        <w:fldChar w:fldCharType="begin" w:fldLock="1"/>
      </w:r>
      <w:r w:rsidR="009539D3" w:rsidRPr="00872EF2">
        <w:instrText>ADDIN CSL_CITATION {"citationItems":[{"id":"ITEM-1","itemData":{"DOI":"10.1016/j.jcrysgro.2005.10.067","ISBN":"0022-0248","ISSN":"00220248","abstract":"We calculated the lattice dynamics and electronic structure of wurtzite ZnO using a density functional theory method. The theoretical values for lattice constants, internal parameters, bulk modules and the pressure-dependence phonon frequency of the A1 TO phonon are in excellent agreement with experimental ones. Analysis on the ground charge density predicts a possible doping new path for p-type ZnO. ?? 2005 Elsevier B.V. All rights reserved.","author":[{"dropping-particle":"","family":"Yu","given":"Zhi Gen","non-dropping-particle":"","parse-names":false,"suffix":""},{"dropping-particle":"","family":"Gong","given":"Hao","non-dropping-particle":"","parse-names":false,"suffix":""},{"dropping-particle":"","family":"Wu","given":"Ping","non-dropping-particle":"","parse-names":false,"suffix":""}],"container-title":"Journal of Crystal Growth","id":"ITEM-1","issue":"1","issued":{"date-parts":[["2006"]]},"page":"199-203","title":"Lattice dynamics and electrical properties of wurtzite ZnO determined by a density functional theory method","type":"article-journal","volume":"287"},"uris":["http://www.mendeley.com/documents/?uuid=5a87e99b-b43a-429f-ba7d-a73ef75e6ad5"]}],"mendeley":{"formattedCitation":"&lt;sup&gt;44&lt;/sup&gt;","plainTextFormattedCitation":"44","previouslyFormattedCitation":"&lt;sup&gt;44&lt;/sup&gt;"},"properties":{"noteIndex":0},"schema":"https://github.com/citation-style-language/schema/raw/master/csl-citation.json"}</w:instrText>
      </w:r>
      <w:r w:rsidR="001D4BD9" w:rsidRPr="00872EF2">
        <w:fldChar w:fldCharType="separate"/>
      </w:r>
      <w:r w:rsidR="009539D3" w:rsidRPr="00872EF2">
        <w:rPr>
          <w:noProof/>
          <w:vertAlign w:val="superscript"/>
        </w:rPr>
        <w:t>44</w:t>
      </w:r>
      <w:r w:rsidR="001D4BD9" w:rsidRPr="00872EF2">
        <w:fldChar w:fldCharType="end"/>
      </w:r>
      <w:r w:rsidR="001D4BD9" w:rsidRPr="00872EF2">
        <w:t xml:space="preserve"> </w:t>
      </w:r>
      <w:r w:rsidR="0041071F" w:rsidRPr="00872EF2">
        <w:t>We obtain better agreement with the experimental lattice constants of the two materials (ESI Table S1), and, in agreement with previous calculations, t</w:t>
      </w:r>
      <w:r w:rsidR="001D4BD9" w:rsidRPr="00872EF2">
        <w:t xml:space="preserve">he band gap for ZnO increases to 2.48 eV, but is still less than the experimental value. </w:t>
      </w:r>
      <w:r w:rsidR="00DC771E" w:rsidRPr="00872EF2">
        <w:t xml:space="preserve">This has been attributed to the high d-band width resulting from the strong interaction between the </w:t>
      </w:r>
      <w:r w:rsidR="00646548" w:rsidRPr="00872EF2">
        <w:t>O 2</w:t>
      </w:r>
      <w:r w:rsidR="00DC771E" w:rsidRPr="00872EF2">
        <w:t>p and</w:t>
      </w:r>
      <w:r w:rsidR="00646548" w:rsidRPr="00872EF2">
        <w:t xml:space="preserve"> Zn</w:t>
      </w:r>
      <w:r w:rsidR="00DC771E" w:rsidRPr="00872EF2">
        <w:t xml:space="preserve"> </w:t>
      </w:r>
      <w:r w:rsidR="00646548" w:rsidRPr="00872EF2">
        <w:t>3</w:t>
      </w:r>
      <w:r w:rsidR="00DC771E" w:rsidRPr="00872EF2">
        <w:t>d bands, which push the O 2p states very close to the Zn 4s, reducing the band gap.</w:t>
      </w:r>
      <w:r w:rsidR="00DC771E" w:rsidRPr="00872EF2">
        <w:fldChar w:fldCharType="begin" w:fldLock="1"/>
      </w:r>
      <w:r w:rsidR="009539D3" w:rsidRPr="00872EF2">
        <w:instrText>ADDIN CSL_CITATION {"citationItems":[{"id":"ITEM-1","itemData":{"DOI":"10.1016/j.jcrysgro.2005.10.067","ISBN":"0022-0248","ISSN":"00220248","abstract":"We calculated the lattice dynamics and electronic structure of wurtzite ZnO using a density functional theory method. The theoretical values for lattice constants, internal parameters, bulk modules and the pressure-dependence phonon frequency of the A1 TO phonon are in excellent agreement with experimental ones. Analysis on the ground charge density predicts a possible doping new path for p-type ZnO. ?? 2005 Elsevier B.V. All rights reserved.","author":[{"dropping-particle":"","family":"Yu","given":"Zhi Gen","non-dropping-particle":"","parse-names":false,"suffix":""},{"dropping-particle":"","family":"Gong","given":"Hao","non-dropping-particle":"","parse-names":false,"suffix":""},{"dropping-particle":"","family":"Wu","given":"Ping","non-dropping-particle":"","parse-names":false,"suffix":""}],"container-title":"Journal of Crystal Growth","id":"ITEM-1","issue":"1","issued":{"date-parts":[["2006"]]},"page":"199-203","title":"Lattice dynamics and electrical properties of wurtzite ZnO determined by a density functional theory method","type":"article-journal","volume":"287"},"uris":["http://www.mendeley.com/documents/?uuid=5a87e99b-b43a-429f-ba7d-a73ef75e6ad5"]}],"mendeley":{"formattedCitation":"&lt;sup&gt;44&lt;/sup&gt;","plainTextFormattedCitation":"44","previouslyFormattedCitation":"&lt;sup&gt;44&lt;/sup&gt;"},"properties":{"noteIndex":0},"schema":"https://github.com/citation-style-language/schema/raw/master/csl-citation.json"}</w:instrText>
      </w:r>
      <w:r w:rsidR="00DC771E" w:rsidRPr="00872EF2">
        <w:fldChar w:fldCharType="separate"/>
      </w:r>
      <w:r w:rsidR="009539D3" w:rsidRPr="00872EF2">
        <w:rPr>
          <w:noProof/>
          <w:vertAlign w:val="superscript"/>
        </w:rPr>
        <w:t>44</w:t>
      </w:r>
      <w:r w:rsidR="00DC771E" w:rsidRPr="00872EF2">
        <w:fldChar w:fldCharType="end"/>
      </w:r>
      <w:r w:rsidR="00DC771E" w:rsidRPr="00872EF2">
        <w:t xml:space="preserve"> For SrZnO</w:t>
      </w:r>
      <w:r w:rsidR="00DC771E" w:rsidRPr="00872EF2">
        <w:rPr>
          <w:vertAlign w:val="subscript"/>
        </w:rPr>
        <w:t>2</w:t>
      </w:r>
      <w:r w:rsidR="00DC771E" w:rsidRPr="00872EF2">
        <w:t xml:space="preserve"> we obtain a band gap of </w:t>
      </w:r>
      <w:r w:rsidR="00F96E1D" w:rsidRPr="00872EF2">
        <w:t>3.80</w:t>
      </w:r>
      <w:r w:rsidR="00DC771E" w:rsidRPr="00872EF2">
        <w:t xml:space="preserve"> eV with HSE06</w:t>
      </w:r>
      <w:r w:rsidR="00E451CA" w:rsidRPr="00872EF2">
        <w:t xml:space="preserve">, </w:t>
      </w:r>
      <w:r w:rsidR="00DC771E" w:rsidRPr="00872EF2">
        <w:t xml:space="preserve">higher than the reported value of 3.41 eV. </w:t>
      </w:r>
      <w:r w:rsidR="006A5247" w:rsidRPr="00872EF2">
        <w:t>It is anticipated the calculated HSE06 band gap of SrZnO</w:t>
      </w:r>
      <w:r w:rsidR="006A5247" w:rsidRPr="00872EF2">
        <w:rPr>
          <w:vertAlign w:val="subscript"/>
        </w:rPr>
        <w:t>2</w:t>
      </w:r>
      <w:r w:rsidR="006A5247" w:rsidRPr="00872EF2">
        <w:t xml:space="preserve"> will also be underestimated in the same </w:t>
      </w:r>
      <w:r w:rsidR="006A5247" w:rsidRPr="00872EF2">
        <w:lastRenderedPageBreak/>
        <w:t>manner as ZnO, as it is expected to have a high d-band width arising from the presence of the ZnO tetrahedra in the structure. Therefore it is predicted that SrZnO</w:t>
      </w:r>
      <w:r w:rsidR="006A5247" w:rsidRPr="00872EF2">
        <w:rPr>
          <w:vertAlign w:val="subscript"/>
        </w:rPr>
        <w:t>2</w:t>
      </w:r>
      <w:r w:rsidR="006A5247" w:rsidRPr="00872EF2">
        <w:t xml:space="preserve"> is likely to have a larger band gap than 3.80 eV. </w:t>
      </w:r>
      <w:r w:rsidR="00CA2FE3" w:rsidRPr="00872EF2">
        <w:t>We will return to this discrepancy between measured and computed band gaps of SrZnO</w:t>
      </w:r>
      <w:r w:rsidR="00CA2FE3" w:rsidRPr="00872EF2">
        <w:rPr>
          <w:vertAlign w:val="subscript"/>
        </w:rPr>
        <w:t>2</w:t>
      </w:r>
      <w:r w:rsidR="00CA2FE3" w:rsidRPr="00872EF2">
        <w:t xml:space="preserve"> in section 3.5 below. </w:t>
      </w:r>
      <w:r w:rsidR="00BE39FE" w:rsidRPr="00872EF2">
        <w:t>Overa</w:t>
      </w:r>
      <w:r w:rsidR="00E47E1F" w:rsidRPr="00872EF2">
        <w:t>l</w:t>
      </w:r>
      <w:r w:rsidR="00BE39FE" w:rsidRPr="00872EF2">
        <w:t>l,</w:t>
      </w:r>
      <w:r w:rsidR="00896A77" w:rsidRPr="00872EF2">
        <w:t xml:space="preserve"> </w:t>
      </w:r>
      <w:r w:rsidR="001B450F" w:rsidRPr="00872EF2">
        <w:t xml:space="preserve">the computed results </w:t>
      </w:r>
      <w:r w:rsidR="00EA0D88" w:rsidRPr="00872EF2">
        <w:t xml:space="preserve">indicate that </w:t>
      </w:r>
      <w:r w:rsidR="00896A77" w:rsidRPr="00872EF2">
        <w:t>the band gap of SrZnO</w:t>
      </w:r>
      <w:r w:rsidR="00896A77" w:rsidRPr="00872EF2">
        <w:rPr>
          <w:vertAlign w:val="subscript"/>
        </w:rPr>
        <w:t>2</w:t>
      </w:r>
      <w:r w:rsidR="00896A77" w:rsidRPr="00872EF2">
        <w:t xml:space="preserve"> is larger than</w:t>
      </w:r>
      <w:r w:rsidR="00EA0D88" w:rsidRPr="00872EF2">
        <w:t xml:space="preserve"> that of</w:t>
      </w:r>
      <w:r w:rsidR="00896A77" w:rsidRPr="00872EF2">
        <w:t xml:space="preserve"> ZnO, therefore</w:t>
      </w:r>
      <w:r w:rsidR="00361352" w:rsidRPr="00872EF2">
        <w:t xml:space="preserve"> SrZnO</w:t>
      </w:r>
      <w:r w:rsidR="00361352" w:rsidRPr="00872EF2">
        <w:rPr>
          <w:vertAlign w:val="subscript"/>
        </w:rPr>
        <w:t>2</w:t>
      </w:r>
      <w:r w:rsidR="00896A77" w:rsidRPr="00872EF2">
        <w:t xml:space="preserve"> is expected to be a transparent material.</w:t>
      </w:r>
    </w:p>
    <w:p w14:paraId="7AA8EFD0" w14:textId="0DA8D5C7" w:rsidR="00327EEE" w:rsidRPr="00872EF2" w:rsidRDefault="00E663FD" w:rsidP="00055B69">
      <w:pPr>
        <w:pStyle w:val="TAMainText"/>
      </w:pPr>
      <w:r w:rsidRPr="00872EF2">
        <w:t>B</w:t>
      </w:r>
      <w:r w:rsidR="001F4BE9" w:rsidRPr="00872EF2">
        <w:t xml:space="preserve">and structures were calculated using the </w:t>
      </w:r>
      <w:r w:rsidR="006A5247" w:rsidRPr="00872EF2">
        <w:t xml:space="preserve">HSE06 </w:t>
      </w:r>
      <w:r w:rsidR="00B42F02" w:rsidRPr="00872EF2">
        <w:t xml:space="preserve">functional </w:t>
      </w:r>
      <w:r w:rsidR="001F4BE9" w:rsidRPr="00872EF2">
        <w:t>and projected onto atomic orbitals for both ZnO and SrZnO</w:t>
      </w:r>
      <w:r w:rsidR="001F4BE9" w:rsidRPr="00872EF2">
        <w:rPr>
          <w:vertAlign w:val="subscript"/>
        </w:rPr>
        <w:t>2</w:t>
      </w:r>
      <w:r w:rsidR="001F4BE9" w:rsidRPr="00872EF2">
        <w:t xml:space="preserve"> (</w:t>
      </w:r>
      <w:r w:rsidR="00516316" w:rsidRPr="00872EF2">
        <w:t>Fig.</w:t>
      </w:r>
      <w:r w:rsidR="00860983" w:rsidRPr="00872EF2">
        <w:t xml:space="preserve"> </w:t>
      </w:r>
      <w:r w:rsidR="001F4BE9" w:rsidRPr="00872EF2">
        <w:t xml:space="preserve">2). </w:t>
      </w:r>
      <w:r w:rsidR="00F2067F" w:rsidRPr="00872EF2">
        <w:t xml:space="preserve">The hole effective mass can be used to provide an indication of hole mobility </w:t>
      </w:r>
      <w:r w:rsidR="00361352" w:rsidRPr="00872EF2">
        <w:t>in</w:t>
      </w:r>
      <w:r w:rsidR="00FE044F" w:rsidRPr="00872EF2">
        <w:t xml:space="preserve"> a material. In order to obtain better</w:t>
      </w:r>
      <w:r w:rsidR="00F2067F" w:rsidRPr="00872EF2">
        <w:t xml:space="preserve"> </w:t>
      </w:r>
      <w:r w:rsidR="00A963E7" w:rsidRPr="00872EF2">
        <w:t xml:space="preserve">p-type </w:t>
      </w:r>
      <w:r w:rsidR="00FE044F" w:rsidRPr="00872EF2">
        <w:t>conductivity</w:t>
      </w:r>
      <w:r w:rsidR="00F2067F" w:rsidRPr="00872EF2">
        <w:t>, the hole effective mass of SrZnO</w:t>
      </w:r>
      <w:r w:rsidR="00F2067F" w:rsidRPr="00872EF2">
        <w:rPr>
          <w:vertAlign w:val="subscript"/>
        </w:rPr>
        <w:t>2</w:t>
      </w:r>
      <w:r w:rsidR="00F2067F" w:rsidRPr="00872EF2">
        <w:t xml:space="preserve"> must be smaller than</w:t>
      </w:r>
      <w:r w:rsidR="00361352" w:rsidRPr="00872EF2">
        <w:t xml:space="preserve"> that</w:t>
      </w:r>
      <w:r w:rsidR="00F2067F" w:rsidRPr="00872EF2">
        <w:t xml:space="preserve"> of ZnO,</w:t>
      </w:r>
      <w:r w:rsidR="00487427" w:rsidRPr="00872EF2">
        <w:t xml:space="preserve"> </w:t>
      </w:r>
      <w:r w:rsidR="00FE044F" w:rsidRPr="00872EF2">
        <w:t>as</w:t>
      </w:r>
      <w:r w:rsidR="00A963E7" w:rsidRPr="00872EF2">
        <w:t xml:space="preserve"> a low effective mass, </w:t>
      </w:r>
      <w:r w:rsidR="00A963E7" w:rsidRPr="00872EF2">
        <w:rPr>
          <w:i/>
          <w:iCs/>
        </w:rPr>
        <w:t>m</w:t>
      </w:r>
      <w:r w:rsidR="00A963E7" w:rsidRPr="00872EF2">
        <w:t>*, equates to a high hole mobility</w:t>
      </w:r>
      <w:r w:rsidR="00FE044F" w:rsidRPr="00872EF2">
        <w:t xml:space="preserve">. </w:t>
      </w:r>
      <w:r w:rsidR="00327EEE" w:rsidRPr="00872EF2">
        <w:t xml:space="preserve">A value of </w:t>
      </w:r>
      <w:r w:rsidR="00327EEE" w:rsidRPr="00872EF2">
        <w:rPr>
          <w:i/>
          <w:iCs/>
        </w:rPr>
        <w:t>m</w:t>
      </w:r>
      <w:r w:rsidR="00327EEE" w:rsidRPr="00872EF2">
        <w:t>* = 0.</w:t>
      </w:r>
      <w:r w:rsidR="000831BF" w:rsidRPr="00872EF2">
        <w:t>6</w:t>
      </w:r>
      <w:r w:rsidR="36BC1286" w:rsidRPr="00872EF2">
        <w:t>7</w:t>
      </w:r>
      <w:r w:rsidR="00327EEE" w:rsidRPr="00872EF2">
        <w:t xml:space="preserve"> </w:t>
      </w:r>
      <w:r w:rsidR="00327EEE" w:rsidRPr="00872EF2">
        <w:rPr>
          <w:i/>
          <w:iCs/>
        </w:rPr>
        <w:t>m</w:t>
      </w:r>
      <w:r w:rsidR="00327EEE" w:rsidRPr="00872EF2">
        <w:rPr>
          <w:vertAlign w:val="subscript"/>
        </w:rPr>
        <w:t xml:space="preserve">e </w:t>
      </w:r>
      <w:r w:rsidR="00327EEE" w:rsidRPr="00872EF2">
        <w:t>is obtained from the dispersion of the valence band edge</w:t>
      </w:r>
      <w:r w:rsidR="001F4BE9" w:rsidRPr="00872EF2">
        <w:t xml:space="preserve"> from </w:t>
      </w:r>
      <w:r w:rsidR="001F4BE9" w:rsidRPr="00872EF2">
        <w:sym w:font="Symbol" w:char="F047"/>
      </w:r>
      <w:r w:rsidR="001F4BE9" w:rsidRPr="00872EF2">
        <w:t xml:space="preserve"> towards Y (the direction with the </w:t>
      </w:r>
      <w:r w:rsidR="00F4438D" w:rsidRPr="00872EF2">
        <w:t>strongest dispersion</w:t>
      </w:r>
      <w:r w:rsidR="009A3C40" w:rsidRPr="00872EF2">
        <w:t>,</w:t>
      </w:r>
      <w:r w:rsidR="00361352" w:rsidRPr="00872EF2">
        <w:t xml:space="preserve"> </w:t>
      </w:r>
      <w:r w:rsidR="00A75B38" w:rsidRPr="00872EF2">
        <w:t>the valence band edge is highly anisotropic</w:t>
      </w:r>
      <w:r w:rsidR="00327EEE" w:rsidRPr="00872EF2">
        <w:t>) for SrZnO</w:t>
      </w:r>
      <w:r w:rsidR="00327EEE" w:rsidRPr="00872EF2">
        <w:rPr>
          <w:vertAlign w:val="subscript"/>
        </w:rPr>
        <w:t>2</w:t>
      </w:r>
      <w:r w:rsidR="00327EEE" w:rsidRPr="00872EF2">
        <w:t xml:space="preserve">. </w:t>
      </w:r>
      <w:r w:rsidR="001F4BE9" w:rsidRPr="00872EF2">
        <w:t xml:space="preserve">This is lower </w:t>
      </w:r>
      <w:r w:rsidR="00F4438D" w:rsidRPr="00872EF2">
        <w:t>than</w:t>
      </w:r>
      <w:r w:rsidR="001F4BE9" w:rsidRPr="00872EF2">
        <w:t xml:space="preserve"> the </w:t>
      </w:r>
      <w:r w:rsidR="00F4438D" w:rsidRPr="00872EF2">
        <w:t xml:space="preserve">hole </w:t>
      </w:r>
      <w:r w:rsidR="001F4BE9" w:rsidRPr="00872EF2">
        <w:t xml:space="preserve">effective mass of ZnO at the </w:t>
      </w:r>
      <w:r w:rsidR="001F4BE9" w:rsidRPr="00872EF2">
        <w:sym w:font="Symbol" w:char="F047"/>
      </w:r>
      <w:r w:rsidR="00327EEE" w:rsidRPr="00872EF2">
        <w:t xml:space="preserve"> point (</w:t>
      </w:r>
      <w:r w:rsidR="000831BF" w:rsidRPr="00872EF2">
        <w:t>2.</w:t>
      </w:r>
      <w:r w:rsidR="36BC1286" w:rsidRPr="00872EF2">
        <w:t>48</w:t>
      </w:r>
      <w:r w:rsidR="001F4BE9" w:rsidRPr="00872EF2">
        <w:t xml:space="preserve"> </w:t>
      </w:r>
      <w:r w:rsidR="001F4BE9" w:rsidRPr="00872EF2">
        <w:rPr>
          <w:i/>
          <w:iCs/>
        </w:rPr>
        <w:t>m</w:t>
      </w:r>
      <w:r w:rsidR="001F4BE9" w:rsidRPr="00872EF2">
        <w:rPr>
          <w:vertAlign w:val="subscript"/>
        </w:rPr>
        <w:t>e</w:t>
      </w:r>
      <w:r w:rsidR="00327EEE" w:rsidRPr="00872EF2">
        <w:t xml:space="preserve"> </w:t>
      </w:r>
      <w:r w:rsidR="001F4BE9" w:rsidRPr="00872EF2">
        <w:t xml:space="preserve">in the </w:t>
      </w:r>
      <w:r w:rsidR="001F4BE9" w:rsidRPr="00872EF2">
        <w:sym w:font="Symbol" w:char="F047"/>
      </w:r>
      <w:r w:rsidR="001F4BE9" w:rsidRPr="00872EF2">
        <w:t xml:space="preserve"> to M direction), suggesting that hole mobility in SrZnO</w:t>
      </w:r>
      <w:r w:rsidR="001F4BE9" w:rsidRPr="00872EF2">
        <w:rPr>
          <w:vertAlign w:val="subscript"/>
        </w:rPr>
        <w:t>2</w:t>
      </w:r>
      <w:r w:rsidR="001F4BE9" w:rsidRPr="00872EF2">
        <w:t xml:space="preserve"> should be no worse than that in ZnO (</w:t>
      </w:r>
      <w:r w:rsidR="00860983" w:rsidRPr="00872EF2">
        <w:t>s</w:t>
      </w:r>
      <w:r w:rsidR="001F4BE9" w:rsidRPr="00872EF2">
        <w:t xml:space="preserve">ection 3 of </w:t>
      </w:r>
      <w:r w:rsidR="00860983" w:rsidRPr="00872EF2">
        <w:t>ESI</w:t>
      </w:r>
      <w:r w:rsidR="001F4BE9" w:rsidRPr="00872EF2">
        <w:t xml:space="preserve">, </w:t>
      </w:r>
      <w:r w:rsidR="00516316" w:rsidRPr="00872EF2">
        <w:t>Fig.</w:t>
      </w:r>
      <w:r w:rsidR="00860983" w:rsidRPr="00872EF2">
        <w:t xml:space="preserve"> </w:t>
      </w:r>
      <w:r w:rsidR="001F4BE9" w:rsidRPr="00872EF2">
        <w:t xml:space="preserve">S1 </w:t>
      </w:r>
      <w:r w:rsidR="00327EEE" w:rsidRPr="00872EF2">
        <w:t>and S2)</w:t>
      </w:r>
      <w:r w:rsidR="00A75B38" w:rsidRPr="00872EF2">
        <w:t>.</w:t>
      </w:r>
      <w:r w:rsidR="00327EEE" w:rsidRPr="00872EF2">
        <w:t xml:space="preserve"> </w:t>
      </w:r>
    </w:p>
    <w:p w14:paraId="5C13A5BB" w14:textId="0F794DEA" w:rsidR="00A03E4C" w:rsidRPr="00872EF2" w:rsidRDefault="18363222">
      <w:pPr>
        <w:pStyle w:val="TAMainText"/>
      </w:pPr>
      <w:r w:rsidRPr="00872EF2">
        <w:t>The nature of the electronic states at the valence band and conduction band edges of SrZnO</w:t>
      </w:r>
      <w:r w:rsidRPr="00872EF2">
        <w:rPr>
          <w:vertAlign w:val="subscript"/>
        </w:rPr>
        <w:t>2</w:t>
      </w:r>
      <w:r w:rsidRPr="00872EF2">
        <w:t xml:space="preserve"> are similar to those in ZnO. The top of the valence band of SrZnO</w:t>
      </w:r>
      <w:r w:rsidRPr="00872EF2">
        <w:rPr>
          <w:vertAlign w:val="subscript"/>
        </w:rPr>
        <w:t>2</w:t>
      </w:r>
      <w:r w:rsidRPr="00872EF2">
        <w:t xml:space="preserve"> (between 0 and -4.0 eV) is dominated by O 2p states with some contribution from the Zn 3d states and the bottom of the valence band consists of the Zn 3d states with some contribution from O 2p states, as is seen in ZnO. The conduction band below 6.0 eV is dominated by the delocalized Zn 4s states, again similar to ZnO, with very minor contribution from Zn 4p and Sr 5s states. </w:t>
      </w:r>
      <w:bookmarkStart w:id="13" w:name="OLE_LINK28"/>
    </w:p>
    <w:p w14:paraId="00D14F1C" w14:textId="77777777" w:rsidR="00327EEE" w:rsidRPr="00872EF2" w:rsidRDefault="00327EEE">
      <w:pPr>
        <w:pStyle w:val="TAMainText"/>
      </w:pPr>
    </w:p>
    <w:p w14:paraId="261C46BE" w14:textId="77777777" w:rsidR="00327EEE" w:rsidRPr="00872EF2" w:rsidRDefault="00327EEE">
      <w:pPr>
        <w:pStyle w:val="TAMainText"/>
      </w:pPr>
    </w:p>
    <w:p w14:paraId="2BD8258F" w14:textId="3BE624F7" w:rsidR="00D62BBF" w:rsidRPr="00872EF2" w:rsidRDefault="00E37502">
      <w:pPr>
        <w:pStyle w:val="TAMainText"/>
      </w:pPr>
      <w:r w:rsidRPr="00872EF2">
        <w:rPr>
          <w:noProof/>
          <w:lang w:val="en-GB" w:eastAsia="en-GB"/>
        </w:rPr>
        <w:lastRenderedPageBreak/>
        <w:drawing>
          <wp:inline distT="0" distB="0" distL="0" distR="0" wp14:anchorId="1AE4A6F5" wp14:editId="6E3DA8EA">
            <wp:extent cx="5594436" cy="3755524"/>
            <wp:effectExtent l="0" t="0" r="0" b="3810"/>
            <wp:docPr id="100281267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a:extLst>
                        <a:ext uri="{28A0092B-C50C-407E-A947-70E740481C1C}">
                          <a14:useLocalDpi xmlns:a14="http://schemas.microsoft.com/office/drawing/2010/main" val="0"/>
                        </a:ext>
                      </a:extLst>
                    </a:blip>
                    <a:stretch>
                      <a:fillRect/>
                    </a:stretch>
                  </pic:blipFill>
                  <pic:spPr>
                    <a:xfrm>
                      <a:off x="0" y="0"/>
                      <a:ext cx="5594436" cy="3755524"/>
                    </a:xfrm>
                    <a:prstGeom prst="rect">
                      <a:avLst/>
                    </a:prstGeom>
                  </pic:spPr>
                </pic:pic>
              </a:graphicData>
            </a:graphic>
          </wp:inline>
        </w:drawing>
      </w:r>
      <w:r w:rsidR="18363222" w:rsidRPr="00872EF2">
        <w:t xml:space="preserve"> </w:t>
      </w:r>
    </w:p>
    <w:p w14:paraId="577BB6FF" w14:textId="32A4C6E7" w:rsidR="006705BC" w:rsidRPr="00872EF2" w:rsidRDefault="7C30BACE">
      <w:pPr>
        <w:pStyle w:val="TAMainText"/>
      </w:pPr>
      <w:r w:rsidRPr="00872EF2">
        <w:rPr>
          <w:b/>
          <w:bCs/>
        </w:rPr>
        <w:t>Fig. 2</w:t>
      </w:r>
      <w:r w:rsidRPr="00872EF2">
        <w:t xml:space="preserve"> Computed band structures of a) ZnO and b) SrZnO</w:t>
      </w:r>
      <w:r w:rsidRPr="00872EF2">
        <w:rPr>
          <w:vertAlign w:val="subscript"/>
        </w:rPr>
        <w:t xml:space="preserve">2 </w:t>
      </w:r>
      <w:r w:rsidRPr="00872EF2">
        <w:t xml:space="preserve">from </w:t>
      </w:r>
      <w:r w:rsidR="000831BF" w:rsidRPr="00872EF2">
        <w:t xml:space="preserve">HSE06 </w:t>
      </w:r>
      <w:r w:rsidRPr="00872EF2">
        <w:t xml:space="preserve">calculations. The radius of symbols represents the extent to which different atomic orbitals contribute to the electronic states. Projections are only shown for those atomic orbitals with a major contribution.  </w:t>
      </w:r>
    </w:p>
    <w:p w14:paraId="7AB1C0BB" w14:textId="77777777" w:rsidR="00C2344F" w:rsidRPr="00872EF2" w:rsidRDefault="00C2344F">
      <w:pPr>
        <w:pStyle w:val="TAMainText"/>
      </w:pPr>
    </w:p>
    <w:bookmarkEnd w:id="13"/>
    <w:p w14:paraId="60234C02" w14:textId="0585C5AF" w:rsidR="00A525A8" w:rsidRPr="00872EF2" w:rsidRDefault="009B5D4C">
      <w:pPr>
        <w:pStyle w:val="TAMainText"/>
      </w:pPr>
      <w:r w:rsidRPr="00872EF2">
        <w:rPr>
          <w:b/>
          <w:bCs/>
        </w:rPr>
        <w:t xml:space="preserve">3.2 Predicted Substitutions for </w:t>
      </w:r>
      <w:r w:rsidR="004D24F1" w:rsidRPr="00872EF2">
        <w:rPr>
          <w:b/>
          <w:bCs/>
        </w:rPr>
        <w:t xml:space="preserve">p-type </w:t>
      </w:r>
      <w:r w:rsidRPr="00872EF2">
        <w:rPr>
          <w:b/>
          <w:bCs/>
        </w:rPr>
        <w:t>D</w:t>
      </w:r>
      <w:r w:rsidR="004D24F1" w:rsidRPr="00872EF2">
        <w:rPr>
          <w:b/>
          <w:bCs/>
        </w:rPr>
        <w:t>oping:</w:t>
      </w:r>
      <w:r w:rsidR="004D24F1" w:rsidRPr="00872EF2">
        <w:t xml:space="preserve"> </w:t>
      </w:r>
      <w:r w:rsidR="00207E5A" w:rsidRPr="00872EF2">
        <w:t>We propose</w:t>
      </w:r>
      <w:r w:rsidR="009C2206" w:rsidRPr="00872EF2">
        <w:t>d</w:t>
      </w:r>
      <w:r w:rsidR="00207E5A" w:rsidRPr="00872EF2">
        <w:t xml:space="preserve"> to introduce p-type conductivity in </w:t>
      </w:r>
      <w:r w:rsidR="00013360" w:rsidRPr="00872EF2">
        <w:t>SrZnO</w:t>
      </w:r>
      <w:r w:rsidR="00912561" w:rsidRPr="00872EF2">
        <w:rPr>
          <w:vertAlign w:val="subscript"/>
        </w:rPr>
        <w:t>2</w:t>
      </w:r>
      <w:r w:rsidR="00013360" w:rsidRPr="00872EF2">
        <w:t xml:space="preserve"> </w:t>
      </w:r>
      <w:r w:rsidR="00207E5A" w:rsidRPr="00872EF2">
        <w:t>by aliovalent substit</w:t>
      </w:r>
      <w:r w:rsidR="007606E3" w:rsidRPr="00872EF2">
        <w:t xml:space="preserve">ution of </w:t>
      </w:r>
      <w:r w:rsidR="00207E5A" w:rsidRPr="00872EF2">
        <w:t>1</w:t>
      </w:r>
      <w:r w:rsidR="007606E3" w:rsidRPr="00872EF2">
        <w:t>+</w:t>
      </w:r>
      <w:r w:rsidR="00207E5A" w:rsidRPr="00872EF2">
        <w:t xml:space="preserve"> cations at either the Sr</w:t>
      </w:r>
      <w:r w:rsidR="007606E3" w:rsidRPr="00872EF2">
        <w:rPr>
          <w:vertAlign w:val="superscript"/>
        </w:rPr>
        <w:t>2+</w:t>
      </w:r>
      <w:r w:rsidR="00207E5A" w:rsidRPr="00872EF2">
        <w:t xml:space="preserve"> o</w:t>
      </w:r>
      <w:r w:rsidR="007606E3" w:rsidRPr="00872EF2">
        <w:t>r</w:t>
      </w:r>
      <w:r w:rsidR="00207E5A" w:rsidRPr="00872EF2">
        <w:t xml:space="preserve"> Zn</w:t>
      </w:r>
      <w:r w:rsidR="007606E3" w:rsidRPr="00872EF2">
        <w:rPr>
          <w:vertAlign w:val="superscript"/>
        </w:rPr>
        <w:t>2+</w:t>
      </w:r>
      <w:r w:rsidR="00207E5A" w:rsidRPr="00872EF2">
        <w:t xml:space="preserve"> site</w:t>
      </w:r>
      <w:r w:rsidR="00550961" w:rsidRPr="00872EF2">
        <w:t xml:space="preserve">, as </w:t>
      </w:r>
      <w:r w:rsidR="00FF4FA3" w:rsidRPr="00872EF2">
        <w:t>indicated</w:t>
      </w:r>
      <w:r w:rsidR="00550961" w:rsidRPr="00872EF2">
        <w:t xml:space="preserve"> in Table </w:t>
      </w:r>
      <w:r w:rsidR="00021723" w:rsidRPr="00872EF2">
        <w:t>1</w:t>
      </w:r>
      <w:r w:rsidR="00207E5A" w:rsidRPr="00872EF2">
        <w:t xml:space="preserve">. </w:t>
      </w:r>
      <w:r w:rsidR="00013360" w:rsidRPr="00872EF2">
        <w:t xml:space="preserve">The energy </w:t>
      </w:r>
      <w:r w:rsidR="000573FB" w:rsidRPr="00872EF2">
        <w:t>above the convex hull (</w:t>
      </w:r>
      <w:r w:rsidR="000573FB" w:rsidRPr="00872EF2">
        <w:sym w:font="Symbol" w:char="F044"/>
      </w:r>
      <w:r w:rsidR="000573FB" w:rsidRPr="00872EF2">
        <w:rPr>
          <w:i/>
          <w:iCs/>
        </w:rPr>
        <w:t>E</w:t>
      </w:r>
      <w:r w:rsidR="000573FB" w:rsidRPr="00872EF2">
        <w:t>) was calculated</w:t>
      </w:r>
      <w:r w:rsidR="006F25AF" w:rsidRPr="00872EF2">
        <w:t xml:space="preserve"> </w:t>
      </w:r>
      <w:r w:rsidR="00E809D9" w:rsidRPr="00872EF2">
        <w:t xml:space="preserve">using the PBE functional </w:t>
      </w:r>
      <w:r w:rsidR="006F25AF" w:rsidRPr="00872EF2">
        <w:t>for each doped material</w:t>
      </w:r>
      <w:r w:rsidR="000573FB" w:rsidRPr="00872EF2">
        <w:t xml:space="preserve"> using the </w:t>
      </w:r>
      <w:r w:rsidR="00653A37" w:rsidRPr="00872EF2">
        <w:t>Python Materials Genomics (</w:t>
      </w:r>
      <w:r w:rsidR="000573FB" w:rsidRPr="00872EF2">
        <w:t>pymatgen</w:t>
      </w:r>
      <w:r w:rsidR="00653A37" w:rsidRPr="00872EF2">
        <w:t>)</w:t>
      </w:r>
      <w:r w:rsidR="000573FB" w:rsidRPr="00872EF2">
        <w:t xml:space="preserve"> package,</w:t>
      </w:r>
      <w:r w:rsidR="00404E14" w:rsidRPr="00872EF2">
        <w:fldChar w:fldCharType="begin" w:fldLock="1"/>
      </w:r>
      <w:r w:rsidR="009539D3" w:rsidRPr="00872EF2">
        <w:instrText>ADDIN CSL_CITATION {"citationItems":[{"id":"ITEM-1","itemData":{"DOI":"http://dx.doi.org/10.1016/j.commatsci.2012.10.028","ISSN":"0927-0256","author":[{"dropping-particle":"","family":"Ong","given":"Shyue Ping","non-dropping-particle":"","parse-names":false,"suffix":""},{"dropping-particle":"","family":"Richards","given":"William Davidson","non-dropping-particle":"","parse-names":false,"suffix":""},{"dropping-particle":"","family":"Jain","given":"Anubhav","non-dropping-particle":"","parse-names":false,"suffix":""},{"dropping-particle":"","family":"Hautier","given":"Geoffroy","non-dropping-particle":"","parse-names":false,"suffix":""},{"dropping-particle":"","family":"Kocher","given":"Michael","non-dropping-particle":"","parse-names":false,"suffix":""},{"dropping-particle":"","family":"Cholia","given":"Shreyas","non-dropping-particle":"","parse-names":false,"suffix":""},{"dropping-particle":"","family":"Gunter","given":"Dan","non-dropping-particle":"","parse-names":false,"suffix":""},{"dropping-particle":"","family":"Chevrier","given":"Vincent L","non-dropping-particle":"","parse-names":false,"suffix":""},{"dropping-particle":"","family":"Persson","given":"Kristin A","non-dropping-particle":"","parse-names":false,"suffix":""},{"dropping-particle":"","family":"Ceder","given":"Gerbrand","non-dropping-particle":"","parse-names":false,"suffix":""}],"container-title":"Computational Materials Science","id":"ITEM-1","issued":{"date-parts":[["2013"]]},"page":"314-319","title":"Python Materials Genomics (pymatgen): A robust, open-source python library for materials analysis","type":"article-journal","volume":"68"},"uris":["http://www.mendeley.com/documents/?uuid=2c891ec0-282d-4766-9683-b092a48ff889"]}],"mendeley":{"formattedCitation":"&lt;sup&gt;37&lt;/sup&gt;","plainTextFormattedCitation":"37","previouslyFormattedCitation":"&lt;sup&gt;37&lt;/sup&gt;"},"properties":{"noteIndex":0},"schema":"https://github.com/citation-style-language/schema/raw/master/csl-citation.json"}</w:instrText>
      </w:r>
      <w:r w:rsidR="00404E14" w:rsidRPr="00872EF2">
        <w:fldChar w:fldCharType="separate"/>
      </w:r>
      <w:r w:rsidR="009539D3" w:rsidRPr="00872EF2">
        <w:rPr>
          <w:noProof/>
          <w:vertAlign w:val="superscript"/>
        </w:rPr>
        <w:t>37</w:t>
      </w:r>
      <w:r w:rsidR="00404E14" w:rsidRPr="00872EF2">
        <w:fldChar w:fldCharType="end"/>
      </w:r>
      <w:r w:rsidR="000573FB" w:rsidRPr="00872EF2">
        <w:t xml:space="preserve"> </w:t>
      </w:r>
      <w:r w:rsidR="00886593" w:rsidRPr="00872EF2">
        <w:t xml:space="preserve">to quantify the </w:t>
      </w:r>
      <w:r w:rsidR="000831BF" w:rsidRPr="00872EF2">
        <w:t>stability of the doped compounds</w:t>
      </w:r>
      <w:r w:rsidR="005E4191" w:rsidRPr="00872EF2">
        <w:t xml:space="preserve"> (described further in section 4 of </w:t>
      </w:r>
      <w:r w:rsidR="00860983" w:rsidRPr="00872EF2">
        <w:t>the E</w:t>
      </w:r>
      <w:r w:rsidR="005E4191" w:rsidRPr="00872EF2">
        <w:t>SI).</w:t>
      </w:r>
      <w:r w:rsidR="00013360" w:rsidRPr="00872EF2">
        <w:t xml:space="preserve"> </w:t>
      </w:r>
      <w:r w:rsidR="00E63776" w:rsidRPr="00872EF2">
        <w:t>A</w:t>
      </w:r>
      <w:r w:rsidR="004A15B2" w:rsidRPr="00872EF2">
        <w:t xml:space="preserve"> </w:t>
      </w:r>
      <w:r w:rsidR="009534EF" w:rsidRPr="00872EF2">
        <w:sym w:font="Symbol" w:char="F044"/>
      </w:r>
      <w:r w:rsidR="009534EF" w:rsidRPr="00872EF2">
        <w:rPr>
          <w:i/>
          <w:iCs/>
        </w:rPr>
        <w:t>E</w:t>
      </w:r>
      <w:r w:rsidR="009534EF" w:rsidRPr="00872EF2">
        <w:t xml:space="preserve"> </w:t>
      </w:r>
      <w:r w:rsidR="004A15B2" w:rsidRPr="00872EF2">
        <w:t>of 0 meV/</w:t>
      </w:r>
      <w:r w:rsidR="004145D9" w:rsidRPr="00872EF2">
        <w:t>formula unit (</w:t>
      </w:r>
      <w:r w:rsidR="004A15B2" w:rsidRPr="00872EF2">
        <w:t>fu</w:t>
      </w:r>
      <w:r w:rsidR="004145D9" w:rsidRPr="00872EF2">
        <w:t>)</w:t>
      </w:r>
      <w:r w:rsidR="004A15B2" w:rsidRPr="00872EF2">
        <w:t xml:space="preserve"> represents a stable </w:t>
      </w:r>
      <w:r w:rsidR="009534EF" w:rsidRPr="00872EF2">
        <w:t>compound</w:t>
      </w:r>
      <w:r w:rsidR="00026719" w:rsidRPr="00872EF2">
        <w:t>, and</w:t>
      </w:r>
      <w:r w:rsidR="009534EF" w:rsidRPr="00872EF2">
        <w:t xml:space="preserve"> as can be seen from Table 2,</w:t>
      </w:r>
      <w:r w:rsidR="004A15B2" w:rsidRPr="00872EF2">
        <w:t xml:space="preserve"> </w:t>
      </w:r>
      <w:r w:rsidR="009534EF" w:rsidRPr="00872EF2">
        <w:t>n</w:t>
      </w:r>
      <w:r w:rsidR="00EC3734" w:rsidRPr="00872EF2">
        <w:t>one</w:t>
      </w:r>
      <w:r w:rsidR="001F4BE9" w:rsidRPr="00872EF2">
        <w:t xml:space="preserve"> of the doped </w:t>
      </w:r>
      <w:r w:rsidR="00EC3734" w:rsidRPr="00872EF2">
        <w:t xml:space="preserve">compounds </w:t>
      </w:r>
      <w:r w:rsidR="001F4BE9" w:rsidRPr="00872EF2">
        <w:t>are stable at 0 K</w:t>
      </w:r>
      <w:r w:rsidR="009534EF" w:rsidRPr="00872EF2">
        <w:t>. All are predicted to</w:t>
      </w:r>
      <w:r w:rsidR="005E4191" w:rsidRPr="00872EF2">
        <w:t xml:space="preserve"> </w:t>
      </w:r>
      <w:r w:rsidR="001F4BE9" w:rsidRPr="00872EF2">
        <w:t>decompose into the stable parent SrZnO</w:t>
      </w:r>
      <w:r w:rsidR="001F4BE9" w:rsidRPr="00872EF2">
        <w:rPr>
          <w:vertAlign w:val="subscript"/>
        </w:rPr>
        <w:t>2</w:t>
      </w:r>
      <w:r w:rsidR="00D51DDF" w:rsidRPr="00872EF2">
        <w:t xml:space="preserve"> and other dopant</w:t>
      </w:r>
      <w:r w:rsidR="00EA0D88" w:rsidRPr="00872EF2">
        <w:t>-</w:t>
      </w:r>
      <w:r w:rsidR="00D51DDF" w:rsidRPr="00872EF2">
        <w:t xml:space="preserve">containing competing phases, </w:t>
      </w:r>
      <w:r w:rsidR="00FF4FA3" w:rsidRPr="00872EF2">
        <w:t>indicated</w:t>
      </w:r>
      <w:r w:rsidR="00021723" w:rsidRPr="00872EF2">
        <w:t xml:space="preserve"> in Table 2</w:t>
      </w:r>
      <w:r w:rsidR="00D51DDF" w:rsidRPr="00872EF2">
        <w:t xml:space="preserve">. </w:t>
      </w:r>
      <w:r w:rsidR="001F4BE9" w:rsidRPr="00872EF2">
        <w:t>SrZn</w:t>
      </w:r>
      <w:r w:rsidR="001F4BE9" w:rsidRPr="00872EF2">
        <w:rPr>
          <w:vertAlign w:val="subscript"/>
        </w:rPr>
        <w:t>1/32</w:t>
      </w:r>
      <w:r w:rsidR="001F4BE9" w:rsidRPr="00872EF2">
        <w:t>Li</w:t>
      </w:r>
      <w:r w:rsidR="001F4BE9" w:rsidRPr="00872EF2">
        <w:rPr>
          <w:vertAlign w:val="subscript"/>
        </w:rPr>
        <w:t>31/32</w:t>
      </w:r>
      <w:r w:rsidR="001F4BE9" w:rsidRPr="00872EF2">
        <w:t>O</w:t>
      </w:r>
      <w:r w:rsidR="001F4BE9" w:rsidRPr="00872EF2">
        <w:rPr>
          <w:vertAlign w:val="subscript"/>
        </w:rPr>
        <w:t xml:space="preserve">2 </w:t>
      </w:r>
      <w:r w:rsidR="009534EF" w:rsidRPr="00872EF2">
        <w:t>lies closest in energy to</w:t>
      </w:r>
      <w:r w:rsidR="00D670F1" w:rsidRPr="00872EF2">
        <w:t xml:space="preserve"> the </w:t>
      </w:r>
      <w:r w:rsidR="009534EF" w:rsidRPr="00872EF2">
        <w:t xml:space="preserve">convex </w:t>
      </w:r>
      <w:r w:rsidR="00D670F1" w:rsidRPr="00872EF2">
        <w:t>hull</w:t>
      </w:r>
      <w:r w:rsidR="009534EF" w:rsidRPr="00872EF2">
        <w:t>,</w:t>
      </w:r>
      <w:r w:rsidR="00D670F1" w:rsidRPr="00872EF2">
        <w:t xml:space="preserve"> </w:t>
      </w:r>
      <w:r w:rsidR="009534EF" w:rsidRPr="00872EF2">
        <w:t xml:space="preserve">with a </w:t>
      </w:r>
      <w:r w:rsidR="009534EF" w:rsidRPr="00872EF2">
        <w:sym w:font="Symbol" w:char="F044"/>
      </w:r>
      <w:r w:rsidR="009534EF" w:rsidRPr="00872EF2">
        <w:rPr>
          <w:i/>
          <w:iCs/>
        </w:rPr>
        <w:t>E</w:t>
      </w:r>
      <w:r w:rsidR="00CC04F2" w:rsidRPr="00872EF2">
        <w:t xml:space="preserve"> </w:t>
      </w:r>
      <w:r w:rsidR="009534EF" w:rsidRPr="00872EF2">
        <w:t xml:space="preserve">of </w:t>
      </w:r>
      <w:r w:rsidR="00CC04F2" w:rsidRPr="00872EF2">
        <w:t>7</w:t>
      </w:r>
      <w:r w:rsidR="001F4BE9" w:rsidRPr="00872EF2">
        <w:t xml:space="preserve"> meV/fu, suggesting</w:t>
      </w:r>
      <w:r w:rsidR="00EA0D88" w:rsidRPr="00872EF2">
        <w:t xml:space="preserve"> that</w:t>
      </w:r>
      <w:r w:rsidR="001F4BE9" w:rsidRPr="00872EF2">
        <w:t xml:space="preserve"> </w:t>
      </w:r>
      <w:r w:rsidR="00C675E8" w:rsidRPr="00872EF2">
        <w:t xml:space="preserve">the </w:t>
      </w:r>
      <w:r w:rsidR="001F4BE9" w:rsidRPr="00872EF2">
        <w:t>introduc</w:t>
      </w:r>
      <w:r w:rsidR="00E32524" w:rsidRPr="00872EF2">
        <w:t>t</w:t>
      </w:r>
      <w:r w:rsidR="001F4BE9" w:rsidRPr="00872EF2">
        <w:t>i</w:t>
      </w:r>
      <w:r w:rsidR="00E32524" w:rsidRPr="00872EF2">
        <w:t>o</w:t>
      </w:r>
      <w:r w:rsidR="001F4BE9" w:rsidRPr="00872EF2">
        <w:t xml:space="preserve">n </w:t>
      </w:r>
      <w:r w:rsidR="00E32524" w:rsidRPr="00872EF2">
        <w:t xml:space="preserve">of </w:t>
      </w:r>
      <w:r w:rsidR="001F4BE9" w:rsidRPr="00872EF2">
        <w:t>Li in the Zn sites</w:t>
      </w:r>
      <w:r w:rsidR="00C675E8" w:rsidRPr="00872EF2">
        <w:t xml:space="preserve"> is </w:t>
      </w:r>
      <w:r w:rsidR="00026719" w:rsidRPr="00872EF2">
        <w:t xml:space="preserve">the </w:t>
      </w:r>
      <w:r w:rsidR="00C675E8" w:rsidRPr="00872EF2">
        <w:t>most likely</w:t>
      </w:r>
      <w:r w:rsidR="00026719" w:rsidRPr="00872EF2">
        <w:t xml:space="preserve"> of all the candidates</w:t>
      </w:r>
      <w:r w:rsidR="00E32524" w:rsidRPr="00872EF2">
        <w:t xml:space="preserve"> </w:t>
      </w:r>
      <w:r w:rsidR="001F4BE9" w:rsidRPr="00872EF2">
        <w:t>to be an experimentally successful doping strategy.</w:t>
      </w:r>
    </w:p>
    <w:p w14:paraId="08455055" w14:textId="6984495C" w:rsidR="005432FB" w:rsidRPr="00872EF2" w:rsidRDefault="7C30BACE">
      <w:pPr>
        <w:pStyle w:val="TAMainText"/>
      </w:pPr>
      <w:r w:rsidRPr="00872EF2">
        <w:t>Finite temperature effects were estimated by calculating the free energy of the doped compounds by inclusion of configurational entropy as described in section 5 of the ESI (</w:t>
      </w:r>
      <w:r w:rsidR="0034646B" w:rsidRPr="00872EF2">
        <w:t xml:space="preserve">Eqns </w:t>
      </w:r>
      <w:r w:rsidRPr="00872EF2">
        <w:t>S2 and S3). The results for SrZn</w:t>
      </w:r>
      <w:r w:rsidRPr="00872EF2">
        <w:rPr>
          <w:vertAlign w:val="subscript"/>
        </w:rPr>
        <w:t>1−x</w:t>
      </w:r>
      <w:r w:rsidRPr="00872EF2">
        <w:t>Li</w:t>
      </w:r>
      <w:r w:rsidRPr="00872EF2">
        <w:rPr>
          <w:vertAlign w:val="subscript"/>
        </w:rPr>
        <w:t>x</w:t>
      </w:r>
      <w:r w:rsidRPr="00872EF2">
        <w:t>O</w:t>
      </w:r>
      <w:r w:rsidRPr="00872EF2">
        <w:rPr>
          <w:vertAlign w:val="subscript"/>
        </w:rPr>
        <w:t xml:space="preserve">2 </w:t>
      </w:r>
      <w:r w:rsidRPr="00872EF2">
        <w:t>and Sr</w:t>
      </w:r>
      <w:r w:rsidRPr="00872EF2">
        <w:rPr>
          <w:vertAlign w:val="subscript"/>
        </w:rPr>
        <w:t>1−x</w:t>
      </w:r>
      <w:r w:rsidRPr="00872EF2">
        <w:t>Na</w:t>
      </w:r>
      <w:r w:rsidRPr="00872EF2">
        <w:rPr>
          <w:vertAlign w:val="subscript"/>
        </w:rPr>
        <w:t>x</w:t>
      </w:r>
      <w:r w:rsidRPr="00872EF2">
        <w:t>ZnO</w:t>
      </w:r>
      <w:r w:rsidRPr="00872EF2">
        <w:rPr>
          <w:vertAlign w:val="subscript"/>
        </w:rPr>
        <w:t xml:space="preserve">2, </w:t>
      </w:r>
      <w:r w:rsidRPr="00872EF2">
        <w:t>are shown in Fig. 3, with the remainder shown in Fig. S3. The formation of Sr</w:t>
      </w:r>
      <w:r w:rsidRPr="00872EF2">
        <w:rPr>
          <w:vertAlign w:val="subscript"/>
        </w:rPr>
        <w:t>1−x</w:t>
      </w:r>
      <w:r w:rsidRPr="00872EF2">
        <w:t>Na</w:t>
      </w:r>
      <w:r w:rsidRPr="00872EF2">
        <w:rPr>
          <w:vertAlign w:val="subscript"/>
        </w:rPr>
        <w:t>x</w:t>
      </w:r>
      <w:r w:rsidRPr="00872EF2">
        <w:t>ZnO</w:t>
      </w:r>
      <w:r w:rsidRPr="00872EF2">
        <w:rPr>
          <w:vertAlign w:val="subscript"/>
        </w:rPr>
        <w:t>2</w:t>
      </w:r>
      <w:r w:rsidRPr="00872EF2">
        <w:t xml:space="preserve"> and Sr</w:t>
      </w:r>
      <w:r w:rsidRPr="00872EF2">
        <w:rPr>
          <w:vertAlign w:val="subscript"/>
        </w:rPr>
        <w:t>1−x</w:t>
      </w:r>
      <w:r w:rsidRPr="00872EF2">
        <w:t>K</w:t>
      </w:r>
      <w:r w:rsidRPr="00872EF2">
        <w:rPr>
          <w:vertAlign w:val="subscript"/>
        </w:rPr>
        <w:t>x</w:t>
      </w:r>
      <w:r w:rsidRPr="00872EF2">
        <w:t>ZnO</w:t>
      </w:r>
      <w:r w:rsidRPr="00872EF2">
        <w:rPr>
          <w:vertAlign w:val="subscript"/>
        </w:rPr>
        <w:t>2</w:t>
      </w:r>
      <w:r w:rsidRPr="00872EF2">
        <w:t xml:space="preserve"> (Fig. S3a) are thermodynamically favoured only at high temperatures or at very low levels of doping. In contrast, SrZn</w:t>
      </w:r>
      <w:r w:rsidRPr="00872EF2">
        <w:rPr>
          <w:vertAlign w:val="subscript"/>
        </w:rPr>
        <w:t>1−x</w:t>
      </w:r>
      <w:r w:rsidRPr="00872EF2">
        <w:t>Li</w:t>
      </w:r>
      <w:r w:rsidRPr="00872EF2">
        <w:rPr>
          <w:vertAlign w:val="subscript"/>
        </w:rPr>
        <w:t>x</w:t>
      </w:r>
      <w:r w:rsidRPr="00872EF2">
        <w:t>O</w:t>
      </w:r>
      <w:r w:rsidRPr="00872EF2">
        <w:rPr>
          <w:vertAlign w:val="subscript"/>
        </w:rPr>
        <w:t>2</w:t>
      </w:r>
      <w:r w:rsidRPr="00872EF2">
        <w:t xml:space="preserve"> formation is favoured at much lower temperatures. Fig. 3a shows that at 800 K </w:t>
      </w:r>
      <w:r w:rsidRPr="00872EF2">
        <w:lastRenderedPageBreak/>
        <w:t xml:space="preserve">doping should be favoured up to </w:t>
      </w:r>
      <w:r w:rsidRPr="00872EF2">
        <w:rPr>
          <w:i/>
          <w:iCs/>
        </w:rPr>
        <w:t>x</w:t>
      </w:r>
      <w:r w:rsidRPr="00872EF2">
        <w:t xml:space="preserve"> ~ 0.075.  According to Fig. S3(b-c), doping Ag into SrZnO</w:t>
      </w:r>
      <w:r w:rsidRPr="00872EF2">
        <w:rPr>
          <w:vertAlign w:val="subscript"/>
        </w:rPr>
        <w:t>2,</w:t>
      </w:r>
      <w:r w:rsidRPr="00872EF2">
        <w:t xml:space="preserve"> on either the Sr</w:t>
      </w:r>
      <w:r w:rsidRPr="00872EF2">
        <w:rPr>
          <w:vertAlign w:val="superscript"/>
        </w:rPr>
        <w:t>2+</w:t>
      </w:r>
      <w:r w:rsidRPr="00872EF2">
        <w:t xml:space="preserve"> or Zn</w:t>
      </w:r>
      <w:r w:rsidRPr="00872EF2">
        <w:rPr>
          <w:vertAlign w:val="superscript"/>
        </w:rPr>
        <w:t>2+</w:t>
      </w:r>
      <w:r w:rsidRPr="00872EF2">
        <w:t xml:space="preserve"> site, is thermodynamically unstable over the conditions calculated.</w:t>
      </w:r>
    </w:p>
    <w:p w14:paraId="3FBE2413" w14:textId="77777777" w:rsidR="0039226D" w:rsidRPr="00872EF2" w:rsidRDefault="0039226D">
      <w:pPr>
        <w:pStyle w:val="TAMainText"/>
      </w:pPr>
    </w:p>
    <w:p w14:paraId="76D6A701" w14:textId="2B2B68F8" w:rsidR="0099769A" w:rsidRPr="00872EF2" w:rsidRDefault="7C30BACE" w:rsidP="00617655">
      <w:pPr>
        <w:pStyle w:val="VDTableTitle"/>
      </w:pPr>
      <w:r w:rsidRPr="00872EF2">
        <w:rPr>
          <w:rFonts w:ascii="Arial" w:eastAsia="Arial" w:hAnsi="Arial" w:cs="Arial"/>
          <w:sz w:val="24"/>
          <w:szCs w:val="24"/>
        </w:rPr>
        <w:t>Table 2</w:t>
      </w:r>
      <w:r w:rsidRPr="00872EF2">
        <w:rPr>
          <w:rFonts w:ascii="Arial" w:eastAsia="Arial" w:hAnsi="Arial" w:cs="Arial"/>
          <w:b w:val="0"/>
          <w:sz w:val="24"/>
          <w:szCs w:val="24"/>
        </w:rPr>
        <w:t>: Energies above the convex hull of the doped SrZnO</w:t>
      </w:r>
      <w:r w:rsidRPr="00872EF2">
        <w:rPr>
          <w:rFonts w:ascii="Arial" w:eastAsia="Arial" w:hAnsi="Arial" w:cs="Arial"/>
          <w:b w:val="0"/>
          <w:sz w:val="24"/>
          <w:szCs w:val="24"/>
          <w:vertAlign w:val="subscript"/>
        </w:rPr>
        <w:t>2</w:t>
      </w:r>
      <w:r w:rsidRPr="00872EF2">
        <w:rPr>
          <w:rFonts w:ascii="Arial" w:eastAsia="Arial" w:hAnsi="Arial" w:cs="Arial"/>
          <w:b w:val="0"/>
          <w:sz w:val="24"/>
          <w:szCs w:val="24"/>
        </w:rPr>
        <w:t xml:space="preserve"> materials </w:t>
      </w:r>
      <w:r w:rsidR="000831BF" w:rsidRPr="00872EF2">
        <w:rPr>
          <w:rFonts w:ascii="Arial" w:eastAsia="Arial" w:hAnsi="Arial" w:cs="Arial"/>
          <w:b w:val="0"/>
          <w:sz w:val="24"/>
          <w:szCs w:val="24"/>
        </w:rPr>
        <w:t>using PBE calculations.</w:t>
      </w:r>
    </w:p>
    <w:tbl>
      <w:tblPr>
        <w:tblStyle w:val="ListTable6Colorful1"/>
        <w:tblW w:w="4996" w:type="pct"/>
        <w:tblInd w:w="19" w:type="dxa"/>
        <w:tblLayout w:type="fixed"/>
        <w:tblLook w:val="04A0" w:firstRow="1" w:lastRow="0" w:firstColumn="1" w:lastColumn="0" w:noHBand="0" w:noVBand="1"/>
      </w:tblPr>
      <w:tblGrid>
        <w:gridCol w:w="3348"/>
        <w:gridCol w:w="3348"/>
        <w:gridCol w:w="3348"/>
      </w:tblGrid>
      <w:tr w:rsidR="00EE0A09" w:rsidRPr="00872EF2" w14:paraId="01D5047F" w14:textId="77777777" w:rsidTr="004075E4">
        <w:trPr>
          <w:cnfStyle w:val="100000000000" w:firstRow="1" w:lastRow="0" w:firstColumn="0" w:lastColumn="0" w:oddVBand="0" w:evenVBand="0" w:oddHBand="0"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0" w:type="pct"/>
            <w:vAlign w:val="center"/>
          </w:tcPr>
          <w:p w14:paraId="208F3E61" w14:textId="77777777" w:rsidR="00E37502" w:rsidRPr="00872EF2" w:rsidRDefault="7C30BACE" w:rsidP="7C30BACE">
            <w:pPr>
              <w:widowControl w:val="0"/>
              <w:autoSpaceDE w:val="0"/>
              <w:autoSpaceDN w:val="0"/>
              <w:adjustRightInd w:val="0"/>
              <w:spacing w:after="60"/>
              <w:jc w:val="center"/>
              <w:rPr>
                <w:rFonts w:ascii="Arial" w:eastAsia="Arial" w:hAnsi="Arial" w:cs="Arial"/>
                <w:b w:val="0"/>
                <w:bCs w:val="0"/>
                <w:color w:val="auto"/>
              </w:rPr>
            </w:pPr>
            <w:r w:rsidRPr="00872EF2">
              <w:rPr>
                <w:rFonts w:ascii="Arial" w:eastAsia="Arial" w:hAnsi="Arial" w:cs="Arial"/>
              </w:rPr>
              <w:t>Compound</w:t>
            </w:r>
          </w:p>
        </w:tc>
        <w:tc>
          <w:tcPr>
            <w:tcW w:w="0" w:type="pct"/>
            <w:vAlign w:val="center"/>
          </w:tcPr>
          <w:p w14:paraId="3258DB97" w14:textId="77777777" w:rsidR="00E37502" w:rsidRPr="00872EF2" w:rsidRDefault="7C30BACE" w:rsidP="7C30BACE">
            <w:pPr>
              <w:widowControl w:val="0"/>
              <w:autoSpaceDE w:val="0"/>
              <w:autoSpaceDN w:val="0"/>
              <w:adjustRightInd w:val="0"/>
              <w:spacing w:after="6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color w:val="auto"/>
              </w:rPr>
            </w:pPr>
            <w:r w:rsidRPr="00872EF2">
              <w:rPr>
                <w:rFonts w:ascii="Arial" w:eastAsia="Arial" w:hAnsi="Arial" w:cs="Arial"/>
              </w:rPr>
              <w:t>Competing Phases</w:t>
            </w:r>
          </w:p>
        </w:tc>
        <w:tc>
          <w:tcPr>
            <w:tcW w:w="0" w:type="pct"/>
            <w:vAlign w:val="center"/>
          </w:tcPr>
          <w:p w14:paraId="4220DD42" w14:textId="061054AC" w:rsidR="00E37502" w:rsidRPr="00872EF2" w:rsidRDefault="0090066F" w:rsidP="7C30BACE">
            <w:pPr>
              <w:widowControl w:val="0"/>
              <w:autoSpaceDE w:val="0"/>
              <w:autoSpaceDN w:val="0"/>
              <w:adjustRightInd w:val="0"/>
              <w:spacing w:after="6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color w:val="auto"/>
              </w:rPr>
            </w:pPr>
            <w:r w:rsidRPr="00872EF2">
              <w:rPr>
                <w:rFonts w:ascii="Arial" w:eastAsia="Arial" w:hAnsi="Arial" w:cs="Arial"/>
              </w:rPr>
              <w:t xml:space="preserve">Energy above convex hull </w:t>
            </w:r>
            <w:r w:rsidR="00E37502" w:rsidRPr="00872EF2">
              <w:rPr>
                <w:rFonts w:ascii="Arial" w:eastAsia="Arial" w:hAnsi="Arial" w:cs="Arial"/>
              </w:rPr>
              <w:t>(</w:t>
            </w:r>
            <w:r w:rsidRPr="00872EF2">
              <w:rPr>
                <w:rFonts w:ascii="Arial" w:hAnsi="Arial" w:cs="Arial"/>
              </w:rPr>
              <w:sym w:font="Symbol" w:char="F044"/>
            </w:r>
            <w:r w:rsidRPr="00872EF2">
              <w:rPr>
                <w:rFonts w:ascii="Arial" w:eastAsia="Arial" w:hAnsi="Arial" w:cs="Arial"/>
                <w:i/>
                <w:iCs/>
              </w:rPr>
              <w:t>E</w:t>
            </w:r>
            <w:r w:rsidRPr="00872EF2">
              <w:rPr>
                <w:rFonts w:ascii="Arial" w:eastAsia="Arial" w:hAnsi="Arial" w:cs="Arial"/>
              </w:rPr>
              <w:t xml:space="preserve">, </w:t>
            </w:r>
            <w:r w:rsidR="00E37502" w:rsidRPr="00872EF2">
              <w:rPr>
                <w:rFonts w:ascii="Arial" w:eastAsia="Arial" w:hAnsi="Arial" w:cs="Arial"/>
              </w:rPr>
              <w:t>meV/ fu)</w:t>
            </w:r>
          </w:p>
        </w:tc>
      </w:tr>
      <w:tr w:rsidR="00EE0A09" w:rsidRPr="00872EF2" w14:paraId="65955A2F" w14:textId="77777777" w:rsidTr="004075E4">
        <w:trPr>
          <w:cnfStyle w:val="000000100000" w:firstRow="0" w:lastRow="0" w:firstColumn="0" w:lastColumn="0" w:oddVBand="0" w:evenVBand="0" w:oddHBand="1" w:evenHBand="0" w:firstRowFirstColumn="0" w:firstRowLastColumn="0" w:lastRowFirstColumn="0" w:lastRowLastColumn="0"/>
          <w:trHeight w:val="1223"/>
        </w:trPr>
        <w:tc>
          <w:tcPr>
            <w:cnfStyle w:val="001000000000" w:firstRow="0" w:lastRow="0" w:firstColumn="1" w:lastColumn="0" w:oddVBand="0" w:evenVBand="0" w:oddHBand="0" w:evenHBand="0" w:firstRowFirstColumn="0" w:firstRowLastColumn="0" w:lastRowFirstColumn="0" w:lastRowLastColumn="0"/>
            <w:tcW w:w="0" w:type="pct"/>
            <w:shd w:val="clear" w:color="auto" w:fill="auto"/>
            <w:vAlign w:val="center"/>
          </w:tcPr>
          <w:p w14:paraId="641A359B" w14:textId="77777777" w:rsidR="00E37502" w:rsidRPr="00872EF2" w:rsidRDefault="7C30BACE" w:rsidP="7C30BACE">
            <w:pPr>
              <w:widowControl w:val="0"/>
              <w:autoSpaceDE w:val="0"/>
              <w:autoSpaceDN w:val="0"/>
              <w:adjustRightInd w:val="0"/>
              <w:spacing w:after="60"/>
              <w:jc w:val="center"/>
              <w:rPr>
                <w:rFonts w:ascii="Arial" w:eastAsia="Arial" w:hAnsi="Arial" w:cs="Arial"/>
                <w:b w:val="0"/>
                <w:bCs w:val="0"/>
                <w:color w:val="auto"/>
                <w:vertAlign w:val="subscript"/>
              </w:rPr>
            </w:pPr>
            <w:r w:rsidRPr="00872EF2">
              <w:rPr>
                <w:rFonts w:ascii="Arial" w:eastAsia="Arial" w:hAnsi="Arial" w:cs="Arial"/>
              </w:rPr>
              <w:t>SrZnO</w:t>
            </w:r>
            <w:r w:rsidRPr="00872EF2">
              <w:rPr>
                <w:rFonts w:ascii="Arial" w:eastAsia="Arial" w:hAnsi="Arial" w:cs="Arial"/>
                <w:vertAlign w:val="subscript"/>
              </w:rPr>
              <w:t>2</w:t>
            </w:r>
          </w:p>
        </w:tc>
        <w:tc>
          <w:tcPr>
            <w:tcW w:w="0" w:type="pct"/>
            <w:shd w:val="clear" w:color="auto" w:fill="auto"/>
            <w:vAlign w:val="center"/>
          </w:tcPr>
          <w:p w14:paraId="5C87615D" w14:textId="4857783D" w:rsidR="0090066F" w:rsidRPr="00872EF2" w:rsidRDefault="7C30BACE" w:rsidP="7C30BACE">
            <w:pPr>
              <w:widowControl w:val="0"/>
              <w:autoSpaceDE w:val="0"/>
              <w:autoSpaceDN w:val="0"/>
              <w:adjustRightInd w:val="0"/>
              <w:spacing w:after="6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872EF2">
              <w:rPr>
                <w:rFonts w:ascii="Arial" w:eastAsia="Arial" w:hAnsi="Arial" w:cs="Arial"/>
              </w:rPr>
              <w:t>-</w:t>
            </w:r>
          </w:p>
        </w:tc>
        <w:tc>
          <w:tcPr>
            <w:tcW w:w="0" w:type="pct"/>
            <w:shd w:val="clear" w:color="auto" w:fill="auto"/>
            <w:vAlign w:val="center"/>
          </w:tcPr>
          <w:p w14:paraId="50AF0666" w14:textId="0F689DD6" w:rsidR="00E37502" w:rsidRPr="00872EF2" w:rsidRDefault="7C30BACE" w:rsidP="7C30BACE">
            <w:pPr>
              <w:widowControl w:val="0"/>
              <w:autoSpaceDE w:val="0"/>
              <w:autoSpaceDN w:val="0"/>
              <w:adjustRightInd w:val="0"/>
              <w:spacing w:after="6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rPr>
            </w:pPr>
            <w:r w:rsidRPr="00872EF2">
              <w:rPr>
                <w:rFonts w:ascii="Arial" w:eastAsia="Arial" w:hAnsi="Arial" w:cs="Arial"/>
              </w:rPr>
              <w:t>0</w:t>
            </w:r>
          </w:p>
        </w:tc>
      </w:tr>
      <w:tr w:rsidR="00EE0A09" w:rsidRPr="00872EF2" w14:paraId="5FCFCE69" w14:textId="77777777" w:rsidTr="004075E4">
        <w:trPr>
          <w:trHeight w:val="1223"/>
        </w:trPr>
        <w:tc>
          <w:tcPr>
            <w:cnfStyle w:val="001000000000" w:firstRow="0" w:lastRow="0" w:firstColumn="1" w:lastColumn="0" w:oddVBand="0" w:evenVBand="0" w:oddHBand="0" w:evenHBand="0" w:firstRowFirstColumn="0" w:firstRowLastColumn="0" w:lastRowFirstColumn="0" w:lastRowLastColumn="0"/>
            <w:tcW w:w="0" w:type="pct"/>
            <w:shd w:val="clear" w:color="auto" w:fill="auto"/>
            <w:vAlign w:val="center"/>
          </w:tcPr>
          <w:p w14:paraId="2DB1A2D4" w14:textId="77777777" w:rsidR="00E37502" w:rsidRPr="00872EF2" w:rsidRDefault="7C30BACE" w:rsidP="7C30BACE">
            <w:pPr>
              <w:jc w:val="center"/>
              <w:rPr>
                <w:rFonts w:ascii="Arial" w:eastAsia="Arial" w:hAnsi="Arial" w:cs="Arial"/>
                <w:b w:val="0"/>
                <w:bCs w:val="0"/>
                <w:color w:val="auto"/>
                <w:vertAlign w:val="subscript"/>
              </w:rPr>
            </w:pPr>
            <w:r w:rsidRPr="00872EF2">
              <w:rPr>
                <w:rFonts w:ascii="Arial" w:eastAsia="Arial" w:hAnsi="Arial" w:cs="Arial"/>
              </w:rPr>
              <w:t>SrLi</w:t>
            </w:r>
            <w:r w:rsidRPr="00872EF2">
              <w:rPr>
                <w:rFonts w:ascii="Arial" w:eastAsia="Arial" w:hAnsi="Arial" w:cs="Arial"/>
                <w:vertAlign w:val="subscript"/>
              </w:rPr>
              <w:t>(1/32)</w:t>
            </w:r>
            <w:r w:rsidRPr="00872EF2">
              <w:rPr>
                <w:rFonts w:ascii="Arial" w:eastAsia="Arial" w:hAnsi="Arial" w:cs="Arial"/>
              </w:rPr>
              <w:t>Zn</w:t>
            </w:r>
            <w:r w:rsidRPr="00872EF2">
              <w:rPr>
                <w:rFonts w:ascii="Arial" w:eastAsia="Arial" w:hAnsi="Arial" w:cs="Arial"/>
                <w:vertAlign w:val="subscript"/>
              </w:rPr>
              <w:t>(31/32)</w:t>
            </w:r>
            <w:r w:rsidRPr="00872EF2">
              <w:rPr>
                <w:rFonts w:ascii="Arial" w:eastAsia="Arial" w:hAnsi="Arial" w:cs="Arial"/>
              </w:rPr>
              <w:t>O</w:t>
            </w:r>
            <w:r w:rsidRPr="00872EF2">
              <w:rPr>
                <w:rFonts w:ascii="Arial" w:eastAsia="Arial" w:hAnsi="Arial" w:cs="Arial"/>
                <w:vertAlign w:val="subscript"/>
              </w:rPr>
              <w:t>2</w:t>
            </w:r>
          </w:p>
        </w:tc>
        <w:tc>
          <w:tcPr>
            <w:tcW w:w="0" w:type="pct"/>
            <w:shd w:val="clear" w:color="auto" w:fill="auto"/>
            <w:vAlign w:val="center"/>
          </w:tcPr>
          <w:p w14:paraId="12C06C1F" w14:textId="4B30B5EA" w:rsidR="00FF5061" w:rsidRPr="00872EF2" w:rsidRDefault="00872EF2" w:rsidP="7C30BAC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m:oMath>
              <m:f>
                <m:fPr>
                  <m:ctrlPr>
                    <w:rPr>
                      <w:rFonts w:ascii="Cambria Math" w:hAnsi="Cambria Math" w:cs="Arial"/>
                    </w:rPr>
                  </m:ctrlPr>
                </m:fPr>
                <m:num>
                  <m:r>
                    <m:rPr>
                      <m:nor/>
                    </m:rPr>
                    <w:rPr>
                      <w:rFonts w:ascii="Cambria Math" w:hAnsi="Cambria Math" w:cs="Arial"/>
                    </w:rPr>
                    <m:t>31</m:t>
                  </m:r>
                </m:num>
                <m:den>
                  <m:r>
                    <m:rPr>
                      <m:nor/>
                    </m:rPr>
                    <w:rPr>
                      <w:rFonts w:ascii="Cambria Math" w:hAnsi="Cambria Math" w:cs="Arial"/>
                    </w:rPr>
                    <m:t>32</m:t>
                  </m:r>
                </m:den>
              </m:f>
              <m:r>
                <m:rPr>
                  <m:nor/>
                </m:rPr>
                <w:rPr>
                  <w:rFonts w:ascii="Cambria Math" w:hAnsi="Cambria Math" w:cs="Arial"/>
                </w:rPr>
                <m:t xml:space="preserve"> </m:t>
              </m:r>
            </m:oMath>
            <w:r w:rsidR="00E37502" w:rsidRPr="00872EF2">
              <w:rPr>
                <w:rFonts w:ascii="Arial" w:eastAsia="Arial" w:hAnsi="Arial" w:cs="Arial"/>
              </w:rPr>
              <w:t>SrZnO</w:t>
            </w:r>
            <w:r w:rsidR="00E37502" w:rsidRPr="00872EF2">
              <w:rPr>
                <w:rFonts w:ascii="Arial" w:eastAsia="Arial" w:hAnsi="Arial" w:cs="Arial"/>
                <w:vertAlign w:val="subscript"/>
              </w:rPr>
              <w:t>2</w:t>
            </w:r>
            <w:r w:rsidR="00E37502" w:rsidRPr="00872EF2">
              <w:rPr>
                <w:rFonts w:ascii="Arial" w:eastAsia="Arial" w:hAnsi="Arial" w:cs="Arial"/>
              </w:rPr>
              <w:t xml:space="preserve"> + </w:t>
            </w:r>
            <m:oMath>
              <m:f>
                <m:fPr>
                  <m:ctrlPr>
                    <w:rPr>
                      <w:rFonts w:ascii="Cambria Math" w:hAnsi="Cambria Math" w:cs="Arial"/>
                    </w:rPr>
                  </m:ctrlPr>
                </m:fPr>
                <m:num>
                  <m:r>
                    <m:rPr>
                      <m:sty m:val="p"/>
                    </m:rPr>
                    <w:rPr>
                      <w:rFonts w:ascii="Cambria Math" w:hAnsi="Cambria Math" w:cs="Arial"/>
                    </w:rPr>
                    <m:t>1</m:t>
                  </m:r>
                </m:num>
                <m:den>
                  <m:r>
                    <m:rPr>
                      <m:sty m:val="p"/>
                    </m:rPr>
                    <w:rPr>
                      <w:rFonts w:ascii="Cambria Math" w:hAnsi="Cambria Math" w:cs="Arial"/>
                    </w:rPr>
                    <m:t>32</m:t>
                  </m:r>
                </m:den>
              </m:f>
              <m:r>
                <m:rPr>
                  <m:sty m:val="p"/>
                </m:rPr>
                <w:rPr>
                  <w:rFonts w:ascii="Cambria Math" w:hAnsi="Cambria Math" w:cs="Arial"/>
                </w:rPr>
                <m:t xml:space="preserve"> </m:t>
              </m:r>
            </m:oMath>
            <w:r w:rsidR="00E37502" w:rsidRPr="00872EF2">
              <w:rPr>
                <w:rFonts w:ascii="Arial" w:eastAsia="Arial" w:hAnsi="Arial" w:cs="Arial"/>
              </w:rPr>
              <w:t>SrO</w:t>
            </w:r>
            <w:r w:rsidR="006548CD" w:rsidRPr="00872EF2">
              <w:rPr>
                <w:rFonts w:ascii="Arial" w:eastAsia="Arial" w:hAnsi="Arial" w:cs="Arial"/>
              </w:rPr>
              <w:t xml:space="preserve"> </w:t>
            </w:r>
            <w:r w:rsidR="00E37502" w:rsidRPr="00872EF2">
              <w:rPr>
                <w:rFonts w:ascii="Arial" w:eastAsia="Arial" w:hAnsi="Arial" w:cs="Arial"/>
              </w:rPr>
              <w:t xml:space="preserve">+ </w:t>
            </w:r>
            <m:oMath>
              <m:f>
                <m:fPr>
                  <m:ctrlPr>
                    <w:rPr>
                      <w:rFonts w:ascii="Cambria Math" w:hAnsi="Cambria Math" w:cs="Arial"/>
                    </w:rPr>
                  </m:ctrlPr>
                </m:fPr>
                <m:num>
                  <m:r>
                    <m:rPr>
                      <m:sty m:val="p"/>
                    </m:rPr>
                    <w:rPr>
                      <w:rFonts w:ascii="Cambria Math" w:hAnsi="Cambria Math" w:cs="Arial"/>
                    </w:rPr>
                    <m:t>1</m:t>
                  </m:r>
                </m:num>
                <m:den>
                  <m:r>
                    <m:rPr>
                      <m:sty m:val="p"/>
                    </m:rPr>
                    <w:rPr>
                      <w:rFonts w:ascii="Cambria Math" w:hAnsi="Cambria Math" w:cs="Arial"/>
                    </w:rPr>
                    <m:t>64</m:t>
                  </m:r>
                </m:den>
              </m:f>
              <m:r>
                <m:rPr>
                  <m:sty m:val="p"/>
                </m:rPr>
                <w:rPr>
                  <w:rFonts w:ascii="Cambria Math" w:hAnsi="Cambria Math" w:cs="Arial"/>
                </w:rPr>
                <m:t xml:space="preserve"> </m:t>
              </m:r>
            </m:oMath>
            <w:r w:rsidR="00E37502" w:rsidRPr="00872EF2">
              <w:rPr>
                <w:rFonts w:ascii="Arial" w:eastAsia="Arial" w:hAnsi="Arial" w:cs="Arial"/>
              </w:rPr>
              <w:t>Li</w:t>
            </w:r>
            <w:r w:rsidR="00E37502" w:rsidRPr="00872EF2">
              <w:rPr>
                <w:rFonts w:ascii="Arial" w:eastAsia="Arial" w:hAnsi="Arial" w:cs="Arial"/>
                <w:vertAlign w:val="subscript"/>
              </w:rPr>
              <w:t>2</w:t>
            </w:r>
            <w:r w:rsidR="00E37502" w:rsidRPr="00872EF2">
              <w:rPr>
                <w:rFonts w:ascii="Arial" w:eastAsia="Arial" w:hAnsi="Arial" w:cs="Arial"/>
              </w:rPr>
              <w:t>O</w:t>
            </w:r>
            <w:r w:rsidR="00E37502" w:rsidRPr="00872EF2">
              <w:rPr>
                <w:rFonts w:ascii="Arial" w:eastAsia="Arial" w:hAnsi="Arial" w:cs="Arial"/>
                <w:vertAlign w:val="subscript"/>
              </w:rPr>
              <w:t>2</w:t>
            </w:r>
          </w:p>
        </w:tc>
        <w:tc>
          <w:tcPr>
            <w:tcW w:w="0" w:type="pct"/>
            <w:shd w:val="clear" w:color="auto" w:fill="auto"/>
            <w:vAlign w:val="center"/>
          </w:tcPr>
          <w:p w14:paraId="7B009136" w14:textId="3B7BC7ED" w:rsidR="00E37502" w:rsidRPr="00872EF2" w:rsidRDefault="7C30BACE" w:rsidP="7C30BACE">
            <w:pPr>
              <w:widowControl w:val="0"/>
              <w:autoSpaceDE w:val="0"/>
              <w:autoSpaceDN w:val="0"/>
              <w:adjustRightInd w:val="0"/>
              <w:spacing w:after="6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872EF2">
              <w:rPr>
                <w:rFonts w:ascii="Arial" w:eastAsia="Arial" w:hAnsi="Arial" w:cs="Arial"/>
              </w:rPr>
              <w:t>7</w:t>
            </w:r>
          </w:p>
        </w:tc>
      </w:tr>
      <w:tr w:rsidR="00EE0A09" w:rsidRPr="00872EF2" w14:paraId="781C7B93" w14:textId="77777777" w:rsidTr="004075E4">
        <w:trPr>
          <w:cnfStyle w:val="000000100000" w:firstRow="0" w:lastRow="0" w:firstColumn="0" w:lastColumn="0" w:oddVBand="0" w:evenVBand="0" w:oddHBand="1" w:evenHBand="0" w:firstRowFirstColumn="0" w:firstRowLastColumn="0" w:lastRowFirstColumn="0" w:lastRowLastColumn="0"/>
          <w:trHeight w:val="1223"/>
        </w:trPr>
        <w:tc>
          <w:tcPr>
            <w:cnfStyle w:val="001000000000" w:firstRow="0" w:lastRow="0" w:firstColumn="1" w:lastColumn="0" w:oddVBand="0" w:evenVBand="0" w:oddHBand="0" w:evenHBand="0" w:firstRowFirstColumn="0" w:firstRowLastColumn="0" w:lastRowFirstColumn="0" w:lastRowLastColumn="0"/>
            <w:tcW w:w="0" w:type="pct"/>
            <w:shd w:val="clear" w:color="auto" w:fill="auto"/>
            <w:vAlign w:val="center"/>
          </w:tcPr>
          <w:p w14:paraId="422E6D7B" w14:textId="77777777" w:rsidR="00E37502" w:rsidRPr="00872EF2" w:rsidRDefault="7C30BACE" w:rsidP="7C30BACE">
            <w:pPr>
              <w:jc w:val="center"/>
              <w:rPr>
                <w:rFonts w:ascii="Arial" w:eastAsia="Arial" w:hAnsi="Arial" w:cs="Arial"/>
                <w:b w:val="0"/>
                <w:bCs w:val="0"/>
                <w:color w:val="auto"/>
                <w:vertAlign w:val="subscript"/>
              </w:rPr>
            </w:pPr>
            <w:r w:rsidRPr="00872EF2">
              <w:rPr>
                <w:rFonts w:ascii="Arial" w:eastAsia="Arial" w:hAnsi="Arial" w:cs="Arial"/>
              </w:rPr>
              <w:t>Sr</w:t>
            </w:r>
            <w:r w:rsidRPr="00872EF2">
              <w:rPr>
                <w:rFonts w:ascii="Arial" w:eastAsia="Arial" w:hAnsi="Arial" w:cs="Arial"/>
                <w:vertAlign w:val="subscript"/>
              </w:rPr>
              <w:t>(31/32)</w:t>
            </w:r>
            <w:r w:rsidRPr="00872EF2">
              <w:rPr>
                <w:rFonts w:ascii="Arial" w:eastAsia="Arial" w:hAnsi="Arial" w:cs="Arial"/>
              </w:rPr>
              <w:t>Na</w:t>
            </w:r>
            <w:r w:rsidRPr="00872EF2">
              <w:rPr>
                <w:rFonts w:ascii="Arial" w:eastAsia="Arial" w:hAnsi="Arial" w:cs="Arial"/>
                <w:vertAlign w:val="subscript"/>
              </w:rPr>
              <w:t>(1/32)</w:t>
            </w:r>
            <w:r w:rsidRPr="00872EF2">
              <w:rPr>
                <w:rFonts w:ascii="Arial" w:eastAsia="Arial" w:hAnsi="Arial" w:cs="Arial"/>
              </w:rPr>
              <w:t>ZnO</w:t>
            </w:r>
            <w:r w:rsidRPr="00872EF2">
              <w:rPr>
                <w:rFonts w:ascii="Arial" w:eastAsia="Arial" w:hAnsi="Arial" w:cs="Arial"/>
                <w:vertAlign w:val="subscript"/>
              </w:rPr>
              <w:t>2</w:t>
            </w:r>
          </w:p>
        </w:tc>
        <w:tc>
          <w:tcPr>
            <w:tcW w:w="0" w:type="pct"/>
            <w:shd w:val="clear" w:color="auto" w:fill="auto"/>
            <w:vAlign w:val="center"/>
          </w:tcPr>
          <w:p w14:paraId="0A2AF1A3" w14:textId="283D5FE4" w:rsidR="0090066F" w:rsidRPr="00872EF2" w:rsidRDefault="00872EF2" w:rsidP="7C30BAC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m:oMath>
              <m:f>
                <m:fPr>
                  <m:ctrlPr>
                    <w:rPr>
                      <w:rFonts w:ascii="Cambria Math" w:hAnsi="Cambria Math" w:cs="Arial"/>
                    </w:rPr>
                  </m:ctrlPr>
                </m:fPr>
                <m:num>
                  <m:r>
                    <m:rPr>
                      <m:sty m:val="p"/>
                    </m:rPr>
                    <w:rPr>
                      <w:rFonts w:ascii="Cambria Math" w:hAnsi="Cambria Math" w:cs="Arial"/>
                    </w:rPr>
                    <m:t>31</m:t>
                  </m:r>
                </m:num>
                <m:den>
                  <m:r>
                    <m:rPr>
                      <m:sty m:val="p"/>
                    </m:rPr>
                    <w:rPr>
                      <w:rFonts w:ascii="Cambria Math" w:hAnsi="Cambria Math" w:cs="Arial"/>
                    </w:rPr>
                    <m:t>32</m:t>
                  </m:r>
                </m:den>
              </m:f>
              <m:r>
                <m:rPr>
                  <m:sty m:val="p"/>
                </m:rPr>
                <w:rPr>
                  <w:rFonts w:ascii="Cambria Math" w:hAnsi="Cambria Math" w:cs="Arial"/>
                </w:rPr>
                <m:t xml:space="preserve"> </m:t>
              </m:r>
            </m:oMath>
            <w:r w:rsidR="00E37502" w:rsidRPr="00872EF2">
              <w:rPr>
                <w:rFonts w:ascii="Arial" w:eastAsia="Arial" w:hAnsi="Arial" w:cs="Arial"/>
              </w:rPr>
              <w:t xml:space="preserve"> SrZnO</w:t>
            </w:r>
            <w:r w:rsidR="00E37502" w:rsidRPr="00872EF2">
              <w:rPr>
                <w:rFonts w:ascii="Arial" w:eastAsia="Arial" w:hAnsi="Arial" w:cs="Arial"/>
                <w:vertAlign w:val="subscript"/>
              </w:rPr>
              <w:t>2</w:t>
            </w:r>
            <w:r w:rsidR="00E37502" w:rsidRPr="00872EF2">
              <w:rPr>
                <w:rFonts w:ascii="Arial" w:eastAsia="Arial" w:hAnsi="Arial" w:cs="Arial"/>
              </w:rPr>
              <w:t xml:space="preserve"> + </w:t>
            </w:r>
            <m:oMath>
              <m:f>
                <m:fPr>
                  <m:ctrlPr>
                    <w:rPr>
                      <w:rFonts w:ascii="Cambria Math" w:hAnsi="Cambria Math" w:cs="Arial"/>
                    </w:rPr>
                  </m:ctrlPr>
                </m:fPr>
                <m:num>
                  <m:r>
                    <m:rPr>
                      <m:sty m:val="p"/>
                    </m:rPr>
                    <w:rPr>
                      <w:rFonts w:ascii="Cambria Math" w:hAnsi="Cambria Math" w:cs="Arial"/>
                    </w:rPr>
                    <m:t>1</m:t>
                  </m:r>
                </m:num>
                <m:den>
                  <m:r>
                    <m:rPr>
                      <m:sty m:val="p"/>
                    </m:rPr>
                    <w:rPr>
                      <w:rFonts w:ascii="Cambria Math" w:hAnsi="Cambria Math" w:cs="Arial"/>
                    </w:rPr>
                    <m:t>96</m:t>
                  </m:r>
                </m:den>
              </m:f>
              <m:r>
                <m:rPr>
                  <m:sty m:val="p"/>
                </m:rPr>
                <w:rPr>
                  <w:rFonts w:ascii="Cambria Math" w:hAnsi="Cambria Math" w:cs="Arial"/>
                </w:rPr>
                <m:t xml:space="preserve"> </m:t>
              </m:r>
            </m:oMath>
            <w:r w:rsidR="00E37502" w:rsidRPr="00872EF2">
              <w:rPr>
                <w:rFonts w:ascii="Arial" w:eastAsia="Arial" w:hAnsi="Arial" w:cs="Arial"/>
              </w:rPr>
              <w:t>ZnO</w:t>
            </w:r>
            <w:r w:rsidR="006548CD" w:rsidRPr="00872EF2">
              <w:rPr>
                <w:rFonts w:ascii="Arial" w:eastAsia="Arial" w:hAnsi="Arial" w:cs="Arial"/>
              </w:rPr>
              <w:t xml:space="preserve"> </w:t>
            </w:r>
            <w:r w:rsidR="00E37502" w:rsidRPr="00872EF2">
              <w:rPr>
                <w:rFonts w:ascii="Arial" w:eastAsia="Arial" w:hAnsi="Arial" w:cs="Arial"/>
              </w:rPr>
              <w:t xml:space="preserve">+ </w:t>
            </w:r>
            <m:oMath>
              <m:f>
                <m:fPr>
                  <m:ctrlPr>
                    <w:rPr>
                      <w:rFonts w:ascii="Cambria Math" w:hAnsi="Cambria Math" w:cs="Arial"/>
                    </w:rPr>
                  </m:ctrlPr>
                </m:fPr>
                <m:num>
                  <m:r>
                    <m:rPr>
                      <m:sty m:val="p"/>
                    </m:rPr>
                    <w:rPr>
                      <w:rFonts w:ascii="Cambria Math" w:hAnsi="Cambria Math" w:cs="Arial"/>
                    </w:rPr>
                    <m:t>1</m:t>
                  </m:r>
                </m:num>
                <m:den>
                  <m:r>
                    <m:rPr>
                      <m:sty m:val="p"/>
                    </m:rPr>
                    <w:rPr>
                      <w:rFonts w:ascii="Cambria Math" w:hAnsi="Cambria Math" w:cs="Arial"/>
                    </w:rPr>
                    <m:t>96</m:t>
                  </m:r>
                </m:den>
              </m:f>
              <m:r>
                <m:rPr>
                  <m:sty m:val="p"/>
                </m:rPr>
                <w:rPr>
                  <w:rFonts w:ascii="Cambria Math" w:hAnsi="Cambria Math" w:cs="Arial"/>
                </w:rPr>
                <m:t xml:space="preserve"> </m:t>
              </m:r>
            </m:oMath>
            <w:r w:rsidR="00E37502" w:rsidRPr="00872EF2">
              <w:rPr>
                <w:rFonts w:ascii="Arial" w:eastAsia="Arial" w:hAnsi="Arial" w:cs="Arial"/>
              </w:rPr>
              <w:t>NaO</w:t>
            </w:r>
            <w:r w:rsidR="00E37502" w:rsidRPr="00872EF2">
              <w:rPr>
                <w:rFonts w:ascii="Arial" w:eastAsia="Arial" w:hAnsi="Arial" w:cs="Arial"/>
                <w:vertAlign w:val="subscript"/>
              </w:rPr>
              <w:t>2</w:t>
            </w:r>
            <w:r w:rsidR="00E37502" w:rsidRPr="00872EF2">
              <w:rPr>
                <w:rFonts w:ascii="Arial" w:eastAsia="Arial" w:hAnsi="Arial" w:cs="Arial"/>
              </w:rPr>
              <w:t xml:space="preserve"> +</w:t>
            </w:r>
            <m:oMath>
              <m:r>
                <m:rPr>
                  <m:sty m:val="p"/>
                </m:rPr>
                <w:rPr>
                  <w:rFonts w:ascii="Cambria Math" w:eastAsiaTheme="minorEastAsia" w:hAnsi="Cambria Math" w:cs="Arial"/>
                </w:rPr>
                <m:t xml:space="preserve"> </m:t>
              </m:r>
              <m:f>
                <m:fPr>
                  <m:ctrlPr>
                    <w:rPr>
                      <w:rFonts w:ascii="Cambria Math" w:hAnsi="Cambria Math" w:cs="Arial"/>
                    </w:rPr>
                  </m:ctrlPr>
                </m:fPr>
                <m:num>
                  <m:r>
                    <m:rPr>
                      <m:sty m:val="p"/>
                    </m:rPr>
                    <w:rPr>
                      <w:rFonts w:ascii="Cambria Math" w:hAnsi="Cambria Math" w:cs="Arial"/>
                    </w:rPr>
                    <m:t>1</m:t>
                  </m:r>
                </m:num>
                <m:den>
                  <m:r>
                    <m:rPr>
                      <m:sty m:val="p"/>
                    </m:rPr>
                    <w:rPr>
                      <w:rFonts w:ascii="Cambria Math" w:hAnsi="Cambria Math" w:cs="Arial"/>
                    </w:rPr>
                    <m:t>96</m:t>
                  </m:r>
                </m:den>
              </m:f>
              <m:r>
                <m:rPr>
                  <m:sty m:val="p"/>
                </m:rPr>
                <w:rPr>
                  <w:rFonts w:ascii="Cambria Math" w:hAnsi="Cambria Math" w:cs="Arial"/>
                </w:rPr>
                <m:t xml:space="preserve"> </m:t>
              </m:r>
            </m:oMath>
            <w:r w:rsidR="00E37502" w:rsidRPr="00872EF2">
              <w:rPr>
                <w:rFonts w:ascii="Arial" w:eastAsia="Arial" w:hAnsi="Arial" w:cs="Arial"/>
              </w:rPr>
              <w:t>Na</w:t>
            </w:r>
            <w:r w:rsidR="00E37502" w:rsidRPr="00872EF2">
              <w:rPr>
                <w:rFonts w:ascii="Arial" w:eastAsia="Arial" w:hAnsi="Arial" w:cs="Arial"/>
                <w:vertAlign w:val="subscript"/>
              </w:rPr>
              <w:t>2</w:t>
            </w:r>
            <w:r w:rsidR="00E37502" w:rsidRPr="00872EF2">
              <w:rPr>
                <w:rFonts w:ascii="Arial" w:eastAsia="Arial" w:hAnsi="Arial" w:cs="Arial"/>
              </w:rPr>
              <w:t>Zn</w:t>
            </w:r>
            <w:r w:rsidR="00E37502" w:rsidRPr="00872EF2">
              <w:rPr>
                <w:rFonts w:ascii="Arial" w:eastAsia="Arial" w:hAnsi="Arial" w:cs="Arial"/>
                <w:vertAlign w:val="subscript"/>
              </w:rPr>
              <w:t>2</w:t>
            </w:r>
            <w:r w:rsidR="00E37502" w:rsidRPr="00872EF2">
              <w:rPr>
                <w:rFonts w:ascii="Arial" w:eastAsia="Arial" w:hAnsi="Arial" w:cs="Arial"/>
              </w:rPr>
              <w:t>O</w:t>
            </w:r>
            <w:r w:rsidR="00E37502" w:rsidRPr="00872EF2">
              <w:rPr>
                <w:rFonts w:ascii="Arial" w:eastAsia="Arial" w:hAnsi="Arial" w:cs="Arial"/>
                <w:vertAlign w:val="subscript"/>
              </w:rPr>
              <w:t>3</w:t>
            </w:r>
          </w:p>
        </w:tc>
        <w:tc>
          <w:tcPr>
            <w:tcW w:w="0" w:type="pct"/>
            <w:shd w:val="clear" w:color="auto" w:fill="auto"/>
            <w:vAlign w:val="center"/>
          </w:tcPr>
          <w:p w14:paraId="2C84A78C" w14:textId="16B196E2" w:rsidR="00E37502" w:rsidRPr="00872EF2" w:rsidRDefault="7C30BACE" w:rsidP="7C30BACE">
            <w:pPr>
              <w:widowControl w:val="0"/>
              <w:autoSpaceDE w:val="0"/>
              <w:autoSpaceDN w:val="0"/>
              <w:adjustRightInd w:val="0"/>
              <w:spacing w:after="6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rPr>
            </w:pPr>
            <w:r w:rsidRPr="00872EF2">
              <w:rPr>
                <w:rFonts w:ascii="Arial" w:eastAsia="Arial" w:hAnsi="Arial" w:cs="Arial"/>
              </w:rPr>
              <w:t>15</w:t>
            </w:r>
          </w:p>
        </w:tc>
      </w:tr>
      <w:tr w:rsidR="00EE0A09" w:rsidRPr="00872EF2" w14:paraId="4094994D" w14:textId="77777777" w:rsidTr="004075E4">
        <w:trPr>
          <w:trHeight w:val="1223"/>
        </w:trPr>
        <w:tc>
          <w:tcPr>
            <w:cnfStyle w:val="001000000000" w:firstRow="0" w:lastRow="0" w:firstColumn="1" w:lastColumn="0" w:oddVBand="0" w:evenVBand="0" w:oddHBand="0" w:evenHBand="0" w:firstRowFirstColumn="0" w:firstRowLastColumn="0" w:lastRowFirstColumn="0" w:lastRowLastColumn="0"/>
            <w:tcW w:w="0" w:type="pct"/>
            <w:shd w:val="clear" w:color="auto" w:fill="auto"/>
            <w:vAlign w:val="center"/>
          </w:tcPr>
          <w:p w14:paraId="77BDAECF" w14:textId="77777777" w:rsidR="00E37502" w:rsidRPr="00872EF2" w:rsidRDefault="7C30BACE" w:rsidP="7C30BACE">
            <w:pPr>
              <w:jc w:val="center"/>
              <w:rPr>
                <w:rFonts w:ascii="Arial" w:eastAsia="Arial" w:hAnsi="Arial" w:cs="Arial"/>
                <w:b w:val="0"/>
                <w:bCs w:val="0"/>
                <w:color w:val="auto"/>
                <w:vertAlign w:val="subscript"/>
              </w:rPr>
            </w:pPr>
            <w:r w:rsidRPr="00872EF2">
              <w:rPr>
                <w:rFonts w:ascii="Arial" w:eastAsia="Arial" w:hAnsi="Arial" w:cs="Arial"/>
              </w:rPr>
              <w:t>Sr</w:t>
            </w:r>
            <w:r w:rsidRPr="00872EF2">
              <w:rPr>
                <w:rFonts w:ascii="Arial" w:eastAsia="Arial" w:hAnsi="Arial" w:cs="Arial"/>
                <w:vertAlign w:val="subscript"/>
              </w:rPr>
              <w:t>(31/32)</w:t>
            </w:r>
            <w:r w:rsidRPr="00872EF2">
              <w:rPr>
                <w:rFonts w:ascii="Arial" w:eastAsia="Arial" w:hAnsi="Arial" w:cs="Arial"/>
              </w:rPr>
              <w:t>K</w:t>
            </w:r>
            <w:r w:rsidRPr="00872EF2">
              <w:rPr>
                <w:rFonts w:ascii="Arial" w:eastAsia="Arial" w:hAnsi="Arial" w:cs="Arial"/>
                <w:vertAlign w:val="subscript"/>
              </w:rPr>
              <w:t>(1/32)</w:t>
            </w:r>
            <w:r w:rsidRPr="00872EF2">
              <w:rPr>
                <w:rFonts w:ascii="Arial" w:eastAsia="Arial" w:hAnsi="Arial" w:cs="Arial"/>
              </w:rPr>
              <w:t>ZnO</w:t>
            </w:r>
            <w:r w:rsidRPr="00872EF2">
              <w:rPr>
                <w:rFonts w:ascii="Arial" w:eastAsia="Arial" w:hAnsi="Arial" w:cs="Arial"/>
                <w:vertAlign w:val="subscript"/>
              </w:rPr>
              <w:t>2</w:t>
            </w:r>
          </w:p>
        </w:tc>
        <w:tc>
          <w:tcPr>
            <w:tcW w:w="0" w:type="pct"/>
            <w:shd w:val="clear" w:color="auto" w:fill="auto"/>
            <w:vAlign w:val="center"/>
          </w:tcPr>
          <w:p w14:paraId="42E83781" w14:textId="39D9FC44" w:rsidR="0090066F" w:rsidRPr="00872EF2" w:rsidRDefault="00872EF2" w:rsidP="7C30BAC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m:oMath>
              <m:f>
                <m:fPr>
                  <m:ctrlPr>
                    <w:rPr>
                      <w:rFonts w:ascii="Cambria Math" w:hAnsi="Cambria Math" w:cs="Arial"/>
                    </w:rPr>
                  </m:ctrlPr>
                </m:fPr>
                <m:num>
                  <m:r>
                    <m:rPr>
                      <m:sty m:val="p"/>
                    </m:rPr>
                    <w:rPr>
                      <w:rFonts w:ascii="Cambria Math" w:hAnsi="Cambria Math" w:cs="Arial"/>
                    </w:rPr>
                    <m:t>31</m:t>
                  </m:r>
                </m:num>
                <m:den>
                  <m:r>
                    <m:rPr>
                      <m:sty m:val="p"/>
                    </m:rPr>
                    <w:rPr>
                      <w:rFonts w:ascii="Cambria Math" w:hAnsi="Cambria Math" w:cs="Arial"/>
                    </w:rPr>
                    <m:t>32</m:t>
                  </m:r>
                </m:den>
              </m:f>
              <m:r>
                <m:rPr>
                  <m:sty m:val="p"/>
                </m:rPr>
                <w:rPr>
                  <w:rFonts w:ascii="Cambria Math" w:hAnsi="Cambria Math" w:cs="Arial"/>
                </w:rPr>
                <m:t xml:space="preserve"> </m:t>
              </m:r>
            </m:oMath>
            <w:r w:rsidR="006548CD" w:rsidRPr="00872EF2">
              <w:rPr>
                <w:rFonts w:ascii="Arial" w:eastAsia="Arial" w:hAnsi="Arial" w:cs="Arial"/>
              </w:rPr>
              <w:t xml:space="preserve"> </w:t>
            </w:r>
            <w:r w:rsidR="00E37502" w:rsidRPr="00872EF2">
              <w:rPr>
                <w:rFonts w:ascii="Arial" w:eastAsia="Arial" w:hAnsi="Arial" w:cs="Arial"/>
              </w:rPr>
              <w:t>SrZnO</w:t>
            </w:r>
            <w:r w:rsidR="00E37502" w:rsidRPr="00872EF2">
              <w:rPr>
                <w:rFonts w:ascii="Arial" w:eastAsia="Arial" w:hAnsi="Arial" w:cs="Arial"/>
                <w:vertAlign w:val="subscript"/>
              </w:rPr>
              <w:t xml:space="preserve">2 </w:t>
            </w:r>
            <w:r w:rsidR="00E37502" w:rsidRPr="00872EF2">
              <w:rPr>
                <w:rFonts w:ascii="Arial" w:eastAsia="Arial" w:hAnsi="Arial" w:cs="Arial"/>
              </w:rPr>
              <w:t xml:space="preserve">+ </w:t>
            </w:r>
            <m:oMath>
              <m:f>
                <m:fPr>
                  <m:ctrlPr>
                    <w:rPr>
                      <w:rFonts w:ascii="Cambria Math" w:hAnsi="Cambria Math" w:cs="Arial"/>
                    </w:rPr>
                  </m:ctrlPr>
                </m:fPr>
                <m:num>
                  <m:r>
                    <m:rPr>
                      <m:sty m:val="p"/>
                    </m:rPr>
                    <w:rPr>
                      <w:rFonts w:ascii="Cambria Math" w:hAnsi="Cambria Math" w:cs="Arial"/>
                    </w:rPr>
                    <m:t>1</m:t>
                  </m:r>
                </m:num>
                <m:den>
                  <m:r>
                    <m:rPr>
                      <m:sty m:val="p"/>
                    </m:rPr>
                    <w:rPr>
                      <w:rFonts w:ascii="Cambria Math" w:hAnsi="Cambria Math" w:cs="Arial"/>
                    </w:rPr>
                    <m:t>48</m:t>
                  </m:r>
                </m:den>
              </m:f>
              <m:r>
                <m:rPr>
                  <m:sty m:val="p"/>
                </m:rPr>
                <w:rPr>
                  <w:rFonts w:ascii="Cambria Math" w:hAnsi="Cambria Math" w:cs="Arial"/>
                </w:rPr>
                <m:t xml:space="preserve"> </m:t>
              </m:r>
            </m:oMath>
            <w:r w:rsidR="00E37502" w:rsidRPr="00872EF2">
              <w:rPr>
                <w:rFonts w:ascii="Arial" w:eastAsia="Arial" w:hAnsi="Arial" w:cs="Arial"/>
              </w:rPr>
              <w:t>ZnO</w:t>
            </w:r>
            <w:r w:rsidR="006548CD" w:rsidRPr="00872EF2">
              <w:rPr>
                <w:rFonts w:ascii="Arial" w:eastAsia="Arial" w:hAnsi="Arial" w:cs="Arial"/>
              </w:rPr>
              <w:t xml:space="preserve"> </w:t>
            </w:r>
            <w:r w:rsidR="00E37502" w:rsidRPr="00872EF2">
              <w:rPr>
                <w:rFonts w:ascii="Arial" w:eastAsia="Arial" w:hAnsi="Arial" w:cs="Arial"/>
              </w:rPr>
              <w:t xml:space="preserve">+ </w:t>
            </w:r>
            <m:oMath>
              <m:f>
                <m:fPr>
                  <m:ctrlPr>
                    <w:rPr>
                      <w:rFonts w:ascii="Cambria Math" w:hAnsi="Cambria Math" w:cs="Arial"/>
                    </w:rPr>
                  </m:ctrlPr>
                </m:fPr>
                <m:num>
                  <m:r>
                    <m:rPr>
                      <m:sty m:val="p"/>
                    </m:rPr>
                    <w:rPr>
                      <w:rFonts w:ascii="Cambria Math" w:hAnsi="Cambria Math" w:cs="Arial"/>
                    </w:rPr>
                    <m:t>1</m:t>
                  </m:r>
                </m:num>
                <m:den>
                  <m:r>
                    <m:rPr>
                      <m:sty m:val="p"/>
                    </m:rPr>
                    <w:rPr>
                      <w:rFonts w:ascii="Cambria Math" w:hAnsi="Cambria Math" w:cs="Arial"/>
                    </w:rPr>
                    <m:t>96</m:t>
                  </m:r>
                </m:den>
              </m:f>
              <m:r>
                <m:rPr>
                  <m:sty m:val="p"/>
                </m:rPr>
                <w:rPr>
                  <w:rFonts w:ascii="Cambria Math" w:hAnsi="Cambria Math" w:cs="Arial"/>
                </w:rPr>
                <m:t xml:space="preserve"> </m:t>
              </m:r>
            </m:oMath>
            <w:r w:rsidR="00E37502" w:rsidRPr="00872EF2">
              <w:rPr>
                <w:rFonts w:ascii="Arial" w:eastAsia="Arial" w:hAnsi="Arial" w:cs="Arial"/>
              </w:rPr>
              <w:t>K</w:t>
            </w:r>
            <w:r w:rsidR="00E37502" w:rsidRPr="00872EF2">
              <w:rPr>
                <w:rFonts w:ascii="Arial" w:eastAsia="Arial" w:hAnsi="Arial" w:cs="Arial"/>
                <w:vertAlign w:val="subscript"/>
              </w:rPr>
              <w:t>2</w:t>
            </w:r>
            <w:r w:rsidR="00E37502" w:rsidRPr="00872EF2">
              <w:rPr>
                <w:rFonts w:ascii="Arial" w:eastAsia="Arial" w:hAnsi="Arial" w:cs="Arial"/>
              </w:rPr>
              <w:t>ZnO</w:t>
            </w:r>
            <w:r w:rsidR="00E37502" w:rsidRPr="00872EF2">
              <w:rPr>
                <w:rFonts w:ascii="Arial" w:eastAsia="Arial" w:hAnsi="Arial" w:cs="Arial"/>
                <w:vertAlign w:val="subscript"/>
              </w:rPr>
              <w:t xml:space="preserve">2 </w:t>
            </w:r>
            <w:r w:rsidR="00E37502" w:rsidRPr="00872EF2">
              <w:rPr>
                <w:rFonts w:ascii="Arial" w:eastAsia="Arial" w:hAnsi="Arial" w:cs="Arial"/>
              </w:rPr>
              <w:t xml:space="preserve">+ </w:t>
            </w:r>
            <m:oMath>
              <m:f>
                <m:fPr>
                  <m:ctrlPr>
                    <w:rPr>
                      <w:rFonts w:ascii="Cambria Math" w:hAnsi="Cambria Math" w:cs="Arial"/>
                    </w:rPr>
                  </m:ctrlPr>
                </m:fPr>
                <m:num>
                  <m:r>
                    <m:rPr>
                      <m:sty m:val="p"/>
                    </m:rPr>
                    <w:rPr>
                      <w:rFonts w:ascii="Cambria Math" w:hAnsi="Cambria Math" w:cs="Arial"/>
                    </w:rPr>
                    <m:t>1</m:t>
                  </m:r>
                </m:num>
                <m:den>
                  <m:r>
                    <m:rPr>
                      <m:sty m:val="p"/>
                    </m:rPr>
                    <w:rPr>
                      <w:rFonts w:ascii="Cambria Math" w:hAnsi="Cambria Math" w:cs="Arial"/>
                    </w:rPr>
                    <m:t>96</m:t>
                  </m:r>
                </m:den>
              </m:f>
              <m:r>
                <m:rPr>
                  <m:sty m:val="p"/>
                </m:rPr>
                <w:rPr>
                  <w:rFonts w:ascii="Cambria Math" w:hAnsi="Cambria Math" w:cs="Arial"/>
                </w:rPr>
                <m:t xml:space="preserve"> </m:t>
              </m:r>
            </m:oMath>
            <w:r w:rsidR="00E37502" w:rsidRPr="00872EF2">
              <w:rPr>
                <w:rFonts w:ascii="Arial" w:eastAsia="Arial" w:hAnsi="Arial" w:cs="Arial"/>
              </w:rPr>
              <w:t>KO</w:t>
            </w:r>
            <w:r w:rsidR="00E37502" w:rsidRPr="00872EF2">
              <w:rPr>
                <w:rFonts w:ascii="Arial" w:eastAsia="Arial" w:hAnsi="Arial" w:cs="Arial"/>
                <w:vertAlign w:val="subscript"/>
              </w:rPr>
              <w:t>2</w:t>
            </w:r>
          </w:p>
        </w:tc>
        <w:tc>
          <w:tcPr>
            <w:tcW w:w="0" w:type="pct"/>
            <w:shd w:val="clear" w:color="auto" w:fill="auto"/>
            <w:vAlign w:val="center"/>
          </w:tcPr>
          <w:p w14:paraId="61A636E3" w14:textId="35F61007" w:rsidR="00E37502" w:rsidRPr="00872EF2" w:rsidRDefault="7C30BACE" w:rsidP="7C30BACE">
            <w:pPr>
              <w:widowControl w:val="0"/>
              <w:autoSpaceDE w:val="0"/>
              <w:autoSpaceDN w:val="0"/>
              <w:adjustRightInd w:val="0"/>
              <w:spacing w:after="6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872EF2">
              <w:rPr>
                <w:rFonts w:ascii="Arial" w:eastAsia="Arial" w:hAnsi="Arial" w:cs="Arial"/>
              </w:rPr>
              <w:t>11</w:t>
            </w:r>
          </w:p>
        </w:tc>
      </w:tr>
      <w:tr w:rsidR="00EE0A09" w:rsidRPr="00872EF2" w14:paraId="1D76C02E" w14:textId="77777777" w:rsidTr="004075E4">
        <w:trPr>
          <w:cnfStyle w:val="000000100000" w:firstRow="0" w:lastRow="0" w:firstColumn="0" w:lastColumn="0" w:oddVBand="0" w:evenVBand="0" w:oddHBand="1" w:evenHBand="0" w:firstRowFirstColumn="0" w:firstRowLastColumn="0" w:lastRowFirstColumn="0" w:lastRowLastColumn="0"/>
          <w:trHeight w:val="1223"/>
        </w:trPr>
        <w:tc>
          <w:tcPr>
            <w:cnfStyle w:val="001000000000" w:firstRow="0" w:lastRow="0" w:firstColumn="1" w:lastColumn="0" w:oddVBand="0" w:evenVBand="0" w:oddHBand="0" w:evenHBand="0" w:firstRowFirstColumn="0" w:firstRowLastColumn="0" w:lastRowFirstColumn="0" w:lastRowLastColumn="0"/>
            <w:tcW w:w="0" w:type="pct"/>
            <w:shd w:val="clear" w:color="auto" w:fill="auto"/>
            <w:vAlign w:val="center"/>
          </w:tcPr>
          <w:p w14:paraId="1FC9FBF6" w14:textId="77777777" w:rsidR="00E37502" w:rsidRPr="00872EF2" w:rsidRDefault="7C30BACE" w:rsidP="7C30BACE">
            <w:pPr>
              <w:jc w:val="center"/>
              <w:rPr>
                <w:rFonts w:ascii="Arial" w:eastAsia="Arial" w:hAnsi="Arial" w:cs="Arial"/>
                <w:b w:val="0"/>
                <w:bCs w:val="0"/>
                <w:color w:val="auto"/>
                <w:vertAlign w:val="subscript"/>
              </w:rPr>
            </w:pPr>
            <w:r w:rsidRPr="00872EF2">
              <w:rPr>
                <w:rFonts w:ascii="Arial" w:eastAsia="Arial" w:hAnsi="Arial" w:cs="Arial"/>
              </w:rPr>
              <w:t>SrAg</w:t>
            </w:r>
            <w:r w:rsidRPr="00872EF2">
              <w:rPr>
                <w:rFonts w:ascii="Arial" w:eastAsia="Arial" w:hAnsi="Arial" w:cs="Arial"/>
                <w:vertAlign w:val="subscript"/>
              </w:rPr>
              <w:t>(1/32)</w:t>
            </w:r>
            <w:r w:rsidRPr="00872EF2">
              <w:rPr>
                <w:rFonts w:ascii="Arial" w:eastAsia="Arial" w:hAnsi="Arial" w:cs="Arial"/>
              </w:rPr>
              <w:t>Zn</w:t>
            </w:r>
            <w:r w:rsidRPr="00872EF2">
              <w:rPr>
                <w:rFonts w:ascii="Arial" w:eastAsia="Arial" w:hAnsi="Arial" w:cs="Arial"/>
                <w:vertAlign w:val="subscript"/>
              </w:rPr>
              <w:t>(31/32)</w:t>
            </w:r>
            <w:r w:rsidRPr="00872EF2">
              <w:rPr>
                <w:rFonts w:ascii="Arial" w:eastAsia="Arial" w:hAnsi="Arial" w:cs="Arial"/>
              </w:rPr>
              <w:t>O</w:t>
            </w:r>
            <w:r w:rsidRPr="00872EF2">
              <w:rPr>
                <w:rFonts w:ascii="Arial" w:eastAsia="Arial" w:hAnsi="Arial" w:cs="Arial"/>
                <w:vertAlign w:val="subscript"/>
              </w:rPr>
              <w:t>2</w:t>
            </w:r>
          </w:p>
        </w:tc>
        <w:tc>
          <w:tcPr>
            <w:tcW w:w="0" w:type="pct"/>
            <w:shd w:val="clear" w:color="auto" w:fill="auto"/>
            <w:vAlign w:val="center"/>
          </w:tcPr>
          <w:p w14:paraId="22D3CFCE" w14:textId="4E931047" w:rsidR="0090066F" w:rsidRPr="00872EF2" w:rsidRDefault="00872EF2" w:rsidP="7C30BAC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m:oMath>
              <m:f>
                <m:fPr>
                  <m:ctrlPr>
                    <w:rPr>
                      <w:rFonts w:ascii="Cambria Math" w:hAnsi="Cambria Math" w:cs="Arial"/>
                    </w:rPr>
                  </m:ctrlPr>
                </m:fPr>
                <m:num>
                  <m:r>
                    <m:rPr>
                      <m:sty m:val="p"/>
                    </m:rPr>
                    <w:rPr>
                      <w:rFonts w:ascii="Cambria Math" w:hAnsi="Cambria Math" w:cs="Arial"/>
                    </w:rPr>
                    <m:t>31</m:t>
                  </m:r>
                </m:num>
                <m:den>
                  <m:r>
                    <m:rPr>
                      <m:sty m:val="p"/>
                    </m:rPr>
                    <w:rPr>
                      <w:rFonts w:ascii="Cambria Math" w:hAnsi="Cambria Math" w:cs="Arial"/>
                    </w:rPr>
                    <m:t>32</m:t>
                  </m:r>
                </m:den>
              </m:f>
              <m:r>
                <m:rPr>
                  <m:sty m:val="p"/>
                </m:rPr>
                <w:rPr>
                  <w:rFonts w:ascii="Cambria Math" w:hAnsi="Cambria Math" w:cs="Arial"/>
                </w:rPr>
                <m:t xml:space="preserve"> </m:t>
              </m:r>
            </m:oMath>
            <w:r w:rsidR="006548CD" w:rsidRPr="00872EF2">
              <w:rPr>
                <w:rFonts w:ascii="Arial" w:eastAsia="Arial" w:hAnsi="Arial" w:cs="Arial"/>
              </w:rPr>
              <w:t xml:space="preserve"> </w:t>
            </w:r>
            <w:r w:rsidR="00E37502" w:rsidRPr="00872EF2">
              <w:rPr>
                <w:rFonts w:ascii="Arial" w:eastAsia="Arial" w:hAnsi="Arial" w:cs="Arial"/>
              </w:rPr>
              <w:t>SrZnO</w:t>
            </w:r>
            <w:r w:rsidR="00E37502" w:rsidRPr="00872EF2">
              <w:rPr>
                <w:rFonts w:ascii="Arial" w:eastAsia="Arial" w:hAnsi="Arial" w:cs="Arial"/>
                <w:vertAlign w:val="subscript"/>
              </w:rPr>
              <w:t>2</w:t>
            </w:r>
            <w:r w:rsidR="00E37502" w:rsidRPr="00872EF2">
              <w:rPr>
                <w:rFonts w:ascii="Arial" w:eastAsia="Arial" w:hAnsi="Arial" w:cs="Arial"/>
              </w:rPr>
              <w:t xml:space="preserve"> + </w:t>
            </w:r>
            <m:oMath>
              <m:f>
                <m:fPr>
                  <m:ctrlPr>
                    <w:rPr>
                      <w:rFonts w:ascii="Cambria Math" w:hAnsi="Cambria Math" w:cs="Arial"/>
                    </w:rPr>
                  </m:ctrlPr>
                </m:fPr>
                <m:num>
                  <m:r>
                    <m:rPr>
                      <m:sty m:val="p"/>
                    </m:rPr>
                    <w:rPr>
                      <w:rFonts w:ascii="Cambria Math" w:hAnsi="Cambria Math" w:cs="Arial"/>
                    </w:rPr>
                    <m:t>5</m:t>
                  </m:r>
                </m:num>
                <m:den>
                  <m:r>
                    <m:rPr>
                      <m:sty m:val="p"/>
                    </m:rPr>
                    <w:rPr>
                      <w:rFonts w:ascii="Cambria Math" w:hAnsi="Cambria Math" w:cs="Arial"/>
                    </w:rPr>
                    <m:t>192</m:t>
                  </m:r>
                </m:den>
              </m:f>
              <m:r>
                <m:rPr>
                  <m:sty m:val="p"/>
                </m:rPr>
                <w:rPr>
                  <w:rFonts w:ascii="Cambria Math" w:hAnsi="Cambria Math" w:cs="Arial"/>
                </w:rPr>
                <m:t xml:space="preserve"> </m:t>
              </m:r>
            </m:oMath>
            <w:r w:rsidR="00E37502" w:rsidRPr="00872EF2">
              <w:rPr>
                <w:rFonts w:ascii="Arial" w:eastAsia="Arial" w:hAnsi="Arial" w:cs="Arial"/>
              </w:rPr>
              <w:t>SrO</w:t>
            </w:r>
            <w:r w:rsidR="006548CD" w:rsidRPr="00872EF2">
              <w:rPr>
                <w:rFonts w:ascii="Arial" w:eastAsia="Arial" w:hAnsi="Arial" w:cs="Arial"/>
              </w:rPr>
              <w:t xml:space="preserve"> </w:t>
            </w:r>
            <w:r w:rsidR="00E37502" w:rsidRPr="00872EF2">
              <w:rPr>
                <w:rFonts w:ascii="Arial" w:eastAsia="Arial" w:hAnsi="Arial" w:cs="Arial"/>
              </w:rPr>
              <w:t xml:space="preserve">+ </w:t>
            </w:r>
            <m:oMath>
              <m:f>
                <m:fPr>
                  <m:ctrlPr>
                    <w:rPr>
                      <w:rFonts w:ascii="Cambria Math" w:hAnsi="Cambria Math" w:cs="Arial"/>
                    </w:rPr>
                  </m:ctrlPr>
                </m:fPr>
                <m:num>
                  <m:r>
                    <m:rPr>
                      <m:sty m:val="p"/>
                    </m:rPr>
                    <w:rPr>
                      <w:rFonts w:ascii="Cambria Math" w:hAnsi="Cambria Math" w:cs="Arial"/>
                    </w:rPr>
                    <m:t>1</m:t>
                  </m:r>
                </m:num>
                <m:den>
                  <m:r>
                    <m:rPr>
                      <m:sty m:val="p"/>
                    </m:rPr>
                    <w:rPr>
                      <w:rFonts w:ascii="Cambria Math" w:hAnsi="Cambria Math" w:cs="Arial"/>
                    </w:rPr>
                    <m:t>192</m:t>
                  </m:r>
                </m:den>
              </m:f>
              <m:r>
                <m:rPr>
                  <m:sty m:val="p"/>
                </m:rPr>
                <w:rPr>
                  <w:rFonts w:ascii="Cambria Math" w:hAnsi="Cambria Math" w:cs="Arial"/>
                </w:rPr>
                <m:t xml:space="preserve"> </m:t>
              </m:r>
            </m:oMath>
            <w:r w:rsidR="00E37502" w:rsidRPr="00872EF2">
              <w:rPr>
                <w:rFonts w:ascii="Arial" w:eastAsia="Arial" w:hAnsi="Arial" w:cs="Arial"/>
              </w:rPr>
              <w:t>SrAg</w:t>
            </w:r>
            <w:r w:rsidR="00E37502" w:rsidRPr="00872EF2">
              <w:rPr>
                <w:rFonts w:ascii="Arial" w:eastAsia="Arial" w:hAnsi="Arial" w:cs="Arial"/>
                <w:vertAlign w:val="subscript"/>
              </w:rPr>
              <w:t>6</w:t>
            </w:r>
            <w:r w:rsidR="00E37502" w:rsidRPr="00872EF2">
              <w:rPr>
                <w:rFonts w:ascii="Arial" w:eastAsia="Arial" w:hAnsi="Arial" w:cs="Arial"/>
              </w:rPr>
              <w:t>O</w:t>
            </w:r>
            <w:r w:rsidR="00E37502" w:rsidRPr="00872EF2">
              <w:rPr>
                <w:rFonts w:ascii="Arial" w:eastAsia="Arial" w:hAnsi="Arial" w:cs="Arial"/>
                <w:vertAlign w:val="subscript"/>
              </w:rPr>
              <w:t>4</w:t>
            </w:r>
            <w:r w:rsidR="00E37502" w:rsidRPr="00872EF2">
              <w:rPr>
                <w:rFonts w:ascii="Arial" w:eastAsia="Arial" w:hAnsi="Arial" w:cs="Arial"/>
              </w:rPr>
              <w:t xml:space="preserve"> + </w:t>
            </w:r>
            <m:oMath>
              <m:f>
                <m:fPr>
                  <m:ctrlPr>
                    <w:rPr>
                      <w:rFonts w:ascii="Cambria Math" w:hAnsi="Cambria Math" w:cs="Arial"/>
                    </w:rPr>
                  </m:ctrlPr>
                </m:fPr>
                <m:num>
                  <m:r>
                    <m:rPr>
                      <m:sty m:val="p"/>
                    </m:rPr>
                    <w:rPr>
                      <w:rFonts w:ascii="Cambria Math" w:hAnsi="Cambria Math" w:cs="Arial"/>
                    </w:rPr>
                    <m:t>1</m:t>
                  </m:r>
                </m:num>
                <m:den>
                  <m:r>
                    <m:rPr>
                      <m:sty m:val="p"/>
                    </m:rPr>
                    <w:rPr>
                      <w:rFonts w:ascii="Cambria Math" w:hAnsi="Cambria Math" w:cs="Arial"/>
                    </w:rPr>
                    <m:t>64</m:t>
                  </m:r>
                </m:den>
              </m:f>
              <m:r>
                <m:rPr>
                  <m:sty m:val="p"/>
                </m:rPr>
                <w:rPr>
                  <w:rFonts w:ascii="Cambria Math" w:hAnsi="Cambria Math" w:cs="Arial"/>
                </w:rPr>
                <m:t xml:space="preserve"> </m:t>
              </m:r>
            </m:oMath>
            <w:r w:rsidR="00E37502" w:rsidRPr="00872EF2">
              <w:rPr>
                <w:rFonts w:ascii="Arial" w:eastAsia="Arial" w:hAnsi="Arial" w:cs="Arial"/>
              </w:rPr>
              <w:t>O</w:t>
            </w:r>
            <w:r w:rsidR="00E37502" w:rsidRPr="00872EF2">
              <w:rPr>
                <w:rFonts w:ascii="Arial" w:eastAsia="Arial" w:hAnsi="Arial" w:cs="Arial"/>
                <w:vertAlign w:val="subscript"/>
              </w:rPr>
              <w:t>2</w:t>
            </w:r>
          </w:p>
        </w:tc>
        <w:tc>
          <w:tcPr>
            <w:tcW w:w="0" w:type="pct"/>
            <w:shd w:val="clear" w:color="auto" w:fill="auto"/>
            <w:vAlign w:val="center"/>
          </w:tcPr>
          <w:p w14:paraId="32D7D798" w14:textId="3BD1B1A9" w:rsidR="00E37502" w:rsidRPr="00872EF2" w:rsidRDefault="7C30BACE" w:rsidP="7C30BACE">
            <w:pPr>
              <w:widowControl w:val="0"/>
              <w:autoSpaceDE w:val="0"/>
              <w:autoSpaceDN w:val="0"/>
              <w:adjustRightInd w:val="0"/>
              <w:spacing w:after="6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rPr>
            </w:pPr>
            <w:r w:rsidRPr="00872EF2">
              <w:rPr>
                <w:rFonts w:ascii="Arial" w:eastAsia="Arial" w:hAnsi="Arial" w:cs="Arial"/>
              </w:rPr>
              <w:t>24</w:t>
            </w:r>
          </w:p>
        </w:tc>
      </w:tr>
      <w:tr w:rsidR="00EE0A09" w:rsidRPr="00872EF2" w14:paraId="51DC2550" w14:textId="77777777" w:rsidTr="004075E4">
        <w:trPr>
          <w:trHeight w:val="1223"/>
        </w:trPr>
        <w:tc>
          <w:tcPr>
            <w:cnfStyle w:val="001000000000" w:firstRow="0" w:lastRow="0" w:firstColumn="1" w:lastColumn="0" w:oddVBand="0" w:evenVBand="0" w:oddHBand="0" w:evenHBand="0" w:firstRowFirstColumn="0" w:firstRowLastColumn="0" w:lastRowFirstColumn="0" w:lastRowLastColumn="0"/>
            <w:tcW w:w="0" w:type="pct"/>
            <w:shd w:val="clear" w:color="auto" w:fill="auto"/>
            <w:vAlign w:val="center"/>
          </w:tcPr>
          <w:p w14:paraId="6FB77601" w14:textId="77777777" w:rsidR="00E37502" w:rsidRPr="00872EF2" w:rsidRDefault="7C30BACE" w:rsidP="7C30BACE">
            <w:pPr>
              <w:jc w:val="center"/>
              <w:rPr>
                <w:rFonts w:ascii="Arial" w:eastAsia="Arial" w:hAnsi="Arial" w:cs="Arial"/>
                <w:b w:val="0"/>
                <w:bCs w:val="0"/>
                <w:color w:val="auto"/>
                <w:vertAlign w:val="subscript"/>
              </w:rPr>
            </w:pPr>
            <w:r w:rsidRPr="00872EF2">
              <w:rPr>
                <w:rFonts w:ascii="Arial" w:eastAsia="Arial" w:hAnsi="Arial" w:cs="Arial"/>
              </w:rPr>
              <w:t>Sr</w:t>
            </w:r>
            <w:r w:rsidRPr="00872EF2">
              <w:rPr>
                <w:rFonts w:ascii="Arial" w:eastAsia="Arial" w:hAnsi="Arial" w:cs="Arial"/>
                <w:vertAlign w:val="subscript"/>
              </w:rPr>
              <w:t>(31/32)</w:t>
            </w:r>
            <w:r w:rsidRPr="00872EF2">
              <w:rPr>
                <w:rFonts w:ascii="Arial" w:eastAsia="Arial" w:hAnsi="Arial" w:cs="Arial"/>
              </w:rPr>
              <w:t>Ag</w:t>
            </w:r>
            <w:r w:rsidRPr="00872EF2">
              <w:rPr>
                <w:rFonts w:ascii="Arial" w:eastAsia="Arial" w:hAnsi="Arial" w:cs="Arial"/>
                <w:vertAlign w:val="subscript"/>
              </w:rPr>
              <w:t>(1/32)</w:t>
            </w:r>
            <w:r w:rsidRPr="00872EF2">
              <w:rPr>
                <w:rFonts w:ascii="Arial" w:eastAsia="Arial" w:hAnsi="Arial" w:cs="Arial"/>
              </w:rPr>
              <w:t>ZnO</w:t>
            </w:r>
            <w:r w:rsidRPr="00872EF2">
              <w:rPr>
                <w:rFonts w:ascii="Arial" w:eastAsia="Arial" w:hAnsi="Arial" w:cs="Arial"/>
                <w:vertAlign w:val="subscript"/>
              </w:rPr>
              <w:t>2</w:t>
            </w:r>
          </w:p>
        </w:tc>
        <w:tc>
          <w:tcPr>
            <w:tcW w:w="0" w:type="pct"/>
            <w:shd w:val="clear" w:color="auto" w:fill="auto"/>
            <w:vAlign w:val="center"/>
          </w:tcPr>
          <w:p w14:paraId="6C3707A3" w14:textId="7AE45B44" w:rsidR="00E37502" w:rsidRPr="00872EF2" w:rsidRDefault="00872EF2" w:rsidP="7C30BAC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m:oMath>
              <m:f>
                <m:fPr>
                  <m:ctrlPr>
                    <w:rPr>
                      <w:rFonts w:ascii="Cambria Math" w:hAnsi="Cambria Math" w:cs="Arial"/>
                    </w:rPr>
                  </m:ctrlPr>
                </m:fPr>
                <m:num>
                  <m:r>
                    <m:rPr>
                      <m:sty m:val="p"/>
                    </m:rPr>
                    <w:rPr>
                      <w:rFonts w:ascii="Cambria Math" w:hAnsi="Cambria Math" w:cs="Arial"/>
                    </w:rPr>
                    <m:t>185</m:t>
                  </m:r>
                </m:num>
                <m:den>
                  <m:r>
                    <m:rPr>
                      <m:sty m:val="p"/>
                    </m:rPr>
                    <w:rPr>
                      <w:rFonts w:ascii="Cambria Math" w:hAnsi="Cambria Math" w:cs="Arial"/>
                    </w:rPr>
                    <m:t>192</m:t>
                  </m:r>
                </m:den>
              </m:f>
              <m:r>
                <m:rPr>
                  <m:sty m:val="p"/>
                </m:rPr>
                <w:rPr>
                  <w:rFonts w:ascii="Cambria Math" w:hAnsi="Cambria Math" w:cs="Arial"/>
                </w:rPr>
                <m:t xml:space="preserve"> </m:t>
              </m:r>
            </m:oMath>
            <w:r w:rsidR="00E37502" w:rsidRPr="00872EF2">
              <w:rPr>
                <w:rFonts w:ascii="Arial" w:eastAsia="Arial" w:hAnsi="Arial" w:cs="Arial"/>
              </w:rPr>
              <w:t>SrZnO</w:t>
            </w:r>
            <w:r w:rsidR="00E37502" w:rsidRPr="00872EF2">
              <w:rPr>
                <w:rFonts w:ascii="Arial" w:eastAsia="Arial" w:hAnsi="Arial" w:cs="Arial"/>
                <w:vertAlign w:val="subscript"/>
              </w:rPr>
              <w:t>2</w:t>
            </w:r>
            <w:r w:rsidR="00E37502" w:rsidRPr="00872EF2">
              <w:rPr>
                <w:rFonts w:ascii="Arial" w:eastAsia="Arial" w:hAnsi="Arial" w:cs="Arial"/>
              </w:rPr>
              <w:t xml:space="preserve"> + </w:t>
            </w:r>
            <m:oMath>
              <m:f>
                <m:fPr>
                  <m:ctrlPr>
                    <w:rPr>
                      <w:rFonts w:ascii="Cambria Math" w:hAnsi="Cambria Math" w:cs="Arial"/>
                    </w:rPr>
                  </m:ctrlPr>
                </m:fPr>
                <m:num>
                  <m:r>
                    <m:rPr>
                      <m:sty m:val="p"/>
                    </m:rPr>
                    <w:rPr>
                      <w:rFonts w:ascii="Cambria Math" w:hAnsi="Cambria Math" w:cs="Arial"/>
                    </w:rPr>
                    <m:t>7</m:t>
                  </m:r>
                </m:num>
                <m:den>
                  <m:r>
                    <m:rPr>
                      <m:sty m:val="p"/>
                    </m:rPr>
                    <w:rPr>
                      <w:rFonts w:ascii="Cambria Math" w:hAnsi="Cambria Math" w:cs="Arial"/>
                    </w:rPr>
                    <m:t>192</m:t>
                  </m:r>
                </m:den>
              </m:f>
              <m:r>
                <m:rPr>
                  <m:sty m:val="p"/>
                </m:rPr>
                <w:rPr>
                  <w:rFonts w:ascii="Cambria Math" w:hAnsi="Cambria Math" w:cs="Arial"/>
                </w:rPr>
                <m:t xml:space="preserve"> </m:t>
              </m:r>
            </m:oMath>
            <w:r w:rsidR="00E37502" w:rsidRPr="00872EF2">
              <w:rPr>
                <w:rFonts w:ascii="Arial" w:eastAsia="Arial" w:hAnsi="Arial" w:cs="Arial"/>
              </w:rPr>
              <w:t>ZnO</w:t>
            </w:r>
            <w:r w:rsidR="006548CD" w:rsidRPr="00872EF2">
              <w:rPr>
                <w:rFonts w:ascii="Arial" w:eastAsia="Arial" w:hAnsi="Arial" w:cs="Arial"/>
              </w:rPr>
              <w:t xml:space="preserve"> </w:t>
            </w:r>
            <w:r w:rsidR="00E37502" w:rsidRPr="00872EF2">
              <w:rPr>
                <w:rFonts w:ascii="Arial" w:eastAsia="Arial" w:hAnsi="Arial" w:cs="Arial"/>
              </w:rPr>
              <w:t xml:space="preserve">+ </w:t>
            </w:r>
            <m:oMath>
              <m:f>
                <m:fPr>
                  <m:ctrlPr>
                    <w:rPr>
                      <w:rFonts w:ascii="Cambria Math" w:hAnsi="Cambria Math" w:cs="Arial"/>
                    </w:rPr>
                  </m:ctrlPr>
                </m:fPr>
                <m:num>
                  <m:r>
                    <m:rPr>
                      <m:sty m:val="p"/>
                    </m:rPr>
                    <w:rPr>
                      <w:rFonts w:ascii="Cambria Math" w:hAnsi="Cambria Math" w:cs="Arial"/>
                    </w:rPr>
                    <m:t>1</m:t>
                  </m:r>
                </m:num>
                <m:den>
                  <m:r>
                    <m:rPr>
                      <m:sty m:val="p"/>
                    </m:rPr>
                    <w:rPr>
                      <w:rFonts w:ascii="Cambria Math" w:hAnsi="Cambria Math" w:cs="Arial"/>
                    </w:rPr>
                    <m:t>192</m:t>
                  </m:r>
                </m:den>
              </m:f>
              <m:r>
                <m:rPr>
                  <m:sty m:val="p"/>
                </m:rPr>
                <w:rPr>
                  <w:rFonts w:ascii="Cambria Math" w:hAnsi="Cambria Math" w:cs="Arial"/>
                </w:rPr>
                <m:t xml:space="preserve"> </m:t>
              </m:r>
            </m:oMath>
            <w:r w:rsidR="00E37502" w:rsidRPr="00872EF2">
              <w:rPr>
                <w:rFonts w:ascii="Arial" w:eastAsia="Arial" w:hAnsi="Arial" w:cs="Arial"/>
              </w:rPr>
              <w:t>SrAg</w:t>
            </w:r>
            <w:r w:rsidR="00E37502" w:rsidRPr="00872EF2">
              <w:rPr>
                <w:rFonts w:ascii="Arial" w:eastAsia="Arial" w:hAnsi="Arial" w:cs="Arial"/>
                <w:vertAlign w:val="subscript"/>
              </w:rPr>
              <w:t>6</w:t>
            </w:r>
            <w:r w:rsidR="00E37502" w:rsidRPr="00872EF2">
              <w:rPr>
                <w:rFonts w:ascii="Arial" w:eastAsia="Arial" w:hAnsi="Arial" w:cs="Arial"/>
              </w:rPr>
              <w:t>O</w:t>
            </w:r>
            <w:r w:rsidR="00E37502" w:rsidRPr="00872EF2">
              <w:rPr>
                <w:rFonts w:ascii="Arial" w:eastAsia="Arial" w:hAnsi="Arial" w:cs="Arial"/>
                <w:vertAlign w:val="subscript"/>
              </w:rPr>
              <w:t xml:space="preserve">4 </w:t>
            </w:r>
            <w:r w:rsidR="00E37502" w:rsidRPr="00872EF2">
              <w:rPr>
                <w:rFonts w:ascii="Arial" w:eastAsia="Arial" w:hAnsi="Arial" w:cs="Arial"/>
              </w:rPr>
              <w:t xml:space="preserve">+ </w:t>
            </w:r>
            <m:oMath>
              <m:f>
                <m:fPr>
                  <m:ctrlPr>
                    <w:rPr>
                      <w:rFonts w:ascii="Cambria Math" w:hAnsi="Cambria Math" w:cs="Arial"/>
                    </w:rPr>
                  </m:ctrlPr>
                </m:fPr>
                <m:num>
                  <m:r>
                    <m:rPr>
                      <m:sty m:val="p"/>
                    </m:rPr>
                    <w:rPr>
                      <w:rFonts w:ascii="Cambria Math" w:hAnsi="Cambria Math" w:cs="Arial"/>
                    </w:rPr>
                    <m:t>1</m:t>
                  </m:r>
                </m:num>
                <m:den>
                  <m:r>
                    <m:rPr>
                      <m:sty m:val="p"/>
                    </m:rPr>
                    <w:rPr>
                      <w:rFonts w:ascii="Cambria Math" w:hAnsi="Cambria Math" w:cs="Arial"/>
                    </w:rPr>
                    <m:t>128</m:t>
                  </m:r>
                </m:den>
              </m:f>
              <m:r>
                <m:rPr>
                  <m:sty m:val="p"/>
                </m:rPr>
                <w:rPr>
                  <w:rFonts w:ascii="Cambria Math" w:hAnsi="Cambria Math" w:cs="Arial"/>
                </w:rPr>
                <m:t xml:space="preserve"> </m:t>
              </m:r>
            </m:oMath>
            <w:r w:rsidR="00E37502" w:rsidRPr="00872EF2">
              <w:rPr>
                <w:rFonts w:ascii="Arial" w:eastAsia="Arial" w:hAnsi="Arial" w:cs="Arial"/>
              </w:rPr>
              <w:t>O</w:t>
            </w:r>
            <w:r w:rsidR="00E37502" w:rsidRPr="00872EF2">
              <w:rPr>
                <w:rFonts w:ascii="Arial" w:eastAsia="Arial" w:hAnsi="Arial" w:cs="Arial"/>
                <w:vertAlign w:val="subscript"/>
              </w:rPr>
              <w:t>2</w:t>
            </w:r>
          </w:p>
        </w:tc>
        <w:tc>
          <w:tcPr>
            <w:tcW w:w="0" w:type="pct"/>
            <w:shd w:val="clear" w:color="auto" w:fill="auto"/>
            <w:vAlign w:val="center"/>
          </w:tcPr>
          <w:p w14:paraId="162CDB0C" w14:textId="7699876B" w:rsidR="00E37502" w:rsidRPr="00872EF2" w:rsidRDefault="7C30BACE" w:rsidP="7C30BACE">
            <w:pPr>
              <w:widowControl w:val="0"/>
              <w:autoSpaceDE w:val="0"/>
              <w:autoSpaceDN w:val="0"/>
              <w:adjustRightInd w:val="0"/>
              <w:spacing w:after="6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872EF2">
              <w:rPr>
                <w:rFonts w:ascii="Arial" w:eastAsia="Arial" w:hAnsi="Arial" w:cs="Arial"/>
              </w:rPr>
              <w:t>33</w:t>
            </w:r>
          </w:p>
        </w:tc>
      </w:tr>
    </w:tbl>
    <w:p w14:paraId="751FF876" w14:textId="77777777" w:rsidR="00551400" w:rsidRPr="00872EF2" w:rsidRDefault="00551400" w:rsidP="00055B69">
      <w:pPr>
        <w:pStyle w:val="TAMainText"/>
      </w:pPr>
    </w:p>
    <w:p w14:paraId="52A09013" w14:textId="058A8063" w:rsidR="006C0F8B" w:rsidRPr="00872EF2" w:rsidRDefault="006C0F8B" w:rsidP="00315438">
      <w:pPr>
        <w:spacing w:after="120" w:line="276" w:lineRule="auto"/>
        <w:jc w:val="both"/>
      </w:pPr>
    </w:p>
    <w:p w14:paraId="2DAC3617" w14:textId="6F04AC1A" w:rsidR="00BC2FA3" w:rsidRPr="00872EF2" w:rsidRDefault="00047937" w:rsidP="006C0F8B">
      <w:pPr>
        <w:spacing w:after="120" w:line="276" w:lineRule="auto"/>
        <w:jc w:val="both"/>
        <w:rPr>
          <w:rFonts w:ascii="Arial" w:hAnsi="Arial" w:cs="Arial"/>
          <w:b/>
          <w:bCs/>
        </w:rPr>
      </w:pPr>
      <w:r w:rsidRPr="00872EF2">
        <w:rPr>
          <w:noProof/>
          <w:lang w:val="en-GB" w:eastAsia="en-GB"/>
        </w:rPr>
        <w:lastRenderedPageBreak/>
        <w:drawing>
          <wp:inline distT="0" distB="0" distL="0" distR="0" wp14:anchorId="7568127F" wp14:editId="32B0C438">
            <wp:extent cx="6383020" cy="3611236"/>
            <wp:effectExtent l="0" t="0" r="0" b="0"/>
            <wp:docPr id="149956788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
                      <a:extLst>
                        <a:ext uri="{28A0092B-C50C-407E-A947-70E740481C1C}">
                          <a14:useLocalDpi xmlns:a14="http://schemas.microsoft.com/office/drawing/2010/main" val="0"/>
                        </a:ext>
                      </a:extLst>
                    </a:blip>
                    <a:stretch>
                      <a:fillRect/>
                    </a:stretch>
                  </pic:blipFill>
                  <pic:spPr>
                    <a:xfrm>
                      <a:off x="0" y="0"/>
                      <a:ext cx="6383020" cy="3611236"/>
                    </a:xfrm>
                    <a:prstGeom prst="rect">
                      <a:avLst/>
                    </a:prstGeom>
                  </pic:spPr>
                </pic:pic>
              </a:graphicData>
            </a:graphic>
          </wp:inline>
        </w:drawing>
      </w:r>
    </w:p>
    <w:p w14:paraId="38D42190" w14:textId="585E7911" w:rsidR="00EF1ADE" w:rsidRPr="00872EF2" w:rsidRDefault="7C30BACE" w:rsidP="00EF1ADE">
      <w:pPr>
        <w:spacing w:after="120" w:line="276" w:lineRule="auto"/>
        <w:jc w:val="both"/>
        <w:rPr>
          <w:rFonts w:ascii="Arial" w:eastAsia="Arial" w:hAnsi="Arial" w:cs="Arial"/>
        </w:rPr>
      </w:pPr>
      <w:r w:rsidRPr="00872EF2">
        <w:rPr>
          <w:rFonts w:ascii="Arial" w:eastAsia="Arial" w:hAnsi="Arial" w:cs="Arial"/>
          <w:b/>
          <w:bCs/>
        </w:rPr>
        <w:t>Fig. 3</w:t>
      </w:r>
      <w:r w:rsidRPr="00872EF2">
        <w:rPr>
          <w:rFonts w:ascii="Arial" w:eastAsia="Arial" w:hAnsi="Arial" w:cs="Arial"/>
        </w:rPr>
        <w:t xml:space="preserve"> Free energy analysis (in eV) of a) SrZn</w:t>
      </w:r>
      <w:r w:rsidRPr="00872EF2">
        <w:rPr>
          <w:rFonts w:ascii="Arial" w:eastAsia="Arial" w:hAnsi="Arial" w:cs="Arial"/>
          <w:vertAlign w:val="subscript"/>
        </w:rPr>
        <w:t>1−x</w:t>
      </w:r>
      <w:r w:rsidRPr="00872EF2">
        <w:rPr>
          <w:rFonts w:ascii="Arial" w:eastAsia="Arial" w:hAnsi="Arial" w:cs="Arial"/>
        </w:rPr>
        <w:t>Li</w:t>
      </w:r>
      <w:r w:rsidRPr="00872EF2">
        <w:rPr>
          <w:rFonts w:ascii="Arial" w:eastAsia="Arial" w:hAnsi="Arial" w:cs="Arial"/>
          <w:vertAlign w:val="subscript"/>
        </w:rPr>
        <w:t>x</w:t>
      </w:r>
      <w:r w:rsidRPr="00872EF2">
        <w:rPr>
          <w:rFonts w:ascii="Arial" w:eastAsia="Arial" w:hAnsi="Arial" w:cs="Arial"/>
        </w:rPr>
        <w:t>O</w:t>
      </w:r>
      <w:r w:rsidRPr="00872EF2">
        <w:rPr>
          <w:rFonts w:ascii="Arial" w:eastAsia="Arial" w:hAnsi="Arial" w:cs="Arial"/>
          <w:vertAlign w:val="subscript"/>
        </w:rPr>
        <w:t>2</w:t>
      </w:r>
      <w:r w:rsidRPr="00872EF2">
        <w:rPr>
          <w:rFonts w:ascii="Arial" w:eastAsia="Arial" w:hAnsi="Arial" w:cs="Arial"/>
        </w:rPr>
        <w:t xml:space="preserve"> and b) Sr</w:t>
      </w:r>
      <w:r w:rsidRPr="00872EF2">
        <w:rPr>
          <w:rFonts w:ascii="Arial" w:eastAsia="Arial" w:hAnsi="Arial" w:cs="Arial"/>
          <w:vertAlign w:val="subscript"/>
        </w:rPr>
        <w:t>1−x</w:t>
      </w:r>
      <w:r w:rsidRPr="00872EF2">
        <w:rPr>
          <w:rFonts w:ascii="Arial" w:eastAsia="Arial" w:hAnsi="Arial" w:cs="Arial"/>
        </w:rPr>
        <w:t>Na</w:t>
      </w:r>
      <w:r w:rsidRPr="00872EF2">
        <w:rPr>
          <w:rFonts w:ascii="Arial" w:eastAsia="Arial" w:hAnsi="Arial" w:cs="Arial"/>
          <w:vertAlign w:val="subscript"/>
        </w:rPr>
        <w:t>x</w:t>
      </w:r>
      <w:r w:rsidRPr="00872EF2">
        <w:rPr>
          <w:rFonts w:ascii="Arial" w:eastAsia="Arial" w:hAnsi="Arial" w:cs="Arial"/>
        </w:rPr>
        <w:t>ZnO</w:t>
      </w:r>
      <w:r w:rsidRPr="00872EF2">
        <w:rPr>
          <w:rFonts w:ascii="Arial" w:eastAsia="Arial" w:hAnsi="Arial" w:cs="Arial"/>
          <w:vertAlign w:val="subscript"/>
        </w:rPr>
        <w:t xml:space="preserve">2, </w:t>
      </w:r>
      <w:r w:rsidRPr="00872EF2">
        <w:rPr>
          <w:rFonts w:ascii="Arial" w:eastAsia="Arial" w:hAnsi="Arial" w:cs="Arial"/>
        </w:rPr>
        <w:t>where the bold black line represents the boundary between the thermodynamic stability and instability of the respective compounds.</w:t>
      </w:r>
    </w:p>
    <w:p w14:paraId="3B576F19" w14:textId="77777777" w:rsidR="00D823DE" w:rsidRPr="00872EF2" w:rsidRDefault="00D823DE" w:rsidP="00EF1ADE">
      <w:pPr>
        <w:spacing w:after="120" w:line="276" w:lineRule="auto"/>
        <w:jc w:val="both"/>
        <w:rPr>
          <w:rFonts w:ascii="Arial" w:eastAsia="Arial" w:hAnsi="Arial" w:cs="Arial"/>
        </w:rPr>
      </w:pPr>
    </w:p>
    <w:p w14:paraId="34721C85" w14:textId="61C0BE39" w:rsidR="0034646B" w:rsidRPr="00872EF2" w:rsidRDefault="55489888" w:rsidP="0034646B">
      <w:pPr>
        <w:pStyle w:val="TAMainText"/>
        <w:rPr>
          <w:rFonts w:ascii="Times New Roman" w:eastAsiaTheme="minorHAnsi" w:hAnsi="Times New Roman" w:cs="Times New Roman"/>
          <w:kern w:val="0"/>
        </w:rPr>
      </w:pPr>
      <w:bookmarkStart w:id="14" w:name="OLE_LINK11"/>
      <w:bookmarkStart w:id="15" w:name="OLE_LINK37"/>
      <w:bookmarkStart w:id="16" w:name="OLE_LINK18"/>
      <w:bookmarkStart w:id="17" w:name="OLE_LINK19"/>
      <w:r w:rsidRPr="00872EF2">
        <w:rPr>
          <w:rFonts w:eastAsia="Arial"/>
        </w:rPr>
        <w:t>Based on the rigid band model, the substitution energetics from the convex hull calculations and estimates of finite temperature effects, SrZn</w:t>
      </w:r>
      <w:r w:rsidRPr="00872EF2">
        <w:rPr>
          <w:rFonts w:eastAsia="Arial"/>
          <w:vertAlign w:val="subscript"/>
        </w:rPr>
        <w:t>1−x</w:t>
      </w:r>
      <w:r w:rsidRPr="00872EF2">
        <w:rPr>
          <w:rFonts w:eastAsia="Arial"/>
        </w:rPr>
        <w:t>Li</w:t>
      </w:r>
      <w:r w:rsidRPr="00872EF2">
        <w:rPr>
          <w:rFonts w:eastAsia="Arial"/>
          <w:vertAlign w:val="subscript"/>
        </w:rPr>
        <w:t>x</w:t>
      </w:r>
      <w:r w:rsidRPr="00872EF2">
        <w:rPr>
          <w:rFonts w:eastAsia="Arial"/>
        </w:rPr>
        <w:t>O</w:t>
      </w:r>
      <w:r w:rsidRPr="00872EF2">
        <w:rPr>
          <w:rFonts w:eastAsia="Arial"/>
          <w:vertAlign w:val="subscript"/>
        </w:rPr>
        <w:t>2</w:t>
      </w:r>
      <w:r w:rsidRPr="00872EF2">
        <w:rPr>
          <w:rFonts w:eastAsia="Arial"/>
        </w:rPr>
        <w:t xml:space="preserve"> is the best candidate to be investigated experimentally and in the absence of compensating mechanisms or defects such as oxygen vacancies it should be a p-type material. </w:t>
      </w:r>
      <w:bookmarkStart w:id="18" w:name="OLE_LINK35"/>
      <w:bookmarkStart w:id="19" w:name="OLE_LINK36"/>
      <w:bookmarkEnd w:id="14"/>
      <w:bookmarkEnd w:id="15"/>
      <w:r w:rsidR="0034646B" w:rsidRPr="00872EF2">
        <w:rPr>
          <w:rFonts w:eastAsia="Arial"/>
        </w:rPr>
        <w:t xml:space="preserve">These basic calculations indicate which substitution can likely be made and at which doping levels, however a doped material may contain other defects such as oxygen vacancies. It is more efficient at this point to attempt experimental synthesis to confirm if the substituted materials forms, and measure its properties, rather than pursue a more detailed </w:t>
      </w:r>
      <w:r w:rsidR="009C1ADE" w:rsidRPr="00872EF2">
        <w:rPr>
          <w:rFonts w:eastAsia="Arial"/>
        </w:rPr>
        <w:t xml:space="preserve">computational study at a higher </w:t>
      </w:r>
      <w:r w:rsidR="0034646B" w:rsidRPr="00872EF2">
        <w:rPr>
          <w:rFonts w:eastAsia="Arial"/>
        </w:rPr>
        <w:t>level of theory on what at this juncture is still a postulated compound.</w:t>
      </w:r>
    </w:p>
    <w:p w14:paraId="0BCD528C" w14:textId="62726349" w:rsidR="00A03E4C" w:rsidRPr="00872EF2" w:rsidRDefault="00A03E4C" w:rsidP="55489888">
      <w:pPr>
        <w:spacing w:after="120" w:line="276" w:lineRule="auto"/>
        <w:jc w:val="both"/>
        <w:rPr>
          <w:rFonts w:ascii="Arial" w:eastAsia="Arial" w:hAnsi="Arial" w:cs="Arial"/>
        </w:rPr>
      </w:pPr>
    </w:p>
    <w:p w14:paraId="5DA33500" w14:textId="77777777" w:rsidR="00EF1ADE" w:rsidRPr="00872EF2" w:rsidRDefault="00EF1ADE" w:rsidP="00C84F3F">
      <w:pPr>
        <w:spacing w:after="120" w:line="276" w:lineRule="auto"/>
        <w:jc w:val="both"/>
      </w:pPr>
    </w:p>
    <w:bookmarkEnd w:id="16"/>
    <w:bookmarkEnd w:id="17"/>
    <w:bookmarkEnd w:id="18"/>
    <w:bookmarkEnd w:id="19"/>
    <w:p w14:paraId="44559133" w14:textId="029180FB" w:rsidR="003134B3" w:rsidRPr="00872EF2" w:rsidRDefault="55489888">
      <w:pPr>
        <w:pStyle w:val="TAMainText"/>
      </w:pPr>
      <w:r w:rsidRPr="00872EF2">
        <w:rPr>
          <w:b/>
          <w:bCs/>
          <w:lang w:val="en-GB"/>
        </w:rPr>
        <w:t>3.3 Synthesis, Composition and Structure of SrZn</w:t>
      </w:r>
      <w:r w:rsidRPr="00872EF2">
        <w:rPr>
          <w:b/>
          <w:bCs/>
          <w:vertAlign w:val="subscript"/>
          <w:lang w:val="en-GB"/>
        </w:rPr>
        <w:t>1−x</w:t>
      </w:r>
      <w:r w:rsidRPr="00872EF2">
        <w:rPr>
          <w:b/>
          <w:bCs/>
          <w:lang w:val="en-GB"/>
        </w:rPr>
        <w:t>Li</w:t>
      </w:r>
      <w:r w:rsidRPr="00872EF2">
        <w:rPr>
          <w:b/>
          <w:bCs/>
          <w:vertAlign w:val="subscript"/>
          <w:lang w:val="en-GB"/>
        </w:rPr>
        <w:t>x</w:t>
      </w:r>
      <w:r w:rsidRPr="00872EF2">
        <w:rPr>
          <w:b/>
          <w:bCs/>
          <w:lang w:val="en-GB"/>
        </w:rPr>
        <w:t>O</w:t>
      </w:r>
      <w:r w:rsidRPr="00872EF2">
        <w:rPr>
          <w:b/>
          <w:bCs/>
          <w:vertAlign w:val="subscript"/>
          <w:lang w:val="en-GB"/>
        </w:rPr>
        <w:t>2</w:t>
      </w:r>
      <w:r w:rsidRPr="00872EF2">
        <w:rPr>
          <w:lang w:val="en-GB"/>
        </w:rPr>
        <w:t>.</w:t>
      </w:r>
      <w:r w:rsidRPr="00872EF2">
        <w:t xml:space="preserve"> SrZn</w:t>
      </w:r>
      <w:r w:rsidRPr="00872EF2">
        <w:rPr>
          <w:vertAlign w:val="subscript"/>
        </w:rPr>
        <w:t>1−x</w:t>
      </w:r>
      <w:r w:rsidRPr="00872EF2">
        <w:t>Li</w:t>
      </w:r>
      <w:r w:rsidRPr="00872EF2">
        <w:rPr>
          <w:vertAlign w:val="subscript"/>
        </w:rPr>
        <w:t>x</w:t>
      </w:r>
      <w:r w:rsidRPr="00872EF2">
        <w:t>O</w:t>
      </w:r>
      <w:r w:rsidRPr="00872EF2">
        <w:rPr>
          <w:vertAlign w:val="subscript"/>
        </w:rPr>
        <w:t xml:space="preserve">2 </w:t>
      </w:r>
      <w:r w:rsidRPr="00872EF2">
        <w:t>was successfully synthesized as a single-phase material via ceramic synthesis methods (as summarized in the ESI section 6). This is consistent with the computational predictions. Exploratory synthesis of small 0.2 g</w:t>
      </w:r>
      <w:r w:rsidRPr="00872EF2">
        <w:rPr>
          <w:rFonts w:eastAsia="Arial"/>
        </w:rPr>
        <w:t xml:space="preserve"> SrZn</w:t>
      </w:r>
      <w:r w:rsidRPr="00872EF2">
        <w:rPr>
          <w:rFonts w:eastAsia="Arial"/>
          <w:vertAlign w:val="subscript"/>
        </w:rPr>
        <w:t>1−x</w:t>
      </w:r>
      <w:r w:rsidRPr="00872EF2">
        <w:rPr>
          <w:rFonts w:eastAsia="Arial"/>
        </w:rPr>
        <w:t>Li</w:t>
      </w:r>
      <w:r w:rsidRPr="00872EF2">
        <w:rPr>
          <w:rFonts w:eastAsia="Arial"/>
          <w:vertAlign w:val="subscript"/>
        </w:rPr>
        <w:t>x</w:t>
      </w:r>
      <w:r w:rsidRPr="00872EF2">
        <w:rPr>
          <w:rFonts w:eastAsia="Arial"/>
        </w:rPr>
        <w:t>O</w:t>
      </w:r>
      <w:r w:rsidRPr="00872EF2">
        <w:rPr>
          <w:rFonts w:eastAsia="Arial"/>
          <w:vertAlign w:val="subscript"/>
        </w:rPr>
        <w:t>2</w:t>
      </w:r>
      <w:r w:rsidRPr="00872EF2">
        <w:rPr>
          <w:rFonts w:eastAsia="Arial"/>
        </w:rPr>
        <w:t xml:space="preserve"> samples with nominal compositions in the range of 0 ≤ </w:t>
      </w:r>
      <w:r w:rsidRPr="00872EF2">
        <w:rPr>
          <w:rFonts w:eastAsia="Arial"/>
          <w:i/>
          <w:iCs/>
        </w:rPr>
        <w:t>x</w:t>
      </w:r>
      <w:r w:rsidRPr="00872EF2">
        <w:rPr>
          <w:rFonts w:eastAsia="Arial"/>
        </w:rPr>
        <w:t xml:space="preserve"> ≤ 0.15, was completed. ICP-OES analysis showed a systematic loss of lithium in the synthesized materials compared with the starting nominal composition (</w:t>
      </w:r>
      <w:r w:rsidRPr="00872EF2">
        <w:t xml:space="preserve">Fig. 4b). Samples with analyzed compositions </w:t>
      </w:r>
      <w:r w:rsidRPr="00872EF2">
        <w:lastRenderedPageBreak/>
        <w:t xml:space="preserve">of below </w:t>
      </w:r>
      <w:r w:rsidRPr="00872EF2">
        <w:rPr>
          <w:i/>
          <w:iCs/>
        </w:rPr>
        <w:t>x</w:t>
      </w:r>
      <w:r w:rsidRPr="00872EF2">
        <w:t xml:space="preserve"> = 0.06 were found to be single phase by laboratory PXRD (Fig. 4a). Subsequent synchrotron PXRD and UV</w:t>
      </w:r>
      <w:r w:rsidRPr="00872EF2">
        <w:rPr>
          <w:lang w:val="en-GB"/>
        </w:rPr>
        <w:t>-</w:t>
      </w:r>
      <w:r w:rsidRPr="00872EF2">
        <w:t>visible spectroscopy experiments (section 3.5) demonstrate the presence of &lt;1 wt.% ZnO impurities in some samples, which were not detected by laboratory PXRD (Fig. S15). The analytical, structural and chemical characterization of this series of samples, are presented in section 6.1 of the ESI.</w:t>
      </w:r>
      <w:r w:rsidRPr="00872EF2">
        <w:rPr>
          <w:lang w:val="en-GB" w:eastAsia="en-GB"/>
        </w:rPr>
        <w:t xml:space="preserve">  </w:t>
      </w:r>
      <w:r w:rsidRPr="00872EF2">
        <w:t>At higher analyzed Li contents (</w:t>
      </w:r>
      <w:r w:rsidRPr="00872EF2">
        <w:rPr>
          <w:i/>
          <w:iCs/>
        </w:rPr>
        <w:t>x</w:t>
      </w:r>
      <w:r w:rsidRPr="00872EF2">
        <w:t xml:space="preserve"> &gt;0.06), the Li loss is accompanied by the appearance of secondary phases in the laboratory PXRD patterns (Fig. 4b). Raman measurements on representative single-phase (</w:t>
      </w:r>
      <w:r w:rsidRPr="00872EF2">
        <w:rPr>
          <w:i/>
          <w:iCs/>
        </w:rPr>
        <w:t>x</w:t>
      </w:r>
      <w:r w:rsidRPr="00872EF2">
        <w:t xml:space="preserve"> = 0.03, analyzed) and impurity-containing (</w:t>
      </w:r>
      <w:r w:rsidRPr="00872EF2">
        <w:rPr>
          <w:i/>
          <w:iCs/>
        </w:rPr>
        <w:t>x</w:t>
      </w:r>
      <w:r w:rsidRPr="00872EF2">
        <w:t xml:space="preserve"> = 0.10, analyzed) samples, showed no evidence of the presence of Li</w:t>
      </w:r>
      <w:r w:rsidRPr="00872EF2">
        <w:rPr>
          <w:vertAlign w:val="subscript"/>
        </w:rPr>
        <w:t>2</w:t>
      </w:r>
      <w:r w:rsidRPr="00872EF2">
        <w:t>CO</w:t>
      </w:r>
      <w:r w:rsidRPr="00872EF2">
        <w:rPr>
          <w:vertAlign w:val="subscript"/>
        </w:rPr>
        <w:t>3</w:t>
      </w:r>
      <w:r w:rsidRPr="00872EF2">
        <w:t xml:space="preserve"> or LiOH impurities, consistent with successful substitution of Li into the parent material (Fig. S11). </w:t>
      </w:r>
      <w:bookmarkStart w:id="20" w:name="OLE_LINK38"/>
      <w:bookmarkStart w:id="21" w:name="OLE_LINK34"/>
      <w:bookmarkEnd w:id="20"/>
      <w:bookmarkEnd w:id="21"/>
    </w:p>
    <w:p w14:paraId="7909D58A" w14:textId="3FE9CDCB" w:rsidR="00780312" w:rsidRPr="00872EF2" w:rsidRDefault="55489888">
      <w:pPr>
        <w:pStyle w:val="TAMainText"/>
      </w:pPr>
      <w:r w:rsidRPr="00872EF2">
        <w:t>A second series of larger (2.0 g) SrZn</w:t>
      </w:r>
      <w:r w:rsidRPr="00872EF2">
        <w:rPr>
          <w:vertAlign w:val="subscript"/>
        </w:rPr>
        <w:t>1−x</w:t>
      </w:r>
      <w:r w:rsidRPr="00872EF2">
        <w:t>Li</w:t>
      </w:r>
      <w:r w:rsidRPr="00872EF2">
        <w:rPr>
          <w:vertAlign w:val="subscript"/>
        </w:rPr>
        <w:t>x</w:t>
      </w:r>
      <w:r w:rsidRPr="00872EF2">
        <w:t>O</w:t>
      </w:r>
      <w:r w:rsidRPr="00872EF2">
        <w:rPr>
          <w:vertAlign w:val="subscript"/>
        </w:rPr>
        <w:t xml:space="preserve">2 </w:t>
      </w:r>
      <w:r w:rsidRPr="00872EF2">
        <w:t>samples was synthesized for electrical property measurements (Fig. 5a). To obtain larger amounts of pure samples, the synthetic protocol was adjusted. The number of sintering cycles was increased (to a maximum of seven) until a stable unit cell volume was obtained for at least two subsequent firings (following a progressive reduction of unit cell volume after previous firings). The PXRD patterns of all the single-phase samples are consistent with the orthorhombic SrZnO</w:t>
      </w:r>
      <w:r w:rsidRPr="00872EF2">
        <w:rPr>
          <w:vertAlign w:val="subscript"/>
        </w:rPr>
        <w:t>2</w:t>
      </w:r>
      <w:r w:rsidRPr="00872EF2">
        <w:t xml:space="preserve"> structure and their lattice parameters were extracted by Pawley refinements in space group </w:t>
      </w:r>
      <w:r w:rsidRPr="00872EF2">
        <w:rPr>
          <w:i/>
          <w:iCs/>
        </w:rPr>
        <w:t>Pnma</w:t>
      </w:r>
      <w:r w:rsidRPr="00872EF2">
        <w:t xml:space="preserve">, presented in Fig. S6. The resulting unit cell volumes were found to decrease approximately linearly with increasing analyzed lithium content (Fig. 5b), driven by a contraction of the unit cell along the crystallographic </w:t>
      </w:r>
      <w:r w:rsidRPr="00872EF2">
        <w:rPr>
          <w:i/>
          <w:iCs/>
        </w:rPr>
        <w:t xml:space="preserve">b </w:t>
      </w:r>
      <w:r w:rsidRPr="00872EF2">
        <w:t>axis (Fig. 5a).  These results indicate that a single phase SrZn</w:t>
      </w:r>
      <w:r w:rsidRPr="00872EF2">
        <w:rPr>
          <w:vertAlign w:val="subscript"/>
        </w:rPr>
        <w:t>1−x</w:t>
      </w:r>
      <w:r w:rsidRPr="00872EF2">
        <w:t>Li</w:t>
      </w:r>
      <w:r w:rsidRPr="00872EF2">
        <w:rPr>
          <w:vertAlign w:val="subscript"/>
        </w:rPr>
        <w:t>x</w:t>
      </w:r>
      <w:r w:rsidRPr="00872EF2">
        <w:t>O</w:t>
      </w:r>
      <w:r w:rsidRPr="00872EF2">
        <w:rPr>
          <w:vertAlign w:val="subscript"/>
        </w:rPr>
        <w:t>2</w:t>
      </w:r>
      <w:r w:rsidRPr="00872EF2">
        <w:t xml:space="preserve"> solid solution can be reproducibly synthesized for analyzed compositions with </w:t>
      </w:r>
      <w:r w:rsidRPr="00872EF2">
        <w:rPr>
          <w:i/>
          <w:iCs/>
        </w:rPr>
        <w:t>x</w:t>
      </w:r>
      <w:r w:rsidRPr="00872EF2">
        <w:t xml:space="preserve"> &lt; 0.06. In the following, the values given for </w:t>
      </w:r>
      <w:r w:rsidRPr="00872EF2">
        <w:rPr>
          <w:i/>
          <w:iCs/>
        </w:rPr>
        <w:t>x</w:t>
      </w:r>
      <w:r w:rsidRPr="00872EF2">
        <w:t xml:space="preserve"> refer to the analyzed composition obtained using ICP-OES analysis.</w:t>
      </w:r>
    </w:p>
    <w:p w14:paraId="49D3A0CF" w14:textId="6E9C752D" w:rsidR="7F7D8A7F" w:rsidRPr="00872EF2" w:rsidRDefault="7F7D8A7F">
      <w:pPr>
        <w:pStyle w:val="TAMainText"/>
      </w:pPr>
    </w:p>
    <w:p w14:paraId="3E9530FC" w14:textId="16891E11" w:rsidR="6653F8F0" w:rsidRPr="00872EF2" w:rsidRDefault="6653F8F0" w:rsidP="00C84F3F">
      <w:pPr>
        <w:pStyle w:val="TAMainText"/>
      </w:pPr>
      <w:r w:rsidRPr="00872EF2">
        <w:rPr>
          <w:noProof/>
          <w:lang w:val="en-GB" w:eastAsia="en-GB"/>
        </w:rPr>
        <w:drawing>
          <wp:inline distT="0" distB="0" distL="0" distR="0" wp14:anchorId="67E90864" wp14:editId="30251A9E">
            <wp:extent cx="5536701" cy="2549192"/>
            <wp:effectExtent l="0" t="0" r="0" b="0"/>
            <wp:docPr id="11360999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a:extLst>
                        <a:ext uri="{28A0092B-C50C-407E-A947-70E740481C1C}">
                          <a14:useLocalDpi xmlns:a14="http://schemas.microsoft.com/office/drawing/2010/main" val="0"/>
                        </a:ext>
                      </a:extLst>
                    </a:blip>
                    <a:stretch>
                      <a:fillRect/>
                    </a:stretch>
                  </pic:blipFill>
                  <pic:spPr>
                    <a:xfrm>
                      <a:off x="0" y="0"/>
                      <a:ext cx="5536701" cy="2549192"/>
                    </a:xfrm>
                    <a:prstGeom prst="rect">
                      <a:avLst/>
                    </a:prstGeom>
                  </pic:spPr>
                </pic:pic>
              </a:graphicData>
            </a:graphic>
          </wp:inline>
        </w:drawing>
      </w:r>
    </w:p>
    <w:p w14:paraId="46184FD3" w14:textId="1E91C57D" w:rsidR="002010D6" w:rsidRPr="00872EF2" w:rsidRDefault="55489888" w:rsidP="55489888">
      <w:pPr>
        <w:jc w:val="both"/>
        <w:rPr>
          <w:rFonts w:ascii="Arial,Malgun Gothic" w:eastAsia="Arial,Malgun Gothic" w:hAnsi="Arial,Malgun Gothic" w:cs="Arial,Malgun Gothic"/>
        </w:rPr>
      </w:pPr>
      <w:r w:rsidRPr="00872EF2">
        <w:rPr>
          <w:rFonts w:ascii="Arial" w:eastAsia="Arial" w:hAnsi="Arial" w:cs="Arial"/>
          <w:b/>
          <w:bCs/>
        </w:rPr>
        <w:t xml:space="preserve">Fig. 4 </w:t>
      </w:r>
      <w:r w:rsidRPr="00872EF2">
        <w:rPr>
          <w:rFonts w:ascii="Arial" w:eastAsia="Arial" w:hAnsi="Arial" w:cs="Arial"/>
        </w:rPr>
        <w:t xml:space="preserve">a) </w:t>
      </w:r>
      <w:r w:rsidRPr="00872EF2">
        <w:rPr>
          <w:rStyle w:val="ircsu"/>
          <w:rFonts w:ascii="Arial" w:eastAsia="Arial" w:hAnsi="Arial" w:cs="Arial"/>
        </w:rPr>
        <w:t xml:space="preserve">Powder X-ray diffraction patterns </w:t>
      </w:r>
      <w:r w:rsidRPr="00872EF2">
        <w:rPr>
          <w:rFonts w:ascii="Arial" w:eastAsia="Arial" w:hAnsi="Arial" w:cs="Arial"/>
        </w:rPr>
        <w:t>stacked in order of increasing analyzed Li content for the 0.2g series of SrZn</w:t>
      </w:r>
      <w:r w:rsidRPr="00872EF2">
        <w:rPr>
          <w:rFonts w:ascii="Arial" w:eastAsia="Arial" w:hAnsi="Arial" w:cs="Arial"/>
          <w:vertAlign w:val="subscript"/>
        </w:rPr>
        <w:t>1−x</w:t>
      </w:r>
      <w:r w:rsidRPr="00872EF2">
        <w:rPr>
          <w:rFonts w:ascii="Arial" w:eastAsia="Arial" w:hAnsi="Arial" w:cs="Arial"/>
        </w:rPr>
        <w:t>Li</w:t>
      </w:r>
      <w:r w:rsidRPr="00872EF2">
        <w:rPr>
          <w:rFonts w:ascii="Arial" w:eastAsia="Arial" w:hAnsi="Arial" w:cs="Arial"/>
          <w:vertAlign w:val="subscript"/>
        </w:rPr>
        <w:t>x</w:t>
      </w:r>
      <w:r w:rsidRPr="00872EF2">
        <w:rPr>
          <w:rFonts w:ascii="Arial" w:eastAsia="Arial" w:hAnsi="Arial" w:cs="Arial"/>
        </w:rPr>
        <w:t>O</w:t>
      </w:r>
      <w:r w:rsidRPr="00872EF2">
        <w:rPr>
          <w:rFonts w:ascii="Arial" w:eastAsia="Arial" w:hAnsi="Arial" w:cs="Arial"/>
          <w:vertAlign w:val="subscript"/>
        </w:rPr>
        <w:t xml:space="preserve">2 </w:t>
      </w:r>
      <w:r w:rsidRPr="00872EF2">
        <w:rPr>
          <w:rFonts w:ascii="Arial" w:eastAsia="Arial" w:hAnsi="Arial" w:cs="Arial"/>
        </w:rPr>
        <w:t>samples, plotted with s</w:t>
      </w:r>
      <w:r w:rsidRPr="00872EF2">
        <w:rPr>
          <w:rStyle w:val="Emphasis"/>
          <w:rFonts w:ascii="Arial" w:eastAsia="Arial" w:hAnsi="Arial" w:cs="Arial"/>
          <w:b w:val="0"/>
          <w:i w:val="0"/>
          <w:iCs w:val="0"/>
        </w:rPr>
        <w:t>quare root intensity scaling</w:t>
      </w:r>
      <w:r w:rsidRPr="00872EF2">
        <w:rPr>
          <w:rStyle w:val="st"/>
          <w:rFonts w:ascii="Arial" w:eastAsia="Arial" w:hAnsi="Arial" w:cs="Arial"/>
          <w:i/>
          <w:iCs/>
        </w:rPr>
        <w:t xml:space="preserve"> </w:t>
      </w:r>
      <w:r w:rsidRPr="00872EF2">
        <w:rPr>
          <w:rStyle w:val="st"/>
          <w:rFonts w:ascii="Arial" w:eastAsia="Arial" w:hAnsi="Arial" w:cs="Arial"/>
        </w:rPr>
        <w:t xml:space="preserve">to emphasize weak features. </w:t>
      </w:r>
      <w:r w:rsidRPr="00872EF2">
        <w:rPr>
          <w:rFonts w:ascii="Arial" w:eastAsia="Arial" w:hAnsi="Arial" w:cs="Arial"/>
        </w:rPr>
        <w:t xml:space="preserve">The symbol </w:t>
      </w:r>
      <w:r w:rsidRPr="00872EF2">
        <w:rPr>
          <w:rFonts w:ascii="MS Gothic" w:eastAsia="MS Gothic" w:hAnsi="MS Gothic" w:cs="MS Gothic"/>
          <w:color w:val="FF0000"/>
          <w:sz w:val="16"/>
          <w:szCs w:val="16"/>
        </w:rPr>
        <w:t>◆</w:t>
      </w:r>
      <w:r w:rsidRPr="00872EF2">
        <w:rPr>
          <w:rFonts w:ascii="Arial,Malgun Gothic" w:eastAsia="Arial,Malgun Gothic" w:hAnsi="Arial,Malgun Gothic" w:cs="Arial,Malgun Gothic"/>
          <w:color w:val="FF0000"/>
        </w:rPr>
        <w:t xml:space="preserve"> </w:t>
      </w:r>
      <w:r w:rsidRPr="00872EF2">
        <w:rPr>
          <w:rFonts w:ascii="Arial" w:eastAsia="Arial" w:hAnsi="Arial" w:cs="Arial"/>
        </w:rPr>
        <w:t xml:space="preserve">indicates the presence of ZnO peaks and unindexed peaks are indicated by the </w:t>
      </w:r>
      <w:r w:rsidRPr="00872EF2">
        <w:rPr>
          <w:rFonts w:ascii="Arial" w:eastAsia="Arial" w:hAnsi="Arial" w:cs="Arial"/>
          <w:sz w:val="18"/>
          <w:szCs w:val="18"/>
        </w:rPr>
        <w:t>●</w:t>
      </w:r>
      <w:r w:rsidRPr="00872EF2">
        <w:rPr>
          <w:rFonts w:ascii="Arial" w:eastAsia="Arial" w:hAnsi="Arial" w:cs="Arial"/>
        </w:rPr>
        <w:t xml:space="preserve"> symbol. The values of </w:t>
      </w:r>
      <w:r w:rsidRPr="00872EF2">
        <w:rPr>
          <w:rFonts w:ascii="Arial" w:eastAsia="Arial" w:hAnsi="Arial" w:cs="Arial"/>
          <w:i/>
          <w:iCs/>
        </w:rPr>
        <w:t>x</w:t>
      </w:r>
      <w:r w:rsidRPr="00872EF2">
        <w:rPr>
          <w:rFonts w:ascii="Arial" w:eastAsia="Arial" w:hAnsi="Arial" w:cs="Arial"/>
        </w:rPr>
        <w:t xml:space="preserve"> shown refer to the analyzed Li content. b)  Analyzed lithium content against nominal composition of the as-synthesized samples, with the dashed grey line highlighting the 1:1 nominal to analyzed Li content ratio. </w:t>
      </w:r>
      <w:r w:rsidRPr="00872EF2">
        <w:rPr>
          <w:rFonts w:ascii="Arial,Malgun Gothic" w:eastAsia="Arial,Malgun Gothic" w:hAnsi="Arial,Malgun Gothic" w:cs="Arial,Malgun Gothic"/>
        </w:rPr>
        <w:t xml:space="preserve"> </w:t>
      </w:r>
    </w:p>
    <w:p w14:paraId="34FACDF7" w14:textId="77777777" w:rsidR="002010D6" w:rsidRPr="00872EF2" w:rsidRDefault="002010D6" w:rsidP="007D43C8">
      <w:pPr>
        <w:jc w:val="both"/>
        <w:rPr>
          <w:rFonts w:ascii="Arial" w:hAnsi="Arial" w:cs="Arial"/>
          <w:lang w:val="en-GB" w:eastAsia="en-GB"/>
        </w:rPr>
      </w:pPr>
    </w:p>
    <w:p w14:paraId="589FB749" w14:textId="216C4257" w:rsidR="5171794F" w:rsidRPr="00872EF2" w:rsidRDefault="5171794F" w:rsidP="006F0E96">
      <w:pPr>
        <w:jc w:val="center"/>
        <w:rPr>
          <w:rFonts w:ascii="Arial" w:hAnsi="Arial" w:cs="Arial"/>
          <w:lang w:val="en-GB" w:eastAsia="en-GB"/>
        </w:rPr>
      </w:pPr>
      <w:r w:rsidRPr="00872EF2">
        <w:rPr>
          <w:noProof/>
          <w:lang w:val="en-GB" w:eastAsia="en-GB"/>
        </w:rPr>
        <w:drawing>
          <wp:inline distT="0" distB="0" distL="0" distR="0" wp14:anchorId="55FE9F4D" wp14:editId="43EBA8B6">
            <wp:extent cx="5498758" cy="2543175"/>
            <wp:effectExtent l="0" t="0" r="0" b="0"/>
            <wp:docPr id="14537188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a:extLst>
                        <a:ext uri="{28A0092B-C50C-407E-A947-70E740481C1C}">
                          <a14:useLocalDpi xmlns:a14="http://schemas.microsoft.com/office/drawing/2010/main" val="0"/>
                        </a:ext>
                      </a:extLst>
                    </a:blip>
                    <a:stretch>
                      <a:fillRect/>
                    </a:stretch>
                  </pic:blipFill>
                  <pic:spPr>
                    <a:xfrm>
                      <a:off x="0" y="0"/>
                      <a:ext cx="5498758" cy="2543175"/>
                    </a:xfrm>
                    <a:prstGeom prst="rect">
                      <a:avLst/>
                    </a:prstGeom>
                  </pic:spPr>
                </pic:pic>
              </a:graphicData>
            </a:graphic>
          </wp:inline>
        </w:drawing>
      </w:r>
    </w:p>
    <w:p w14:paraId="02240AAF" w14:textId="0E553E62" w:rsidR="00F1711F" w:rsidRPr="00872EF2" w:rsidRDefault="55489888" w:rsidP="55489888">
      <w:pPr>
        <w:spacing w:line="276" w:lineRule="auto"/>
        <w:jc w:val="both"/>
        <w:rPr>
          <w:rFonts w:ascii="Arial" w:eastAsia="Arial" w:hAnsi="Arial" w:cs="Arial"/>
        </w:rPr>
      </w:pPr>
      <w:r w:rsidRPr="00872EF2">
        <w:rPr>
          <w:rFonts w:ascii="Arial" w:eastAsia="Arial" w:hAnsi="Arial" w:cs="Arial"/>
          <w:b/>
          <w:bCs/>
          <w:noProof/>
        </w:rPr>
        <w:t>Fig. 5</w:t>
      </w:r>
      <w:r w:rsidRPr="00872EF2">
        <w:rPr>
          <w:rFonts w:ascii="Arial" w:eastAsia="Arial" w:hAnsi="Arial" w:cs="Arial"/>
          <w:noProof/>
        </w:rPr>
        <w:t xml:space="preserve"> (a) R</w:t>
      </w:r>
      <w:r w:rsidRPr="00872EF2">
        <w:rPr>
          <w:rFonts w:ascii="Arial" w:eastAsia="Arial" w:hAnsi="Arial" w:cs="Arial"/>
        </w:rPr>
        <w:t>efined unit cell parameters as a function of analyzed Li content (by ICP-OES) for 2.0 g SrZn</w:t>
      </w:r>
      <w:r w:rsidRPr="00872EF2">
        <w:rPr>
          <w:rFonts w:ascii="Arial" w:eastAsia="Arial" w:hAnsi="Arial" w:cs="Arial"/>
          <w:vertAlign w:val="subscript"/>
        </w:rPr>
        <w:t>1−x</w:t>
      </w:r>
      <w:r w:rsidRPr="00872EF2">
        <w:rPr>
          <w:rFonts w:ascii="Arial" w:eastAsia="Arial" w:hAnsi="Arial" w:cs="Arial"/>
        </w:rPr>
        <w:t>Li</w:t>
      </w:r>
      <w:r w:rsidRPr="00872EF2">
        <w:rPr>
          <w:rFonts w:ascii="Arial" w:eastAsia="Arial" w:hAnsi="Arial" w:cs="Arial"/>
          <w:vertAlign w:val="subscript"/>
        </w:rPr>
        <w:t>x</w:t>
      </w:r>
      <w:r w:rsidRPr="00872EF2">
        <w:rPr>
          <w:rFonts w:ascii="Arial" w:eastAsia="Arial" w:hAnsi="Arial" w:cs="Arial"/>
        </w:rPr>
        <w:t>O</w:t>
      </w:r>
      <w:r w:rsidRPr="00872EF2">
        <w:rPr>
          <w:rFonts w:ascii="Arial" w:eastAsia="Arial" w:hAnsi="Arial" w:cs="Arial"/>
          <w:vertAlign w:val="subscript"/>
        </w:rPr>
        <w:t>2</w:t>
      </w:r>
      <w:r w:rsidRPr="00872EF2">
        <w:rPr>
          <w:rFonts w:ascii="Arial" w:eastAsia="Arial" w:hAnsi="Arial" w:cs="Arial"/>
        </w:rPr>
        <w:t xml:space="preserve"> samples with x = 0, 0.021, 0.028, 0.048 and 0.053 analyzed dopant content. Values are normalised to those of x = 0. Errors are given to 3×ESD. The absolute values of the cell parameters, calculated after Pawley refinements, are shown in section 7.5 of the ESI. (b) Change of unit cell volume as a function of analyzed Li content for both series of</w:t>
      </w:r>
      <w:r w:rsidRPr="00872EF2">
        <w:rPr>
          <w:rFonts w:ascii="Arial,Malgun Gothic" w:eastAsia="Arial,Malgun Gothic" w:hAnsi="Arial,Malgun Gothic" w:cs="Arial,Malgun Gothic"/>
        </w:rPr>
        <w:t xml:space="preserve"> </w:t>
      </w:r>
      <w:r w:rsidRPr="00872EF2">
        <w:rPr>
          <w:rFonts w:ascii="Arial" w:eastAsia="Arial" w:hAnsi="Arial" w:cs="Arial"/>
        </w:rPr>
        <w:t>SrZn</w:t>
      </w:r>
      <w:r w:rsidRPr="00872EF2">
        <w:rPr>
          <w:rFonts w:ascii="Arial" w:eastAsia="Arial" w:hAnsi="Arial" w:cs="Arial"/>
          <w:vertAlign w:val="subscript"/>
        </w:rPr>
        <w:t>1-x</w:t>
      </w:r>
      <w:r w:rsidRPr="00872EF2">
        <w:rPr>
          <w:rFonts w:ascii="Arial" w:eastAsia="Arial" w:hAnsi="Arial" w:cs="Arial"/>
        </w:rPr>
        <w:t>Li</w:t>
      </w:r>
      <w:r w:rsidRPr="00872EF2">
        <w:rPr>
          <w:rFonts w:ascii="Arial" w:eastAsia="Arial" w:hAnsi="Arial" w:cs="Arial"/>
          <w:vertAlign w:val="subscript"/>
        </w:rPr>
        <w:t>x</w:t>
      </w:r>
      <w:r w:rsidRPr="00872EF2">
        <w:rPr>
          <w:rFonts w:ascii="Arial" w:eastAsia="Arial" w:hAnsi="Arial" w:cs="Arial"/>
        </w:rPr>
        <w:t>O</w:t>
      </w:r>
      <w:r w:rsidRPr="00872EF2">
        <w:rPr>
          <w:rFonts w:ascii="Arial" w:eastAsia="Arial" w:hAnsi="Arial" w:cs="Arial"/>
          <w:vertAlign w:val="subscript"/>
        </w:rPr>
        <w:t>2</w:t>
      </w:r>
      <w:r w:rsidRPr="00872EF2">
        <w:rPr>
          <w:rFonts w:ascii="Arial" w:eastAsia="Arial" w:hAnsi="Arial" w:cs="Arial"/>
        </w:rPr>
        <w:t xml:space="preserve"> samples. The black circles represent the small 0.2 g samples and the red circles represent the large 2.0 g samples.</w:t>
      </w:r>
    </w:p>
    <w:p w14:paraId="469856EE" w14:textId="68A829EA" w:rsidR="00625525" w:rsidRPr="00872EF2" w:rsidRDefault="00F1711F" w:rsidP="00055B69">
      <w:pPr>
        <w:pStyle w:val="TAMainText"/>
      </w:pPr>
      <w:r w:rsidRPr="00872EF2" w:rsidDel="00955C45">
        <w:rPr>
          <w:noProof/>
        </w:rPr>
        <w:t xml:space="preserve"> </w:t>
      </w:r>
    </w:p>
    <w:p w14:paraId="1ACE61D3" w14:textId="27A4F266" w:rsidR="00F1711F" w:rsidRPr="00872EF2" w:rsidRDefault="00F1711F" w:rsidP="55489888">
      <w:pPr>
        <w:pStyle w:val="TAMainText"/>
        <w:rPr>
          <w:lang w:val="en-GB"/>
        </w:rPr>
      </w:pPr>
      <w:r w:rsidRPr="00872EF2">
        <w:rPr>
          <w:b/>
          <w:bCs/>
        </w:rPr>
        <w:t>3.4 Electronic properties</w:t>
      </w:r>
      <w:r w:rsidRPr="00872EF2">
        <w:t xml:space="preserve">. </w:t>
      </w:r>
      <w:r w:rsidR="00355BB6" w:rsidRPr="00872EF2">
        <w:t>Room temperature, ambient atmosphere conductivities of SrZn</w:t>
      </w:r>
      <w:r w:rsidR="00355BB6" w:rsidRPr="00872EF2">
        <w:rPr>
          <w:vertAlign w:val="subscript"/>
        </w:rPr>
        <w:t>1-x</w:t>
      </w:r>
      <w:r w:rsidR="00355BB6" w:rsidRPr="00872EF2">
        <w:t>Li</w:t>
      </w:r>
      <w:r w:rsidR="00355BB6" w:rsidRPr="00872EF2">
        <w:rPr>
          <w:vertAlign w:val="subscript"/>
        </w:rPr>
        <w:t>x</w:t>
      </w:r>
      <w:r w:rsidR="00355BB6" w:rsidRPr="00872EF2">
        <w:t>O</w:t>
      </w:r>
      <w:r w:rsidR="00355BB6" w:rsidRPr="00872EF2">
        <w:rPr>
          <w:vertAlign w:val="subscript"/>
        </w:rPr>
        <w:t>2</w:t>
      </w:r>
      <w:r w:rsidR="00355BB6" w:rsidRPr="00872EF2">
        <w:t xml:space="preserve"> were too low to be measured reliably, as such we report conductivities above 500 ºC in oxygen. </w:t>
      </w:r>
      <w:r w:rsidR="00EA0D88" w:rsidRPr="00872EF2">
        <w:t>AC</w:t>
      </w:r>
      <w:r w:rsidR="00573195" w:rsidRPr="00872EF2">
        <w:t xml:space="preserve"> </w:t>
      </w:r>
      <w:r w:rsidR="00AD1E71" w:rsidRPr="00872EF2">
        <w:t>impedance</w:t>
      </w:r>
      <w:r w:rsidRPr="00872EF2">
        <w:t xml:space="preserve"> measurements conducted on </w:t>
      </w:r>
      <w:r w:rsidR="00296F5B" w:rsidRPr="00872EF2">
        <w:t xml:space="preserve">the </w:t>
      </w:r>
      <w:r w:rsidRPr="00872EF2">
        <w:rPr>
          <w:kern w:val="0"/>
          <w:lang w:val="en-GB" w:eastAsia="en-GB"/>
        </w:rPr>
        <w:t>2</w:t>
      </w:r>
      <w:r w:rsidR="00187DB3" w:rsidRPr="00872EF2">
        <w:rPr>
          <w:kern w:val="0"/>
          <w:lang w:val="en-GB" w:eastAsia="en-GB"/>
        </w:rPr>
        <w:t>.0</w:t>
      </w:r>
      <w:r w:rsidRPr="00872EF2">
        <w:rPr>
          <w:kern w:val="0"/>
          <w:lang w:val="en-GB" w:eastAsia="en-GB"/>
        </w:rPr>
        <w:t xml:space="preserve">g </w:t>
      </w:r>
      <w:r w:rsidRPr="00872EF2">
        <w:rPr>
          <w:lang w:val="en-GB"/>
        </w:rPr>
        <w:t>SrZn</w:t>
      </w:r>
      <w:r w:rsidRPr="00872EF2">
        <w:rPr>
          <w:vertAlign w:val="subscript"/>
          <w:lang w:val="en-GB"/>
        </w:rPr>
        <w:t>1−x</w:t>
      </w:r>
      <w:r w:rsidRPr="00872EF2">
        <w:rPr>
          <w:lang w:val="en-GB"/>
        </w:rPr>
        <w:t>Li</w:t>
      </w:r>
      <w:r w:rsidRPr="00872EF2">
        <w:rPr>
          <w:vertAlign w:val="subscript"/>
          <w:lang w:val="en-GB"/>
        </w:rPr>
        <w:t>x</w:t>
      </w:r>
      <w:r w:rsidRPr="00872EF2">
        <w:rPr>
          <w:lang w:val="en-GB"/>
        </w:rPr>
        <w:t>O</w:t>
      </w:r>
      <w:r w:rsidRPr="00872EF2">
        <w:rPr>
          <w:vertAlign w:val="subscript"/>
          <w:lang w:val="en-GB"/>
        </w:rPr>
        <w:t xml:space="preserve">2 </w:t>
      </w:r>
      <w:r w:rsidRPr="00872EF2">
        <w:rPr>
          <w:lang w:val="en-GB"/>
        </w:rPr>
        <w:t xml:space="preserve">samples showed </w:t>
      </w:r>
      <w:r w:rsidR="00D35794" w:rsidRPr="00872EF2">
        <w:rPr>
          <w:lang w:val="en-GB"/>
        </w:rPr>
        <w:t>an increase in conductivity upon the introduction of Li, compared to undoped SrZnO</w:t>
      </w:r>
      <w:r w:rsidR="00D35794" w:rsidRPr="00872EF2">
        <w:rPr>
          <w:vertAlign w:val="subscript"/>
          <w:lang w:val="en-GB"/>
        </w:rPr>
        <w:t>2</w:t>
      </w:r>
      <w:r w:rsidR="00EA0D88" w:rsidRPr="00872EF2">
        <w:rPr>
          <w:lang w:val="en-GB"/>
        </w:rPr>
        <w:t>, and in combination with the DC conductivity measurements confirm the predominant bulk contribution to</w:t>
      </w:r>
      <w:r w:rsidR="005F2932" w:rsidRPr="00872EF2">
        <w:rPr>
          <w:lang w:val="en-GB"/>
        </w:rPr>
        <w:t xml:space="preserve"> the conductivity (see section 7</w:t>
      </w:r>
      <w:r w:rsidR="00EA0D88" w:rsidRPr="00872EF2">
        <w:rPr>
          <w:lang w:val="en-GB"/>
        </w:rPr>
        <w:t>.2 of the ESI)</w:t>
      </w:r>
      <w:r w:rsidR="0070563A" w:rsidRPr="00872EF2">
        <w:rPr>
          <w:lang w:val="en-GB"/>
        </w:rPr>
        <w:t>.</w:t>
      </w:r>
      <w:r w:rsidR="0046497A" w:rsidRPr="00872EF2">
        <w:rPr>
          <w:lang w:val="en-GB"/>
        </w:rPr>
        <w:t xml:space="preserve"> </w:t>
      </w:r>
      <w:r w:rsidR="000A7C7A" w:rsidRPr="00872EF2">
        <w:rPr>
          <w:lang w:val="en-GB"/>
        </w:rPr>
        <w:t xml:space="preserve">Variable temperature </w:t>
      </w:r>
      <w:r w:rsidR="00EA0D88" w:rsidRPr="00872EF2">
        <w:rPr>
          <w:lang w:val="en-GB"/>
        </w:rPr>
        <w:t xml:space="preserve">DC </w:t>
      </w:r>
      <w:r w:rsidR="000A7C7A" w:rsidRPr="00872EF2">
        <w:rPr>
          <w:lang w:val="en-GB"/>
        </w:rPr>
        <w:t xml:space="preserve">conductivity measurements </w:t>
      </w:r>
      <w:r w:rsidR="00472A61" w:rsidRPr="00872EF2">
        <w:t>(see Fig. 6</w:t>
      </w:r>
      <w:r w:rsidR="000A7C7A" w:rsidRPr="00872EF2">
        <w:t xml:space="preserve">a and section </w:t>
      </w:r>
      <w:r w:rsidR="005F2932" w:rsidRPr="00872EF2">
        <w:t>7</w:t>
      </w:r>
      <w:r w:rsidR="000A7C7A" w:rsidRPr="00872EF2">
        <w:t>.3 of the ESI)</w:t>
      </w:r>
      <w:r w:rsidR="000A7C7A" w:rsidRPr="00872EF2">
        <w:rPr>
          <w:lang w:val="en-GB"/>
        </w:rPr>
        <w:t xml:space="preserve"> </w:t>
      </w:r>
      <w:r w:rsidR="00685ADF" w:rsidRPr="00872EF2">
        <w:t>for</w:t>
      </w:r>
      <w:r w:rsidRPr="00872EF2">
        <w:t xml:space="preserve"> doped (</w:t>
      </w:r>
      <w:r w:rsidR="00EA0D88" w:rsidRPr="00872EF2">
        <w:rPr>
          <w:i/>
          <w:iCs/>
        </w:rPr>
        <w:t>x</w:t>
      </w:r>
      <w:r w:rsidR="00EA0D88" w:rsidRPr="00872EF2">
        <w:t> </w:t>
      </w:r>
      <w:r w:rsidRPr="00872EF2">
        <w:t>=</w:t>
      </w:r>
      <w:r w:rsidR="00D445EC" w:rsidRPr="00872EF2">
        <w:t xml:space="preserve"> </w:t>
      </w:r>
      <w:r w:rsidRPr="00872EF2">
        <w:t>0.028) and undoped (</w:t>
      </w:r>
      <w:r w:rsidRPr="00872EF2">
        <w:rPr>
          <w:i/>
          <w:iCs/>
        </w:rPr>
        <w:t>x</w:t>
      </w:r>
      <w:r w:rsidR="00893777" w:rsidRPr="00872EF2">
        <w:t xml:space="preserve"> </w:t>
      </w:r>
      <w:r w:rsidRPr="00872EF2">
        <w:t>=</w:t>
      </w:r>
      <w:r w:rsidR="00893777" w:rsidRPr="00872EF2">
        <w:t xml:space="preserve"> </w:t>
      </w:r>
      <w:r w:rsidRPr="00872EF2">
        <w:t>0) samples (</w:t>
      </w:r>
      <w:r w:rsidR="00EA0D88" w:rsidRPr="00872EF2">
        <w:t xml:space="preserve">from </w:t>
      </w:r>
      <w:r w:rsidR="0046497A" w:rsidRPr="00872EF2">
        <w:t>the</w:t>
      </w:r>
      <w:r w:rsidR="00685ADF" w:rsidRPr="00872EF2">
        <w:t xml:space="preserve"> same</w:t>
      </w:r>
      <w:r w:rsidR="0046497A" w:rsidRPr="00872EF2">
        <w:t xml:space="preserve"> </w:t>
      </w:r>
      <w:r w:rsidRPr="00872EF2">
        <w:t>2</w:t>
      </w:r>
      <w:r w:rsidR="0046497A" w:rsidRPr="00872EF2">
        <w:t>.0</w:t>
      </w:r>
      <w:r w:rsidRPr="00872EF2">
        <w:t xml:space="preserve"> g</w:t>
      </w:r>
      <w:r w:rsidR="00905048" w:rsidRPr="00872EF2">
        <w:t xml:space="preserve"> sample </w:t>
      </w:r>
      <w:r w:rsidR="00EA0D88" w:rsidRPr="00872EF2">
        <w:t>series</w:t>
      </w:r>
      <w:r w:rsidRPr="00872EF2">
        <w:t xml:space="preserve">) </w:t>
      </w:r>
      <w:r w:rsidR="00685ADF" w:rsidRPr="00872EF2">
        <w:t>yield</w:t>
      </w:r>
      <w:r w:rsidR="008162D4" w:rsidRPr="00872EF2">
        <w:t>ed</w:t>
      </w:r>
      <w:r w:rsidR="00685ADF" w:rsidRPr="00872EF2">
        <w:t xml:space="preserve"> an activation energy of</w:t>
      </w:r>
      <w:r w:rsidRPr="00872EF2">
        <w:t xml:space="preserve"> 1.5 eV</w:t>
      </w:r>
      <w:r w:rsidR="008162D4" w:rsidRPr="00872EF2">
        <w:t xml:space="preserve"> for both samples</w:t>
      </w:r>
      <w:r w:rsidR="009E3D58" w:rsidRPr="00872EF2">
        <w:t>, indicat</w:t>
      </w:r>
      <w:r w:rsidR="004F6436" w:rsidRPr="00872EF2">
        <w:t xml:space="preserve">ing </w:t>
      </w:r>
      <w:r w:rsidR="00A5654C" w:rsidRPr="00872EF2">
        <w:t>a similar m</w:t>
      </w:r>
      <w:r w:rsidR="00A5654C" w:rsidRPr="00872EF2">
        <w:rPr>
          <w:rFonts w:eastAsia="Arial"/>
        </w:rPr>
        <w:t>echanism of conductivity</w:t>
      </w:r>
      <w:r w:rsidR="7EC4D242" w:rsidRPr="00872EF2">
        <w:rPr>
          <w:rFonts w:eastAsia="Arial"/>
        </w:rPr>
        <w:t xml:space="preserve">. </w:t>
      </w:r>
      <w:r w:rsidR="7EC4D242" w:rsidRPr="00872EF2">
        <w:rPr>
          <w:rStyle w:val="st"/>
          <w:rFonts w:eastAsia="Arial"/>
        </w:rPr>
        <w:t xml:space="preserve">To investigate the nature of the introduced carriers, </w:t>
      </w:r>
      <w:r w:rsidR="7EC4D242" w:rsidRPr="00872EF2">
        <w:rPr>
          <w:rFonts w:eastAsia="Arial"/>
          <w:lang w:val="en-GB"/>
        </w:rPr>
        <w:t>variable pO</w:t>
      </w:r>
      <w:r w:rsidR="7EC4D242" w:rsidRPr="00872EF2">
        <w:rPr>
          <w:rFonts w:eastAsia="Arial"/>
          <w:vertAlign w:val="subscript"/>
          <w:lang w:val="en-GB"/>
        </w:rPr>
        <w:t>2</w:t>
      </w:r>
      <w:r w:rsidR="7EC4D242" w:rsidRPr="00872EF2">
        <w:rPr>
          <w:rFonts w:eastAsia="Arial"/>
          <w:lang w:val="en-GB"/>
        </w:rPr>
        <w:t xml:space="preserve"> </w:t>
      </w:r>
      <w:r w:rsidR="00AD1E71" w:rsidRPr="00872EF2">
        <w:rPr>
          <w:rFonts w:eastAsia="Arial"/>
          <w:lang w:val="en-GB"/>
        </w:rPr>
        <w:t xml:space="preserve">DC </w:t>
      </w:r>
      <w:r w:rsidR="7EC4D242" w:rsidRPr="00872EF2">
        <w:rPr>
          <w:rFonts w:eastAsia="Arial"/>
          <w:lang w:val="en-GB"/>
        </w:rPr>
        <w:t xml:space="preserve">conductivity </w:t>
      </w:r>
      <w:r w:rsidR="7EC4D242" w:rsidRPr="00872EF2">
        <w:rPr>
          <w:rStyle w:val="st"/>
          <w:rFonts w:eastAsia="Arial"/>
        </w:rPr>
        <w:t xml:space="preserve">measurements were conducted on a new </w:t>
      </w:r>
      <w:r w:rsidR="00780312" w:rsidRPr="00872EF2">
        <w:rPr>
          <w:rStyle w:val="st"/>
          <w:rFonts w:eastAsia="Arial"/>
        </w:rPr>
        <w:t xml:space="preserve">series </w:t>
      </w:r>
      <w:r w:rsidR="7EC4D242" w:rsidRPr="00872EF2">
        <w:rPr>
          <w:rStyle w:val="st"/>
          <w:rFonts w:eastAsia="Arial"/>
        </w:rPr>
        <w:t xml:space="preserve">of </w:t>
      </w:r>
      <w:r w:rsidR="7EC4D242" w:rsidRPr="00872EF2">
        <w:rPr>
          <w:rFonts w:eastAsia="Arial"/>
          <w:lang w:val="en-GB" w:eastAsia="en-GB"/>
        </w:rPr>
        <w:t xml:space="preserve">2.0 </w:t>
      </w:r>
      <w:r w:rsidRPr="00872EF2">
        <w:rPr>
          <w:rFonts w:eastAsia="Arial"/>
          <w:kern w:val="0"/>
          <w:lang w:val="en-GB" w:eastAsia="en-GB"/>
        </w:rPr>
        <w:t xml:space="preserve">g </w:t>
      </w:r>
      <w:r w:rsidRPr="00872EF2">
        <w:rPr>
          <w:rFonts w:eastAsia="Arial"/>
          <w:lang w:val="en-GB"/>
        </w:rPr>
        <w:t>SrZn</w:t>
      </w:r>
      <w:r w:rsidRPr="00872EF2">
        <w:rPr>
          <w:rFonts w:eastAsia="Arial"/>
          <w:vertAlign w:val="subscript"/>
          <w:lang w:val="en-GB"/>
        </w:rPr>
        <w:t>1−x</w:t>
      </w:r>
      <w:r w:rsidRPr="00872EF2">
        <w:rPr>
          <w:rFonts w:eastAsia="Arial"/>
          <w:lang w:val="en-GB"/>
        </w:rPr>
        <w:t>Li</w:t>
      </w:r>
      <w:r w:rsidRPr="00872EF2">
        <w:rPr>
          <w:rFonts w:eastAsia="Arial"/>
          <w:vertAlign w:val="subscript"/>
          <w:lang w:val="en-GB"/>
        </w:rPr>
        <w:t>x</w:t>
      </w:r>
      <w:r w:rsidRPr="00872EF2">
        <w:rPr>
          <w:rFonts w:eastAsia="Arial"/>
          <w:lang w:val="en-GB"/>
        </w:rPr>
        <w:t>O</w:t>
      </w:r>
      <w:r w:rsidRPr="00872EF2">
        <w:rPr>
          <w:rFonts w:eastAsia="Arial"/>
          <w:vertAlign w:val="subscript"/>
          <w:lang w:val="en-GB"/>
        </w:rPr>
        <w:t xml:space="preserve">2 </w:t>
      </w:r>
      <w:r w:rsidR="00A5654C" w:rsidRPr="00872EF2">
        <w:rPr>
          <w:rFonts w:eastAsia="Arial"/>
          <w:kern w:val="0"/>
          <w:lang w:val="en-GB" w:eastAsia="en-GB"/>
        </w:rPr>
        <w:t>samples</w:t>
      </w:r>
      <w:r w:rsidRPr="00872EF2">
        <w:rPr>
          <w:rFonts w:eastAsia="Arial"/>
          <w:lang w:val="en-GB"/>
        </w:rPr>
        <w:t>.</w:t>
      </w:r>
    </w:p>
    <w:p w14:paraId="717166A3" w14:textId="5A2DACB9" w:rsidR="00F1711F" w:rsidRPr="00872EF2" w:rsidRDefault="55489888">
      <w:pPr>
        <w:pStyle w:val="TAMainText"/>
      </w:pPr>
      <w:r w:rsidRPr="00872EF2">
        <w:t xml:space="preserve">Before subjecting the samples to the full </w:t>
      </w:r>
      <w:r w:rsidRPr="00872EF2">
        <w:rPr>
          <w:lang w:val="en-GB"/>
        </w:rPr>
        <w:t>variable pO</w:t>
      </w:r>
      <w:r w:rsidRPr="00872EF2">
        <w:rPr>
          <w:vertAlign w:val="subscript"/>
          <w:lang w:val="en-GB"/>
        </w:rPr>
        <w:t>2</w:t>
      </w:r>
      <w:r w:rsidRPr="00872EF2">
        <w:rPr>
          <w:lang w:val="en-GB"/>
        </w:rPr>
        <w:t xml:space="preserve"> conductivity </w:t>
      </w:r>
      <w:r w:rsidRPr="00872EF2">
        <w:t>measurement protocol, their stabilities were assessed under mixed O</w:t>
      </w:r>
      <w:r w:rsidRPr="00872EF2">
        <w:rPr>
          <w:vertAlign w:val="subscript"/>
        </w:rPr>
        <w:t>2</w:t>
      </w:r>
      <w:r w:rsidRPr="00872EF2">
        <w:t>/Ar atmospheres, with different pO</w:t>
      </w:r>
      <w:r w:rsidRPr="00872EF2">
        <w:rPr>
          <w:vertAlign w:val="subscript"/>
        </w:rPr>
        <w:t>2</w:t>
      </w:r>
      <w:r w:rsidRPr="00872EF2">
        <w:t xml:space="preserve"> levels, by heating them to 600°C and monitoring the DC conductivity </w:t>
      </w:r>
      <w:r w:rsidRPr="00872EF2">
        <w:rPr>
          <w:i/>
          <w:iCs/>
        </w:rPr>
        <w:t>in-situ</w:t>
      </w:r>
      <w:r w:rsidRPr="00872EF2">
        <w:t xml:space="preserve"> over a period of several hours. Stable resistivity values were only obtained for pO</w:t>
      </w:r>
      <w:r w:rsidRPr="00872EF2">
        <w:rPr>
          <w:vertAlign w:val="subscript"/>
        </w:rPr>
        <w:t>2</w:t>
      </w:r>
      <w:r w:rsidRPr="00872EF2">
        <w:t xml:space="preserve"> &gt; 0.2 atm, suggesting gradual decomposition under oxyg</w:t>
      </w:r>
      <w:r w:rsidRPr="00872EF2">
        <w:rPr>
          <w:rFonts w:eastAsia="Arial"/>
        </w:rPr>
        <w:t>en-poor conditions. This is consistent with the need for an oxygen-rich environment in the synthesis of single phase materials (see section 2.2). Consequently, four-probe DC conductivity measurements were conducted at 600°C under controlled oxygen partial pressures in the range 0.3 ≤ pO</w:t>
      </w:r>
      <w:r w:rsidRPr="00872EF2">
        <w:rPr>
          <w:rFonts w:eastAsia="Arial"/>
          <w:vertAlign w:val="subscript"/>
        </w:rPr>
        <w:t>2</w:t>
      </w:r>
      <w:r w:rsidRPr="00872EF2">
        <w:rPr>
          <w:rFonts w:eastAsia="Arial"/>
        </w:rPr>
        <w:t xml:space="preserve"> ≤ 1.0 atm. Following the application of each pressure change, the sample was allowed </w:t>
      </w:r>
      <w:r w:rsidRPr="00872EF2">
        <w:rPr>
          <w:rFonts w:eastAsia="Arial"/>
        </w:rPr>
        <w:lastRenderedPageBreak/>
        <w:t>to equilibrate fully (typically &gt; 3 hours) prior to measurement. After completing conductivity measurements, sample stability was assessed by PXRD and Li content (ICP) analysis. The unit cell volume was unchanged, but small losses of Li during conductivity</w:t>
      </w:r>
      <w:r w:rsidRPr="00872EF2">
        <w:t xml:space="preserve"> measurement resulted in minor ZnO impurities being formed </w:t>
      </w:r>
      <w:r w:rsidRPr="00872EF2">
        <w:rPr>
          <w:lang w:val="en-GB"/>
        </w:rPr>
        <w:t>(Table S7, section 7.5 of the ESI)</w:t>
      </w:r>
      <w:r w:rsidRPr="00872EF2">
        <w:t xml:space="preserve">. </w:t>
      </w:r>
    </w:p>
    <w:p w14:paraId="2D763F95" w14:textId="74E2EF46" w:rsidR="0062737E" w:rsidRPr="00872EF2" w:rsidRDefault="0062737E">
      <w:pPr>
        <w:pStyle w:val="TAMainText"/>
      </w:pPr>
    </w:p>
    <w:p w14:paraId="655AEFFD" w14:textId="4752D772" w:rsidR="00625525" w:rsidRPr="00872EF2" w:rsidRDefault="00F96A2A" w:rsidP="00C7322D">
      <w:pPr>
        <w:spacing w:after="60"/>
        <w:jc w:val="center"/>
        <w:rPr>
          <w:rFonts w:ascii="Arial" w:hAnsi="Arial" w:cs="Arial"/>
          <w:kern w:val="21"/>
        </w:rPr>
      </w:pPr>
      <w:r w:rsidRPr="00872EF2">
        <w:rPr>
          <w:noProof/>
          <w:lang w:val="en-GB" w:eastAsia="en-GB"/>
        </w:rPr>
        <w:drawing>
          <wp:inline distT="0" distB="0" distL="0" distR="0" wp14:anchorId="4FF63967" wp14:editId="3405102A">
            <wp:extent cx="5923915" cy="5311775"/>
            <wp:effectExtent l="0" t="0" r="635" b="3175"/>
            <wp:docPr id="15" name="Picture 15" descr="C:\Users\tzitz\AppData\Local\Microsoft\Windows\INetCache\Content.Word\fig_7_0805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zitz\AppData\Local\Microsoft\Windows\INetCache\Content.Word\fig_7_080517_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23915" cy="5311775"/>
                    </a:xfrm>
                    <a:prstGeom prst="rect">
                      <a:avLst/>
                    </a:prstGeom>
                    <a:noFill/>
                    <a:ln>
                      <a:noFill/>
                    </a:ln>
                  </pic:spPr>
                </pic:pic>
              </a:graphicData>
            </a:graphic>
          </wp:inline>
        </w:drawing>
      </w:r>
      <w:r w:rsidR="006825CF" w:rsidRPr="00872EF2" w:rsidDel="006825CF">
        <w:rPr>
          <w:rFonts w:ascii="Arial" w:eastAsia="Arial" w:hAnsi="Arial" w:cs="Arial"/>
          <w:noProof/>
          <w:kern w:val="21"/>
          <w:lang w:val="en-GB" w:eastAsia="en-GB"/>
        </w:rPr>
        <w:t xml:space="preserve"> </w:t>
      </w:r>
    </w:p>
    <w:p w14:paraId="54FF0786" w14:textId="3693CC03" w:rsidR="00A125FE" w:rsidRPr="00872EF2" w:rsidRDefault="55489888" w:rsidP="55489888">
      <w:pPr>
        <w:spacing w:line="276" w:lineRule="auto"/>
        <w:jc w:val="both"/>
        <w:rPr>
          <w:rFonts w:ascii="Arial" w:eastAsia="Arial" w:hAnsi="Arial" w:cs="Arial"/>
          <w:noProof/>
        </w:rPr>
      </w:pPr>
      <w:r w:rsidRPr="00872EF2">
        <w:rPr>
          <w:rFonts w:ascii="Arial" w:eastAsia="Arial" w:hAnsi="Arial" w:cs="Arial"/>
          <w:b/>
          <w:bCs/>
          <w:noProof/>
        </w:rPr>
        <w:t>Fig. 6</w:t>
      </w:r>
      <w:r w:rsidRPr="00872EF2">
        <w:rPr>
          <w:rFonts w:ascii="Arial" w:eastAsia="Arial" w:hAnsi="Arial" w:cs="Arial"/>
          <w:noProof/>
        </w:rPr>
        <w:t xml:space="preserve"> </w:t>
      </w:r>
      <w:r w:rsidRPr="00872EF2">
        <w:rPr>
          <w:rFonts w:ascii="Arial" w:eastAsia="Arial" w:hAnsi="Arial" w:cs="Arial"/>
        </w:rPr>
        <w:t>DC conductivity measurements of 2.0 g SrZn</w:t>
      </w:r>
      <w:r w:rsidRPr="00872EF2">
        <w:rPr>
          <w:rFonts w:ascii="Arial" w:eastAsia="Arial" w:hAnsi="Arial" w:cs="Arial"/>
          <w:vertAlign w:val="subscript"/>
        </w:rPr>
        <w:t>1−x</w:t>
      </w:r>
      <w:r w:rsidRPr="00872EF2">
        <w:rPr>
          <w:rFonts w:ascii="Arial" w:eastAsia="Arial" w:hAnsi="Arial" w:cs="Arial"/>
        </w:rPr>
        <w:t>Li</w:t>
      </w:r>
      <w:r w:rsidRPr="00872EF2">
        <w:rPr>
          <w:rFonts w:ascii="Arial" w:eastAsia="Arial" w:hAnsi="Arial" w:cs="Arial"/>
          <w:vertAlign w:val="subscript"/>
        </w:rPr>
        <w:t>x</w:t>
      </w:r>
      <w:r w:rsidRPr="00872EF2">
        <w:rPr>
          <w:rFonts w:ascii="Arial" w:eastAsia="Arial" w:hAnsi="Arial" w:cs="Arial"/>
        </w:rPr>
        <w:t>O</w:t>
      </w:r>
      <w:r w:rsidRPr="00872EF2">
        <w:rPr>
          <w:rFonts w:ascii="Arial" w:eastAsia="Arial" w:hAnsi="Arial" w:cs="Arial"/>
          <w:vertAlign w:val="subscript"/>
        </w:rPr>
        <w:t xml:space="preserve">2 </w:t>
      </w:r>
      <w:r w:rsidRPr="00872EF2">
        <w:rPr>
          <w:rFonts w:ascii="Arial" w:eastAsia="Arial" w:hAnsi="Arial" w:cs="Arial"/>
        </w:rPr>
        <w:t>samples.</w:t>
      </w:r>
      <w:r w:rsidRPr="00872EF2">
        <w:rPr>
          <w:rFonts w:ascii="Arial" w:eastAsia="Arial" w:hAnsi="Arial" w:cs="Arial"/>
          <w:lang w:val="en-GB"/>
        </w:rPr>
        <w:t xml:space="preserve"> </w:t>
      </w:r>
      <w:r w:rsidRPr="00872EF2">
        <w:rPr>
          <w:rFonts w:ascii="Arial" w:eastAsia="Arial" w:hAnsi="Arial" w:cs="Arial"/>
        </w:rPr>
        <w:t xml:space="preserve">(a) Arrhenius plots for temperatures between 500°C and 600°C for </w:t>
      </w:r>
      <w:r w:rsidRPr="00872EF2">
        <w:rPr>
          <w:rFonts w:ascii="Arial" w:eastAsia="Arial" w:hAnsi="Arial" w:cs="Arial"/>
          <w:i/>
          <w:iCs/>
        </w:rPr>
        <w:t>x</w:t>
      </w:r>
      <w:r w:rsidRPr="00872EF2">
        <w:rPr>
          <w:rFonts w:ascii="Arial" w:eastAsia="Arial" w:hAnsi="Arial" w:cs="Arial"/>
        </w:rPr>
        <w:t xml:space="preserve"> =0 (open green circle) and </w:t>
      </w:r>
      <w:r w:rsidRPr="00872EF2">
        <w:rPr>
          <w:rFonts w:ascii="Arial" w:eastAsia="Arial" w:hAnsi="Arial" w:cs="Arial"/>
          <w:i/>
          <w:iCs/>
        </w:rPr>
        <w:t>x</w:t>
      </w:r>
      <w:r w:rsidRPr="00872EF2">
        <w:rPr>
          <w:rFonts w:ascii="Arial" w:eastAsia="Arial" w:hAnsi="Arial" w:cs="Arial"/>
        </w:rPr>
        <w:t xml:space="preserve"> =0.028 (open black circle). (b) </w:t>
      </w:r>
      <w:r w:rsidRPr="00872EF2">
        <w:rPr>
          <w:rFonts w:ascii="Arial" w:eastAsia="Arial" w:hAnsi="Arial" w:cs="Arial"/>
          <w:noProof/>
        </w:rPr>
        <w:t>Conductivity measurements as a function of pO</w:t>
      </w:r>
      <w:r w:rsidRPr="00872EF2">
        <w:rPr>
          <w:rFonts w:ascii="Arial" w:eastAsia="Arial" w:hAnsi="Arial" w:cs="Arial"/>
          <w:noProof/>
          <w:vertAlign w:val="subscript"/>
        </w:rPr>
        <w:t>2</w:t>
      </w:r>
      <w:r w:rsidRPr="00872EF2">
        <w:rPr>
          <w:rFonts w:ascii="Arial" w:eastAsia="Arial" w:hAnsi="Arial" w:cs="Arial"/>
        </w:rPr>
        <w:t>, measured from high- to low-pO</w:t>
      </w:r>
      <w:r w:rsidRPr="00872EF2">
        <w:rPr>
          <w:rFonts w:ascii="Arial" w:eastAsia="Arial" w:hAnsi="Arial" w:cs="Arial"/>
          <w:vertAlign w:val="subscript"/>
        </w:rPr>
        <w:t>2</w:t>
      </w:r>
      <w:r w:rsidRPr="00872EF2">
        <w:rPr>
          <w:rFonts w:ascii="Arial" w:eastAsia="Arial" w:hAnsi="Arial" w:cs="Arial"/>
        </w:rPr>
        <w:t>, at 600 °C for a second series of 2g SrZn</w:t>
      </w:r>
      <w:r w:rsidRPr="00872EF2">
        <w:rPr>
          <w:rFonts w:ascii="Arial" w:eastAsia="Arial" w:hAnsi="Arial" w:cs="Arial"/>
          <w:vertAlign w:val="subscript"/>
        </w:rPr>
        <w:t>1−x</w:t>
      </w:r>
      <w:r w:rsidRPr="00872EF2">
        <w:rPr>
          <w:rFonts w:ascii="Arial" w:eastAsia="Arial" w:hAnsi="Arial" w:cs="Arial"/>
        </w:rPr>
        <w:t>Li</w:t>
      </w:r>
      <w:r w:rsidRPr="00872EF2">
        <w:rPr>
          <w:rFonts w:ascii="Arial" w:eastAsia="Arial" w:hAnsi="Arial" w:cs="Arial"/>
          <w:vertAlign w:val="subscript"/>
        </w:rPr>
        <w:t>x</w:t>
      </w:r>
      <w:r w:rsidRPr="00872EF2">
        <w:rPr>
          <w:rFonts w:ascii="Arial" w:eastAsia="Arial" w:hAnsi="Arial" w:cs="Arial"/>
        </w:rPr>
        <w:t>O</w:t>
      </w:r>
      <w:r w:rsidRPr="00872EF2">
        <w:rPr>
          <w:rFonts w:ascii="Arial" w:eastAsia="Arial" w:hAnsi="Arial" w:cs="Arial"/>
          <w:vertAlign w:val="subscript"/>
        </w:rPr>
        <w:t xml:space="preserve">2 </w:t>
      </w:r>
      <w:r w:rsidRPr="00872EF2">
        <w:rPr>
          <w:rFonts w:ascii="Arial" w:eastAsia="Arial" w:hAnsi="Arial" w:cs="Arial"/>
        </w:rPr>
        <w:t xml:space="preserve">samples, with </w:t>
      </w:r>
      <w:r w:rsidRPr="00872EF2">
        <w:rPr>
          <w:rFonts w:ascii="Arial" w:eastAsia="Arial" w:hAnsi="Arial" w:cs="Arial"/>
          <w:i/>
          <w:iCs/>
        </w:rPr>
        <w:t>x</w:t>
      </w:r>
      <w:r w:rsidRPr="00872EF2">
        <w:rPr>
          <w:rFonts w:ascii="Arial" w:eastAsia="Arial" w:hAnsi="Arial" w:cs="Arial"/>
        </w:rPr>
        <w:t> = 0, 0.028, 0.048 and 0.053. (c) Conductivity as a function of analyzed Li content in high- and low-pO</w:t>
      </w:r>
      <w:r w:rsidRPr="00872EF2">
        <w:rPr>
          <w:rFonts w:ascii="Arial" w:eastAsia="Arial" w:hAnsi="Arial" w:cs="Arial"/>
          <w:vertAlign w:val="subscript"/>
        </w:rPr>
        <w:t>2</w:t>
      </w:r>
      <w:r w:rsidRPr="00872EF2">
        <w:rPr>
          <w:rFonts w:ascii="Arial" w:eastAsia="Arial" w:hAnsi="Arial" w:cs="Arial"/>
        </w:rPr>
        <w:t xml:space="preserve"> conditions. (d) Conductivity stability over time: the conductivity of an </w:t>
      </w:r>
      <w:r w:rsidRPr="00872EF2">
        <w:rPr>
          <w:rFonts w:ascii="Arial" w:eastAsia="Arial" w:hAnsi="Arial" w:cs="Arial"/>
          <w:i/>
          <w:iCs/>
        </w:rPr>
        <w:t>x</w:t>
      </w:r>
      <w:r w:rsidRPr="00872EF2">
        <w:rPr>
          <w:rFonts w:ascii="Arial" w:eastAsia="Arial" w:hAnsi="Arial" w:cs="Arial"/>
        </w:rPr>
        <w:t xml:space="preserve"> = 0.053 sample (red points) was measured in steps from high to low pO</w:t>
      </w:r>
      <w:r w:rsidRPr="00872EF2">
        <w:rPr>
          <w:rFonts w:ascii="Arial" w:eastAsia="Arial" w:hAnsi="Arial" w:cs="Arial"/>
          <w:vertAlign w:val="subscript"/>
        </w:rPr>
        <w:t>2</w:t>
      </w:r>
      <w:r w:rsidRPr="00872EF2">
        <w:rPr>
          <w:rFonts w:ascii="Arial" w:eastAsia="Arial" w:hAnsi="Arial" w:cs="Arial"/>
        </w:rPr>
        <w:t>, (from (1) to (2)) then measured as pO</w:t>
      </w:r>
      <w:r w:rsidRPr="00872EF2">
        <w:rPr>
          <w:rFonts w:ascii="Arial" w:eastAsia="Arial" w:hAnsi="Arial" w:cs="Arial"/>
          <w:vertAlign w:val="subscript"/>
        </w:rPr>
        <w:t>2</w:t>
      </w:r>
      <w:r w:rsidRPr="00872EF2">
        <w:rPr>
          <w:rFonts w:ascii="Arial" w:eastAsia="Arial" w:hAnsi="Arial" w:cs="Arial"/>
        </w:rPr>
        <w:t xml:space="preserve"> was increased in steps back to 1 atm (from (2) to (3)). The conductivity of the </w:t>
      </w:r>
      <w:r w:rsidRPr="00872EF2">
        <w:rPr>
          <w:rFonts w:ascii="Arial" w:eastAsia="Arial" w:hAnsi="Arial" w:cs="Arial"/>
          <w:i/>
          <w:iCs/>
        </w:rPr>
        <w:t>x</w:t>
      </w:r>
      <w:r w:rsidRPr="00872EF2">
        <w:rPr>
          <w:rFonts w:ascii="Arial" w:eastAsia="Arial" w:hAnsi="Arial" w:cs="Arial"/>
        </w:rPr>
        <w:t xml:space="preserve"> = 0.048 sample (blue points) was measured </w:t>
      </w:r>
      <w:r w:rsidRPr="00872EF2">
        <w:rPr>
          <w:rFonts w:ascii="Arial" w:eastAsia="Arial" w:hAnsi="Arial" w:cs="Arial"/>
        </w:rPr>
        <w:lastRenderedPageBreak/>
        <w:t>from high to low pO</w:t>
      </w:r>
      <w:r w:rsidRPr="00872EF2">
        <w:rPr>
          <w:rFonts w:ascii="Arial" w:eastAsia="Arial" w:hAnsi="Arial" w:cs="Arial"/>
          <w:vertAlign w:val="subscript"/>
        </w:rPr>
        <w:t>2</w:t>
      </w:r>
      <w:r w:rsidRPr="00872EF2">
        <w:rPr>
          <w:rFonts w:ascii="Arial" w:eastAsia="Arial" w:hAnsi="Arial" w:cs="Arial"/>
        </w:rPr>
        <w:t xml:space="preserve"> (from (4) to (5)) then the measurements were repeated on the same sample after storage in dry air for 40 days (points (6) to (7)).</w:t>
      </w:r>
      <w:bookmarkStart w:id="22" w:name="OLE_LINK7"/>
      <w:bookmarkStart w:id="23" w:name="OLE_LINK8"/>
      <w:bookmarkStart w:id="24" w:name="OLE_LINK3"/>
      <w:bookmarkStart w:id="25" w:name="OLE_LINK4"/>
      <w:bookmarkEnd w:id="22"/>
      <w:bookmarkEnd w:id="23"/>
      <w:bookmarkEnd w:id="24"/>
      <w:bookmarkEnd w:id="25"/>
    </w:p>
    <w:p w14:paraId="6CDEEA57" w14:textId="77777777" w:rsidR="00D55066" w:rsidRPr="00872EF2" w:rsidRDefault="00D55066" w:rsidP="00B73716">
      <w:pPr>
        <w:spacing w:line="276" w:lineRule="auto"/>
        <w:jc w:val="both"/>
        <w:rPr>
          <w:rFonts w:ascii="Arial" w:hAnsi="Arial" w:cs="Arial"/>
          <w:noProof/>
        </w:rPr>
      </w:pPr>
    </w:p>
    <w:p w14:paraId="66A48739" w14:textId="44FF0123" w:rsidR="008740B0" w:rsidRPr="00872EF2" w:rsidRDefault="0047102E" w:rsidP="55489888">
      <w:pPr>
        <w:spacing w:after="120" w:line="276" w:lineRule="auto"/>
        <w:jc w:val="both"/>
        <w:rPr>
          <w:rFonts w:ascii="Arial" w:eastAsia="Arial" w:hAnsi="Arial" w:cs="Arial"/>
        </w:rPr>
      </w:pPr>
      <w:r w:rsidRPr="00872EF2">
        <w:rPr>
          <w:rFonts w:ascii="Arial" w:eastAsia="Arial" w:hAnsi="Arial" w:cs="Arial"/>
          <w:noProof/>
        </w:rPr>
        <w:t xml:space="preserve">The </w:t>
      </w:r>
      <w:r w:rsidR="00EA0D88" w:rsidRPr="00872EF2">
        <w:rPr>
          <w:rFonts w:ascii="Arial" w:eastAsia="Arial" w:hAnsi="Arial" w:cs="Arial"/>
          <w:noProof/>
        </w:rPr>
        <w:t xml:space="preserve">DC </w:t>
      </w:r>
      <w:r w:rsidR="00290B92" w:rsidRPr="00872EF2">
        <w:rPr>
          <w:rFonts w:ascii="Arial" w:eastAsia="Arial" w:hAnsi="Arial" w:cs="Arial"/>
          <w:noProof/>
        </w:rPr>
        <w:t>conductivity</w:t>
      </w:r>
      <w:r w:rsidRPr="00872EF2">
        <w:rPr>
          <w:rFonts w:ascii="Arial" w:eastAsia="Arial" w:hAnsi="Arial" w:cs="Arial"/>
          <w:noProof/>
        </w:rPr>
        <w:t xml:space="preserve"> </w:t>
      </w:r>
      <w:r w:rsidRPr="00872EF2">
        <w:rPr>
          <w:rFonts w:ascii="Arial" w:eastAsia="Arial" w:hAnsi="Arial" w:cs="Arial"/>
        </w:rPr>
        <w:t>as a function of pO</w:t>
      </w:r>
      <w:r w:rsidRPr="00872EF2">
        <w:rPr>
          <w:rFonts w:ascii="Arial" w:eastAsia="Arial" w:hAnsi="Arial" w:cs="Arial"/>
          <w:vertAlign w:val="subscript"/>
        </w:rPr>
        <w:t>2</w:t>
      </w:r>
      <w:r w:rsidR="00290B92" w:rsidRPr="00872EF2">
        <w:rPr>
          <w:rFonts w:ascii="Arial" w:eastAsia="Arial" w:hAnsi="Arial" w:cs="Arial"/>
          <w:noProof/>
        </w:rPr>
        <w:t xml:space="preserve"> </w:t>
      </w:r>
      <w:r w:rsidR="00056A19" w:rsidRPr="00872EF2">
        <w:rPr>
          <w:rFonts w:ascii="Arial" w:eastAsia="Arial" w:hAnsi="Arial" w:cs="Arial"/>
        </w:rPr>
        <w:t xml:space="preserve">for </w:t>
      </w:r>
      <w:r w:rsidR="00290B92" w:rsidRPr="00872EF2">
        <w:rPr>
          <w:rFonts w:ascii="Arial" w:eastAsia="Arial" w:hAnsi="Arial" w:cs="Arial"/>
        </w:rPr>
        <w:t xml:space="preserve">three </w:t>
      </w:r>
      <w:r w:rsidR="00B462FD" w:rsidRPr="00872EF2">
        <w:rPr>
          <w:rFonts w:ascii="Arial" w:eastAsia="Arial" w:hAnsi="Arial" w:cs="Arial"/>
        </w:rPr>
        <w:t xml:space="preserve">materials with </w:t>
      </w:r>
      <w:r w:rsidR="00290B92" w:rsidRPr="00872EF2">
        <w:rPr>
          <w:rFonts w:ascii="Arial" w:eastAsia="Arial" w:hAnsi="Arial" w:cs="Arial"/>
        </w:rPr>
        <w:t xml:space="preserve">different </w:t>
      </w:r>
      <w:r w:rsidR="00B462FD" w:rsidRPr="00872EF2">
        <w:rPr>
          <w:rFonts w:ascii="Arial" w:eastAsia="Arial" w:hAnsi="Arial" w:cs="Arial"/>
        </w:rPr>
        <w:t xml:space="preserve">measured </w:t>
      </w:r>
      <w:r w:rsidR="00290B92" w:rsidRPr="00872EF2">
        <w:rPr>
          <w:rFonts w:ascii="Arial" w:eastAsia="Arial" w:hAnsi="Arial" w:cs="Arial"/>
        </w:rPr>
        <w:t xml:space="preserve">lithium </w:t>
      </w:r>
      <w:r w:rsidR="00B462FD" w:rsidRPr="00872EF2">
        <w:rPr>
          <w:rFonts w:ascii="Arial" w:eastAsia="Arial" w:hAnsi="Arial" w:cs="Arial"/>
        </w:rPr>
        <w:t>content</w:t>
      </w:r>
      <w:r w:rsidR="00B462FD" w:rsidRPr="00872EF2">
        <w:rPr>
          <w:rFonts w:ascii="Arial" w:eastAsia="Arial" w:hAnsi="Arial" w:cs="Arial"/>
          <w:vertAlign w:val="subscript"/>
        </w:rPr>
        <w:t xml:space="preserve"> </w:t>
      </w:r>
      <w:r w:rsidR="00290B92" w:rsidRPr="00872EF2">
        <w:rPr>
          <w:rFonts w:ascii="Arial" w:eastAsia="Arial" w:hAnsi="Arial" w:cs="Arial"/>
        </w:rPr>
        <w:t>(</w:t>
      </w:r>
      <w:r w:rsidR="00290B92" w:rsidRPr="00872EF2">
        <w:rPr>
          <w:rFonts w:ascii="Arial" w:eastAsia="Arial" w:hAnsi="Arial" w:cs="Arial"/>
          <w:i/>
          <w:iCs/>
        </w:rPr>
        <w:t>x</w:t>
      </w:r>
      <w:r w:rsidR="00290B92" w:rsidRPr="00872EF2">
        <w:rPr>
          <w:rFonts w:ascii="Arial" w:eastAsia="Arial" w:hAnsi="Arial" w:cs="Arial"/>
        </w:rPr>
        <w:t xml:space="preserve"> = 0.028, 0.048 and 0.053) </w:t>
      </w:r>
      <w:r w:rsidR="00056A19" w:rsidRPr="00872EF2">
        <w:rPr>
          <w:rFonts w:ascii="Arial" w:eastAsia="Arial" w:hAnsi="Arial" w:cs="Arial"/>
        </w:rPr>
        <w:t xml:space="preserve">is </w:t>
      </w:r>
      <w:r w:rsidR="00472A61" w:rsidRPr="00872EF2">
        <w:rPr>
          <w:rFonts w:ascii="Arial" w:eastAsia="Arial" w:hAnsi="Arial" w:cs="Arial"/>
        </w:rPr>
        <w:t>shown in Fig. 6</w:t>
      </w:r>
      <w:r w:rsidRPr="00872EF2">
        <w:rPr>
          <w:rFonts w:ascii="Arial" w:eastAsia="Arial" w:hAnsi="Arial" w:cs="Arial"/>
        </w:rPr>
        <w:t xml:space="preserve">b </w:t>
      </w:r>
      <w:r w:rsidR="00290B92" w:rsidRPr="00872EF2">
        <w:rPr>
          <w:rFonts w:ascii="Arial" w:eastAsia="Arial" w:hAnsi="Arial" w:cs="Arial"/>
        </w:rPr>
        <w:t>together with the conductivity of the parent phase SrZnO</w:t>
      </w:r>
      <w:r w:rsidR="00290B92" w:rsidRPr="00872EF2">
        <w:rPr>
          <w:rFonts w:ascii="Arial" w:eastAsia="Arial" w:hAnsi="Arial" w:cs="Arial"/>
          <w:vertAlign w:val="subscript"/>
        </w:rPr>
        <w:t>2</w:t>
      </w:r>
      <w:r w:rsidR="00290B92" w:rsidRPr="00872EF2">
        <w:rPr>
          <w:rFonts w:ascii="Arial" w:eastAsia="Arial" w:hAnsi="Arial" w:cs="Arial"/>
        </w:rPr>
        <w:t xml:space="preserve">. All of the samples </w:t>
      </w:r>
      <w:r w:rsidR="000B5486" w:rsidRPr="00872EF2">
        <w:rPr>
          <w:rFonts w:ascii="Arial" w:eastAsia="Arial" w:hAnsi="Arial" w:cs="Arial"/>
        </w:rPr>
        <w:t>show</w:t>
      </w:r>
      <w:r w:rsidR="00290B92" w:rsidRPr="00872EF2">
        <w:rPr>
          <w:rFonts w:ascii="Arial" w:eastAsia="Arial" w:hAnsi="Arial" w:cs="Arial"/>
        </w:rPr>
        <w:t xml:space="preserve"> an increase in conductivity with increasing pO</w:t>
      </w:r>
      <w:r w:rsidR="00290B92" w:rsidRPr="00872EF2">
        <w:rPr>
          <w:rFonts w:ascii="Arial" w:eastAsia="Arial" w:hAnsi="Arial" w:cs="Arial"/>
          <w:vertAlign w:val="subscript"/>
        </w:rPr>
        <w:t>2</w:t>
      </w:r>
      <w:r w:rsidR="00290B92" w:rsidRPr="00872EF2">
        <w:rPr>
          <w:rFonts w:ascii="Arial" w:eastAsia="Arial" w:hAnsi="Arial" w:cs="Arial"/>
        </w:rPr>
        <w:t xml:space="preserve">, consistent with p-type conductivity. However, a clear difference was observed </w:t>
      </w:r>
      <w:r w:rsidR="000B5486" w:rsidRPr="00872EF2">
        <w:rPr>
          <w:rFonts w:ascii="Arial" w:eastAsia="Arial" w:hAnsi="Arial" w:cs="Arial"/>
        </w:rPr>
        <w:t>in the slopes of the conductivity plots</w:t>
      </w:r>
      <w:r w:rsidR="00290B92" w:rsidRPr="00872EF2">
        <w:rPr>
          <w:rFonts w:ascii="Arial" w:eastAsia="Arial" w:hAnsi="Arial" w:cs="Arial"/>
        </w:rPr>
        <w:t xml:space="preserve"> </w:t>
      </w:r>
      <w:r w:rsidR="000B5486" w:rsidRPr="00872EF2">
        <w:rPr>
          <w:rFonts w:ascii="Arial" w:eastAsia="Arial" w:hAnsi="Arial" w:cs="Arial"/>
        </w:rPr>
        <w:t xml:space="preserve">between </w:t>
      </w:r>
      <w:r w:rsidR="00290B92" w:rsidRPr="00872EF2">
        <w:rPr>
          <w:rFonts w:ascii="Arial" w:eastAsia="Arial" w:hAnsi="Arial" w:cs="Arial"/>
        </w:rPr>
        <w:t>the undoped SrZnO</w:t>
      </w:r>
      <w:r w:rsidR="00290B92" w:rsidRPr="00872EF2">
        <w:rPr>
          <w:rFonts w:ascii="Arial" w:eastAsia="Arial" w:hAnsi="Arial" w:cs="Arial"/>
          <w:vertAlign w:val="subscript"/>
        </w:rPr>
        <w:t>2</w:t>
      </w:r>
      <w:r w:rsidR="00290B92" w:rsidRPr="00872EF2">
        <w:rPr>
          <w:rFonts w:ascii="Arial" w:eastAsia="Arial" w:hAnsi="Arial" w:cs="Arial"/>
        </w:rPr>
        <w:t xml:space="preserve"> </w:t>
      </w:r>
      <w:r w:rsidR="000B5486" w:rsidRPr="00872EF2">
        <w:rPr>
          <w:rFonts w:ascii="Arial" w:eastAsia="Arial" w:hAnsi="Arial" w:cs="Arial"/>
        </w:rPr>
        <w:t xml:space="preserve">phase </w:t>
      </w:r>
      <w:r w:rsidR="00290B92" w:rsidRPr="00872EF2">
        <w:rPr>
          <w:rFonts w:ascii="Arial" w:eastAsia="Arial" w:hAnsi="Arial" w:cs="Arial"/>
        </w:rPr>
        <w:t xml:space="preserve">and the doped materials. </w:t>
      </w:r>
      <w:r w:rsidR="000B5486" w:rsidRPr="00872EF2">
        <w:rPr>
          <w:rFonts w:ascii="Arial" w:eastAsia="Arial" w:hAnsi="Arial" w:cs="Arial"/>
        </w:rPr>
        <w:t xml:space="preserve">Fitting the conductivity to a </w:t>
      </w:r>
      <w:r w:rsidR="00195BCE" w:rsidRPr="00872EF2">
        <w:rPr>
          <w:rFonts w:ascii="Arial" w:eastAsia="Arial" w:hAnsi="Arial" w:cs="Arial"/>
        </w:rPr>
        <w:t xml:space="preserve">power law dependence, </w:t>
      </w:r>
      <w:r w:rsidR="00195BCE" w:rsidRPr="00872EF2">
        <w:rPr>
          <w:rFonts w:ascii="Arial" w:eastAsia="Arial" w:hAnsi="Arial" w:cs="Arial"/>
          <w:lang w:val="el-GR"/>
        </w:rPr>
        <w:t>σ</w:t>
      </w:r>
      <w:r w:rsidR="00195BCE" w:rsidRPr="00872EF2">
        <w:rPr>
          <w:rFonts w:ascii="Arial" w:eastAsia="Arial" w:hAnsi="Arial" w:cs="Arial"/>
        </w:rPr>
        <w:t xml:space="preserve"> </w:t>
      </w:r>
      <w:r w:rsidR="00195BCE" w:rsidRPr="00872EF2">
        <w:rPr>
          <w:rFonts w:ascii="Arial" w:hAnsi="Arial" w:cs="Arial"/>
        </w:rPr>
        <w:sym w:font="Symbol" w:char="F0B5"/>
      </w:r>
      <w:r w:rsidR="00195BCE" w:rsidRPr="00872EF2">
        <w:rPr>
          <w:rFonts w:ascii="Arial" w:eastAsia="Arial" w:hAnsi="Arial" w:cs="Arial"/>
        </w:rPr>
        <w:t xml:space="preserve"> pO</w:t>
      </w:r>
      <w:r w:rsidR="00195BCE" w:rsidRPr="00872EF2">
        <w:rPr>
          <w:rFonts w:ascii="Arial" w:eastAsia="Arial" w:hAnsi="Arial" w:cs="Arial"/>
          <w:vertAlign w:val="subscript"/>
        </w:rPr>
        <w:t>2</w:t>
      </w:r>
      <w:r w:rsidR="00195BCE" w:rsidRPr="00872EF2">
        <w:rPr>
          <w:rFonts w:ascii="Arial" w:eastAsia="Arial" w:hAnsi="Arial" w:cs="Arial"/>
          <w:vertAlign w:val="superscript"/>
        </w:rPr>
        <w:t>1/</w:t>
      </w:r>
      <w:r w:rsidR="00195BCE" w:rsidRPr="00872EF2">
        <w:rPr>
          <w:rFonts w:ascii="Arial" w:eastAsia="Arial" w:hAnsi="Arial" w:cs="Arial"/>
          <w:i/>
          <w:iCs/>
          <w:vertAlign w:val="superscript"/>
        </w:rPr>
        <w:t>n</w:t>
      </w:r>
      <w:r w:rsidR="00195BCE" w:rsidRPr="00872EF2">
        <w:rPr>
          <w:rFonts w:ascii="Arial" w:eastAsia="Arial" w:hAnsi="Arial" w:cs="Arial"/>
        </w:rPr>
        <w:t xml:space="preserve">, </w:t>
      </w:r>
      <w:r w:rsidR="000B5486" w:rsidRPr="00872EF2">
        <w:rPr>
          <w:rFonts w:ascii="Arial" w:eastAsia="Arial" w:hAnsi="Arial" w:cs="Arial"/>
        </w:rPr>
        <w:t>the</w:t>
      </w:r>
      <w:r w:rsidR="00195BCE" w:rsidRPr="00872EF2">
        <w:rPr>
          <w:rFonts w:ascii="Arial" w:eastAsia="Arial" w:hAnsi="Arial" w:cs="Arial"/>
        </w:rPr>
        <w:t xml:space="preserve"> exponent (1/</w:t>
      </w:r>
      <w:r w:rsidR="00195BCE" w:rsidRPr="00872EF2">
        <w:rPr>
          <w:rFonts w:ascii="Arial" w:eastAsia="Arial" w:hAnsi="Arial" w:cs="Arial"/>
          <w:i/>
          <w:iCs/>
        </w:rPr>
        <w:t>n</w:t>
      </w:r>
      <w:r w:rsidR="00195BCE" w:rsidRPr="00872EF2">
        <w:rPr>
          <w:rFonts w:ascii="Arial" w:eastAsia="Arial" w:hAnsi="Arial" w:cs="Arial"/>
        </w:rPr>
        <w:t xml:space="preserve">) was found to be 0.11(1) for </w:t>
      </w:r>
      <w:r w:rsidR="00195BCE" w:rsidRPr="00872EF2">
        <w:rPr>
          <w:rFonts w:ascii="Arial" w:eastAsia="Arial" w:hAnsi="Arial" w:cs="Arial"/>
          <w:i/>
          <w:iCs/>
        </w:rPr>
        <w:t>x</w:t>
      </w:r>
      <w:r w:rsidR="00195BCE" w:rsidRPr="00872EF2">
        <w:rPr>
          <w:rFonts w:ascii="Arial" w:eastAsia="Arial" w:hAnsi="Arial" w:cs="Arial"/>
        </w:rPr>
        <w:t xml:space="preserve"> = 0</w:t>
      </w:r>
      <w:r w:rsidR="00EB6193" w:rsidRPr="00872EF2">
        <w:rPr>
          <w:rFonts w:ascii="Arial" w:eastAsia="Arial" w:hAnsi="Arial" w:cs="Arial"/>
        </w:rPr>
        <w:t xml:space="preserve"> but</w:t>
      </w:r>
      <w:r w:rsidR="00195BCE" w:rsidRPr="00872EF2">
        <w:rPr>
          <w:rFonts w:ascii="Arial" w:eastAsia="Arial" w:hAnsi="Arial" w:cs="Arial"/>
        </w:rPr>
        <w:t xml:space="preserve"> 0.28(1) for </w:t>
      </w:r>
      <w:r w:rsidR="00195BCE" w:rsidRPr="00872EF2">
        <w:rPr>
          <w:rFonts w:ascii="Arial" w:eastAsia="Arial" w:hAnsi="Arial" w:cs="Arial"/>
          <w:i/>
          <w:iCs/>
        </w:rPr>
        <w:t>x</w:t>
      </w:r>
      <w:r w:rsidR="00195BCE" w:rsidRPr="00872EF2">
        <w:rPr>
          <w:rFonts w:ascii="Arial" w:eastAsia="Arial" w:hAnsi="Arial" w:cs="Arial"/>
        </w:rPr>
        <w:t xml:space="preserve"> = 0.028, 0.28(2) for x = 0.048 and 0.23(1) for x = 0.054. </w:t>
      </w:r>
      <w:r w:rsidR="00290B92" w:rsidRPr="00872EF2">
        <w:rPr>
          <w:rFonts w:ascii="Arial" w:eastAsia="Arial" w:hAnsi="Arial" w:cs="Arial"/>
        </w:rPr>
        <w:t>The increa</w:t>
      </w:r>
      <w:r w:rsidR="00976E49" w:rsidRPr="00872EF2">
        <w:rPr>
          <w:rFonts w:ascii="Arial" w:eastAsia="Arial" w:hAnsi="Arial" w:cs="Arial"/>
        </w:rPr>
        <w:t>se of the power law exponent</w:t>
      </w:r>
      <w:r w:rsidR="00290B92" w:rsidRPr="00872EF2">
        <w:rPr>
          <w:rFonts w:ascii="Arial" w:eastAsia="Arial" w:hAnsi="Arial" w:cs="Arial"/>
        </w:rPr>
        <w:t xml:space="preserve"> upon doping SrZnO</w:t>
      </w:r>
      <w:r w:rsidR="00290B92" w:rsidRPr="00872EF2">
        <w:rPr>
          <w:rFonts w:ascii="Arial" w:eastAsia="Arial" w:hAnsi="Arial" w:cs="Arial"/>
          <w:vertAlign w:val="subscript"/>
        </w:rPr>
        <w:t>2</w:t>
      </w:r>
      <w:r w:rsidR="00290B92" w:rsidRPr="00872EF2">
        <w:rPr>
          <w:rFonts w:ascii="Arial" w:eastAsia="Arial" w:hAnsi="Arial" w:cs="Arial"/>
        </w:rPr>
        <w:t xml:space="preserve"> with Li, approaching </w:t>
      </w:r>
      <w:r w:rsidR="00290B92" w:rsidRPr="00872EF2">
        <w:rPr>
          <w:rFonts w:ascii="Arial" w:hAnsi="Arial" w:cs="Arial"/>
        </w:rPr>
        <w:sym w:font="Symbol" w:char="F073"/>
      </w:r>
      <w:r w:rsidR="00290B92" w:rsidRPr="00872EF2">
        <w:rPr>
          <w:rFonts w:ascii="Arial" w:eastAsia="Arial" w:hAnsi="Arial" w:cs="Arial"/>
        </w:rPr>
        <w:t xml:space="preserve"> </w:t>
      </w:r>
      <w:r w:rsidR="00290B92" w:rsidRPr="00872EF2">
        <w:rPr>
          <w:rFonts w:ascii="Arial" w:hAnsi="Arial" w:cs="Arial"/>
        </w:rPr>
        <w:sym w:font="Symbol" w:char="F07E"/>
      </w:r>
      <w:r w:rsidR="00290B92" w:rsidRPr="00872EF2">
        <w:rPr>
          <w:rFonts w:ascii="Arial" w:eastAsia="Arial" w:hAnsi="Arial" w:cs="Arial"/>
        </w:rPr>
        <w:t xml:space="preserve"> pO</w:t>
      </w:r>
      <w:r w:rsidR="00290B92" w:rsidRPr="00872EF2">
        <w:rPr>
          <w:rFonts w:ascii="Arial" w:eastAsia="Arial" w:hAnsi="Arial" w:cs="Arial"/>
          <w:vertAlign w:val="subscript"/>
        </w:rPr>
        <w:t>2</w:t>
      </w:r>
      <w:r w:rsidR="00290B92" w:rsidRPr="00872EF2">
        <w:rPr>
          <w:rFonts w:ascii="Arial" w:eastAsia="Arial" w:hAnsi="Arial" w:cs="Arial"/>
          <w:vertAlign w:val="superscript"/>
        </w:rPr>
        <w:t>1/4</w:t>
      </w:r>
      <w:r w:rsidR="00290B92" w:rsidRPr="00872EF2">
        <w:rPr>
          <w:rFonts w:ascii="Arial" w:eastAsia="Arial" w:hAnsi="Arial" w:cs="Arial"/>
        </w:rPr>
        <w:t xml:space="preserve"> for all doped compositions, is consistent with holes being</w:t>
      </w:r>
      <w:r w:rsidR="00EB6193" w:rsidRPr="00872EF2">
        <w:rPr>
          <w:rFonts w:ascii="Arial" w:eastAsia="Arial" w:hAnsi="Arial" w:cs="Arial"/>
        </w:rPr>
        <w:t xml:space="preserve"> the</w:t>
      </w:r>
      <w:r w:rsidR="00290B92" w:rsidRPr="00872EF2">
        <w:rPr>
          <w:rFonts w:ascii="Arial" w:eastAsia="Arial" w:hAnsi="Arial" w:cs="Arial"/>
        </w:rPr>
        <w:t xml:space="preserve"> dominant charge carr</w:t>
      </w:r>
      <w:r w:rsidR="00976E49" w:rsidRPr="00872EF2">
        <w:rPr>
          <w:rFonts w:ascii="Arial" w:eastAsia="Arial" w:hAnsi="Arial" w:cs="Arial"/>
        </w:rPr>
        <w:t>iers under oxidizing conditions</w:t>
      </w:r>
      <w:r w:rsidR="00290B92" w:rsidRPr="00872EF2">
        <w:rPr>
          <w:rFonts w:ascii="Arial" w:eastAsia="Arial" w:hAnsi="Arial" w:cs="Arial"/>
        </w:rPr>
        <w:t>.</w:t>
      </w:r>
      <w:r w:rsidR="000275A4" w:rsidRPr="00872EF2">
        <w:fldChar w:fldCharType="begin" w:fldLock="1"/>
      </w:r>
      <w:r w:rsidR="009539D3" w:rsidRPr="00872EF2">
        <w:rPr>
          <w:rFonts w:ascii="Arial" w:hAnsi="Arial" w:cs="Arial"/>
        </w:rPr>
        <w:instrText>ADDIN CSL_CITATION {"citationItems":[{"id":"ITEM-1","itemData":{"author":[{"dropping-particle":"","family":"Put","given":"P. J.","non-dropping-particle":"Van Der","parse-names":false,"suffix":""}],"id":"ITEM-1","issued":{"date-parts":[["1998"]]},"number-of-pages":"361","publisher":"Springer US","title":"The Inorganic Chemistry of Materials: How to Make Things out of Elements","type":"book"},"uris":["http://www.mendeley.com/documents/?uuid=b885dc61-4fd8-4890-9ceb-0def650b8a1c"]}],"mendeley":{"formattedCitation":"&lt;sup&gt;45&lt;/sup&gt;","plainTextFormattedCitation":"45","previouslyFormattedCitation":"&lt;sup&gt;45&lt;/sup&gt;"},"properties":{"noteIndex":0},"schema":"https://github.com/citation-style-language/schema/raw/master/csl-citation.json"}</w:instrText>
      </w:r>
      <w:r w:rsidR="000275A4" w:rsidRPr="00872EF2">
        <w:rPr>
          <w:rFonts w:ascii="Arial" w:hAnsi="Arial" w:cs="Arial"/>
        </w:rPr>
        <w:fldChar w:fldCharType="separate"/>
      </w:r>
      <w:r w:rsidR="009539D3" w:rsidRPr="00872EF2">
        <w:rPr>
          <w:rFonts w:ascii="Arial" w:eastAsia="Arial" w:hAnsi="Arial" w:cs="Arial"/>
          <w:noProof/>
          <w:vertAlign w:val="superscript"/>
        </w:rPr>
        <w:t>45</w:t>
      </w:r>
      <w:r w:rsidR="000275A4" w:rsidRPr="00872EF2">
        <w:fldChar w:fldCharType="end"/>
      </w:r>
      <w:r w:rsidR="00290B92" w:rsidRPr="00872EF2">
        <w:rPr>
          <w:rFonts w:ascii="Arial" w:eastAsia="Arial" w:hAnsi="Arial" w:cs="Arial"/>
        </w:rPr>
        <w:t xml:space="preserve"> </w:t>
      </w:r>
      <w:r w:rsidR="00472A61" w:rsidRPr="00872EF2">
        <w:rPr>
          <w:rFonts w:ascii="Arial" w:eastAsia="Arial" w:hAnsi="Arial" w:cs="Arial"/>
        </w:rPr>
        <w:t>S</w:t>
      </w:r>
      <w:r w:rsidR="00290B92" w:rsidRPr="00872EF2">
        <w:rPr>
          <w:rFonts w:ascii="Arial" w:eastAsia="Arial" w:hAnsi="Arial" w:cs="Arial"/>
        </w:rPr>
        <w:t xml:space="preserve">ubstituting Zn </w:t>
      </w:r>
      <w:r w:rsidR="00EA0D88" w:rsidRPr="00872EF2">
        <w:rPr>
          <w:rFonts w:ascii="Arial" w:eastAsia="Arial" w:hAnsi="Arial" w:cs="Arial"/>
        </w:rPr>
        <w:t xml:space="preserve">with </w:t>
      </w:r>
      <w:r w:rsidR="00290B92" w:rsidRPr="00872EF2">
        <w:rPr>
          <w:rFonts w:ascii="Arial" w:eastAsia="Arial" w:hAnsi="Arial" w:cs="Arial"/>
        </w:rPr>
        <w:t>Li in the pristine SrZnO</w:t>
      </w:r>
      <w:r w:rsidR="00290B92" w:rsidRPr="00872EF2">
        <w:rPr>
          <w:rFonts w:ascii="Arial" w:eastAsia="Arial" w:hAnsi="Arial" w:cs="Arial"/>
          <w:vertAlign w:val="subscript"/>
        </w:rPr>
        <w:t>2</w:t>
      </w:r>
      <w:r w:rsidR="00290B92" w:rsidRPr="00872EF2">
        <w:rPr>
          <w:rFonts w:ascii="Arial" w:eastAsia="Arial" w:hAnsi="Arial" w:cs="Arial"/>
        </w:rPr>
        <w:t xml:space="preserve"> result</w:t>
      </w:r>
      <w:r w:rsidR="00D130FD" w:rsidRPr="00872EF2">
        <w:rPr>
          <w:rFonts w:ascii="Arial" w:eastAsia="Arial" w:hAnsi="Arial" w:cs="Arial"/>
        </w:rPr>
        <w:t>s</w:t>
      </w:r>
      <w:r w:rsidR="00290B92" w:rsidRPr="00872EF2">
        <w:rPr>
          <w:rFonts w:ascii="Arial" w:eastAsia="Arial" w:hAnsi="Arial" w:cs="Arial"/>
        </w:rPr>
        <w:t xml:space="preserve"> in negatively charged </w:t>
      </w:r>
      <m:oMath>
        <m:sSubSup>
          <m:sSubSupPr>
            <m:ctrlPr>
              <w:rPr>
                <w:rFonts w:ascii="Cambria Math" w:hAnsi="Cambria Math" w:cs="Arial"/>
                <w:i/>
              </w:rPr>
            </m:ctrlPr>
          </m:sSubSupPr>
          <m:e>
            <m:r>
              <w:rPr>
                <w:rFonts w:ascii="Cambria Math" w:hAnsi="Cambria Math" w:cs="Arial"/>
              </w:rPr>
              <m:t>Li</m:t>
            </m:r>
          </m:e>
          <m:sub>
            <m:r>
              <w:rPr>
                <w:rFonts w:ascii="Cambria Math" w:hAnsi="Cambria Math" w:cs="Arial"/>
              </w:rPr>
              <m:t>Zn</m:t>
            </m:r>
          </m:sub>
          <m:sup>
            <m:r>
              <w:rPr>
                <w:rFonts w:ascii="Cambria Math" w:hAnsi="Cambria Math" w:cs="Arial"/>
              </w:rPr>
              <m:t>/</m:t>
            </m:r>
          </m:sup>
        </m:sSubSup>
      </m:oMath>
      <w:r w:rsidR="00290B92" w:rsidRPr="00872EF2">
        <w:rPr>
          <w:rFonts w:ascii="Arial" w:eastAsia="Arial" w:hAnsi="Arial" w:cs="Arial"/>
        </w:rPr>
        <w:t xml:space="preserve"> acceptor defects compensated by holes </w:t>
      </w:r>
      <w:r w:rsidR="00D130FD" w:rsidRPr="00872EF2">
        <w:rPr>
          <w:rFonts w:ascii="Arial" w:eastAsia="Arial" w:hAnsi="Arial" w:cs="Arial"/>
        </w:rPr>
        <w:t xml:space="preserve">(experimentally </w:t>
      </w:r>
      <w:r w:rsidR="00290B92" w:rsidRPr="00872EF2">
        <w:rPr>
          <w:rFonts w:ascii="Arial" w:eastAsia="Arial" w:hAnsi="Arial" w:cs="Arial"/>
        </w:rPr>
        <w:t>at pO</w:t>
      </w:r>
      <w:r w:rsidR="00290B92" w:rsidRPr="00872EF2">
        <w:rPr>
          <w:rFonts w:ascii="Arial" w:eastAsia="Arial" w:hAnsi="Arial" w:cs="Arial"/>
          <w:vertAlign w:val="subscript"/>
        </w:rPr>
        <w:t>2</w:t>
      </w:r>
      <w:r w:rsidR="00290B92" w:rsidRPr="00872EF2">
        <w:rPr>
          <w:rFonts w:ascii="Arial" w:eastAsia="Arial" w:hAnsi="Arial" w:cs="Arial"/>
        </w:rPr>
        <w:t xml:space="preserve"> &gt; 0.2 atm</w:t>
      </w:r>
      <w:r w:rsidR="00D130FD" w:rsidRPr="00872EF2">
        <w:rPr>
          <w:rFonts w:ascii="Arial" w:eastAsia="Arial" w:hAnsi="Arial" w:cs="Arial"/>
        </w:rPr>
        <w:t>)</w:t>
      </w:r>
      <w:r w:rsidR="00290B92" w:rsidRPr="00872EF2">
        <w:rPr>
          <w:rFonts w:ascii="Arial" w:eastAsia="Arial" w:hAnsi="Arial" w:cs="Arial"/>
        </w:rPr>
        <w:t xml:space="preserve">. As the oxygen partial pressure decreases the concentration of holes decreases, </w:t>
      </w:r>
      <w:r w:rsidR="00D130FD" w:rsidRPr="00872EF2">
        <w:rPr>
          <w:rFonts w:ascii="Arial" w:eastAsia="Arial" w:hAnsi="Arial" w:cs="Arial"/>
        </w:rPr>
        <w:t>giving</w:t>
      </w:r>
      <w:r w:rsidR="00290B92" w:rsidRPr="00872EF2">
        <w:rPr>
          <w:rFonts w:ascii="Arial" w:eastAsia="Arial" w:hAnsi="Arial" w:cs="Arial"/>
        </w:rPr>
        <w:t xml:space="preserve"> rise to the observed pO</w:t>
      </w:r>
      <w:r w:rsidR="00290B92" w:rsidRPr="00872EF2">
        <w:rPr>
          <w:rFonts w:ascii="Arial" w:eastAsia="Arial" w:hAnsi="Arial" w:cs="Arial"/>
          <w:vertAlign w:val="subscript"/>
        </w:rPr>
        <w:t>2</w:t>
      </w:r>
      <w:r w:rsidR="00290B92" w:rsidRPr="00872EF2">
        <w:rPr>
          <w:rFonts w:ascii="Arial" w:eastAsia="Arial" w:hAnsi="Arial" w:cs="Arial"/>
        </w:rPr>
        <w:t xml:space="preserve"> dependence (see also </w:t>
      </w:r>
      <w:r w:rsidR="00797E4F" w:rsidRPr="00872EF2">
        <w:rPr>
          <w:rFonts w:ascii="Arial" w:eastAsia="Arial" w:hAnsi="Arial" w:cs="Arial"/>
        </w:rPr>
        <w:t>7</w:t>
      </w:r>
      <w:r w:rsidR="00290B92" w:rsidRPr="00872EF2">
        <w:rPr>
          <w:rFonts w:ascii="Arial" w:eastAsia="Arial" w:hAnsi="Arial" w:cs="Arial"/>
        </w:rPr>
        <w:t xml:space="preserve">.4 section in the </w:t>
      </w:r>
      <w:r w:rsidR="00100D6C" w:rsidRPr="00872EF2">
        <w:rPr>
          <w:rFonts w:ascii="Arial" w:eastAsia="Arial" w:hAnsi="Arial" w:cs="Arial"/>
        </w:rPr>
        <w:t>ESI</w:t>
      </w:r>
      <w:r w:rsidR="00290B92" w:rsidRPr="00872EF2">
        <w:rPr>
          <w:rFonts w:ascii="Arial" w:eastAsia="Arial" w:hAnsi="Arial" w:cs="Arial"/>
        </w:rPr>
        <w:t>).</w:t>
      </w:r>
      <w:r w:rsidR="00290B92" w:rsidRPr="00872EF2">
        <w:fldChar w:fldCharType="begin" w:fldLock="1"/>
      </w:r>
      <w:r w:rsidR="009539D3" w:rsidRPr="00872EF2">
        <w:rPr>
          <w:rFonts w:ascii="Arial" w:hAnsi="Arial" w:cs="Arial"/>
        </w:rPr>
        <w:instrText>ADDIN CSL_CITATION {"citationItems":[{"id":"ITEM-1","itemData":{"DOI":"10.1007/978-3-642-68312-1","ISBN":"9783642683145","abstract":"This book is the completely revised and extended version of the German edition \"Einfiihrung in die Elektrochemie fester Stoffe\" which appeared in 1973. Since then, the subject of the electro chemistry of solids has developed further and a large number of new solid electrolytes have been discovered. With the help of solid electrolytes, i. e. solid ionic conductors, galvanic cells are constantly being built for thermodynamic or kinetic investigations and for technical applications. Though the book takes these new develop ments into consideration, its main aim is to provide an introduction to the electrochemistry of solids, emphasizing the principles of the subject but not attempting to present a complete account of the existing literature. The latter can be found in handbooks and specialists' reports of conferences in this field; these are referred to in the text. This book is written for scientists and graduate stu dents who require an approach that will familiarize them with this field. It is assumed that the reader will be acquainted with the fundamentals of physical chemistry. The various chapters have been written so that most of them can be read independently of each other. Parts which may be omitted during a first reading are printed in small type. Of vital importance for the publication of this English edition have been the comments, suggestions and the help of colleagues and co-workers. I would particularly like to express my thanks to Dr. Holzapfel, Dl'. Lohmar, Professor Mitchell, Dr.","author":[{"dropping-particle":"","family":"Rickert","given":"H","non-dropping-particle":"","parse-names":false,"suffix":""}],"id":"ITEM-1","issued":{"date-parts":[["1982"]]},"number-of-pages":"44","publisher":"Springer-Verlag","publisher-place":"Berlin","title":"Electrochemistry of Solids - An Introduction","type":"book"},"uris":["http://www.mendeley.com/documents/?uuid=907e7c85-2230-4868-8f41-c3a12aff6544"]},{"id":"ITEM-2","itemData":{"DOI":"10.1039/c3cp52475b","ISBN":"1463-9076","ISSN":"1463-9084","PMID":"24201412","abstract":"BaTiO3 containing Ca substituted for Ti as an acceptor dopant, with oxygen vacancies for charge compensation and processed in air, is a p-type semiconductor. The hole conductivity is attributed to uptake of a small amount of oxygen which ionises by means of electron transfer from lattice oxide ions, generating O(-) ions as the source of p-type semiconductivity. Samples heated in high pressure O2, up to 80 atm, absorb up to twice the amount expected from the oxygen vacancy concentration. This is attributed to incorporation of superoxide, O2(-), ions in oxygen vacancies associated with the Ca(2+) dopant and is supported by Raman spectroscopy results.","author":[{"dropping-particle":"","family":"Ren","given":"Pengrong","non-dropping-particle":"","parse-names":false,"suffix":""},{"dropping-particle":"","family":"Masó","given":"Nahum","non-dropping-particle":"","parse-names":false,"suffix":""},{"dropping-particle":"","family":"West","given":"Anthony R","non-dropping-particle":"","parse-names":false,"suffix":""}],"container-title":"Physical chemistry chemical physics : PCCP","id":"ITEM-2","issue":"48","issued":{"date-parts":[["2013"]]},"page":"20943-50","title":"Hole conductivity in oxygen-excess BaTi1-xCaxO3-x+δ.","type":"article-journal","volume":"15"},"uris":["http://www.mendeley.com/documents/?uuid=d791b745-8d13-4a44-85dc-66ada1858fe0"]}],"mendeley":{"formattedCitation":"&lt;sup&gt;46,47&lt;/sup&gt;","plainTextFormattedCitation":"46,47","previouslyFormattedCitation":"&lt;sup&gt;46,47&lt;/sup&gt;"},"properties":{"noteIndex":0},"schema":"https://github.com/citation-style-language/schema/raw/master/csl-citation.json"}</w:instrText>
      </w:r>
      <w:r w:rsidR="00290B92" w:rsidRPr="00872EF2">
        <w:rPr>
          <w:rFonts w:ascii="Arial" w:hAnsi="Arial" w:cs="Arial"/>
        </w:rPr>
        <w:fldChar w:fldCharType="separate"/>
      </w:r>
      <w:r w:rsidR="009539D3" w:rsidRPr="00872EF2">
        <w:rPr>
          <w:rFonts w:ascii="Arial" w:eastAsia="Arial" w:hAnsi="Arial" w:cs="Arial"/>
          <w:noProof/>
          <w:vertAlign w:val="superscript"/>
        </w:rPr>
        <w:t>46,47</w:t>
      </w:r>
      <w:r w:rsidR="00290B92" w:rsidRPr="00872EF2">
        <w:fldChar w:fldCharType="end"/>
      </w:r>
      <w:r w:rsidR="00290B92" w:rsidRPr="00872EF2">
        <w:rPr>
          <w:rFonts w:ascii="Arial" w:eastAsia="Arial" w:hAnsi="Arial" w:cs="Arial"/>
        </w:rPr>
        <w:t xml:space="preserve"> In </w:t>
      </w:r>
      <w:r w:rsidR="00516316" w:rsidRPr="00872EF2">
        <w:rPr>
          <w:rFonts w:ascii="Arial" w:eastAsia="Arial" w:hAnsi="Arial" w:cs="Arial"/>
        </w:rPr>
        <w:t>Fig.</w:t>
      </w:r>
      <w:r w:rsidR="00231CB0" w:rsidRPr="00872EF2">
        <w:rPr>
          <w:rFonts w:ascii="Arial" w:eastAsia="Arial" w:hAnsi="Arial" w:cs="Arial"/>
        </w:rPr>
        <w:t xml:space="preserve"> </w:t>
      </w:r>
      <w:r w:rsidR="00472A61" w:rsidRPr="00872EF2">
        <w:rPr>
          <w:rFonts w:ascii="Arial" w:eastAsia="Arial" w:hAnsi="Arial" w:cs="Arial"/>
        </w:rPr>
        <w:t>6</w:t>
      </w:r>
      <w:r w:rsidR="00F96A2A" w:rsidRPr="00872EF2">
        <w:rPr>
          <w:rFonts w:ascii="Arial" w:eastAsia="Arial" w:hAnsi="Arial" w:cs="Arial"/>
        </w:rPr>
        <w:t>c</w:t>
      </w:r>
      <w:r w:rsidR="00290B92" w:rsidRPr="00872EF2">
        <w:rPr>
          <w:rFonts w:ascii="Arial" w:eastAsia="Arial" w:hAnsi="Arial" w:cs="Arial"/>
        </w:rPr>
        <w:t>, the conductivities of SrZn</w:t>
      </w:r>
      <w:r w:rsidR="00290B92" w:rsidRPr="00872EF2">
        <w:rPr>
          <w:rFonts w:ascii="Arial" w:eastAsia="Arial" w:hAnsi="Arial" w:cs="Arial"/>
          <w:vertAlign w:val="subscript"/>
        </w:rPr>
        <w:t>1−x</w:t>
      </w:r>
      <w:r w:rsidR="00290B92" w:rsidRPr="00872EF2">
        <w:rPr>
          <w:rFonts w:ascii="Arial" w:eastAsia="Arial" w:hAnsi="Arial" w:cs="Arial"/>
        </w:rPr>
        <w:t>Li</w:t>
      </w:r>
      <w:r w:rsidR="00290B92" w:rsidRPr="00872EF2">
        <w:rPr>
          <w:rFonts w:ascii="Arial" w:eastAsia="Arial" w:hAnsi="Arial" w:cs="Arial"/>
          <w:vertAlign w:val="subscript"/>
        </w:rPr>
        <w:t>x</w:t>
      </w:r>
      <w:r w:rsidR="00290B92" w:rsidRPr="00872EF2">
        <w:rPr>
          <w:rFonts w:ascii="Arial" w:eastAsia="Arial" w:hAnsi="Arial" w:cs="Arial"/>
        </w:rPr>
        <w:t>O</w:t>
      </w:r>
      <w:r w:rsidR="00290B92" w:rsidRPr="00872EF2">
        <w:rPr>
          <w:rFonts w:ascii="Arial" w:eastAsia="Arial" w:hAnsi="Arial" w:cs="Arial"/>
          <w:vertAlign w:val="subscript"/>
        </w:rPr>
        <w:t>2</w:t>
      </w:r>
      <w:r w:rsidR="00290B92" w:rsidRPr="00872EF2">
        <w:rPr>
          <w:rFonts w:ascii="Arial" w:eastAsia="Arial" w:hAnsi="Arial" w:cs="Arial"/>
        </w:rPr>
        <w:t xml:space="preserve"> samples are plotted as a function of Li content at pO</w:t>
      </w:r>
      <w:r w:rsidR="00290B92" w:rsidRPr="00872EF2">
        <w:rPr>
          <w:rFonts w:ascii="Arial" w:eastAsia="Arial" w:hAnsi="Arial" w:cs="Arial"/>
          <w:vertAlign w:val="subscript"/>
        </w:rPr>
        <w:t>2</w:t>
      </w:r>
      <w:r w:rsidR="00290B92" w:rsidRPr="00872EF2">
        <w:rPr>
          <w:rFonts w:ascii="Arial" w:eastAsia="Arial" w:hAnsi="Arial" w:cs="Arial"/>
        </w:rPr>
        <w:t xml:space="preserve"> = 0.3 and 1.0 atm. These follow a common trend as conductivity initially increases with </w:t>
      </w:r>
      <w:r w:rsidR="00290B92" w:rsidRPr="00872EF2">
        <w:rPr>
          <w:rFonts w:ascii="Arial" w:eastAsia="Arial" w:hAnsi="Arial" w:cs="Arial"/>
          <w:i/>
          <w:iCs/>
        </w:rPr>
        <w:t>x</w:t>
      </w:r>
      <w:r w:rsidR="00290B92" w:rsidRPr="00872EF2">
        <w:rPr>
          <w:rFonts w:ascii="Arial" w:eastAsia="Arial" w:hAnsi="Arial" w:cs="Arial"/>
        </w:rPr>
        <w:t xml:space="preserve">, before decreasing on further doping, as </w:t>
      </w:r>
      <w:r w:rsidR="008740B0" w:rsidRPr="00872EF2">
        <w:rPr>
          <w:rFonts w:ascii="Arial" w:eastAsia="Arial" w:hAnsi="Arial" w:cs="Arial"/>
        </w:rPr>
        <w:t xml:space="preserve">the </w:t>
      </w:r>
      <w:r w:rsidR="00290B92" w:rsidRPr="00872EF2">
        <w:rPr>
          <w:rFonts w:ascii="Arial" w:eastAsia="Arial" w:hAnsi="Arial" w:cs="Arial"/>
        </w:rPr>
        <w:t xml:space="preserve">dopant Li ions start </w:t>
      </w:r>
      <w:r w:rsidR="008740B0" w:rsidRPr="00872EF2">
        <w:rPr>
          <w:rFonts w:ascii="Arial" w:eastAsia="Arial" w:hAnsi="Arial" w:cs="Arial"/>
        </w:rPr>
        <w:t xml:space="preserve">to act </w:t>
      </w:r>
      <w:r w:rsidR="00290B92" w:rsidRPr="00872EF2">
        <w:rPr>
          <w:rFonts w:ascii="Arial" w:eastAsia="Arial" w:hAnsi="Arial" w:cs="Arial"/>
        </w:rPr>
        <w:t>as scattering centers.</w:t>
      </w:r>
      <w:bookmarkStart w:id="26" w:name="OLE_LINK27"/>
    </w:p>
    <w:p w14:paraId="703D8DA0" w14:textId="6465667A" w:rsidR="00290B92" w:rsidRPr="00872EF2" w:rsidRDefault="55489888" w:rsidP="55489888">
      <w:pPr>
        <w:spacing w:after="120" w:line="276" w:lineRule="auto"/>
        <w:jc w:val="both"/>
        <w:rPr>
          <w:rFonts w:ascii="Arial" w:eastAsia="Arial" w:hAnsi="Arial" w:cs="Arial"/>
        </w:rPr>
      </w:pPr>
      <w:r w:rsidRPr="00872EF2">
        <w:rPr>
          <w:rFonts w:ascii="Arial" w:eastAsia="Arial" w:hAnsi="Arial" w:cs="Arial"/>
        </w:rPr>
        <w:t xml:space="preserve">The DC conductivity of the </w:t>
      </w:r>
      <w:r w:rsidRPr="00872EF2">
        <w:rPr>
          <w:rFonts w:ascii="Arial" w:eastAsia="Arial" w:hAnsi="Arial" w:cs="Arial"/>
          <w:i/>
          <w:iCs/>
        </w:rPr>
        <w:t>x</w:t>
      </w:r>
      <w:r w:rsidRPr="00872EF2">
        <w:rPr>
          <w:rFonts w:ascii="Arial" w:eastAsia="Arial" w:hAnsi="Arial" w:cs="Arial"/>
        </w:rPr>
        <w:t xml:space="preserve"> = 0.053 sample was measured in steps of decreasing pO</w:t>
      </w:r>
      <w:r w:rsidRPr="00872EF2">
        <w:rPr>
          <w:rFonts w:ascii="Arial" w:eastAsia="Arial" w:hAnsi="Arial" w:cs="Arial"/>
          <w:vertAlign w:val="subscript"/>
        </w:rPr>
        <w:t xml:space="preserve">2 </w:t>
      </w:r>
      <w:r w:rsidRPr="00872EF2">
        <w:rPr>
          <w:rFonts w:ascii="Arial" w:eastAsia="Arial" w:hAnsi="Arial" w:cs="Arial"/>
        </w:rPr>
        <w:t>(Fig. 6d, points (1) – (2)), then in steps of increasing pO</w:t>
      </w:r>
      <w:r w:rsidRPr="00872EF2">
        <w:rPr>
          <w:rFonts w:ascii="Arial" w:eastAsia="Arial" w:hAnsi="Arial" w:cs="Arial"/>
          <w:vertAlign w:val="subscript"/>
        </w:rPr>
        <w:t>2</w:t>
      </w:r>
      <w:r w:rsidRPr="00872EF2">
        <w:rPr>
          <w:rFonts w:ascii="Arial" w:eastAsia="Arial" w:hAnsi="Arial" w:cs="Arial"/>
        </w:rPr>
        <w:t xml:space="preserve"> (points (2) – (3)) back to 1 atm. The sample was found to maintain its p-type response throughout the cycle, although the exponent in the power law dependence of </w:t>
      </w:r>
      <w:r w:rsidRPr="00872EF2">
        <w:rPr>
          <w:rFonts w:ascii="Arial" w:eastAsia="Arial" w:hAnsi="Arial" w:cs="Arial"/>
          <w:lang w:val="el-GR"/>
        </w:rPr>
        <w:t>σ</w:t>
      </w:r>
      <w:r w:rsidRPr="00872EF2">
        <w:rPr>
          <w:rFonts w:ascii="Arial" w:eastAsia="Arial" w:hAnsi="Arial" w:cs="Arial"/>
        </w:rPr>
        <w:t xml:space="preserve"> on pO</w:t>
      </w:r>
      <w:r w:rsidRPr="00872EF2">
        <w:rPr>
          <w:rFonts w:ascii="Arial" w:eastAsia="Arial" w:hAnsi="Arial" w:cs="Arial"/>
          <w:vertAlign w:val="subscript"/>
        </w:rPr>
        <w:t>2</w:t>
      </w:r>
      <w:r w:rsidRPr="00872EF2">
        <w:rPr>
          <w:rFonts w:ascii="Arial" w:eastAsia="Arial" w:hAnsi="Arial" w:cs="Arial"/>
          <w:b/>
          <w:bCs/>
        </w:rPr>
        <w:t xml:space="preserve"> </w:t>
      </w:r>
      <w:r w:rsidRPr="00872EF2">
        <w:rPr>
          <w:rFonts w:ascii="Arial" w:eastAsia="Arial" w:hAnsi="Arial" w:cs="Arial"/>
        </w:rPr>
        <w:t xml:space="preserve">reduced from 0.23(1) to 0.17(1). PXRD and ICP-OES measurements on this sample before and after this experiment showed no change in the lattice parameters, but a small decrease in the Li content from </w:t>
      </w:r>
      <w:r w:rsidRPr="00872EF2">
        <w:rPr>
          <w:rFonts w:ascii="Arial" w:eastAsia="Arial" w:hAnsi="Arial" w:cs="Arial"/>
          <w:i/>
          <w:iCs/>
        </w:rPr>
        <w:t>x</w:t>
      </w:r>
      <w:r w:rsidRPr="00872EF2">
        <w:rPr>
          <w:rFonts w:ascii="Arial" w:eastAsia="Arial" w:hAnsi="Arial" w:cs="Arial"/>
        </w:rPr>
        <w:t xml:space="preserve"> = 0.053 to 0.042 (Fig. S13 and Table S7 in the ESI). This confirms that SrZn</w:t>
      </w:r>
      <w:r w:rsidRPr="00872EF2">
        <w:rPr>
          <w:rFonts w:ascii="Arial" w:eastAsia="Arial" w:hAnsi="Arial" w:cs="Arial"/>
          <w:vertAlign w:val="subscript"/>
        </w:rPr>
        <w:t>1−x</w:t>
      </w:r>
      <w:r w:rsidRPr="00872EF2">
        <w:rPr>
          <w:rFonts w:ascii="Arial" w:eastAsia="Arial" w:hAnsi="Arial" w:cs="Arial"/>
        </w:rPr>
        <w:t>Li</w:t>
      </w:r>
      <w:r w:rsidRPr="00872EF2">
        <w:rPr>
          <w:rFonts w:ascii="Arial" w:eastAsia="Arial" w:hAnsi="Arial" w:cs="Arial"/>
          <w:vertAlign w:val="subscript"/>
        </w:rPr>
        <w:t>x</w:t>
      </w:r>
      <w:r w:rsidRPr="00872EF2">
        <w:rPr>
          <w:rFonts w:ascii="Arial" w:eastAsia="Arial" w:hAnsi="Arial" w:cs="Arial"/>
        </w:rPr>
        <w:t>O</w:t>
      </w:r>
      <w:r w:rsidRPr="00872EF2">
        <w:rPr>
          <w:rFonts w:ascii="Arial" w:eastAsia="Arial" w:hAnsi="Arial" w:cs="Arial"/>
          <w:vertAlign w:val="subscript"/>
        </w:rPr>
        <w:t>2</w:t>
      </w:r>
      <w:r w:rsidRPr="00872EF2">
        <w:rPr>
          <w:rFonts w:ascii="Arial" w:eastAsia="Arial" w:hAnsi="Arial" w:cs="Arial"/>
        </w:rPr>
        <w:t xml:space="preserve"> is sufficiently robust for measurement of properties on a single pO</w:t>
      </w:r>
      <w:r w:rsidRPr="00872EF2">
        <w:rPr>
          <w:rFonts w:ascii="Arial" w:eastAsia="Arial" w:hAnsi="Arial" w:cs="Arial"/>
          <w:vertAlign w:val="subscript"/>
        </w:rPr>
        <w:t>2</w:t>
      </w:r>
      <w:r w:rsidRPr="00872EF2">
        <w:rPr>
          <w:rFonts w:ascii="Arial" w:eastAsia="Arial" w:hAnsi="Arial" w:cs="Arial"/>
        </w:rPr>
        <w:t xml:space="preserve"> sweep, but that it will degrade by Li loss when maintained at high temperature for an extended period of time. In a test of long-term stability, the DC conductivity of the </w:t>
      </w:r>
      <w:r w:rsidRPr="00872EF2">
        <w:rPr>
          <w:rFonts w:ascii="Arial" w:eastAsia="Arial" w:hAnsi="Arial" w:cs="Arial"/>
          <w:i/>
          <w:iCs/>
        </w:rPr>
        <w:t>x</w:t>
      </w:r>
      <w:r w:rsidRPr="00872EF2">
        <w:rPr>
          <w:rFonts w:ascii="Arial" w:eastAsia="Arial" w:hAnsi="Arial" w:cs="Arial"/>
        </w:rPr>
        <w:t xml:space="preserve"> = 0.048 sample was measured (Fig. 6d, points (4) – (5)) in steps on decreasing pO</w:t>
      </w:r>
      <w:r w:rsidRPr="00872EF2">
        <w:rPr>
          <w:rFonts w:ascii="Arial" w:eastAsia="Arial" w:hAnsi="Arial" w:cs="Arial"/>
          <w:vertAlign w:val="subscript"/>
        </w:rPr>
        <w:t>2</w:t>
      </w:r>
      <w:r w:rsidRPr="00872EF2">
        <w:rPr>
          <w:rFonts w:ascii="Arial" w:eastAsia="Arial" w:hAnsi="Arial" w:cs="Arial"/>
        </w:rPr>
        <w:t>, and then re-measured by the same protocol after a period of 40 days (during which it was kept at atmospheric pressure in a desiccator, Fig. 6d points (6) – (7)). This confirmed that the p-type character of the material can be retained over long periods.</w:t>
      </w:r>
    </w:p>
    <w:bookmarkEnd w:id="26"/>
    <w:p w14:paraId="76093AAD" w14:textId="51BEABF5" w:rsidR="00830346" w:rsidRPr="00872EF2" w:rsidRDefault="00290B92" w:rsidP="55489888">
      <w:pPr>
        <w:spacing w:after="120" w:line="276" w:lineRule="auto"/>
        <w:jc w:val="both"/>
        <w:rPr>
          <w:rFonts w:ascii="Arial" w:eastAsia="Arial" w:hAnsi="Arial" w:cs="Arial"/>
        </w:rPr>
      </w:pPr>
      <w:r w:rsidRPr="00872EF2">
        <w:rPr>
          <w:rFonts w:ascii="Arial" w:eastAsia="Arial" w:hAnsi="Arial" w:cs="Arial"/>
        </w:rPr>
        <w:t>In order to directly conﬁrm the dominant carrier type for these compositions, Seebeck measurements were performed on a SrZn</w:t>
      </w:r>
      <w:r w:rsidRPr="00872EF2">
        <w:rPr>
          <w:rFonts w:ascii="Arial" w:eastAsia="Arial" w:hAnsi="Arial" w:cs="Arial"/>
          <w:vertAlign w:val="subscript"/>
        </w:rPr>
        <w:t>1−x</w:t>
      </w:r>
      <w:r w:rsidRPr="00872EF2">
        <w:rPr>
          <w:rFonts w:ascii="Arial" w:eastAsia="Arial" w:hAnsi="Arial" w:cs="Arial"/>
        </w:rPr>
        <w:t>Li</w:t>
      </w:r>
      <w:r w:rsidRPr="00872EF2">
        <w:rPr>
          <w:rFonts w:ascii="Arial" w:eastAsia="Arial" w:hAnsi="Arial" w:cs="Arial"/>
          <w:vertAlign w:val="subscript"/>
        </w:rPr>
        <w:t>x</w:t>
      </w:r>
      <w:r w:rsidRPr="00872EF2">
        <w:rPr>
          <w:rFonts w:ascii="Arial" w:eastAsia="Arial" w:hAnsi="Arial" w:cs="Arial"/>
        </w:rPr>
        <w:t>O</w:t>
      </w:r>
      <w:r w:rsidRPr="00872EF2">
        <w:rPr>
          <w:rFonts w:ascii="Arial" w:eastAsia="Arial" w:hAnsi="Arial" w:cs="Arial"/>
          <w:vertAlign w:val="subscript"/>
        </w:rPr>
        <w:t xml:space="preserve">2 </w:t>
      </w:r>
      <w:r w:rsidRPr="00872EF2">
        <w:rPr>
          <w:rFonts w:ascii="Arial" w:eastAsia="Arial" w:hAnsi="Arial" w:cs="Arial"/>
        </w:rPr>
        <w:t xml:space="preserve">bar sample, with </w:t>
      </w:r>
      <w:r w:rsidRPr="00872EF2">
        <w:rPr>
          <w:rFonts w:ascii="Arial" w:eastAsia="Arial" w:hAnsi="Arial" w:cs="Arial"/>
          <w:i/>
          <w:iCs/>
        </w:rPr>
        <w:t>x</w:t>
      </w:r>
      <w:r w:rsidRPr="00872EF2">
        <w:rPr>
          <w:rFonts w:ascii="Arial" w:eastAsia="Arial" w:hAnsi="Arial" w:cs="Arial"/>
        </w:rPr>
        <w:t xml:space="preserve"> = 0.021, over a temperature range </w:t>
      </w:r>
      <w:r w:rsidR="00292C0C" w:rsidRPr="00872EF2">
        <w:rPr>
          <w:rFonts w:ascii="Arial" w:eastAsia="Arial" w:hAnsi="Arial" w:cs="Arial"/>
        </w:rPr>
        <w:t>from</w:t>
      </w:r>
      <w:r w:rsidRPr="00872EF2">
        <w:rPr>
          <w:rFonts w:ascii="Arial" w:eastAsia="Arial" w:hAnsi="Arial" w:cs="Arial"/>
        </w:rPr>
        <w:t xml:space="preserve"> 550</w:t>
      </w:r>
      <w:r w:rsidR="00292C0C" w:rsidRPr="00872EF2">
        <w:rPr>
          <w:rFonts w:ascii="Arial" w:eastAsia="Arial" w:hAnsi="Arial" w:cs="Arial"/>
        </w:rPr>
        <w:t xml:space="preserve"> to 600</w:t>
      </w:r>
      <w:r w:rsidR="002010D6" w:rsidRPr="00872EF2">
        <w:rPr>
          <w:rFonts w:ascii="Arial" w:eastAsia="Arial" w:hAnsi="Arial" w:cs="Arial"/>
          <w:lang w:val="en-GB"/>
        </w:rPr>
        <w:t xml:space="preserve"> </w:t>
      </w:r>
      <w:r w:rsidRPr="00872EF2">
        <w:rPr>
          <w:rFonts w:ascii="Arial" w:hAnsi="Arial" w:cs="Arial"/>
        </w:rPr>
        <w:sym w:font="Symbol" w:char="F0B0"/>
      </w:r>
      <w:r w:rsidRPr="00872EF2">
        <w:rPr>
          <w:rFonts w:ascii="Arial" w:eastAsia="Arial" w:hAnsi="Arial" w:cs="Arial"/>
        </w:rPr>
        <w:t xml:space="preserve">C </w:t>
      </w:r>
      <w:r w:rsidRPr="00872EF2">
        <w:rPr>
          <w:rFonts w:ascii="Arial" w:eastAsia="Arial" w:hAnsi="Arial" w:cs="Arial"/>
          <w:kern w:val="21"/>
        </w:rPr>
        <w:t>using a high-</w:t>
      </w:r>
      <w:r w:rsidRPr="00872EF2">
        <w:rPr>
          <w:rFonts w:ascii="Arial" w:eastAsia="Arial" w:hAnsi="Arial" w:cs="Arial"/>
        </w:rPr>
        <w:t xml:space="preserve">temperature measurement cell under 1 atm of </w:t>
      </w:r>
      <w:r w:rsidRPr="00872EF2">
        <w:rPr>
          <w:rFonts w:ascii="Arial" w:eastAsia="Arial" w:hAnsi="Arial" w:cs="Arial"/>
          <w:kern w:val="21"/>
        </w:rPr>
        <w:t>pO</w:t>
      </w:r>
      <w:r w:rsidRPr="00872EF2">
        <w:rPr>
          <w:rFonts w:ascii="Arial" w:eastAsia="Arial" w:hAnsi="Arial" w:cs="Arial"/>
          <w:kern w:val="21"/>
          <w:vertAlign w:val="subscript"/>
        </w:rPr>
        <w:t>2</w:t>
      </w:r>
      <w:r w:rsidR="00BD5C7A" w:rsidRPr="00872EF2">
        <w:rPr>
          <w:rFonts w:ascii="Arial" w:eastAsia="Arial" w:hAnsi="Arial" w:cs="Arial"/>
        </w:rPr>
        <w:t>.</w:t>
      </w:r>
      <w:r w:rsidRPr="00872EF2">
        <w:rPr>
          <w:rFonts w:ascii="Arial" w:eastAsia="Arial" w:hAnsi="Arial" w:cs="Arial"/>
        </w:rPr>
        <w:t xml:space="preserve"> </w:t>
      </w:r>
      <w:r w:rsidR="00BD5C7A" w:rsidRPr="00872EF2">
        <w:rPr>
          <w:rFonts w:ascii="Arial" w:eastAsia="Arial" w:hAnsi="Arial" w:cs="Arial"/>
        </w:rPr>
        <w:t xml:space="preserve">The results are </w:t>
      </w:r>
      <w:r w:rsidRPr="00872EF2">
        <w:rPr>
          <w:rFonts w:ascii="Arial" w:eastAsia="Arial" w:hAnsi="Arial" w:cs="Arial"/>
        </w:rPr>
        <w:t xml:space="preserve">presented in </w:t>
      </w:r>
      <w:r w:rsidR="00516316" w:rsidRPr="00872EF2">
        <w:rPr>
          <w:rFonts w:ascii="Arial" w:eastAsia="Arial" w:hAnsi="Arial" w:cs="Arial"/>
        </w:rPr>
        <w:t>Fig.</w:t>
      </w:r>
      <w:r w:rsidR="00231CB0" w:rsidRPr="00872EF2">
        <w:rPr>
          <w:rFonts w:ascii="Arial" w:eastAsia="Arial" w:hAnsi="Arial" w:cs="Arial"/>
        </w:rPr>
        <w:t xml:space="preserve"> </w:t>
      </w:r>
      <w:r w:rsidR="00472A61" w:rsidRPr="00872EF2">
        <w:rPr>
          <w:rFonts w:ascii="Arial" w:eastAsia="Arial" w:hAnsi="Arial" w:cs="Arial"/>
        </w:rPr>
        <w:t>7</w:t>
      </w:r>
      <w:r w:rsidRPr="00872EF2">
        <w:rPr>
          <w:rFonts w:ascii="Arial" w:eastAsia="Arial" w:hAnsi="Arial" w:cs="Arial"/>
        </w:rPr>
        <w:t xml:space="preserve">. </w:t>
      </w:r>
      <w:r w:rsidR="002B6A06" w:rsidRPr="00872EF2">
        <w:rPr>
          <w:rFonts w:ascii="Arial" w:eastAsia="Arial" w:hAnsi="Arial" w:cs="Arial"/>
        </w:rPr>
        <w:t xml:space="preserve">Three consecutive measurements of the Seebeck coefficient all yielded positive values of 353(4) </w:t>
      </w:r>
      <w:r w:rsidR="002B6A06" w:rsidRPr="00872EF2">
        <w:rPr>
          <w:rFonts w:ascii="Arial" w:eastAsia="Arial" w:hAnsi="Arial" w:cs="Arial"/>
          <w:lang w:val="el-GR"/>
        </w:rPr>
        <w:t>μ</w:t>
      </w:r>
      <w:r w:rsidR="002B6A06" w:rsidRPr="00872EF2">
        <w:rPr>
          <w:rFonts w:ascii="Arial" w:eastAsia="Arial" w:hAnsi="Arial" w:cs="Arial"/>
        </w:rPr>
        <w:t xml:space="preserve">V/K, 317(3) and 307(5) </w:t>
      </w:r>
      <w:r w:rsidR="002B6A06" w:rsidRPr="00872EF2">
        <w:rPr>
          <w:rFonts w:ascii="Arial" w:eastAsia="Arial" w:hAnsi="Arial" w:cs="Arial"/>
          <w:lang w:val="el-GR"/>
        </w:rPr>
        <w:t>μ</w:t>
      </w:r>
      <w:r w:rsidR="004757C6" w:rsidRPr="00872EF2">
        <w:rPr>
          <w:rFonts w:ascii="Arial" w:eastAsia="Arial" w:hAnsi="Arial" w:cs="Arial"/>
        </w:rPr>
        <w:t>V/K (Fig. S14</w:t>
      </w:r>
      <w:r w:rsidR="002B6A06" w:rsidRPr="00872EF2">
        <w:rPr>
          <w:rFonts w:ascii="Arial" w:eastAsia="Arial" w:hAnsi="Arial" w:cs="Arial"/>
        </w:rPr>
        <w:t xml:space="preserve"> in the ESI), confirming the p-type characteristics of the material. </w:t>
      </w:r>
    </w:p>
    <w:p w14:paraId="5B1D008C" w14:textId="34ACAA79" w:rsidR="00830346" w:rsidRPr="00872EF2" w:rsidRDefault="00BC4C62" w:rsidP="00055B69">
      <w:pPr>
        <w:pStyle w:val="TAMainText"/>
      </w:pPr>
      <w:r w:rsidRPr="00872EF2">
        <w:rPr>
          <w:noProof/>
          <w:lang w:val="en-GB" w:eastAsia="en-GB"/>
        </w:rPr>
        <w:lastRenderedPageBreak/>
        <w:drawing>
          <wp:inline distT="0" distB="0" distL="0" distR="0" wp14:anchorId="7A96DAA7" wp14:editId="18833317">
            <wp:extent cx="2981960" cy="2743200"/>
            <wp:effectExtent l="0" t="0" r="8890" b="0"/>
            <wp:docPr id="1626009022" name="picture" descr="C:\Users\tzitz\AppData\Local\Microsoft\Windows\INetCache\Content.Word\Seebeck_on_steps_HighRes_5c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0">
                      <a:extLst>
                        <a:ext uri="{28A0092B-C50C-407E-A947-70E740481C1C}">
                          <a14:useLocalDpi xmlns:a14="http://schemas.microsoft.com/office/drawing/2010/main" val="0"/>
                        </a:ext>
                      </a:extLst>
                    </a:blip>
                    <a:stretch>
                      <a:fillRect/>
                    </a:stretch>
                  </pic:blipFill>
                  <pic:spPr>
                    <a:xfrm>
                      <a:off x="0" y="0"/>
                      <a:ext cx="2981960" cy="2743200"/>
                    </a:xfrm>
                    <a:prstGeom prst="rect">
                      <a:avLst/>
                    </a:prstGeom>
                  </pic:spPr>
                </pic:pic>
              </a:graphicData>
            </a:graphic>
          </wp:inline>
        </w:drawing>
      </w:r>
    </w:p>
    <w:p w14:paraId="02AAE4E3" w14:textId="0E7F5A21" w:rsidR="00830346" w:rsidRPr="00872EF2" w:rsidRDefault="00516316" w:rsidP="55489888">
      <w:pPr>
        <w:pStyle w:val="TAMainText"/>
        <w:rPr>
          <w:rFonts w:ascii="Times New Roman" w:hAnsi="Times New Roman" w:cs="Times New Roman"/>
          <w:noProof/>
          <w:lang w:val="en-GB" w:eastAsia="en-GB"/>
        </w:rPr>
      </w:pPr>
      <w:r w:rsidRPr="00872EF2">
        <w:rPr>
          <w:b/>
          <w:bCs/>
          <w:noProof/>
          <w:lang w:val="en-GB" w:eastAsia="en-GB"/>
        </w:rPr>
        <w:t>Fig.</w:t>
      </w:r>
      <w:r w:rsidR="00231CB0" w:rsidRPr="00872EF2">
        <w:rPr>
          <w:b/>
          <w:bCs/>
          <w:noProof/>
          <w:lang w:val="en-GB" w:eastAsia="en-GB"/>
        </w:rPr>
        <w:t xml:space="preserve"> </w:t>
      </w:r>
      <w:r w:rsidR="00472A61" w:rsidRPr="00872EF2">
        <w:rPr>
          <w:b/>
          <w:bCs/>
          <w:noProof/>
          <w:lang w:val="en-GB" w:eastAsia="en-GB"/>
        </w:rPr>
        <w:t>7</w:t>
      </w:r>
      <w:r w:rsidR="00830346" w:rsidRPr="00872EF2">
        <w:rPr>
          <w:noProof/>
          <w:lang w:val="en-GB" w:eastAsia="en-GB"/>
        </w:rPr>
        <w:t xml:space="preserve"> </w:t>
      </w:r>
      <w:r w:rsidR="00830346" w:rsidRPr="00872EF2">
        <w:t>Seebeck voltage as function of temperature difference across the</w:t>
      </w:r>
      <w:r w:rsidR="00893777" w:rsidRPr="00872EF2">
        <w:t xml:space="preserve"> SrZn</w:t>
      </w:r>
      <w:r w:rsidR="00893777" w:rsidRPr="00872EF2">
        <w:rPr>
          <w:vertAlign w:val="subscript"/>
        </w:rPr>
        <w:t>1−x</w:t>
      </w:r>
      <w:r w:rsidR="00893777" w:rsidRPr="00872EF2">
        <w:t>Li</w:t>
      </w:r>
      <w:r w:rsidR="00893777" w:rsidRPr="00872EF2">
        <w:rPr>
          <w:vertAlign w:val="subscript"/>
        </w:rPr>
        <w:t>x</w:t>
      </w:r>
      <w:r w:rsidR="00893777" w:rsidRPr="00872EF2">
        <w:t>O</w:t>
      </w:r>
      <w:r w:rsidR="00893777" w:rsidRPr="00872EF2">
        <w:rPr>
          <w:vertAlign w:val="subscript"/>
        </w:rPr>
        <w:t>2</w:t>
      </w:r>
      <w:r w:rsidR="00830346" w:rsidRPr="00872EF2">
        <w:t xml:space="preserve"> </w:t>
      </w:r>
      <w:r w:rsidR="00893777" w:rsidRPr="00872EF2">
        <w:t>(</w:t>
      </w:r>
      <w:r w:rsidR="00893777" w:rsidRPr="00872EF2">
        <w:rPr>
          <w:i/>
          <w:iCs/>
        </w:rPr>
        <w:t>x</w:t>
      </w:r>
      <w:r w:rsidR="00893777" w:rsidRPr="00872EF2">
        <w:t xml:space="preserve"> = 0.021) </w:t>
      </w:r>
      <w:r w:rsidR="00830346" w:rsidRPr="00872EF2">
        <w:t xml:space="preserve">sample, measured with </w:t>
      </w:r>
      <w:r w:rsidR="00F76B76" w:rsidRPr="00872EF2">
        <w:t>a</w:t>
      </w:r>
      <w:r w:rsidR="00830346" w:rsidRPr="00872EF2">
        <w:t xml:space="preserve"> high temperature measurement cell</w:t>
      </w:r>
      <w:r w:rsidR="00957B7B" w:rsidRPr="00872EF2">
        <w:t xml:space="preserve"> </w:t>
      </w:r>
      <w:r w:rsidR="00B34A72" w:rsidRPr="00872EF2">
        <w:t>for</w:t>
      </w:r>
      <w:r w:rsidR="00830346" w:rsidRPr="00872EF2">
        <w:t xml:space="preserve"> temperatures </w:t>
      </w:r>
      <w:r w:rsidR="00B34A72" w:rsidRPr="00872EF2">
        <w:t xml:space="preserve">in the </w:t>
      </w:r>
      <w:r w:rsidR="00F76B76" w:rsidRPr="00872EF2">
        <w:t xml:space="preserve">range </w:t>
      </w:r>
      <w:r w:rsidR="00830346" w:rsidRPr="00872EF2">
        <w:t>560</w:t>
      </w:r>
      <w:r w:rsidR="00C701C9" w:rsidRPr="00872EF2">
        <w:t xml:space="preserve"> – </w:t>
      </w:r>
      <w:r w:rsidR="00830346" w:rsidRPr="00872EF2">
        <w:t>600</w:t>
      </w:r>
      <w:r w:rsidR="002010D6" w:rsidRPr="00872EF2">
        <w:rPr>
          <w:lang w:val="en-GB"/>
        </w:rPr>
        <w:t xml:space="preserve"> </w:t>
      </w:r>
      <w:bookmarkStart w:id="27" w:name="OLE_LINK51"/>
      <w:bookmarkStart w:id="28" w:name="OLE_LINK52"/>
      <w:r w:rsidR="00830346" w:rsidRPr="00872EF2">
        <w:sym w:font="Symbol" w:char="F0B0"/>
      </w:r>
      <w:r w:rsidR="00830346" w:rsidRPr="00872EF2">
        <w:t>C</w:t>
      </w:r>
      <w:bookmarkEnd w:id="27"/>
      <w:bookmarkEnd w:id="28"/>
      <w:r w:rsidR="00830346" w:rsidRPr="00872EF2">
        <w:t>. The Seebeck coefficient is determined from the slope.</w:t>
      </w:r>
    </w:p>
    <w:p w14:paraId="711B8CC3" w14:textId="77777777" w:rsidR="00830346" w:rsidRPr="00872EF2" w:rsidRDefault="00830346" w:rsidP="00830346">
      <w:pPr>
        <w:autoSpaceDE w:val="0"/>
        <w:autoSpaceDN w:val="0"/>
        <w:adjustRightInd w:val="0"/>
        <w:jc w:val="both"/>
        <w:rPr>
          <w:rFonts w:ascii="Arial" w:hAnsi="Arial" w:cs="Arial"/>
        </w:rPr>
      </w:pPr>
    </w:p>
    <w:p w14:paraId="38565667" w14:textId="6F9EAF43" w:rsidR="00EC5891" w:rsidRPr="00872EF2" w:rsidRDefault="00830346">
      <w:pPr>
        <w:pStyle w:val="TAMainText"/>
      </w:pPr>
      <w:r w:rsidRPr="00872EF2">
        <w:rPr>
          <w:b/>
          <w:bCs/>
        </w:rPr>
        <w:t>3.5 Optical properties.</w:t>
      </w:r>
      <w:r w:rsidRPr="00872EF2">
        <w:t xml:space="preserve">  </w:t>
      </w:r>
      <w:r w:rsidR="00B74420" w:rsidRPr="00872EF2">
        <w:t>UV</w:t>
      </w:r>
      <w:r w:rsidR="00F13090" w:rsidRPr="00872EF2">
        <w:noBreakHyphen/>
      </w:r>
      <w:r w:rsidR="00B462FD" w:rsidRPr="00872EF2">
        <w:t>v</w:t>
      </w:r>
      <w:r w:rsidR="00B74420" w:rsidRPr="00872EF2">
        <w:t>is</w:t>
      </w:r>
      <w:r w:rsidR="00F84475" w:rsidRPr="00872EF2">
        <w:t>ible</w:t>
      </w:r>
      <w:r w:rsidR="00B74420" w:rsidRPr="00872EF2">
        <w:t xml:space="preserve"> </w:t>
      </w:r>
      <w:r w:rsidR="00F84475" w:rsidRPr="00872EF2">
        <w:t xml:space="preserve">spectroscopy </w:t>
      </w:r>
      <w:r w:rsidR="00B74420" w:rsidRPr="00872EF2">
        <w:t xml:space="preserve">measurements were </w:t>
      </w:r>
      <w:r w:rsidR="00BD5C7A" w:rsidRPr="00872EF2">
        <w:t xml:space="preserve">performed </w:t>
      </w:r>
      <w:r w:rsidR="00B74420" w:rsidRPr="00872EF2">
        <w:t xml:space="preserve">on </w:t>
      </w:r>
      <w:bookmarkStart w:id="29" w:name="OLE_LINK65"/>
      <w:r w:rsidR="00F84475" w:rsidRPr="00872EF2">
        <w:t xml:space="preserve">samples </w:t>
      </w:r>
      <w:bookmarkEnd w:id="29"/>
      <w:r w:rsidR="00F84475" w:rsidRPr="00872EF2">
        <w:t>of</w:t>
      </w:r>
      <w:r w:rsidR="00B74420" w:rsidRPr="00872EF2">
        <w:t xml:space="preserve"> SrZn</w:t>
      </w:r>
      <w:r w:rsidR="0009508B" w:rsidRPr="00872EF2">
        <w:rPr>
          <w:vertAlign w:val="subscript"/>
        </w:rPr>
        <w:t>1−x</w:t>
      </w:r>
      <w:r w:rsidR="00B74420" w:rsidRPr="00872EF2">
        <w:t>Li</w:t>
      </w:r>
      <w:r w:rsidR="00B74420" w:rsidRPr="00872EF2">
        <w:rPr>
          <w:vertAlign w:val="subscript"/>
        </w:rPr>
        <w:t>x</w:t>
      </w:r>
      <w:r w:rsidR="00B74420" w:rsidRPr="00872EF2">
        <w:t>O</w:t>
      </w:r>
      <w:r w:rsidR="00B74420" w:rsidRPr="00872EF2">
        <w:rPr>
          <w:vertAlign w:val="subscript"/>
        </w:rPr>
        <w:t xml:space="preserve">2 </w:t>
      </w:r>
      <w:r w:rsidR="00B74420" w:rsidRPr="00872EF2">
        <w:t xml:space="preserve">to investigate the effect of doping </w:t>
      </w:r>
      <w:r w:rsidR="000C4F38" w:rsidRPr="00872EF2">
        <w:t>Li into SrZnO</w:t>
      </w:r>
      <w:r w:rsidR="000C4F38" w:rsidRPr="00872EF2">
        <w:rPr>
          <w:vertAlign w:val="subscript"/>
        </w:rPr>
        <w:t>2</w:t>
      </w:r>
      <w:r w:rsidR="000C4F38" w:rsidRPr="00872EF2">
        <w:t xml:space="preserve"> </w:t>
      </w:r>
      <w:r w:rsidR="00B74420" w:rsidRPr="00872EF2">
        <w:t xml:space="preserve">on the optical properties </w:t>
      </w:r>
      <w:r w:rsidR="002D73CC" w:rsidRPr="00872EF2">
        <w:t xml:space="preserve">and </w:t>
      </w:r>
      <w:r w:rsidR="0017413C" w:rsidRPr="00872EF2">
        <w:t xml:space="preserve">to </w:t>
      </w:r>
      <w:r w:rsidR="002D73CC" w:rsidRPr="00872EF2">
        <w:t xml:space="preserve">determine </w:t>
      </w:r>
      <w:r w:rsidR="00B545B8" w:rsidRPr="00872EF2">
        <w:t xml:space="preserve">the </w:t>
      </w:r>
      <w:r w:rsidR="008761AE" w:rsidRPr="00872EF2">
        <w:t>optical band gap</w:t>
      </w:r>
      <w:r w:rsidR="004D401C" w:rsidRPr="00872EF2">
        <w:t>s</w:t>
      </w:r>
      <w:r w:rsidR="002D73CC" w:rsidRPr="00872EF2">
        <w:t>.</w:t>
      </w:r>
      <w:r w:rsidR="00055B69" w:rsidRPr="00872EF2">
        <w:t xml:space="preserve"> </w:t>
      </w:r>
      <w:bookmarkStart w:id="30" w:name="OLE_LINK56"/>
      <w:bookmarkStart w:id="31" w:name="OLE_LINK57"/>
      <w:bookmarkStart w:id="32" w:name="OLE_LINK58"/>
      <w:bookmarkStart w:id="33" w:name="OLE_LINK54"/>
      <w:bookmarkStart w:id="34" w:name="OLE_LINK55"/>
      <w:r w:rsidR="00516316" w:rsidRPr="00872EF2">
        <w:t>Fig.</w:t>
      </w:r>
      <w:r w:rsidR="00231CB0" w:rsidRPr="00872EF2">
        <w:t xml:space="preserve"> </w:t>
      </w:r>
      <w:r w:rsidR="00472A61" w:rsidRPr="00872EF2">
        <w:t>8</w:t>
      </w:r>
      <w:r w:rsidR="00290B92" w:rsidRPr="00872EF2">
        <w:t xml:space="preserve">a presents the </w:t>
      </w:r>
      <w:r w:rsidR="6A82DBEE" w:rsidRPr="00872EF2">
        <w:t>Tauc</w:t>
      </w:r>
      <w:r w:rsidR="00290B92" w:rsidRPr="00872EF2">
        <w:t xml:space="preserve"> plots for SrZn</w:t>
      </w:r>
      <w:r w:rsidR="00290B92" w:rsidRPr="00872EF2">
        <w:rPr>
          <w:vertAlign w:val="subscript"/>
        </w:rPr>
        <w:t>1−x</w:t>
      </w:r>
      <w:r w:rsidR="00290B92" w:rsidRPr="00872EF2">
        <w:t>Li</w:t>
      </w:r>
      <w:r w:rsidR="00290B92" w:rsidRPr="00872EF2">
        <w:rPr>
          <w:vertAlign w:val="subscript"/>
        </w:rPr>
        <w:t>x</w:t>
      </w:r>
      <w:r w:rsidR="00290B92" w:rsidRPr="00872EF2">
        <w:t>O</w:t>
      </w:r>
      <w:r w:rsidR="00290B92" w:rsidRPr="00872EF2">
        <w:rPr>
          <w:vertAlign w:val="subscript"/>
        </w:rPr>
        <w:t xml:space="preserve">2 </w:t>
      </w:r>
      <w:r w:rsidR="00290B92" w:rsidRPr="00872EF2">
        <w:t>samples used for electrica</w:t>
      </w:r>
      <w:r w:rsidR="007A220A" w:rsidRPr="00872EF2">
        <w:t xml:space="preserve">l </w:t>
      </w:r>
      <w:r w:rsidR="00B462FD" w:rsidRPr="00872EF2">
        <w:t xml:space="preserve">property </w:t>
      </w:r>
      <w:r w:rsidR="007A220A" w:rsidRPr="00872EF2">
        <w:t>measurements.</w:t>
      </w:r>
      <w:r w:rsidR="000E3BCF" w:rsidRPr="00872EF2">
        <w:t xml:space="preserve"> </w:t>
      </w:r>
      <w:r w:rsidR="007F22DD" w:rsidRPr="00872EF2">
        <w:t>The optical band gap</w:t>
      </w:r>
      <w:r w:rsidR="00BD5C7A" w:rsidRPr="00872EF2">
        <w:t>s</w:t>
      </w:r>
      <w:r w:rsidR="00D22670" w:rsidRPr="00872EF2">
        <w:t xml:space="preserve"> </w:t>
      </w:r>
      <w:r w:rsidR="002151E6" w:rsidRPr="00872EF2">
        <w:t>for SrZnO</w:t>
      </w:r>
      <w:r w:rsidR="002151E6" w:rsidRPr="00872EF2">
        <w:rPr>
          <w:vertAlign w:val="subscript"/>
        </w:rPr>
        <w:t>2</w:t>
      </w:r>
      <w:r w:rsidR="002151E6" w:rsidRPr="00872EF2">
        <w:t xml:space="preserve"> and SrZn</w:t>
      </w:r>
      <w:r w:rsidR="002151E6" w:rsidRPr="00872EF2">
        <w:rPr>
          <w:vertAlign w:val="subscript"/>
        </w:rPr>
        <w:t>1−x</w:t>
      </w:r>
      <w:r w:rsidR="002151E6" w:rsidRPr="00872EF2">
        <w:t>Li</w:t>
      </w:r>
      <w:r w:rsidR="002151E6" w:rsidRPr="00872EF2">
        <w:rPr>
          <w:vertAlign w:val="subscript"/>
        </w:rPr>
        <w:t>x</w:t>
      </w:r>
      <w:r w:rsidR="002151E6" w:rsidRPr="00872EF2">
        <w:t>O</w:t>
      </w:r>
      <w:r w:rsidR="00024B67" w:rsidRPr="00872EF2">
        <w:rPr>
          <w:vertAlign w:val="subscript"/>
        </w:rPr>
        <w:t xml:space="preserve">2, </w:t>
      </w:r>
      <w:r w:rsidR="00D22670" w:rsidRPr="00872EF2">
        <w:t xml:space="preserve">were </w:t>
      </w:r>
      <w:r w:rsidR="003E502C" w:rsidRPr="00872EF2">
        <w:t>estimated</w:t>
      </w:r>
      <w:r w:rsidR="00D22670" w:rsidRPr="00872EF2">
        <w:rPr>
          <w:vertAlign w:val="subscript"/>
        </w:rPr>
        <w:t xml:space="preserve"> </w:t>
      </w:r>
      <w:r w:rsidR="00024B67" w:rsidRPr="00872EF2">
        <w:t xml:space="preserve">by </w:t>
      </w:r>
      <w:r w:rsidR="003E502C" w:rsidRPr="00872EF2">
        <w:t xml:space="preserve">extrapolating to the </w:t>
      </w:r>
      <w:r w:rsidR="00C75432" w:rsidRPr="00872EF2">
        <w:t>energy</w:t>
      </w:r>
      <w:r w:rsidR="003E502C" w:rsidRPr="00872EF2">
        <w:t xml:space="preserve">-axis the linear region of </w:t>
      </w:r>
      <w:r w:rsidR="00B67411" w:rsidRPr="00872EF2">
        <w:t>a plot of (</w:t>
      </w:r>
      <w:r w:rsidR="00B67411" w:rsidRPr="00872EF2">
        <w:rPr>
          <w:rFonts w:ascii="Symbol" w:eastAsia="Symbol" w:hAnsi="Symbol" w:cs="Symbol"/>
          <w:i/>
          <w:iCs/>
        </w:rPr>
        <w:t></w:t>
      </w:r>
      <w:r w:rsidR="00B67411" w:rsidRPr="00872EF2">
        <w:rPr>
          <w:i/>
          <w:iCs/>
        </w:rPr>
        <w:t>h</w:t>
      </w:r>
      <w:r w:rsidR="00B67411" w:rsidRPr="00872EF2">
        <w:rPr>
          <w:rFonts w:ascii="Symbol" w:eastAsia="Symbol" w:hAnsi="Symbol" w:cs="Symbol"/>
          <w:i/>
          <w:iCs/>
        </w:rPr>
        <w:t></w:t>
      </w:r>
      <w:r w:rsidR="00B67411" w:rsidRPr="00872EF2">
        <w:rPr>
          <w:i/>
          <w:iCs/>
        </w:rPr>
        <w:t>)</w:t>
      </w:r>
      <w:r w:rsidR="00B67411" w:rsidRPr="00872EF2">
        <w:rPr>
          <w:vertAlign w:val="superscript"/>
        </w:rPr>
        <w:t>2</w:t>
      </w:r>
      <w:r w:rsidR="00B67411" w:rsidRPr="00872EF2">
        <w:t xml:space="preserve"> </w:t>
      </w:r>
      <w:r w:rsidR="00C75432" w:rsidRPr="00872EF2">
        <w:t>appropriate</w:t>
      </w:r>
      <w:r w:rsidR="238630E3" w:rsidRPr="00872EF2">
        <w:t xml:space="preserve"> </w:t>
      </w:r>
      <w:r w:rsidR="00C75432" w:rsidRPr="00872EF2">
        <w:t>for</w:t>
      </w:r>
      <w:r w:rsidR="00A2762A" w:rsidRPr="00872EF2">
        <w:t xml:space="preserve"> a direct </w:t>
      </w:r>
      <w:r w:rsidR="00B67411" w:rsidRPr="00872EF2">
        <w:t xml:space="preserve">transition, where the Kubelka-Munk function is </w:t>
      </w:r>
      <w:r w:rsidR="00C75432" w:rsidRPr="00872EF2">
        <w:t>substituted in place of</w:t>
      </w:r>
      <w:r w:rsidR="00B67411" w:rsidRPr="00872EF2">
        <w:t xml:space="preserve"> </w:t>
      </w:r>
      <w:r w:rsidR="00B67411" w:rsidRPr="00872EF2">
        <w:rPr>
          <w:rFonts w:ascii="Symbol" w:eastAsia="Symbol" w:hAnsi="Symbol" w:cs="Symbol"/>
        </w:rPr>
        <w:t></w:t>
      </w:r>
      <w:r w:rsidR="00B67411" w:rsidRPr="00872EF2">
        <w:rPr>
          <w:rFonts w:ascii="Symbol" w:eastAsia="Symbol" w:hAnsi="Symbol" w:cs="Symbol"/>
        </w:rPr>
        <w:t></w:t>
      </w:r>
      <w:r w:rsidR="00A2762A" w:rsidRPr="00872EF2">
        <w:rPr>
          <w:rFonts w:ascii="Symbol" w:eastAsia="Symbol" w:hAnsi="Symbol" w:cs="Symbol"/>
        </w:rPr>
        <w:t></w:t>
      </w:r>
      <w:r w:rsidR="00B83B77" w:rsidRPr="00872EF2">
        <w:t>A</w:t>
      </w:r>
      <w:r w:rsidR="00290B92" w:rsidRPr="00872EF2">
        <w:t xml:space="preserve"> characteristic absorption </w:t>
      </w:r>
      <w:r w:rsidR="00B83B77" w:rsidRPr="00872EF2">
        <w:t>can be s</w:t>
      </w:r>
      <w:r w:rsidR="00C47814" w:rsidRPr="00872EF2">
        <w:t>een for SrZnO</w:t>
      </w:r>
      <w:r w:rsidR="00C47814" w:rsidRPr="00872EF2">
        <w:rPr>
          <w:vertAlign w:val="subscript"/>
        </w:rPr>
        <w:t>2</w:t>
      </w:r>
      <w:r w:rsidR="00C47814" w:rsidRPr="00872EF2">
        <w:t xml:space="preserve"> in the optical data</w:t>
      </w:r>
      <w:r w:rsidR="00A2762A" w:rsidRPr="00872EF2">
        <w:t xml:space="preserve"> at around </w:t>
      </w:r>
      <w:r w:rsidR="00290B92" w:rsidRPr="00872EF2">
        <w:t>4.</w:t>
      </w:r>
      <w:r w:rsidR="00A2762A" w:rsidRPr="00872EF2">
        <w:t xml:space="preserve">3 </w:t>
      </w:r>
      <w:r w:rsidR="00290B92" w:rsidRPr="00872EF2">
        <w:t xml:space="preserve">eV, </w:t>
      </w:r>
      <w:r w:rsidR="008F51C8" w:rsidRPr="00872EF2">
        <w:t>which is higher th</w:t>
      </w:r>
      <w:r w:rsidR="1A762011" w:rsidRPr="00872EF2">
        <w:t>a</w:t>
      </w:r>
      <w:r w:rsidR="008F51C8" w:rsidRPr="00872EF2">
        <w:t xml:space="preserve">n the literature </w:t>
      </w:r>
      <w:r w:rsidR="00290B92" w:rsidRPr="00872EF2">
        <w:t>reported band gap of 3.41 eV,</w:t>
      </w:r>
      <w:r w:rsidR="00290B92" w:rsidRPr="00872EF2">
        <w:fldChar w:fldCharType="begin" w:fldLock="1"/>
      </w:r>
      <w:r w:rsidR="00E63EED" w:rsidRPr="00872EF2">
        <w:instrText>ADDIN CSL_CITATION {"citationItems":[{"id":"ITEM-1","itemData":{"DOI":"10.1016/j.jlumin.2007.06.002","ISBN":"0878934138","ISSN":"00796816","abstract":"A new blue-emitting phosphor, Sr1-xPbxZnO2, was prepared by a novel adipic acid templated sol-gel route. Photoluminescence and crystalline properties were investigated as functions of calcination temperatures and the Pb2+ doping levels. It was found that under UV excitation with a wavelength of 283 or 317 nm, the phosphors gave emission from 374 to 615 nm with a peak centered at 451 nm. This broad-band was composed of UV and the visible range was attributed to an impurity-trapped exciton-type emission. The maximum emission intensity of the Sr1-xPbxZnO2 phosphors occurred at a Pb concentration of x=0.01. The decay time was observed to be ???33 ms for the compound doped with 1 mol% Pb prepared at 1000 ??C. Diffuse reflectance spectra revealed the characteristic absorption peaks and the bandgap energy of SrZnO2 was found to be 3.4 eV. SEM analysis indicated that phosphor particles have an irregularly rounded morphology and the average particle size was found to be approximately 1 ??m. ?? 2007 Elsevier B.V. All rights reserved.","author":[{"dropping-particle":"","family":"Manavbasi","given":"A.","non-dropping-particle":"","parse-names":false,"suffix":""},{"dropping-particle":"","family":"LaCombe","given":"J. C.","non-dropping-particle":"","parse-names":false,"suffix":""},{"dropping-particle":"","family":"Batzill","given":"M","non-dropping-particle":"","parse-names":false,"suffix":""},{"dropping-particle":"","family":"Diebold","given":"U","non-dropping-particle":"","parse-names":false,"suffix":""}],"container-title":"Journal of Luminescence","id":"ITEM-1","issue":"2-4","issued":{"date-parts":[["2005"]]},"page":"129-134","title":"A new blue-emitting phosphor, SrZnO2:Pb2+, synthesized by the adipic acid templated sol-gel route","type":"article-journal","volume":"79"},"uris":["http://www.mendeley.com/documents/?uuid=2ab2d617-b4fd-4fdd-9065-5cccc8207a64"]}],"mendeley":{"formattedCitation":"&lt;sup&gt;17&lt;/sup&gt;","plainTextFormattedCitation":"17","previouslyFormattedCitation":"&lt;sup&gt;17&lt;/sup&gt;"},"properties":{"noteIndex":0},"schema":"https://github.com/citation-style-language/schema/raw/master/csl-citation.json"}</w:instrText>
      </w:r>
      <w:r w:rsidR="00290B92" w:rsidRPr="00872EF2">
        <w:fldChar w:fldCharType="separate"/>
      </w:r>
      <w:r w:rsidR="00C760CA" w:rsidRPr="00872EF2">
        <w:rPr>
          <w:noProof/>
          <w:vertAlign w:val="superscript"/>
        </w:rPr>
        <w:t>17</w:t>
      </w:r>
      <w:r w:rsidR="00290B92" w:rsidRPr="00872EF2">
        <w:fldChar w:fldCharType="end"/>
      </w:r>
      <w:r w:rsidR="00290B92" w:rsidRPr="00872EF2">
        <w:t xml:space="preserve"> and closer to the </w:t>
      </w:r>
      <w:r w:rsidR="008F51C8" w:rsidRPr="00872EF2">
        <w:t xml:space="preserve">HSE06 computed band gap </w:t>
      </w:r>
      <w:r w:rsidR="00A376F4" w:rsidRPr="00872EF2">
        <w:t xml:space="preserve">3.80 </w:t>
      </w:r>
      <w:r w:rsidR="00290B92" w:rsidRPr="00872EF2">
        <w:t>e</w:t>
      </w:r>
      <w:r w:rsidR="00A376F4" w:rsidRPr="00872EF2">
        <w:t>V</w:t>
      </w:r>
      <w:r w:rsidR="00290B92" w:rsidRPr="00872EF2">
        <w:t>.</w:t>
      </w:r>
      <w:r w:rsidR="006F2211" w:rsidRPr="00872EF2">
        <w:t xml:space="preserve"> The discrepancy between the measured optical band gap and calculated fundamental gap could</w:t>
      </w:r>
      <w:r w:rsidR="0034646B" w:rsidRPr="00872EF2">
        <w:t xml:space="preserve"> arise from deficiency in the computational method</w:t>
      </w:r>
      <w:r w:rsidR="009539D3" w:rsidRPr="00872EF2">
        <w:t>,</w:t>
      </w:r>
      <w:r w:rsidR="009539D3" w:rsidRPr="00872EF2">
        <w:fldChar w:fldCharType="begin" w:fldLock="1"/>
      </w:r>
      <w:r w:rsidR="009539D3" w:rsidRPr="00872EF2">
        <w:instrText>ADDIN CSL_CITATION {"citationItems":[{"id":"ITEM-1","itemData":{"DOI":"10.1016/j.jcrysgro.2005.10.067","ISBN":"0022-0248","ISSN":"00220248","abstract":"We calculated the lattice dynamics and electronic structure of wurtzite ZnO using a density functional theory method. The theoretical values for lattice constants, internal parameters, bulk modules and the pressure-dependence phonon frequency of the A1 TO phonon are in excellent agreement with experimental ones. Analysis on the ground charge density predicts a possible doping new path for p-type ZnO. ?? 2005 Elsevier B.V. All rights reserved.","author":[{"dropping-particle":"","family":"Yu","given":"Zhi Gen","non-dropping-particle":"","parse-names":false,"suffix":""},{"dropping-particle":"","family":"Gong","given":"Hao","non-dropping-particle":"","parse-names":false,"suffix":""},{"dropping-particle":"","family":"Wu","given":"Ping","non-dropping-particle":"","parse-names":false,"suffix":""}],"container-title":"Journal of Crystal Growth","id":"ITEM-1","issue":"1","issued":{"date-parts":[["2006"]]},"page":"199-203","title":"Lattice dynamics and electrical properties of wurtzite ZnO determined by a density functional theory method","type":"article-journal","volume":"287"},"uris":["http://www.mendeley.com/documents/?uuid=5a87e99b-b43a-429f-ba7d-a73ef75e6ad5"]}],"mendeley":{"formattedCitation":"&lt;sup&gt;44&lt;/sup&gt;","plainTextFormattedCitation":"44","previouslyFormattedCitation":"&lt;sup&gt;44&lt;/sup&gt;"},"properties":{"noteIndex":0},"schema":"https://github.com/citation-style-language/schema/raw/master/csl-citation.json"}</w:instrText>
      </w:r>
      <w:r w:rsidR="009539D3" w:rsidRPr="00872EF2">
        <w:fldChar w:fldCharType="separate"/>
      </w:r>
      <w:r w:rsidR="009539D3" w:rsidRPr="00872EF2">
        <w:rPr>
          <w:noProof/>
          <w:vertAlign w:val="superscript"/>
        </w:rPr>
        <w:t>44</w:t>
      </w:r>
      <w:r w:rsidR="009539D3" w:rsidRPr="00872EF2">
        <w:fldChar w:fldCharType="end"/>
      </w:r>
      <w:r w:rsidR="0034646B" w:rsidRPr="00872EF2">
        <w:t xml:space="preserve"> or</w:t>
      </w:r>
      <w:r w:rsidR="006F2211" w:rsidRPr="00872EF2">
        <w:t xml:space="preserve"> be due to the influence of symmetry where the fundamental band gap is symmetry forbidden.</w:t>
      </w:r>
      <w:r w:rsidR="009539D3" w:rsidRPr="00872EF2">
        <w:fldChar w:fldCharType="begin" w:fldLock="1"/>
      </w:r>
      <w:r w:rsidR="009539D3" w:rsidRPr="00872EF2">
        <w:instrText>ADDIN CSL_CITATION {"citationItems":[{"id":"ITEM-1","itemData":{"DOI":"10.1103/PhysRevLett.100.167402","ISBN":"0031-9007","ISSN":"00319007","PMID":"18518246","abstract":"Bulk and surface sensitive x-ray spectroscopic techniques are applied in tandem to show that the valence band edge for In2O3 is found significantly closer to the bottom of the conduction band than expected on the basis of the widely quoted bulk band gap of 3.75 eV. First-principles theory shows that the upper valence bands of In2O3 exhibit a small dispersion and the conduction band minimum is positioned at Gamma. However, direct optical transitions give a minimal dipole intensity until 0.8 eV below the valence band maximum. The results set an upper limit on the fundamental band gap of 2.9 eV.","author":[{"dropping-particle":"","family":"Walsh","given":"Aron","non-dropping-particle":"","parse-names":false,"suffix":""},{"dropping-particle":"","family":"Silva","given":"Juarez L.F.","non-dropping-particle":"Da","parse-names":false,"suffix":""},{"dropping-particle":"","family":"Wei","given":"Su Huai","non-dropping-particle":"","parse-names":false,"suffix":""},{"dropping-particle":"","family":"Körber","given":"C.","non-dropping-particle":"","parse-names":false,"suffix":""},{"dropping-particle":"","family":"Klein","given":"A.","non-dropping-particle":"","parse-names":false,"suffix":""},{"dropping-particle":"","family":"Piper","given":"L. F.J.","non-dropping-particle":"","parse-names":false,"suffix":""},{"dropping-particle":"","family":"Demasi","given":"Alex","non-dropping-particle":"","parse-names":false,"suffix":""},{"dropping-particle":"","family":"Smith","given":"Kevin E.","non-dropping-particle":"","parse-names":false,"suffix":""},{"dropping-particle":"","family":"Panaccione","given":"G.","non-dropping-particle":"","parse-names":false,"suffix":""},{"dropping-particle":"","family":"Torelli","given":"P.","non-dropping-particle":"","parse-names":false,"suffix":""},{"dropping-particle":"","family":"Payne","given":"D. J.","non-dropping-particle":"","parse-names":false,"suffix":""},{"dropping-particle":"","family":"Bourlange","given":"A.","non-dropping-particle":"","parse-names":false,"suffix":""},{"dropping-particle":"","family":"Egdell","given":"R. G.","non-dropping-particle":"","parse-names":false,"suffix":""}],"container-title":"Physical Review Letters","id":"ITEM-1","issued":{"date-parts":[["2008"]]},"page":"167402","title":"Nature of the band gap of In2O3 revealed by first-principles calculations and X-ray spectroscopy","type":"article-journal","volume":"100"},"uris":["http://www.mendeley.com/documents/?uuid=9f7139ae-3a42-402b-a50a-f9438a42ceb6"]}],"mendeley":{"formattedCitation":"&lt;sup&gt;48&lt;/sup&gt;","plainTextFormattedCitation":"48","previouslyFormattedCitation":"&lt;sup&gt;48&lt;/sup&gt;"},"properties":{"noteIndex":0},"schema":"https://github.com/citation-style-language/schema/raw/master/csl-citation.json"}</w:instrText>
      </w:r>
      <w:r w:rsidR="009539D3" w:rsidRPr="00872EF2">
        <w:fldChar w:fldCharType="separate"/>
      </w:r>
      <w:r w:rsidR="009539D3" w:rsidRPr="00872EF2">
        <w:rPr>
          <w:noProof/>
          <w:vertAlign w:val="superscript"/>
        </w:rPr>
        <w:t>48</w:t>
      </w:r>
      <w:r w:rsidR="009539D3" w:rsidRPr="00872EF2">
        <w:fldChar w:fldCharType="end"/>
      </w:r>
      <w:r w:rsidR="006F2211" w:rsidRPr="00872EF2">
        <w:t xml:space="preserve"> </w:t>
      </w:r>
      <w:r w:rsidR="00A376F4" w:rsidRPr="00872EF2">
        <w:t xml:space="preserve"> </w:t>
      </w:r>
      <w:r w:rsidR="003247E3" w:rsidRPr="00872EF2">
        <w:t>A</w:t>
      </w:r>
      <w:r w:rsidR="00290B92" w:rsidRPr="00872EF2">
        <w:t>bsorption data</w:t>
      </w:r>
      <w:r w:rsidR="0085581C" w:rsidRPr="00872EF2">
        <w:t xml:space="preserve"> shown</w:t>
      </w:r>
      <w:r w:rsidR="00290B92" w:rsidRPr="00872EF2">
        <w:t xml:space="preserve"> </w:t>
      </w:r>
      <w:r w:rsidR="003247E3" w:rsidRPr="00872EF2">
        <w:t xml:space="preserve">in </w:t>
      </w:r>
      <w:r w:rsidR="00516316" w:rsidRPr="00872EF2">
        <w:t>Fig.</w:t>
      </w:r>
      <w:r w:rsidR="00231CB0" w:rsidRPr="00872EF2">
        <w:t xml:space="preserve"> </w:t>
      </w:r>
      <w:r w:rsidR="00472A61" w:rsidRPr="00872EF2">
        <w:t>8</w:t>
      </w:r>
      <w:r w:rsidR="48659529" w:rsidRPr="00872EF2">
        <w:t>b</w:t>
      </w:r>
      <w:r w:rsidR="00CA1F34" w:rsidRPr="00872EF2">
        <w:t>,</w:t>
      </w:r>
      <w:r w:rsidR="00290B92" w:rsidRPr="00872EF2">
        <w:t xml:space="preserve"> show </w:t>
      </w:r>
      <w:r w:rsidR="00CA1F34" w:rsidRPr="00872EF2">
        <w:t>two</w:t>
      </w:r>
      <w:r w:rsidR="00290B92" w:rsidRPr="00872EF2">
        <w:t xml:space="preserve"> absorption edge</w:t>
      </w:r>
      <w:r w:rsidR="00CA1F34" w:rsidRPr="00872EF2">
        <w:t>s, one belonging to</w:t>
      </w:r>
      <w:r w:rsidR="00290B92" w:rsidRPr="00872EF2">
        <w:t xml:space="preserve"> SrZnO</w:t>
      </w:r>
      <w:r w:rsidR="00290B92" w:rsidRPr="00872EF2">
        <w:rPr>
          <w:vertAlign w:val="subscript"/>
        </w:rPr>
        <w:t>2</w:t>
      </w:r>
      <w:r w:rsidR="00290B92" w:rsidRPr="00872EF2">
        <w:t xml:space="preserve"> (</w:t>
      </w:r>
      <w:r w:rsidR="00CA1F34" w:rsidRPr="00872EF2">
        <w:t xml:space="preserve">between 4.06 and </w:t>
      </w:r>
      <w:r w:rsidR="00AB46C4" w:rsidRPr="00872EF2">
        <w:t>4.42 eV</w:t>
      </w:r>
      <w:r w:rsidR="00CA1F34" w:rsidRPr="00872EF2">
        <w:t>)</w:t>
      </w:r>
      <w:r w:rsidR="00290B92" w:rsidRPr="00872EF2">
        <w:t xml:space="preserve"> and a</w:t>
      </w:r>
      <w:r w:rsidR="003278F7" w:rsidRPr="00872EF2">
        <w:t xml:space="preserve">nother </w:t>
      </w:r>
      <w:r w:rsidR="00290B92" w:rsidRPr="00872EF2">
        <w:t xml:space="preserve">at </w:t>
      </w:r>
      <w:r w:rsidR="003278F7" w:rsidRPr="00872EF2">
        <w:t xml:space="preserve">3.18 </w:t>
      </w:r>
      <w:r w:rsidR="00290B92" w:rsidRPr="00872EF2">
        <w:t>-</w:t>
      </w:r>
      <w:r w:rsidR="003278F7" w:rsidRPr="00872EF2">
        <w:t xml:space="preserve"> </w:t>
      </w:r>
      <w:r w:rsidR="00290B92" w:rsidRPr="00872EF2">
        <w:t>3</w:t>
      </w:r>
      <w:r w:rsidR="003278F7" w:rsidRPr="00872EF2">
        <w:t>.35</w:t>
      </w:r>
      <w:r w:rsidR="00290B92" w:rsidRPr="00872EF2">
        <w:t xml:space="preserve"> </w:t>
      </w:r>
      <w:r w:rsidR="003278F7" w:rsidRPr="00872EF2">
        <w:t>eV</w:t>
      </w:r>
      <w:r w:rsidR="00290B92" w:rsidRPr="00872EF2">
        <w:t xml:space="preserve">, attributed to </w:t>
      </w:r>
      <w:r w:rsidR="00944E65" w:rsidRPr="00872EF2">
        <w:t xml:space="preserve">a </w:t>
      </w:r>
      <w:r w:rsidR="00290B92" w:rsidRPr="00872EF2">
        <w:t>minor ZnO impurity</w:t>
      </w:r>
      <w:r w:rsidR="003278F7" w:rsidRPr="00872EF2">
        <w:t>,</w:t>
      </w:r>
      <w:r w:rsidR="00290B92" w:rsidRPr="00872EF2">
        <w:t xml:space="preserve"> which </w:t>
      </w:r>
      <w:r w:rsidR="003278F7" w:rsidRPr="00872EF2">
        <w:t>could</w:t>
      </w:r>
      <w:r w:rsidR="00290B92" w:rsidRPr="00872EF2">
        <w:t xml:space="preserve"> only</w:t>
      </w:r>
      <w:r w:rsidR="003278F7" w:rsidRPr="00872EF2">
        <w:t xml:space="preserve"> be identified</w:t>
      </w:r>
      <w:r w:rsidR="00290B92" w:rsidRPr="00872EF2">
        <w:t xml:space="preserve"> </w:t>
      </w:r>
      <w:r w:rsidR="003278F7" w:rsidRPr="00872EF2">
        <w:t>using</w:t>
      </w:r>
      <w:r w:rsidR="00944E65" w:rsidRPr="00872EF2">
        <w:t xml:space="preserve"> </w:t>
      </w:r>
      <w:r w:rsidR="00290B92" w:rsidRPr="00872EF2">
        <w:t>synchrotron PXRD (</w:t>
      </w:r>
      <w:r w:rsidR="00516316" w:rsidRPr="00872EF2">
        <w:t>Fig.</w:t>
      </w:r>
      <w:r w:rsidR="00231CB0" w:rsidRPr="00872EF2">
        <w:t xml:space="preserve"> </w:t>
      </w:r>
      <w:r w:rsidR="004757C6" w:rsidRPr="00872EF2">
        <w:t>S15</w:t>
      </w:r>
      <w:r w:rsidR="00290B92" w:rsidRPr="00872EF2">
        <w:t>)</w:t>
      </w:r>
      <w:r w:rsidR="00EE2EA7" w:rsidRPr="00872EF2">
        <w:t xml:space="preserve">. </w:t>
      </w:r>
      <w:bookmarkStart w:id="35" w:name="_Hlk507406363"/>
      <w:r w:rsidR="00EE2EA7" w:rsidRPr="00872EF2">
        <w:t>The</w:t>
      </w:r>
      <w:r w:rsidR="004A425C" w:rsidRPr="00872EF2">
        <w:t xml:space="preserve"> measured</w:t>
      </w:r>
      <w:r w:rsidR="00EE2EA7" w:rsidRPr="00872EF2">
        <w:t xml:space="preserve"> Kubelka-Munk absorption coefficient of ZnO at 3.3 eV (K-M</w:t>
      </w:r>
      <w:r w:rsidR="00EE2EA7" w:rsidRPr="00872EF2">
        <w:rPr>
          <w:vertAlign w:val="subscript"/>
        </w:rPr>
        <w:t>ZnO</w:t>
      </w:r>
      <w:r w:rsidR="00EE2EA7" w:rsidRPr="00872EF2">
        <w:t xml:space="preserve"> = 4.4) is &gt;5000 times more intense than that of a pure sample of SrZn</w:t>
      </w:r>
      <w:r w:rsidR="00EE2EA7" w:rsidRPr="00872EF2">
        <w:rPr>
          <w:vertAlign w:val="subscript"/>
        </w:rPr>
        <w:t>1−x</w:t>
      </w:r>
      <w:r w:rsidR="00EE2EA7" w:rsidRPr="00872EF2">
        <w:t>Li</w:t>
      </w:r>
      <w:r w:rsidR="00EE2EA7" w:rsidRPr="00872EF2">
        <w:rPr>
          <w:vertAlign w:val="subscript"/>
        </w:rPr>
        <w:t>x</w:t>
      </w:r>
      <w:r w:rsidR="00EE2EA7" w:rsidRPr="00872EF2">
        <w:t>O</w:t>
      </w:r>
      <w:r w:rsidR="00EE2EA7" w:rsidRPr="00872EF2">
        <w:rPr>
          <w:vertAlign w:val="subscript"/>
        </w:rPr>
        <w:t xml:space="preserve">2 </w:t>
      </w:r>
      <w:r w:rsidR="00EE2EA7" w:rsidRPr="00872EF2">
        <w:t>( x = 0.021, K-M</w:t>
      </w:r>
      <w:r w:rsidR="00EE2EA7" w:rsidRPr="00872EF2">
        <w:rPr>
          <w:vertAlign w:val="subscript"/>
        </w:rPr>
        <w:t>SZO</w:t>
      </w:r>
      <w:r w:rsidR="00EE2EA7" w:rsidRPr="00872EF2">
        <w:t xml:space="preserve"> = 8.3 x 10</w:t>
      </w:r>
      <w:r w:rsidR="00EE2EA7" w:rsidRPr="00872EF2">
        <w:rPr>
          <w:vertAlign w:val="superscript"/>
        </w:rPr>
        <w:t>-4</w:t>
      </w:r>
      <w:r w:rsidR="004A425C" w:rsidRPr="00872EF2">
        <w:t>) at the same energy, which means that even at very low concentrations ZnO will show strong features in the optical spectrum</w:t>
      </w:r>
      <w:r w:rsidR="00797E4F" w:rsidRPr="00872EF2">
        <w:t xml:space="preserve"> (ESI Section 8</w:t>
      </w:r>
      <w:r w:rsidR="0038540A" w:rsidRPr="00872EF2">
        <w:t>)</w:t>
      </w:r>
      <w:r w:rsidR="004A425C" w:rsidRPr="00872EF2">
        <w:t>.</w:t>
      </w:r>
      <w:bookmarkEnd w:id="35"/>
      <w:r w:rsidR="00EE2EA7" w:rsidRPr="00872EF2">
        <w:t xml:space="preserve">  </w:t>
      </w:r>
      <w:r w:rsidR="00290B92" w:rsidRPr="00872EF2">
        <w:t xml:space="preserve">The optical </w:t>
      </w:r>
      <w:r w:rsidR="00941A26" w:rsidRPr="00872EF2">
        <w:t xml:space="preserve">band </w:t>
      </w:r>
      <w:r w:rsidR="00290B92" w:rsidRPr="00872EF2">
        <w:t>gap of the SrZn</w:t>
      </w:r>
      <w:r w:rsidR="00290B92" w:rsidRPr="00872EF2">
        <w:rPr>
          <w:vertAlign w:val="subscript"/>
        </w:rPr>
        <w:t>1−x</w:t>
      </w:r>
      <w:r w:rsidR="00290B92" w:rsidRPr="00872EF2">
        <w:t>Li</w:t>
      </w:r>
      <w:r w:rsidR="00290B92" w:rsidRPr="00872EF2">
        <w:rPr>
          <w:vertAlign w:val="subscript"/>
        </w:rPr>
        <w:t>x</w:t>
      </w:r>
      <w:r w:rsidR="00290B92" w:rsidRPr="00872EF2">
        <w:t>O</w:t>
      </w:r>
      <w:r w:rsidR="00290B92" w:rsidRPr="00872EF2">
        <w:rPr>
          <w:vertAlign w:val="subscript"/>
        </w:rPr>
        <w:t xml:space="preserve">2 </w:t>
      </w:r>
      <w:r w:rsidR="00290B92" w:rsidRPr="00872EF2">
        <w:t xml:space="preserve">samples was </w:t>
      </w:r>
      <w:r w:rsidR="000159AA" w:rsidRPr="00872EF2">
        <w:t>unchanged, within error, from the parent SrZnO</w:t>
      </w:r>
      <w:r w:rsidR="000159AA" w:rsidRPr="00872EF2">
        <w:rPr>
          <w:vertAlign w:val="subscript"/>
        </w:rPr>
        <w:t>2</w:t>
      </w:r>
      <w:r w:rsidR="00290B92" w:rsidRPr="00872EF2">
        <w:t xml:space="preserve"> (</w:t>
      </w:r>
      <w:r w:rsidR="00516316" w:rsidRPr="00872EF2">
        <w:t>Fig.</w:t>
      </w:r>
      <w:r w:rsidR="00231CB0" w:rsidRPr="00872EF2">
        <w:t xml:space="preserve"> </w:t>
      </w:r>
      <w:r w:rsidR="00472A61" w:rsidRPr="00872EF2">
        <w:t>8</w:t>
      </w:r>
      <w:r w:rsidR="351E326A" w:rsidRPr="00872EF2">
        <w:t>a</w:t>
      </w:r>
      <w:r w:rsidR="00290B92" w:rsidRPr="00872EF2">
        <w:t>)</w:t>
      </w:r>
      <w:r w:rsidR="000159AA" w:rsidRPr="00872EF2">
        <w:t>.</w:t>
      </w:r>
      <w:r w:rsidR="00EC5891" w:rsidRPr="00872EF2">
        <w:t xml:space="preserve"> </w:t>
      </w:r>
    </w:p>
    <w:bookmarkEnd w:id="30"/>
    <w:bookmarkEnd w:id="31"/>
    <w:bookmarkEnd w:id="32"/>
    <w:bookmarkEnd w:id="33"/>
    <w:bookmarkEnd w:id="34"/>
    <w:p w14:paraId="1E2A5E91" w14:textId="295AE302" w:rsidR="00377F1B" w:rsidRPr="00872EF2" w:rsidRDefault="00377F1B">
      <w:pPr>
        <w:pStyle w:val="TAMainText"/>
        <w:rPr>
          <w:snapToGrid w:val="0"/>
          <w:w w:val="0"/>
          <w:bdr w:val="none" w:sz="0" w:space="0" w:color="000000"/>
          <w:shd w:val="clear" w:color="000000" w:fill="000000"/>
        </w:rPr>
      </w:pPr>
    </w:p>
    <w:p w14:paraId="48CB91FD" w14:textId="11A43F5F" w:rsidR="6752F2BD" w:rsidRPr="00872EF2" w:rsidRDefault="6752F2BD">
      <w:pPr>
        <w:pStyle w:val="TAMainText"/>
      </w:pPr>
      <w:r w:rsidRPr="00872EF2">
        <w:rPr>
          <w:noProof/>
          <w:lang w:val="en-GB" w:eastAsia="en-GB"/>
        </w:rPr>
        <w:lastRenderedPageBreak/>
        <w:drawing>
          <wp:inline distT="0" distB="0" distL="0" distR="0" wp14:anchorId="17D95AFE" wp14:editId="64889F6B">
            <wp:extent cx="2962275" cy="5447863"/>
            <wp:effectExtent l="0" t="0" r="0" b="0"/>
            <wp:docPr id="20412985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a:extLst>
                        <a:ext uri="{28A0092B-C50C-407E-A947-70E740481C1C}">
                          <a14:useLocalDpi xmlns:a14="http://schemas.microsoft.com/office/drawing/2010/main" val="0"/>
                        </a:ext>
                      </a:extLst>
                    </a:blip>
                    <a:stretch>
                      <a:fillRect/>
                    </a:stretch>
                  </pic:blipFill>
                  <pic:spPr>
                    <a:xfrm>
                      <a:off x="0" y="0"/>
                      <a:ext cx="2962275" cy="5447863"/>
                    </a:xfrm>
                    <a:prstGeom prst="rect">
                      <a:avLst/>
                    </a:prstGeom>
                  </pic:spPr>
                </pic:pic>
              </a:graphicData>
            </a:graphic>
          </wp:inline>
        </w:drawing>
      </w:r>
    </w:p>
    <w:p w14:paraId="19199AEB" w14:textId="2B774C8A" w:rsidR="00284ECC" w:rsidRPr="00872EF2" w:rsidRDefault="00516316">
      <w:pPr>
        <w:pStyle w:val="TAMainText"/>
      </w:pPr>
      <w:r w:rsidRPr="00872EF2">
        <w:rPr>
          <w:b/>
          <w:bCs/>
        </w:rPr>
        <w:t>Fig.</w:t>
      </w:r>
      <w:r w:rsidR="00231CB0" w:rsidRPr="00872EF2">
        <w:rPr>
          <w:b/>
          <w:bCs/>
        </w:rPr>
        <w:t xml:space="preserve"> </w:t>
      </w:r>
      <w:r w:rsidR="00472A61" w:rsidRPr="00872EF2">
        <w:rPr>
          <w:b/>
          <w:bCs/>
        </w:rPr>
        <w:t>8</w:t>
      </w:r>
      <w:r w:rsidR="00290B92" w:rsidRPr="00872EF2">
        <w:t xml:space="preserve"> </w:t>
      </w:r>
      <w:r w:rsidR="00DB6E70" w:rsidRPr="00872EF2">
        <w:rPr>
          <w:lang w:val="en-GB"/>
        </w:rPr>
        <w:t xml:space="preserve">(a) </w:t>
      </w:r>
      <w:r w:rsidR="00DB6E70" w:rsidRPr="00872EF2">
        <w:t xml:space="preserve">Tauc plots </w:t>
      </w:r>
      <w:r w:rsidR="000C37DA" w:rsidRPr="00872EF2">
        <w:rPr>
          <w:kern w:val="0"/>
          <w:lang w:val="en-GB"/>
        </w:rPr>
        <w:t>and</w:t>
      </w:r>
      <w:r w:rsidR="00290B92" w:rsidRPr="00872EF2">
        <w:rPr>
          <w:kern w:val="0"/>
          <w:lang w:val="en-GB"/>
        </w:rPr>
        <w:t xml:space="preserve"> </w:t>
      </w:r>
      <w:bookmarkStart w:id="36" w:name="OLE_LINK16"/>
      <w:r w:rsidR="00DB6E70" w:rsidRPr="00872EF2">
        <w:rPr>
          <w:kern w:val="0"/>
          <w:lang w:val="en-GB"/>
        </w:rPr>
        <w:t xml:space="preserve">(b) </w:t>
      </w:r>
      <w:bookmarkStart w:id="37" w:name="OLE_LINK26"/>
      <w:r w:rsidR="00290B92" w:rsidRPr="00872EF2">
        <w:t>Absorption data of SrZn</w:t>
      </w:r>
      <w:r w:rsidR="00290B92" w:rsidRPr="00872EF2">
        <w:rPr>
          <w:vertAlign w:val="subscript"/>
        </w:rPr>
        <w:t>1−x</w:t>
      </w:r>
      <w:r w:rsidR="00290B92" w:rsidRPr="00872EF2">
        <w:t>Li</w:t>
      </w:r>
      <w:r w:rsidR="00290B92" w:rsidRPr="00872EF2">
        <w:rPr>
          <w:vertAlign w:val="subscript"/>
        </w:rPr>
        <w:t>x</w:t>
      </w:r>
      <w:r w:rsidR="00290B92" w:rsidRPr="00872EF2">
        <w:t>O</w:t>
      </w:r>
      <w:r w:rsidR="00290B92" w:rsidRPr="00872EF2">
        <w:rPr>
          <w:vertAlign w:val="subscript"/>
        </w:rPr>
        <w:t xml:space="preserve">2 </w:t>
      </w:r>
      <w:r w:rsidR="00290B92" w:rsidRPr="00872EF2">
        <w:t xml:space="preserve">samples. The </w:t>
      </w:r>
      <w:r w:rsidR="00F47A2A" w:rsidRPr="00872EF2">
        <w:t xml:space="preserve">dashed lines represent the measured optical band gaps for </w:t>
      </w:r>
      <w:r w:rsidR="00290B92" w:rsidRPr="00872EF2">
        <w:t>SrZnO</w:t>
      </w:r>
      <w:r w:rsidR="00290B92" w:rsidRPr="00872EF2">
        <w:rPr>
          <w:vertAlign w:val="subscript"/>
        </w:rPr>
        <w:t>2</w:t>
      </w:r>
      <w:r w:rsidR="00290B92" w:rsidRPr="00872EF2">
        <w:t xml:space="preserve"> (in grey) and ZnO (in red) </w:t>
      </w:r>
      <w:bookmarkEnd w:id="36"/>
      <w:bookmarkEnd w:id="37"/>
      <w:r w:rsidR="00F47A2A" w:rsidRPr="00872EF2">
        <w:t xml:space="preserve">at </w:t>
      </w:r>
      <w:r w:rsidR="00955C45" w:rsidRPr="00872EF2">
        <w:t>4.</w:t>
      </w:r>
      <w:r w:rsidR="358F5EC6" w:rsidRPr="00872EF2">
        <w:t>2</w:t>
      </w:r>
      <w:r w:rsidR="11091151" w:rsidRPr="00872EF2">
        <w:t>7</w:t>
      </w:r>
      <w:r w:rsidR="00955C45" w:rsidRPr="00872EF2">
        <w:t xml:space="preserve"> eV and 3.37 eV respectively.</w:t>
      </w:r>
    </w:p>
    <w:p w14:paraId="1E3C330B" w14:textId="3928644F" w:rsidR="00284ECC" w:rsidRPr="00872EF2" w:rsidRDefault="00284ECC">
      <w:pPr>
        <w:pStyle w:val="TAMainText"/>
      </w:pPr>
    </w:p>
    <w:p w14:paraId="067EF621" w14:textId="5C9728C8" w:rsidR="00284ECC" w:rsidRPr="00872EF2" w:rsidRDefault="7C30BACE" w:rsidP="7C30BACE">
      <w:pPr>
        <w:pStyle w:val="TAMainText"/>
        <w:rPr>
          <w:b/>
          <w:bCs/>
        </w:rPr>
      </w:pPr>
      <w:r w:rsidRPr="00872EF2">
        <w:rPr>
          <w:b/>
          <w:bCs/>
        </w:rPr>
        <w:t xml:space="preserve">4. CONCLUSIONS. </w:t>
      </w:r>
    </w:p>
    <w:p w14:paraId="7831D116" w14:textId="205785A8" w:rsidR="008252EB" w:rsidRPr="00872EF2" w:rsidRDefault="008252EB">
      <w:pPr>
        <w:pStyle w:val="TAMainText"/>
      </w:pPr>
      <w:r w:rsidRPr="00872EF2">
        <w:t>Computation was used to</w:t>
      </w:r>
      <w:r w:rsidR="00917017" w:rsidRPr="00872EF2">
        <w:t xml:space="preserve"> screen for</w:t>
      </w:r>
      <w:r w:rsidRPr="00872EF2">
        <w:t xml:space="preserve"> suitable </w:t>
      </w:r>
      <w:r w:rsidR="00EA0D88" w:rsidRPr="00872EF2">
        <w:t xml:space="preserve">p-type </w:t>
      </w:r>
      <w:r w:rsidRPr="00872EF2">
        <w:t>dopants in SrZnO</w:t>
      </w:r>
      <w:r w:rsidRPr="00872EF2">
        <w:rPr>
          <w:vertAlign w:val="subscript"/>
        </w:rPr>
        <w:t>2</w:t>
      </w:r>
      <w:r w:rsidR="0034646B" w:rsidRPr="00872EF2">
        <w:t xml:space="preserve"> under the absence of compensating defects</w:t>
      </w:r>
      <w:r w:rsidR="00917017" w:rsidRPr="00872EF2">
        <w:t>. Li</w:t>
      </w:r>
      <w:r w:rsidR="00917017" w:rsidRPr="00872EF2">
        <w:rPr>
          <w:vertAlign w:val="superscript"/>
        </w:rPr>
        <w:t>+</w:t>
      </w:r>
      <w:r w:rsidR="00917017" w:rsidRPr="00872EF2">
        <w:t xml:space="preserve"> replacement of Zn</w:t>
      </w:r>
      <w:r w:rsidR="00917017" w:rsidRPr="00872EF2">
        <w:rPr>
          <w:vertAlign w:val="superscript"/>
        </w:rPr>
        <w:t>2+</w:t>
      </w:r>
      <w:r w:rsidR="00917017" w:rsidRPr="00872EF2">
        <w:t xml:space="preserve"> was identified as the best substitution</w:t>
      </w:r>
      <w:r w:rsidR="00087EC4" w:rsidRPr="00872EF2">
        <w:t>, and a</w:t>
      </w:r>
      <w:r w:rsidR="00917017" w:rsidRPr="00872EF2">
        <w:t xml:space="preserve">lthough lying above the convex hull at zero temperature, inclusion of configurational entropy indicated that </w:t>
      </w:r>
      <w:r w:rsidR="55489888" w:rsidRPr="00872EF2">
        <w:t>SrZn</w:t>
      </w:r>
      <w:r w:rsidR="55489888" w:rsidRPr="00872EF2">
        <w:rPr>
          <w:vertAlign w:val="subscript"/>
        </w:rPr>
        <w:t>1−x</w:t>
      </w:r>
      <w:r w:rsidR="55489888" w:rsidRPr="00872EF2">
        <w:t>Li</w:t>
      </w:r>
      <w:r w:rsidR="55489888" w:rsidRPr="00872EF2">
        <w:rPr>
          <w:vertAlign w:val="subscript"/>
        </w:rPr>
        <w:t>x</w:t>
      </w:r>
      <w:r w:rsidR="55489888" w:rsidRPr="00872EF2">
        <w:t>O</w:t>
      </w:r>
      <w:r w:rsidR="55489888" w:rsidRPr="00872EF2">
        <w:rPr>
          <w:vertAlign w:val="subscript"/>
        </w:rPr>
        <w:t>2</w:t>
      </w:r>
      <w:r w:rsidR="00917017" w:rsidRPr="00872EF2">
        <w:t xml:space="preserve"> should be stable at the elevated temperatures of synthesis. </w:t>
      </w:r>
      <w:r w:rsidR="002F6D6E" w:rsidRPr="00872EF2">
        <w:t>Subsequent e</w:t>
      </w:r>
      <w:r w:rsidR="00917017" w:rsidRPr="00872EF2">
        <w:t>xperimental solid state synthesis yielded h</w:t>
      </w:r>
      <w:r w:rsidRPr="00872EF2">
        <w:t>igh quality single-phase Li-doped SrZnO</w:t>
      </w:r>
      <w:r w:rsidRPr="00872EF2">
        <w:rPr>
          <w:vertAlign w:val="subscript"/>
        </w:rPr>
        <w:t>2</w:t>
      </w:r>
      <w:r w:rsidR="008A1EA0" w:rsidRPr="00872EF2">
        <w:t>, with i</w:t>
      </w:r>
      <w:r w:rsidRPr="00872EF2">
        <w:t xml:space="preserve">ncorporation of Li </w:t>
      </w:r>
      <w:r w:rsidR="00917017" w:rsidRPr="00872EF2">
        <w:t>shown</w:t>
      </w:r>
      <w:r w:rsidRPr="00872EF2">
        <w:t xml:space="preserve"> through ICP </w:t>
      </w:r>
      <w:r w:rsidR="00917017" w:rsidRPr="00872EF2">
        <w:t>analysis</w:t>
      </w:r>
      <w:r w:rsidRPr="00872EF2">
        <w:t xml:space="preserve"> and </w:t>
      </w:r>
      <w:r w:rsidR="00917017" w:rsidRPr="00872EF2">
        <w:t xml:space="preserve">by changes in the unit cell volume from </w:t>
      </w:r>
      <w:r w:rsidRPr="00872EF2">
        <w:t>PXRD synchrotron data</w:t>
      </w:r>
      <w:r w:rsidR="00917017" w:rsidRPr="00872EF2">
        <w:t>.</w:t>
      </w:r>
      <w:r w:rsidR="008A1EA0" w:rsidRPr="00872EF2">
        <w:t xml:space="preserve"> The SrZn</w:t>
      </w:r>
      <w:r w:rsidR="008A1EA0" w:rsidRPr="00872EF2">
        <w:rPr>
          <w:vertAlign w:val="subscript"/>
        </w:rPr>
        <w:t>1−x</w:t>
      </w:r>
      <w:r w:rsidR="008A1EA0" w:rsidRPr="00872EF2">
        <w:t>Li</w:t>
      </w:r>
      <w:r w:rsidR="008A1EA0" w:rsidRPr="00872EF2">
        <w:rPr>
          <w:vertAlign w:val="subscript"/>
        </w:rPr>
        <w:t>x</w:t>
      </w:r>
      <w:r w:rsidR="008A1EA0" w:rsidRPr="00872EF2">
        <w:t>O</w:t>
      </w:r>
      <w:r w:rsidR="008A1EA0" w:rsidRPr="00872EF2">
        <w:rPr>
          <w:vertAlign w:val="subscript"/>
        </w:rPr>
        <w:t xml:space="preserve">2 </w:t>
      </w:r>
      <w:r w:rsidR="008A1EA0" w:rsidRPr="00872EF2">
        <w:t>samples</w:t>
      </w:r>
      <w:r w:rsidR="002F6D6E" w:rsidRPr="00872EF2">
        <w:t xml:space="preserve"> </w:t>
      </w:r>
      <w:r w:rsidR="002F6D6E" w:rsidRPr="00872EF2">
        <w:lastRenderedPageBreak/>
        <w:t>showed an increase in conductivity of more than an order of magnitude relative to the parent SrZnO</w:t>
      </w:r>
      <w:r w:rsidR="002F6D6E" w:rsidRPr="00872EF2">
        <w:rPr>
          <w:vertAlign w:val="subscript"/>
        </w:rPr>
        <w:t>2</w:t>
      </w:r>
      <w:r w:rsidR="00C701C9" w:rsidRPr="00872EF2">
        <w:t>. Conductivity was observed to increase with the partial pressure of oxygen, indicating p-type conductivity, confirmed by reproducible measurement of a positive Seebeck coefficient. The conductivities</w:t>
      </w:r>
      <w:r w:rsidR="002F6D6E" w:rsidRPr="00872EF2">
        <w:t xml:space="preserve"> </w:t>
      </w:r>
      <w:r w:rsidR="00641D22" w:rsidRPr="00872EF2">
        <w:t>of SrZn</w:t>
      </w:r>
      <w:r w:rsidR="00641D22" w:rsidRPr="00872EF2">
        <w:rPr>
          <w:vertAlign w:val="subscript"/>
        </w:rPr>
        <w:t>1−x</w:t>
      </w:r>
      <w:r w:rsidR="00641D22" w:rsidRPr="00872EF2">
        <w:t>Li</w:t>
      </w:r>
      <w:r w:rsidR="00641D22" w:rsidRPr="00872EF2">
        <w:rPr>
          <w:vertAlign w:val="subscript"/>
        </w:rPr>
        <w:t>x</w:t>
      </w:r>
      <w:r w:rsidR="00641D22" w:rsidRPr="00872EF2">
        <w:t>O</w:t>
      </w:r>
      <w:r w:rsidR="00641D22" w:rsidRPr="00872EF2">
        <w:rPr>
          <w:vertAlign w:val="subscript"/>
        </w:rPr>
        <w:t>2</w:t>
      </w:r>
      <w:r w:rsidR="002F6D6E" w:rsidRPr="00872EF2">
        <w:t xml:space="preserve"> </w:t>
      </w:r>
      <w:r w:rsidR="00641D22" w:rsidRPr="00872EF2">
        <w:t xml:space="preserve">were found to be </w:t>
      </w:r>
      <w:r w:rsidR="002F6D6E" w:rsidRPr="00872EF2">
        <w:t>in the range 1×10</w:t>
      </w:r>
      <w:r w:rsidR="002F6D6E" w:rsidRPr="00872EF2">
        <w:rPr>
          <w:vertAlign w:val="superscript"/>
        </w:rPr>
        <w:t>-6</w:t>
      </w:r>
      <w:r w:rsidR="002F6D6E" w:rsidRPr="00872EF2">
        <w:t> to 3.5×10</w:t>
      </w:r>
      <w:r w:rsidR="002F6D6E" w:rsidRPr="00872EF2">
        <w:rPr>
          <w:vertAlign w:val="superscript"/>
        </w:rPr>
        <w:t>-6</w:t>
      </w:r>
      <w:r w:rsidR="002F6D6E" w:rsidRPr="00872EF2">
        <w:t xml:space="preserve"> </w:t>
      </w:r>
      <w:r w:rsidR="001369F7" w:rsidRPr="00872EF2">
        <w:t>S </w:t>
      </w:r>
      <w:r w:rsidR="002F6D6E" w:rsidRPr="00872EF2">
        <w:t>cm</w:t>
      </w:r>
      <w:r w:rsidR="001369F7" w:rsidRPr="00872EF2">
        <w:rPr>
          <w:vertAlign w:val="superscript"/>
        </w:rPr>
        <w:noBreakHyphen/>
      </w:r>
      <w:r w:rsidR="002F6D6E" w:rsidRPr="00872EF2">
        <w:rPr>
          <w:vertAlign w:val="superscript"/>
        </w:rPr>
        <w:t>1</w:t>
      </w:r>
      <w:r w:rsidR="002F6D6E" w:rsidRPr="00872EF2">
        <w:t xml:space="preserve"> at 600°C, significant</w:t>
      </w:r>
      <w:r w:rsidR="00641D22" w:rsidRPr="00872EF2">
        <w:t>ly lower than</w:t>
      </w:r>
      <w:r w:rsidR="002F6D6E" w:rsidRPr="00872EF2">
        <w:t xml:space="preserve"> </w:t>
      </w:r>
      <w:r w:rsidR="003B7B75" w:rsidRPr="00872EF2">
        <w:t xml:space="preserve">conductivities </w:t>
      </w:r>
      <w:r w:rsidR="002F6D6E" w:rsidRPr="00872EF2">
        <w:t xml:space="preserve">reported </w:t>
      </w:r>
      <w:r w:rsidR="00641D22" w:rsidRPr="00872EF2">
        <w:t xml:space="preserve">for other </w:t>
      </w:r>
      <w:r w:rsidR="002F6D6E" w:rsidRPr="00872EF2">
        <w:t>p-type conducting materials</w:t>
      </w:r>
      <w:r w:rsidR="003171BE" w:rsidRPr="00872EF2">
        <w:t xml:space="preserve"> prepared in thin-film form</w:t>
      </w:r>
      <w:r w:rsidR="002F6D6E" w:rsidRPr="00872EF2">
        <w:t>.</w:t>
      </w:r>
      <w:r w:rsidRPr="00872EF2">
        <w:t xml:space="preserve"> The low conductivity </w:t>
      </w:r>
      <w:r w:rsidR="003171BE" w:rsidRPr="00872EF2">
        <w:t xml:space="preserve">may </w:t>
      </w:r>
      <w:r w:rsidRPr="00872EF2">
        <w:t xml:space="preserve">be due to </w:t>
      </w:r>
      <w:r w:rsidR="006A7AF0" w:rsidRPr="00872EF2">
        <w:t xml:space="preserve">microstructural differences, </w:t>
      </w:r>
      <w:r w:rsidRPr="00872EF2">
        <w:t>compensation mechanisms, such as the formation of oxygen vacancies, which are known to exist in large concentration in ZnO</w:t>
      </w:r>
      <w:r w:rsidR="00641D22" w:rsidRPr="00872EF2">
        <w:t xml:space="preserve"> or could result from strong trapping of the charges created by the dopants.</w:t>
      </w:r>
      <w:r w:rsidR="00641D22" w:rsidRPr="00872EF2">
        <w:fldChar w:fldCharType="begin" w:fldLock="1"/>
      </w:r>
      <w:r w:rsidR="009539D3" w:rsidRPr="00872EF2">
        <w:instrText>ADDIN CSL_CITATION {"citationItems":[{"id":"ITEM-1","itemData":{"DOI":"10.3390/ma10040332","ISBN":"1996-1944","abstract":"We report on first principle investigations about the electrical character of Li-X codoped ZnO transparent conductive oxides (TCOs). We studied a set of possible X codopants including either unintentional dopants typically present in the system (e.g., H, O) or monovalent acceptor groups, based on nitrogen and halogens (F, Cl, I). The interplay between dopants and structural point defects in the host (such as vacancies) is also taken explicitly into account, demonstrating the crucial effect that zinc and oxygen vacancies have on the final properties of TCOs. Our results show that Li-ZnO has a p-type character, when Li is included as Zn substitutional dopant, but it turns into an n-type when Li is in interstitial sites. The inclusion of X-codopants is considered to deactivate the n-type character of interstitial Li atoms: the total Li-X compensation effect and the corresponding electrical character of the doped compounds selectively depend on the presence of vacancies in the host. We prove that LiF-doped ZnO is the only codoped system that exhibits a p-type character in the presence of Zn vacancies.","author":[{"dropping-particle":"","family":"Catellani","given":"Alessandra","non-dropping-particle":"","parse-names":false,"suffix":""},{"dropping-particle":"","family":"Calzolari","given":"Arrigo","non-dropping-particle":"","parse-names":false,"suffix":""}],"container-title":"Materials","id":"ITEM-1","issue":"4","issued":{"date-parts":[["2017"]]},"page":"332","title":"Codoping and Interstitial Deactivation in the Control of Amphoteric Li Dopant in ZnO for the Realization of p-Type TCOs","type":"article-journal","volume":"10"},"uris":["http://www.mendeley.com/documents/?uuid=0309f2f9-946f-4305-a8dd-47e34907bc16"]}],"mendeley":{"formattedCitation":"&lt;sup&gt;49&lt;/sup&gt;","plainTextFormattedCitation":"49","previouslyFormattedCitation":"&lt;sup&gt;49&lt;/sup&gt;"},"properties":{"noteIndex":0},"schema":"https://github.com/citation-style-language/schema/raw/master/csl-citation.json"}</w:instrText>
      </w:r>
      <w:r w:rsidR="00641D22" w:rsidRPr="00872EF2">
        <w:fldChar w:fldCharType="separate"/>
      </w:r>
      <w:r w:rsidR="009539D3" w:rsidRPr="00872EF2">
        <w:rPr>
          <w:noProof/>
          <w:vertAlign w:val="superscript"/>
        </w:rPr>
        <w:t>49</w:t>
      </w:r>
      <w:r w:rsidR="00641D22" w:rsidRPr="00872EF2">
        <w:fldChar w:fldCharType="end"/>
      </w:r>
      <w:r w:rsidRPr="00872EF2">
        <w:t xml:space="preserve"> </w:t>
      </w:r>
      <w:r w:rsidR="00641D22" w:rsidRPr="00872EF2">
        <w:t>T</w:t>
      </w:r>
      <w:r w:rsidRPr="00872EF2">
        <w:t xml:space="preserve">he formation of </w:t>
      </w:r>
      <m:oMath>
        <m:sSub>
          <m:sSubPr>
            <m:ctrlPr>
              <w:rPr>
                <w:rFonts w:ascii="Cambria Math" w:hAnsi="Cambria Math"/>
                <w:i/>
              </w:rPr>
            </m:ctrlPr>
          </m:sSubPr>
          <m:e>
            <m:r>
              <w:rPr>
                <w:rFonts w:ascii="Cambria Math" w:hAnsi="Cambria Math"/>
              </w:rPr>
              <m:t>Li</m:t>
            </m:r>
          </m:e>
          <m:sub>
            <m:r>
              <w:rPr>
                <w:rFonts w:ascii="Cambria Math" w:hAnsi="Cambria Math"/>
              </w:rPr>
              <m:t>i</m:t>
            </m:r>
          </m:sub>
        </m:sSub>
      </m:oMath>
      <w:r w:rsidRPr="00872EF2">
        <w:t xml:space="preserve"> defect states, which in Li:ZnO are known to act as donors, </w:t>
      </w:r>
      <w:r w:rsidR="00641D22" w:rsidRPr="00872EF2">
        <w:t>could</w:t>
      </w:r>
      <w:r w:rsidRPr="00872EF2">
        <w:t xml:space="preserve"> </w:t>
      </w:r>
      <w:r w:rsidR="00641D22" w:rsidRPr="00872EF2">
        <w:t xml:space="preserve">also </w:t>
      </w:r>
      <w:r w:rsidRPr="00872EF2">
        <w:t xml:space="preserve">compensate for any p-type conductivity obtained from the </w:t>
      </w:r>
      <m:oMath>
        <m:sSubSup>
          <m:sSubSupPr>
            <m:ctrlPr>
              <w:rPr>
                <w:rFonts w:ascii="Cambria Math" w:hAnsi="Cambria Math"/>
                <w:i/>
                <w:vertAlign w:val="subscript"/>
              </w:rPr>
            </m:ctrlPr>
          </m:sSubSupPr>
          <m:e>
            <m:r>
              <w:rPr>
                <w:rFonts w:ascii="Cambria Math" w:hAnsi="Cambria Math"/>
                <w:vertAlign w:val="subscript"/>
              </w:rPr>
              <m:t>Li</m:t>
            </m:r>
          </m:e>
          <m:sub>
            <m:r>
              <w:rPr>
                <w:rFonts w:ascii="Cambria Math" w:hAnsi="Cambria Math"/>
                <w:vertAlign w:val="subscript"/>
              </w:rPr>
              <m:t>Zn</m:t>
            </m:r>
          </m:sub>
          <m:sup>
            <m:r>
              <w:rPr>
                <w:rFonts w:ascii="Cambria Math" w:hAnsi="Cambria Math"/>
                <w:vertAlign w:val="subscript"/>
              </w:rPr>
              <m:t>'</m:t>
            </m:r>
          </m:sup>
        </m:sSubSup>
      </m:oMath>
      <w:r w:rsidRPr="00872EF2">
        <w:rPr>
          <w:vertAlign w:val="subscript"/>
        </w:rPr>
        <w:t xml:space="preserve"> </w:t>
      </w:r>
      <w:r w:rsidRPr="00872EF2">
        <w:t>acceptor defects</w:t>
      </w:r>
      <w:r w:rsidR="00946CDB" w:rsidRPr="00872EF2">
        <w:t>.</w:t>
      </w:r>
      <w:r w:rsidR="009539D3" w:rsidRPr="00872EF2">
        <w:fldChar w:fldCharType="begin" w:fldLock="1"/>
      </w:r>
      <w:r w:rsidR="009539D3" w:rsidRPr="00872EF2">
        <w:instrText>ADDIN CSL_CITATION {"citationItems":[{"id":"ITEM-1","itemData":{"DOI":"10.1143/JJAP.38.L1205","ISBN":"00214922","ISSN":"00214922","abstract":"We report the realization of p-type behavior in ZnO thin films, which are prepared by codoping method using Ga (donor) and N (acceptor) as the dopants. Especially, using active N formed by passing N2O gas through an electron cyclotron resonance (ECR) plasma source is quite effective for the acceptor doping. We have observed a room temperature resistivity of 2 &amp;middotcm and a hole concentration of 41019 cm-3. These values are enough high for practical applications in various oxide electronic devices.","author":[{"dropping-particle":"","family":"Joseph","given":"Mathew","non-dropping-particle":"","parse-names":false,"suffix":""},{"dropping-particle":"","family":"Tabata","given":"Hitoshi","non-dropping-particle":"","parse-names":false,"suffix":""},{"dropping-particle":"","family":"Kawai","given":"Tomoji","non-dropping-particle":"","parse-names":false,"suffix":""}],"container-title":"Japanese Journal of Applied Physics, Part 2: Letters","id":"ITEM-1","issue":"11 A","issued":{"date-parts":[["1999"]]},"page":"L1205-L1207","title":"p-Type electrical conduction in ZnO thin films by Ga and N codoping","type":"article-journal","volume":"38"},"uris":["http://www.mendeley.com/documents/?uuid=1fcc003b-4751-450a-ae81-c7743391e213"]}],"mendeley":{"formattedCitation":"&lt;sup&gt;14&lt;/sup&gt;","plainTextFormattedCitation":"14"},"properties":{"noteIndex":0},"schema":"https://github.com/citation-style-language/schema/raw/master/csl-citation.json"}</w:instrText>
      </w:r>
      <w:r w:rsidR="009539D3" w:rsidRPr="00872EF2">
        <w:fldChar w:fldCharType="separate"/>
      </w:r>
      <w:r w:rsidR="009539D3" w:rsidRPr="00872EF2">
        <w:rPr>
          <w:noProof/>
          <w:vertAlign w:val="superscript"/>
        </w:rPr>
        <w:t>14</w:t>
      </w:r>
      <w:r w:rsidR="009539D3" w:rsidRPr="00872EF2">
        <w:fldChar w:fldCharType="end"/>
      </w:r>
    </w:p>
    <w:p w14:paraId="1C26934B" w14:textId="080F6EA1" w:rsidR="00460F06" w:rsidRPr="00872EF2" w:rsidRDefault="00DD5EC4">
      <w:pPr>
        <w:pStyle w:val="TAMainText"/>
      </w:pPr>
      <w:r w:rsidRPr="00872EF2">
        <w:t>Guiding the discovery of new materials by computational prediction of relative energetics of competing phases has now been demonstrated in a number of systems.</w:t>
      </w:r>
      <w:r w:rsidR="000B4741" w:rsidRPr="00872EF2">
        <w:fldChar w:fldCharType="begin" w:fldLock="1"/>
      </w:r>
      <w:r w:rsidR="009539D3" w:rsidRPr="00872EF2">
        <w:instrText>ADDIN CSL_CITATION {"citationItems":[{"id":"ITEM-1","itemData":{"ISSN":"0028-0836","author":[{"dropping-particle":"","family":"Collins","given":"C","non-dropping-particle":"","parse-names":false,"suffix":""},{"dropping-particle":"","family":"Dyer","given":"M S","non-dropping-particle":"","parse-names":false,"suffix":""},{"dropping-particle":"","family":"Pitcher","given":"M J","non-dropping-particle":"","parse-names":false,"suffix":""},{"dropping-particle":"","family":"Whitehead","given":"G F S","non-dropping-particle":"","parse-names":false,"suffix":""},{"dropping-particle":"","family":"Zanella","given":"M","non-dropping-particle":"","parse-names":false,"suffix":""},{"dropping-particle":"","family":"Mandal","given":"P","non-dropping-particle":"","parse-names":false,"suffix":""},{"dropping-particle":"","family":"Claridge","given":"J B","non-dropping-particle":"","parse-names":false,"suffix":""},{"dropping-particle":"","family":"Darling","given":"G R","non-dropping-particle":"","parse-names":false,"suffix":""},{"dropping-particle":"","family":"Rosseinsky","given":"M J","non-dropping-particle":"","parse-names":false,"suffix":""}],"container-title":"Nature","id":"ITEM-1","issue":"7657","issued":{"date-parts":[["2017","6","8"]]},"page":"280-284","publisher":"Macmillan Publishers Limited, part of Springer Nature. All rights reserved.","title":"Accelerated discovery of two crystal structure types in a complex inorganic phase field","type":"article-journal","volume":"546"},"uris":["http://www.mendeley.com/documents/?uuid=d06eafc6-a4c1-406b-ac5b-ff359dc91cb0"]},{"id":"ITEM-2","itemData":{"DOI":"10.1039/c3sc52734d","ISSN":"2041-6520","abstract":"In this work we use calculations to obtain reaction enthalpies for the formation of YBa2Fe3−xMxO8 (where M = Co, Ni and Mn and x = 1, 2 and 3) from binary oxides and oxygen gas using Density Functional Theory (DFT). Based upon these calculations we are able to make predictions on favourable levels of doping and B-site ordering for YBa2Fe3−xMxO8, followed by experimental investigation in the same study. The composition where we predict doping to be favourable was experimentally investigated and a triple perovskite is found to be the major phase, confirming the prediction. Optimisation of the synthesis produced a phase-pure triple perovskite, Y1.175Ba1.825Fe2MnO8±δ, formed in a narrow compositional window. The crystal structure of this phase was analysed using Powder X-ray Diffraction (PXRD), iodometric titrations, Mössbauer spectroscopy and Neutron Powder Diffraction (NPD). This is the first reported example of ordered or disordered Fe and Mn coexistence in this structure type. We compare the observed structure against the initial DFT predictions and find them to be in good agreement and conclude that the computational methods presented within this work can be used as a predictive guide to the synthesis of oxide materials.","author":[{"dropping-particle":"","family":"Collins","given":"Christopher","non-dropping-particle":"","parse-names":false,"suffix":""},{"dropping-particle":"","family":"Dyer","given":"Matthew S.","non-dropping-particle":"","parse-names":false,"suffix":""},{"dropping-particle":"","family":"Demont","given":"Antoine","non-dropping-particle":"","parse-names":false,"suffix":""},{"dropping-particle":"","family":"Chater","given":"Philip A.","non-dropping-particle":"","parse-names":false,"suffix":""},{"dropping-particle":"","family":"Thomas","given":"Michael F.","non-dropping-particle":"","parse-names":false,"suffix":""},{"dropping-particle":"","family":"Darling","given":"George R.","non-dropping-particle":"","parse-names":false,"suffix":""},{"dropping-particle":"","family":"Claridge","given":"John B.","non-dropping-particle":"","parse-names":false,"suffix":""},{"dropping-particle":"","family":"Rosseinsky","given":"Matthew J.","non-dropping-particle":"","parse-names":false,"suffix":""}],"container-title":"Chemical Science","id":"ITEM-2","issue":"4","issued":{"date-parts":[["2014"]]},"page":"1493","title":"Computational prediction and experimental confirmation of B-site doping in YBa2Fe3O8","type":"article-journal","volume":"5"},"uris":["http://www.mendeley.com/documents/?uuid=0c5ab8bb-09cf-4743-a282-67a56abbe463"]},{"id":"ITEM-3","itemData":{"DOI":"10.1126/science.1226558","ISBN":"10.1126/science.1226558","ISSN":"1095-9203","PMID":"23579498","abstract":"The design of complex inorganic materials is a challenge because of the diversity of their potential structures. We present a method for the computational identification of materials containing multiple atom types in multiple geometries by ranking candidate structures assembled from extended modules containing chemically realistic atomic environments. Many existing functional materials can be described in this way, and their properties are often determined by the chemistry and electronic structure of their constituent modules. To demonstrate the approach, we isolated the oxide Y(2.24)Ba(2.28)Ca(3.48)Fe(7.44)Cu(0.56)O21, with a largest unit cell dimension of over 60 angstroms and 148 atoms in the unit cell, by using a combination of this method and experimental work and show that it has the properties necessary to function as a solid oxide fuel-cell cathode.","author":[{"dropping-particle":"","family":"Dyer","given":"Matthew S","non-dropping-particle":"","parse-names":false,"suffix":""},{"dropping-particle":"","family":"Collins","given":"Christopher","non-dropping-particle":"","parse-names":false,"suffix":""},{"dropping-particle":"","family":"Hodgeman","given":"Darren","non-dropping-particle":"","parse-names":false,"suffix":""},{"dropping-particle":"","family":"Chater","given":"Philip A","non-dropping-particle":"","parse-names":false,"suffix":""},{"dropping-particle":"","family":"Demont","given":"Antoine","non-dropping-particle":"","parse-names":false,"suffix":""},{"dropping-particle":"","family":"Romani","given":"Simon","non-dropping-particle":"","parse-names":false,"suffix":""},{"dropping-particle":"","family":"Sayers","given":"Ruth","non-dropping-particle":"","parse-names":false,"suffix":""},{"dropping-particle":"","family":"Thomas","given":"Michael F","non-dropping-particle":"","parse-names":false,"suffix":""},{"dropping-particle":"","family":"Claridge","given":"John B","non-dropping-particle":"","parse-names":false,"suffix":""},{"dropping-particle":"","family":"Darling","given":"George R","non-dropping-particle":"","parse-names":false,"suffix":""},{"dropping-particle":"","family":"Rosseinsky","given":"Matthew J","non-dropping-particle":"","parse-names":false,"suffix":""}],"container-title":"Science (New York, N.Y.)","id":"ITEM-3","issue":"6134","issued":{"date-parts":[["2013"]]},"page":"847-52","title":"Computationally assisted identification of functional inorganic materials.","type":"article-journal","volume":"340"},"uris":["http://www.mendeley.com/documents/?uuid=0643eb7e-987c-4c99-b897-89f32fa53d41"]}],"mendeley":{"formattedCitation":"&lt;sup&gt;23,25,50&lt;/sup&gt;","plainTextFormattedCitation":"23,25,50","previouslyFormattedCitation":"&lt;sup&gt;23,25,50&lt;/sup&gt;"},"properties":{"noteIndex":0},"schema":"https://github.com/citation-style-language/schema/raw/master/csl-citation.json"}</w:instrText>
      </w:r>
      <w:r w:rsidR="000B4741" w:rsidRPr="00872EF2">
        <w:fldChar w:fldCharType="separate"/>
      </w:r>
      <w:r w:rsidR="009539D3" w:rsidRPr="00872EF2">
        <w:rPr>
          <w:noProof/>
          <w:vertAlign w:val="superscript"/>
        </w:rPr>
        <w:t>23,25,50</w:t>
      </w:r>
      <w:r w:rsidR="000B4741" w:rsidRPr="00872EF2">
        <w:fldChar w:fldCharType="end"/>
      </w:r>
      <w:r w:rsidRPr="00872EF2">
        <w:t xml:space="preserve"> In this </w:t>
      </w:r>
      <w:r w:rsidR="001A7571" w:rsidRPr="00872EF2">
        <w:t>work,</w:t>
      </w:r>
      <w:r w:rsidRPr="00872EF2">
        <w:t xml:space="preserve"> we have shown that </w:t>
      </w:r>
      <w:r w:rsidR="006A7AF0" w:rsidRPr="00872EF2">
        <w:t xml:space="preserve">computational selection of </w:t>
      </w:r>
      <w:r w:rsidRPr="00872EF2">
        <w:t xml:space="preserve">dopants </w:t>
      </w:r>
      <w:r w:rsidR="005F258B" w:rsidRPr="00872EF2">
        <w:t xml:space="preserve">has </w:t>
      </w:r>
      <w:r w:rsidRPr="00872EF2">
        <w:t>led to</w:t>
      </w:r>
      <w:r w:rsidR="005F258B" w:rsidRPr="00872EF2">
        <w:t xml:space="preserve"> the</w:t>
      </w:r>
      <w:r w:rsidRPr="00872EF2">
        <w:t xml:space="preserve"> discovery of a new </w:t>
      </w:r>
      <w:r w:rsidR="00D03F76" w:rsidRPr="00872EF2">
        <w:t>p-type zinc oxide</w:t>
      </w:r>
      <w:r w:rsidRPr="00872EF2">
        <w:t>.</w:t>
      </w:r>
      <w:r w:rsidR="00D03F76" w:rsidRPr="00872EF2">
        <w:t xml:space="preserve"> Such materials are extremely rare</w:t>
      </w:r>
      <w:r w:rsidR="003E73E1" w:rsidRPr="00872EF2">
        <w:t>,</w:t>
      </w:r>
      <w:r w:rsidR="00F3068F" w:rsidRPr="00872EF2">
        <w:fldChar w:fldCharType="begin" w:fldLock="1"/>
      </w:r>
      <w:r w:rsidR="00E63EED" w:rsidRPr="00872EF2">
        <w:instrText>ADDIN CSL_CITATION {"citationItems":[{"id":"ITEM-1","itemData":{"DOI":"10.1088/0953-8984/28/38/383002","ISSN":"0953-8984","abstract":"Indium oxide—a transparent, wide-band gap semiconductor for (opto)electronic applications Oliver Bierwagen Chemical bonding in copper-based transparent conducting oxides: CuMO2 (M = In, Ga,Sc)","author":[{"dropping-particle":"","family":"Zhang","given":"Kelvin H L","non-dropping-particle":"","parse-names":false,"suffix":""},{"dropping-particle":"","family":"Xi","given":"Kai","non-dropping-particle":"","parse-names":false,"suffix":""},{"dropping-particle":"","family":"Blamire","given":"Mark G","non-dropping-particle":"","parse-names":false,"suffix":""},{"dropping-particle":"","family":"Egdell","given":"Russell G","non-dropping-particle":"","parse-names":false,"suffix":""}],"container-title":"Journal of Physics: Condensed Matter","id":"ITEM-1","issue":"38","issued":{"date-parts":[["2016"]]},"page":"383002","title":"P -type transparent conducting oxides","type":"article-journal","volume":"28"},"uris":["http://www.mendeley.com/documents/?uuid=b36e58d7-55d2-48f5-9855-afa60adb55f8","http://www.mendeley.com/documents/?uuid=152e1cf0-00e3-4c10-9ee1-d3e0531c5bd1"]}],"mendeley":{"formattedCitation":"&lt;sup&gt;18&lt;/sup&gt;","plainTextFormattedCitation":"18","previouslyFormattedCitation":"&lt;sup&gt;18&lt;/sup&gt;"},"properties":{"noteIndex":0},"schema":"https://github.com/citation-style-language/schema/raw/master/csl-citation.json"}</w:instrText>
      </w:r>
      <w:r w:rsidR="00F3068F" w:rsidRPr="00872EF2">
        <w:fldChar w:fldCharType="separate"/>
      </w:r>
      <w:r w:rsidR="00F3068F" w:rsidRPr="00872EF2">
        <w:rPr>
          <w:noProof/>
          <w:vertAlign w:val="superscript"/>
        </w:rPr>
        <w:t>18</w:t>
      </w:r>
      <w:r w:rsidR="00F3068F" w:rsidRPr="00872EF2">
        <w:fldChar w:fldCharType="end"/>
      </w:r>
      <w:r w:rsidR="00D03F76" w:rsidRPr="00872EF2">
        <w:t xml:space="preserve"> with previous ternary examples relying on extensive redox activity at transition metals, whereas in SrZnO</w:t>
      </w:r>
      <w:r w:rsidR="00D03F76" w:rsidRPr="00872EF2">
        <w:rPr>
          <w:vertAlign w:val="subscript"/>
        </w:rPr>
        <w:t>2</w:t>
      </w:r>
      <w:r w:rsidR="00D03F76" w:rsidRPr="00872EF2">
        <w:t>, the states at the Fermi level are derived from zinc and oxygen alone, without other, more readily oxidizable metallic elements participating.</w:t>
      </w:r>
      <w:r w:rsidRPr="00872EF2">
        <w:t xml:space="preserve"> </w:t>
      </w:r>
    </w:p>
    <w:p w14:paraId="60FDB3B0" w14:textId="28A2432B" w:rsidR="00646548" w:rsidRPr="00872EF2" w:rsidRDefault="7C30BACE" w:rsidP="7C30BACE">
      <w:pPr>
        <w:pStyle w:val="RSCB04AHeadingSection"/>
        <w:spacing w:line="276" w:lineRule="auto"/>
        <w:rPr>
          <w:rFonts w:ascii="Arial" w:eastAsia="Arial" w:hAnsi="Arial" w:cs="Arial"/>
          <w:sz w:val="24"/>
          <w:szCs w:val="24"/>
        </w:rPr>
      </w:pPr>
      <w:r w:rsidRPr="00872EF2">
        <w:rPr>
          <w:rFonts w:ascii="Arial" w:eastAsia="Arial" w:hAnsi="Arial" w:cs="Arial"/>
          <w:sz w:val="24"/>
          <w:szCs w:val="24"/>
        </w:rPr>
        <w:t>Supporting Information</w:t>
      </w:r>
    </w:p>
    <w:p w14:paraId="73F79891" w14:textId="104BFFEE" w:rsidR="00646548" w:rsidRPr="00872EF2" w:rsidRDefault="7C30BACE" w:rsidP="7C30BACE">
      <w:pPr>
        <w:pStyle w:val="RSCB04AHeadingSection"/>
        <w:spacing w:before="0" w:line="276" w:lineRule="auto"/>
        <w:rPr>
          <w:rFonts w:ascii="Arial" w:eastAsia="Arial" w:hAnsi="Arial" w:cs="Arial"/>
          <w:b w:val="0"/>
          <w:sz w:val="24"/>
          <w:szCs w:val="24"/>
        </w:rPr>
      </w:pPr>
      <w:r w:rsidRPr="00872EF2">
        <w:rPr>
          <w:rFonts w:ascii="Arial" w:eastAsia="Arial" w:hAnsi="Arial" w:cs="Arial"/>
          <w:b w:val="0"/>
          <w:sz w:val="24"/>
          <w:szCs w:val="24"/>
        </w:rPr>
        <w:t xml:space="preserve">Supporting Information is available free of charge on the ACS Publications website at DOI: </w:t>
      </w:r>
    </w:p>
    <w:p w14:paraId="38F66628" w14:textId="108B8D8C" w:rsidR="00646548" w:rsidRPr="00872EF2" w:rsidRDefault="7C30BACE" w:rsidP="7C30BACE">
      <w:pPr>
        <w:pStyle w:val="RSCB04AHeadingSection"/>
        <w:spacing w:before="0" w:line="276" w:lineRule="auto"/>
        <w:ind w:left="720"/>
        <w:jc w:val="both"/>
        <w:rPr>
          <w:rFonts w:ascii="Arial" w:eastAsia="Arial" w:hAnsi="Arial" w:cs="Arial"/>
          <w:b w:val="0"/>
          <w:sz w:val="24"/>
          <w:szCs w:val="24"/>
        </w:rPr>
      </w:pPr>
      <w:r w:rsidRPr="00872EF2">
        <w:rPr>
          <w:rFonts w:ascii="Arial" w:eastAsia="Arial" w:hAnsi="Arial" w:cs="Arial"/>
          <w:b w:val="0"/>
          <w:sz w:val="24"/>
          <w:szCs w:val="24"/>
        </w:rPr>
        <w:t>Calculation methods (geometry optimization, band structure calculations, effective mass calculations, stability</w:t>
      </w:r>
      <w:r w:rsidR="001D1C90" w:rsidRPr="00872EF2">
        <w:rPr>
          <w:rFonts w:ascii="Arial" w:eastAsia="Arial" w:hAnsi="Arial" w:cs="Arial"/>
          <w:b w:val="0"/>
          <w:sz w:val="24"/>
          <w:szCs w:val="24"/>
        </w:rPr>
        <w:t xml:space="preserve"> analysis, free energy analysis</w:t>
      </w:r>
      <w:r w:rsidRPr="00872EF2">
        <w:rPr>
          <w:rFonts w:ascii="Arial" w:eastAsia="Arial" w:hAnsi="Arial" w:cs="Arial"/>
          <w:b w:val="0"/>
          <w:sz w:val="24"/>
          <w:szCs w:val="24"/>
        </w:rPr>
        <w:t>), experimental methods (exploratory synthesis, synthesis for measurements, electrical property measurements). (PDF)</w:t>
      </w:r>
    </w:p>
    <w:p w14:paraId="28AD1A83" w14:textId="7914E06F" w:rsidR="000A4DBB" w:rsidRPr="00872EF2" w:rsidRDefault="7C30BACE" w:rsidP="7C30BACE">
      <w:pPr>
        <w:pStyle w:val="RSCB04AHeadingSection"/>
        <w:spacing w:before="0" w:line="276" w:lineRule="auto"/>
        <w:jc w:val="both"/>
        <w:rPr>
          <w:rFonts w:ascii="Arial" w:eastAsia="Arial" w:hAnsi="Arial" w:cs="Arial"/>
          <w:b w:val="0"/>
          <w:sz w:val="24"/>
          <w:szCs w:val="24"/>
        </w:rPr>
      </w:pPr>
      <w:r w:rsidRPr="00872EF2">
        <w:rPr>
          <w:rFonts w:ascii="Arial" w:eastAsia="Arial" w:hAnsi="Arial" w:cs="Arial"/>
          <w:b w:val="0"/>
          <w:sz w:val="24"/>
          <w:szCs w:val="24"/>
        </w:rPr>
        <w:t xml:space="preserve">Underlying data for this article can be accessed at https://datacat.liverpool.ac.uk/ </w:t>
      </w:r>
    </w:p>
    <w:p w14:paraId="239664E0" w14:textId="5A9AC1D7" w:rsidR="00C57804" w:rsidRPr="00872EF2" w:rsidRDefault="7C30BACE" w:rsidP="7C30BACE">
      <w:pPr>
        <w:pStyle w:val="RSCB04AHeadingSection"/>
        <w:spacing w:line="276" w:lineRule="auto"/>
        <w:rPr>
          <w:rFonts w:ascii="Arial" w:eastAsia="Arial" w:hAnsi="Arial" w:cs="Arial"/>
          <w:sz w:val="24"/>
          <w:szCs w:val="24"/>
        </w:rPr>
      </w:pPr>
      <w:r w:rsidRPr="00872EF2">
        <w:rPr>
          <w:rFonts w:ascii="Arial" w:eastAsia="Arial" w:hAnsi="Arial" w:cs="Arial"/>
          <w:sz w:val="24"/>
          <w:szCs w:val="24"/>
        </w:rPr>
        <w:t>Author Information</w:t>
      </w:r>
    </w:p>
    <w:p w14:paraId="63750408" w14:textId="77777777" w:rsidR="00C57804" w:rsidRPr="00872EF2" w:rsidRDefault="7C30BACE" w:rsidP="7C30BACE">
      <w:pPr>
        <w:pStyle w:val="RSCB04AHeadingSection"/>
        <w:spacing w:before="0" w:line="276" w:lineRule="auto"/>
        <w:rPr>
          <w:rFonts w:ascii="Arial" w:eastAsia="Arial" w:hAnsi="Arial" w:cs="Arial"/>
          <w:sz w:val="24"/>
          <w:szCs w:val="24"/>
        </w:rPr>
      </w:pPr>
      <w:r w:rsidRPr="00872EF2">
        <w:rPr>
          <w:rFonts w:ascii="Arial" w:eastAsia="Arial" w:hAnsi="Arial" w:cs="Arial"/>
          <w:sz w:val="24"/>
          <w:szCs w:val="24"/>
        </w:rPr>
        <w:t>Corresponding author</w:t>
      </w:r>
    </w:p>
    <w:p w14:paraId="7E0B3802" w14:textId="13A4E7ED" w:rsidR="00C57804" w:rsidRPr="00872EF2" w:rsidRDefault="7C30BACE" w:rsidP="7C30BACE">
      <w:pPr>
        <w:pStyle w:val="RSCB04AHeadingSection"/>
        <w:spacing w:before="0" w:line="276" w:lineRule="auto"/>
        <w:rPr>
          <w:rFonts w:ascii="Arial" w:eastAsia="Arial" w:hAnsi="Arial" w:cs="Arial"/>
          <w:b w:val="0"/>
          <w:color w:val="000000" w:themeColor="text1"/>
          <w:sz w:val="24"/>
          <w:szCs w:val="24"/>
          <w:u w:val="single"/>
        </w:rPr>
      </w:pPr>
      <w:r w:rsidRPr="00872EF2">
        <w:rPr>
          <w:rFonts w:ascii="Arial" w:eastAsia="Arial" w:hAnsi="Arial" w:cs="Arial"/>
          <w:b w:val="0"/>
          <w:color w:val="000000" w:themeColor="text1"/>
          <w:sz w:val="24"/>
          <w:szCs w:val="24"/>
        </w:rPr>
        <w:t xml:space="preserve">Email: </w:t>
      </w:r>
      <w:hyperlink r:id="rId22">
        <w:r w:rsidRPr="00872EF2">
          <w:rPr>
            <w:rStyle w:val="Hyperlink"/>
            <w:rFonts w:ascii="Arial" w:eastAsia="Arial" w:hAnsi="Arial" w:cs="Arial"/>
            <w:b w:val="0"/>
            <w:sz w:val="24"/>
            <w:szCs w:val="24"/>
          </w:rPr>
          <w:t>rossein@liverpool.ac.uk</w:t>
        </w:r>
      </w:hyperlink>
    </w:p>
    <w:p w14:paraId="45B02271" w14:textId="77777777" w:rsidR="00C57804" w:rsidRPr="00872EF2" w:rsidRDefault="7C30BACE" w:rsidP="7C30BACE">
      <w:pPr>
        <w:pStyle w:val="RSCB04AHeadingSection"/>
        <w:spacing w:before="0" w:line="276" w:lineRule="auto"/>
        <w:rPr>
          <w:rFonts w:ascii="Arial" w:eastAsia="Arial" w:hAnsi="Arial" w:cs="Arial"/>
          <w:b w:val="0"/>
          <w:sz w:val="24"/>
          <w:szCs w:val="24"/>
        </w:rPr>
      </w:pPr>
      <w:r w:rsidRPr="00872EF2">
        <w:rPr>
          <w:rFonts w:ascii="Arial" w:eastAsia="Arial" w:hAnsi="Arial" w:cs="Arial"/>
          <w:sz w:val="24"/>
          <w:szCs w:val="24"/>
        </w:rPr>
        <w:t>Notes</w:t>
      </w:r>
    </w:p>
    <w:p w14:paraId="177A6E11" w14:textId="3516C5D4" w:rsidR="00C57804" w:rsidRPr="00872EF2" w:rsidRDefault="7C30BACE" w:rsidP="7C30BACE">
      <w:pPr>
        <w:pStyle w:val="RSCB04AHeadingSection"/>
        <w:spacing w:before="0" w:line="276" w:lineRule="auto"/>
        <w:rPr>
          <w:rFonts w:ascii="Arial" w:eastAsia="Arial" w:hAnsi="Arial" w:cs="Arial"/>
          <w:b w:val="0"/>
          <w:sz w:val="24"/>
          <w:szCs w:val="24"/>
        </w:rPr>
      </w:pPr>
      <w:r w:rsidRPr="00872EF2">
        <w:rPr>
          <w:rFonts w:ascii="Arial" w:eastAsia="Arial" w:hAnsi="Arial" w:cs="Arial"/>
          <w:b w:val="0"/>
          <w:sz w:val="24"/>
          <w:szCs w:val="24"/>
        </w:rPr>
        <w:t>The authors declare no competing ﬁnancial interest.</w:t>
      </w:r>
    </w:p>
    <w:p w14:paraId="6A75B76D" w14:textId="398E4FC1" w:rsidR="00284ECC" w:rsidRPr="00872EF2" w:rsidRDefault="7C30BACE" w:rsidP="7C30BACE">
      <w:pPr>
        <w:pStyle w:val="RSCB04AHeadingSection"/>
        <w:spacing w:line="276" w:lineRule="auto"/>
        <w:rPr>
          <w:rFonts w:ascii="Arial" w:eastAsia="Arial" w:hAnsi="Arial" w:cs="Arial"/>
          <w:sz w:val="24"/>
          <w:szCs w:val="24"/>
        </w:rPr>
      </w:pPr>
      <w:r w:rsidRPr="00872EF2">
        <w:rPr>
          <w:rFonts w:ascii="Arial" w:eastAsia="Arial" w:hAnsi="Arial" w:cs="Arial"/>
          <w:sz w:val="24"/>
          <w:szCs w:val="24"/>
        </w:rPr>
        <w:t>ACKNOWLEDGEMENTS.</w:t>
      </w:r>
    </w:p>
    <w:p w14:paraId="0ED5B0E6" w14:textId="3150363E" w:rsidR="009413CD" w:rsidRPr="00872EF2" w:rsidRDefault="007C2FA2" w:rsidP="007C2FA2">
      <w:pPr>
        <w:spacing w:line="276" w:lineRule="auto"/>
        <w:jc w:val="both"/>
      </w:pPr>
      <w:r w:rsidRPr="00872EF2">
        <w:rPr>
          <w:rFonts w:ascii="Arial" w:eastAsia="Arial" w:hAnsi="Arial" w:cs="Arial"/>
          <w:lang w:val="en-GB"/>
        </w:rPr>
        <w:t xml:space="preserve">We thank EPSRC for funding under EP/N004884. </w:t>
      </w:r>
      <w:r w:rsidR="004A51F2" w:rsidRPr="00872EF2">
        <w:rPr>
          <w:rFonts w:ascii="Arial" w:eastAsia="Arial" w:hAnsi="Arial" w:cs="Arial"/>
        </w:rPr>
        <w:t xml:space="preserve">We thank Robert Jalarvo (NorECs, Oslo) for Seebeck measurements, </w:t>
      </w:r>
      <w:r w:rsidR="00B972AF" w:rsidRPr="00872EF2">
        <w:rPr>
          <w:rFonts w:ascii="Arial" w:eastAsia="Arial" w:hAnsi="Arial" w:cs="Arial"/>
        </w:rPr>
        <w:t xml:space="preserve">Dr. </w:t>
      </w:r>
      <w:r w:rsidR="004A51F2" w:rsidRPr="00872EF2">
        <w:rPr>
          <w:rFonts w:ascii="Arial" w:eastAsia="Arial" w:hAnsi="Arial" w:cs="Arial"/>
        </w:rPr>
        <w:t xml:space="preserve">George Miller and </w:t>
      </w:r>
      <w:r w:rsidR="00B972AF" w:rsidRPr="00872EF2">
        <w:rPr>
          <w:rFonts w:ascii="Arial" w:eastAsia="Arial" w:hAnsi="Arial" w:cs="Arial"/>
        </w:rPr>
        <w:t xml:space="preserve">Dr. </w:t>
      </w:r>
      <w:r w:rsidR="004A51F2" w:rsidRPr="00872EF2">
        <w:rPr>
          <w:rFonts w:ascii="Arial" w:eastAsia="Arial" w:hAnsi="Arial" w:cs="Arial"/>
        </w:rPr>
        <w:t>Konstantin Luzyanin (University of Liverpool) for ICP-OES measur</w:t>
      </w:r>
      <w:r w:rsidR="33457A5C" w:rsidRPr="00872EF2">
        <w:rPr>
          <w:rFonts w:ascii="Arial" w:eastAsia="Arial" w:hAnsi="Arial" w:cs="Arial"/>
        </w:rPr>
        <w:t>e</w:t>
      </w:r>
      <w:r w:rsidR="004A51F2" w:rsidRPr="00872EF2">
        <w:rPr>
          <w:rFonts w:ascii="Arial" w:eastAsia="Arial" w:hAnsi="Arial" w:cs="Arial"/>
        </w:rPr>
        <w:t xml:space="preserve">ments, and </w:t>
      </w:r>
      <w:r w:rsidR="00B972AF" w:rsidRPr="00872EF2">
        <w:rPr>
          <w:rFonts w:ascii="Arial" w:eastAsia="Arial" w:hAnsi="Arial" w:cs="Arial"/>
        </w:rPr>
        <w:t xml:space="preserve">Dr. </w:t>
      </w:r>
      <w:r w:rsidR="004A51F2" w:rsidRPr="00872EF2">
        <w:rPr>
          <w:rFonts w:ascii="Arial" w:eastAsia="Arial" w:hAnsi="Arial" w:cs="Arial"/>
        </w:rPr>
        <w:t>Alex Grigoropoulos</w:t>
      </w:r>
      <w:r w:rsidR="00D372EA" w:rsidRPr="00872EF2">
        <w:rPr>
          <w:rFonts w:ascii="Arial" w:eastAsia="Arial" w:hAnsi="Arial" w:cs="Arial"/>
        </w:rPr>
        <w:t xml:space="preserve"> and </w:t>
      </w:r>
      <w:r w:rsidR="00B972AF" w:rsidRPr="00872EF2">
        <w:rPr>
          <w:rFonts w:ascii="Arial" w:eastAsia="Arial" w:hAnsi="Arial" w:cs="Arial"/>
        </w:rPr>
        <w:t xml:space="preserve">Dr. </w:t>
      </w:r>
      <w:r w:rsidR="00D372EA" w:rsidRPr="00872EF2">
        <w:rPr>
          <w:rFonts w:ascii="Arial" w:eastAsia="Arial" w:hAnsi="Arial" w:cs="Arial"/>
        </w:rPr>
        <w:t>Christopher Collins</w:t>
      </w:r>
      <w:r w:rsidR="004A51F2" w:rsidRPr="00872EF2">
        <w:rPr>
          <w:rFonts w:ascii="Arial" w:eastAsia="Arial" w:hAnsi="Arial" w:cs="Arial"/>
        </w:rPr>
        <w:t xml:space="preserve"> for helpful discussion of the manuscript.</w:t>
      </w:r>
      <w:r w:rsidR="00472C7E" w:rsidRPr="00872EF2">
        <w:rPr>
          <w:rFonts w:ascii="Arial" w:eastAsia="Arial" w:hAnsi="Arial" w:cs="Arial"/>
        </w:rPr>
        <w:t xml:space="preserve"> We acknowledge Diamond Light Source for time on I11 under proposal EE-12336</w:t>
      </w:r>
      <w:r w:rsidR="00603CE2" w:rsidRPr="00872EF2">
        <w:rPr>
          <w:rFonts w:ascii="Arial" w:eastAsia="Arial" w:hAnsi="Arial" w:cs="Arial"/>
        </w:rPr>
        <w:t>, and Dr. Claire Murray and Prof. Chiu Tang for assistance on the beam line</w:t>
      </w:r>
      <w:r w:rsidR="00472C7E" w:rsidRPr="00872EF2">
        <w:rPr>
          <w:rFonts w:ascii="Arial" w:eastAsia="Arial" w:hAnsi="Arial" w:cs="Arial"/>
        </w:rPr>
        <w:t xml:space="preserve">. </w:t>
      </w:r>
      <w:r w:rsidR="004A51F2" w:rsidRPr="00872EF2">
        <w:rPr>
          <w:rStyle w:val="Emphasis"/>
          <w:rFonts w:ascii="Arial" w:eastAsia="Arial" w:hAnsi="Arial" w:cs="Arial"/>
          <w:b w:val="0"/>
          <w:i w:val="0"/>
          <w:iCs w:val="0"/>
          <w:color w:val="000000" w:themeColor="text1"/>
          <w:shd w:val="clear" w:color="auto" w:fill="FFFFFF"/>
        </w:rPr>
        <w:t xml:space="preserve">This work made use of the facilities of N8 HPC Centre of Excellence, provided and funded by </w:t>
      </w:r>
      <w:r w:rsidR="004A51F2" w:rsidRPr="00872EF2">
        <w:rPr>
          <w:rStyle w:val="Emphasis"/>
          <w:rFonts w:ascii="Arial" w:eastAsia="Arial" w:hAnsi="Arial" w:cs="Arial"/>
          <w:b w:val="0"/>
          <w:i w:val="0"/>
          <w:iCs w:val="0"/>
          <w:color w:val="000000" w:themeColor="text1"/>
          <w:shd w:val="clear" w:color="auto" w:fill="FFFFFF"/>
        </w:rPr>
        <w:lastRenderedPageBreak/>
        <w:t>the N8 consortium and EPSRC (EP/K000225/1). The Centre is coordinated by the Universities of Leeds and Manchester</w:t>
      </w:r>
      <w:r w:rsidR="004A51F2" w:rsidRPr="00872EF2">
        <w:rPr>
          <w:rFonts w:ascii="Arial" w:eastAsia="Arial" w:hAnsi="Arial" w:cs="Arial"/>
          <w:i/>
          <w:iCs/>
          <w:color w:val="000000" w:themeColor="text1"/>
          <w:shd w:val="clear" w:color="auto" w:fill="FFFFFF"/>
        </w:rPr>
        <w:t xml:space="preserve">. </w:t>
      </w:r>
      <w:r w:rsidR="004A51F2" w:rsidRPr="00872EF2">
        <w:rPr>
          <w:rFonts w:ascii="Arial" w:eastAsia="Arial" w:hAnsi="Arial" w:cs="Arial"/>
          <w:color w:val="000000" w:themeColor="text1"/>
          <w:shd w:val="clear" w:color="auto" w:fill="FFFFFF"/>
        </w:rPr>
        <w:t>We would also like to thank the University of Liverpool for allowing t</w:t>
      </w:r>
      <w:r w:rsidR="00002F63" w:rsidRPr="00872EF2">
        <w:rPr>
          <w:rFonts w:ascii="Arial" w:eastAsia="Arial" w:hAnsi="Arial" w:cs="Arial"/>
          <w:color w:val="000000" w:themeColor="text1"/>
          <w:shd w:val="clear" w:color="auto" w:fill="FFFFFF"/>
        </w:rPr>
        <w:t>he use of the local HPC facilities</w:t>
      </w:r>
      <w:r w:rsidR="004A51F2" w:rsidRPr="00872EF2">
        <w:rPr>
          <w:rFonts w:ascii="Arial" w:eastAsia="Arial" w:hAnsi="Arial" w:cs="Arial"/>
          <w:color w:val="000000" w:themeColor="text1"/>
          <w:shd w:val="clear" w:color="auto" w:fill="FFFFFF"/>
        </w:rPr>
        <w:t xml:space="preserve">. </w:t>
      </w:r>
    </w:p>
    <w:p w14:paraId="4140080D" w14:textId="51440E33" w:rsidR="00C57804" w:rsidRPr="00872EF2" w:rsidRDefault="00C57804">
      <w:pPr>
        <w:spacing w:after="200" w:line="276" w:lineRule="auto"/>
        <w:rPr>
          <w:rFonts w:ascii="Arial" w:hAnsi="Arial" w:cs="Arial"/>
          <w:w w:val="108"/>
        </w:rPr>
      </w:pPr>
      <w:r w:rsidRPr="00872EF2">
        <w:rPr>
          <w:rFonts w:ascii="Arial" w:hAnsi="Arial" w:cs="Arial"/>
        </w:rPr>
        <w:br w:type="page"/>
      </w:r>
    </w:p>
    <w:p w14:paraId="7AAB9391" w14:textId="0EE927D0" w:rsidR="00D73169" w:rsidRPr="00872EF2" w:rsidRDefault="7C30BACE" w:rsidP="7C30BACE">
      <w:pPr>
        <w:pStyle w:val="TDAckTitle"/>
        <w:spacing w:line="276" w:lineRule="auto"/>
        <w:rPr>
          <w:rFonts w:ascii="Arial" w:eastAsia="Arial" w:hAnsi="Arial" w:cs="Arial"/>
          <w:sz w:val="24"/>
          <w:szCs w:val="24"/>
        </w:rPr>
      </w:pPr>
      <w:r w:rsidRPr="00872EF2">
        <w:rPr>
          <w:rFonts w:ascii="Arial" w:eastAsia="Arial" w:hAnsi="Arial" w:cs="Arial"/>
          <w:sz w:val="24"/>
          <w:szCs w:val="24"/>
        </w:rPr>
        <w:lastRenderedPageBreak/>
        <w:t>REFERENCES.</w:t>
      </w:r>
    </w:p>
    <w:p w14:paraId="4D06217B" w14:textId="34B41D59" w:rsidR="009539D3" w:rsidRPr="00872EF2" w:rsidRDefault="009A3AED" w:rsidP="009539D3">
      <w:pPr>
        <w:widowControl w:val="0"/>
        <w:autoSpaceDE w:val="0"/>
        <w:autoSpaceDN w:val="0"/>
        <w:adjustRightInd w:val="0"/>
        <w:spacing w:after="60"/>
        <w:ind w:left="640" w:hanging="640"/>
        <w:rPr>
          <w:rFonts w:ascii="Arial" w:hAnsi="Arial" w:cs="Arial"/>
          <w:noProof/>
        </w:rPr>
      </w:pPr>
      <w:r w:rsidRPr="00872EF2">
        <w:rPr>
          <w:rFonts w:ascii="Arial" w:hAnsi="Arial" w:cs="Arial"/>
          <w:lang w:val="el-GR"/>
        </w:rPr>
        <w:fldChar w:fldCharType="begin" w:fldLock="1"/>
      </w:r>
      <w:r w:rsidRPr="00872EF2">
        <w:rPr>
          <w:rFonts w:ascii="Arial" w:hAnsi="Arial" w:cs="Arial"/>
        </w:rPr>
        <w:instrText xml:space="preserve">ADDIN Mendeley Bibliography CSL_BIBLIOGRAPHY </w:instrText>
      </w:r>
      <w:r w:rsidRPr="00872EF2">
        <w:rPr>
          <w:rFonts w:ascii="Arial" w:hAnsi="Arial" w:cs="Arial"/>
          <w:lang w:val="el-GR"/>
        </w:rPr>
        <w:fldChar w:fldCharType="separate"/>
      </w:r>
      <w:r w:rsidR="009539D3" w:rsidRPr="00872EF2">
        <w:rPr>
          <w:rFonts w:ascii="Arial" w:hAnsi="Arial" w:cs="Arial"/>
          <w:noProof/>
        </w:rPr>
        <w:t xml:space="preserve">(1) </w:t>
      </w:r>
      <w:r w:rsidR="009539D3" w:rsidRPr="00872EF2">
        <w:rPr>
          <w:rFonts w:ascii="Arial" w:hAnsi="Arial" w:cs="Arial"/>
          <w:noProof/>
        </w:rPr>
        <w:tab/>
        <w:t xml:space="preserve">Agura, H.; Suzuki, A.; Matsushita, T.; Aoki, T.; Okuda, M. Low Resistivity Transparent Conducting Al-Doped ZnO Films Prepared by Pulsed Laser Deposition. </w:t>
      </w:r>
      <w:r w:rsidR="009539D3" w:rsidRPr="00872EF2">
        <w:rPr>
          <w:rFonts w:ascii="Arial" w:hAnsi="Arial" w:cs="Arial"/>
          <w:i/>
          <w:iCs/>
          <w:noProof/>
        </w:rPr>
        <w:t>Thin Solid Films</w:t>
      </w:r>
      <w:r w:rsidR="009539D3" w:rsidRPr="00872EF2">
        <w:rPr>
          <w:rFonts w:ascii="Arial" w:hAnsi="Arial" w:cs="Arial"/>
          <w:noProof/>
        </w:rPr>
        <w:t xml:space="preserve"> </w:t>
      </w:r>
      <w:r w:rsidR="009539D3" w:rsidRPr="00872EF2">
        <w:rPr>
          <w:rFonts w:ascii="Arial" w:hAnsi="Arial" w:cs="Arial"/>
          <w:b/>
          <w:bCs/>
          <w:noProof/>
        </w:rPr>
        <w:t>2003</w:t>
      </w:r>
      <w:r w:rsidR="009539D3" w:rsidRPr="00872EF2">
        <w:rPr>
          <w:rFonts w:ascii="Arial" w:hAnsi="Arial" w:cs="Arial"/>
          <w:noProof/>
        </w:rPr>
        <w:t xml:space="preserve">, </w:t>
      </w:r>
      <w:r w:rsidR="009539D3" w:rsidRPr="00872EF2">
        <w:rPr>
          <w:rFonts w:ascii="Arial" w:hAnsi="Arial" w:cs="Arial"/>
          <w:i/>
          <w:iCs/>
          <w:noProof/>
        </w:rPr>
        <w:t>445</w:t>
      </w:r>
      <w:r w:rsidR="009539D3" w:rsidRPr="00872EF2">
        <w:rPr>
          <w:rFonts w:ascii="Arial" w:hAnsi="Arial" w:cs="Arial"/>
          <w:noProof/>
        </w:rPr>
        <w:t>, 263–267.</w:t>
      </w:r>
    </w:p>
    <w:p w14:paraId="7F3F52C8" w14:textId="77777777" w:rsidR="009539D3" w:rsidRPr="00872EF2" w:rsidRDefault="009539D3" w:rsidP="009539D3">
      <w:pPr>
        <w:widowControl w:val="0"/>
        <w:autoSpaceDE w:val="0"/>
        <w:autoSpaceDN w:val="0"/>
        <w:adjustRightInd w:val="0"/>
        <w:spacing w:after="60"/>
        <w:ind w:left="640" w:hanging="640"/>
        <w:rPr>
          <w:rFonts w:ascii="Arial" w:hAnsi="Arial" w:cs="Arial"/>
          <w:noProof/>
        </w:rPr>
      </w:pPr>
      <w:r w:rsidRPr="00872EF2">
        <w:rPr>
          <w:rFonts w:ascii="Arial" w:hAnsi="Arial" w:cs="Arial"/>
          <w:noProof/>
        </w:rPr>
        <w:t xml:space="preserve">(2) </w:t>
      </w:r>
      <w:r w:rsidRPr="00872EF2">
        <w:rPr>
          <w:rFonts w:ascii="Arial" w:hAnsi="Arial" w:cs="Arial"/>
          <w:noProof/>
        </w:rPr>
        <w:tab/>
        <w:t xml:space="preserve">Lorenz, M.; Rao, M. S. R.; Venkatesan, T.; Fortunato, E.; Barquinha, P.; Branquinho, R.; Salgueiro, D.; Martins, R.; Carlos, E.; Liu, A.; et al. The 2016 Oxide Electronic Materials and Oxide Interfaces Roadmap. </w:t>
      </w:r>
      <w:r w:rsidRPr="00872EF2">
        <w:rPr>
          <w:rFonts w:ascii="Arial" w:hAnsi="Arial" w:cs="Arial"/>
          <w:i/>
          <w:iCs/>
          <w:noProof/>
        </w:rPr>
        <w:t>J. Phys. D. Appl. Phys.</w:t>
      </w:r>
      <w:r w:rsidRPr="00872EF2">
        <w:rPr>
          <w:rFonts w:ascii="Arial" w:hAnsi="Arial" w:cs="Arial"/>
          <w:noProof/>
        </w:rPr>
        <w:t xml:space="preserve"> </w:t>
      </w:r>
      <w:r w:rsidRPr="00872EF2">
        <w:rPr>
          <w:rFonts w:ascii="Arial" w:hAnsi="Arial" w:cs="Arial"/>
          <w:b/>
          <w:bCs/>
          <w:noProof/>
        </w:rPr>
        <w:t>2016</w:t>
      </w:r>
      <w:r w:rsidRPr="00872EF2">
        <w:rPr>
          <w:rFonts w:ascii="Arial" w:hAnsi="Arial" w:cs="Arial"/>
          <w:noProof/>
        </w:rPr>
        <w:t xml:space="preserve">, </w:t>
      </w:r>
      <w:r w:rsidRPr="00872EF2">
        <w:rPr>
          <w:rFonts w:ascii="Arial" w:hAnsi="Arial" w:cs="Arial"/>
          <w:i/>
          <w:iCs/>
          <w:noProof/>
        </w:rPr>
        <w:t>49</w:t>
      </w:r>
      <w:r w:rsidRPr="00872EF2">
        <w:rPr>
          <w:rFonts w:ascii="Arial" w:hAnsi="Arial" w:cs="Arial"/>
          <w:noProof/>
        </w:rPr>
        <w:t>, 433001.</w:t>
      </w:r>
    </w:p>
    <w:p w14:paraId="3B57C076" w14:textId="77777777" w:rsidR="009539D3" w:rsidRPr="00872EF2" w:rsidRDefault="009539D3" w:rsidP="009539D3">
      <w:pPr>
        <w:widowControl w:val="0"/>
        <w:autoSpaceDE w:val="0"/>
        <w:autoSpaceDN w:val="0"/>
        <w:adjustRightInd w:val="0"/>
        <w:spacing w:after="60"/>
        <w:ind w:left="640" w:hanging="640"/>
        <w:rPr>
          <w:rFonts w:ascii="Arial" w:hAnsi="Arial" w:cs="Arial"/>
          <w:noProof/>
        </w:rPr>
      </w:pPr>
      <w:r w:rsidRPr="00872EF2">
        <w:rPr>
          <w:rFonts w:ascii="Arial" w:hAnsi="Arial" w:cs="Arial"/>
          <w:noProof/>
        </w:rPr>
        <w:t xml:space="preserve">(3) </w:t>
      </w:r>
      <w:r w:rsidRPr="00872EF2">
        <w:rPr>
          <w:rFonts w:ascii="Arial" w:hAnsi="Arial" w:cs="Arial"/>
          <w:noProof/>
        </w:rPr>
        <w:tab/>
        <w:t xml:space="preserve">Lee, E. C.; Chang, K. J. Possible p -Type Doping with Group-I Elements in ZnO. </w:t>
      </w:r>
      <w:r w:rsidRPr="00872EF2">
        <w:rPr>
          <w:rFonts w:ascii="Arial" w:hAnsi="Arial" w:cs="Arial"/>
          <w:i/>
          <w:iCs/>
          <w:noProof/>
        </w:rPr>
        <w:t>Phys. Rev. B</w:t>
      </w:r>
      <w:r w:rsidRPr="00872EF2">
        <w:rPr>
          <w:rFonts w:ascii="Arial" w:hAnsi="Arial" w:cs="Arial"/>
          <w:noProof/>
        </w:rPr>
        <w:t xml:space="preserve"> </w:t>
      </w:r>
      <w:r w:rsidRPr="00872EF2">
        <w:rPr>
          <w:rFonts w:ascii="Arial" w:hAnsi="Arial" w:cs="Arial"/>
          <w:b/>
          <w:bCs/>
          <w:noProof/>
        </w:rPr>
        <w:t>2004</w:t>
      </w:r>
      <w:r w:rsidRPr="00872EF2">
        <w:rPr>
          <w:rFonts w:ascii="Arial" w:hAnsi="Arial" w:cs="Arial"/>
          <w:noProof/>
        </w:rPr>
        <w:t xml:space="preserve">, </w:t>
      </w:r>
      <w:r w:rsidRPr="00872EF2">
        <w:rPr>
          <w:rFonts w:ascii="Arial" w:hAnsi="Arial" w:cs="Arial"/>
          <w:i/>
          <w:iCs/>
          <w:noProof/>
        </w:rPr>
        <w:t>70</w:t>
      </w:r>
      <w:r w:rsidRPr="00872EF2">
        <w:rPr>
          <w:rFonts w:ascii="Arial" w:hAnsi="Arial" w:cs="Arial"/>
          <w:noProof/>
        </w:rPr>
        <w:t>, 115210.</w:t>
      </w:r>
    </w:p>
    <w:p w14:paraId="307F47CF" w14:textId="77777777" w:rsidR="009539D3" w:rsidRPr="00872EF2" w:rsidRDefault="009539D3" w:rsidP="009539D3">
      <w:pPr>
        <w:widowControl w:val="0"/>
        <w:autoSpaceDE w:val="0"/>
        <w:autoSpaceDN w:val="0"/>
        <w:adjustRightInd w:val="0"/>
        <w:spacing w:after="60"/>
        <w:ind w:left="640" w:hanging="640"/>
        <w:rPr>
          <w:rFonts w:ascii="Arial" w:hAnsi="Arial" w:cs="Arial"/>
          <w:noProof/>
        </w:rPr>
      </w:pPr>
      <w:r w:rsidRPr="00872EF2">
        <w:rPr>
          <w:rFonts w:ascii="Arial" w:hAnsi="Arial" w:cs="Arial"/>
          <w:noProof/>
        </w:rPr>
        <w:t xml:space="preserve">(4) </w:t>
      </w:r>
      <w:r w:rsidRPr="00872EF2">
        <w:rPr>
          <w:rFonts w:ascii="Arial" w:hAnsi="Arial" w:cs="Arial"/>
          <w:noProof/>
        </w:rPr>
        <w:tab/>
        <w:t xml:space="preserve">Chawla, S.; Jayanthi, K.; Kotnala, R. Room-Temperature Ferromagnetism in Li-Doped p-Type Luminescent ZnO Nanorods. </w:t>
      </w:r>
      <w:r w:rsidRPr="00872EF2">
        <w:rPr>
          <w:rFonts w:ascii="Arial" w:hAnsi="Arial" w:cs="Arial"/>
          <w:i/>
          <w:iCs/>
          <w:noProof/>
        </w:rPr>
        <w:t>Phys. Rev. B</w:t>
      </w:r>
      <w:r w:rsidRPr="00872EF2">
        <w:rPr>
          <w:rFonts w:ascii="Arial" w:hAnsi="Arial" w:cs="Arial"/>
          <w:noProof/>
        </w:rPr>
        <w:t xml:space="preserve"> </w:t>
      </w:r>
      <w:r w:rsidRPr="00872EF2">
        <w:rPr>
          <w:rFonts w:ascii="Arial" w:hAnsi="Arial" w:cs="Arial"/>
          <w:b/>
          <w:bCs/>
          <w:noProof/>
        </w:rPr>
        <w:t>2009</w:t>
      </w:r>
      <w:r w:rsidRPr="00872EF2">
        <w:rPr>
          <w:rFonts w:ascii="Arial" w:hAnsi="Arial" w:cs="Arial"/>
          <w:noProof/>
        </w:rPr>
        <w:t xml:space="preserve">, </w:t>
      </w:r>
      <w:r w:rsidRPr="00872EF2">
        <w:rPr>
          <w:rFonts w:ascii="Arial" w:hAnsi="Arial" w:cs="Arial"/>
          <w:i/>
          <w:iCs/>
          <w:noProof/>
        </w:rPr>
        <w:t>79</w:t>
      </w:r>
      <w:r w:rsidRPr="00872EF2">
        <w:rPr>
          <w:rFonts w:ascii="Arial" w:hAnsi="Arial" w:cs="Arial"/>
          <w:noProof/>
        </w:rPr>
        <w:t>, 125204.</w:t>
      </w:r>
    </w:p>
    <w:p w14:paraId="1DF29AFB" w14:textId="77777777" w:rsidR="009539D3" w:rsidRPr="00872EF2" w:rsidRDefault="009539D3" w:rsidP="009539D3">
      <w:pPr>
        <w:widowControl w:val="0"/>
        <w:autoSpaceDE w:val="0"/>
        <w:autoSpaceDN w:val="0"/>
        <w:adjustRightInd w:val="0"/>
        <w:spacing w:after="60"/>
        <w:ind w:left="640" w:hanging="640"/>
        <w:rPr>
          <w:rFonts w:ascii="Arial" w:hAnsi="Arial" w:cs="Arial"/>
          <w:noProof/>
        </w:rPr>
      </w:pPr>
      <w:r w:rsidRPr="00872EF2">
        <w:rPr>
          <w:rFonts w:ascii="Arial" w:hAnsi="Arial" w:cs="Arial"/>
          <w:noProof/>
        </w:rPr>
        <w:t xml:space="preserve">(5) </w:t>
      </w:r>
      <w:r w:rsidRPr="00872EF2">
        <w:rPr>
          <w:rFonts w:ascii="Arial" w:hAnsi="Arial" w:cs="Arial"/>
          <w:noProof/>
        </w:rPr>
        <w:tab/>
        <w:t xml:space="preserve">Carvalho, A.; Alkauskas, A.; Pasquarello, A.; Tagantsev, A. K.; Setter, N. A Hybrid Density Functional Study of Lithium in ZnO: Stability, Ionization Levels, and Diffusion. </w:t>
      </w:r>
      <w:r w:rsidRPr="00872EF2">
        <w:rPr>
          <w:rFonts w:ascii="Arial" w:hAnsi="Arial" w:cs="Arial"/>
          <w:i/>
          <w:iCs/>
          <w:noProof/>
        </w:rPr>
        <w:t>Phys. Rev. B - Condens. Matter Mater. Phys.</w:t>
      </w:r>
      <w:r w:rsidRPr="00872EF2">
        <w:rPr>
          <w:rFonts w:ascii="Arial" w:hAnsi="Arial" w:cs="Arial"/>
          <w:noProof/>
        </w:rPr>
        <w:t xml:space="preserve"> </w:t>
      </w:r>
      <w:r w:rsidRPr="00872EF2">
        <w:rPr>
          <w:rFonts w:ascii="Arial" w:hAnsi="Arial" w:cs="Arial"/>
          <w:b/>
          <w:bCs/>
          <w:noProof/>
        </w:rPr>
        <w:t>2009</w:t>
      </w:r>
      <w:r w:rsidRPr="00872EF2">
        <w:rPr>
          <w:rFonts w:ascii="Arial" w:hAnsi="Arial" w:cs="Arial"/>
          <w:noProof/>
        </w:rPr>
        <w:t xml:space="preserve">, </w:t>
      </w:r>
      <w:r w:rsidRPr="00872EF2">
        <w:rPr>
          <w:rFonts w:ascii="Arial" w:hAnsi="Arial" w:cs="Arial"/>
          <w:i/>
          <w:iCs/>
          <w:noProof/>
        </w:rPr>
        <w:t>80</w:t>
      </w:r>
      <w:r w:rsidRPr="00872EF2">
        <w:rPr>
          <w:rFonts w:ascii="Arial" w:hAnsi="Arial" w:cs="Arial"/>
          <w:noProof/>
        </w:rPr>
        <w:t>, 195205.</w:t>
      </w:r>
    </w:p>
    <w:p w14:paraId="7F304D4C" w14:textId="77777777" w:rsidR="009539D3" w:rsidRPr="00872EF2" w:rsidRDefault="009539D3" w:rsidP="009539D3">
      <w:pPr>
        <w:widowControl w:val="0"/>
        <w:autoSpaceDE w:val="0"/>
        <w:autoSpaceDN w:val="0"/>
        <w:adjustRightInd w:val="0"/>
        <w:spacing w:after="60"/>
        <w:ind w:left="640" w:hanging="640"/>
        <w:rPr>
          <w:rFonts w:ascii="Arial" w:hAnsi="Arial" w:cs="Arial"/>
          <w:noProof/>
        </w:rPr>
      </w:pPr>
      <w:r w:rsidRPr="00872EF2">
        <w:rPr>
          <w:rFonts w:ascii="Arial" w:hAnsi="Arial" w:cs="Arial"/>
          <w:noProof/>
        </w:rPr>
        <w:t xml:space="preserve">(6) </w:t>
      </w:r>
      <w:r w:rsidRPr="00872EF2">
        <w:rPr>
          <w:rFonts w:ascii="Arial" w:hAnsi="Arial" w:cs="Arial"/>
          <w:noProof/>
        </w:rPr>
        <w:tab/>
        <w:t xml:space="preserve">Lin, S. S.; Lu, J. G.; Ye, Z. Z.; He, H. P.; Gu, X. Q.; Chen, L. X.; Huang, J. Y.; Zhao, B. H. P-Type Behavior in Na-Doped ZnO Films and ZnO Homojunction Light-Emitting Diodes. </w:t>
      </w:r>
      <w:r w:rsidRPr="00872EF2">
        <w:rPr>
          <w:rFonts w:ascii="Arial" w:hAnsi="Arial" w:cs="Arial"/>
          <w:i/>
          <w:iCs/>
          <w:noProof/>
        </w:rPr>
        <w:t>Solid State Commun.</w:t>
      </w:r>
      <w:r w:rsidRPr="00872EF2">
        <w:rPr>
          <w:rFonts w:ascii="Arial" w:hAnsi="Arial" w:cs="Arial"/>
          <w:noProof/>
        </w:rPr>
        <w:t xml:space="preserve"> </w:t>
      </w:r>
      <w:r w:rsidRPr="00872EF2">
        <w:rPr>
          <w:rFonts w:ascii="Arial" w:hAnsi="Arial" w:cs="Arial"/>
          <w:b/>
          <w:bCs/>
          <w:noProof/>
        </w:rPr>
        <w:t>2008</w:t>
      </w:r>
      <w:r w:rsidRPr="00872EF2">
        <w:rPr>
          <w:rFonts w:ascii="Arial" w:hAnsi="Arial" w:cs="Arial"/>
          <w:noProof/>
        </w:rPr>
        <w:t xml:space="preserve">, </w:t>
      </w:r>
      <w:r w:rsidRPr="00872EF2">
        <w:rPr>
          <w:rFonts w:ascii="Arial" w:hAnsi="Arial" w:cs="Arial"/>
          <w:i/>
          <w:iCs/>
          <w:noProof/>
        </w:rPr>
        <w:t>148</w:t>
      </w:r>
      <w:r w:rsidRPr="00872EF2">
        <w:rPr>
          <w:rFonts w:ascii="Arial" w:hAnsi="Arial" w:cs="Arial"/>
          <w:noProof/>
        </w:rPr>
        <w:t>, 25–28.</w:t>
      </w:r>
    </w:p>
    <w:p w14:paraId="7B124CB3" w14:textId="77777777" w:rsidR="009539D3" w:rsidRPr="00872EF2" w:rsidRDefault="009539D3" w:rsidP="009539D3">
      <w:pPr>
        <w:widowControl w:val="0"/>
        <w:autoSpaceDE w:val="0"/>
        <w:autoSpaceDN w:val="0"/>
        <w:adjustRightInd w:val="0"/>
        <w:spacing w:after="60"/>
        <w:ind w:left="640" w:hanging="640"/>
        <w:rPr>
          <w:rFonts w:ascii="Arial" w:hAnsi="Arial" w:cs="Arial"/>
          <w:noProof/>
        </w:rPr>
      </w:pPr>
      <w:r w:rsidRPr="00872EF2">
        <w:rPr>
          <w:rFonts w:ascii="Arial" w:hAnsi="Arial" w:cs="Arial"/>
          <w:noProof/>
        </w:rPr>
        <w:t xml:space="preserve">(7) </w:t>
      </w:r>
      <w:r w:rsidRPr="00872EF2">
        <w:rPr>
          <w:rFonts w:ascii="Arial" w:hAnsi="Arial" w:cs="Arial"/>
          <w:noProof/>
        </w:rPr>
        <w:tab/>
        <w:t xml:space="preserve">Tay, C. B.; Chua, S. J.; Loh, K. P. Stable P-Type Doping of ZnO Film in Aqueous Solution at Low Temperatures. </w:t>
      </w:r>
      <w:r w:rsidRPr="00872EF2">
        <w:rPr>
          <w:rFonts w:ascii="Arial" w:hAnsi="Arial" w:cs="Arial"/>
          <w:i/>
          <w:iCs/>
          <w:noProof/>
        </w:rPr>
        <w:t>J. Phys. Chem. C</w:t>
      </w:r>
      <w:r w:rsidRPr="00872EF2">
        <w:rPr>
          <w:rFonts w:ascii="Arial" w:hAnsi="Arial" w:cs="Arial"/>
          <w:noProof/>
        </w:rPr>
        <w:t xml:space="preserve"> </w:t>
      </w:r>
      <w:r w:rsidRPr="00872EF2">
        <w:rPr>
          <w:rFonts w:ascii="Arial" w:hAnsi="Arial" w:cs="Arial"/>
          <w:b/>
          <w:bCs/>
          <w:noProof/>
        </w:rPr>
        <w:t>2010</w:t>
      </w:r>
      <w:r w:rsidRPr="00872EF2">
        <w:rPr>
          <w:rFonts w:ascii="Arial" w:hAnsi="Arial" w:cs="Arial"/>
          <w:noProof/>
        </w:rPr>
        <w:t xml:space="preserve">, </w:t>
      </w:r>
      <w:r w:rsidRPr="00872EF2">
        <w:rPr>
          <w:rFonts w:ascii="Arial" w:hAnsi="Arial" w:cs="Arial"/>
          <w:i/>
          <w:iCs/>
          <w:noProof/>
        </w:rPr>
        <w:t>114</w:t>
      </w:r>
      <w:r w:rsidRPr="00872EF2">
        <w:rPr>
          <w:rFonts w:ascii="Arial" w:hAnsi="Arial" w:cs="Arial"/>
          <w:noProof/>
        </w:rPr>
        <w:t>, 9981–9987.</w:t>
      </w:r>
    </w:p>
    <w:p w14:paraId="0815650B" w14:textId="77777777" w:rsidR="009539D3" w:rsidRPr="00872EF2" w:rsidRDefault="009539D3" w:rsidP="009539D3">
      <w:pPr>
        <w:widowControl w:val="0"/>
        <w:autoSpaceDE w:val="0"/>
        <w:autoSpaceDN w:val="0"/>
        <w:adjustRightInd w:val="0"/>
        <w:spacing w:after="60"/>
        <w:ind w:left="640" w:hanging="640"/>
        <w:rPr>
          <w:rFonts w:ascii="Arial" w:hAnsi="Arial" w:cs="Arial"/>
          <w:noProof/>
        </w:rPr>
      </w:pPr>
      <w:r w:rsidRPr="00872EF2">
        <w:rPr>
          <w:rFonts w:ascii="Arial" w:hAnsi="Arial" w:cs="Arial"/>
          <w:noProof/>
        </w:rPr>
        <w:t xml:space="preserve">(8) </w:t>
      </w:r>
      <w:r w:rsidRPr="00872EF2">
        <w:rPr>
          <w:rFonts w:ascii="Arial" w:hAnsi="Arial" w:cs="Arial"/>
          <w:noProof/>
        </w:rPr>
        <w:tab/>
        <w:t xml:space="preserve">Valour, A.; Chevire, F.; Tessier, F.; Grasset, F.; Dierre, B.; Jiang, T.; Faulques, E.; Cario, L.; Jobic, S. Preparation of Nitrogen Doped Zinc Oxide Nanoparticles and Thin Films by Colloidal Route and Low Temperature Nitridation Process. </w:t>
      </w:r>
      <w:r w:rsidRPr="00872EF2">
        <w:rPr>
          <w:rFonts w:ascii="Arial" w:hAnsi="Arial" w:cs="Arial"/>
          <w:i/>
          <w:iCs/>
          <w:noProof/>
        </w:rPr>
        <w:t>Solid State Sci.</w:t>
      </w:r>
      <w:r w:rsidRPr="00872EF2">
        <w:rPr>
          <w:rFonts w:ascii="Arial" w:hAnsi="Arial" w:cs="Arial"/>
          <w:noProof/>
        </w:rPr>
        <w:t xml:space="preserve"> </w:t>
      </w:r>
      <w:r w:rsidRPr="00872EF2">
        <w:rPr>
          <w:rFonts w:ascii="Arial" w:hAnsi="Arial" w:cs="Arial"/>
          <w:b/>
          <w:bCs/>
          <w:noProof/>
        </w:rPr>
        <w:t>2016</w:t>
      </w:r>
      <w:r w:rsidRPr="00872EF2">
        <w:rPr>
          <w:rFonts w:ascii="Arial" w:hAnsi="Arial" w:cs="Arial"/>
          <w:noProof/>
        </w:rPr>
        <w:t xml:space="preserve">, </w:t>
      </w:r>
      <w:r w:rsidRPr="00872EF2">
        <w:rPr>
          <w:rFonts w:ascii="Arial" w:hAnsi="Arial" w:cs="Arial"/>
          <w:i/>
          <w:iCs/>
          <w:noProof/>
        </w:rPr>
        <w:t>54</w:t>
      </w:r>
      <w:r w:rsidRPr="00872EF2">
        <w:rPr>
          <w:rFonts w:ascii="Arial" w:hAnsi="Arial" w:cs="Arial"/>
          <w:noProof/>
        </w:rPr>
        <w:t>, 30–36.</w:t>
      </w:r>
    </w:p>
    <w:p w14:paraId="37D20DC5" w14:textId="77777777" w:rsidR="009539D3" w:rsidRPr="00872EF2" w:rsidRDefault="009539D3" w:rsidP="009539D3">
      <w:pPr>
        <w:widowControl w:val="0"/>
        <w:autoSpaceDE w:val="0"/>
        <w:autoSpaceDN w:val="0"/>
        <w:adjustRightInd w:val="0"/>
        <w:spacing w:after="60"/>
        <w:ind w:left="640" w:hanging="640"/>
        <w:rPr>
          <w:rFonts w:ascii="Arial" w:hAnsi="Arial" w:cs="Arial"/>
          <w:noProof/>
        </w:rPr>
      </w:pPr>
      <w:r w:rsidRPr="00872EF2">
        <w:rPr>
          <w:rFonts w:ascii="Arial" w:hAnsi="Arial" w:cs="Arial"/>
          <w:noProof/>
        </w:rPr>
        <w:t xml:space="preserve">(9) </w:t>
      </w:r>
      <w:r w:rsidRPr="00872EF2">
        <w:rPr>
          <w:rFonts w:ascii="Arial" w:hAnsi="Arial" w:cs="Arial"/>
          <w:noProof/>
        </w:rPr>
        <w:tab/>
        <w:t xml:space="preserve">Panigrahy, B.; Bahadur, D. P-Type Phosphorus Doped ZnO Nanostructures: An Electrical, Optical, and Magnetic Properties Study. </w:t>
      </w:r>
      <w:r w:rsidRPr="00872EF2">
        <w:rPr>
          <w:rFonts w:ascii="Arial" w:hAnsi="Arial" w:cs="Arial"/>
          <w:i/>
          <w:iCs/>
          <w:noProof/>
        </w:rPr>
        <w:t>RSC Adv.</w:t>
      </w:r>
      <w:r w:rsidRPr="00872EF2">
        <w:rPr>
          <w:rFonts w:ascii="Arial" w:hAnsi="Arial" w:cs="Arial"/>
          <w:noProof/>
        </w:rPr>
        <w:t xml:space="preserve"> </w:t>
      </w:r>
      <w:r w:rsidRPr="00872EF2">
        <w:rPr>
          <w:rFonts w:ascii="Arial" w:hAnsi="Arial" w:cs="Arial"/>
          <w:b/>
          <w:bCs/>
          <w:noProof/>
        </w:rPr>
        <w:t>2012</w:t>
      </w:r>
      <w:r w:rsidRPr="00872EF2">
        <w:rPr>
          <w:rFonts w:ascii="Arial" w:hAnsi="Arial" w:cs="Arial"/>
          <w:noProof/>
        </w:rPr>
        <w:t xml:space="preserve">, </w:t>
      </w:r>
      <w:r w:rsidRPr="00872EF2">
        <w:rPr>
          <w:rFonts w:ascii="Arial" w:hAnsi="Arial" w:cs="Arial"/>
          <w:i/>
          <w:iCs/>
          <w:noProof/>
        </w:rPr>
        <w:t>2</w:t>
      </w:r>
      <w:r w:rsidRPr="00872EF2">
        <w:rPr>
          <w:rFonts w:ascii="Arial" w:hAnsi="Arial" w:cs="Arial"/>
          <w:noProof/>
        </w:rPr>
        <w:t>, 6222–6227.</w:t>
      </w:r>
    </w:p>
    <w:p w14:paraId="10670FF1" w14:textId="77777777" w:rsidR="009539D3" w:rsidRPr="00872EF2" w:rsidRDefault="009539D3" w:rsidP="009539D3">
      <w:pPr>
        <w:widowControl w:val="0"/>
        <w:autoSpaceDE w:val="0"/>
        <w:autoSpaceDN w:val="0"/>
        <w:adjustRightInd w:val="0"/>
        <w:spacing w:after="60"/>
        <w:ind w:left="640" w:hanging="640"/>
        <w:rPr>
          <w:rFonts w:ascii="Arial" w:hAnsi="Arial" w:cs="Arial"/>
          <w:noProof/>
        </w:rPr>
      </w:pPr>
      <w:r w:rsidRPr="00872EF2">
        <w:rPr>
          <w:rFonts w:ascii="Arial" w:hAnsi="Arial" w:cs="Arial"/>
          <w:noProof/>
        </w:rPr>
        <w:t xml:space="preserve">(10) </w:t>
      </w:r>
      <w:r w:rsidRPr="00872EF2">
        <w:rPr>
          <w:rFonts w:ascii="Arial" w:hAnsi="Arial" w:cs="Arial"/>
          <w:noProof/>
        </w:rPr>
        <w:tab/>
        <w:t xml:space="preserve">Yao, B.; Xie, Y. P.; Cong, C. X.; Zhao, H. J.; Sui, Y. R.; Yang, T.; He, Q. Mechanism of P-Type Conductivity for Phosphorus-Doped ZnO Thin Film. </w:t>
      </w:r>
      <w:r w:rsidRPr="00872EF2">
        <w:rPr>
          <w:rFonts w:ascii="Arial" w:hAnsi="Arial" w:cs="Arial"/>
          <w:i/>
          <w:iCs/>
          <w:noProof/>
        </w:rPr>
        <w:t>J. Phys. D. Appl. Phys.</w:t>
      </w:r>
      <w:r w:rsidRPr="00872EF2">
        <w:rPr>
          <w:rFonts w:ascii="Arial" w:hAnsi="Arial" w:cs="Arial"/>
          <w:noProof/>
        </w:rPr>
        <w:t xml:space="preserve"> </w:t>
      </w:r>
      <w:r w:rsidRPr="00872EF2">
        <w:rPr>
          <w:rFonts w:ascii="Arial" w:hAnsi="Arial" w:cs="Arial"/>
          <w:b/>
          <w:bCs/>
          <w:noProof/>
        </w:rPr>
        <w:t>2009</w:t>
      </w:r>
      <w:r w:rsidRPr="00872EF2">
        <w:rPr>
          <w:rFonts w:ascii="Arial" w:hAnsi="Arial" w:cs="Arial"/>
          <w:noProof/>
        </w:rPr>
        <w:t xml:space="preserve">, </w:t>
      </w:r>
      <w:r w:rsidRPr="00872EF2">
        <w:rPr>
          <w:rFonts w:ascii="Arial" w:hAnsi="Arial" w:cs="Arial"/>
          <w:i/>
          <w:iCs/>
          <w:noProof/>
        </w:rPr>
        <w:t>42</w:t>
      </w:r>
      <w:r w:rsidRPr="00872EF2">
        <w:rPr>
          <w:rFonts w:ascii="Arial" w:hAnsi="Arial" w:cs="Arial"/>
          <w:noProof/>
        </w:rPr>
        <w:t>, 15407.</w:t>
      </w:r>
    </w:p>
    <w:p w14:paraId="5CDB4E11" w14:textId="77777777" w:rsidR="009539D3" w:rsidRPr="00872EF2" w:rsidRDefault="009539D3" w:rsidP="009539D3">
      <w:pPr>
        <w:widowControl w:val="0"/>
        <w:autoSpaceDE w:val="0"/>
        <w:autoSpaceDN w:val="0"/>
        <w:adjustRightInd w:val="0"/>
        <w:spacing w:after="60"/>
        <w:ind w:left="640" w:hanging="640"/>
        <w:rPr>
          <w:rFonts w:ascii="Arial" w:hAnsi="Arial" w:cs="Arial"/>
          <w:noProof/>
        </w:rPr>
      </w:pPr>
      <w:r w:rsidRPr="00872EF2">
        <w:rPr>
          <w:rFonts w:ascii="Arial" w:hAnsi="Arial" w:cs="Arial"/>
          <w:noProof/>
        </w:rPr>
        <w:t xml:space="preserve">(11) </w:t>
      </w:r>
      <w:r w:rsidRPr="00872EF2">
        <w:rPr>
          <w:rFonts w:ascii="Arial" w:hAnsi="Arial" w:cs="Arial"/>
          <w:noProof/>
        </w:rPr>
        <w:tab/>
        <w:t xml:space="preserve">Kim, Y. S.; Park, C. H. Rich Variety of Defects in ZnO via an Attractive Interaction between O Vacancies and Zn Interstitials: Origin of $n$-Type Doping. </w:t>
      </w:r>
      <w:r w:rsidRPr="00872EF2">
        <w:rPr>
          <w:rFonts w:ascii="Arial" w:hAnsi="Arial" w:cs="Arial"/>
          <w:i/>
          <w:iCs/>
          <w:noProof/>
        </w:rPr>
        <w:t>Phys. Rev. Lett.</w:t>
      </w:r>
      <w:r w:rsidRPr="00872EF2">
        <w:rPr>
          <w:rFonts w:ascii="Arial" w:hAnsi="Arial" w:cs="Arial"/>
          <w:noProof/>
        </w:rPr>
        <w:t xml:space="preserve"> </w:t>
      </w:r>
      <w:r w:rsidRPr="00872EF2">
        <w:rPr>
          <w:rFonts w:ascii="Arial" w:hAnsi="Arial" w:cs="Arial"/>
          <w:b/>
          <w:bCs/>
          <w:noProof/>
        </w:rPr>
        <w:t>2009</w:t>
      </w:r>
      <w:r w:rsidRPr="00872EF2">
        <w:rPr>
          <w:rFonts w:ascii="Arial" w:hAnsi="Arial" w:cs="Arial"/>
          <w:noProof/>
        </w:rPr>
        <w:t xml:space="preserve">, </w:t>
      </w:r>
      <w:r w:rsidRPr="00872EF2">
        <w:rPr>
          <w:rFonts w:ascii="Arial" w:hAnsi="Arial" w:cs="Arial"/>
          <w:i/>
          <w:iCs/>
          <w:noProof/>
        </w:rPr>
        <w:t>102</w:t>
      </w:r>
      <w:r w:rsidRPr="00872EF2">
        <w:rPr>
          <w:rFonts w:ascii="Arial" w:hAnsi="Arial" w:cs="Arial"/>
          <w:noProof/>
        </w:rPr>
        <w:t>, 86403.</w:t>
      </w:r>
    </w:p>
    <w:p w14:paraId="644EC0E2" w14:textId="77777777" w:rsidR="009539D3" w:rsidRPr="00872EF2" w:rsidRDefault="009539D3" w:rsidP="009539D3">
      <w:pPr>
        <w:widowControl w:val="0"/>
        <w:autoSpaceDE w:val="0"/>
        <w:autoSpaceDN w:val="0"/>
        <w:adjustRightInd w:val="0"/>
        <w:spacing w:after="60"/>
        <w:ind w:left="640" w:hanging="640"/>
        <w:rPr>
          <w:rFonts w:ascii="Arial" w:hAnsi="Arial" w:cs="Arial"/>
          <w:noProof/>
        </w:rPr>
      </w:pPr>
      <w:r w:rsidRPr="00872EF2">
        <w:rPr>
          <w:rFonts w:ascii="Arial" w:hAnsi="Arial" w:cs="Arial"/>
          <w:noProof/>
        </w:rPr>
        <w:t xml:space="preserve">(12) </w:t>
      </w:r>
      <w:r w:rsidRPr="00872EF2">
        <w:rPr>
          <w:rFonts w:ascii="Arial" w:hAnsi="Arial" w:cs="Arial"/>
          <w:noProof/>
        </w:rPr>
        <w:tab/>
        <w:t xml:space="preserve">Kudo, A.; Yanagi, H.; Hosono, H.; Kawazoe, H. SrCu2O2: A p-Type Conductive Oxide with Wide Band Gap. </w:t>
      </w:r>
      <w:r w:rsidRPr="00872EF2">
        <w:rPr>
          <w:rFonts w:ascii="Arial" w:hAnsi="Arial" w:cs="Arial"/>
          <w:i/>
          <w:iCs/>
          <w:noProof/>
        </w:rPr>
        <w:t>Appl. Phys. Lett.</w:t>
      </w:r>
      <w:r w:rsidRPr="00872EF2">
        <w:rPr>
          <w:rFonts w:ascii="Arial" w:hAnsi="Arial" w:cs="Arial"/>
          <w:noProof/>
        </w:rPr>
        <w:t xml:space="preserve"> </w:t>
      </w:r>
      <w:r w:rsidRPr="00872EF2">
        <w:rPr>
          <w:rFonts w:ascii="Arial" w:hAnsi="Arial" w:cs="Arial"/>
          <w:b/>
          <w:bCs/>
          <w:noProof/>
        </w:rPr>
        <w:t>1998</w:t>
      </w:r>
      <w:r w:rsidRPr="00872EF2">
        <w:rPr>
          <w:rFonts w:ascii="Arial" w:hAnsi="Arial" w:cs="Arial"/>
          <w:noProof/>
        </w:rPr>
        <w:t xml:space="preserve">, </w:t>
      </w:r>
      <w:r w:rsidRPr="00872EF2">
        <w:rPr>
          <w:rFonts w:ascii="Arial" w:hAnsi="Arial" w:cs="Arial"/>
          <w:i/>
          <w:iCs/>
          <w:noProof/>
        </w:rPr>
        <w:t>73</w:t>
      </w:r>
      <w:r w:rsidRPr="00872EF2">
        <w:rPr>
          <w:rFonts w:ascii="Arial" w:hAnsi="Arial" w:cs="Arial"/>
          <w:noProof/>
        </w:rPr>
        <w:t>, 220–222.</w:t>
      </w:r>
    </w:p>
    <w:p w14:paraId="3C4A8EB8" w14:textId="77777777" w:rsidR="009539D3" w:rsidRPr="00872EF2" w:rsidRDefault="009539D3" w:rsidP="009539D3">
      <w:pPr>
        <w:widowControl w:val="0"/>
        <w:autoSpaceDE w:val="0"/>
        <w:autoSpaceDN w:val="0"/>
        <w:adjustRightInd w:val="0"/>
        <w:spacing w:after="60"/>
        <w:ind w:left="640" w:hanging="640"/>
        <w:rPr>
          <w:rFonts w:ascii="Arial" w:hAnsi="Arial" w:cs="Arial"/>
          <w:noProof/>
        </w:rPr>
      </w:pPr>
      <w:r w:rsidRPr="00872EF2">
        <w:rPr>
          <w:rFonts w:ascii="Arial" w:hAnsi="Arial" w:cs="Arial"/>
          <w:noProof/>
        </w:rPr>
        <w:t xml:space="preserve">(13) </w:t>
      </w:r>
      <w:r w:rsidRPr="00872EF2">
        <w:rPr>
          <w:rFonts w:ascii="Arial" w:hAnsi="Arial" w:cs="Arial"/>
          <w:noProof/>
        </w:rPr>
        <w:tab/>
        <w:t xml:space="preserve">Raebiger, H.; Lany, S.; Zunger, A. Origins of the P-Type Nature and Cation Deficiency in Cu2 O and Related Materials. </w:t>
      </w:r>
      <w:r w:rsidRPr="00872EF2">
        <w:rPr>
          <w:rFonts w:ascii="Arial" w:hAnsi="Arial" w:cs="Arial"/>
          <w:i/>
          <w:iCs/>
          <w:noProof/>
        </w:rPr>
        <w:t>Phys. Rev. B - Condens. Matter Mater. Phys.</w:t>
      </w:r>
      <w:r w:rsidRPr="00872EF2">
        <w:rPr>
          <w:rFonts w:ascii="Arial" w:hAnsi="Arial" w:cs="Arial"/>
          <w:noProof/>
        </w:rPr>
        <w:t xml:space="preserve"> </w:t>
      </w:r>
      <w:r w:rsidRPr="00872EF2">
        <w:rPr>
          <w:rFonts w:ascii="Arial" w:hAnsi="Arial" w:cs="Arial"/>
          <w:b/>
          <w:bCs/>
          <w:noProof/>
        </w:rPr>
        <w:t>2007</w:t>
      </w:r>
      <w:r w:rsidRPr="00872EF2">
        <w:rPr>
          <w:rFonts w:ascii="Arial" w:hAnsi="Arial" w:cs="Arial"/>
          <w:noProof/>
        </w:rPr>
        <w:t xml:space="preserve">, </w:t>
      </w:r>
      <w:r w:rsidRPr="00872EF2">
        <w:rPr>
          <w:rFonts w:ascii="Arial" w:hAnsi="Arial" w:cs="Arial"/>
          <w:i/>
          <w:iCs/>
          <w:noProof/>
        </w:rPr>
        <w:t>76</w:t>
      </w:r>
      <w:r w:rsidRPr="00872EF2">
        <w:rPr>
          <w:rFonts w:ascii="Arial" w:hAnsi="Arial" w:cs="Arial"/>
          <w:noProof/>
        </w:rPr>
        <w:t>, 045209.</w:t>
      </w:r>
    </w:p>
    <w:p w14:paraId="135202E9" w14:textId="77777777" w:rsidR="009539D3" w:rsidRPr="00872EF2" w:rsidRDefault="009539D3" w:rsidP="009539D3">
      <w:pPr>
        <w:widowControl w:val="0"/>
        <w:autoSpaceDE w:val="0"/>
        <w:autoSpaceDN w:val="0"/>
        <w:adjustRightInd w:val="0"/>
        <w:spacing w:after="60"/>
        <w:ind w:left="640" w:hanging="640"/>
        <w:rPr>
          <w:rFonts w:ascii="Arial" w:hAnsi="Arial" w:cs="Arial"/>
          <w:noProof/>
        </w:rPr>
      </w:pPr>
      <w:r w:rsidRPr="00872EF2">
        <w:rPr>
          <w:rFonts w:ascii="Arial" w:hAnsi="Arial" w:cs="Arial"/>
          <w:noProof/>
        </w:rPr>
        <w:t xml:space="preserve">(14) </w:t>
      </w:r>
      <w:r w:rsidRPr="00872EF2">
        <w:rPr>
          <w:rFonts w:ascii="Arial" w:hAnsi="Arial" w:cs="Arial"/>
          <w:noProof/>
        </w:rPr>
        <w:tab/>
        <w:t xml:space="preserve">Joseph, M.; Tabata, H.; Kawai, T. P-Type Electrical Conduction in ZnO Thin Films by Ga and N Codoping. </w:t>
      </w:r>
      <w:r w:rsidRPr="00872EF2">
        <w:rPr>
          <w:rFonts w:ascii="Arial" w:hAnsi="Arial" w:cs="Arial"/>
          <w:i/>
          <w:iCs/>
          <w:noProof/>
        </w:rPr>
        <w:t>Japanese J. Appl. Physics, Part 2 Lett.</w:t>
      </w:r>
      <w:r w:rsidRPr="00872EF2">
        <w:rPr>
          <w:rFonts w:ascii="Arial" w:hAnsi="Arial" w:cs="Arial"/>
          <w:noProof/>
        </w:rPr>
        <w:t xml:space="preserve"> </w:t>
      </w:r>
      <w:r w:rsidRPr="00872EF2">
        <w:rPr>
          <w:rFonts w:ascii="Arial" w:hAnsi="Arial" w:cs="Arial"/>
          <w:b/>
          <w:bCs/>
          <w:noProof/>
        </w:rPr>
        <w:t>1999</w:t>
      </w:r>
      <w:r w:rsidRPr="00872EF2">
        <w:rPr>
          <w:rFonts w:ascii="Arial" w:hAnsi="Arial" w:cs="Arial"/>
          <w:noProof/>
        </w:rPr>
        <w:t xml:space="preserve">, </w:t>
      </w:r>
      <w:r w:rsidRPr="00872EF2">
        <w:rPr>
          <w:rFonts w:ascii="Arial" w:hAnsi="Arial" w:cs="Arial"/>
          <w:i/>
          <w:iCs/>
          <w:noProof/>
        </w:rPr>
        <w:t>38</w:t>
      </w:r>
      <w:r w:rsidRPr="00872EF2">
        <w:rPr>
          <w:rFonts w:ascii="Arial" w:hAnsi="Arial" w:cs="Arial"/>
          <w:noProof/>
        </w:rPr>
        <w:t>, L1205–L1207.</w:t>
      </w:r>
    </w:p>
    <w:p w14:paraId="4C4664DC" w14:textId="77777777" w:rsidR="009539D3" w:rsidRPr="00872EF2" w:rsidRDefault="009539D3" w:rsidP="009539D3">
      <w:pPr>
        <w:widowControl w:val="0"/>
        <w:autoSpaceDE w:val="0"/>
        <w:autoSpaceDN w:val="0"/>
        <w:adjustRightInd w:val="0"/>
        <w:spacing w:after="60"/>
        <w:ind w:left="640" w:hanging="640"/>
        <w:rPr>
          <w:rFonts w:ascii="Arial" w:hAnsi="Arial" w:cs="Arial"/>
          <w:noProof/>
        </w:rPr>
      </w:pPr>
      <w:r w:rsidRPr="00872EF2">
        <w:rPr>
          <w:rFonts w:ascii="Arial" w:hAnsi="Arial" w:cs="Arial"/>
          <w:noProof/>
        </w:rPr>
        <w:t xml:space="preserve">(15) </w:t>
      </w:r>
      <w:r w:rsidRPr="00872EF2">
        <w:rPr>
          <w:rFonts w:ascii="Arial" w:hAnsi="Arial" w:cs="Arial"/>
          <w:noProof/>
        </w:rPr>
        <w:tab/>
        <w:t xml:space="preserve">Pathak, T. K.; Kumar, V.; Swart, H. C.; Purohit, L. P. P-Type Conductivity in Doped and Codoped ZnO Thin Films Synthesized by RF Magnetron Sputtering. </w:t>
      </w:r>
      <w:r w:rsidRPr="00872EF2">
        <w:rPr>
          <w:rFonts w:ascii="Arial" w:hAnsi="Arial" w:cs="Arial"/>
          <w:i/>
          <w:iCs/>
          <w:noProof/>
        </w:rPr>
        <w:t>J. Mod. Opt.</w:t>
      </w:r>
      <w:r w:rsidRPr="00872EF2">
        <w:rPr>
          <w:rFonts w:ascii="Arial" w:hAnsi="Arial" w:cs="Arial"/>
          <w:noProof/>
        </w:rPr>
        <w:t xml:space="preserve"> </w:t>
      </w:r>
      <w:r w:rsidRPr="00872EF2">
        <w:rPr>
          <w:rFonts w:ascii="Arial" w:hAnsi="Arial" w:cs="Arial"/>
          <w:b/>
          <w:bCs/>
          <w:noProof/>
        </w:rPr>
        <w:t>2015</w:t>
      </w:r>
      <w:r w:rsidRPr="00872EF2">
        <w:rPr>
          <w:rFonts w:ascii="Arial" w:hAnsi="Arial" w:cs="Arial"/>
          <w:noProof/>
        </w:rPr>
        <w:t xml:space="preserve">, </w:t>
      </w:r>
      <w:r w:rsidRPr="00872EF2">
        <w:rPr>
          <w:rFonts w:ascii="Arial" w:hAnsi="Arial" w:cs="Arial"/>
          <w:i/>
          <w:iCs/>
          <w:noProof/>
        </w:rPr>
        <w:t>62</w:t>
      </w:r>
      <w:r w:rsidRPr="00872EF2">
        <w:rPr>
          <w:rFonts w:ascii="Arial" w:hAnsi="Arial" w:cs="Arial"/>
          <w:noProof/>
        </w:rPr>
        <w:t>, 1368.</w:t>
      </w:r>
    </w:p>
    <w:p w14:paraId="439818F3" w14:textId="77777777" w:rsidR="009539D3" w:rsidRPr="00872EF2" w:rsidRDefault="009539D3" w:rsidP="009539D3">
      <w:pPr>
        <w:widowControl w:val="0"/>
        <w:autoSpaceDE w:val="0"/>
        <w:autoSpaceDN w:val="0"/>
        <w:adjustRightInd w:val="0"/>
        <w:spacing w:after="60"/>
        <w:ind w:left="640" w:hanging="640"/>
        <w:rPr>
          <w:rFonts w:ascii="Arial" w:hAnsi="Arial" w:cs="Arial"/>
          <w:noProof/>
        </w:rPr>
      </w:pPr>
      <w:r w:rsidRPr="00872EF2">
        <w:rPr>
          <w:rFonts w:ascii="Arial" w:hAnsi="Arial" w:cs="Arial"/>
          <w:noProof/>
        </w:rPr>
        <w:t xml:space="preserve">(16) </w:t>
      </w:r>
      <w:r w:rsidRPr="00872EF2">
        <w:rPr>
          <w:rFonts w:ascii="Arial" w:hAnsi="Arial" w:cs="Arial"/>
          <w:noProof/>
        </w:rPr>
        <w:tab/>
        <w:t xml:space="preserve">Pathak, T. K.; Kumar, V.; Purohit, L. P. Sputtered Al-N Codoped p-Type Transparent ZnO Thin Films Suitable for Optoelectronic Devices. </w:t>
      </w:r>
      <w:r w:rsidRPr="00872EF2">
        <w:rPr>
          <w:rFonts w:ascii="Arial" w:hAnsi="Arial" w:cs="Arial"/>
          <w:i/>
          <w:iCs/>
          <w:noProof/>
        </w:rPr>
        <w:t>Optik (Stuttg).</w:t>
      </w:r>
      <w:r w:rsidRPr="00872EF2">
        <w:rPr>
          <w:rFonts w:ascii="Arial" w:hAnsi="Arial" w:cs="Arial"/>
          <w:noProof/>
        </w:rPr>
        <w:t xml:space="preserve"> </w:t>
      </w:r>
      <w:r w:rsidRPr="00872EF2">
        <w:rPr>
          <w:rFonts w:ascii="Arial" w:hAnsi="Arial" w:cs="Arial"/>
          <w:b/>
          <w:bCs/>
          <w:noProof/>
        </w:rPr>
        <w:t>2016</w:t>
      </w:r>
      <w:r w:rsidRPr="00872EF2">
        <w:rPr>
          <w:rFonts w:ascii="Arial" w:hAnsi="Arial" w:cs="Arial"/>
          <w:noProof/>
        </w:rPr>
        <w:t xml:space="preserve">, </w:t>
      </w:r>
      <w:r w:rsidRPr="00872EF2">
        <w:rPr>
          <w:rFonts w:ascii="Arial" w:hAnsi="Arial" w:cs="Arial"/>
          <w:i/>
          <w:iCs/>
          <w:noProof/>
        </w:rPr>
        <w:t>127</w:t>
      </w:r>
      <w:r w:rsidRPr="00872EF2">
        <w:rPr>
          <w:rFonts w:ascii="Arial" w:hAnsi="Arial" w:cs="Arial"/>
          <w:noProof/>
        </w:rPr>
        <w:t>, 603–607.</w:t>
      </w:r>
    </w:p>
    <w:p w14:paraId="3D01F1A0" w14:textId="77777777" w:rsidR="009539D3" w:rsidRPr="00872EF2" w:rsidRDefault="009539D3" w:rsidP="009539D3">
      <w:pPr>
        <w:widowControl w:val="0"/>
        <w:autoSpaceDE w:val="0"/>
        <w:autoSpaceDN w:val="0"/>
        <w:adjustRightInd w:val="0"/>
        <w:spacing w:after="60"/>
        <w:ind w:left="640" w:hanging="640"/>
        <w:rPr>
          <w:rFonts w:ascii="Arial" w:hAnsi="Arial" w:cs="Arial"/>
          <w:noProof/>
        </w:rPr>
      </w:pPr>
      <w:r w:rsidRPr="00872EF2">
        <w:rPr>
          <w:rFonts w:ascii="Arial" w:hAnsi="Arial" w:cs="Arial"/>
          <w:noProof/>
        </w:rPr>
        <w:lastRenderedPageBreak/>
        <w:t xml:space="preserve">(17) </w:t>
      </w:r>
      <w:r w:rsidRPr="00872EF2">
        <w:rPr>
          <w:rFonts w:ascii="Arial" w:hAnsi="Arial" w:cs="Arial"/>
          <w:noProof/>
        </w:rPr>
        <w:tab/>
        <w:t xml:space="preserve">Manavbasi, A.; LaCombe, J. C.; Batzill, M.; Diebold, U. A New Blue-Emitting Phosphor, SrZnO2:Pb2+, Synthesized by the Adipic Acid Templated Sol-Gel Route. </w:t>
      </w:r>
      <w:r w:rsidRPr="00872EF2">
        <w:rPr>
          <w:rFonts w:ascii="Arial" w:hAnsi="Arial" w:cs="Arial"/>
          <w:i/>
          <w:iCs/>
          <w:noProof/>
        </w:rPr>
        <w:t>J. Lumin.</w:t>
      </w:r>
      <w:r w:rsidRPr="00872EF2">
        <w:rPr>
          <w:rFonts w:ascii="Arial" w:hAnsi="Arial" w:cs="Arial"/>
          <w:noProof/>
        </w:rPr>
        <w:t xml:space="preserve"> </w:t>
      </w:r>
      <w:r w:rsidRPr="00872EF2">
        <w:rPr>
          <w:rFonts w:ascii="Arial" w:hAnsi="Arial" w:cs="Arial"/>
          <w:b/>
          <w:bCs/>
          <w:noProof/>
        </w:rPr>
        <w:t>2005</w:t>
      </w:r>
      <w:r w:rsidRPr="00872EF2">
        <w:rPr>
          <w:rFonts w:ascii="Arial" w:hAnsi="Arial" w:cs="Arial"/>
          <w:noProof/>
        </w:rPr>
        <w:t xml:space="preserve">, </w:t>
      </w:r>
      <w:r w:rsidRPr="00872EF2">
        <w:rPr>
          <w:rFonts w:ascii="Arial" w:hAnsi="Arial" w:cs="Arial"/>
          <w:i/>
          <w:iCs/>
          <w:noProof/>
        </w:rPr>
        <w:t>79</w:t>
      </w:r>
      <w:r w:rsidRPr="00872EF2">
        <w:rPr>
          <w:rFonts w:ascii="Arial" w:hAnsi="Arial" w:cs="Arial"/>
          <w:noProof/>
        </w:rPr>
        <w:t>, 129–134.</w:t>
      </w:r>
    </w:p>
    <w:p w14:paraId="0E9F6EAE" w14:textId="77777777" w:rsidR="009539D3" w:rsidRPr="00872EF2" w:rsidRDefault="009539D3" w:rsidP="009539D3">
      <w:pPr>
        <w:widowControl w:val="0"/>
        <w:autoSpaceDE w:val="0"/>
        <w:autoSpaceDN w:val="0"/>
        <w:adjustRightInd w:val="0"/>
        <w:spacing w:after="60"/>
        <w:ind w:left="640" w:hanging="640"/>
        <w:rPr>
          <w:rFonts w:ascii="Arial" w:hAnsi="Arial" w:cs="Arial"/>
          <w:noProof/>
        </w:rPr>
      </w:pPr>
      <w:r w:rsidRPr="00872EF2">
        <w:rPr>
          <w:rFonts w:ascii="Arial" w:hAnsi="Arial" w:cs="Arial"/>
          <w:noProof/>
        </w:rPr>
        <w:t xml:space="preserve">(18) </w:t>
      </w:r>
      <w:r w:rsidRPr="00872EF2">
        <w:rPr>
          <w:rFonts w:ascii="Arial" w:hAnsi="Arial" w:cs="Arial"/>
          <w:noProof/>
        </w:rPr>
        <w:tab/>
        <w:t xml:space="preserve">Zhang, K. H. L.; Xi, K.; Blamire, M. G.; Egdell, R. G. P -Type Transparent Conducting Oxides. </w:t>
      </w:r>
      <w:r w:rsidRPr="00872EF2">
        <w:rPr>
          <w:rFonts w:ascii="Arial" w:hAnsi="Arial" w:cs="Arial"/>
          <w:i/>
          <w:iCs/>
          <w:noProof/>
        </w:rPr>
        <w:t>J. Phys. Condens. Matter</w:t>
      </w:r>
      <w:r w:rsidRPr="00872EF2">
        <w:rPr>
          <w:rFonts w:ascii="Arial" w:hAnsi="Arial" w:cs="Arial"/>
          <w:noProof/>
        </w:rPr>
        <w:t xml:space="preserve"> </w:t>
      </w:r>
      <w:r w:rsidRPr="00872EF2">
        <w:rPr>
          <w:rFonts w:ascii="Arial" w:hAnsi="Arial" w:cs="Arial"/>
          <w:b/>
          <w:bCs/>
          <w:noProof/>
        </w:rPr>
        <w:t>2016</w:t>
      </w:r>
      <w:r w:rsidRPr="00872EF2">
        <w:rPr>
          <w:rFonts w:ascii="Arial" w:hAnsi="Arial" w:cs="Arial"/>
          <w:noProof/>
        </w:rPr>
        <w:t xml:space="preserve">, </w:t>
      </w:r>
      <w:r w:rsidRPr="00872EF2">
        <w:rPr>
          <w:rFonts w:ascii="Arial" w:hAnsi="Arial" w:cs="Arial"/>
          <w:i/>
          <w:iCs/>
          <w:noProof/>
        </w:rPr>
        <w:t>28</w:t>
      </w:r>
      <w:r w:rsidRPr="00872EF2">
        <w:rPr>
          <w:rFonts w:ascii="Arial" w:hAnsi="Arial" w:cs="Arial"/>
          <w:noProof/>
        </w:rPr>
        <w:t>, 383002.</w:t>
      </w:r>
    </w:p>
    <w:p w14:paraId="1565BDBD" w14:textId="77777777" w:rsidR="009539D3" w:rsidRPr="00872EF2" w:rsidRDefault="009539D3" w:rsidP="009539D3">
      <w:pPr>
        <w:widowControl w:val="0"/>
        <w:autoSpaceDE w:val="0"/>
        <w:autoSpaceDN w:val="0"/>
        <w:adjustRightInd w:val="0"/>
        <w:spacing w:after="60"/>
        <w:ind w:left="640" w:hanging="640"/>
        <w:rPr>
          <w:rFonts w:ascii="Arial" w:hAnsi="Arial" w:cs="Arial"/>
          <w:noProof/>
        </w:rPr>
      </w:pPr>
      <w:r w:rsidRPr="00872EF2">
        <w:rPr>
          <w:rFonts w:ascii="Arial" w:hAnsi="Arial" w:cs="Arial"/>
          <w:noProof/>
        </w:rPr>
        <w:t xml:space="preserve">(19) </w:t>
      </w:r>
      <w:r w:rsidRPr="00872EF2">
        <w:rPr>
          <w:rFonts w:ascii="Arial" w:hAnsi="Arial" w:cs="Arial"/>
          <w:noProof/>
        </w:rPr>
        <w:tab/>
        <w:t xml:space="preserve">Burdett, J. K.; Sevov, S. Stability of the Oxidation States of Copper. </w:t>
      </w:r>
      <w:r w:rsidRPr="00872EF2">
        <w:rPr>
          <w:rFonts w:ascii="Arial" w:hAnsi="Arial" w:cs="Arial"/>
          <w:i/>
          <w:iCs/>
          <w:noProof/>
        </w:rPr>
        <w:t>J. Am. Chem. Soc.</w:t>
      </w:r>
      <w:r w:rsidRPr="00872EF2">
        <w:rPr>
          <w:rFonts w:ascii="Arial" w:hAnsi="Arial" w:cs="Arial"/>
          <w:noProof/>
        </w:rPr>
        <w:t xml:space="preserve"> </w:t>
      </w:r>
      <w:r w:rsidRPr="00872EF2">
        <w:rPr>
          <w:rFonts w:ascii="Arial" w:hAnsi="Arial" w:cs="Arial"/>
          <w:b/>
          <w:bCs/>
          <w:noProof/>
        </w:rPr>
        <w:t>1995</w:t>
      </w:r>
      <w:r w:rsidRPr="00872EF2">
        <w:rPr>
          <w:rFonts w:ascii="Arial" w:hAnsi="Arial" w:cs="Arial"/>
          <w:noProof/>
        </w:rPr>
        <w:t xml:space="preserve">, </w:t>
      </w:r>
      <w:r w:rsidRPr="00872EF2">
        <w:rPr>
          <w:rFonts w:ascii="Arial" w:hAnsi="Arial" w:cs="Arial"/>
          <w:i/>
          <w:iCs/>
          <w:noProof/>
        </w:rPr>
        <w:t>117</w:t>
      </w:r>
      <w:r w:rsidRPr="00872EF2">
        <w:rPr>
          <w:rFonts w:ascii="Arial" w:hAnsi="Arial" w:cs="Arial"/>
          <w:noProof/>
        </w:rPr>
        <w:t>, 12788–12792.</w:t>
      </w:r>
    </w:p>
    <w:p w14:paraId="7B2CBBCC" w14:textId="527E8C9E" w:rsidR="009539D3" w:rsidRPr="00872EF2" w:rsidRDefault="009539D3" w:rsidP="009539D3">
      <w:pPr>
        <w:widowControl w:val="0"/>
        <w:autoSpaceDE w:val="0"/>
        <w:autoSpaceDN w:val="0"/>
        <w:adjustRightInd w:val="0"/>
        <w:spacing w:after="60"/>
        <w:ind w:left="640" w:hanging="640"/>
        <w:rPr>
          <w:rFonts w:ascii="Arial" w:hAnsi="Arial" w:cs="Arial"/>
          <w:noProof/>
        </w:rPr>
      </w:pPr>
      <w:r w:rsidRPr="00872EF2">
        <w:rPr>
          <w:rFonts w:ascii="Arial" w:hAnsi="Arial" w:cs="Arial"/>
          <w:noProof/>
        </w:rPr>
        <w:t xml:space="preserve">(20) </w:t>
      </w:r>
      <w:r w:rsidRPr="00872EF2">
        <w:rPr>
          <w:rFonts w:ascii="Arial" w:hAnsi="Arial" w:cs="Arial"/>
          <w:noProof/>
        </w:rPr>
        <w:tab/>
        <w:t xml:space="preserve">Sleight, A. W. Electronic Structure and Valency in Oxide Superconductors. In </w:t>
      </w:r>
      <w:r w:rsidRPr="00872EF2">
        <w:rPr>
          <w:rFonts w:ascii="Arial" w:hAnsi="Arial" w:cs="Arial"/>
          <w:i/>
          <w:iCs/>
          <w:noProof/>
        </w:rPr>
        <w:t>Chemistry of superconductor materials: preparation, chemistry, characterization, and theory</w:t>
      </w:r>
      <w:r w:rsidRPr="00872EF2">
        <w:rPr>
          <w:rFonts w:ascii="Arial" w:hAnsi="Arial" w:cs="Arial"/>
          <w:noProof/>
        </w:rPr>
        <w:t>; Vanderah, T. A., Ed.; Materials science and process technology series; Noyes: Park Ridge, NJ, 1992; 720–721.</w:t>
      </w:r>
    </w:p>
    <w:p w14:paraId="7E2D6D87" w14:textId="77777777" w:rsidR="009539D3" w:rsidRPr="00872EF2" w:rsidRDefault="009539D3" w:rsidP="009539D3">
      <w:pPr>
        <w:widowControl w:val="0"/>
        <w:autoSpaceDE w:val="0"/>
        <w:autoSpaceDN w:val="0"/>
        <w:adjustRightInd w:val="0"/>
        <w:spacing w:after="60"/>
        <w:ind w:left="640" w:hanging="640"/>
        <w:rPr>
          <w:rFonts w:ascii="Arial" w:hAnsi="Arial" w:cs="Arial"/>
          <w:noProof/>
        </w:rPr>
      </w:pPr>
      <w:r w:rsidRPr="00872EF2">
        <w:rPr>
          <w:rFonts w:ascii="Arial" w:hAnsi="Arial" w:cs="Arial"/>
          <w:noProof/>
        </w:rPr>
        <w:t xml:space="preserve">(21) </w:t>
      </w:r>
      <w:r w:rsidRPr="00872EF2">
        <w:rPr>
          <w:rFonts w:ascii="Arial" w:hAnsi="Arial" w:cs="Arial"/>
          <w:noProof/>
        </w:rPr>
        <w:tab/>
        <w:t xml:space="preserve">Nishino, J.; Ohshio, S.; Kamata, K. Preparation of Zinc Oxide Films by Low-Pressure Chemical Vapor Deposition Method. </w:t>
      </w:r>
      <w:r w:rsidRPr="00872EF2">
        <w:rPr>
          <w:rFonts w:ascii="Arial" w:hAnsi="Arial" w:cs="Arial"/>
          <w:i/>
          <w:iCs/>
          <w:noProof/>
        </w:rPr>
        <w:t>MRS Proc.</w:t>
      </w:r>
      <w:r w:rsidRPr="00872EF2">
        <w:rPr>
          <w:rFonts w:ascii="Arial" w:hAnsi="Arial" w:cs="Arial"/>
          <w:noProof/>
        </w:rPr>
        <w:t xml:space="preserve"> </w:t>
      </w:r>
      <w:r w:rsidRPr="00872EF2">
        <w:rPr>
          <w:rFonts w:ascii="Arial" w:hAnsi="Arial" w:cs="Arial"/>
          <w:b/>
          <w:bCs/>
          <w:noProof/>
        </w:rPr>
        <w:t>1994</w:t>
      </w:r>
      <w:r w:rsidRPr="00872EF2">
        <w:rPr>
          <w:rFonts w:ascii="Arial" w:hAnsi="Arial" w:cs="Arial"/>
          <w:noProof/>
        </w:rPr>
        <w:t xml:space="preserve">, </w:t>
      </w:r>
      <w:r w:rsidRPr="00872EF2">
        <w:rPr>
          <w:rFonts w:ascii="Arial" w:hAnsi="Arial" w:cs="Arial"/>
          <w:i/>
          <w:iCs/>
          <w:noProof/>
        </w:rPr>
        <w:t>363</w:t>
      </w:r>
      <w:r w:rsidRPr="00872EF2">
        <w:rPr>
          <w:rFonts w:ascii="Arial" w:hAnsi="Arial" w:cs="Arial"/>
          <w:noProof/>
        </w:rPr>
        <w:t>, 219–224.</w:t>
      </w:r>
    </w:p>
    <w:p w14:paraId="2FCFCDF4" w14:textId="77777777" w:rsidR="009539D3" w:rsidRPr="00872EF2" w:rsidRDefault="009539D3" w:rsidP="009539D3">
      <w:pPr>
        <w:widowControl w:val="0"/>
        <w:autoSpaceDE w:val="0"/>
        <w:autoSpaceDN w:val="0"/>
        <w:adjustRightInd w:val="0"/>
        <w:spacing w:after="60"/>
        <w:ind w:left="640" w:hanging="640"/>
        <w:rPr>
          <w:rFonts w:ascii="Arial" w:hAnsi="Arial" w:cs="Arial"/>
          <w:noProof/>
        </w:rPr>
      </w:pPr>
      <w:r w:rsidRPr="00872EF2">
        <w:rPr>
          <w:rFonts w:ascii="Arial" w:hAnsi="Arial" w:cs="Arial"/>
          <w:noProof/>
        </w:rPr>
        <w:t xml:space="preserve">(22) </w:t>
      </w:r>
      <w:r w:rsidRPr="00872EF2">
        <w:rPr>
          <w:rFonts w:ascii="Arial" w:hAnsi="Arial" w:cs="Arial"/>
          <w:noProof/>
        </w:rPr>
        <w:tab/>
        <w:t xml:space="preserve">Taikar, D. R.; Joshi, C. P.; Moharil, S. V.; Muthal, P. L.; Dhopte, S. M. Synthesis and Luminescence of SrZnO2 Phosphors. </w:t>
      </w:r>
      <w:r w:rsidRPr="00872EF2">
        <w:rPr>
          <w:rFonts w:ascii="Arial" w:hAnsi="Arial" w:cs="Arial"/>
          <w:i/>
          <w:iCs/>
          <w:noProof/>
        </w:rPr>
        <w:t>J. Lumin.</w:t>
      </w:r>
      <w:r w:rsidRPr="00872EF2">
        <w:rPr>
          <w:rFonts w:ascii="Arial" w:hAnsi="Arial" w:cs="Arial"/>
          <w:noProof/>
        </w:rPr>
        <w:t xml:space="preserve"> </w:t>
      </w:r>
      <w:r w:rsidRPr="00872EF2">
        <w:rPr>
          <w:rFonts w:ascii="Arial" w:hAnsi="Arial" w:cs="Arial"/>
          <w:b/>
          <w:bCs/>
          <w:noProof/>
        </w:rPr>
        <w:t>2010</w:t>
      </w:r>
      <w:r w:rsidRPr="00872EF2">
        <w:rPr>
          <w:rFonts w:ascii="Arial" w:hAnsi="Arial" w:cs="Arial"/>
          <w:noProof/>
        </w:rPr>
        <w:t xml:space="preserve">, </w:t>
      </w:r>
      <w:r w:rsidRPr="00872EF2">
        <w:rPr>
          <w:rFonts w:ascii="Arial" w:hAnsi="Arial" w:cs="Arial"/>
          <w:i/>
          <w:iCs/>
          <w:noProof/>
        </w:rPr>
        <w:t>130</w:t>
      </w:r>
      <w:r w:rsidRPr="00872EF2">
        <w:rPr>
          <w:rFonts w:ascii="Arial" w:hAnsi="Arial" w:cs="Arial"/>
          <w:noProof/>
        </w:rPr>
        <w:t>, 1690–1693.</w:t>
      </w:r>
    </w:p>
    <w:p w14:paraId="521CD17F" w14:textId="77777777" w:rsidR="009539D3" w:rsidRPr="00872EF2" w:rsidRDefault="009539D3" w:rsidP="009539D3">
      <w:pPr>
        <w:widowControl w:val="0"/>
        <w:autoSpaceDE w:val="0"/>
        <w:autoSpaceDN w:val="0"/>
        <w:adjustRightInd w:val="0"/>
        <w:spacing w:after="60"/>
        <w:ind w:left="640" w:hanging="640"/>
        <w:rPr>
          <w:rFonts w:ascii="Arial" w:hAnsi="Arial" w:cs="Arial"/>
          <w:noProof/>
        </w:rPr>
      </w:pPr>
      <w:r w:rsidRPr="00872EF2">
        <w:rPr>
          <w:rFonts w:ascii="Arial" w:hAnsi="Arial" w:cs="Arial"/>
          <w:noProof/>
        </w:rPr>
        <w:t xml:space="preserve">(23) </w:t>
      </w:r>
      <w:r w:rsidRPr="00872EF2">
        <w:rPr>
          <w:rFonts w:ascii="Arial" w:hAnsi="Arial" w:cs="Arial"/>
          <w:noProof/>
        </w:rPr>
        <w:tab/>
        <w:t xml:space="preserve">Dyer, M. S.; Collins, C.; Hodgeman, D.; Chater, P. A.; Demont, A.; Romani, S.; Sayers, R.; Thomas, M. F.; Claridge, J. B.; Darling, G. R.; et al. Computationally Assisted Identification of Functional Inorganic Materials. </w:t>
      </w:r>
      <w:r w:rsidRPr="00872EF2">
        <w:rPr>
          <w:rFonts w:ascii="Arial" w:hAnsi="Arial" w:cs="Arial"/>
          <w:i/>
          <w:iCs/>
          <w:noProof/>
        </w:rPr>
        <w:t>Science</w:t>
      </w:r>
      <w:r w:rsidRPr="00872EF2">
        <w:rPr>
          <w:rFonts w:ascii="Arial" w:hAnsi="Arial" w:cs="Arial"/>
          <w:noProof/>
        </w:rPr>
        <w:t xml:space="preserve"> </w:t>
      </w:r>
      <w:r w:rsidRPr="00872EF2">
        <w:rPr>
          <w:rFonts w:ascii="Arial" w:hAnsi="Arial" w:cs="Arial"/>
          <w:b/>
          <w:bCs/>
          <w:noProof/>
        </w:rPr>
        <w:t>2013</w:t>
      </w:r>
      <w:r w:rsidRPr="00872EF2">
        <w:rPr>
          <w:rFonts w:ascii="Arial" w:hAnsi="Arial" w:cs="Arial"/>
          <w:noProof/>
        </w:rPr>
        <w:t xml:space="preserve">, </w:t>
      </w:r>
      <w:r w:rsidRPr="00872EF2">
        <w:rPr>
          <w:rFonts w:ascii="Arial" w:hAnsi="Arial" w:cs="Arial"/>
          <w:i/>
          <w:iCs/>
          <w:noProof/>
        </w:rPr>
        <w:t>340</w:t>
      </w:r>
      <w:r w:rsidRPr="00872EF2">
        <w:rPr>
          <w:rFonts w:ascii="Arial" w:hAnsi="Arial" w:cs="Arial"/>
          <w:noProof/>
        </w:rPr>
        <w:t>, 847–852.</w:t>
      </w:r>
    </w:p>
    <w:p w14:paraId="369DD665" w14:textId="77777777" w:rsidR="009539D3" w:rsidRPr="00872EF2" w:rsidRDefault="009539D3" w:rsidP="009539D3">
      <w:pPr>
        <w:widowControl w:val="0"/>
        <w:autoSpaceDE w:val="0"/>
        <w:autoSpaceDN w:val="0"/>
        <w:adjustRightInd w:val="0"/>
        <w:spacing w:after="60"/>
        <w:ind w:left="640" w:hanging="640"/>
        <w:rPr>
          <w:rFonts w:ascii="Arial" w:hAnsi="Arial" w:cs="Arial"/>
          <w:noProof/>
        </w:rPr>
      </w:pPr>
      <w:r w:rsidRPr="00872EF2">
        <w:rPr>
          <w:rFonts w:ascii="Arial" w:hAnsi="Arial" w:cs="Arial"/>
          <w:noProof/>
        </w:rPr>
        <w:t xml:space="preserve">(24) </w:t>
      </w:r>
      <w:r w:rsidRPr="00872EF2">
        <w:rPr>
          <w:rFonts w:ascii="Arial" w:hAnsi="Arial" w:cs="Arial"/>
          <w:noProof/>
        </w:rPr>
        <w:tab/>
        <w:t xml:space="preserve">Bradley, K. A.; Collins, C.; Dyer, M. S.; Claridge, J. B.; Darling, G. R.; Rosseinsky, M. J. Reported and Predicted Structures of Ba(Co,Nb)1-ΔO3 Hexagonal Perovskite Phases. </w:t>
      </w:r>
      <w:r w:rsidRPr="00872EF2">
        <w:rPr>
          <w:rFonts w:ascii="Arial" w:hAnsi="Arial" w:cs="Arial"/>
          <w:i/>
          <w:iCs/>
          <w:noProof/>
        </w:rPr>
        <w:t>Phys. Chem. Chem. Phys.</w:t>
      </w:r>
      <w:r w:rsidRPr="00872EF2">
        <w:rPr>
          <w:rFonts w:ascii="Arial" w:hAnsi="Arial" w:cs="Arial"/>
          <w:noProof/>
        </w:rPr>
        <w:t xml:space="preserve"> </w:t>
      </w:r>
      <w:r w:rsidRPr="00872EF2">
        <w:rPr>
          <w:rFonts w:ascii="Arial" w:hAnsi="Arial" w:cs="Arial"/>
          <w:b/>
          <w:bCs/>
          <w:noProof/>
        </w:rPr>
        <w:t>2014</w:t>
      </w:r>
      <w:r w:rsidRPr="00872EF2">
        <w:rPr>
          <w:rFonts w:ascii="Arial" w:hAnsi="Arial" w:cs="Arial"/>
          <w:noProof/>
        </w:rPr>
        <w:t xml:space="preserve">, </w:t>
      </w:r>
      <w:r w:rsidRPr="00872EF2">
        <w:rPr>
          <w:rFonts w:ascii="Arial" w:hAnsi="Arial" w:cs="Arial"/>
          <w:i/>
          <w:iCs/>
          <w:noProof/>
        </w:rPr>
        <w:t>16</w:t>
      </w:r>
      <w:r w:rsidRPr="00872EF2">
        <w:rPr>
          <w:rFonts w:ascii="Arial" w:hAnsi="Arial" w:cs="Arial"/>
          <w:noProof/>
        </w:rPr>
        <w:t>, 21073–21081.</w:t>
      </w:r>
    </w:p>
    <w:p w14:paraId="6036B1B0" w14:textId="77777777" w:rsidR="009539D3" w:rsidRPr="00872EF2" w:rsidRDefault="009539D3" w:rsidP="009539D3">
      <w:pPr>
        <w:widowControl w:val="0"/>
        <w:autoSpaceDE w:val="0"/>
        <w:autoSpaceDN w:val="0"/>
        <w:adjustRightInd w:val="0"/>
        <w:spacing w:after="60"/>
        <w:ind w:left="640" w:hanging="640"/>
        <w:rPr>
          <w:rFonts w:ascii="Arial" w:hAnsi="Arial" w:cs="Arial"/>
          <w:noProof/>
        </w:rPr>
      </w:pPr>
      <w:r w:rsidRPr="00872EF2">
        <w:rPr>
          <w:rFonts w:ascii="Arial" w:hAnsi="Arial" w:cs="Arial"/>
          <w:noProof/>
        </w:rPr>
        <w:t xml:space="preserve">(25) </w:t>
      </w:r>
      <w:r w:rsidRPr="00872EF2">
        <w:rPr>
          <w:rFonts w:ascii="Arial" w:hAnsi="Arial" w:cs="Arial"/>
          <w:noProof/>
        </w:rPr>
        <w:tab/>
        <w:t xml:space="preserve">Collins, C.; Dyer, M. S.; Demont, A.; Chater, P. A.; Thomas, M. F.; Darling, G. R.; Claridge, J. B.; Rosseinsky, M. J. Computational Prediction and Experimental Confirmation of B-Site Doping in YBa2Fe3O8. </w:t>
      </w:r>
      <w:r w:rsidRPr="00872EF2">
        <w:rPr>
          <w:rFonts w:ascii="Arial" w:hAnsi="Arial" w:cs="Arial"/>
          <w:i/>
          <w:iCs/>
          <w:noProof/>
        </w:rPr>
        <w:t>Chem. Sci.</w:t>
      </w:r>
      <w:r w:rsidRPr="00872EF2">
        <w:rPr>
          <w:rFonts w:ascii="Arial" w:hAnsi="Arial" w:cs="Arial"/>
          <w:noProof/>
        </w:rPr>
        <w:t xml:space="preserve"> </w:t>
      </w:r>
      <w:r w:rsidRPr="00872EF2">
        <w:rPr>
          <w:rFonts w:ascii="Arial" w:hAnsi="Arial" w:cs="Arial"/>
          <w:b/>
          <w:bCs/>
          <w:noProof/>
        </w:rPr>
        <w:t>2014</w:t>
      </w:r>
      <w:r w:rsidRPr="00872EF2">
        <w:rPr>
          <w:rFonts w:ascii="Arial" w:hAnsi="Arial" w:cs="Arial"/>
          <w:noProof/>
        </w:rPr>
        <w:t xml:space="preserve">, </w:t>
      </w:r>
      <w:r w:rsidRPr="00872EF2">
        <w:rPr>
          <w:rFonts w:ascii="Arial" w:hAnsi="Arial" w:cs="Arial"/>
          <w:i/>
          <w:iCs/>
          <w:noProof/>
        </w:rPr>
        <w:t>5</w:t>
      </w:r>
      <w:r w:rsidRPr="00872EF2">
        <w:rPr>
          <w:rFonts w:ascii="Arial" w:hAnsi="Arial" w:cs="Arial"/>
          <w:noProof/>
        </w:rPr>
        <w:t>, 1493.</w:t>
      </w:r>
    </w:p>
    <w:p w14:paraId="2D4B9457" w14:textId="77777777" w:rsidR="009539D3" w:rsidRPr="00872EF2" w:rsidRDefault="009539D3" w:rsidP="009539D3">
      <w:pPr>
        <w:widowControl w:val="0"/>
        <w:autoSpaceDE w:val="0"/>
        <w:autoSpaceDN w:val="0"/>
        <w:adjustRightInd w:val="0"/>
        <w:spacing w:after="60"/>
        <w:ind w:left="640" w:hanging="640"/>
        <w:rPr>
          <w:rFonts w:ascii="Arial" w:hAnsi="Arial" w:cs="Arial"/>
          <w:noProof/>
        </w:rPr>
      </w:pPr>
      <w:r w:rsidRPr="00872EF2">
        <w:rPr>
          <w:rFonts w:ascii="Arial" w:hAnsi="Arial" w:cs="Arial"/>
          <w:noProof/>
        </w:rPr>
        <w:t xml:space="preserve">(26) </w:t>
      </w:r>
      <w:r w:rsidRPr="00872EF2">
        <w:rPr>
          <w:rFonts w:ascii="Arial" w:hAnsi="Arial" w:cs="Arial"/>
          <w:noProof/>
        </w:rPr>
        <w:tab/>
        <w:t xml:space="preserve">Enciso-Maldonado, L.; Dyer, M. S.; Jones, M. D.; Li, M.; Payne, J. L.; Pitcher, M. J.; Omir, M. K.; Claridge, J. B.; Blanc, F.; Rosseinsky, M. J. Computational Identification and Experimental Realization of Lithium Vacancy Introduction into the Olivine LiMgPO4. </w:t>
      </w:r>
      <w:r w:rsidRPr="00872EF2">
        <w:rPr>
          <w:rFonts w:ascii="Arial" w:hAnsi="Arial" w:cs="Arial"/>
          <w:i/>
          <w:iCs/>
          <w:noProof/>
        </w:rPr>
        <w:t>Chem. Mater.</w:t>
      </w:r>
      <w:r w:rsidRPr="00872EF2">
        <w:rPr>
          <w:rFonts w:ascii="Arial" w:hAnsi="Arial" w:cs="Arial"/>
          <w:noProof/>
        </w:rPr>
        <w:t xml:space="preserve"> </w:t>
      </w:r>
      <w:r w:rsidRPr="00872EF2">
        <w:rPr>
          <w:rFonts w:ascii="Arial" w:hAnsi="Arial" w:cs="Arial"/>
          <w:b/>
          <w:bCs/>
          <w:noProof/>
        </w:rPr>
        <w:t>2015</w:t>
      </w:r>
      <w:r w:rsidRPr="00872EF2">
        <w:rPr>
          <w:rFonts w:ascii="Arial" w:hAnsi="Arial" w:cs="Arial"/>
          <w:noProof/>
        </w:rPr>
        <w:t xml:space="preserve">, </w:t>
      </w:r>
      <w:r w:rsidRPr="00872EF2">
        <w:rPr>
          <w:rFonts w:ascii="Arial" w:hAnsi="Arial" w:cs="Arial"/>
          <w:i/>
          <w:iCs/>
          <w:noProof/>
        </w:rPr>
        <w:t>27</w:t>
      </w:r>
      <w:r w:rsidRPr="00872EF2">
        <w:rPr>
          <w:rFonts w:ascii="Arial" w:hAnsi="Arial" w:cs="Arial"/>
          <w:noProof/>
        </w:rPr>
        <w:t>, 2074–2091.</w:t>
      </w:r>
    </w:p>
    <w:p w14:paraId="47869A8F" w14:textId="77777777" w:rsidR="009539D3" w:rsidRPr="00872EF2" w:rsidRDefault="009539D3" w:rsidP="009539D3">
      <w:pPr>
        <w:widowControl w:val="0"/>
        <w:autoSpaceDE w:val="0"/>
        <w:autoSpaceDN w:val="0"/>
        <w:adjustRightInd w:val="0"/>
        <w:spacing w:after="60"/>
        <w:ind w:left="640" w:hanging="640"/>
        <w:rPr>
          <w:rFonts w:ascii="Arial" w:hAnsi="Arial" w:cs="Arial"/>
          <w:noProof/>
        </w:rPr>
      </w:pPr>
      <w:r w:rsidRPr="00872EF2">
        <w:rPr>
          <w:rFonts w:ascii="Arial" w:hAnsi="Arial" w:cs="Arial"/>
          <w:noProof/>
        </w:rPr>
        <w:t xml:space="preserve">(27) </w:t>
      </w:r>
      <w:r w:rsidRPr="00872EF2">
        <w:rPr>
          <w:rFonts w:ascii="Arial" w:hAnsi="Arial" w:cs="Arial"/>
          <w:noProof/>
        </w:rPr>
        <w:tab/>
        <w:t xml:space="preserve">Hautier, G.; Miglio, A.; Ceder, G.; Rignanese, G.-M.; Gonze, X. Identification and Design Principles of Low Hole Effective Mass P-Type Transparent Conducting Oxides. </w:t>
      </w:r>
      <w:r w:rsidRPr="00872EF2">
        <w:rPr>
          <w:rFonts w:ascii="Arial" w:hAnsi="Arial" w:cs="Arial"/>
          <w:i/>
          <w:iCs/>
          <w:noProof/>
        </w:rPr>
        <w:t>Nat. Commun.</w:t>
      </w:r>
      <w:r w:rsidRPr="00872EF2">
        <w:rPr>
          <w:rFonts w:ascii="Arial" w:hAnsi="Arial" w:cs="Arial"/>
          <w:noProof/>
        </w:rPr>
        <w:t xml:space="preserve"> </w:t>
      </w:r>
      <w:r w:rsidRPr="00872EF2">
        <w:rPr>
          <w:rFonts w:ascii="Arial" w:hAnsi="Arial" w:cs="Arial"/>
          <w:b/>
          <w:bCs/>
          <w:noProof/>
        </w:rPr>
        <w:t>2013</w:t>
      </w:r>
      <w:r w:rsidRPr="00872EF2">
        <w:rPr>
          <w:rFonts w:ascii="Arial" w:hAnsi="Arial" w:cs="Arial"/>
          <w:noProof/>
        </w:rPr>
        <w:t xml:space="preserve">, </w:t>
      </w:r>
      <w:r w:rsidRPr="00872EF2">
        <w:rPr>
          <w:rFonts w:ascii="Arial" w:hAnsi="Arial" w:cs="Arial"/>
          <w:i/>
          <w:iCs/>
          <w:noProof/>
        </w:rPr>
        <w:t>4</w:t>
      </w:r>
      <w:r w:rsidRPr="00872EF2">
        <w:rPr>
          <w:rFonts w:ascii="Arial" w:hAnsi="Arial" w:cs="Arial"/>
          <w:noProof/>
        </w:rPr>
        <w:t>, 2292.</w:t>
      </w:r>
    </w:p>
    <w:p w14:paraId="11E42855" w14:textId="77777777" w:rsidR="009539D3" w:rsidRPr="00872EF2" w:rsidRDefault="009539D3" w:rsidP="009539D3">
      <w:pPr>
        <w:widowControl w:val="0"/>
        <w:autoSpaceDE w:val="0"/>
        <w:autoSpaceDN w:val="0"/>
        <w:adjustRightInd w:val="0"/>
        <w:spacing w:after="60"/>
        <w:ind w:left="640" w:hanging="640"/>
        <w:rPr>
          <w:rFonts w:ascii="Arial" w:hAnsi="Arial" w:cs="Arial"/>
          <w:noProof/>
        </w:rPr>
      </w:pPr>
      <w:r w:rsidRPr="00872EF2">
        <w:rPr>
          <w:rFonts w:ascii="Arial" w:hAnsi="Arial" w:cs="Arial"/>
          <w:noProof/>
        </w:rPr>
        <w:t xml:space="preserve">(28) </w:t>
      </w:r>
      <w:r w:rsidRPr="00872EF2">
        <w:rPr>
          <w:rFonts w:ascii="Arial" w:hAnsi="Arial" w:cs="Arial"/>
          <w:noProof/>
        </w:rPr>
        <w:tab/>
        <w:t xml:space="preserve">Sarmadian, N.; Saniz, R.; Partoens, B.; Lamoen, D. Easily Doped P-Type, Low Hole Effective Mass, Transparent Oxides. </w:t>
      </w:r>
      <w:r w:rsidRPr="00872EF2">
        <w:rPr>
          <w:rFonts w:ascii="Arial" w:hAnsi="Arial" w:cs="Arial"/>
          <w:i/>
          <w:iCs/>
          <w:noProof/>
        </w:rPr>
        <w:t>Sci. Rep.</w:t>
      </w:r>
      <w:r w:rsidRPr="00872EF2">
        <w:rPr>
          <w:rFonts w:ascii="Arial" w:hAnsi="Arial" w:cs="Arial"/>
          <w:noProof/>
        </w:rPr>
        <w:t xml:space="preserve"> </w:t>
      </w:r>
      <w:r w:rsidRPr="00872EF2">
        <w:rPr>
          <w:rFonts w:ascii="Arial" w:hAnsi="Arial" w:cs="Arial"/>
          <w:b/>
          <w:bCs/>
          <w:noProof/>
        </w:rPr>
        <w:t>2016</w:t>
      </w:r>
      <w:r w:rsidRPr="00872EF2">
        <w:rPr>
          <w:rFonts w:ascii="Arial" w:hAnsi="Arial" w:cs="Arial"/>
          <w:noProof/>
        </w:rPr>
        <w:t xml:space="preserve">, </w:t>
      </w:r>
      <w:r w:rsidRPr="00872EF2">
        <w:rPr>
          <w:rFonts w:ascii="Arial" w:hAnsi="Arial" w:cs="Arial"/>
          <w:i/>
          <w:iCs/>
          <w:noProof/>
        </w:rPr>
        <w:t>6</w:t>
      </w:r>
      <w:r w:rsidRPr="00872EF2">
        <w:rPr>
          <w:rFonts w:ascii="Arial" w:hAnsi="Arial" w:cs="Arial"/>
          <w:noProof/>
        </w:rPr>
        <w:t>, 20446.</w:t>
      </w:r>
    </w:p>
    <w:p w14:paraId="78EC0A2F" w14:textId="77777777" w:rsidR="009539D3" w:rsidRPr="00872EF2" w:rsidRDefault="009539D3" w:rsidP="009539D3">
      <w:pPr>
        <w:widowControl w:val="0"/>
        <w:autoSpaceDE w:val="0"/>
        <w:autoSpaceDN w:val="0"/>
        <w:adjustRightInd w:val="0"/>
        <w:spacing w:after="60"/>
        <w:ind w:left="640" w:hanging="640"/>
        <w:rPr>
          <w:rFonts w:ascii="Arial" w:hAnsi="Arial" w:cs="Arial"/>
          <w:noProof/>
        </w:rPr>
      </w:pPr>
      <w:r w:rsidRPr="00872EF2">
        <w:rPr>
          <w:rFonts w:ascii="Arial" w:hAnsi="Arial" w:cs="Arial"/>
          <w:noProof/>
        </w:rPr>
        <w:t xml:space="preserve">(29) </w:t>
      </w:r>
      <w:r w:rsidRPr="00872EF2">
        <w:rPr>
          <w:rFonts w:ascii="Arial" w:hAnsi="Arial" w:cs="Arial"/>
          <w:noProof/>
        </w:rPr>
        <w:tab/>
        <w:t xml:space="preserve">Kresse, G.; Furthmüller, J. Efficient Iterative Schemes for Ab Initio Total-Energy Calculations Using a Plane-Wave Basis Set. </w:t>
      </w:r>
      <w:r w:rsidRPr="00872EF2">
        <w:rPr>
          <w:rFonts w:ascii="Arial" w:hAnsi="Arial" w:cs="Arial"/>
          <w:i/>
          <w:iCs/>
          <w:noProof/>
        </w:rPr>
        <w:t>Phys. Rev. B</w:t>
      </w:r>
      <w:r w:rsidRPr="00872EF2">
        <w:rPr>
          <w:rFonts w:ascii="Arial" w:hAnsi="Arial" w:cs="Arial"/>
          <w:noProof/>
        </w:rPr>
        <w:t xml:space="preserve"> </w:t>
      </w:r>
      <w:r w:rsidRPr="00872EF2">
        <w:rPr>
          <w:rFonts w:ascii="Arial" w:hAnsi="Arial" w:cs="Arial"/>
          <w:b/>
          <w:bCs/>
          <w:noProof/>
        </w:rPr>
        <w:t>1996</w:t>
      </w:r>
      <w:r w:rsidRPr="00872EF2">
        <w:rPr>
          <w:rFonts w:ascii="Arial" w:hAnsi="Arial" w:cs="Arial"/>
          <w:noProof/>
        </w:rPr>
        <w:t xml:space="preserve">, </w:t>
      </w:r>
      <w:r w:rsidRPr="00872EF2">
        <w:rPr>
          <w:rFonts w:ascii="Arial" w:hAnsi="Arial" w:cs="Arial"/>
          <w:i/>
          <w:iCs/>
          <w:noProof/>
        </w:rPr>
        <w:t>54</w:t>
      </w:r>
      <w:r w:rsidRPr="00872EF2">
        <w:rPr>
          <w:rFonts w:ascii="Arial" w:hAnsi="Arial" w:cs="Arial"/>
          <w:noProof/>
        </w:rPr>
        <w:t>, 11169–11186.</w:t>
      </w:r>
    </w:p>
    <w:p w14:paraId="124FADF4" w14:textId="77777777" w:rsidR="009539D3" w:rsidRPr="00872EF2" w:rsidRDefault="009539D3" w:rsidP="009539D3">
      <w:pPr>
        <w:widowControl w:val="0"/>
        <w:autoSpaceDE w:val="0"/>
        <w:autoSpaceDN w:val="0"/>
        <w:adjustRightInd w:val="0"/>
        <w:spacing w:after="60"/>
        <w:ind w:left="640" w:hanging="640"/>
        <w:rPr>
          <w:rFonts w:ascii="Arial" w:hAnsi="Arial" w:cs="Arial"/>
          <w:noProof/>
        </w:rPr>
      </w:pPr>
      <w:r w:rsidRPr="00872EF2">
        <w:rPr>
          <w:rFonts w:ascii="Arial" w:hAnsi="Arial" w:cs="Arial"/>
          <w:noProof/>
        </w:rPr>
        <w:t xml:space="preserve">(30) </w:t>
      </w:r>
      <w:r w:rsidRPr="00872EF2">
        <w:rPr>
          <w:rFonts w:ascii="Arial" w:hAnsi="Arial" w:cs="Arial"/>
          <w:noProof/>
        </w:rPr>
        <w:tab/>
        <w:t xml:space="preserve">Kresse, G. From Ultrasoft Pseudopotentials to the Projector Augmented-Wave Method. </w:t>
      </w:r>
      <w:r w:rsidRPr="00872EF2">
        <w:rPr>
          <w:rFonts w:ascii="Arial" w:hAnsi="Arial" w:cs="Arial"/>
          <w:i/>
          <w:iCs/>
          <w:noProof/>
        </w:rPr>
        <w:t>Phys. Rev. B</w:t>
      </w:r>
      <w:r w:rsidRPr="00872EF2">
        <w:rPr>
          <w:rFonts w:ascii="Arial" w:hAnsi="Arial" w:cs="Arial"/>
          <w:noProof/>
        </w:rPr>
        <w:t xml:space="preserve"> </w:t>
      </w:r>
      <w:r w:rsidRPr="00872EF2">
        <w:rPr>
          <w:rFonts w:ascii="Arial" w:hAnsi="Arial" w:cs="Arial"/>
          <w:b/>
          <w:bCs/>
          <w:noProof/>
        </w:rPr>
        <w:t>1999</w:t>
      </w:r>
      <w:r w:rsidRPr="00872EF2">
        <w:rPr>
          <w:rFonts w:ascii="Arial" w:hAnsi="Arial" w:cs="Arial"/>
          <w:noProof/>
        </w:rPr>
        <w:t xml:space="preserve">, </w:t>
      </w:r>
      <w:r w:rsidRPr="00872EF2">
        <w:rPr>
          <w:rFonts w:ascii="Arial" w:hAnsi="Arial" w:cs="Arial"/>
          <w:i/>
          <w:iCs/>
          <w:noProof/>
        </w:rPr>
        <w:t>59</w:t>
      </w:r>
      <w:r w:rsidRPr="00872EF2">
        <w:rPr>
          <w:rFonts w:ascii="Arial" w:hAnsi="Arial" w:cs="Arial"/>
          <w:noProof/>
        </w:rPr>
        <w:t>, 1758–1775.</w:t>
      </w:r>
    </w:p>
    <w:p w14:paraId="15D12D4E" w14:textId="77777777" w:rsidR="009539D3" w:rsidRPr="00872EF2" w:rsidRDefault="009539D3" w:rsidP="009539D3">
      <w:pPr>
        <w:widowControl w:val="0"/>
        <w:autoSpaceDE w:val="0"/>
        <w:autoSpaceDN w:val="0"/>
        <w:adjustRightInd w:val="0"/>
        <w:spacing w:after="60"/>
        <w:ind w:left="640" w:hanging="640"/>
        <w:rPr>
          <w:rFonts w:ascii="Arial" w:hAnsi="Arial" w:cs="Arial"/>
          <w:noProof/>
        </w:rPr>
      </w:pPr>
      <w:r w:rsidRPr="00872EF2">
        <w:rPr>
          <w:rFonts w:ascii="Arial" w:hAnsi="Arial" w:cs="Arial"/>
          <w:noProof/>
        </w:rPr>
        <w:t xml:space="preserve">(31) </w:t>
      </w:r>
      <w:r w:rsidRPr="00872EF2">
        <w:rPr>
          <w:rFonts w:ascii="Arial" w:hAnsi="Arial" w:cs="Arial"/>
          <w:noProof/>
        </w:rPr>
        <w:tab/>
        <w:t xml:space="preserve">Blöchl, P. E. Projector Augmented-Wave Method. </w:t>
      </w:r>
      <w:r w:rsidRPr="00872EF2">
        <w:rPr>
          <w:rFonts w:ascii="Arial" w:hAnsi="Arial" w:cs="Arial"/>
          <w:i/>
          <w:iCs/>
          <w:noProof/>
        </w:rPr>
        <w:t>Phys. Rev. B</w:t>
      </w:r>
      <w:r w:rsidRPr="00872EF2">
        <w:rPr>
          <w:rFonts w:ascii="Arial" w:hAnsi="Arial" w:cs="Arial"/>
          <w:noProof/>
        </w:rPr>
        <w:t xml:space="preserve"> </w:t>
      </w:r>
      <w:r w:rsidRPr="00872EF2">
        <w:rPr>
          <w:rFonts w:ascii="Arial" w:hAnsi="Arial" w:cs="Arial"/>
          <w:b/>
          <w:bCs/>
          <w:noProof/>
        </w:rPr>
        <w:t>1994</w:t>
      </w:r>
      <w:r w:rsidRPr="00872EF2">
        <w:rPr>
          <w:rFonts w:ascii="Arial" w:hAnsi="Arial" w:cs="Arial"/>
          <w:noProof/>
        </w:rPr>
        <w:t xml:space="preserve">, </w:t>
      </w:r>
      <w:r w:rsidRPr="00872EF2">
        <w:rPr>
          <w:rFonts w:ascii="Arial" w:hAnsi="Arial" w:cs="Arial"/>
          <w:i/>
          <w:iCs/>
          <w:noProof/>
        </w:rPr>
        <w:t>50</w:t>
      </w:r>
      <w:r w:rsidRPr="00872EF2">
        <w:rPr>
          <w:rFonts w:ascii="Arial" w:hAnsi="Arial" w:cs="Arial"/>
          <w:noProof/>
        </w:rPr>
        <w:t>, 17953–17979.</w:t>
      </w:r>
    </w:p>
    <w:p w14:paraId="14C3BDA4" w14:textId="77777777" w:rsidR="009539D3" w:rsidRPr="00872EF2" w:rsidRDefault="009539D3" w:rsidP="009539D3">
      <w:pPr>
        <w:widowControl w:val="0"/>
        <w:autoSpaceDE w:val="0"/>
        <w:autoSpaceDN w:val="0"/>
        <w:adjustRightInd w:val="0"/>
        <w:spacing w:after="60"/>
        <w:ind w:left="640" w:hanging="640"/>
        <w:rPr>
          <w:rFonts w:ascii="Arial" w:hAnsi="Arial" w:cs="Arial"/>
          <w:noProof/>
        </w:rPr>
      </w:pPr>
      <w:r w:rsidRPr="00872EF2">
        <w:rPr>
          <w:rFonts w:ascii="Arial" w:hAnsi="Arial" w:cs="Arial"/>
          <w:noProof/>
        </w:rPr>
        <w:t xml:space="preserve">(32) </w:t>
      </w:r>
      <w:r w:rsidRPr="00872EF2">
        <w:rPr>
          <w:rFonts w:ascii="Arial" w:hAnsi="Arial" w:cs="Arial"/>
          <w:noProof/>
        </w:rPr>
        <w:tab/>
        <w:t xml:space="preserve">Heyd, J.; Scuseria, G. E.; Ernzerhof, M. Hybrid Functionals Based on a Screened Coulomb Potential. </w:t>
      </w:r>
      <w:r w:rsidRPr="00872EF2">
        <w:rPr>
          <w:rFonts w:ascii="Arial" w:hAnsi="Arial" w:cs="Arial"/>
          <w:i/>
          <w:iCs/>
          <w:noProof/>
        </w:rPr>
        <w:t>J. Chem. Phys.</w:t>
      </w:r>
      <w:r w:rsidRPr="00872EF2">
        <w:rPr>
          <w:rFonts w:ascii="Arial" w:hAnsi="Arial" w:cs="Arial"/>
          <w:noProof/>
        </w:rPr>
        <w:t xml:space="preserve"> </w:t>
      </w:r>
      <w:r w:rsidRPr="00872EF2">
        <w:rPr>
          <w:rFonts w:ascii="Arial" w:hAnsi="Arial" w:cs="Arial"/>
          <w:b/>
          <w:bCs/>
          <w:noProof/>
        </w:rPr>
        <w:t>2003</w:t>
      </w:r>
      <w:r w:rsidRPr="00872EF2">
        <w:rPr>
          <w:rFonts w:ascii="Arial" w:hAnsi="Arial" w:cs="Arial"/>
          <w:noProof/>
        </w:rPr>
        <w:t xml:space="preserve">, </w:t>
      </w:r>
      <w:r w:rsidRPr="00872EF2">
        <w:rPr>
          <w:rFonts w:ascii="Arial" w:hAnsi="Arial" w:cs="Arial"/>
          <w:i/>
          <w:iCs/>
          <w:noProof/>
        </w:rPr>
        <w:t>118</w:t>
      </w:r>
      <w:r w:rsidRPr="00872EF2">
        <w:rPr>
          <w:rFonts w:ascii="Arial" w:hAnsi="Arial" w:cs="Arial"/>
          <w:noProof/>
        </w:rPr>
        <w:t>, 8207–8215.</w:t>
      </w:r>
    </w:p>
    <w:p w14:paraId="344EE7D0" w14:textId="77777777" w:rsidR="009539D3" w:rsidRPr="00872EF2" w:rsidRDefault="009539D3" w:rsidP="009539D3">
      <w:pPr>
        <w:widowControl w:val="0"/>
        <w:autoSpaceDE w:val="0"/>
        <w:autoSpaceDN w:val="0"/>
        <w:adjustRightInd w:val="0"/>
        <w:spacing w:after="60"/>
        <w:ind w:left="640" w:hanging="640"/>
        <w:rPr>
          <w:rFonts w:ascii="Arial" w:hAnsi="Arial" w:cs="Arial"/>
          <w:noProof/>
        </w:rPr>
      </w:pPr>
      <w:r w:rsidRPr="00872EF2">
        <w:rPr>
          <w:rFonts w:ascii="Arial" w:hAnsi="Arial" w:cs="Arial"/>
          <w:noProof/>
        </w:rPr>
        <w:t xml:space="preserve">(33) </w:t>
      </w:r>
      <w:r w:rsidRPr="00872EF2">
        <w:rPr>
          <w:rFonts w:ascii="Arial" w:hAnsi="Arial" w:cs="Arial"/>
          <w:noProof/>
        </w:rPr>
        <w:tab/>
        <w:t xml:space="preserve">Heyd, J.; Scuseria, G. E.; Ernzerhof, M. Erratum: “Hybrid Functionals Based on a Screened Coulomb Potential” [J. Chem. Phys. 118, 8207 (2003)]. </w:t>
      </w:r>
      <w:r w:rsidRPr="00872EF2">
        <w:rPr>
          <w:rFonts w:ascii="Arial" w:hAnsi="Arial" w:cs="Arial"/>
          <w:i/>
          <w:iCs/>
          <w:noProof/>
        </w:rPr>
        <w:t>J. Chem. Phys.</w:t>
      </w:r>
      <w:r w:rsidRPr="00872EF2">
        <w:rPr>
          <w:rFonts w:ascii="Arial" w:hAnsi="Arial" w:cs="Arial"/>
          <w:noProof/>
        </w:rPr>
        <w:t xml:space="preserve"> </w:t>
      </w:r>
      <w:r w:rsidRPr="00872EF2">
        <w:rPr>
          <w:rFonts w:ascii="Arial" w:hAnsi="Arial" w:cs="Arial"/>
          <w:b/>
          <w:bCs/>
          <w:noProof/>
        </w:rPr>
        <w:t>2006</w:t>
      </w:r>
      <w:r w:rsidRPr="00872EF2">
        <w:rPr>
          <w:rFonts w:ascii="Arial" w:hAnsi="Arial" w:cs="Arial"/>
          <w:noProof/>
        </w:rPr>
        <w:t xml:space="preserve">, </w:t>
      </w:r>
      <w:r w:rsidRPr="00872EF2">
        <w:rPr>
          <w:rFonts w:ascii="Arial" w:hAnsi="Arial" w:cs="Arial"/>
          <w:i/>
          <w:iCs/>
          <w:noProof/>
        </w:rPr>
        <w:t>124</w:t>
      </w:r>
      <w:r w:rsidRPr="00872EF2">
        <w:rPr>
          <w:rFonts w:ascii="Arial" w:hAnsi="Arial" w:cs="Arial"/>
          <w:noProof/>
        </w:rPr>
        <w:t>, 219906.</w:t>
      </w:r>
    </w:p>
    <w:p w14:paraId="521FE8FC" w14:textId="77777777" w:rsidR="009539D3" w:rsidRPr="00872EF2" w:rsidRDefault="009539D3" w:rsidP="009539D3">
      <w:pPr>
        <w:widowControl w:val="0"/>
        <w:autoSpaceDE w:val="0"/>
        <w:autoSpaceDN w:val="0"/>
        <w:adjustRightInd w:val="0"/>
        <w:spacing w:after="60"/>
        <w:ind w:left="640" w:hanging="640"/>
        <w:rPr>
          <w:rFonts w:ascii="Arial" w:hAnsi="Arial" w:cs="Arial"/>
          <w:noProof/>
        </w:rPr>
      </w:pPr>
      <w:r w:rsidRPr="00872EF2">
        <w:rPr>
          <w:rFonts w:ascii="Arial" w:hAnsi="Arial" w:cs="Arial"/>
          <w:noProof/>
        </w:rPr>
        <w:t xml:space="preserve">(34) </w:t>
      </w:r>
      <w:r w:rsidRPr="00872EF2">
        <w:rPr>
          <w:rFonts w:ascii="Arial" w:hAnsi="Arial" w:cs="Arial"/>
          <w:noProof/>
        </w:rPr>
        <w:tab/>
        <w:t xml:space="preserve">Perdew, J.; Burke, K.; Ernzerhof, M. Generalized Gradient Approximation Made Simple. </w:t>
      </w:r>
      <w:r w:rsidRPr="00872EF2">
        <w:rPr>
          <w:rFonts w:ascii="Arial" w:hAnsi="Arial" w:cs="Arial"/>
          <w:i/>
          <w:iCs/>
          <w:noProof/>
        </w:rPr>
        <w:lastRenderedPageBreak/>
        <w:t>Phys. Rev. Lett.</w:t>
      </w:r>
      <w:r w:rsidRPr="00872EF2">
        <w:rPr>
          <w:rFonts w:ascii="Arial" w:hAnsi="Arial" w:cs="Arial"/>
          <w:noProof/>
        </w:rPr>
        <w:t xml:space="preserve"> </w:t>
      </w:r>
      <w:r w:rsidRPr="00872EF2">
        <w:rPr>
          <w:rFonts w:ascii="Arial" w:hAnsi="Arial" w:cs="Arial"/>
          <w:b/>
          <w:bCs/>
          <w:noProof/>
        </w:rPr>
        <w:t>1996</w:t>
      </w:r>
      <w:r w:rsidRPr="00872EF2">
        <w:rPr>
          <w:rFonts w:ascii="Arial" w:hAnsi="Arial" w:cs="Arial"/>
          <w:noProof/>
        </w:rPr>
        <w:t xml:space="preserve">, </w:t>
      </w:r>
      <w:r w:rsidRPr="00872EF2">
        <w:rPr>
          <w:rFonts w:ascii="Arial" w:hAnsi="Arial" w:cs="Arial"/>
          <w:i/>
          <w:iCs/>
          <w:noProof/>
        </w:rPr>
        <w:t>77</w:t>
      </w:r>
      <w:r w:rsidRPr="00872EF2">
        <w:rPr>
          <w:rFonts w:ascii="Arial" w:hAnsi="Arial" w:cs="Arial"/>
          <w:noProof/>
        </w:rPr>
        <w:t>, 3865–3868.</w:t>
      </w:r>
    </w:p>
    <w:p w14:paraId="2D39DDE5" w14:textId="77777777" w:rsidR="009539D3" w:rsidRPr="00872EF2" w:rsidRDefault="009539D3" w:rsidP="009539D3">
      <w:pPr>
        <w:widowControl w:val="0"/>
        <w:autoSpaceDE w:val="0"/>
        <w:autoSpaceDN w:val="0"/>
        <w:adjustRightInd w:val="0"/>
        <w:spacing w:after="60"/>
        <w:ind w:left="640" w:hanging="640"/>
        <w:rPr>
          <w:rFonts w:ascii="Arial" w:hAnsi="Arial" w:cs="Arial"/>
          <w:noProof/>
        </w:rPr>
      </w:pPr>
      <w:r w:rsidRPr="00872EF2">
        <w:rPr>
          <w:rFonts w:ascii="Arial" w:hAnsi="Arial" w:cs="Arial"/>
          <w:noProof/>
        </w:rPr>
        <w:t xml:space="preserve">(35) </w:t>
      </w:r>
      <w:r w:rsidRPr="00872EF2">
        <w:rPr>
          <w:rFonts w:ascii="Arial" w:hAnsi="Arial" w:cs="Arial"/>
          <w:noProof/>
        </w:rPr>
        <w:tab/>
        <w:t>https://www.fiz-karlsruhe.de/icsd.html. ICSD Web, FIZ Karlsruhe, Germany.</w:t>
      </w:r>
    </w:p>
    <w:p w14:paraId="20026592" w14:textId="77777777" w:rsidR="009539D3" w:rsidRPr="00872EF2" w:rsidRDefault="009539D3" w:rsidP="009539D3">
      <w:pPr>
        <w:widowControl w:val="0"/>
        <w:autoSpaceDE w:val="0"/>
        <w:autoSpaceDN w:val="0"/>
        <w:adjustRightInd w:val="0"/>
        <w:spacing w:after="60"/>
        <w:ind w:left="640" w:hanging="640"/>
        <w:rPr>
          <w:rFonts w:ascii="Arial" w:hAnsi="Arial" w:cs="Arial"/>
          <w:noProof/>
        </w:rPr>
      </w:pPr>
      <w:r w:rsidRPr="00872EF2">
        <w:rPr>
          <w:rFonts w:ascii="Arial" w:hAnsi="Arial" w:cs="Arial"/>
          <w:noProof/>
        </w:rPr>
        <w:t xml:space="preserve">(36) </w:t>
      </w:r>
      <w:r w:rsidRPr="00872EF2">
        <w:rPr>
          <w:rFonts w:ascii="Arial" w:hAnsi="Arial" w:cs="Arial"/>
          <w:noProof/>
        </w:rPr>
        <w:tab/>
        <w:t xml:space="preserve">Monkhorst, H.; Pack, J. Special Points for Brillouin Zone Integrations. </w:t>
      </w:r>
      <w:r w:rsidRPr="00872EF2">
        <w:rPr>
          <w:rFonts w:ascii="Arial" w:hAnsi="Arial" w:cs="Arial"/>
          <w:i/>
          <w:iCs/>
          <w:noProof/>
        </w:rPr>
        <w:t>Phys. Rev. B</w:t>
      </w:r>
      <w:r w:rsidRPr="00872EF2">
        <w:rPr>
          <w:rFonts w:ascii="Arial" w:hAnsi="Arial" w:cs="Arial"/>
          <w:noProof/>
        </w:rPr>
        <w:t xml:space="preserve"> </w:t>
      </w:r>
      <w:r w:rsidRPr="00872EF2">
        <w:rPr>
          <w:rFonts w:ascii="Arial" w:hAnsi="Arial" w:cs="Arial"/>
          <w:b/>
          <w:bCs/>
          <w:noProof/>
        </w:rPr>
        <w:t>1976</w:t>
      </w:r>
      <w:r w:rsidRPr="00872EF2">
        <w:rPr>
          <w:rFonts w:ascii="Arial" w:hAnsi="Arial" w:cs="Arial"/>
          <w:noProof/>
        </w:rPr>
        <w:t xml:space="preserve">, </w:t>
      </w:r>
      <w:r w:rsidRPr="00872EF2">
        <w:rPr>
          <w:rFonts w:ascii="Arial" w:hAnsi="Arial" w:cs="Arial"/>
          <w:i/>
          <w:iCs/>
          <w:noProof/>
        </w:rPr>
        <w:t>13</w:t>
      </w:r>
      <w:r w:rsidRPr="00872EF2">
        <w:rPr>
          <w:rFonts w:ascii="Arial" w:hAnsi="Arial" w:cs="Arial"/>
          <w:noProof/>
        </w:rPr>
        <w:t>, 5188–5192.</w:t>
      </w:r>
    </w:p>
    <w:p w14:paraId="16FF618A" w14:textId="77777777" w:rsidR="009539D3" w:rsidRPr="00872EF2" w:rsidRDefault="009539D3" w:rsidP="009539D3">
      <w:pPr>
        <w:widowControl w:val="0"/>
        <w:autoSpaceDE w:val="0"/>
        <w:autoSpaceDN w:val="0"/>
        <w:adjustRightInd w:val="0"/>
        <w:spacing w:after="60"/>
        <w:ind w:left="640" w:hanging="640"/>
        <w:rPr>
          <w:rFonts w:ascii="Arial" w:hAnsi="Arial" w:cs="Arial"/>
          <w:noProof/>
        </w:rPr>
      </w:pPr>
      <w:r w:rsidRPr="00872EF2">
        <w:rPr>
          <w:rFonts w:ascii="Arial" w:hAnsi="Arial" w:cs="Arial"/>
          <w:noProof/>
        </w:rPr>
        <w:t xml:space="preserve">(37) </w:t>
      </w:r>
      <w:r w:rsidRPr="00872EF2">
        <w:rPr>
          <w:rFonts w:ascii="Arial" w:hAnsi="Arial" w:cs="Arial"/>
          <w:noProof/>
        </w:rPr>
        <w:tab/>
        <w:t xml:space="preserve">Ong, S. P.; Richards, W. D.; Jain, A.; Hautier, G.; Kocher, M.; Cholia, S.; Gunter, D.; Chevrier, V. L.; Persson, K. A.; Ceder, G. Python Materials Genomics (Pymatgen): A Robust, Open-Source Python Library for Materials Analysis. </w:t>
      </w:r>
      <w:r w:rsidRPr="00872EF2">
        <w:rPr>
          <w:rFonts w:ascii="Arial" w:hAnsi="Arial" w:cs="Arial"/>
          <w:i/>
          <w:iCs/>
          <w:noProof/>
        </w:rPr>
        <w:t>Comput. Mater. Sci.</w:t>
      </w:r>
      <w:r w:rsidRPr="00872EF2">
        <w:rPr>
          <w:rFonts w:ascii="Arial" w:hAnsi="Arial" w:cs="Arial"/>
          <w:noProof/>
        </w:rPr>
        <w:t xml:space="preserve"> </w:t>
      </w:r>
      <w:r w:rsidRPr="00872EF2">
        <w:rPr>
          <w:rFonts w:ascii="Arial" w:hAnsi="Arial" w:cs="Arial"/>
          <w:b/>
          <w:bCs/>
          <w:noProof/>
        </w:rPr>
        <w:t>2013</w:t>
      </w:r>
      <w:r w:rsidRPr="00872EF2">
        <w:rPr>
          <w:rFonts w:ascii="Arial" w:hAnsi="Arial" w:cs="Arial"/>
          <w:noProof/>
        </w:rPr>
        <w:t xml:space="preserve">, </w:t>
      </w:r>
      <w:r w:rsidRPr="00872EF2">
        <w:rPr>
          <w:rFonts w:ascii="Arial" w:hAnsi="Arial" w:cs="Arial"/>
          <w:i/>
          <w:iCs/>
          <w:noProof/>
        </w:rPr>
        <w:t>68</w:t>
      </w:r>
      <w:r w:rsidRPr="00872EF2">
        <w:rPr>
          <w:rFonts w:ascii="Arial" w:hAnsi="Arial" w:cs="Arial"/>
          <w:noProof/>
        </w:rPr>
        <w:t>, 314–319.</w:t>
      </w:r>
    </w:p>
    <w:p w14:paraId="5E4DBA41" w14:textId="77777777" w:rsidR="009539D3" w:rsidRPr="00872EF2" w:rsidRDefault="009539D3" w:rsidP="009539D3">
      <w:pPr>
        <w:widowControl w:val="0"/>
        <w:autoSpaceDE w:val="0"/>
        <w:autoSpaceDN w:val="0"/>
        <w:adjustRightInd w:val="0"/>
        <w:spacing w:after="60"/>
        <w:ind w:left="640" w:hanging="640"/>
        <w:rPr>
          <w:rFonts w:ascii="Arial" w:hAnsi="Arial" w:cs="Arial"/>
          <w:noProof/>
        </w:rPr>
      </w:pPr>
      <w:r w:rsidRPr="00872EF2">
        <w:rPr>
          <w:rFonts w:ascii="Arial" w:hAnsi="Arial" w:cs="Arial"/>
          <w:noProof/>
        </w:rPr>
        <w:t xml:space="preserve">(38) </w:t>
      </w:r>
      <w:r w:rsidRPr="00872EF2">
        <w:rPr>
          <w:rFonts w:ascii="Arial" w:hAnsi="Arial" w:cs="Arial"/>
          <w:noProof/>
        </w:rPr>
        <w:tab/>
        <w:t xml:space="preserve">Momma, K.; Izumi, F. VESTA 3 for Three-Dimensional Visualization of Crystal, Volumetric and Morphology Data. </w:t>
      </w:r>
      <w:r w:rsidRPr="00872EF2">
        <w:rPr>
          <w:rFonts w:ascii="Arial" w:hAnsi="Arial" w:cs="Arial"/>
          <w:i/>
          <w:iCs/>
          <w:noProof/>
        </w:rPr>
        <w:t>J. Appl. Crystallogr.</w:t>
      </w:r>
      <w:r w:rsidRPr="00872EF2">
        <w:rPr>
          <w:rFonts w:ascii="Arial" w:hAnsi="Arial" w:cs="Arial"/>
          <w:noProof/>
        </w:rPr>
        <w:t xml:space="preserve"> </w:t>
      </w:r>
      <w:r w:rsidRPr="00872EF2">
        <w:rPr>
          <w:rFonts w:ascii="Arial" w:hAnsi="Arial" w:cs="Arial"/>
          <w:b/>
          <w:bCs/>
          <w:noProof/>
        </w:rPr>
        <w:t>2011</w:t>
      </w:r>
      <w:r w:rsidRPr="00872EF2">
        <w:rPr>
          <w:rFonts w:ascii="Arial" w:hAnsi="Arial" w:cs="Arial"/>
          <w:noProof/>
        </w:rPr>
        <w:t xml:space="preserve">, </w:t>
      </w:r>
      <w:r w:rsidRPr="00872EF2">
        <w:rPr>
          <w:rFonts w:ascii="Arial" w:hAnsi="Arial" w:cs="Arial"/>
          <w:i/>
          <w:iCs/>
          <w:noProof/>
        </w:rPr>
        <w:t>44</w:t>
      </w:r>
      <w:r w:rsidRPr="00872EF2">
        <w:rPr>
          <w:rFonts w:ascii="Arial" w:hAnsi="Arial" w:cs="Arial"/>
          <w:noProof/>
        </w:rPr>
        <w:t>, 1272–1276.</w:t>
      </w:r>
    </w:p>
    <w:p w14:paraId="66EF489F" w14:textId="77777777" w:rsidR="009539D3" w:rsidRPr="00872EF2" w:rsidRDefault="009539D3" w:rsidP="009539D3">
      <w:pPr>
        <w:widowControl w:val="0"/>
        <w:autoSpaceDE w:val="0"/>
        <w:autoSpaceDN w:val="0"/>
        <w:adjustRightInd w:val="0"/>
        <w:spacing w:after="60"/>
        <w:ind w:left="640" w:hanging="640"/>
        <w:rPr>
          <w:rFonts w:ascii="Arial" w:hAnsi="Arial" w:cs="Arial"/>
          <w:noProof/>
        </w:rPr>
      </w:pPr>
      <w:r w:rsidRPr="00872EF2">
        <w:rPr>
          <w:rFonts w:ascii="Arial" w:hAnsi="Arial" w:cs="Arial"/>
          <w:noProof/>
        </w:rPr>
        <w:t xml:space="preserve">(39) </w:t>
      </w:r>
      <w:r w:rsidRPr="00872EF2">
        <w:rPr>
          <w:rFonts w:ascii="Arial" w:hAnsi="Arial" w:cs="Arial"/>
          <w:noProof/>
        </w:rPr>
        <w:tab/>
        <w:t xml:space="preserve">Shannon, R. D. Revised Effective Ionic Radii and Systematic Studies of Interatomic Distances in Halides and Chalcogenides. </w:t>
      </w:r>
      <w:r w:rsidRPr="00872EF2">
        <w:rPr>
          <w:rFonts w:ascii="Arial" w:hAnsi="Arial" w:cs="Arial"/>
          <w:i/>
          <w:iCs/>
          <w:noProof/>
        </w:rPr>
        <w:t>Acta Crystallogr. Sect. A</w:t>
      </w:r>
      <w:r w:rsidRPr="00872EF2">
        <w:rPr>
          <w:rFonts w:ascii="Arial" w:hAnsi="Arial" w:cs="Arial"/>
          <w:noProof/>
        </w:rPr>
        <w:t xml:space="preserve"> </w:t>
      </w:r>
      <w:r w:rsidRPr="00872EF2">
        <w:rPr>
          <w:rFonts w:ascii="Arial" w:hAnsi="Arial" w:cs="Arial"/>
          <w:b/>
          <w:bCs/>
          <w:noProof/>
        </w:rPr>
        <w:t>1976</w:t>
      </w:r>
      <w:r w:rsidRPr="00872EF2">
        <w:rPr>
          <w:rFonts w:ascii="Arial" w:hAnsi="Arial" w:cs="Arial"/>
          <w:noProof/>
        </w:rPr>
        <w:t xml:space="preserve">, </w:t>
      </w:r>
      <w:r w:rsidRPr="00872EF2">
        <w:rPr>
          <w:rFonts w:ascii="Arial" w:hAnsi="Arial" w:cs="Arial"/>
          <w:i/>
          <w:iCs/>
          <w:noProof/>
        </w:rPr>
        <w:t>32</w:t>
      </w:r>
      <w:r w:rsidRPr="00872EF2">
        <w:rPr>
          <w:rFonts w:ascii="Arial" w:hAnsi="Arial" w:cs="Arial"/>
          <w:noProof/>
        </w:rPr>
        <w:t>, 751–767.</w:t>
      </w:r>
    </w:p>
    <w:p w14:paraId="04C1E304" w14:textId="77777777" w:rsidR="009539D3" w:rsidRPr="00872EF2" w:rsidRDefault="009539D3" w:rsidP="009539D3">
      <w:pPr>
        <w:widowControl w:val="0"/>
        <w:autoSpaceDE w:val="0"/>
        <w:autoSpaceDN w:val="0"/>
        <w:adjustRightInd w:val="0"/>
        <w:spacing w:after="60"/>
        <w:ind w:left="640" w:hanging="640"/>
        <w:rPr>
          <w:rFonts w:ascii="Arial" w:hAnsi="Arial" w:cs="Arial"/>
          <w:noProof/>
        </w:rPr>
      </w:pPr>
      <w:r w:rsidRPr="00872EF2">
        <w:rPr>
          <w:rFonts w:ascii="Arial" w:hAnsi="Arial" w:cs="Arial"/>
          <w:noProof/>
        </w:rPr>
        <w:t xml:space="preserve">(40) </w:t>
      </w:r>
      <w:r w:rsidRPr="00872EF2">
        <w:rPr>
          <w:rFonts w:ascii="Arial" w:hAnsi="Arial" w:cs="Arial"/>
          <w:noProof/>
        </w:rPr>
        <w:tab/>
        <w:t xml:space="preserve">Coelho, A. A. </w:t>
      </w:r>
      <w:r w:rsidRPr="00872EF2">
        <w:rPr>
          <w:rFonts w:ascii="Arial" w:hAnsi="Arial" w:cs="Arial"/>
          <w:i/>
          <w:iCs/>
          <w:noProof/>
        </w:rPr>
        <w:t>TOPAS Academic: General Profile and Structure Analysis Software for Powder Diffraction Data, Version 5.0, Bruker AXS</w:t>
      </w:r>
      <w:r w:rsidRPr="00872EF2">
        <w:rPr>
          <w:rFonts w:ascii="Arial" w:hAnsi="Arial" w:cs="Arial"/>
          <w:noProof/>
        </w:rPr>
        <w:t>; Karlsruhe: Germany, 2015.</w:t>
      </w:r>
    </w:p>
    <w:p w14:paraId="1D2ECF78" w14:textId="77777777" w:rsidR="009539D3" w:rsidRPr="00872EF2" w:rsidRDefault="009539D3" w:rsidP="009539D3">
      <w:pPr>
        <w:widowControl w:val="0"/>
        <w:autoSpaceDE w:val="0"/>
        <w:autoSpaceDN w:val="0"/>
        <w:adjustRightInd w:val="0"/>
        <w:spacing w:after="60"/>
        <w:ind w:left="640" w:hanging="640"/>
        <w:rPr>
          <w:rFonts w:ascii="Arial" w:hAnsi="Arial" w:cs="Arial"/>
          <w:noProof/>
        </w:rPr>
      </w:pPr>
      <w:r w:rsidRPr="00872EF2">
        <w:rPr>
          <w:rFonts w:ascii="Arial" w:hAnsi="Arial" w:cs="Arial"/>
          <w:noProof/>
        </w:rPr>
        <w:t xml:space="preserve">(41) </w:t>
      </w:r>
      <w:r w:rsidRPr="00872EF2">
        <w:rPr>
          <w:rFonts w:ascii="Arial" w:hAnsi="Arial" w:cs="Arial"/>
          <w:noProof/>
        </w:rPr>
        <w:tab/>
        <w:t xml:space="preserve">Coelho, A. A. Indexing of Powder Diffraction Patterns by Iterative Use of Singular Value Decomposition. </w:t>
      </w:r>
      <w:r w:rsidRPr="00872EF2">
        <w:rPr>
          <w:rFonts w:ascii="Arial" w:hAnsi="Arial" w:cs="Arial"/>
          <w:i/>
          <w:iCs/>
          <w:noProof/>
        </w:rPr>
        <w:t>J. Appl. Crystallogr.</w:t>
      </w:r>
      <w:r w:rsidRPr="00872EF2">
        <w:rPr>
          <w:rFonts w:ascii="Arial" w:hAnsi="Arial" w:cs="Arial"/>
          <w:noProof/>
        </w:rPr>
        <w:t xml:space="preserve"> </w:t>
      </w:r>
      <w:r w:rsidRPr="00872EF2">
        <w:rPr>
          <w:rFonts w:ascii="Arial" w:hAnsi="Arial" w:cs="Arial"/>
          <w:b/>
          <w:bCs/>
          <w:noProof/>
        </w:rPr>
        <w:t>2003</w:t>
      </w:r>
      <w:r w:rsidRPr="00872EF2">
        <w:rPr>
          <w:rFonts w:ascii="Arial" w:hAnsi="Arial" w:cs="Arial"/>
          <w:noProof/>
        </w:rPr>
        <w:t xml:space="preserve">, </w:t>
      </w:r>
      <w:r w:rsidRPr="00872EF2">
        <w:rPr>
          <w:rFonts w:ascii="Arial" w:hAnsi="Arial" w:cs="Arial"/>
          <w:i/>
          <w:iCs/>
          <w:noProof/>
        </w:rPr>
        <w:t>36</w:t>
      </w:r>
      <w:r w:rsidRPr="00872EF2">
        <w:rPr>
          <w:rFonts w:ascii="Arial" w:hAnsi="Arial" w:cs="Arial"/>
          <w:noProof/>
        </w:rPr>
        <w:t>, 86–95.</w:t>
      </w:r>
    </w:p>
    <w:p w14:paraId="27D9FF38" w14:textId="77777777" w:rsidR="009539D3" w:rsidRPr="00872EF2" w:rsidRDefault="009539D3" w:rsidP="009539D3">
      <w:pPr>
        <w:widowControl w:val="0"/>
        <w:autoSpaceDE w:val="0"/>
        <w:autoSpaceDN w:val="0"/>
        <w:adjustRightInd w:val="0"/>
        <w:spacing w:after="60"/>
        <w:ind w:left="640" w:hanging="640"/>
        <w:rPr>
          <w:rFonts w:ascii="Arial" w:hAnsi="Arial" w:cs="Arial"/>
          <w:noProof/>
        </w:rPr>
      </w:pPr>
      <w:r w:rsidRPr="00872EF2">
        <w:rPr>
          <w:rFonts w:ascii="Arial" w:hAnsi="Arial" w:cs="Arial"/>
          <w:noProof/>
        </w:rPr>
        <w:t xml:space="preserve">(42) </w:t>
      </w:r>
      <w:r w:rsidRPr="00872EF2">
        <w:rPr>
          <w:rFonts w:ascii="Arial" w:hAnsi="Arial" w:cs="Arial"/>
          <w:noProof/>
        </w:rPr>
        <w:tab/>
        <w:t xml:space="preserve">Stenzel, O. </w:t>
      </w:r>
      <w:r w:rsidRPr="00872EF2">
        <w:rPr>
          <w:rFonts w:ascii="Arial" w:hAnsi="Arial" w:cs="Arial"/>
          <w:i/>
          <w:iCs/>
          <w:noProof/>
        </w:rPr>
        <w:t>The Physics of Thin Film Optical Spectra: An Introduction</w:t>
      </w:r>
      <w:r w:rsidRPr="00872EF2">
        <w:rPr>
          <w:rFonts w:ascii="Arial" w:hAnsi="Arial" w:cs="Arial"/>
          <w:noProof/>
        </w:rPr>
        <w:t>, 2nd Edn.; Stenzel, O., Ed.; Springer International Publishing: Cham, 2016.</w:t>
      </w:r>
    </w:p>
    <w:p w14:paraId="7120CBE7" w14:textId="77777777" w:rsidR="009539D3" w:rsidRPr="00872EF2" w:rsidRDefault="009539D3" w:rsidP="009539D3">
      <w:pPr>
        <w:widowControl w:val="0"/>
        <w:autoSpaceDE w:val="0"/>
        <w:autoSpaceDN w:val="0"/>
        <w:adjustRightInd w:val="0"/>
        <w:spacing w:after="60"/>
        <w:ind w:left="640" w:hanging="640"/>
        <w:rPr>
          <w:rFonts w:ascii="Arial" w:hAnsi="Arial" w:cs="Arial"/>
          <w:noProof/>
        </w:rPr>
      </w:pPr>
      <w:r w:rsidRPr="00872EF2">
        <w:rPr>
          <w:rFonts w:ascii="Arial" w:hAnsi="Arial" w:cs="Arial"/>
          <w:noProof/>
        </w:rPr>
        <w:t xml:space="preserve">(43) </w:t>
      </w:r>
      <w:r w:rsidRPr="00872EF2">
        <w:rPr>
          <w:rFonts w:ascii="Arial" w:hAnsi="Arial" w:cs="Arial"/>
          <w:noProof/>
        </w:rPr>
        <w:tab/>
        <w:t xml:space="preserve">Heyd, J.; Peralta, J. E.; Scuseria, G. E.; Martin, R. L. Energy Band Gaps and Lattice Parameters Evaluated with the Heyd-Scuseria-Ernzerhof Screened Hybrid Functional. </w:t>
      </w:r>
      <w:r w:rsidRPr="00872EF2">
        <w:rPr>
          <w:rFonts w:ascii="Arial" w:hAnsi="Arial" w:cs="Arial"/>
          <w:i/>
          <w:iCs/>
          <w:noProof/>
        </w:rPr>
        <w:t>J. Chem. Phys.</w:t>
      </w:r>
      <w:r w:rsidRPr="00872EF2">
        <w:rPr>
          <w:rFonts w:ascii="Arial" w:hAnsi="Arial" w:cs="Arial"/>
          <w:noProof/>
        </w:rPr>
        <w:t xml:space="preserve"> </w:t>
      </w:r>
      <w:r w:rsidRPr="00872EF2">
        <w:rPr>
          <w:rFonts w:ascii="Arial" w:hAnsi="Arial" w:cs="Arial"/>
          <w:b/>
          <w:bCs/>
          <w:noProof/>
        </w:rPr>
        <w:t>2005</w:t>
      </w:r>
      <w:r w:rsidRPr="00872EF2">
        <w:rPr>
          <w:rFonts w:ascii="Arial" w:hAnsi="Arial" w:cs="Arial"/>
          <w:noProof/>
        </w:rPr>
        <w:t xml:space="preserve">, </w:t>
      </w:r>
      <w:r w:rsidRPr="00872EF2">
        <w:rPr>
          <w:rFonts w:ascii="Arial" w:hAnsi="Arial" w:cs="Arial"/>
          <w:i/>
          <w:iCs/>
          <w:noProof/>
        </w:rPr>
        <w:t>123</w:t>
      </w:r>
      <w:r w:rsidRPr="00872EF2">
        <w:rPr>
          <w:rFonts w:ascii="Arial" w:hAnsi="Arial" w:cs="Arial"/>
          <w:noProof/>
        </w:rPr>
        <w:t>, 4101.</w:t>
      </w:r>
    </w:p>
    <w:p w14:paraId="123B3E7A" w14:textId="77777777" w:rsidR="009539D3" w:rsidRPr="00872EF2" w:rsidRDefault="009539D3" w:rsidP="009539D3">
      <w:pPr>
        <w:widowControl w:val="0"/>
        <w:autoSpaceDE w:val="0"/>
        <w:autoSpaceDN w:val="0"/>
        <w:adjustRightInd w:val="0"/>
        <w:spacing w:after="60"/>
        <w:ind w:left="640" w:hanging="640"/>
        <w:rPr>
          <w:rFonts w:ascii="Arial" w:hAnsi="Arial" w:cs="Arial"/>
          <w:noProof/>
        </w:rPr>
      </w:pPr>
      <w:r w:rsidRPr="00872EF2">
        <w:rPr>
          <w:rFonts w:ascii="Arial" w:hAnsi="Arial" w:cs="Arial"/>
          <w:noProof/>
        </w:rPr>
        <w:t xml:space="preserve">(44) </w:t>
      </w:r>
      <w:r w:rsidRPr="00872EF2">
        <w:rPr>
          <w:rFonts w:ascii="Arial" w:hAnsi="Arial" w:cs="Arial"/>
          <w:noProof/>
        </w:rPr>
        <w:tab/>
        <w:t xml:space="preserve">Yu, Z. G.; Gong, H.; Wu, P. Lattice Dynamics and Electrical Properties of Wurtzite ZnO Determined by a Density Functional Theory Method. </w:t>
      </w:r>
      <w:r w:rsidRPr="00872EF2">
        <w:rPr>
          <w:rFonts w:ascii="Arial" w:hAnsi="Arial" w:cs="Arial"/>
          <w:i/>
          <w:iCs/>
          <w:noProof/>
        </w:rPr>
        <w:t>J. Cryst. Growth</w:t>
      </w:r>
      <w:r w:rsidRPr="00872EF2">
        <w:rPr>
          <w:rFonts w:ascii="Arial" w:hAnsi="Arial" w:cs="Arial"/>
          <w:noProof/>
        </w:rPr>
        <w:t xml:space="preserve"> </w:t>
      </w:r>
      <w:r w:rsidRPr="00872EF2">
        <w:rPr>
          <w:rFonts w:ascii="Arial" w:hAnsi="Arial" w:cs="Arial"/>
          <w:b/>
          <w:bCs/>
          <w:noProof/>
        </w:rPr>
        <w:t>2006</w:t>
      </w:r>
      <w:r w:rsidRPr="00872EF2">
        <w:rPr>
          <w:rFonts w:ascii="Arial" w:hAnsi="Arial" w:cs="Arial"/>
          <w:noProof/>
        </w:rPr>
        <w:t xml:space="preserve">, </w:t>
      </w:r>
      <w:r w:rsidRPr="00872EF2">
        <w:rPr>
          <w:rFonts w:ascii="Arial" w:hAnsi="Arial" w:cs="Arial"/>
          <w:i/>
          <w:iCs/>
          <w:noProof/>
        </w:rPr>
        <w:t>287</w:t>
      </w:r>
      <w:r w:rsidRPr="00872EF2">
        <w:rPr>
          <w:rFonts w:ascii="Arial" w:hAnsi="Arial" w:cs="Arial"/>
          <w:noProof/>
        </w:rPr>
        <w:t>, 199–203.</w:t>
      </w:r>
    </w:p>
    <w:p w14:paraId="05D894FB" w14:textId="77777777" w:rsidR="009539D3" w:rsidRPr="00872EF2" w:rsidRDefault="009539D3" w:rsidP="009539D3">
      <w:pPr>
        <w:widowControl w:val="0"/>
        <w:autoSpaceDE w:val="0"/>
        <w:autoSpaceDN w:val="0"/>
        <w:adjustRightInd w:val="0"/>
        <w:spacing w:after="60"/>
        <w:ind w:left="640" w:hanging="640"/>
        <w:rPr>
          <w:rFonts w:ascii="Arial" w:hAnsi="Arial" w:cs="Arial"/>
          <w:noProof/>
        </w:rPr>
      </w:pPr>
      <w:r w:rsidRPr="00872EF2">
        <w:rPr>
          <w:rFonts w:ascii="Arial" w:hAnsi="Arial" w:cs="Arial"/>
          <w:noProof/>
        </w:rPr>
        <w:t xml:space="preserve">(45) </w:t>
      </w:r>
      <w:r w:rsidRPr="00872EF2">
        <w:rPr>
          <w:rFonts w:ascii="Arial" w:hAnsi="Arial" w:cs="Arial"/>
          <w:noProof/>
        </w:rPr>
        <w:tab/>
        <w:t xml:space="preserve">Van Der Put, P. J. </w:t>
      </w:r>
      <w:r w:rsidRPr="00872EF2">
        <w:rPr>
          <w:rFonts w:ascii="Arial" w:hAnsi="Arial" w:cs="Arial"/>
          <w:i/>
          <w:iCs/>
          <w:noProof/>
        </w:rPr>
        <w:t>The Inorganic Chemistry of Materials: How to Make Things out of Elements</w:t>
      </w:r>
      <w:r w:rsidRPr="00872EF2">
        <w:rPr>
          <w:rFonts w:ascii="Arial" w:hAnsi="Arial" w:cs="Arial"/>
          <w:noProof/>
        </w:rPr>
        <w:t>; Springer US, 1998.</w:t>
      </w:r>
    </w:p>
    <w:p w14:paraId="60D81FAC" w14:textId="77777777" w:rsidR="009539D3" w:rsidRPr="00872EF2" w:rsidRDefault="009539D3" w:rsidP="009539D3">
      <w:pPr>
        <w:widowControl w:val="0"/>
        <w:autoSpaceDE w:val="0"/>
        <w:autoSpaceDN w:val="0"/>
        <w:adjustRightInd w:val="0"/>
        <w:spacing w:after="60"/>
        <w:ind w:left="640" w:hanging="640"/>
        <w:rPr>
          <w:rFonts w:ascii="Arial" w:hAnsi="Arial" w:cs="Arial"/>
          <w:noProof/>
        </w:rPr>
      </w:pPr>
      <w:r w:rsidRPr="00872EF2">
        <w:rPr>
          <w:rFonts w:ascii="Arial" w:hAnsi="Arial" w:cs="Arial"/>
          <w:noProof/>
        </w:rPr>
        <w:t xml:space="preserve">(46) </w:t>
      </w:r>
      <w:r w:rsidRPr="00872EF2">
        <w:rPr>
          <w:rFonts w:ascii="Arial" w:hAnsi="Arial" w:cs="Arial"/>
          <w:noProof/>
        </w:rPr>
        <w:tab/>
        <w:t xml:space="preserve">Rickert, H. </w:t>
      </w:r>
      <w:r w:rsidRPr="00872EF2">
        <w:rPr>
          <w:rFonts w:ascii="Arial" w:hAnsi="Arial" w:cs="Arial"/>
          <w:i/>
          <w:iCs/>
          <w:noProof/>
        </w:rPr>
        <w:t>Electrochemistry of Solids - An Introduction</w:t>
      </w:r>
      <w:r w:rsidRPr="00872EF2">
        <w:rPr>
          <w:rFonts w:ascii="Arial" w:hAnsi="Arial" w:cs="Arial"/>
          <w:noProof/>
        </w:rPr>
        <w:t>; Springer-Verlag: Berlin, 1982.</w:t>
      </w:r>
    </w:p>
    <w:p w14:paraId="5E43F60E" w14:textId="77777777" w:rsidR="009539D3" w:rsidRPr="00872EF2" w:rsidRDefault="009539D3" w:rsidP="009539D3">
      <w:pPr>
        <w:widowControl w:val="0"/>
        <w:autoSpaceDE w:val="0"/>
        <w:autoSpaceDN w:val="0"/>
        <w:adjustRightInd w:val="0"/>
        <w:spacing w:after="60"/>
        <w:ind w:left="640" w:hanging="640"/>
        <w:rPr>
          <w:rFonts w:ascii="Arial" w:hAnsi="Arial" w:cs="Arial"/>
          <w:noProof/>
        </w:rPr>
      </w:pPr>
      <w:r w:rsidRPr="00872EF2">
        <w:rPr>
          <w:rFonts w:ascii="Arial" w:hAnsi="Arial" w:cs="Arial"/>
          <w:noProof/>
        </w:rPr>
        <w:t xml:space="preserve">(47) </w:t>
      </w:r>
      <w:r w:rsidRPr="00872EF2">
        <w:rPr>
          <w:rFonts w:ascii="Arial" w:hAnsi="Arial" w:cs="Arial"/>
          <w:noProof/>
        </w:rPr>
        <w:tab/>
        <w:t xml:space="preserve">Ren, P.; Masó, N.; West, A. R. Hole Conductivity in Oxygen-Excess BaTi1-XCaxO3-X+δ. </w:t>
      </w:r>
      <w:r w:rsidRPr="00872EF2">
        <w:rPr>
          <w:rFonts w:ascii="Arial" w:hAnsi="Arial" w:cs="Arial"/>
          <w:i/>
          <w:iCs/>
          <w:noProof/>
        </w:rPr>
        <w:t>Phys. Chem. Chem. Phys.</w:t>
      </w:r>
      <w:r w:rsidRPr="00872EF2">
        <w:rPr>
          <w:rFonts w:ascii="Arial" w:hAnsi="Arial" w:cs="Arial"/>
          <w:noProof/>
        </w:rPr>
        <w:t xml:space="preserve"> </w:t>
      </w:r>
      <w:r w:rsidRPr="00872EF2">
        <w:rPr>
          <w:rFonts w:ascii="Arial" w:hAnsi="Arial" w:cs="Arial"/>
          <w:b/>
          <w:bCs/>
          <w:noProof/>
        </w:rPr>
        <w:t>2013</w:t>
      </w:r>
      <w:r w:rsidRPr="00872EF2">
        <w:rPr>
          <w:rFonts w:ascii="Arial" w:hAnsi="Arial" w:cs="Arial"/>
          <w:noProof/>
        </w:rPr>
        <w:t xml:space="preserve">, </w:t>
      </w:r>
      <w:r w:rsidRPr="00872EF2">
        <w:rPr>
          <w:rFonts w:ascii="Arial" w:hAnsi="Arial" w:cs="Arial"/>
          <w:i/>
          <w:iCs/>
          <w:noProof/>
        </w:rPr>
        <w:t>15</w:t>
      </w:r>
      <w:r w:rsidRPr="00872EF2">
        <w:rPr>
          <w:rFonts w:ascii="Arial" w:hAnsi="Arial" w:cs="Arial"/>
          <w:noProof/>
        </w:rPr>
        <w:t>, 20943–20950.</w:t>
      </w:r>
    </w:p>
    <w:p w14:paraId="7043587D" w14:textId="77777777" w:rsidR="009539D3" w:rsidRPr="00872EF2" w:rsidRDefault="009539D3" w:rsidP="009539D3">
      <w:pPr>
        <w:widowControl w:val="0"/>
        <w:autoSpaceDE w:val="0"/>
        <w:autoSpaceDN w:val="0"/>
        <w:adjustRightInd w:val="0"/>
        <w:spacing w:after="60"/>
        <w:ind w:left="640" w:hanging="640"/>
        <w:rPr>
          <w:rFonts w:ascii="Arial" w:hAnsi="Arial" w:cs="Arial"/>
          <w:noProof/>
        </w:rPr>
      </w:pPr>
      <w:r w:rsidRPr="00872EF2">
        <w:rPr>
          <w:rFonts w:ascii="Arial" w:hAnsi="Arial" w:cs="Arial"/>
          <w:noProof/>
        </w:rPr>
        <w:t xml:space="preserve">(48) </w:t>
      </w:r>
      <w:r w:rsidRPr="00872EF2">
        <w:rPr>
          <w:rFonts w:ascii="Arial" w:hAnsi="Arial" w:cs="Arial"/>
          <w:noProof/>
        </w:rPr>
        <w:tab/>
        <w:t xml:space="preserve">Walsh, A.; Da Silva, J. L. F.; Wei, S. H.; Körber, C.; Klein, A.; Piper, L. F. J.; Demasi, A.; Smith, K. E.; Panaccione, G.; Torelli, P.; et al. Nature of the Band Gap of In2O3 Revealed by First-Principles Calculations and X-Ray Spectroscopy. </w:t>
      </w:r>
      <w:r w:rsidRPr="00872EF2">
        <w:rPr>
          <w:rFonts w:ascii="Arial" w:hAnsi="Arial" w:cs="Arial"/>
          <w:i/>
          <w:iCs/>
          <w:noProof/>
        </w:rPr>
        <w:t>Phys. Rev. Lett.</w:t>
      </w:r>
      <w:r w:rsidRPr="00872EF2">
        <w:rPr>
          <w:rFonts w:ascii="Arial" w:hAnsi="Arial" w:cs="Arial"/>
          <w:noProof/>
        </w:rPr>
        <w:t xml:space="preserve"> </w:t>
      </w:r>
      <w:r w:rsidRPr="00872EF2">
        <w:rPr>
          <w:rFonts w:ascii="Arial" w:hAnsi="Arial" w:cs="Arial"/>
          <w:b/>
          <w:bCs/>
          <w:noProof/>
        </w:rPr>
        <w:t>2008</w:t>
      </w:r>
      <w:r w:rsidRPr="00872EF2">
        <w:rPr>
          <w:rFonts w:ascii="Arial" w:hAnsi="Arial" w:cs="Arial"/>
          <w:noProof/>
        </w:rPr>
        <w:t xml:space="preserve">, </w:t>
      </w:r>
      <w:r w:rsidRPr="00872EF2">
        <w:rPr>
          <w:rFonts w:ascii="Arial" w:hAnsi="Arial" w:cs="Arial"/>
          <w:i/>
          <w:iCs/>
          <w:noProof/>
        </w:rPr>
        <w:t>100</w:t>
      </w:r>
      <w:r w:rsidRPr="00872EF2">
        <w:rPr>
          <w:rFonts w:ascii="Arial" w:hAnsi="Arial" w:cs="Arial"/>
          <w:noProof/>
        </w:rPr>
        <w:t>, 167402.</w:t>
      </w:r>
    </w:p>
    <w:p w14:paraId="62A6B8B5" w14:textId="77777777" w:rsidR="009539D3" w:rsidRPr="00872EF2" w:rsidRDefault="009539D3" w:rsidP="009539D3">
      <w:pPr>
        <w:widowControl w:val="0"/>
        <w:autoSpaceDE w:val="0"/>
        <w:autoSpaceDN w:val="0"/>
        <w:adjustRightInd w:val="0"/>
        <w:spacing w:after="60"/>
        <w:ind w:left="640" w:hanging="640"/>
        <w:rPr>
          <w:rFonts w:ascii="Arial" w:hAnsi="Arial" w:cs="Arial"/>
          <w:noProof/>
        </w:rPr>
      </w:pPr>
      <w:r w:rsidRPr="00872EF2">
        <w:rPr>
          <w:rFonts w:ascii="Arial" w:hAnsi="Arial" w:cs="Arial"/>
          <w:noProof/>
        </w:rPr>
        <w:t xml:space="preserve">(49) </w:t>
      </w:r>
      <w:r w:rsidRPr="00872EF2">
        <w:rPr>
          <w:rFonts w:ascii="Arial" w:hAnsi="Arial" w:cs="Arial"/>
          <w:noProof/>
        </w:rPr>
        <w:tab/>
        <w:t xml:space="preserve">Catellani, A.; Calzolari, A. Codoping and Interstitial Deactivation in the Control of Amphoteric Li Dopant in ZnO for the Realization of P-Type TCOs. </w:t>
      </w:r>
      <w:r w:rsidRPr="00872EF2">
        <w:rPr>
          <w:rFonts w:ascii="Arial" w:hAnsi="Arial" w:cs="Arial"/>
          <w:i/>
          <w:iCs/>
          <w:noProof/>
        </w:rPr>
        <w:t>Materials (Basel).</w:t>
      </w:r>
      <w:r w:rsidRPr="00872EF2">
        <w:rPr>
          <w:rFonts w:ascii="Arial" w:hAnsi="Arial" w:cs="Arial"/>
          <w:noProof/>
        </w:rPr>
        <w:t xml:space="preserve"> </w:t>
      </w:r>
      <w:r w:rsidRPr="00872EF2">
        <w:rPr>
          <w:rFonts w:ascii="Arial" w:hAnsi="Arial" w:cs="Arial"/>
          <w:b/>
          <w:bCs/>
          <w:noProof/>
        </w:rPr>
        <w:t>2017</w:t>
      </w:r>
      <w:r w:rsidRPr="00872EF2">
        <w:rPr>
          <w:rFonts w:ascii="Arial" w:hAnsi="Arial" w:cs="Arial"/>
          <w:noProof/>
        </w:rPr>
        <w:t xml:space="preserve">, </w:t>
      </w:r>
      <w:r w:rsidRPr="00872EF2">
        <w:rPr>
          <w:rFonts w:ascii="Arial" w:hAnsi="Arial" w:cs="Arial"/>
          <w:i/>
          <w:iCs/>
          <w:noProof/>
        </w:rPr>
        <w:t>10</w:t>
      </w:r>
      <w:r w:rsidRPr="00872EF2">
        <w:rPr>
          <w:rFonts w:ascii="Arial" w:hAnsi="Arial" w:cs="Arial"/>
          <w:noProof/>
        </w:rPr>
        <w:t>, 332.</w:t>
      </w:r>
    </w:p>
    <w:p w14:paraId="3108D6FD" w14:textId="77777777" w:rsidR="009539D3" w:rsidRPr="00872EF2" w:rsidRDefault="009539D3" w:rsidP="009539D3">
      <w:pPr>
        <w:widowControl w:val="0"/>
        <w:autoSpaceDE w:val="0"/>
        <w:autoSpaceDN w:val="0"/>
        <w:adjustRightInd w:val="0"/>
        <w:spacing w:after="60"/>
        <w:ind w:left="640" w:hanging="640"/>
        <w:rPr>
          <w:rFonts w:ascii="Arial" w:hAnsi="Arial" w:cs="Arial"/>
          <w:noProof/>
        </w:rPr>
      </w:pPr>
      <w:r w:rsidRPr="00872EF2">
        <w:rPr>
          <w:rFonts w:ascii="Arial" w:hAnsi="Arial" w:cs="Arial"/>
          <w:noProof/>
        </w:rPr>
        <w:t xml:space="preserve">(50) </w:t>
      </w:r>
      <w:r w:rsidRPr="00872EF2">
        <w:rPr>
          <w:rFonts w:ascii="Arial" w:hAnsi="Arial" w:cs="Arial"/>
          <w:noProof/>
        </w:rPr>
        <w:tab/>
        <w:t xml:space="preserve">Collins, C.; Dyer, M. S.; Pitcher, M. J.; Whitehead, G. F. S.; Zanella, M.; Mandal, P.; Claridge, J. B.; Darling, G. R.; Rosseinsky, M. J. Accelerated Discovery of Two Crystal Structure Types in a Complex Inorganic Phase Field. </w:t>
      </w:r>
      <w:r w:rsidRPr="00872EF2">
        <w:rPr>
          <w:rFonts w:ascii="Arial" w:hAnsi="Arial" w:cs="Arial"/>
          <w:i/>
          <w:iCs/>
          <w:noProof/>
        </w:rPr>
        <w:t>Nature</w:t>
      </w:r>
      <w:r w:rsidRPr="00872EF2">
        <w:rPr>
          <w:rFonts w:ascii="Arial" w:hAnsi="Arial" w:cs="Arial"/>
          <w:noProof/>
        </w:rPr>
        <w:t xml:space="preserve"> </w:t>
      </w:r>
      <w:r w:rsidRPr="00872EF2">
        <w:rPr>
          <w:rFonts w:ascii="Arial" w:hAnsi="Arial" w:cs="Arial"/>
          <w:b/>
          <w:bCs/>
          <w:noProof/>
        </w:rPr>
        <w:t>2017</w:t>
      </w:r>
      <w:r w:rsidRPr="00872EF2">
        <w:rPr>
          <w:rFonts w:ascii="Arial" w:hAnsi="Arial" w:cs="Arial"/>
          <w:noProof/>
        </w:rPr>
        <w:t xml:space="preserve">, </w:t>
      </w:r>
      <w:r w:rsidRPr="00872EF2">
        <w:rPr>
          <w:rFonts w:ascii="Arial" w:hAnsi="Arial" w:cs="Arial"/>
          <w:i/>
          <w:iCs/>
          <w:noProof/>
        </w:rPr>
        <w:t>546</w:t>
      </w:r>
      <w:r w:rsidRPr="00872EF2">
        <w:rPr>
          <w:rFonts w:ascii="Arial" w:hAnsi="Arial" w:cs="Arial"/>
          <w:noProof/>
        </w:rPr>
        <w:t>, 280–284.</w:t>
      </w:r>
    </w:p>
    <w:p w14:paraId="1517208D" w14:textId="61AE7B80" w:rsidR="00AA7737" w:rsidRPr="00872EF2" w:rsidRDefault="009A3AED" w:rsidP="009539D3">
      <w:pPr>
        <w:widowControl w:val="0"/>
        <w:autoSpaceDE w:val="0"/>
        <w:autoSpaceDN w:val="0"/>
        <w:adjustRightInd w:val="0"/>
        <w:spacing w:after="60"/>
        <w:ind w:left="640" w:hanging="640"/>
        <w:rPr>
          <w:rFonts w:ascii="Arial" w:hAnsi="Arial" w:cs="Arial"/>
          <w:lang w:val="el-GR"/>
        </w:rPr>
      </w:pPr>
      <w:r w:rsidRPr="00872EF2">
        <w:rPr>
          <w:rFonts w:ascii="Arial" w:hAnsi="Arial" w:cs="Arial"/>
          <w:lang w:val="el-GR"/>
        </w:rPr>
        <w:fldChar w:fldCharType="end"/>
      </w:r>
    </w:p>
    <w:p w14:paraId="4B7CD44E" w14:textId="77777777" w:rsidR="00AA7737" w:rsidRPr="00872EF2" w:rsidRDefault="00AA7737">
      <w:pPr>
        <w:spacing w:after="200" w:line="276" w:lineRule="auto"/>
        <w:rPr>
          <w:rFonts w:ascii="Arial" w:hAnsi="Arial" w:cs="Arial"/>
          <w:lang w:val="el-GR"/>
        </w:rPr>
      </w:pPr>
      <w:r w:rsidRPr="00872EF2">
        <w:rPr>
          <w:rFonts w:ascii="Arial" w:hAnsi="Arial" w:cs="Arial"/>
          <w:lang w:val="el-GR"/>
        </w:rPr>
        <w:br w:type="page"/>
      </w:r>
    </w:p>
    <w:p w14:paraId="008F8ACD" w14:textId="6E209D9D" w:rsidR="00B07338" w:rsidRPr="00872EF2" w:rsidRDefault="7C30BACE" w:rsidP="004075E4">
      <w:pPr>
        <w:widowControl w:val="0"/>
        <w:autoSpaceDE w:val="0"/>
        <w:autoSpaceDN w:val="0"/>
        <w:adjustRightInd w:val="0"/>
        <w:spacing w:after="60"/>
        <w:ind w:left="640" w:hanging="640"/>
        <w:rPr>
          <w:rFonts w:eastAsia="Times New Roman"/>
        </w:rPr>
      </w:pPr>
      <w:r w:rsidRPr="00872EF2">
        <w:lastRenderedPageBreak/>
        <w:t>For Table of Contents Only</w:t>
      </w:r>
    </w:p>
    <w:p w14:paraId="744B8991" w14:textId="0E066164" w:rsidR="00AA7737" w:rsidRPr="00872EF2" w:rsidRDefault="00AA7737" w:rsidP="00F3068F">
      <w:pPr>
        <w:widowControl w:val="0"/>
        <w:autoSpaceDE w:val="0"/>
        <w:autoSpaceDN w:val="0"/>
        <w:adjustRightInd w:val="0"/>
        <w:spacing w:after="60"/>
        <w:ind w:left="640" w:hanging="640"/>
        <w:rPr>
          <w:rFonts w:eastAsia="Times New Roman"/>
        </w:rPr>
      </w:pPr>
    </w:p>
    <w:p w14:paraId="30B9B9E7" w14:textId="77777777" w:rsidR="00AA7737" w:rsidRPr="00872EF2" w:rsidRDefault="7C30BACE">
      <w:pPr>
        <w:textAlignment w:val="baseline"/>
        <w:rPr>
          <w:rFonts w:eastAsia="Times New Roman"/>
          <w:lang w:eastAsia="en-GB"/>
        </w:rPr>
      </w:pPr>
      <w:r w:rsidRPr="00872EF2">
        <w:rPr>
          <w:rFonts w:ascii="Calibri" w:eastAsia="Calibri" w:hAnsi="Calibri" w:cs="Calibri"/>
          <w:lang w:eastAsia="en-GB"/>
        </w:rPr>
        <w:t>A stable doping mechanism for the introduction of p-type carriers into the transparent oxide SrZnO</w:t>
      </w:r>
      <w:r w:rsidRPr="00872EF2">
        <w:rPr>
          <w:rFonts w:ascii="Calibri" w:eastAsia="Calibri" w:hAnsi="Calibri" w:cs="Calibri"/>
          <w:sz w:val="19"/>
          <w:szCs w:val="19"/>
          <w:vertAlign w:val="subscript"/>
          <w:lang w:eastAsia="en-GB"/>
        </w:rPr>
        <w:t xml:space="preserve">2 </w:t>
      </w:r>
      <w:r w:rsidRPr="00872EF2">
        <w:rPr>
          <w:rFonts w:ascii="Calibri" w:eastAsia="Calibri" w:hAnsi="Calibri" w:cs="Calibri"/>
          <w:lang w:eastAsia="en-GB"/>
        </w:rPr>
        <w:t>was identified by a computational approach, guiding the bulk synthesis of a new p-type transparent oxide SrZn</w:t>
      </w:r>
      <w:r w:rsidRPr="00872EF2">
        <w:rPr>
          <w:rFonts w:ascii="Calibri" w:eastAsia="Calibri" w:hAnsi="Calibri" w:cs="Calibri"/>
          <w:sz w:val="19"/>
          <w:szCs w:val="19"/>
          <w:vertAlign w:val="subscript"/>
          <w:lang w:eastAsia="en-GB"/>
        </w:rPr>
        <w:t>1−x</w:t>
      </w:r>
      <w:r w:rsidRPr="00872EF2">
        <w:rPr>
          <w:rFonts w:ascii="Calibri" w:eastAsia="Calibri" w:hAnsi="Calibri" w:cs="Calibri"/>
          <w:lang w:eastAsia="en-GB"/>
        </w:rPr>
        <w:t>Li</w:t>
      </w:r>
      <w:r w:rsidRPr="00872EF2">
        <w:rPr>
          <w:rFonts w:ascii="Calibri" w:eastAsia="Calibri" w:hAnsi="Calibri" w:cs="Calibri"/>
          <w:sz w:val="19"/>
          <w:szCs w:val="19"/>
          <w:vertAlign w:val="subscript"/>
          <w:lang w:eastAsia="en-GB"/>
        </w:rPr>
        <w:t>x</w:t>
      </w:r>
      <w:r w:rsidRPr="00872EF2">
        <w:rPr>
          <w:rFonts w:ascii="Calibri" w:eastAsia="Calibri" w:hAnsi="Calibri" w:cs="Calibri"/>
          <w:lang w:eastAsia="en-GB"/>
        </w:rPr>
        <w:t>O</w:t>
      </w:r>
      <w:r w:rsidRPr="00872EF2">
        <w:rPr>
          <w:rFonts w:ascii="Calibri" w:eastAsia="Calibri" w:hAnsi="Calibri" w:cs="Calibri"/>
          <w:sz w:val="19"/>
          <w:szCs w:val="19"/>
          <w:vertAlign w:val="subscript"/>
          <w:lang w:eastAsia="en-GB"/>
        </w:rPr>
        <w:t xml:space="preserve">2  </w:t>
      </w:r>
      <w:r w:rsidRPr="00872EF2">
        <w:rPr>
          <w:rFonts w:ascii="Calibri" w:eastAsia="Calibri" w:hAnsi="Calibri" w:cs="Calibri"/>
          <w:lang w:eastAsia="en-GB"/>
        </w:rPr>
        <w:t xml:space="preserve">(x &lt; 0.06). The p-type transport properties were confirmed by measurement of a positive Seebeck coefficient of 353(4) </w:t>
      </w:r>
      <w:r w:rsidRPr="00872EF2">
        <w:rPr>
          <w:rFonts w:ascii="Calibri" w:eastAsia="Calibri" w:hAnsi="Calibri" w:cs="Calibri"/>
          <w:lang w:val="el-GR" w:eastAsia="en-GB"/>
        </w:rPr>
        <w:t>μ</w:t>
      </w:r>
      <w:r w:rsidRPr="00872EF2">
        <w:rPr>
          <w:rFonts w:ascii="Calibri" w:eastAsia="Calibri" w:hAnsi="Calibri" w:cs="Calibri"/>
          <w:lang w:eastAsia="en-GB"/>
        </w:rPr>
        <w:t>V/K for SrZn</w:t>
      </w:r>
      <w:r w:rsidRPr="00872EF2">
        <w:rPr>
          <w:rFonts w:ascii="Calibri" w:eastAsia="Calibri" w:hAnsi="Calibri" w:cs="Calibri"/>
          <w:sz w:val="19"/>
          <w:szCs w:val="19"/>
          <w:vertAlign w:val="subscript"/>
          <w:lang w:eastAsia="en-GB"/>
        </w:rPr>
        <w:t>0.979</w:t>
      </w:r>
      <w:r w:rsidRPr="00872EF2">
        <w:rPr>
          <w:rFonts w:ascii="Calibri" w:eastAsia="Calibri" w:hAnsi="Calibri" w:cs="Calibri"/>
          <w:lang w:eastAsia="en-GB"/>
        </w:rPr>
        <w:t>Li</w:t>
      </w:r>
      <w:r w:rsidRPr="00872EF2">
        <w:rPr>
          <w:rFonts w:ascii="Calibri" w:eastAsia="Calibri" w:hAnsi="Calibri" w:cs="Calibri"/>
          <w:sz w:val="19"/>
          <w:szCs w:val="19"/>
          <w:vertAlign w:val="subscript"/>
          <w:lang w:eastAsia="en-GB"/>
        </w:rPr>
        <w:t>0.021</w:t>
      </w:r>
      <w:r w:rsidRPr="00872EF2">
        <w:rPr>
          <w:rFonts w:ascii="Calibri" w:eastAsia="Calibri" w:hAnsi="Calibri" w:cs="Calibri"/>
          <w:lang w:eastAsia="en-GB"/>
        </w:rPr>
        <w:t>O</w:t>
      </w:r>
      <w:r w:rsidRPr="00872EF2">
        <w:rPr>
          <w:rFonts w:ascii="Calibri" w:eastAsia="Calibri" w:hAnsi="Calibri" w:cs="Calibri"/>
          <w:sz w:val="19"/>
          <w:szCs w:val="19"/>
          <w:vertAlign w:val="subscript"/>
          <w:lang w:eastAsia="en-GB"/>
        </w:rPr>
        <w:t>2</w:t>
      </w:r>
      <w:r w:rsidRPr="00872EF2">
        <w:rPr>
          <w:rFonts w:ascii="Calibri" w:eastAsia="Calibri" w:hAnsi="Calibri" w:cs="Calibri"/>
          <w:lang w:eastAsia="en-GB"/>
        </w:rPr>
        <w:t>, with a measured band gap of 4.27 eV confirming its optical transparency.</w:t>
      </w:r>
      <w:r w:rsidRPr="00872EF2">
        <w:rPr>
          <w:rFonts w:ascii="Calibri,Times New Roman" w:eastAsia="Calibri,Times New Roman" w:hAnsi="Calibri,Times New Roman" w:cs="Calibri,Times New Roman"/>
          <w:lang w:eastAsia="en-GB"/>
        </w:rPr>
        <w:t> </w:t>
      </w:r>
    </w:p>
    <w:p w14:paraId="601D9AFF" w14:textId="77777777" w:rsidR="00AA7737" w:rsidRPr="00872EF2" w:rsidRDefault="7C30BACE">
      <w:pPr>
        <w:textAlignment w:val="baseline"/>
        <w:rPr>
          <w:rFonts w:eastAsia="Times New Roman"/>
          <w:lang w:eastAsia="en-GB"/>
        </w:rPr>
      </w:pPr>
      <w:r w:rsidRPr="00872EF2">
        <w:rPr>
          <w:rFonts w:ascii="Calibri,Times New Roman" w:eastAsia="Calibri,Times New Roman" w:hAnsi="Calibri,Times New Roman" w:cs="Calibri,Times New Roman"/>
          <w:lang w:eastAsia="en-GB"/>
        </w:rPr>
        <w:t> </w:t>
      </w:r>
    </w:p>
    <w:p w14:paraId="6AD01ECC" w14:textId="77777777" w:rsidR="00AA7737" w:rsidRPr="00872EF2" w:rsidRDefault="7C30BACE">
      <w:pPr>
        <w:textAlignment w:val="baseline"/>
        <w:rPr>
          <w:rFonts w:eastAsia="Times New Roman"/>
          <w:lang w:eastAsia="en-GB"/>
        </w:rPr>
      </w:pPr>
      <w:r w:rsidRPr="00872EF2">
        <w:rPr>
          <w:rFonts w:ascii="Calibri,Times New Roman" w:eastAsia="Calibri,Times New Roman" w:hAnsi="Calibri,Times New Roman" w:cs="Calibri,Times New Roman"/>
          <w:lang w:eastAsia="en-GB"/>
        </w:rPr>
        <w:t> </w:t>
      </w:r>
    </w:p>
    <w:p w14:paraId="25D2FFFD" w14:textId="4BAA2FEF" w:rsidR="00AA7737" w:rsidRPr="00A1092D" w:rsidRDefault="00253627" w:rsidP="00F3068F">
      <w:pPr>
        <w:widowControl w:val="0"/>
        <w:autoSpaceDE w:val="0"/>
        <w:autoSpaceDN w:val="0"/>
        <w:adjustRightInd w:val="0"/>
        <w:spacing w:after="60"/>
        <w:ind w:left="640" w:hanging="640"/>
        <w:rPr>
          <w:rFonts w:ascii="Arial" w:hAnsi="Arial" w:cs="Arial"/>
          <w:lang w:val="el-GR"/>
        </w:rPr>
      </w:pPr>
      <w:r w:rsidRPr="00872EF2">
        <w:rPr>
          <w:noProof/>
          <w:lang w:val="en-GB" w:eastAsia="en-GB"/>
        </w:rPr>
        <w:drawing>
          <wp:inline distT="0" distB="0" distL="0" distR="0" wp14:anchorId="25CD3C1A" wp14:editId="3B25F980">
            <wp:extent cx="2974975" cy="1609090"/>
            <wp:effectExtent l="0" t="0" r="0" b="3810"/>
            <wp:docPr id="535079380" name="picture" descr="TOC-SZO-v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3">
                      <a:extLst>
                        <a:ext uri="{28A0092B-C50C-407E-A947-70E740481C1C}">
                          <a14:useLocalDpi xmlns:a14="http://schemas.microsoft.com/office/drawing/2010/main" val="0"/>
                        </a:ext>
                      </a:extLst>
                    </a:blip>
                    <a:stretch>
                      <a:fillRect/>
                    </a:stretch>
                  </pic:blipFill>
                  <pic:spPr>
                    <a:xfrm>
                      <a:off x="0" y="0"/>
                      <a:ext cx="2974975" cy="1609090"/>
                    </a:xfrm>
                    <a:prstGeom prst="rect">
                      <a:avLst/>
                    </a:prstGeom>
                  </pic:spPr>
                </pic:pic>
              </a:graphicData>
            </a:graphic>
          </wp:inline>
        </w:drawing>
      </w:r>
    </w:p>
    <w:sectPr w:rsidR="00AA7737" w:rsidRPr="00A1092D" w:rsidSect="00FD220B">
      <w:headerReference w:type="even" r:id="rId24"/>
      <w:footerReference w:type="even" r:id="rId25"/>
      <w:footerReference w:type="default" r:id="rId26"/>
      <w:type w:val="continuous"/>
      <w:pgSz w:w="12240" w:h="15840"/>
      <w:pgMar w:top="720" w:right="1094" w:bottom="720" w:left="1094" w:header="720" w:footer="720" w:gutter="0"/>
      <w:cols w:space="461"/>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2A986C9" w16cid:durableId="1F27DD41"/>
  <w16cid:commentId w16cid:paraId="285CAE04" w16cid:durableId="1F27DD42"/>
  <w16cid:commentId w16cid:paraId="5AC0EED2" w16cid:durableId="1F27DD4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071457" w14:textId="77777777" w:rsidR="000D4A4A" w:rsidRDefault="000D4A4A">
      <w:r>
        <w:separator/>
      </w:r>
    </w:p>
    <w:p w14:paraId="2BA4517B" w14:textId="77777777" w:rsidR="000D4A4A" w:rsidRDefault="000D4A4A"/>
  </w:endnote>
  <w:endnote w:type="continuationSeparator" w:id="0">
    <w:p w14:paraId="1B32BC0C" w14:textId="77777777" w:rsidR="000D4A4A" w:rsidRDefault="000D4A4A">
      <w:r>
        <w:continuationSeparator/>
      </w:r>
    </w:p>
    <w:p w14:paraId="0464D295" w14:textId="77777777" w:rsidR="000D4A4A" w:rsidRDefault="000D4A4A"/>
  </w:endnote>
  <w:endnote w:type="continuationNotice" w:id="1">
    <w:p w14:paraId="3AE0D00F" w14:textId="77777777" w:rsidR="000D4A4A" w:rsidRDefault="000D4A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71FF60D8-496E-4D28-A7FD-A8B6BE2C3308}"/>
    <w:embedBold r:id="rId2" w:fontKey="{7B62CA44-78AF-4A98-AC6F-D0C5E6637CF9}"/>
    <w:embedItalic r:id="rId3" w:fontKey="{CB6527AD-FE4D-4D0C-A56D-8C37C54EE675}"/>
    <w:embedBoldItalic r:id="rId4" w:fontKey="{A763E01C-C96D-4C1F-9075-F53A9F9EB05E}"/>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embedRegular r:id="rId5" w:subsetted="1" w:fontKey="{0749D6BD-FD2E-4790-AB94-64DB7DD655F1}"/>
  </w:font>
  <w:font w:name="Times">
    <w:panose1 w:val="02020603050405020304"/>
    <w:charset w:val="00"/>
    <w:family w:val="auto"/>
    <w:pitch w:val="variable"/>
    <w:sig w:usb0="E00002FF" w:usb1="5000205A" w:usb2="00000000" w:usb3="00000000" w:csb0="0000019F" w:csb1="00000000"/>
    <w:embedRegular r:id="rId6" w:subsetted="1" w:fontKey="{FE270E9F-09B0-4075-A51A-CAF3CDCC8802}"/>
  </w:font>
  <w:font w:name="Arno Pro">
    <w:altName w:val="Times New Roman"/>
    <w:charset w:val="00"/>
    <w:family w:val="roman"/>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 Pro Light">
    <w:altName w:val="Times New Roman"/>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Arial,Times New Roman">
    <w:altName w:val="Times New Roman"/>
    <w:charset w:val="00"/>
    <w:family w:val="roman"/>
    <w:pitch w:val="default"/>
  </w:font>
  <w:font w:name="Arial,,ＭＳ ゴシック">
    <w:altName w:val="MS Gothic"/>
    <w:charset w:val="80"/>
    <w:family w:val="roman"/>
    <w:pitch w:val="default"/>
  </w:font>
  <w:font w:name="Cambria Math">
    <w:panose1 w:val="02040503050406030204"/>
    <w:charset w:val="00"/>
    <w:family w:val="roman"/>
    <w:pitch w:val="variable"/>
    <w:sig w:usb0="E00002FF" w:usb1="420024FF" w:usb2="00000000" w:usb3="00000000" w:csb0="0000019F" w:csb1="00000000"/>
    <w:embedRegular r:id="rId7" w:subsetted="1" w:fontKey="{5311670C-D603-4CE6-8064-522E37B6D47A}"/>
    <w:embedItalic r:id="rId8" w:subsetted="1" w:fontKey="{C9D1D82E-2F6C-4DF9-BEBB-B7A44F287C69}"/>
  </w:font>
  <w:font w:name="Arial,Malgun Gothic">
    <w:altName w:val="Times New Roman"/>
    <w:charset w:val="00"/>
    <w:family w:val="roman"/>
    <w:pitch w:val="default"/>
  </w:font>
  <w:font w:name="Calibri,Times New Roman">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0785DD" w14:textId="77777777" w:rsidR="002F7500" w:rsidRDefault="002F7500" w:rsidP="7C30BACE">
    <w:pPr>
      <w:framePr w:wrap="around" w:vAnchor="text" w:hAnchor="margin" w:xAlign="right" w:y="1"/>
      <w:rPr>
        <w:rStyle w:val="PageNumber"/>
      </w:rPr>
    </w:pPr>
    <w:r w:rsidRPr="7C30BACE">
      <w:rPr>
        <w:rStyle w:val="PageNumber"/>
      </w:rPr>
      <w:t xml:space="preserve">PAGE  </w:t>
    </w:r>
    <w:r w:rsidRPr="7C30BACE">
      <w:rPr>
        <w:rStyle w:val="PageNumber"/>
        <w:noProof/>
      </w:rPr>
      <w:t>2</w:t>
    </w:r>
  </w:p>
  <w:p w14:paraId="0DA7606E" w14:textId="77777777" w:rsidR="002F7500" w:rsidRDefault="002F7500">
    <w:pP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9FABD" w14:textId="77777777" w:rsidR="002F7500" w:rsidRDefault="002F7500">
    <w:pP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352239" w14:textId="77777777" w:rsidR="002F7500" w:rsidRDefault="002F750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E6EA06C" w14:textId="77777777" w:rsidR="002F7500" w:rsidRDefault="002F7500">
    <w:pPr>
      <w:pStyle w:val="Footer"/>
      <w:ind w:right="360"/>
    </w:pPr>
  </w:p>
  <w:p w14:paraId="250D4686" w14:textId="77777777" w:rsidR="002F7500" w:rsidRDefault="002F7500"/>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B1B3D1" w14:textId="77777777" w:rsidR="002F7500" w:rsidRDefault="002F7500" w:rsidP="000D1E47">
    <w:pPr>
      <w:pStyle w:val="Footer"/>
      <w:framePr w:wrap="around" w:vAnchor="text" w:hAnchor="margin" w:xAlign="right" w:y="1"/>
    </w:pPr>
  </w:p>
  <w:p w14:paraId="484C5B87" w14:textId="77777777" w:rsidR="002F7500" w:rsidRDefault="002F7500"/>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C1C7A0" w14:textId="77777777" w:rsidR="000D4A4A" w:rsidRDefault="000D4A4A">
      <w:r>
        <w:separator/>
      </w:r>
    </w:p>
    <w:p w14:paraId="43141EAA" w14:textId="77777777" w:rsidR="000D4A4A" w:rsidRDefault="000D4A4A"/>
  </w:footnote>
  <w:footnote w:type="continuationSeparator" w:id="0">
    <w:p w14:paraId="0FAC9040" w14:textId="77777777" w:rsidR="000D4A4A" w:rsidRDefault="000D4A4A">
      <w:r>
        <w:continuationSeparator/>
      </w:r>
    </w:p>
    <w:p w14:paraId="6A268DB0" w14:textId="77777777" w:rsidR="000D4A4A" w:rsidRDefault="000D4A4A"/>
  </w:footnote>
  <w:footnote w:type="continuationNotice" w:id="1">
    <w:p w14:paraId="4D4961F0" w14:textId="77777777" w:rsidR="000D4A4A" w:rsidRDefault="000D4A4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6545418"/>
      <w:docPartObj>
        <w:docPartGallery w:val="Page Numbers (Top of Page)"/>
        <w:docPartUnique/>
      </w:docPartObj>
    </w:sdtPr>
    <w:sdtEndPr>
      <w:rPr>
        <w:noProof/>
      </w:rPr>
    </w:sdtEndPr>
    <w:sdtContent>
      <w:p w14:paraId="035A293C" w14:textId="1668041C" w:rsidR="002F7500" w:rsidRDefault="002F7500">
        <w:pPr>
          <w:pStyle w:val="Header"/>
          <w:jc w:val="right"/>
        </w:pPr>
        <w:r>
          <w:fldChar w:fldCharType="begin"/>
        </w:r>
        <w:r>
          <w:instrText xml:space="preserve"> PAGE   \* MERGEFORMAT </w:instrText>
        </w:r>
        <w:r>
          <w:fldChar w:fldCharType="separate"/>
        </w:r>
        <w:r w:rsidR="00872EF2">
          <w:rPr>
            <w:noProof/>
          </w:rPr>
          <w:t>1</w:t>
        </w:r>
        <w:r>
          <w:rPr>
            <w:noProof/>
          </w:rPr>
          <w:fldChar w:fldCharType="end"/>
        </w:r>
      </w:p>
    </w:sdtContent>
  </w:sdt>
  <w:p w14:paraId="5A325354" w14:textId="77777777" w:rsidR="002F7500" w:rsidRDefault="002F75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5125FC" w14:textId="77777777" w:rsidR="002F7500" w:rsidRDefault="002F7500"/>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30B3C"/>
    <w:multiLevelType w:val="hybridMultilevel"/>
    <w:tmpl w:val="68DE68BA"/>
    <w:lvl w:ilvl="0" w:tplc="53A69026">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F03EB5"/>
    <w:multiLevelType w:val="hybridMultilevel"/>
    <w:tmpl w:val="F692DD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ECA6132"/>
    <w:multiLevelType w:val="hybridMultilevel"/>
    <w:tmpl w:val="F1CE36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B12CC5"/>
    <w:multiLevelType w:val="hybridMultilevel"/>
    <w:tmpl w:val="BD005530"/>
    <w:lvl w:ilvl="0" w:tplc="0809000B">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5" w15:restartNumberingAfterBreak="0">
    <w:nsid w:val="344757EB"/>
    <w:multiLevelType w:val="hybridMultilevel"/>
    <w:tmpl w:val="946A2128"/>
    <w:lvl w:ilvl="0" w:tplc="0576D03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8"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9" w15:restartNumberingAfterBreak="0">
    <w:nsid w:val="39401A99"/>
    <w:multiLevelType w:val="hybridMultilevel"/>
    <w:tmpl w:val="2F6CA186"/>
    <w:lvl w:ilvl="0" w:tplc="90104AC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2"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3" w15:restartNumberingAfterBreak="0">
    <w:nsid w:val="42492054"/>
    <w:multiLevelType w:val="hybridMultilevel"/>
    <w:tmpl w:val="52BC7864"/>
    <w:lvl w:ilvl="0" w:tplc="0809000B">
      <w:start w:val="6"/>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5D30EC"/>
    <w:multiLevelType w:val="hybridMultilevel"/>
    <w:tmpl w:val="217C12E6"/>
    <w:lvl w:ilvl="0" w:tplc="5286362C">
      <w:start w:val="1"/>
      <w:numFmt w:val="bullet"/>
      <w:lvlText w:val=""/>
      <w:lvlJc w:val="left"/>
      <w:pPr>
        <w:tabs>
          <w:tab w:val="num" w:pos="720"/>
        </w:tabs>
        <w:ind w:left="720" w:hanging="360"/>
      </w:pPr>
      <w:rPr>
        <w:rFonts w:ascii="Wingdings" w:hAnsi="Wingdings" w:hint="default"/>
      </w:rPr>
    </w:lvl>
    <w:lvl w:ilvl="1" w:tplc="956A9BBC" w:tentative="1">
      <w:start w:val="1"/>
      <w:numFmt w:val="bullet"/>
      <w:lvlText w:val=""/>
      <w:lvlJc w:val="left"/>
      <w:pPr>
        <w:tabs>
          <w:tab w:val="num" w:pos="1440"/>
        </w:tabs>
        <w:ind w:left="1440" w:hanging="360"/>
      </w:pPr>
      <w:rPr>
        <w:rFonts w:ascii="Wingdings" w:hAnsi="Wingdings" w:hint="default"/>
      </w:rPr>
    </w:lvl>
    <w:lvl w:ilvl="2" w:tplc="FF46D206" w:tentative="1">
      <w:start w:val="1"/>
      <w:numFmt w:val="bullet"/>
      <w:lvlText w:val=""/>
      <w:lvlJc w:val="left"/>
      <w:pPr>
        <w:tabs>
          <w:tab w:val="num" w:pos="2160"/>
        </w:tabs>
        <w:ind w:left="2160" w:hanging="360"/>
      </w:pPr>
      <w:rPr>
        <w:rFonts w:ascii="Wingdings" w:hAnsi="Wingdings" w:hint="default"/>
      </w:rPr>
    </w:lvl>
    <w:lvl w:ilvl="3" w:tplc="B21C669C" w:tentative="1">
      <w:start w:val="1"/>
      <w:numFmt w:val="bullet"/>
      <w:lvlText w:val=""/>
      <w:lvlJc w:val="left"/>
      <w:pPr>
        <w:tabs>
          <w:tab w:val="num" w:pos="2880"/>
        </w:tabs>
        <w:ind w:left="2880" w:hanging="360"/>
      </w:pPr>
      <w:rPr>
        <w:rFonts w:ascii="Wingdings" w:hAnsi="Wingdings" w:hint="default"/>
      </w:rPr>
    </w:lvl>
    <w:lvl w:ilvl="4" w:tplc="DADCCB8C" w:tentative="1">
      <w:start w:val="1"/>
      <w:numFmt w:val="bullet"/>
      <w:lvlText w:val=""/>
      <w:lvlJc w:val="left"/>
      <w:pPr>
        <w:tabs>
          <w:tab w:val="num" w:pos="3600"/>
        </w:tabs>
        <w:ind w:left="3600" w:hanging="360"/>
      </w:pPr>
      <w:rPr>
        <w:rFonts w:ascii="Wingdings" w:hAnsi="Wingdings" w:hint="default"/>
      </w:rPr>
    </w:lvl>
    <w:lvl w:ilvl="5" w:tplc="59B4E346" w:tentative="1">
      <w:start w:val="1"/>
      <w:numFmt w:val="bullet"/>
      <w:lvlText w:val=""/>
      <w:lvlJc w:val="left"/>
      <w:pPr>
        <w:tabs>
          <w:tab w:val="num" w:pos="4320"/>
        </w:tabs>
        <w:ind w:left="4320" w:hanging="360"/>
      </w:pPr>
      <w:rPr>
        <w:rFonts w:ascii="Wingdings" w:hAnsi="Wingdings" w:hint="default"/>
      </w:rPr>
    </w:lvl>
    <w:lvl w:ilvl="6" w:tplc="81869B4A" w:tentative="1">
      <w:start w:val="1"/>
      <w:numFmt w:val="bullet"/>
      <w:lvlText w:val=""/>
      <w:lvlJc w:val="left"/>
      <w:pPr>
        <w:tabs>
          <w:tab w:val="num" w:pos="5040"/>
        </w:tabs>
        <w:ind w:left="5040" w:hanging="360"/>
      </w:pPr>
      <w:rPr>
        <w:rFonts w:ascii="Wingdings" w:hAnsi="Wingdings" w:hint="default"/>
      </w:rPr>
    </w:lvl>
    <w:lvl w:ilvl="7" w:tplc="D9E01982" w:tentative="1">
      <w:start w:val="1"/>
      <w:numFmt w:val="bullet"/>
      <w:lvlText w:val=""/>
      <w:lvlJc w:val="left"/>
      <w:pPr>
        <w:tabs>
          <w:tab w:val="num" w:pos="5760"/>
        </w:tabs>
        <w:ind w:left="5760" w:hanging="360"/>
      </w:pPr>
      <w:rPr>
        <w:rFonts w:ascii="Wingdings" w:hAnsi="Wingdings" w:hint="default"/>
      </w:rPr>
    </w:lvl>
    <w:lvl w:ilvl="8" w:tplc="E06E6DE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64D14D7"/>
    <w:multiLevelType w:val="hybridMultilevel"/>
    <w:tmpl w:val="88D0F34C"/>
    <w:lvl w:ilvl="0" w:tplc="3C4824C2">
      <w:start w:val="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D645E1"/>
    <w:multiLevelType w:val="hybridMultilevel"/>
    <w:tmpl w:val="8966AAD8"/>
    <w:lvl w:ilvl="0" w:tplc="B93825EE">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66708A"/>
    <w:multiLevelType w:val="hybridMultilevel"/>
    <w:tmpl w:val="8FF2A780"/>
    <w:lvl w:ilvl="0" w:tplc="02609354">
      <w:start w:val="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C061FC"/>
    <w:multiLevelType w:val="hybridMultilevel"/>
    <w:tmpl w:val="7B7CAB5E"/>
    <w:lvl w:ilvl="0" w:tplc="0809000B">
      <w:start w:val="6"/>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74E609B"/>
    <w:multiLevelType w:val="hybridMultilevel"/>
    <w:tmpl w:val="D3CA7452"/>
    <w:lvl w:ilvl="0" w:tplc="0C4AD61E">
      <w:start w:val="1"/>
      <w:numFmt w:val="bullet"/>
      <w:lvlText w:val="•"/>
      <w:lvlJc w:val="left"/>
      <w:pPr>
        <w:tabs>
          <w:tab w:val="num" w:pos="720"/>
        </w:tabs>
        <w:ind w:left="720" w:hanging="360"/>
      </w:pPr>
      <w:rPr>
        <w:rFonts w:ascii="Arial" w:hAnsi="Arial" w:hint="default"/>
      </w:rPr>
    </w:lvl>
    <w:lvl w:ilvl="1" w:tplc="DC425640" w:tentative="1">
      <w:start w:val="1"/>
      <w:numFmt w:val="bullet"/>
      <w:lvlText w:val="•"/>
      <w:lvlJc w:val="left"/>
      <w:pPr>
        <w:tabs>
          <w:tab w:val="num" w:pos="1440"/>
        </w:tabs>
        <w:ind w:left="1440" w:hanging="360"/>
      </w:pPr>
      <w:rPr>
        <w:rFonts w:ascii="Arial" w:hAnsi="Arial" w:hint="default"/>
      </w:rPr>
    </w:lvl>
    <w:lvl w:ilvl="2" w:tplc="2FC4FEFC" w:tentative="1">
      <w:start w:val="1"/>
      <w:numFmt w:val="bullet"/>
      <w:lvlText w:val="•"/>
      <w:lvlJc w:val="left"/>
      <w:pPr>
        <w:tabs>
          <w:tab w:val="num" w:pos="2160"/>
        </w:tabs>
        <w:ind w:left="2160" w:hanging="360"/>
      </w:pPr>
      <w:rPr>
        <w:rFonts w:ascii="Arial" w:hAnsi="Arial" w:hint="default"/>
      </w:rPr>
    </w:lvl>
    <w:lvl w:ilvl="3" w:tplc="C9A2DF36" w:tentative="1">
      <w:start w:val="1"/>
      <w:numFmt w:val="bullet"/>
      <w:lvlText w:val="•"/>
      <w:lvlJc w:val="left"/>
      <w:pPr>
        <w:tabs>
          <w:tab w:val="num" w:pos="2880"/>
        </w:tabs>
        <w:ind w:left="2880" w:hanging="360"/>
      </w:pPr>
      <w:rPr>
        <w:rFonts w:ascii="Arial" w:hAnsi="Arial" w:hint="default"/>
      </w:rPr>
    </w:lvl>
    <w:lvl w:ilvl="4" w:tplc="D5E2F4A2" w:tentative="1">
      <w:start w:val="1"/>
      <w:numFmt w:val="bullet"/>
      <w:lvlText w:val="•"/>
      <w:lvlJc w:val="left"/>
      <w:pPr>
        <w:tabs>
          <w:tab w:val="num" w:pos="3600"/>
        </w:tabs>
        <w:ind w:left="3600" w:hanging="360"/>
      </w:pPr>
      <w:rPr>
        <w:rFonts w:ascii="Arial" w:hAnsi="Arial" w:hint="default"/>
      </w:rPr>
    </w:lvl>
    <w:lvl w:ilvl="5" w:tplc="700C08B6" w:tentative="1">
      <w:start w:val="1"/>
      <w:numFmt w:val="bullet"/>
      <w:lvlText w:val="•"/>
      <w:lvlJc w:val="left"/>
      <w:pPr>
        <w:tabs>
          <w:tab w:val="num" w:pos="4320"/>
        </w:tabs>
        <w:ind w:left="4320" w:hanging="360"/>
      </w:pPr>
      <w:rPr>
        <w:rFonts w:ascii="Arial" w:hAnsi="Arial" w:hint="default"/>
      </w:rPr>
    </w:lvl>
    <w:lvl w:ilvl="6" w:tplc="7346DD2C" w:tentative="1">
      <w:start w:val="1"/>
      <w:numFmt w:val="bullet"/>
      <w:lvlText w:val="•"/>
      <w:lvlJc w:val="left"/>
      <w:pPr>
        <w:tabs>
          <w:tab w:val="num" w:pos="5040"/>
        </w:tabs>
        <w:ind w:left="5040" w:hanging="360"/>
      </w:pPr>
      <w:rPr>
        <w:rFonts w:ascii="Arial" w:hAnsi="Arial" w:hint="default"/>
      </w:rPr>
    </w:lvl>
    <w:lvl w:ilvl="7" w:tplc="65C839F2" w:tentative="1">
      <w:start w:val="1"/>
      <w:numFmt w:val="bullet"/>
      <w:lvlText w:val="•"/>
      <w:lvlJc w:val="left"/>
      <w:pPr>
        <w:tabs>
          <w:tab w:val="num" w:pos="5760"/>
        </w:tabs>
        <w:ind w:left="5760" w:hanging="360"/>
      </w:pPr>
      <w:rPr>
        <w:rFonts w:ascii="Arial" w:hAnsi="Arial" w:hint="default"/>
      </w:rPr>
    </w:lvl>
    <w:lvl w:ilvl="8" w:tplc="7C5A309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98C79FE"/>
    <w:multiLevelType w:val="multilevel"/>
    <w:tmpl w:val="C1D46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CE54BC4"/>
    <w:multiLevelType w:val="hybridMultilevel"/>
    <w:tmpl w:val="9C3C23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E87568E"/>
    <w:multiLevelType w:val="hybridMultilevel"/>
    <w:tmpl w:val="9BFCA64C"/>
    <w:lvl w:ilvl="0" w:tplc="0809000B">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7"/>
  </w:num>
  <w:num w:numId="3">
    <w:abstractNumId w:val="12"/>
  </w:num>
  <w:num w:numId="4">
    <w:abstractNumId w:val="8"/>
  </w:num>
  <w:num w:numId="5">
    <w:abstractNumId w:val="6"/>
  </w:num>
  <w:num w:numId="6">
    <w:abstractNumId w:val="4"/>
  </w:num>
  <w:num w:numId="7">
    <w:abstractNumId w:val="10"/>
  </w:num>
  <w:num w:numId="8">
    <w:abstractNumId w:val="18"/>
  </w:num>
  <w:num w:numId="9">
    <w:abstractNumId w:val="13"/>
  </w:num>
  <w:num w:numId="10">
    <w:abstractNumId w:val="5"/>
  </w:num>
  <w:num w:numId="11">
    <w:abstractNumId w:val="14"/>
  </w:num>
  <w:num w:numId="12">
    <w:abstractNumId w:val="20"/>
  </w:num>
  <w:num w:numId="13">
    <w:abstractNumId w:val="19"/>
  </w:num>
  <w:num w:numId="14">
    <w:abstractNumId w:val="21"/>
  </w:num>
  <w:num w:numId="15">
    <w:abstractNumId w:val="1"/>
  </w:num>
  <w:num w:numId="16">
    <w:abstractNumId w:val="9"/>
  </w:num>
  <w:num w:numId="17">
    <w:abstractNumId w:val="3"/>
  </w:num>
  <w:num w:numId="18">
    <w:abstractNumId w:val="22"/>
  </w:num>
  <w:num w:numId="19">
    <w:abstractNumId w:val="2"/>
  </w:num>
  <w:num w:numId="20">
    <w:abstractNumId w:val="0"/>
  </w:num>
  <w:num w:numId="21">
    <w:abstractNumId w:val="16"/>
  </w:num>
  <w:num w:numId="22">
    <w:abstractNumId w:val="17"/>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saveSubsetFonts/>
  <w:bordersDoNotSurroundHeader/>
  <w:bordersDoNotSurroundFooter/>
  <w:hideSpellingErrors/>
  <w:hideGrammaticalErrors/>
  <w:activeWritingStyle w:appName="MSWord" w:lang="en-US" w:vendorID="64" w:dllVersion="0" w:nlCheck="1" w:checkStyle="1"/>
  <w:activeWritingStyle w:appName="MSWord" w:lang="en-GB" w:vendorID="64" w:dllVersion="0" w:nlCheck="1" w:checkStyle="1"/>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44A2"/>
    <w:rsid w:val="00000CB6"/>
    <w:rsid w:val="000029C4"/>
    <w:rsid w:val="00002A33"/>
    <w:rsid w:val="00002F63"/>
    <w:rsid w:val="00004F07"/>
    <w:rsid w:val="00005C87"/>
    <w:rsid w:val="00006A2B"/>
    <w:rsid w:val="00006BE3"/>
    <w:rsid w:val="00007D0F"/>
    <w:rsid w:val="000101CB"/>
    <w:rsid w:val="0001055D"/>
    <w:rsid w:val="00012490"/>
    <w:rsid w:val="00013360"/>
    <w:rsid w:val="0001459D"/>
    <w:rsid w:val="000146D9"/>
    <w:rsid w:val="000159AA"/>
    <w:rsid w:val="00015A33"/>
    <w:rsid w:val="00015FB9"/>
    <w:rsid w:val="00016479"/>
    <w:rsid w:val="000169C1"/>
    <w:rsid w:val="00017DA8"/>
    <w:rsid w:val="000200C6"/>
    <w:rsid w:val="000201D0"/>
    <w:rsid w:val="0002092C"/>
    <w:rsid w:val="00020EFF"/>
    <w:rsid w:val="00021723"/>
    <w:rsid w:val="00022258"/>
    <w:rsid w:val="000246A6"/>
    <w:rsid w:val="00024B67"/>
    <w:rsid w:val="00024BA1"/>
    <w:rsid w:val="00024E72"/>
    <w:rsid w:val="00025CF2"/>
    <w:rsid w:val="00026719"/>
    <w:rsid w:val="00026F08"/>
    <w:rsid w:val="00026F77"/>
    <w:rsid w:val="000275A4"/>
    <w:rsid w:val="00027BB2"/>
    <w:rsid w:val="00027F99"/>
    <w:rsid w:val="0003046A"/>
    <w:rsid w:val="00030B37"/>
    <w:rsid w:val="00030EB2"/>
    <w:rsid w:val="00032538"/>
    <w:rsid w:val="000328B7"/>
    <w:rsid w:val="00033360"/>
    <w:rsid w:val="00033584"/>
    <w:rsid w:val="0003372D"/>
    <w:rsid w:val="000341FD"/>
    <w:rsid w:val="000343C8"/>
    <w:rsid w:val="0003483F"/>
    <w:rsid w:val="00034A6F"/>
    <w:rsid w:val="00034CB5"/>
    <w:rsid w:val="000368EB"/>
    <w:rsid w:val="00037E8A"/>
    <w:rsid w:val="000405A1"/>
    <w:rsid w:val="00040DB8"/>
    <w:rsid w:val="00040EC6"/>
    <w:rsid w:val="00041480"/>
    <w:rsid w:val="000421C1"/>
    <w:rsid w:val="00042D91"/>
    <w:rsid w:val="00044D1C"/>
    <w:rsid w:val="00045036"/>
    <w:rsid w:val="000453ED"/>
    <w:rsid w:val="00045732"/>
    <w:rsid w:val="0004588B"/>
    <w:rsid w:val="00045D80"/>
    <w:rsid w:val="00046315"/>
    <w:rsid w:val="000472E9"/>
    <w:rsid w:val="00047937"/>
    <w:rsid w:val="00050591"/>
    <w:rsid w:val="000508D2"/>
    <w:rsid w:val="00050DE7"/>
    <w:rsid w:val="0005209C"/>
    <w:rsid w:val="000525E0"/>
    <w:rsid w:val="00052A64"/>
    <w:rsid w:val="00053061"/>
    <w:rsid w:val="00053671"/>
    <w:rsid w:val="000537F0"/>
    <w:rsid w:val="0005491F"/>
    <w:rsid w:val="000558E4"/>
    <w:rsid w:val="00055B69"/>
    <w:rsid w:val="00056A19"/>
    <w:rsid w:val="00056D81"/>
    <w:rsid w:val="000573FB"/>
    <w:rsid w:val="00057DF6"/>
    <w:rsid w:val="00057FC8"/>
    <w:rsid w:val="00061177"/>
    <w:rsid w:val="000611F3"/>
    <w:rsid w:val="000618A9"/>
    <w:rsid w:val="000625B7"/>
    <w:rsid w:val="000643C6"/>
    <w:rsid w:val="00064FBC"/>
    <w:rsid w:val="00066022"/>
    <w:rsid w:val="0006644D"/>
    <w:rsid w:val="0007092D"/>
    <w:rsid w:val="00071479"/>
    <w:rsid w:val="0007271D"/>
    <w:rsid w:val="00072740"/>
    <w:rsid w:val="00073A3C"/>
    <w:rsid w:val="00073A55"/>
    <w:rsid w:val="00074EB8"/>
    <w:rsid w:val="00075382"/>
    <w:rsid w:val="00076CDC"/>
    <w:rsid w:val="0007721D"/>
    <w:rsid w:val="00077551"/>
    <w:rsid w:val="00077608"/>
    <w:rsid w:val="000815FF"/>
    <w:rsid w:val="00082B2D"/>
    <w:rsid w:val="000831BF"/>
    <w:rsid w:val="0008352B"/>
    <w:rsid w:val="00083FB2"/>
    <w:rsid w:val="00083FE0"/>
    <w:rsid w:val="00084254"/>
    <w:rsid w:val="000843DE"/>
    <w:rsid w:val="00084F39"/>
    <w:rsid w:val="0008583F"/>
    <w:rsid w:val="00085E93"/>
    <w:rsid w:val="00086084"/>
    <w:rsid w:val="00086C84"/>
    <w:rsid w:val="00087EC4"/>
    <w:rsid w:val="0009273D"/>
    <w:rsid w:val="00094787"/>
    <w:rsid w:val="0009508B"/>
    <w:rsid w:val="0009647A"/>
    <w:rsid w:val="0009683F"/>
    <w:rsid w:val="000977E7"/>
    <w:rsid w:val="000A27BB"/>
    <w:rsid w:val="000A4CE1"/>
    <w:rsid w:val="000A4DBB"/>
    <w:rsid w:val="000A5006"/>
    <w:rsid w:val="000A5426"/>
    <w:rsid w:val="000A65BB"/>
    <w:rsid w:val="000A68C8"/>
    <w:rsid w:val="000A719B"/>
    <w:rsid w:val="000A7647"/>
    <w:rsid w:val="000A7768"/>
    <w:rsid w:val="000A7C7A"/>
    <w:rsid w:val="000B00C5"/>
    <w:rsid w:val="000B06B9"/>
    <w:rsid w:val="000B0F7A"/>
    <w:rsid w:val="000B1B84"/>
    <w:rsid w:val="000B21F3"/>
    <w:rsid w:val="000B244B"/>
    <w:rsid w:val="000B263D"/>
    <w:rsid w:val="000B436E"/>
    <w:rsid w:val="000B45EC"/>
    <w:rsid w:val="000B4741"/>
    <w:rsid w:val="000B4AA8"/>
    <w:rsid w:val="000B5486"/>
    <w:rsid w:val="000B65D7"/>
    <w:rsid w:val="000B66C5"/>
    <w:rsid w:val="000B740E"/>
    <w:rsid w:val="000C143F"/>
    <w:rsid w:val="000C18EC"/>
    <w:rsid w:val="000C19D2"/>
    <w:rsid w:val="000C1DD1"/>
    <w:rsid w:val="000C1F14"/>
    <w:rsid w:val="000C277C"/>
    <w:rsid w:val="000C299C"/>
    <w:rsid w:val="000C2DCB"/>
    <w:rsid w:val="000C372C"/>
    <w:rsid w:val="000C37DA"/>
    <w:rsid w:val="000C3D2F"/>
    <w:rsid w:val="000C4F38"/>
    <w:rsid w:val="000C58E6"/>
    <w:rsid w:val="000C590B"/>
    <w:rsid w:val="000C770F"/>
    <w:rsid w:val="000D0B47"/>
    <w:rsid w:val="000D0D69"/>
    <w:rsid w:val="000D1267"/>
    <w:rsid w:val="000D1CB0"/>
    <w:rsid w:val="000D1E47"/>
    <w:rsid w:val="000D1FEB"/>
    <w:rsid w:val="000D2D84"/>
    <w:rsid w:val="000D384A"/>
    <w:rsid w:val="000D3BEF"/>
    <w:rsid w:val="000D3C71"/>
    <w:rsid w:val="000D492F"/>
    <w:rsid w:val="000D4A4A"/>
    <w:rsid w:val="000D6386"/>
    <w:rsid w:val="000D7BD7"/>
    <w:rsid w:val="000E1FAD"/>
    <w:rsid w:val="000E30FA"/>
    <w:rsid w:val="000E322E"/>
    <w:rsid w:val="000E35E7"/>
    <w:rsid w:val="000E3BCF"/>
    <w:rsid w:val="000E4A8B"/>
    <w:rsid w:val="000E4B68"/>
    <w:rsid w:val="000E4B8C"/>
    <w:rsid w:val="000E4E27"/>
    <w:rsid w:val="000E5255"/>
    <w:rsid w:val="000E6B1C"/>
    <w:rsid w:val="000E75E3"/>
    <w:rsid w:val="000E7F59"/>
    <w:rsid w:val="000F17EF"/>
    <w:rsid w:val="000F1A7B"/>
    <w:rsid w:val="000F2BB2"/>
    <w:rsid w:val="000F30CC"/>
    <w:rsid w:val="000F3162"/>
    <w:rsid w:val="000F3940"/>
    <w:rsid w:val="000F3DF4"/>
    <w:rsid w:val="000F3FB4"/>
    <w:rsid w:val="000F56B0"/>
    <w:rsid w:val="001005E0"/>
    <w:rsid w:val="00100D6C"/>
    <w:rsid w:val="00101D1F"/>
    <w:rsid w:val="001026BB"/>
    <w:rsid w:val="00102B2C"/>
    <w:rsid w:val="00104F43"/>
    <w:rsid w:val="0010543E"/>
    <w:rsid w:val="00105505"/>
    <w:rsid w:val="00105C18"/>
    <w:rsid w:val="00106AC6"/>
    <w:rsid w:val="00107D15"/>
    <w:rsid w:val="00107FB5"/>
    <w:rsid w:val="00111254"/>
    <w:rsid w:val="001141DB"/>
    <w:rsid w:val="00115C95"/>
    <w:rsid w:val="00115F9E"/>
    <w:rsid w:val="00116202"/>
    <w:rsid w:val="00116394"/>
    <w:rsid w:val="00117408"/>
    <w:rsid w:val="00117916"/>
    <w:rsid w:val="00121042"/>
    <w:rsid w:val="001219A7"/>
    <w:rsid w:val="00121C62"/>
    <w:rsid w:val="00122DCE"/>
    <w:rsid w:val="0012345C"/>
    <w:rsid w:val="001235CE"/>
    <w:rsid w:val="001241A1"/>
    <w:rsid w:val="00124424"/>
    <w:rsid w:val="0012481D"/>
    <w:rsid w:val="001254CA"/>
    <w:rsid w:val="0012711A"/>
    <w:rsid w:val="00127823"/>
    <w:rsid w:val="00127D12"/>
    <w:rsid w:val="0013033A"/>
    <w:rsid w:val="00130C04"/>
    <w:rsid w:val="00131AE3"/>
    <w:rsid w:val="00131B8D"/>
    <w:rsid w:val="001347BB"/>
    <w:rsid w:val="00135FEC"/>
    <w:rsid w:val="00136358"/>
    <w:rsid w:val="00136730"/>
    <w:rsid w:val="001369F7"/>
    <w:rsid w:val="00136A6C"/>
    <w:rsid w:val="00137784"/>
    <w:rsid w:val="001379DD"/>
    <w:rsid w:val="00137B26"/>
    <w:rsid w:val="001403C6"/>
    <w:rsid w:val="00140AAA"/>
    <w:rsid w:val="001412F6"/>
    <w:rsid w:val="00141659"/>
    <w:rsid w:val="001424A8"/>
    <w:rsid w:val="00142A2E"/>
    <w:rsid w:val="001438ED"/>
    <w:rsid w:val="0014428D"/>
    <w:rsid w:val="00144439"/>
    <w:rsid w:val="00144607"/>
    <w:rsid w:val="00150F93"/>
    <w:rsid w:val="0015109A"/>
    <w:rsid w:val="0015281A"/>
    <w:rsid w:val="00152DE3"/>
    <w:rsid w:val="00152F93"/>
    <w:rsid w:val="00153A06"/>
    <w:rsid w:val="00155006"/>
    <w:rsid w:val="001556EE"/>
    <w:rsid w:val="00155D66"/>
    <w:rsid w:val="0015664F"/>
    <w:rsid w:val="00156A1A"/>
    <w:rsid w:val="00156E2B"/>
    <w:rsid w:val="00157E12"/>
    <w:rsid w:val="00160231"/>
    <w:rsid w:val="0016037F"/>
    <w:rsid w:val="00160903"/>
    <w:rsid w:val="00161AED"/>
    <w:rsid w:val="001620ED"/>
    <w:rsid w:val="00162D24"/>
    <w:rsid w:val="00163A16"/>
    <w:rsid w:val="001643A8"/>
    <w:rsid w:val="0016638C"/>
    <w:rsid w:val="00167144"/>
    <w:rsid w:val="0017162E"/>
    <w:rsid w:val="00172151"/>
    <w:rsid w:val="0017227B"/>
    <w:rsid w:val="00173A77"/>
    <w:rsid w:val="0017413C"/>
    <w:rsid w:val="00174D7A"/>
    <w:rsid w:val="00176804"/>
    <w:rsid w:val="001775A2"/>
    <w:rsid w:val="00180081"/>
    <w:rsid w:val="001808B1"/>
    <w:rsid w:val="00180CD3"/>
    <w:rsid w:val="00182272"/>
    <w:rsid w:val="0018336D"/>
    <w:rsid w:val="001843F6"/>
    <w:rsid w:val="00184642"/>
    <w:rsid w:val="00184DFB"/>
    <w:rsid w:val="001855B0"/>
    <w:rsid w:val="0018618F"/>
    <w:rsid w:val="00187213"/>
    <w:rsid w:val="00187385"/>
    <w:rsid w:val="00187638"/>
    <w:rsid w:val="00187BF7"/>
    <w:rsid w:val="00187DB3"/>
    <w:rsid w:val="00190121"/>
    <w:rsid w:val="00191155"/>
    <w:rsid w:val="001921DE"/>
    <w:rsid w:val="0019260A"/>
    <w:rsid w:val="00192AFE"/>
    <w:rsid w:val="00194467"/>
    <w:rsid w:val="00195BCE"/>
    <w:rsid w:val="00196055"/>
    <w:rsid w:val="00196B33"/>
    <w:rsid w:val="00196F7D"/>
    <w:rsid w:val="0019784D"/>
    <w:rsid w:val="00197B1F"/>
    <w:rsid w:val="001A261B"/>
    <w:rsid w:val="001A3F20"/>
    <w:rsid w:val="001A473D"/>
    <w:rsid w:val="001A53F1"/>
    <w:rsid w:val="001A6095"/>
    <w:rsid w:val="001A6CDE"/>
    <w:rsid w:val="001A7571"/>
    <w:rsid w:val="001A77F3"/>
    <w:rsid w:val="001A7CCC"/>
    <w:rsid w:val="001B1D35"/>
    <w:rsid w:val="001B2570"/>
    <w:rsid w:val="001B27DF"/>
    <w:rsid w:val="001B3CA5"/>
    <w:rsid w:val="001B450F"/>
    <w:rsid w:val="001B475A"/>
    <w:rsid w:val="001B56D2"/>
    <w:rsid w:val="001B5FE1"/>
    <w:rsid w:val="001B63ED"/>
    <w:rsid w:val="001B65CB"/>
    <w:rsid w:val="001B7176"/>
    <w:rsid w:val="001B77B0"/>
    <w:rsid w:val="001C0975"/>
    <w:rsid w:val="001C266E"/>
    <w:rsid w:val="001C355D"/>
    <w:rsid w:val="001C3852"/>
    <w:rsid w:val="001C4661"/>
    <w:rsid w:val="001C4753"/>
    <w:rsid w:val="001C564E"/>
    <w:rsid w:val="001C5F1A"/>
    <w:rsid w:val="001C613C"/>
    <w:rsid w:val="001C636C"/>
    <w:rsid w:val="001C7666"/>
    <w:rsid w:val="001D0EC8"/>
    <w:rsid w:val="001D1C90"/>
    <w:rsid w:val="001D2222"/>
    <w:rsid w:val="001D2EA2"/>
    <w:rsid w:val="001D2F6C"/>
    <w:rsid w:val="001D3128"/>
    <w:rsid w:val="001D3952"/>
    <w:rsid w:val="001D4432"/>
    <w:rsid w:val="001D469F"/>
    <w:rsid w:val="001D4BD9"/>
    <w:rsid w:val="001D4E74"/>
    <w:rsid w:val="001D5868"/>
    <w:rsid w:val="001D5DF9"/>
    <w:rsid w:val="001D6A0A"/>
    <w:rsid w:val="001E0351"/>
    <w:rsid w:val="001E04F1"/>
    <w:rsid w:val="001E0CDA"/>
    <w:rsid w:val="001E1092"/>
    <w:rsid w:val="001E1C8F"/>
    <w:rsid w:val="001E248B"/>
    <w:rsid w:val="001E430F"/>
    <w:rsid w:val="001E451C"/>
    <w:rsid w:val="001E4616"/>
    <w:rsid w:val="001E518F"/>
    <w:rsid w:val="001E55EC"/>
    <w:rsid w:val="001F07A5"/>
    <w:rsid w:val="001F0F79"/>
    <w:rsid w:val="001F106B"/>
    <w:rsid w:val="001F122B"/>
    <w:rsid w:val="001F18A8"/>
    <w:rsid w:val="001F20D3"/>
    <w:rsid w:val="001F2B6E"/>
    <w:rsid w:val="001F440B"/>
    <w:rsid w:val="001F46BF"/>
    <w:rsid w:val="001F4BE9"/>
    <w:rsid w:val="001F4BEE"/>
    <w:rsid w:val="001F6351"/>
    <w:rsid w:val="001F721F"/>
    <w:rsid w:val="00200465"/>
    <w:rsid w:val="002010D6"/>
    <w:rsid w:val="00201141"/>
    <w:rsid w:val="002021A8"/>
    <w:rsid w:val="002024C8"/>
    <w:rsid w:val="002031A2"/>
    <w:rsid w:val="002034CC"/>
    <w:rsid w:val="00203CAA"/>
    <w:rsid w:val="00203CD0"/>
    <w:rsid w:val="00203D02"/>
    <w:rsid w:val="0020596E"/>
    <w:rsid w:val="00206853"/>
    <w:rsid w:val="00206A41"/>
    <w:rsid w:val="00207E5A"/>
    <w:rsid w:val="00210711"/>
    <w:rsid w:val="002111BD"/>
    <w:rsid w:val="00211D18"/>
    <w:rsid w:val="00212794"/>
    <w:rsid w:val="00212845"/>
    <w:rsid w:val="0021288E"/>
    <w:rsid w:val="002132E6"/>
    <w:rsid w:val="00213B2D"/>
    <w:rsid w:val="00213B7A"/>
    <w:rsid w:val="0021442E"/>
    <w:rsid w:val="00214A36"/>
    <w:rsid w:val="002151E6"/>
    <w:rsid w:val="00216079"/>
    <w:rsid w:val="00220558"/>
    <w:rsid w:val="00220709"/>
    <w:rsid w:val="00220B8E"/>
    <w:rsid w:val="00221494"/>
    <w:rsid w:val="0022233E"/>
    <w:rsid w:val="002231FC"/>
    <w:rsid w:val="00223D41"/>
    <w:rsid w:val="00224415"/>
    <w:rsid w:val="0022469C"/>
    <w:rsid w:val="002253EE"/>
    <w:rsid w:val="0022586D"/>
    <w:rsid w:val="00225D19"/>
    <w:rsid w:val="00226599"/>
    <w:rsid w:val="002315D6"/>
    <w:rsid w:val="00231CB0"/>
    <w:rsid w:val="0023215D"/>
    <w:rsid w:val="0023244E"/>
    <w:rsid w:val="00232988"/>
    <w:rsid w:val="00233DDD"/>
    <w:rsid w:val="00234484"/>
    <w:rsid w:val="002348AC"/>
    <w:rsid w:val="00235CCF"/>
    <w:rsid w:val="00235EBA"/>
    <w:rsid w:val="002376FB"/>
    <w:rsid w:val="00240FCA"/>
    <w:rsid w:val="00241D91"/>
    <w:rsid w:val="002427DC"/>
    <w:rsid w:val="00242AB1"/>
    <w:rsid w:val="00243CCE"/>
    <w:rsid w:val="00244049"/>
    <w:rsid w:val="0024409A"/>
    <w:rsid w:val="0024697B"/>
    <w:rsid w:val="00246B18"/>
    <w:rsid w:val="00246DA6"/>
    <w:rsid w:val="00247DE1"/>
    <w:rsid w:val="0025022D"/>
    <w:rsid w:val="002524E2"/>
    <w:rsid w:val="0025328A"/>
    <w:rsid w:val="00253627"/>
    <w:rsid w:val="002546C9"/>
    <w:rsid w:val="00255064"/>
    <w:rsid w:val="00256BFD"/>
    <w:rsid w:val="00256D87"/>
    <w:rsid w:val="00257779"/>
    <w:rsid w:val="00260D3B"/>
    <w:rsid w:val="00261477"/>
    <w:rsid w:val="00261ADD"/>
    <w:rsid w:val="00261C88"/>
    <w:rsid w:val="00263D9B"/>
    <w:rsid w:val="00263DFE"/>
    <w:rsid w:val="002646E2"/>
    <w:rsid w:val="00264708"/>
    <w:rsid w:val="00264904"/>
    <w:rsid w:val="00264D19"/>
    <w:rsid w:val="00265790"/>
    <w:rsid w:val="002664E9"/>
    <w:rsid w:val="00267CB4"/>
    <w:rsid w:val="00272207"/>
    <w:rsid w:val="002729FB"/>
    <w:rsid w:val="00273265"/>
    <w:rsid w:val="0027341E"/>
    <w:rsid w:val="002736DB"/>
    <w:rsid w:val="00273A15"/>
    <w:rsid w:val="00273F23"/>
    <w:rsid w:val="00273FCB"/>
    <w:rsid w:val="00275008"/>
    <w:rsid w:val="00275501"/>
    <w:rsid w:val="00275F9A"/>
    <w:rsid w:val="00276119"/>
    <w:rsid w:val="002763DB"/>
    <w:rsid w:val="002812BB"/>
    <w:rsid w:val="002812E5"/>
    <w:rsid w:val="002815BC"/>
    <w:rsid w:val="0028267D"/>
    <w:rsid w:val="00283377"/>
    <w:rsid w:val="00283F0A"/>
    <w:rsid w:val="00284ECC"/>
    <w:rsid w:val="00285A6A"/>
    <w:rsid w:val="00287647"/>
    <w:rsid w:val="00287C6F"/>
    <w:rsid w:val="00287F0A"/>
    <w:rsid w:val="00290B92"/>
    <w:rsid w:val="00290D42"/>
    <w:rsid w:val="002910CF"/>
    <w:rsid w:val="002919C1"/>
    <w:rsid w:val="00291F33"/>
    <w:rsid w:val="00292833"/>
    <w:rsid w:val="00292C0C"/>
    <w:rsid w:val="00293F78"/>
    <w:rsid w:val="00294672"/>
    <w:rsid w:val="00294916"/>
    <w:rsid w:val="0029626F"/>
    <w:rsid w:val="00296F5B"/>
    <w:rsid w:val="00297B36"/>
    <w:rsid w:val="002A0C8F"/>
    <w:rsid w:val="002A1780"/>
    <w:rsid w:val="002A1ACE"/>
    <w:rsid w:val="002A346B"/>
    <w:rsid w:val="002A3C42"/>
    <w:rsid w:val="002A453F"/>
    <w:rsid w:val="002A7098"/>
    <w:rsid w:val="002A7D96"/>
    <w:rsid w:val="002A7DC2"/>
    <w:rsid w:val="002B07CF"/>
    <w:rsid w:val="002B0917"/>
    <w:rsid w:val="002B2BCD"/>
    <w:rsid w:val="002B3C72"/>
    <w:rsid w:val="002B4258"/>
    <w:rsid w:val="002B4AED"/>
    <w:rsid w:val="002B579F"/>
    <w:rsid w:val="002B647E"/>
    <w:rsid w:val="002B6A06"/>
    <w:rsid w:val="002B6E17"/>
    <w:rsid w:val="002C0289"/>
    <w:rsid w:val="002C3413"/>
    <w:rsid w:val="002C3426"/>
    <w:rsid w:val="002C3431"/>
    <w:rsid w:val="002C4297"/>
    <w:rsid w:val="002C5481"/>
    <w:rsid w:val="002C6595"/>
    <w:rsid w:val="002C6D91"/>
    <w:rsid w:val="002C78FC"/>
    <w:rsid w:val="002C7A19"/>
    <w:rsid w:val="002D02AF"/>
    <w:rsid w:val="002D0B8E"/>
    <w:rsid w:val="002D24CE"/>
    <w:rsid w:val="002D48C4"/>
    <w:rsid w:val="002D5F48"/>
    <w:rsid w:val="002D6AB8"/>
    <w:rsid w:val="002D6FF0"/>
    <w:rsid w:val="002D7313"/>
    <w:rsid w:val="002D73CC"/>
    <w:rsid w:val="002E03A2"/>
    <w:rsid w:val="002E05C7"/>
    <w:rsid w:val="002E2546"/>
    <w:rsid w:val="002E2D48"/>
    <w:rsid w:val="002E357E"/>
    <w:rsid w:val="002E3676"/>
    <w:rsid w:val="002E4B0C"/>
    <w:rsid w:val="002E5741"/>
    <w:rsid w:val="002E6D97"/>
    <w:rsid w:val="002E6FF5"/>
    <w:rsid w:val="002F14EF"/>
    <w:rsid w:val="002F1C96"/>
    <w:rsid w:val="002F2D8D"/>
    <w:rsid w:val="002F3D2B"/>
    <w:rsid w:val="002F431C"/>
    <w:rsid w:val="002F4B74"/>
    <w:rsid w:val="002F5FDC"/>
    <w:rsid w:val="002F6D6E"/>
    <w:rsid w:val="002F7392"/>
    <w:rsid w:val="002F7500"/>
    <w:rsid w:val="002F7527"/>
    <w:rsid w:val="002F78E9"/>
    <w:rsid w:val="002F795C"/>
    <w:rsid w:val="003009D1"/>
    <w:rsid w:val="00300DAB"/>
    <w:rsid w:val="00300E35"/>
    <w:rsid w:val="00301306"/>
    <w:rsid w:val="003017ED"/>
    <w:rsid w:val="00301926"/>
    <w:rsid w:val="00303262"/>
    <w:rsid w:val="003038B3"/>
    <w:rsid w:val="00306301"/>
    <w:rsid w:val="00306414"/>
    <w:rsid w:val="00307FAF"/>
    <w:rsid w:val="00310911"/>
    <w:rsid w:val="0031147D"/>
    <w:rsid w:val="00312A79"/>
    <w:rsid w:val="00313182"/>
    <w:rsid w:val="003134B3"/>
    <w:rsid w:val="003143C4"/>
    <w:rsid w:val="00315438"/>
    <w:rsid w:val="00316D5E"/>
    <w:rsid w:val="003171BE"/>
    <w:rsid w:val="00317B1F"/>
    <w:rsid w:val="00320F60"/>
    <w:rsid w:val="00320FAD"/>
    <w:rsid w:val="003219D6"/>
    <w:rsid w:val="00322504"/>
    <w:rsid w:val="00322ECD"/>
    <w:rsid w:val="00322FA5"/>
    <w:rsid w:val="003236C8"/>
    <w:rsid w:val="00323A0F"/>
    <w:rsid w:val="00323E2F"/>
    <w:rsid w:val="003247BD"/>
    <w:rsid w:val="003247E3"/>
    <w:rsid w:val="00325808"/>
    <w:rsid w:val="00325F8A"/>
    <w:rsid w:val="00326234"/>
    <w:rsid w:val="00326B8B"/>
    <w:rsid w:val="003278F7"/>
    <w:rsid w:val="00327D58"/>
    <w:rsid w:val="00327EEE"/>
    <w:rsid w:val="003318EB"/>
    <w:rsid w:val="003345D5"/>
    <w:rsid w:val="00334BAD"/>
    <w:rsid w:val="00335452"/>
    <w:rsid w:val="00335F57"/>
    <w:rsid w:val="00336521"/>
    <w:rsid w:val="00337DA3"/>
    <w:rsid w:val="00340B00"/>
    <w:rsid w:val="00340D3F"/>
    <w:rsid w:val="00341506"/>
    <w:rsid w:val="00341964"/>
    <w:rsid w:val="0034321E"/>
    <w:rsid w:val="003457F1"/>
    <w:rsid w:val="0034646B"/>
    <w:rsid w:val="0034692A"/>
    <w:rsid w:val="00346CDA"/>
    <w:rsid w:val="00347B01"/>
    <w:rsid w:val="00347CB6"/>
    <w:rsid w:val="0035002E"/>
    <w:rsid w:val="00350B4C"/>
    <w:rsid w:val="00350B88"/>
    <w:rsid w:val="00350BCD"/>
    <w:rsid w:val="00351534"/>
    <w:rsid w:val="00351A32"/>
    <w:rsid w:val="003547B0"/>
    <w:rsid w:val="00354834"/>
    <w:rsid w:val="00354B47"/>
    <w:rsid w:val="00355BB6"/>
    <w:rsid w:val="003562BC"/>
    <w:rsid w:val="0035688C"/>
    <w:rsid w:val="00357396"/>
    <w:rsid w:val="003573CD"/>
    <w:rsid w:val="00360695"/>
    <w:rsid w:val="00360B94"/>
    <w:rsid w:val="00360C61"/>
    <w:rsid w:val="00361352"/>
    <w:rsid w:val="00361881"/>
    <w:rsid w:val="0036208D"/>
    <w:rsid w:val="0036238F"/>
    <w:rsid w:val="00363FD6"/>
    <w:rsid w:val="00365302"/>
    <w:rsid w:val="00365C57"/>
    <w:rsid w:val="003679A1"/>
    <w:rsid w:val="00367FA4"/>
    <w:rsid w:val="0037325A"/>
    <w:rsid w:val="00373AFD"/>
    <w:rsid w:val="00374176"/>
    <w:rsid w:val="00374516"/>
    <w:rsid w:val="00374DB6"/>
    <w:rsid w:val="003762A3"/>
    <w:rsid w:val="00377811"/>
    <w:rsid w:val="00377F1B"/>
    <w:rsid w:val="003814D3"/>
    <w:rsid w:val="00381638"/>
    <w:rsid w:val="0038226D"/>
    <w:rsid w:val="00382ACE"/>
    <w:rsid w:val="003840E3"/>
    <w:rsid w:val="0038415C"/>
    <w:rsid w:val="00384F62"/>
    <w:rsid w:val="0038523E"/>
    <w:rsid w:val="0038540A"/>
    <w:rsid w:val="00390ABD"/>
    <w:rsid w:val="00391E7C"/>
    <w:rsid w:val="0039226D"/>
    <w:rsid w:val="0039316D"/>
    <w:rsid w:val="00393FDA"/>
    <w:rsid w:val="0039458E"/>
    <w:rsid w:val="0039461A"/>
    <w:rsid w:val="00394D65"/>
    <w:rsid w:val="003A07C6"/>
    <w:rsid w:val="003A0F5F"/>
    <w:rsid w:val="003A1A36"/>
    <w:rsid w:val="003A2B07"/>
    <w:rsid w:val="003A3535"/>
    <w:rsid w:val="003A44CF"/>
    <w:rsid w:val="003A54B5"/>
    <w:rsid w:val="003A5B36"/>
    <w:rsid w:val="003A5D42"/>
    <w:rsid w:val="003A6F82"/>
    <w:rsid w:val="003A7B37"/>
    <w:rsid w:val="003B0118"/>
    <w:rsid w:val="003B12F5"/>
    <w:rsid w:val="003B290F"/>
    <w:rsid w:val="003B38D5"/>
    <w:rsid w:val="003B4AF3"/>
    <w:rsid w:val="003B7677"/>
    <w:rsid w:val="003B79F5"/>
    <w:rsid w:val="003B7B75"/>
    <w:rsid w:val="003C0D7D"/>
    <w:rsid w:val="003C122F"/>
    <w:rsid w:val="003C1E9D"/>
    <w:rsid w:val="003C2BE3"/>
    <w:rsid w:val="003C4AC8"/>
    <w:rsid w:val="003C4DFB"/>
    <w:rsid w:val="003C5C57"/>
    <w:rsid w:val="003C5C95"/>
    <w:rsid w:val="003C5F09"/>
    <w:rsid w:val="003D10EE"/>
    <w:rsid w:val="003D13B8"/>
    <w:rsid w:val="003D32F0"/>
    <w:rsid w:val="003D3BDB"/>
    <w:rsid w:val="003D3EB7"/>
    <w:rsid w:val="003D4AA9"/>
    <w:rsid w:val="003D5A7C"/>
    <w:rsid w:val="003D76FA"/>
    <w:rsid w:val="003E0D18"/>
    <w:rsid w:val="003E1538"/>
    <w:rsid w:val="003E1F87"/>
    <w:rsid w:val="003E365C"/>
    <w:rsid w:val="003E3817"/>
    <w:rsid w:val="003E392C"/>
    <w:rsid w:val="003E4019"/>
    <w:rsid w:val="003E4AC8"/>
    <w:rsid w:val="003E4D1F"/>
    <w:rsid w:val="003E502C"/>
    <w:rsid w:val="003E5131"/>
    <w:rsid w:val="003E5207"/>
    <w:rsid w:val="003E73E1"/>
    <w:rsid w:val="003F1497"/>
    <w:rsid w:val="003F18DB"/>
    <w:rsid w:val="003F3923"/>
    <w:rsid w:val="003F4610"/>
    <w:rsid w:val="003F4B76"/>
    <w:rsid w:val="003F56A2"/>
    <w:rsid w:val="003F5A16"/>
    <w:rsid w:val="003F7A29"/>
    <w:rsid w:val="003F7F07"/>
    <w:rsid w:val="003F7F9D"/>
    <w:rsid w:val="004009DB"/>
    <w:rsid w:val="00401DBF"/>
    <w:rsid w:val="00402458"/>
    <w:rsid w:val="0040266F"/>
    <w:rsid w:val="0040346E"/>
    <w:rsid w:val="004042C8"/>
    <w:rsid w:val="00404369"/>
    <w:rsid w:val="00404E14"/>
    <w:rsid w:val="00405852"/>
    <w:rsid w:val="00406295"/>
    <w:rsid w:val="00406F00"/>
    <w:rsid w:val="004075E4"/>
    <w:rsid w:val="00407AA1"/>
    <w:rsid w:val="0041071F"/>
    <w:rsid w:val="0041079D"/>
    <w:rsid w:val="00410B1B"/>
    <w:rsid w:val="00410E3B"/>
    <w:rsid w:val="004115C2"/>
    <w:rsid w:val="004123DC"/>
    <w:rsid w:val="00413727"/>
    <w:rsid w:val="00413761"/>
    <w:rsid w:val="004145D9"/>
    <w:rsid w:val="0041539A"/>
    <w:rsid w:val="004155F5"/>
    <w:rsid w:val="0041572D"/>
    <w:rsid w:val="00417015"/>
    <w:rsid w:val="00417E2E"/>
    <w:rsid w:val="0042135E"/>
    <w:rsid w:val="004223DC"/>
    <w:rsid w:val="004224B3"/>
    <w:rsid w:val="00422950"/>
    <w:rsid w:val="004232AB"/>
    <w:rsid w:val="00425868"/>
    <w:rsid w:val="00426AA7"/>
    <w:rsid w:val="00426B92"/>
    <w:rsid w:val="00427112"/>
    <w:rsid w:val="0042793D"/>
    <w:rsid w:val="00427941"/>
    <w:rsid w:val="00431206"/>
    <w:rsid w:val="00431A07"/>
    <w:rsid w:val="0043248C"/>
    <w:rsid w:val="00434BF0"/>
    <w:rsid w:val="00434DAA"/>
    <w:rsid w:val="004359F4"/>
    <w:rsid w:val="004360E5"/>
    <w:rsid w:val="004370A6"/>
    <w:rsid w:val="004374DF"/>
    <w:rsid w:val="00440ED3"/>
    <w:rsid w:val="00444061"/>
    <w:rsid w:val="004442E5"/>
    <w:rsid w:val="00444698"/>
    <w:rsid w:val="00444D15"/>
    <w:rsid w:val="0044672E"/>
    <w:rsid w:val="00446A8C"/>
    <w:rsid w:val="00446BD8"/>
    <w:rsid w:val="00446D82"/>
    <w:rsid w:val="004520AB"/>
    <w:rsid w:val="004537A6"/>
    <w:rsid w:val="00454764"/>
    <w:rsid w:val="004564CF"/>
    <w:rsid w:val="004564FA"/>
    <w:rsid w:val="00456611"/>
    <w:rsid w:val="004566D6"/>
    <w:rsid w:val="004574E2"/>
    <w:rsid w:val="004579C0"/>
    <w:rsid w:val="00457F17"/>
    <w:rsid w:val="00460F06"/>
    <w:rsid w:val="00461EB7"/>
    <w:rsid w:val="004620BD"/>
    <w:rsid w:val="0046246D"/>
    <w:rsid w:val="004630AC"/>
    <w:rsid w:val="004644FB"/>
    <w:rsid w:val="0046497A"/>
    <w:rsid w:val="00464D78"/>
    <w:rsid w:val="00465BCF"/>
    <w:rsid w:val="0046648E"/>
    <w:rsid w:val="004707C0"/>
    <w:rsid w:val="0047102E"/>
    <w:rsid w:val="004723BB"/>
    <w:rsid w:val="00472A61"/>
    <w:rsid w:val="00472C7E"/>
    <w:rsid w:val="00472E75"/>
    <w:rsid w:val="00473DD7"/>
    <w:rsid w:val="004757C6"/>
    <w:rsid w:val="00475A49"/>
    <w:rsid w:val="00476E0B"/>
    <w:rsid w:val="00476E1F"/>
    <w:rsid w:val="00477E1B"/>
    <w:rsid w:val="00480D03"/>
    <w:rsid w:val="004827CC"/>
    <w:rsid w:val="0048354C"/>
    <w:rsid w:val="00483E47"/>
    <w:rsid w:val="00485D15"/>
    <w:rsid w:val="00486A96"/>
    <w:rsid w:val="00486AE4"/>
    <w:rsid w:val="00486C84"/>
    <w:rsid w:val="00487427"/>
    <w:rsid w:val="0048793B"/>
    <w:rsid w:val="00487AEA"/>
    <w:rsid w:val="004908E7"/>
    <w:rsid w:val="00490BCB"/>
    <w:rsid w:val="00491177"/>
    <w:rsid w:val="00491752"/>
    <w:rsid w:val="0049449E"/>
    <w:rsid w:val="00494BF5"/>
    <w:rsid w:val="00496B72"/>
    <w:rsid w:val="00496EBA"/>
    <w:rsid w:val="004971FC"/>
    <w:rsid w:val="00497DF0"/>
    <w:rsid w:val="00497E49"/>
    <w:rsid w:val="004A0D8E"/>
    <w:rsid w:val="004A15B2"/>
    <w:rsid w:val="004A2BB6"/>
    <w:rsid w:val="004A3B12"/>
    <w:rsid w:val="004A3CA5"/>
    <w:rsid w:val="004A3D69"/>
    <w:rsid w:val="004A425C"/>
    <w:rsid w:val="004A456C"/>
    <w:rsid w:val="004A4F18"/>
    <w:rsid w:val="004A51F2"/>
    <w:rsid w:val="004A5401"/>
    <w:rsid w:val="004A676F"/>
    <w:rsid w:val="004A70DB"/>
    <w:rsid w:val="004A742B"/>
    <w:rsid w:val="004A767A"/>
    <w:rsid w:val="004A7967"/>
    <w:rsid w:val="004B0327"/>
    <w:rsid w:val="004B0F6B"/>
    <w:rsid w:val="004B1A42"/>
    <w:rsid w:val="004B1C76"/>
    <w:rsid w:val="004B2641"/>
    <w:rsid w:val="004B2A1D"/>
    <w:rsid w:val="004B40DD"/>
    <w:rsid w:val="004B4D31"/>
    <w:rsid w:val="004B6854"/>
    <w:rsid w:val="004B68AF"/>
    <w:rsid w:val="004B7166"/>
    <w:rsid w:val="004B753C"/>
    <w:rsid w:val="004C1317"/>
    <w:rsid w:val="004C287A"/>
    <w:rsid w:val="004C289F"/>
    <w:rsid w:val="004C4D4F"/>
    <w:rsid w:val="004C4F56"/>
    <w:rsid w:val="004C5E56"/>
    <w:rsid w:val="004C7756"/>
    <w:rsid w:val="004D0350"/>
    <w:rsid w:val="004D0A85"/>
    <w:rsid w:val="004D0E41"/>
    <w:rsid w:val="004D15B0"/>
    <w:rsid w:val="004D1AE3"/>
    <w:rsid w:val="004D1BCE"/>
    <w:rsid w:val="004D24F1"/>
    <w:rsid w:val="004D2799"/>
    <w:rsid w:val="004D2B4A"/>
    <w:rsid w:val="004D401C"/>
    <w:rsid w:val="004D42FB"/>
    <w:rsid w:val="004D4727"/>
    <w:rsid w:val="004D4B32"/>
    <w:rsid w:val="004D4D98"/>
    <w:rsid w:val="004D5DB0"/>
    <w:rsid w:val="004D7786"/>
    <w:rsid w:val="004D78D3"/>
    <w:rsid w:val="004D7FDA"/>
    <w:rsid w:val="004E111C"/>
    <w:rsid w:val="004E116C"/>
    <w:rsid w:val="004E1EF4"/>
    <w:rsid w:val="004E2024"/>
    <w:rsid w:val="004E22FE"/>
    <w:rsid w:val="004E35E0"/>
    <w:rsid w:val="004E3E02"/>
    <w:rsid w:val="004E7BCF"/>
    <w:rsid w:val="004E7FE5"/>
    <w:rsid w:val="004F0531"/>
    <w:rsid w:val="004F27FA"/>
    <w:rsid w:val="004F4373"/>
    <w:rsid w:val="004F5770"/>
    <w:rsid w:val="004F59C7"/>
    <w:rsid w:val="004F6436"/>
    <w:rsid w:val="004F6BC8"/>
    <w:rsid w:val="00500FF4"/>
    <w:rsid w:val="005019A6"/>
    <w:rsid w:val="00502A45"/>
    <w:rsid w:val="00502BBC"/>
    <w:rsid w:val="00503F38"/>
    <w:rsid w:val="0051079C"/>
    <w:rsid w:val="00511A1E"/>
    <w:rsid w:val="00511C7B"/>
    <w:rsid w:val="00514697"/>
    <w:rsid w:val="00515465"/>
    <w:rsid w:val="00516316"/>
    <w:rsid w:val="005166B2"/>
    <w:rsid w:val="00517F83"/>
    <w:rsid w:val="00521195"/>
    <w:rsid w:val="00522784"/>
    <w:rsid w:val="00525DB6"/>
    <w:rsid w:val="00526AA4"/>
    <w:rsid w:val="00526DA8"/>
    <w:rsid w:val="00526E8E"/>
    <w:rsid w:val="0053000F"/>
    <w:rsid w:val="00530AF5"/>
    <w:rsid w:val="00531EE6"/>
    <w:rsid w:val="00532141"/>
    <w:rsid w:val="00532537"/>
    <w:rsid w:val="005326CB"/>
    <w:rsid w:val="005327A4"/>
    <w:rsid w:val="005329C7"/>
    <w:rsid w:val="00532D86"/>
    <w:rsid w:val="00532E99"/>
    <w:rsid w:val="0053403B"/>
    <w:rsid w:val="00534BAB"/>
    <w:rsid w:val="00535A26"/>
    <w:rsid w:val="00535F21"/>
    <w:rsid w:val="0053618B"/>
    <w:rsid w:val="0053738D"/>
    <w:rsid w:val="005379F7"/>
    <w:rsid w:val="00537BD5"/>
    <w:rsid w:val="00540AE5"/>
    <w:rsid w:val="00540C16"/>
    <w:rsid w:val="00541B9F"/>
    <w:rsid w:val="00541D6A"/>
    <w:rsid w:val="00541EF3"/>
    <w:rsid w:val="00542BE2"/>
    <w:rsid w:val="005432FB"/>
    <w:rsid w:val="00543503"/>
    <w:rsid w:val="00543A28"/>
    <w:rsid w:val="005443EE"/>
    <w:rsid w:val="00544570"/>
    <w:rsid w:val="00544FA2"/>
    <w:rsid w:val="00544FCA"/>
    <w:rsid w:val="00545F03"/>
    <w:rsid w:val="00545F1F"/>
    <w:rsid w:val="00550961"/>
    <w:rsid w:val="00550B8B"/>
    <w:rsid w:val="00550EE4"/>
    <w:rsid w:val="00551400"/>
    <w:rsid w:val="00551789"/>
    <w:rsid w:val="00552A07"/>
    <w:rsid w:val="00553F88"/>
    <w:rsid w:val="00555705"/>
    <w:rsid w:val="0055589C"/>
    <w:rsid w:val="005563EA"/>
    <w:rsid w:val="005568AD"/>
    <w:rsid w:val="00556AA0"/>
    <w:rsid w:val="00560504"/>
    <w:rsid w:val="00562911"/>
    <w:rsid w:val="005630EC"/>
    <w:rsid w:val="00563DE1"/>
    <w:rsid w:val="005640D8"/>
    <w:rsid w:val="00570764"/>
    <w:rsid w:val="0057185E"/>
    <w:rsid w:val="00572867"/>
    <w:rsid w:val="00573195"/>
    <w:rsid w:val="00573DC3"/>
    <w:rsid w:val="005754B8"/>
    <w:rsid w:val="00575965"/>
    <w:rsid w:val="00576894"/>
    <w:rsid w:val="00576A18"/>
    <w:rsid w:val="00577893"/>
    <w:rsid w:val="0058137B"/>
    <w:rsid w:val="005835FC"/>
    <w:rsid w:val="0058397D"/>
    <w:rsid w:val="00583FB0"/>
    <w:rsid w:val="005852B1"/>
    <w:rsid w:val="00586758"/>
    <w:rsid w:val="00586E1E"/>
    <w:rsid w:val="00590ED4"/>
    <w:rsid w:val="005916AE"/>
    <w:rsid w:val="00591A57"/>
    <w:rsid w:val="00594EA5"/>
    <w:rsid w:val="0059535F"/>
    <w:rsid w:val="00595486"/>
    <w:rsid w:val="0059557A"/>
    <w:rsid w:val="0059567F"/>
    <w:rsid w:val="00596B60"/>
    <w:rsid w:val="0059728F"/>
    <w:rsid w:val="00597A2C"/>
    <w:rsid w:val="005A201F"/>
    <w:rsid w:val="005A2331"/>
    <w:rsid w:val="005A2F01"/>
    <w:rsid w:val="005A3A54"/>
    <w:rsid w:val="005A3D2E"/>
    <w:rsid w:val="005A4C58"/>
    <w:rsid w:val="005A5397"/>
    <w:rsid w:val="005A654C"/>
    <w:rsid w:val="005A7749"/>
    <w:rsid w:val="005B002E"/>
    <w:rsid w:val="005B0299"/>
    <w:rsid w:val="005B0ADE"/>
    <w:rsid w:val="005B1B3F"/>
    <w:rsid w:val="005B42E2"/>
    <w:rsid w:val="005B50DB"/>
    <w:rsid w:val="005B516F"/>
    <w:rsid w:val="005B57D6"/>
    <w:rsid w:val="005C2C33"/>
    <w:rsid w:val="005C2CA6"/>
    <w:rsid w:val="005C44F3"/>
    <w:rsid w:val="005C4745"/>
    <w:rsid w:val="005C6CC4"/>
    <w:rsid w:val="005C741D"/>
    <w:rsid w:val="005C7E88"/>
    <w:rsid w:val="005D0267"/>
    <w:rsid w:val="005D061A"/>
    <w:rsid w:val="005D06B6"/>
    <w:rsid w:val="005D0A21"/>
    <w:rsid w:val="005D0C10"/>
    <w:rsid w:val="005D144C"/>
    <w:rsid w:val="005D2065"/>
    <w:rsid w:val="005D2868"/>
    <w:rsid w:val="005D326E"/>
    <w:rsid w:val="005D373F"/>
    <w:rsid w:val="005D3F0D"/>
    <w:rsid w:val="005D4616"/>
    <w:rsid w:val="005D49A2"/>
    <w:rsid w:val="005D4BC7"/>
    <w:rsid w:val="005D52C6"/>
    <w:rsid w:val="005D6F72"/>
    <w:rsid w:val="005D707E"/>
    <w:rsid w:val="005E0F90"/>
    <w:rsid w:val="005E292E"/>
    <w:rsid w:val="005E2EB3"/>
    <w:rsid w:val="005E3402"/>
    <w:rsid w:val="005E4191"/>
    <w:rsid w:val="005E462E"/>
    <w:rsid w:val="005E59AE"/>
    <w:rsid w:val="005E621F"/>
    <w:rsid w:val="005E7033"/>
    <w:rsid w:val="005F0181"/>
    <w:rsid w:val="005F194B"/>
    <w:rsid w:val="005F258B"/>
    <w:rsid w:val="005F25F8"/>
    <w:rsid w:val="005F2932"/>
    <w:rsid w:val="005F2E70"/>
    <w:rsid w:val="005F3803"/>
    <w:rsid w:val="005F39C3"/>
    <w:rsid w:val="005F55BB"/>
    <w:rsid w:val="005F5C5C"/>
    <w:rsid w:val="005F7ED6"/>
    <w:rsid w:val="00603668"/>
    <w:rsid w:val="00603CE2"/>
    <w:rsid w:val="00604E00"/>
    <w:rsid w:val="00604F23"/>
    <w:rsid w:val="00606BDD"/>
    <w:rsid w:val="00606E42"/>
    <w:rsid w:val="00607317"/>
    <w:rsid w:val="00607D26"/>
    <w:rsid w:val="00614F27"/>
    <w:rsid w:val="00614F2E"/>
    <w:rsid w:val="00615BEA"/>
    <w:rsid w:val="00616D68"/>
    <w:rsid w:val="00617655"/>
    <w:rsid w:val="00620455"/>
    <w:rsid w:val="006218E9"/>
    <w:rsid w:val="006224F6"/>
    <w:rsid w:val="00622699"/>
    <w:rsid w:val="00622D84"/>
    <w:rsid w:val="00623A27"/>
    <w:rsid w:val="0062416C"/>
    <w:rsid w:val="00624C91"/>
    <w:rsid w:val="00624E5B"/>
    <w:rsid w:val="00625525"/>
    <w:rsid w:val="0062646D"/>
    <w:rsid w:val="00626FA1"/>
    <w:rsid w:val="0062737E"/>
    <w:rsid w:val="0063064A"/>
    <w:rsid w:val="00630FD5"/>
    <w:rsid w:val="00631B3F"/>
    <w:rsid w:val="00631E32"/>
    <w:rsid w:val="0063235B"/>
    <w:rsid w:val="00632DAC"/>
    <w:rsid w:val="0063349A"/>
    <w:rsid w:val="00634450"/>
    <w:rsid w:val="0063453E"/>
    <w:rsid w:val="00634D10"/>
    <w:rsid w:val="00634FFF"/>
    <w:rsid w:val="00635817"/>
    <w:rsid w:val="00635A68"/>
    <w:rsid w:val="0063671E"/>
    <w:rsid w:val="006373E1"/>
    <w:rsid w:val="006377E7"/>
    <w:rsid w:val="00637F91"/>
    <w:rsid w:val="00640A7E"/>
    <w:rsid w:val="00640EA4"/>
    <w:rsid w:val="00641BFE"/>
    <w:rsid w:val="00641D22"/>
    <w:rsid w:val="0064353C"/>
    <w:rsid w:val="00644635"/>
    <w:rsid w:val="00645EE5"/>
    <w:rsid w:val="00646548"/>
    <w:rsid w:val="00646C34"/>
    <w:rsid w:val="00646E0E"/>
    <w:rsid w:val="00647DBC"/>
    <w:rsid w:val="00650BE5"/>
    <w:rsid w:val="00652754"/>
    <w:rsid w:val="006532A9"/>
    <w:rsid w:val="00653A37"/>
    <w:rsid w:val="00653E03"/>
    <w:rsid w:val="0065421C"/>
    <w:rsid w:val="0065457B"/>
    <w:rsid w:val="0065485A"/>
    <w:rsid w:val="006548CD"/>
    <w:rsid w:val="0065680D"/>
    <w:rsid w:val="0065685F"/>
    <w:rsid w:val="006577BC"/>
    <w:rsid w:val="00660166"/>
    <w:rsid w:val="00660568"/>
    <w:rsid w:val="00660CD7"/>
    <w:rsid w:val="006639E0"/>
    <w:rsid w:val="00664451"/>
    <w:rsid w:val="006646AD"/>
    <w:rsid w:val="006649F9"/>
    <w:rsid w:val="00666A17"/>
    <w:rsid w:val="00666D0A"/>
    <w:rsid w:val="00666FD5"/>
    <w:rsid w:val="00667977"/>
    <w:rsid w:val="006705BC"/>
    <w:rsid w:val="00670FB5"/>
    <w:rsid w:val="00673A64"/>
    <w:rsid w:val="00674FD9"/>
    <w:rsid w:val="0067614F"/>
    <w:rsid w:val="00676AF5"/>
    <w:rsid w:val="00677272"/>
    <w:rsid w:val="00677CDA"/>
    <w:rsid w:val="0068060A"/>
    <w:rsid w:val="00680973"/>
    <w:rsid w:val="00682016"/>
    <w:rsid w:val="006825AE"/>
    <w:rsid w:val="006825CF"/>
    <w:rsid w:val="0068361B"/>
    <w:rsid w:val="00683BB9"/>
    <w:rsid w:val="00683F9B"/>
    <w:rsid w:val="006845BB"/>
    <w:rsid w:val="006845F2"/>
    <w:rsid w:val="00684E5E"/>
    <w:rsid w:val="00685ADF"/>
    <w:rsid w:val="00685ECF"/>
    <w:rsid w:val="006861E9"/>
    <w:rsid w:val="00686DCF"/>
    <w:rsid w:val="006875AF"/>
    <w:rsid w:val="00687A92"/>
    <w:rsid w:val="00690338"/>
    <w:rsid w:val="006913BF"/>
    <w:rsid w:val="00691BC9"/>
    <w:rsid w:val="006920DF"/>
    <w:rsid w:val="00694978"/>
    <w:rsid w:val="00694BA8"/>
    <w:rsid w:val="00694CC5"/>
    <w:rsid w:val="00694F23"/>
    <w:rsid w:val="006A118F"/>
    <w:rsid w:val="006A1261"/>
    <w:rsid w:val="006A1769"/>
    <w:rsid w:val="006A19C8"/>
    <w:rsid w:val="006A1ED0"/>
    <w:rsid w:val="006A2B0C"/>
    <w:rsid w:val="006A37BA"/>
    <w:rsid w:val="006A41E1"/>
    <w:rsid w:val="006A5247"/>
    <w:rsid w:val="006A5C02"/>
    <w:rsid w:val="006A6D67"/>
    <w:rsid w:val="006A7AF0"/>
    <w:rsid w:val="006B148E"/>
    <w:rsid w:val="006B1827"/>
    <w:rsid w:val="006B1D79"/>
    <w:rsid w:val="006B2581"/>
    <w:rsid w:val="006B3CE2"/>
    <w:rsid w:val="006B5402"/>
    <w:rsid w:val="006B6D41"/>
    <w:rsid w:val="006B712C"/>
    <w:rsid w:val="006B766C"/>
    <w:rsid w:val="006C0F8B"/>
    <w:rsid w:val="006C1125"/>
    <w:rsid w:val="006C1CA8"/>
    <w:rsid w:val="006C39F9"/>
    <w:rsid w:val="006C3C30"/>
    <w:rsid w:val="006C533B"/>
    <w:rsid w:val="006C5E19"/>
    <w:rsid w:val="006D0E84"/>
    <w:rsid w:val="006D2BBD"/>
    <w:rsid w:val="006D3493"/>
    <w:rsid w:val="006D40C0"/>
    <w:rsid w:val="006D4C48"/>
    <w:rsid w:val="006D4E29"/>
    <w:rsid w:val="006D5566"/>
    <w:rsid w:val="006D5A99"/>
    <w:rsid w:val="006D67F1"/>
    <w:rsid w:val="006D713B"/>
    <w:rsid w:val="006D7206"/>
    <w:rsid w:val="006D78DF"/>
    <w:rsid w:val="006E0FAE"/>
    <w:rsid w:val="006E1BA9"/>
    <w:rsid w:val="006E4341"/>
    <w:rsid w:val="006E5A39"/>
    <w:rsid w:val="006E5D78"/>
    <w:rsid w:val="006E5EC3"/>
    <w:rsid w:val="006E6BC5"/>
    <w:rsid w:val="006F0275"/>
    <w:rsid w:val="006F0991"/>
    <w:rsid w:val="006F0E96"/>
    <w:rsid w:val="006F1817"/>
    <w:rsid w:val="006F2211"/>
    <w:rsid w:val="006F25AF"/>
    <w:rsid w:val="006F268D"/>
    <w:rsid w:val="006F39DC"/>
    <w:rsid w:val="006F40F3"/>
    <w:rsid w:val="006F4B22"/>
    <w:rsid w:val="006F56D3"/>
    <w:rsid w:val="006F6870"/>
    <w:rsid w:val="006F68F0"/>
    <w:rsid w:val="006F7254"/>
    <w:rsid w:val="006F7C27"/>
    <w:rsid w:val="0070029B"/>
    <w:rsid w:val="007009DA"/>
    <w:rsid w:val="00700D2A"/>
    <w:rsid w:val="007018C9"/>
    <w:rsid w:val="0070563A"/>
    <w:rsid w:val="00706A3B"/>
    <w:rsid w:val="00710B1E"/>
    <w:rsid w:val="00710DBD"/>
    <w:rsid w:val="0071182A"/>
    <w:rsid w:val="007130C0"/>
    <w:rsid w:val="00714D51"/>
    <w:rsid w:val="00715D90"/>
    <w:rsid w:val="00716664"/>
    <w:rsid w:val="00716A39"/>
    <w:rsid w:val="00716E43"/>
    <w:rsid w:val="007179F0"/>
    <w:rsid w:val="00720ADA"/>
    <w:rsid w:val="00720F54"/>
    <w:rsid w:val="007216FF"/>
    <w:rsid w:val="00722C7B"/>
    <w:rsid w:val="007245BD"/>
    <w:rsid w:val="00724BED"/>
    <w:rsid w:val="00725556"/>
    <w:rsid w:val="007259DC"/>
    <w:rsid w:val="00725E67"/>
    <w:rsid w:val="00726674"/>
    <w:rsid w:val="00727095"/>
    <w:rsid w:val="00727BC5"/>
    <w:rsid w:val="00727F0E"/>
    <w:rsid w:val="00731397"/>
    <w:rsid w:val="00731D34"/>
    <w:rsid w:val="0073204C"/>
    <w:rsid w:val="00732172"/>
    <w:rsid w:val="007331FF"/>
    <w:rsid w:val="00733620"/>
    <w:rsid w:val="0073450D"/>
    <w:rsid w:val="00735275"/>
    <w:rsid w:val="00735D30"/>
    <w:rsid w:val="00736F49"/>
    <w:rsid w:val="00737BB5"/>
    <w:rsid w:val="007406C2"/>
    <w:rsid w:val="00740B00"/>
    <w:rsid w:val="00740CC5"/>
    <w:rsid w:val="007418B5"/>
    <w:rsid w:val="007434C2"/>
    <w:rsid w:val="00744B2B"/>
    <w:rsid w:val="00747E3B"/>
    <w:rsid w:val="00752780"/>
    <w:rsid w:val="00753466"/>
    <w:rsid w:val="00754137"/>
    <w:rsid w:val="00754B9D"/>
    <w:rsid w:val="00755762"/>
    <w:rsid w:val="00755873"/>
    <w:rsid w:val="00755A35"/>
    <w:rsid w:val="00755DD9"/>
    <w:rsid w:val="007565A6"/>
    <w:rsid w:val="00757706"/>
    <w:rsid w:val="007606E3"/>
    <w:rsid w:val="00762246"/>
    <w:rsid w:val="007622E7"/>
    <w:rsid w:val="007629D3"/>
    <w:rsid w:val="00762E26"/>
    <w:rsid w:val="00762F66"/>
    <w:rsid w:val="007643A4"/>
    <w:rsid w:val="007644FB"/>
    <w:rsid w:val="00765893"/>
    <w:rsid w:val="00765F84"/>
    <w:rsid w:val="00767FD0"/>
    <w:rsid w:val="00771C8A"/>
    <w:rsid w:val="0077249E"/>
    <w:rsid w:val="0077537E"/>
    <w:rsid w:val="007770E0"/>
    <w:rsid w:val="0077752B"/>
    <w:rsid w:val="00777A3E"/>
    <w:rsid w:val="00780312"/>
    <w:rsid w:val="00781AB0"/>
    <w:rsid w:val="00781B57"/>
    <w:rsid w:val="00781D61"/>
    <w:rsid w:val="00782215"/>
    <w:rsid w:val="007829A4"/>
    <w:rsid w:val="007834B8"/>
    <w:rsid w:val="007844A2"/>
    <w:rsid w:val="007844B3"/>
    <w:rsid w:val="00784E31"/>
    <w:rsid w:val="00785078"/>
    <w:rsid w:val="00785D78"/>
    <w:rsid w:val="0078748B"/>
    <w:rsid w:val="00791B43"/>
    <w:rsid w:val="00791D01"/>
    <w:rsid w:val="00791E59"/>
    <w:rsid w:val="00792FC5"/>
    <w:rsid w:val="00794863"/>
    <w:rsid w:val="00795522"/>
    <w:rsid w:val="00795D12"/>
    <w:rsid w:val="00797ABD"/>
    <w:rsid w:val="00797B59"/>
    <w:rsid w:val="00797D16"/>
    <w:rsid w:val="00797E4F"/>
    <w:rsid w:val="007A1441"/>
    <w:rsid w:val="007A1E6D"/>
    <w:rsid w:val="007A220A"/>
    <w:rsid w:val="007A5683"/>
    <w:rsid w:val="007A59AC"/>
    <w:rsid w:val="007A5CDF"/>
    <w:rsid w:val="007A60B0"/>
    <w:rsid w:val="007A6CCD"/>
    <w:rsid w:val="007A721F"/>
    <w:rsid w:val="007A7C4F"/>
    <w:rsid w:val="007B0505"/>
    <w:rsid w:val="007B294E"/>
    <w:rsid w:val="007B3642"/>
    <w:rsid w:val="007B420D"/>
    <w:rsid w:val="007B4282"/>
    <w:rsid w:val="007B43F9"/>
    <w:rsid w:val="007B5548"/>
    <w:rsid w:val="007B5996"/>
    <w:rsid w:val="007B5B91"/>
    <w:rsid w:val="007B6519"/>
    <w:rsid w:val="007B7D04"/>
    <w:rsid w:val="007C0A6E"/>
    <w:rsid w:val="007C1383"/>
    <w:rsid w:val="007C225D"/>
    <w:rsid w:val="007C2521"/>
    <w:rsid w:val="007C2A44"/>
    <w:rsid w:val="007C2FA2"/>
    <w:rsid w:val="007C593A"/>
    <w:rsid w:val="007C6618"/>
    <w:rsid w:val="007C7148"/>
    <w:rsid w:val="007D00B0"/>
    <w:rsid w:val="007D0A3C"/>
    <w:rsid w:val="007D1C1C"/>
    <w:rsid w:val="007D1FC0"/>
    <w:rsid w:val="007D28D4"/>
    <w:rsid w:val="007D37FC"/>
    <w:rsid w:val="007D3C26"/>
    <w:rsid w:val="007D4174"/>
    <w:rsid w:val="007D43C8"/>
    <w:rsid w:val="007E19EA"/>
    <w:rsid w:val="007E44D4"/>
    <w:rsid w:val="007E511F"/>
    <w:rsid w:val="007E788D"/>
    <w:rsid w:val="007F0836"/>
    <w:rsid w:val="007F1A3B"/>
    <w:rsid w:val="007F21DC"/>
    <w:rsid w:val="007F22DD"/>
    <w:rsid w:val="007F357B"/>
    <w:rsid w:val="007F3FDD"/>
    <w:rsid w:val="007F4D2C"/>
    <w:rsid w:val="007F6792"/>
    <w:rsid w:val="007F69B2"/>
    <w:rsid w:val="007F6EC1"/>
    <w:rsid w:val="007F79B5"/>
    <w:rsid w:val="008004AC"/>
    <w:rsid w:val="00800583"/>
    <w:rsid w:val="00803489"/>
    <w:rsid w:val="00803A39"/>
    <w:rsid w:val="00805806"/>
    <w:rsid w:val="008059F9"/>
    <w:rsid w:val="00807E98"/>
    <w:rsid w:val="008102F5"/>
    <w:rsid w:val="00810497"/>
    <w:rsid w:val="0081055F"/>
    <w:rsid w:val="00810676"/>
    <w:rsid w:val="00810779"/>
    <w:rsid w:val="00812B1A"/>
    <w:rsid w:val="00815964"/>
    <w:rsid w:val="008162D4"/>
    <w:rsid w:val="00817900"/>
    <w:rsid w:val="0081798A"/>
    <w:rsid w:val="00817FBD"/>
    <w:rsid w:val="0082092E"/>
    <w:rsid w:val="00821441"/>
    <w:rsid w:val="0082174A"/>
    <w:rsid w:val="00824973"/>
    <w:rsid w:val="008252EB"/>
    <w:rsid w:val="00827DDB"/>
    <w:rsid w:val="00830346"/>
    <w:rsid w:val="008306D5"/>
    <w:rsid w:val="00831358"/>
    <w:rsid w:val="00833165"/>
    <w:rsid w:val="0083417A"/>
    <w:rsid w:val="008348A2"/>
    <w:rsid w:val="008350DA"/>
    <w:rsid w:val="00835CBD"/>
    <w:rsid w:val="00835E02"/>
    <w:rsid w:val="008364A1"/>
    <w:rsid w:val="0083760A"/>
    <w:rsid w:val="00840039"/>
    <w:rsid w:val="00840C85"/>
    <w:rsid w:val="00840E58"/>
    <w:rsid w:val="00841233"/>
    <w:rsid w:val="008417DA"/>
    <w:rsid w:val="00841AC0"/>
    <w:rsid w:val="008422FB"/>
    <w:rsid w:val="00843868"/>
    <w:rsid w:val="00843DDC"/>
    <w:rsid w:val="00845114"/>
    <w:rsid w:val="008453F7"/>
    <w:rsid w:val="00845597"/>
    <w:rsid w:val="00845796"/>
    <w:rsid w:val="008474F0"/>
    <w:rsid w:val="0085042F"/>
    <w:rsid w:val="00850713"/>
    <w:rsid w:val="008507D2"/>
    <w:rsid w:val="008535BB"/>
    <w:rsid w:val="00853ECE"/>
    <w:rsid w:val="008552B6"/>
    <w:rsid w:val="0085581C"/>
    <w:rsid w:val="00855D49"/>
    <w:rsid w:val="00856FE7"/>
    <w:rsid w:val="0086091E"/>
    <w:rsid w:val="00860983"/>
    <w:rsid w:val="008609F1"/>
    <w:rsid w:val="008614E1"/>
    <w:rsid w:val="008618B0"/>
    <w:rsid w:val="00861CEE"/>
    <w:rsid w:val="00861E84"/>
    <w:rsid w:val="008622DC"/>
    <w:rsid w:val="00863053"/>
    <w:rsid w:val="00863C98"/>
    <w:rsid w:val="00864319"/>
    <w:rsid w:val="00864C5C"/>
    <w:rsid w:val="00865479"/>
    <w:rsid w:val="008655C0"/>
    <w:rsid w:val="0086618A"/>
    <w:rsid w:val="008705E2"/>
    <w:rsid w:val="0087287C"/>
    <w:rsid w:val="00872A2F"/>
    <w:rsid w:val="00872E0B"/>
    <w:rsid w:val="00872EF2"/>
    <w:rsid w:val="00873052"/>
    <w:rsid w:val="008740B0"/>
    <w:rsid w:val="008761AE"/>
    <w:rsid w:val="00877B2F"/>
    <w:rsid w:val="008806E7"/>
    <w:rsid w:val="008808AB"/>
    <w:rsid w:val="00880E8C"/>
    <w:rsid w:val="00882236"/>
    <w:rsid w:val="00882AA8"/>
    <w:rsid w:val="00882DA1"/>
    <w:rsid w:val="0088379F"/>
    <w:rsid w:val="00883BCD"/>
    <w:rsid w:val="00883C3A"/>
    <w:rsid w:val="00884C96"/>
    <w:rsid w:val="00886593"/>
    <w:rsid w:val="00886FB8"/>
    <w:rsid w:val="00887118"/>
    <w:rsid w:val="00891BA7"/>
    <w:rsid w:val="00892A65"/>
    <w:rsid w:val="00892B09"/>
    <w:rsid w:val="00892B2C"/>
    <w:rsid w:val="008934B2"/>
    <w:rsid w:val="00893777"/>
    <w:rsid w:val="008948F8"/>
    <w:rsid w:val="0089545C"/>
    <w:rsid w:val="00895D88"/>
    <w:rsid w:val="00896A77"/>
    <w:rsid w:val="00896E2A"/>
    <w:rsid w:val="00897CA7"/>
    <w:rsid w:val="00897CC2"/>
    <w:rsid w:val="008A111E"/>
    <w:rsid w:val="008A1137"/>
    <w:rsid w:val="008A1161"/>
    <w:rsid w:val="008A1346"/>
    <w:rsid w:val="008A1D3A"/>
    <w:rsid w:val="008A1EA0"/>
    <w:rsid w:val="008A1FAA"/>
    <w:rsid w:val="008A20D8"/>
    <w:rsid w:val="008A2378"/>
    <w:rsid w:val="008A3846"/>
    <w:rsid w:val="008A3B05"/>
    <w:rsid w:val="008A50B2"/>
    <w:rsid w:val="008A5799"/>
    <w:rsid w:val="008A61EC"/>
    <w:rsid w:val="008A686E"/>
    <w:rsid w:val="008B0B7C"/>
    <w:rsid w:val="008B0C85"/>
    <w:rsid w:val="008B0D3C"/>
    <w:rsid w:val="008B25D2"/>
    <w:rsid w:val="008B2FFD"/>
    <w:rsid w:val="008B3498"/>
    <w:rsid w:val="008B3A55"/>
    <w:rsid w:val="008B416A"/>
    <w:rsid w:val="008B541C"/>
    <w:rsid w:val="008B605F"/>
    <w:rsid w:val="008B6669"/>
    <w:rsid w:val="008B7DDE"/>
    <w:rsid w:val="008C0301"/>
    <w:rsid w:val="008C04D9"/>
    <w:rsid w:val="008C058A"/>
    <w:rsid w:val="008C178B"/>
    <w:rsid w:val="008C195B"/>
    <w:rsid w:val="008C1E6F"/>
    <w:rsid w:val="008C2B13"/>
    <w:rsid w:val="008C2FA4"/>
    <w:rsid w:val="008C3E39"/>
    <w:rsid w:val="008C4199"/>
    <w:rsid w:val="008C4705"/>
    <w:rsid w:val="008C5057"/>
    <w:rsid w:val="008C519D"/>
    <w:rsid w:val="008C549B"/>
    <w:rsid w:val="008C5D54"/>
    <w:rsid w:val="008C604B"/>
    <w:rsid w:val="008C6A66"/>
    <w:rsid w:val="008D10B8"/>
    <w:rsid w:val="008D1AD8"/>
    <w:rsid w:val="008D243D"/>
    <w:rsid w:val="008D2DFE"/>
    <w:rsid w:val="008D3043"/>
    <w:rsid w:val="008D3D15"/>
    <w:rsid w:val="008D3F1F"/>
    <w:rsid w:val="008D4632"/>
    <w:rsid w:val="008D567C"/>
    <w:rsid w:val="008D6030"/>
    <w:rsid w:val="008D61AE"/>
    <w:rsid w:val="008D6B68"/>
    <w:rsid w:val="008D7BD9"/>
    <w:rsid w:val="008E0BB5"/>
    <w:rsid w:val="008E2699"/>
    <w:rsid w:val="008E2999"/>
    <w:rsid w:val="008E3B74"/>
    <w:rsid w:val="008E3D98"/>
    <w:rsid w:val="008E533E"/>
    <w:rsid w:val="008E65CE"/>
    <w:rsid w:val="008E69DB"/>
    <w:rsid w:val="008E6DB7"/>
    <w:rsid w:val="008E7207"/>
    <w:rsid w:val="008E7B30"/>
    <w:rsid w:val="008E7B71"/>
    <w:rsid w:val="008F0EEA"/>
    <w:rsid w:val="008F29F4"/>
    <w:rsid w:val="008F2BB2"/>
    <w:rsid w:val="008F4215"/>
    <w:rsid w:val="008F4424"/>
    <w:rsid w:val="008F51C8"/>
    <w:rsid w:val="008F51E2"/>
    <w:rsid w:val="008F553E"/>
    <w:rsid w:val="008F5665"/>
    <w:rsid w:val="008F5ECC"/>
    <w:rsid w:val="008F604B"/>
    <w:rsid w:val="008F638A"/>
    <w:rsid w:val="008F757E"/>
    <w:rsid w:val="008F7615"/>
    <w:rsid w:val="008F7E3F"/>
    <w:rsid w:val="0090066F"/>
    <w:rsid w:val="009009C8"/>
    <w:rsid w:val="00900B73"/>
    <w:rsid w:val="009015B6"/>
    <w:rsid w:val="009017A1"/>
    <w:rsid w:val="00901AFC"/>
    <w:rsid w:val="0090438E"/>
    <w:rsid w:val="00905048"/>
    <w:rsid w:val="00905F6F"/>
    <w:rsid w:val="00906530"/>
    <w:rsid w:val="00910302"/>
    <w:rsid w:val="00910F05"/>
    <w:rsid w:val="00911825"/>
    <w:rsid w:val="00912561"/>
    <w:rsid w:val="00912F7C"/>
    <w:rsid w:val="00914066"/>
    <w:rsid w:val="009144BD"/>
    <w:rsid w:val="0091462B"/>
    <w:rsid w:val="0091499A"/>
    <w:rsid w:val="00915D89"/>
    <w:rsid w:val="0091683E"/>
    <w:rsid w:val="00917017"/>
    <w:rsid w:val="00917D21"/>
    <w:rsid w:val="00917F72"/>
    <w:rsid w:val="009201F1"/>
    <w:rsid w:val="0092037A"/>
    <w:rsid w:val="009232B0"/>
    <w:rsid w:val="00924169"/>
    <w:rsid w:val="009246AD"/>
    <w:rsid w:val="00924CD8"/>
    <w:rsid w:val="00925242"/>
    <w:rsid w:val="00925A81"/>
    <w:rsid w:val="00926668"/>
    <w:rsid w:val="0092734D"/>
    <w:rsid w:val="00927478"/>
    <w:rsid w:val="00927CDC"/>
    <w:rsid w:val="00930371"/>
    <w:rsid w:val="00931693"/>
    <w:rsid w:val="00931B40"/>
    <w:rsid w:val="0093200C"/>
    <w:rsid w:val="0093212B"/>
    <w:rsid w:val="0093261B"/>
    <w:rsid w:val="00933321"/>
    <w:rsid w:val="009333F1"/>
    <w:rsid w:val="009336CD"/>
    <w:rsid w:val="00936428"/>
    <w:rsid w:val="0093773C"/>
    <w:rsid w:val="00937851"/>
    <w:rsid w:val="009413CD"/>
    <w:rsid w:val="0094179F"/>
    <w:rsid w:val="00941A26"/>
    <w:rsid w:val="00941A46"/>
    <w:rsid w:val="009422F7"/>
    <w:rsid w:val="009432BF"/>
    <w:rsid w:val="00943B32"/>
    <w:rsid w:val="00943DD2"/>
    <w:rsid w:val="00943EDF"/>
    <w:rsid w:val="00944E65"/>
    <w:rsid w:val="009454CD"/>
    <w:rsid w:val="009468FC"/>
    <w:rsid w:val="00946CDB"/>
    <w:rsid w:val="00947144"/>
    <w:rsid w:val="00947926"/>
    <w:rsid w:val="00947FFC"/>
    <w:rsid w:val="00950C99"/>
    <w:rsid w:val="0095265D"/>
    <w:rsid w:val="009530D0"/>
    <w:rsid w:val="009534EF"/>
    <w:rsid w:val="009539D3"/>
    <w:rsid w:val="00954480"/>
    <w:rsid w:val="00955259"/>
    <w:rsid w:val="0095585F"/>
    <w:rsid w:val="00955C45"/>
    <w:rsid w:val="00956187"/>
    <w:rsid w:val="00956F0F"/>
    <w:rsid w:val="009579C5"/>
    <w:rsid w:val="00957B7B"/>
    <w:rsid w:val="00957C0B"/>
    <w:rsid w:val="00957F1B"/>
    <w:rsid w:val="0096045F"/>
    <w:rsid w:val="009609C5"/>
    <w:rsid w:val="00961A6E"/>
    <w:rsid w:val="0096352B"/>
    <w:rsid w:val="00963F17"/>
    <w:rsid w:val="00964107"/>
    <w:rsid w:val="009649C4"/>
    <w:rsid w:val="009656C2"/>
    <w:rsid w:val="00966E30"/>
    <w:rsid w:val="00966EE2"/>
    <w:rsid w:val="00967485"/>
    <w:rsid w:val="00967927"/>
    <w:rsid w:val="0097031F"/>
    <w:rsid w:val="0097129D"/>
    <w:rsid w:val="00971311"/>
    <w:rsid w:val="009734E0"/>
    <w:rsid w:val="00973584"/>
    <w:rsid w:val="00973898"/>
    <w:rsid w:val="00973F81"/>
    <w:rsid w:val="009743EF"/>
    <w:rsid w:val="009747D8"/>
    <w:rsid w:val="00974C15"/>
    <w:rsid w:val="00975572"/>
    <w:rsid w:val="00975FA0"/>
    <w:rsid w:val="00976B32"/>
    <w:rsid w:val="00976E49"/>
    <w:rsid w:val="00977250"/>
    <w:rsid w:val="0097745E"/>
    <w:rsid w:val="00980DE0"/>
    <w:rsid w:val="00983DB9"/>
    <w:rsid w:val="00984E77"/>
    <w:rsid w:val="00984F9E"/>
    <w:rsid w:val="00986C31"/>
    <w:rsid w:val="0098713A"/>
    <w:rsid w:val="00990FA2"/>
    <w:rsid w:val="00993390"/>
    <w:rsid w:val="00993626"/>
    <w:rsid w:val="00995F58"/>
    <w:rsid w:val="00995FE5"/>
    <w:rsid w:val="009961CE"/>
    <w:rsid w:val="0099769A"/>
    <w:rsid w:val="009A3AED"/>
    <w:rsid w:val="009A3C40"/>
    <w:rsid w:val="009A3DE0"/>
    <w:rsid w:val="009A57BA"/>
    <w:rsid w:val="009A5F69"/>
    <w:rsid w:val="009A6830"/>
    <w:rsid w:val="009A6855"/>
    <w:rsid w:val="009A70DB"/>
    <w:rsid w:val="009A7301"/>
    <w:rsid w:val="009A7920"/>
    <w:rsid w:val="009A7B70"/>
    <w:rsid w:val="009B164B"/>
    <w:rsid w:val="009B195B"/>
    <w:rsid w:val="009B2D61"/>
    <w:rsid w:val="009B2DF4"/>
    <w:rsid w:val="009B2E4A"/>
    <w:rsid w:val="009B32E9"/>
    <w:rsid w:val="009B38CF"/>
    <w:rsid w:val="009B52E9"/>
    <w:rsid w:val="009B5530"/>
    <w:rsid w:val="009B5D4C"/>
    <w:rsid w:val="009B6496"/>
    <w:rsid w:val="009B70DF"/>
    <w:rsid w:val="009C022E"/>
    <w:rsid w:val="009C0309"/>
    <w:rsid w:val="009C0ADD"/>
    <w:rsid w:val="009C0F74"/>
    <w:rsid w:val="009C169A"/>
    <w:rsid w:val="009C1ADE"/>
    <w:rsid w:val="009C2206"/>
    <w:rsid w:val="009C307F"/>
    <w:rsid w:val="009C3CFA"/>
    <w:rsid w:val="009C40E2"/>
    <w:rsid w:val="009C4C9C"/>
    <w:rsid w:val="009C5ABF"/>
    <w:rsid w:val="009C7370"/>
    <w:rsid w:val="009C7D8B"/>
    <w:rsid w:val="009D2249"/>
    <w:rsid w:val="009D2400"/>
    <w:rsid w:val="009D2513"/>
    <w:rsid w:val="009D294C"/>
    <w:rsid w:val="009D4228"/>
    <w:rsid w:val="009D4426"/>
    <w:rsid w:val="009D448A"/>
    <w:rsid w:val="009D5ECE"/>
    <w:rsid w:val="009D63AD"/>
    <w:rsid w:val="009D6A67"/>
    <w:rsid w:val="009D7C1E"/>
    <w:rsid w:val="009D7F1E"/>
    <w:rsid w:val="009E1C01"/>
    <w:rsid w:val="009E2848"/>
    <w:rsid w:val="009E3D58"/>
    <w:rsid w:val="009E4755"/>
    <w:rsid w:val="009E5440"/>
    <w:rsid w:val="009E570A"/>
    <w:rsid w:val="009E6F7F"/>
    <w:rsid w:val="009E744F"/>
    <w:rsid w:val="009F226B"/>
    <w:rsid w:val="009F2586"/>
    <w:rsid w:val="009F3CA9"/>
    <w:rsid w:val="009F3F00"/>
    <w:rsid w:val="009F4B99"/>
    <w:rsid w:val="009F6282"/>
    <w:rsid w:val="009F706B"/>
    <w:rsid w:val="009F787B"/>
    <w:rsid w:val="00A00726"/>
    <w:rsid w:val="00A010B1"/>
    <w:rsid w:val="00A02814"/>
    <w:rsid w:val="00A0284E"/>
    <w:rsid w:val="00A02D62"/>
    <w:rsid w:val="00A03856"/>
    <w:rsid w:val="00A03E4C"/>
    <w:rsid w:val="00A03FE5"/>
    <w:rsid w:val="00A04D01"/>
    <w:rsid w:val="00A055E5"/>
    <w:rsid w:val="00A059E2"/>
    <w:rsid w:val="00A065D8"/>
    <w:rsid w:val="00A06745"/>
    <w:rsid w:val="00A067C0"/>
    <w:rsid w:val="00A06F68"/>
    <w:rsid w:val="00A07185"/>
    <w:rsid w:val="00A0746A"/>
    <w:rsid w:val="00A0786D"/>
    <w:rsid w:val="00A1092D"/>
    <w:rsid w:val="00A11114"/>
    <w:rsid w:val="00A11F3A"/>
    <w:rsid w:val="00A12416"/>
    <w:rsid w:val="00A125FE"/>
    <w:rsid w:val="00A12965"/>
    <w:rsid w:val="00A12E62"/>
    <w:rsid w:val="00A14109"/>
    <w:rsid w:val="00A14610"/>
    <w:rsid w:val="00A14D98"/>
    <w:rsid w:val="00A161C0"/>
    <w:rsid w:val="00A200ED"/>
    <w:rsid w:val="00A2021F"/>
    <w:rsid w:val="00A23D0F"/>
    <w:rsid w:val="00A23FB7"/>
    <w:rsid w:val="00A2473A"/>
    <w:rsid w:val="00A24E51"/>
    <w:rsid w:val="00A25609"/>
    <w:rsid w:val="00A25F05"/>
    <w:rsid w:val="00A269C9"/>
    <w:rsid w:val="00A2762A"/>
    <w:rsid w:val="00A30103"/>
    <w:rsid w:val="00A30178"/>
    <w:rsid w:val="00A32084"/>
    <w:rsid w:val="00A32FB6"/>
    <w:rsid w:val="00A340C8"/>
    <w:rsid w:val="00A34301"/>
    <w:rsid w:val="00A3551B"/>
    <w:rsid w:val="00A36C43"/>
    <w:rsid w:val="00A36E14"/>
    <w:rsid w:val="00A375A9"/>
    <w:rsid w:val="00A376F4"/>
    <w:rsid w:val="00A4101E"/>
    <w:rsid w:val="00A42EA2"/>
    <w:rsid w:val="00A42EC6"/>
    <w:rsid w:val="00A43538"/>
    <w:rsid w:val="00A444E1"/>
    <w:rsid w:val="00A44E77"/>
    <w:rsid w:val="00A454B7"/>
    <w:rsid w:val="00A45B20"/>
    <w:rsid w:val="00A45BB7"/>
    <w:rsid w:val="00A46064"/>
    <w:rsid w:val="00A460B5"/>
    <w:rsid w:val="00A46339"/>
    <w:rsid w:val="00A464C0"/>
    <w:rsid w:val="00A46C91"/>
    <w:rsid w:val="00A47696"/>
    <w:rsid w:val="00A47A79"/>
    <w:rsid w:val="00A52091"/>
    <w:rsid w:val="00A525A8"/>
    <w:rsid w:val="00A53A31"/>
    <w:rsid w:val="00A53B2C"/>
    <w:rsid w:val="00A53C8F"/>
    <w:rsid w:val="00A53CD8"/>
    <w:rsid w:val="00A543B5"/>
    <w:rsid w:val="00A546DE"/>
    <w:rsid w:val="00A55E5F"/>
    <w:rsid w:val="00A5609F"/>
    <w:rsid w:val="00A563DC"/>
    <w:rsid w:val="00A5654C"/>
    <w:rsid w:val="00A567F5"/>
    <w:rsid w:val="00A57DD2"/>
    <w:rsid w:val="00A609E3"/>
    <w:rsid w:val="00A60F39"/>
    <w:rsid w:val="00A613E0"/>
    <w:rsid w:val="00A61B06"/>
    <w:rsid w:val="00A61FF7"/>
    <w:rsid w:val="00A6261B"/>
    <w:rsid w:val="00A63891"/>
    <w:rsid w:val="00A6438D"/>
    <w:rsid w:val="00A6466A"/>
    <w:rsid w:val="00A64EA5"/>
    <w:rsid w:val="00A66999"/>
    <w:rsid w:val="00A66EDD"/>
    <w:rsid w:val="00A67F60"/>
    <w:rsid w:val="00A704FE"/>
    <w:rsid w:val="00A70A15"/>
    <w:rsid w:val="00A70ADF"/>
    <w:rsid w:val="00A71528"/>
    <w:rsid w:val="00A71540"/>
    <w:rsid w:val="00A71C00"/>
    <w:rsid w:val="00A7258E"/>
    <w:rsid w:val="00A72AF0"/>
    <w:rsid w:val="00A72C60"/>
    <w:rsid w:val="00A74330"/>
    <w:rsid w:val="00A74B96"/>
    <w:rsid w:val="00A75553"/>
    <w:rsid w:val="00A75B38"/>
    <w:rsid w:val="00A76C8B"/>
    <w:rsid w:val="00A76E61"/>
    <w:rsid w:val="00A7779A"/>
    <w:rsid w:val="00A802E2"/>
    <w:rsid w:val="00A81516"/>
    <w:rsid w:val="00A81871"/>
    <w:rsid w:val="00A8218E"/>
    <w:rsid w:val="00A840BB"/>
    <w:rsid w:val="00A85AB7"/>
    <w:rsid w:val="00A86DCC"/>
    <w:rsid w:val="00A875CC"/>
    <w:rsid w:val="00A87D62"/>
    <w:rsid w:val="00A92ED3"/>
    <w:rsid w:val="00A94670"/>
    <w:rsid w:val="00A94CD5"/>
    <w:rsid w:val="00A963E7"/>
    <w:rsid w:val="00A96F3C"/>
    <w:rsid w:val="00AA1833"/>
    <w:rsid w:val="00AA1A2D"/>
    <w:rsid w:val="00AA23CE"/>
    <w:rsid w:val="00AA36F5"/>
    <w:rsid w:val="00AA4282"/>
    <w:rsid w:val="00AA6980"/>
    <w:rsid w:val="00AA69F3"/>
    <w:rsid w:val="00AA7737"/>
    <w:rsid w:val="00AA79C0"/>
    <w:rsid w:val="00AA7EA3"/>
    <w:rsid w:val="00AB02C9"/>
    <w:rsid w:val="00AB0704"/>
    <w:rsid w:val="00AB0D70"/>
    <w:rsid w:val="00AB1D12"/>
    <w:rsid w:val="00AB3592"/>
    <w:rsid w:val="00AB46C4"/>
    <w:rsid w:val="00AB57F0"/>
    <w:rsid w:val="00AB6814"/>
    <w:rsid w:val="00AB7EF2"/>
    <w:rsid w:val="00AC0FA4"/>
    <w:rsid w:val="00AC173B"/>
    <w:rsid w:val="00AC1839"/>
    <w:rsid w:val="00AC1C99"/>
    <w:rsid w:val="00AC2B5D"/>
    <w:rsid w:val="00AC34B6"/>
    <w:rsid w:val="00AC3E6E"/>
    <w:rsid w:val="00AC499A"/>
    <w:rsid w:val="00AC5F97"/>
    <w:rsid w:val="00AC6438"/>
    <w:rsid w:val="00AC6740"/>
    <w:rsid w:val="00AC6F02"/>
    <w:rsid w:val="00AD02BA"/>
    <w:rsid w:val="00AD03E2"/>
    <w:rsid w:val="00AD1E71"/>
    <w:rsid w:val="00AD301A"/>
    <w:rsid w:val="00AD3311"/>
    <w:rsid w:val="00AD50A7"/>
    <w:rsid w:val="00AD5F70"/>
    <w:rsid w:val="00AD606B"/>
    <w:rsid w:val="00AD6199"/>
    <w:rsid w:val="00AD6368"/>
    <w:rsid w:val="00AD6AF5"/>
    <w:rsid w:val="00AD6B35"/>
    <w:rsid w:val="00AD72F9"/>
    <w:rsid w:val="00AD7CF3"/>
    <w:rsid w:val="00AE001D"/>
    <w:rsid w:val="00AE2BC1"/>
    <w:rsid w:val="00AE4B97"/>
    <w:rsid w:val="00AE4D9E"/>
    <w:rsid w:val="00AE5A55"/>
    <w:rsid w:val="00AF1765"/>
    <w:rsid w:val="00AF1856"/>
    <w:rsid w:val="00AF1935"/>
    <w:rsid w:val="00AF2AD1"/>
    <w:rsid w:val="00AF2B07"/>
    <w:rsid w:val="00AF2B2E"/>
    <w:rsid w:val="00AF2F14"/>
    <w:rsid w:val="00AF2FEC"/>
    <w:rsid w:val="00AF3F00"/>
    <w:rsid w:val="00AF4181"/>
    <w:rsid w:val="00AF42B2"/>
    <w:rsid w:val="00AF4960"/>
    <w:rsid w:val="00AF6025"/>
    <w:rsid w:val="00AF609D"/>
    <w:rsid w:val="00AF69F7"/>
    <w:rsid w:val="00AF6CFC"/>
    <w:rsid w:val="00AF6F7C"/>
    <w:rsid w:val="00AF71AE"/>
    <w:rsid w:val="00AF7AAD"/>
    <w:rsid w:val="00B00E7A"/>
    <w:rsid w:val="00B034AE"/>
    <w:rsid w:val="00B036BE"/>
    <w:rsid w:val="00B036C7"/>
    <w:rsid w:val="00B03933"/>
    <w:rsid w:val="00B03CB3"/>
    <w:rsid w:val="00B05A3B"/>
    <w:rsid w:val="00B060CA"/>
    <w:rsid w:val="00B07338"/>
    <w:rsid w:val="00B105DC"/>
    <w:rsid w:val="00B1090D"/>
    <w:rsid w:val="00B10B24"/>
    <w:rsid w:val="00B13135"/>
    <w:rsid w:val="00B13524"/>
    <w:rsid w:val="00B14D55"/>
    <w:rsid w:val="00B157AF"/>
    <w:rsid w:val="00B15E03"/>
    <w:rsid w:val="00B15F45"/>
    <w:rsid w:val="00B16C18"/>
    <w:rsid w:val="00B20114"/>
    <w:rsid w:val="00B20511"/>
    <w:rsid w:val="00B225B1"/>
    <w:rsid w:val="00B2320B"/>
    <w:rsid w:val="00B23A38"/>
    <w:rsid w:val="00B246B5"/>
    <w:rsid w:val="00B269A9"/>
    <w:rsid w:val="00B27526"/>
    <w:rsid w:val="00B300E4"/>
    <w:rsid w:val="00B30B7B"/>
    <w:rsid w:val="00B30DBA"/>
    <w:rsid w:val="00B31018"/>
    <w:rsid w:val="00B31382"/>
    <w:rsid w:val="00B31832"/>
    <w:rsid w:val="00B3212B"/>
    <w:rsid w:val="00B3228B"/>
    <w:rsid w:val="00B33D09"/>
    <w:rsid w:val="00B33E32"/>
    <w:rsid w:val="00B34A72"/>
    <w:rsid w:val="00B34B99"/>
    <w:rsid w:val="00B352B2"/>
    <w:rsid w:val="00B35D5F"/>
    <w:rsid w:val="00B3746E"/>
    <w:rsid w:val="00B41894"/>
    <w:rsid w:val="00B418BD"/>
    <w:rsid w:val="00B41F65"/>
    <w:rsid w:val="00B421E3"/>
    <w:rsid w:val="00B421E5"/>
    <w:rsid w:val="00B4287A"/>
    <w:rsid w:val="00B42C29"/>
    <w:rsid w:val="00B42F02"/>
    <w:rsid w:val="00B44526"/>
    <w:rsid w:val="00B4470F"/>
    <w:rsid w:val="00B4488C"/>
    <w:rsid w:val="00B44CFA"/>
    <w:rsid w:val="00B4571F"/>
    <w:rsid w:val="00B45E41"/>
    <w:rsid w:val="00B462FD"/>
    <w:rsid w:val="00B46655"/>
    <w:rsid w:val="00B466BB"/>
    <w:rsid w:val="00B4790B"/>
    <w:rsid w:val="00B503D3"/>
    <w:rsid w:val="00B521EF"/>
    <w:rsid w:val="00B53000"/>
    <w:rsid w:val="00B545B8"/>
    <w:rsid w:val="00B54CB2"/>
    <w:rsid w:val="00B55425"/>
    <w:rsid w:val="00B55CFF"/>
    <w:rsid w:val="00B5622C"/>
    <w:rsid w:val="00B563D9"/>
    <w:rsid w:val="00B5640D"/>
    <w:rsid w:val="00B565B1"/>
    <w:rsid w:val="00B57032"/>
    <w:rsid w:val="00B604CA"/>
    <w:rsid w:val="00B60755"/>
    <w:rsid w:val="00B60D54"/>
    <w:rsid w:val="00B60E83"/>
    <w:rsid w:val="00B61D6A"/>
    <w:rsid w:val="00B62C92"/>
    <w:rsid w:val="00B63359"/>
    <w:rsid w:val="00B639BF"/>
    <w:rsid w:val="00B67411"/>
    <w:rsid w:val="00B679C4"/>
    <w:rsid w:val="00B701A5"/>
    <w:rsid w:val="00B7139D"/>
    <w:rsid w:val="00B71491"/>
    <w:rsid w:val="00B714FF"/>
    <w:rsid w:val="00B716AB"/>
    <w:rsid w:val="00B716C5"/>
    <w:rsid w:val="00B72BF0"/>
    <w:rsid w:val="00B734C0"/>
    <w:rsid w:val="00B73716"/>
    <w:rsid w:val="00B73AC8"/>
    <w:rsid w:val="00B74158"/>
    <w:rsid w:val="00B74420"/>
    <w:rsid w:val="00B74FB4"/>
    <w:rsid w:val="00B75837"/>
    <w:rsid w:val="00B75B25"/>
    <w:rsid w:val="00B7618D"/>
    <w:rsid w:val="00B76452"/>
    <w:rsid w:val="00B77B85"/>
    <w:rsid w:val="00B8037A"/>
    <w:rsid w:val="00B80ACD"/>
    <w:rsid w:val="00B80DA2"/>
    <w:rsid w:val="00B81EEC"/>
    <w:rsid w:val="00B82731"/>
    <w:rsid w:val="00B82790"/>
    <w:rsid w:val="00B82EAD"/>
    <w:rsid w:val="00B833D0"/>
    <w:rsid w:val="00B83876"/>
    <w:rsid w:val="00B83B77"/>
    <w:rsid w:val="00B83CA6"/>
    <w:rsid w:val="00B83FE9"/>
    <w:rsid w:val="00B85451"/>
    <w:rsid w:val="00B860B8"/>
    <w:rsid w:val="00B86712"/>
    <w:rsid w:val="00B86E80"/>
    <w:rsid w:val="00B875D7"/>
    <w:rsid w:val="00B87BC6"/>
    <w:rsid w:val="00B87CD3"/>
    <w:rsid w:val="00B90423"/>
    <w:rsid w:val="00B915A1"/>
    <w:rsid w:val="00B91B10"/>
    <w:rsid w:val="00B92366"/>
    <w:rsid w:val="00B93F04"/>
    <w:rsid w:val="00B953EA"/>
    <w:rsid w:val="00B96C07"/>
    <w:rsid w:val="00B97259"/>
    <w:rsid w:val="00B972AF"/>
    <w:rsid w:val="00B97413"/>
    <w:rsid w:val="00BA01C7"/>
    <w:rsid w:val="00BA03A8"/>
    <w:rsid w:val="00BA080C"/>
    <w:rsid w:val="00BA0DEF"/>
    <w:rsid w:val="00BA0E3F"/>
    <w:rsid w:val="00BA15F8"/>
    <w:rsid w:val="00BA1E8A"/>
    <w:rsid w:val="00BA2284"/>
    <w:rsid w:val="00BA3918"/>
    <w:rsid w:val="00BA3A92"/>
    <w:rsid w:val="00BA5B1D"/>
    <w:rsid w:val="00BA6423"/>
    <w:rsid w:val="00BA6BF1"/>
    <w:rsid w:val="00BA754B"/>
    <w:rsid w:val="00BA7ADF"/>
    <w:rsid w:val="00BB0E64"/>
    <w:rsid w:val="00BB1134"/>
    <w:rsid w:val="00BB1F11"/>
    <w:rsid w:val="00BB209E"/>
    <w:rsid w:val="00BB36EA"/>
    <w:rsid w:val="00BB3BFD"/>
    <w:rsid w:val="00BB43BC"/>
    <w:rsid w:val="00BB5D65"/>
    <w:rsid w:val="00BB632C"/>
    <w:rsid w:val="00BB7EC6"/>
    <w:rsid w:val="00BB7F78"/>
    <w:rsid w:val="00BC02A7"/>
    <w:rsid w:val="00BC06ED"/>
    <w:rsid w:val="00BC0C53"/>
    <w:rsid w:val="00BC2FA3"/>
    <w:rsid w:val="00BC3E2A"/>
    <w:rsid w:val="00BC43D0"/>
    <w:rsid w:val="00BC4C62"/>
    <w:rsid w:val="00BC6C3A"/>
    <w:rsid w:val="00BC73E0"/>
    <w:rsid w:val="00BD0668"/>
    <w:rsid w:val="00BD0744"/>
    <w:rsid w:val="00BD0AD1"/>
    <w:rsid w:val="00BD1AE7"/>
    <w:rsid w:val="00BD1F39"/>
    <w:rsid w:val="00BD256B"/>
    <w:rsid w:val="00BD32CC"/>
    <w:rsid w:val="00BD45F9"/>
    <w:rsid w:val="00BD5122"/>
    <w:rsid w:val="00BD5AAB"/>
    <w:rsid w:val="00BD5C7A"/>
    <w:rsid w:val="00BD5C8D"/>
    <w:rsid w:val="00BD6057"/>
    <w:rsid w:val="00BD6E41"/>
    <w:rsid w:val="00BD7AE0"/>
    <w:rsid w:val="00BE075D"/>
    <w:rsid w:val="00BE16AA"/>
    <w:rsid w:val="00BE27E2"/>
    <w:rsid w:val="00BE29D8"/>
    <w:rsid w:val="00BE2C5C"/>
    <w:rsid w:val="00BE3233"/>
    <w:rsid w:val="00BE39FE"/>
    <w:rsid w:val="00BE501E"/>
    <w:rsid w:val="00BE5312"/>
    <w:rsid w:val="00BE533F"/>
    <w:rsid w:val="00BE55FA"/>
    <w:rsid w:val="00BE5E9B"/>
    <w:rsid w:val="00BE6BD3"/>
    <w:rsid w:val="00BE7EF0"/>
    <w:rsid w:val="00BF2866"/>
    <w:rsid w:val="00BF2956"/>
    <w:rsid w:val="00BF2D25"/>
    <w:rsid w:val="00BF2E0A"/>
    <w:rsid w:val="00BF33F1"/>
    <w:rsid w:val="00BF3C6C"/>
    <w:rsid w:val="00BF3DBF"/>
    <w:rsid w:val="00BF3E1F"/>
    <w:rsid w:val="00BF4494"/>
    <w:rsid w:val="00BF4501"/>
    <w:rsid w:val="00BF4F63"/>
    <w:rsid w:val="00BF51BC"/>
    <w:rsid w:val="00BF5416"/>
    <w:rsid w:val="00BF5914"/>
    <w:rsid w:val="00BF6114"/>
    <w:rsid w:val="00BF681E"/>
    <w:rsid w:val="00BF72FE"/>
    <w:rsid w:val="00C03073"/>
    <w:rsid w:val="00C0507A"/>
    <w:rsid w:val="00C0557B"/>
    <w:rsid w:val="00C06CFC"/>
    <w:rsid w:val="00C07E13"/>
    <w:rsid w:val="00C11A2D"/>
    <w:rsid w:val="00C11C78"/>
    <w:rsid w:val="00C12E7A"/>
    <w:rsid w:val="00C1310E"/>
    <w:rsid w:val="00C13A82"/>
    <w:rsid w:val="00C13AD2"/>
    <w:rsid w:val="00C14A98"/>
    <w:rsid w:val="00C14C14"/>
    <w:rsid w:val="00C15546"/>
    <w:rsid w:val="00C168F2"/>
    <w:rsid w:val="00C1714A"/>
    <w:rsid w:val="00C1717E"/>
    <w:rsid w:val="00C17503"/>
    <w:rsid w:val="00C1774A"/>
    <w:rsid w:val="00C21C95"/>
    <w:rsid w:val="00C226B4"/>
    <w:rsid w:val="00C2344F"/>
    <w:rsid w:val="00C23B2B"/>
    <w:rsid w:val="00C30403"/>
    <w:rsid w:val="00C32438"/>
    <w:rsid w:val="00C32C11"/>
    <w:rsid w:val="00C32EB5"/>
    <w:rsid w:val="00C33882"/>
    <w:rsid w:val="00C33CA7"/>
    <w:rsid w:val="00C34A2A"/>
    <w:rsid w:val="00C3510C"/>
    <w:rsid w:val="00C362E5"/>
    <w:rsid w:val="00C3654D"/>
    <w:rsid w:val="00C36B1A"/>
    <w:rsid w:val="00C371A9"/>
    <w:rsid w:val="00C37305"/>
    <w:rsid w:val="00C40691"/>
    <w:rsid w:val="00C41820"/>
    <w:rsid w:val="00C4182C"/>
    <w:rsid w:val="00C436ED"/>
    <w:rsid w:val="00C44ED8"/>
    <w:rsid w:val="00C45B42"/>
    <w:rsid w:val="00C45E7B"/>
    <w:rsid w:val="00C46584"/>
    <w:rsid w:val="00C466AD"/>
    <w:rsid w:val="00C47668"/>
    <w:rsid w:val="00C4768F"/>
    <w:rsid w:val="00C47814"/>
    <w:rsid w:val="00C5033F"/>
    <w:rsid w:val="00C527BA"/>
    <w:rsid w:val="00C54114"/>
    <w:rsid w:val="00C56CF5"/>
    <w:rsid w:val="00C57804"/>
    <w:rsid w:val="00C60DA1"/>
    <w:rsid w:val="00C625F8"/>
    <w:rsid w:val="00C63993"/>
    <w:rsid w:val="00C64495"/>
    <w:rsid w:val="00C65541"/>
    <w:rsid w:val="00C66873"/>
    <w:rsid w:val="00C675E8"/>
    <w:rsid w:val="00C67622"/>
    <w:rsid w:val="00C701C9"/>
    <w:rsid w:val="00C71552"/>
    <w:rsid w:val="00C72670"/>
    <w:rsid w:val="00C72AFA"/>
    <w:rsid w:val="00C72D78"/>
    <w:rsid w:val="00C7322D"/>
    <w:rsid w:val="00C73753"/>
    <w:rsid w:val="00C73A67"/>
    <w:rsid w:val="00C75432"/>
    <w:rsid w:val="00C760CA"/>
    <w:rsid w:val="00C76F48"/>
    <w:rsid w:val="00C77856"/>
    <w:rsid w:val="00C812F0"/>
    <w:rsid w:val="00C82826"/>
    <w:rsid w:val="00C84F3F"/>
    <w:rsid w:val="00C84F90"/>
    <w:rsid w:val="00C85596"/>
    <w:rsid w:val="00C85FA1"/>
    <w:rsid w:val="00C86535"/>
    <w:rsid w:val="00C867C6"/>
    <w:rsid w:val="00C87D66"/>
    <w:rsid w:val="00C906C9"/>
    <w:rsid w:val="00C9140C"/>
    <w:rsid w:val="00C9203C"/>
    <w:rsid w:val="00C92966"/>
    <w:rsid w:val="00C948A2"/>
    <w:rsid w:val="00C948AF"/>
    <w:rsid w:val="00C9650C"/>
    <w:rsid w:val="00C97C4D"/>
    <w:rsid w:val="00CA0352"/>
    <w:rsid w:val="00CA0FA1"/>
    <w:rsid w:val="00CA15CA"/>
    <w:rsid w:val="00CA1F34"/>
    <w:rsid w:val="00CA2FE3"/>
    <w:rsid w:val="00CA44F4"/>
    <w:rsid w:val="00CA4AC0"/>
    <w:rsid w:val="00CA5838"/>
    <w:rsid w:val="00CA66F1"/>
    <w:rsid w:val="00CA71EA"/>
    <w:rsid w:val="00CB014D"/>
    <w:rsid w:val="00CB083D"/>
    <w:rsid w:val="00CB1889"/>
    <w:rsid w:val="00CB2118"/>
    <w:rsid w:val="00CB22D5"/>
    <w:rsid w:val="00CB4950"/>
    <w:rsid w:val="00CB4F8D"/>
    <w:rsid w:val="00CB5F58"/>
    <w:rsid w:val="00CB600F"/>
    <w:rsid w:val="00CB650A"/>
    <w:rsid w:val="00CC04F2"/>
    <w:rsid w:val="00CC0930"/>
    <w:rsid w:val="00CC11B9"/>
    <w:rsid w:val="00CC1CBC"/>
    <w:rsid w:val="00CC2569"/>
    <w:rsid w:val="00CC2EAE"/>
    <w:rsid w:val="00CC3772"/>
    <w:rsid w:val="00CC5B04"/>
    <w:rsid w:val="00CC6AD3"/>
    <w:rsid w:val="00CC7223"/>
    <w:rsid w:val="00CC7878"/>
    <w:rsid w:val="00CD03C3"/>
    <w:rsid w:val="00CD0807"/>
    <w:rsid w:val="00CD119F"/>
    <w:rsid w:val="00CD14DD"/>
    <w:rsid w:val="00CD174C"/>
    <w:rsid w:val="00CD2ABB"/>
    <w:rsid w:val="00CD3A41"/>
    <w:rsid w:val="00CD5DD3"/>
    <w:rsid w:val="00CD68D5"/>
    <w:rsid w:val="00CD6C0D"/>
    <w:rsid w:val="00CE1C3F"/>
    <w:rsid w:val="00CE2C77"/>
    <w:rsid w:val="00CE34B0"/>
    <w:rsid w:val="00CE3FD9"/>
    <w:rsid w:val="00CF1072"/>
    <w:rsid w:val="00CF35DF"/>
    <w:rsid w:val="00CF37AA"/>
    <w:rsid w:val="00CF380C"/>
    <w:rsid w:val="00CF4005"/>
    <w:rsid w:val="00CF6AD0"/>
    <w:rsid w:val="00CF765E"/>
    <w:rsid w:val="00D00178"/>
    <w:rsid w:val="00D002AF"/>
    <w:rsid w:val="00D0182D"/>
    <w:rsid w:val="00D01C6E"/>
    <w:rsid w:val="00D01DD2"/>
    <w:rsid w:val="00D022EE"/>
    <w:rsid w:val="00D02ACB"/>
    <w:rsid w:val="00D03E74"/>
    <w:rsid w:val="00D03F76"/>
    <w:rsid w:val="00D055E1"/>
    <w:rsid w:val="00D0596F"/>
    <w:rsid w:val="00D10690"/>
    <w:rsid w:val="00D11548"/>
    <w:rsid w:val="00D130FD"/>
    <w:rsid w:val="00D13B1B"/>
    <w:rsid w:val="00D15914"/>
    <w:rsid w:val="00D16857"/>
    <w:rsid w:val="00D17F51"/>
    <w:rsid w:val="00D20B77"/>
    <w:rsid w:val="00D21469"/>
    <w:rsid w:val="00D21E64"/>
    <w:rsid w:val="00D22670"/>
    <w:rsid w:val="00D23046"/>
    <w:rsid w:val="00D24AEA"/>
    <w:rsid w:val="00D2506F"/>
    <w:rsid w:val="00D25407"/>
    <w:rsid w:val="00D25B98"/>
    <w:rsid w:val="00D267B6"/>
    <w:rsid w:val="00D27932"/>
    <w:rsid w:val="00D303FA"/>
    <w:rsid w:val="00D32E28"/>
    <w:rsid w:val="00D34EEC"/>
    <w:rsid w:val="00D35794"/>
    <w:rsid w:val="00D368A4"/>
    <w:rsid w:val="00D372EA"/>
    <w:rsid w:val="00D374AF"/>
    <w:rsid w:val="00D401C0"/>
    <w:rsid w:val="00D414FF"/>
    <w:rsid w:val="00D42516"/>
    <w:rsid w:val="00D42C27"/>
    <w:rsid w:val="00D42CCC"/>
    <w:rsid w:val="00D434B6"/>
    <w:rsid w:val="00D445EC"/>
    <w:rsid w:val="00D45482"/>
    <w:rsid w:val="00D454D9"/>
    <w:rsid w:val="00D516B1"/>
    <w:rsid w:val="00D517D3"/>
    <w:rsid w:val="00D51DDF"/>
    <w:rsid w:val="00D51ED5"/>
    <w:rsid w:val="00D524A5"/>
    <w:rsid w:val="00D533A2"/>
    <w:rsid w:val="00D53424"/>
    <w:rsid w:val="00D536DE"/>
    <w:rsid w:val="00D53835"/>
    <w:rsid w:val="00D55066"/>
    <w:rsid w:val="00D5607E"/>
    <w:rsid w:val="00D57C5A"/>
    <w:rsid w:val="00D6111A"/>
    <w:rsid w:val="00D618B2"/>
    <w:rsid w:val="00D61DBF"/>
    <w:rsid w:val="00D620AE"/>
    <w:rsid w:val="00D62BBF"/>
    <w:rsid w:val="00D62CD1"/>
    <w:rsid w:val="00D6343E"/>
    <w:rsid w:val="00D6408D"/>
    <w:rsid w:val="00D646D3"/>
    <w:rsid w:val="00D64722"/>
    <w:rsid w:val="00D64C17"/>
    <w:rsid w:val="00D64DE7"/>
    <w:rsid w:val="00D65129"/>
    <w:rsid w:val="00D65B6E"/>
    <w:rsid w:val="00D66402"/>
    <w:rsid w:val="00D66756"/>
    <w:rsid w:val="00D6691A"/>
    <w:rsid w:val="00D670F1"/>
    <w:rsid w:val="00D67504"/>
    <w:rsid w:val="00D67866"/>
    <w:rsid w:val="00D67EA5"/>
    <w:rsid w:val="00D71B62"/>
    <w:rsid w:val="00D72DB5"/>
    <w:rsid w:val="00D7304B"/>
    <w:rsid w:val="00D73169"/>
    <w:rsid w:val="00D73345"/>
    <w:rsid w:val="00D73354"/>
    <w:rsid w:val="00D735CD"/>
    <w:rsid w:val="00D73D1B"/>
    <w:rsid w:val="00D75D96"/>
    <w:rsid w:val="00D7659A"/>
    <w:rsid w:val="00D7665D"/>
    <w:rsid w:val="00D77452"/>
    <w:rsid w:val="00D80929"/>
    <w:rsid w:val="00D8128C"/>
    <w:rsid w:val="00D81F31"/>
    <w:rsid w:val="00D823DE"/>
    <w:rsid w:val="00D8284F"/>
    <w:rsid w:val="00D83064"/>
    <w:rsid w:val="00D83B13"/>
    <w:rsid w:val="00D841C5"/>
    <w:rsid w:val="00D851C7"/>
    <w:rsid w:val="00D8522B"/>
    <w:rsid w:val="00D8540B"/>
    <w:rsid w:val="00D8551E"/>
    <w:rsid w:val="00D85B04"/>
    <w:rsid w:val="00D85F2D"/>
    <w:rsid w:val="00D86677"/>
    <w:rsid w:val="00D87E13"/>
    <w:rsid w:val="00D90132"/>
    <w:rsid w:val="00D917B4"/>
    <w:rsid w:val="00D91DE4"/>
    <w:rsid w:val="00D91F8A"/>
    <w:rsid w:val="00D91FD1"/>
    <w:rsid w:val="00D928D2"/>
    <w:rsid w:val="00D92DC6"/>
    <w:rsid w:val="00D941B6"/>
    <w:rsid w:val="00D94532"/>
    <w:rsid w:val="00D95231"/>
    <w:rsid w:val="00D971EE"/>
    <w:rsid w:val="00D9795C"/>
    <w:rsid w:val="00D97FDD"/>
    <w:rsid w:val="00DA0A86"/>
    <w:rsid w:val="00DA1550"/>
    <w:rsid w:val="00DA33BB"/>
    <w:rsid w:val="00DA3A7C"/>
    <w:rsid w:val="00DA54A1"/>
    <w:rsid w:val="00DA54DB"/>
    <w:rsid w:val="00DA5AF4"/>
    <w:rsid w:val="00DA6162"/>
    <w:rsid w:val="00DA6427"/>
    <w:rsid w:val="00DA7025"/>
    <w:rsid w:val="00DA7381"/>
    <w:rsid w:val="00DA7812"/>
    <w:rsid w:val="00DB0073"/>
    <w:rsid w:val="00DB04F2"/>
    <w:rsid w:val="00DB06FF"/>
    <w:rsid w:val="00DB076C"/>
    <w:rsid w:val="00DB1394"/>
    <w:rsid w:val="00DB2043"/>
    <w:rsid w:val="00DB208F"/>
    <w:rsid w:val="00DB28CE"/>
    <w:rsid w:val="00DB39F7"/>
    <w:rsid w:val="00DB635F"/>
    <w:rsid w:val="00DB6E70"/>
    <w:rsid w:val="00DC0774"/>
    <w:rsid w:val="00DC28FB"/>
    <w:rsid w:val="00DC2B36"/>
    <w:rsid w:val="00DC36B1"/>
    <w:rsid w:val="00DC3972"/>
    <w:rsid w:val="00DC4CD2"/>
    <w:rsid w:val="00DC51B0"/>
    <w:rsid w:val="00DC51D4"/>
    <w:rsid w:val="00DC57D6"/>
    <w:rsid w:val="00DC5E4C"/>
    <w:rsid w:val="00DC7289"/>
    <w:rsid w:val="00DC754D"/>
    <w:rsid w:val="00DC771E"/>
    <w:rsid w:val="00DD0A1A"/>
    <w:rsid w:val="00DD0CD4"/>
    <w:rsid w:val="00DD188C"/>
    <w:rsid w:val="00DD1EEC"/>
    <w:rsid w:val="00DD2360"/>
    <w:rsid w:val="00DD246E"/>
    <w:rsid w:val="00DD29EF"/>
    <w:rsid w:val="00DD2D29"/>
    <w:rsid w:val="00DD3324"/>
    <w:rsid w:val="00DD4503"/>
    <w:rsid w:val="00DD45C5"/>
    <w:rsid w:val="00DD5EC4"/>
    <w:rsid w:val="00DD6622"/>
    <w:rsid w:val="00DD6D58"/>
    <w:rsid w:val="00DD7F43"/>
    <w:rsid w:val="00DE01CE"/>
    <w:rsid w:val="00DE01E9"/>
    <w:rsid w:val="00DE0234"/>
    <w:rsid w:val="00DE03E3"/>
    <w:rsid w:val="00DE1C11"/>
    <w:rsid w:val="00DE2321"/>
    <w:rsid w:val="00DE299C"/>
    <w:rsid w:val="00DE46B2"/>
    <w:rsid w:val="00DE5BAF"/>
    <w:rsid w:val="00DE5CF8"/>
    <w:rsid w:val="00DE6A3C"/>
    <w:rsid w:val="00DE78D2"/>
    <w:rsid w:val="00DF03EA"/>
    <w:rsid w:val="00DF071C"/>
    <w:rsid w:val="00DF0FFA"/>
    <w:rsid w:val="00DF116C"/>
    <w:rsid w:val="00DF24E1"/>
    <w:rsid w:val="00DF2770"/>
    <w:rsid w:val="00DF3432"/>
    <w:rsid w:val="00DF46B6"/>
    <w:rsid w:val="00DF49C3"/>
    <w:rsid w:val="00DF59F4"/>
    <w:rsid w:val="00DF683D"/>
    <w:rsid w:val="00DF6C18"/>
    <w:rsid w:val="00DF7D05"/>
    <w:rsid w:val="00DF7D6A"/>
    <w:rsid w:val="00E00649"/>
    <w:rsid w:val="00E00F6D"/>
    <w:rsid w:val="00E01174"/>
    <w:rsid w:val="00E01A50"/>
    <w:rsid w:val="00E024A2"/>
    <w:rsid w:val="00E02A86"/>
    <w:rsid w:val="00E02B4E"/>
    <w:rsid w:val="00E035DC"/>
    <w:rsid w:val="00E03935"/>
    <w:rsid w:val="00E050B3"/>
    <w:rsid w:val="00E0565E"/>
    <w:rsid w:val="00E06074"/>
    <w:rsid w:val="00E06176"/>
    <w:rsid w:val="00E06AE2"/>
    <w:rsid w:val="00E074F2"/>
    <w:rsid w:val="00E07695"/>
    <w:rsid w:val="00E10837"/>
    <w:rsid w:val="00E1331C"/>
    <w:rsid w:val="00E14172"/>
    <w:rsid w:val="00E14387"/>
    <w:rsid w:val="00E14633"/>
    <w:rsid w:val="00E157AB"/>
    <w:rsid w:val="00E15EC9"/>
    <w:rsid w:val="00E1624C"/>
    <w:rsid w:val="00E163A5"/>
    <w:rsid w:val="00E166BA"/>
    <w:rsid w:val="00E16D19"/>
    <w:rsid w:val="00E21AB8"/>
    <w:rsid w:val="00E22CF1"/>
    <w:rsid w:val="00E2340D"/>
    <w:rsid w:val="00E24C67"/>
    <w:rsid w:val="00E25524"/>
    <w:rsid w:val="00E26814"/>
    <w:rsid w:val="00E27A51"/>
    <w:rsid w:val="00E27D75"/>
    <w:rsid w:val="00E30E9E"/>
    <w:rsid w:val="00E3169C"/>
    <w:rsid w:val="00E323E9"/>
    <w:rsid w:val="00E32524"/>
    <w:rsid w:val="00E32A18"/>
    <w:rsid w:val="00E3533E"/>
    <w:rsid w:val="00E3638C"/>
    <w:rsid w:val="00E37435"/>
    <w:rsid w:val="00E37502"/>
    <w:rsid w:val="00E37F00"/>
    <w:rsid w:val="00E411B2"/>
    <w:rsid w:val="00E41580"/>
    <w:rsid w:val="00E415D4"/>
    <w:rsid w:val="00E42949"/>
    <w:rsid w:val="00E42AC0"/>
    <w:rsid w:val="00E42B1A"/>
    <w:rsid w:val="00E43260"/>
    <w:rsid w:val="00E433B6"/>
    <w:rsid w:val="00E4440A"/>
    <w:rsid w:val="00E451CA"/>
    <w:rsid w:val="00E46BD3"/>
    <w:rsid w:val="00E4702F"/>
    <w:rsid w:val="00E47964"/>
    <w:rsid w:val="00E47B42"/>
    <w:rsid w:val="00E47E1F"/>
    <w:rsid w:val="00E4A92B"/>
    <w:rsid w:val="00E50FB4"/>
    <w:rsid w:val="00E513C6"/>
    <w:rsid w:val="00E51DEA"/>
    <w:rsid w:val="00E54478"/>
    <w:rsid w:val="00E55756"/>
    <w:rsid w:val="00E56B7D"/>
    <w:rsid w:val="00E57A2C"/>
    <w:rsid w:val="00E57A4F"/>
    <w:rsid w:val="00E614CD"/>
    <w:rsid w:val="00E61D01"/>
    <w:rsid w:val="00E62475"/>
    <w:rsid w:val="00E62892"/>
    <w:rsid w:val="00E62EE1"/>
    <w:rsid w:val="00E63566"/>
    <w:rsid w:val="00E63617"/>
    <w:rsid w:val="00E63776"/>
    <w:rsid w:val="00E63EED"/>
    <w:rsid w:val="00E65825"/>
    <w:rsid w:val="00E663FD"/>
    <w:rsid w:val="00E665CF"/>
    <w:rsid w:val="00E66F13"/>
    <w:rsid w:val="00E6731A"/>
    <w:rsid w:val="00E67952"/>
    <w:rsid w:val="00E70889"/>
    <w:rsid w:val="00E709FE"/>
    <w:rsid w:val="00E722FD"/>
    <w:rsid w:val="00E738AD"/>
    <w:rsid w:val="00E74CEA"/>
    <w:rsid w:val="00E75388"/>
    <w:rsid w:val="00E75D24"/>
    <w:rsid w:val="00E766B0"/>
    <w:rsid w:val="00E809D9"/>
    <w:rsid w:val="00E80C49"/>
    <w:rsid w:val="00E80E4B"/>
    <w:rsid w:val="00E811A5"/>
    <w:rsid w:val="00E81B7F"/>
    <w:rsid w:val="00E82EB2"/>
    <w:rsid w:val="00E83832"/>
    <w:rsid w:val="00E8391B"/>
    <w:rsid w:val="00E84CB9"/>
    <w:rsid w:val="00E85D4B"/>
    <w:rsid w:val="00E87587"/>
    <w:rsid w:val="00E90D38"/>
    <w:rsid w:val="00E90FD8"/>
    <w:rsid w:val="00E91FE7"/>
    <w:rsid w:val="00E927D9"/>
    <w:rsid w:val="00E94054"/>
    <w:rsid w:val="00E94A50"/>
    <w:rsid w:val="00E9504A"/>
    <w:rsid w:val="00E95439"/>
    <w:rsid w:val="00E96302"/>
    <w:rsid w:val="00E9791C"/>
    <w:rsid w:val="00EA01BE"/>
    <w:rsid w:val="00EA0D88"/>
    <w:rsid w:val="00EA17CC"/>
    <w:rsid w:val="00EA1A06"/>
    <w:rsid w:val="00EA24B8"/>
    <w:rsid w:val="00EA282F"/>
    <w:rsid w:val="00EA4BF0"/>
    <w:rsid w:val="00EA5458"/>
    <w:rsid w:val="00EA588A"/>
    <w:rsid w:val="00EA5CCF"/>
    <w:rsid w:val="00EA6489"/>
    <w:rsid w:val="00EA6D22"/>
    <w:rsid w:val="00EA7F20"/>
    <w:rsid w:val="00EA7F84"/>
    <w:rsid w:val="00EB0F46"/>
    <w:rsid w:val="00EB17F1"/>
    <w:rsid w:val="00EB1F55"/>
    <w:rsid w:val="00EB2340"/>
    <w:rsid w:val="00EB3C10"/>
    <w:rsid w:val="00EB5F3D"/>
    <w:rsid w:val="00EB6193"/>
    <w:rsid w:val="00EB67E3"/>
    <w:rsid w:val="00EB6BA7"/>
    <w:rsid w:val="00EB6C08"/>
    <w:rsid w:val="00EB7564"/>
    <w:rsid w:val="00EC067A"/>
    <w:rsid w:val="00EC0C48"/>
    <w:rsid w:val="00EC1A92"/>
    <w:rsid w:val="00EC1FB0"/>
    <w:rsid w:val="00EC308C"/>
    <w:rsid w:val="00EC3446"/>
    <w:rsid w:val="00EC3734"/>
    <w:rsid w:val="00EC42CA"/>
    <w:rsid w:val="00EC57EB"/>
    <w:rsid w:val="00EC5891"/>
    <w:rsid w:val="00EC5917"/>
    <w:rsid w:val="00EC5FF4"/>
    <w:rsid w:val="00EC7052"/>
    <w:rsid w:val="00EC7602"/>
    <w:rsid w:val="00ED0146"/>
    <w:rsid w:val="00ED206C"/>
    <w:rsid w:val="00ED240B"/>
    <w:rsid w:val="00ED3A0C"/>
    <w:rsid w:val="00ED58CF"/>
    <w:rsid w:val="00ED6B15"/>
    <w:rsid w:val="00ED73BB"/>
    <w:rsid w:val="00ED77F3"/>
    <w:rsid w:val="00ED7CCD"/>
    <w:rsid w:val="00EE050C"/>
    <w:rsid w:val="00EE0A09"/>
    <w:rsid w:val="00EE2B39"/>
    <w:rsid w:val="00EE2EA7"/>
    <w:rsid w:val="00EE31FC"/>
    <w:rsid w:val="00EE3E21"/>
    <w:rsid w:val="00EE4D73"/>
    <w:rsid w:val="00EE5701"/>
    <w:rsid w:val="00EE69BE"/>
    <w:rsid w:val="00EE722A"/>
    <w:rsid w:val="00EE7D72"/>
    <w:rsid w:val="00EF0719"/>
    <w:rsid w:val="00EF190D"/>
    <w:rsid w:val="00EF1ADE"/>
    <w:rsid w:val="00EF3E19"/>
    <w:rsid w:val="00EF4E8C"/>
    <w:rsid w:val="00EF5683"/>
    <w:rsid w:val="00EF576A"/>
    <w:rsid w:val="00EF5A05"/>
    <w:rsid w:val="00EF5F44"/>
    <w:rsid w:val="00EF5F4F"/>
    <w:rsid w:val="00EF7528"/>
    <w:rsid w:val="00EF76A0"/>
    <w:rsid w:val="00F01366"/>
    <w:rsid w:val="00F018BD"/>
    <w:rsid w:val="00F01939"/>
    <w:rsid w:val="00F01EFB"/>
    <w:rsid w:val="00F02245"/>
    <w:rsid w:val="00F02D0B"/>
    <w:rsid w:val="00F0341E"/>
    <w:rsid w:val="00F0369B"/>
    <w:rsid w:val="00F03CF5"/>
    <w:rsid w:val="00F04B43"/>
    <w:rsid w:val="00F04C7A"/>
    <w:rsid w:val="00F04ED5"/>
    <w:rsid w:val="00F0700D"/>
    <w:rsid w:val="00F07D60"/>
    <w:rsid w:val="00F103D7"/>
    <w:rsid w:val="00F10808"/>
    <w:rsid w:val="00F10D6A"/>
    <w:rsid w:val="00F10E56"/>
    <w:rsid w:val="00F11E8E"/>
    <w:rsid w:val="00F12AE2"/>
    <w:rsid w:val="00F13090"/>
    <w:rsid w:val="00F13CB1"/>
    <w:rsid w:val="00F1548F"/>
    <w:rsid w:val="00F1585D"/>
    <w:rsid w:val="00F1711F"/>
    <w:rsid w:val="00F174F4"/>
    <w:rsid w:val="00F17966"/>
    <w:rsid w:val="00F20611"/>
    <w:rsid w:val="00F2067F"/>
    <w:rsid w:val="00F20702"/>
    <w:rsid w:val="00F21337"/>
    <w:rsid w:val="00F23A45"/>
    <w:rsid w:val="00F2498B"/>
    <w:rsid w:val="00F24F60"/>
    <w:rsid w:val="00F25402"/>
    <w:rsid w:val="00F26019"/>
    <w:rsid w:val="00F2766D"/>
    <w:rsid w:val="00F278FD"/>
    <w:rsid w:val="00F27EFF"/>
    <w:rsid w:val="00F3016A"/>
    <w:rsid w:val="00F3068F"/>
    <w:rsid w:val="00F30D28"/>
    <w:rsid w:val="00F31313"/>
    <w:rsid w:val="00F323D0"/>
    <w:rsid w:val="00F339E2"/>
    <w:rsid w:val="00F340D7"/>
    <w:rsid w:val="00F346A7"/>
    <w:rsid w:val="00F34ADB"/>
    <w:rsid w:val="00F35241"/>
    <w:rsid w:val="00F3637D"/>
    <w:rsid w:val="00F36B66"/>
    <w:rsid w:val="00F36EFA"/>
    <w:rsid w:val="00F37BCB"/>
    <w:rsid w:val="00F40334"/>
    <w:rsid w:val="00F403C4"/>
    <w:rsid w:val="00F42578"/>
    <w:rsid w:val="00F4270E"/>
    <w:rsid w:val="00F430A3"/>
    <w:rsid w:val="00F439FC"/>
    <w:rsid w:val="00F4438D"/>
    <w:rsid w:val="00F45297"/>
    <w:rsid w:val="00F47052"/>
    <w:rsid w:val="00F47A2A"/>
    <w:rsid w:val="00F47F07"/>
    <w:rsid w:val="00F502ED"/>
    <w:rsid w:val="00F50F43"/>
    <w:rsid w:val="00F5155C"/>
    <w:rsid w:val="00F515A4"/>
    <w:rsid w:val="00F52DFC"/>
    <w:rsid w:val="00F5421E"/>
    <w:rsid w:val="00F54C62"/>
    <w:rsid w:val="00F5527D"/>
    <w:rsid w:val="00F56C49"/>
    <w:rsid w:val="00F57688"/>
    <w:rsid w:val="00F57A53"/>
    <w:rsid w:val="00F57C72"/>
    <w:rsid w:val="00F60CEA"/>
    <w:rsid w:val="00F62B68"/>
    <w:rsid w:val="00F63368"/>
    <w:rsid w:val="00F63A75"/>
    <w:rsid w:val="00F63BD6"/>
    <w:rsid w:val="00F64BCB"/>
    <w:rsid w:val="00F655BD"/>
    <w:rsid w:val="00F6668B"/>
    <w:rsid w:val="00F710CB"/>
    <w:rsid w:val="00F7129D"/>
    <w:rsid w:val="00F715E8"/>
    <w:rsid w:val="00F71661"/>
    <w:rsid w:val="00F71A4C"/>
    <w:rsid w:val="00F71D35"/>
    <w:rsid w:val="00F72A25"/>
    <w:rsid w:val="00F73C84"/>
    <w:rsid w:val="00F74218"/>
    <w:rsid w:val="00F74E98"/>
    <w:rsid w:val="00F761E9"/>
    <w:rsid w:val="00F76B76"/>
    <w:rsid w:val="00F818B1"/>
    <w:rsid w:val="00F8262D"/>
    <w:rsid w:val="00F8316E"/>
    <w:rsid w:val="00F83E95"/>
    <w:rsid w:val="00F84475"/>
    <w:rsid w:val="00F8537A"/>
    <w:rsid w:val="00F87C9E"/>
    <w:rsid w:val="00F92098"/>
    <w:rsid w:val="00F9376B"/>
    <w:rsid w:val="00F94755"/>
    <w:rsid w:val="00F94DAE"/>
    <w:rsid w:val="00F96A2A"/>
    <w:rsid w:val="00F96E1D"/>
    <w:rsid w:val="00F97782"/>
    <w:rsid w:val="00FA042D"/>
    <w:rsid w:val="00FA084A"/>
    <w:rsid w:val="00FA2ED3"/>
    <w:rsid w:val="00FA436C"/>
    <w:rsid w:val="00FA43E9"/>
    <w:rsid w:val="00FA4AFF"/>
    <w:rsid w:val="00FA620D"/>
    <w:rsid w:val="00FA63CE"/>
    <w:rsid w:val="00FA6581"/>
    <w:rsid w:val="00FA675E"/>
    <w:rsid w:val="00FA7613"/>
    <w:rsid w:val="00FA772A"/>
    <w:rsid w:val="00FA7CCB"/>
    <w:rsid w:val="00FB05D1"/>
    <w:rsid w:val="00FB081C"/>
    <w:rsid w:val="00FB1FF8"/>
    <w:rsid w:val="00FB2918"/>
    <w:rsid w:val="00FB3058"/>
    <w:rsid w:val="00FB5F95"/>
    <w:rsid w:val="00FB65DD"/>
    <w:rsid w:val="00FB7D43"/>
    <w:rsid w:val="00FC05D5"/>
    <w:rsid w:val="00FC0858"/>
    <w:rsid w:val="00FC0863"/>
    <w:rsid w:val="00FC28E2"/>
    <w:rsid w:val="00FC2A21"/>
    <w:rsid w:val="00FC4FA3"/>
    <w:rsid w:val="00FC5B86"/>
    <w:rsid w:val="00FC6D24"/>
    <w:rsid w:val="00FC7FC5"/>
    <w:rsid w:val="00FD0203"/>
    <w:rsid w:val="00FD0E48"/>
    <w:rsid w:val="00FD18EE"/>
    <w:rsid w:val="00FD1FE4"/>
    <w:rsid w:val="00FD220B"/>
    <w:rsid w:val="00FD27FF"/>
    <w:rsid w:val="00FD2C71"/>
    <w:rsid w:val="00FD37B7"/>
    <w:rsid w:val="00FD386C"/>
    <w:rsid w:val="00FD5CC6"/>
    <w:rsid w:val="00FD5EC3"/>
    <w:rsid w:val="00FD6EF6"/>
    <w:rsid w:val="00FD78BB"/>
    <w:rsid w:val="00FE03B4"/>
    <w:rsid w:val="00FE044F"/>
    <w:rsid w:val="00FE04E3"/>
    <w:rsid w:val="00FE0551"/>
    <w:rsid w:val="00FE0AE9"/>
    <w:rsid w:val="00FE1E2C"/>
    <w:rsid w:val="00FE20F2"/>
    <w:rsid w:val="00FE215C"/>
    <w:rsid w:val="00FE3675"/>
    <w:rsid w:val="00FE42D2"/>
    <w:rsid w:val="00FE775D"/>
    <w:rsid w:val="00FF06BF"/>
    <w:rsid w:val="00FF0EEF"/>
    <w:rsid w:val="00FF257F"/>
    <w:rsid w:val="00FF2CC9"/>
    <w:rsid w:val="00FF2D24"/>
    <w:rsid w:val="00FF355D"/>
    <w:rsid w:val="00FF3C88"/>
    <w:rsid w:val="00FF4059"/>
    <w:rsid w:val="00FF4317"/>
    <w:rsid w:val="00FF4D7A"/>
    <w:rsid w:val="00FF4FA3"/>
    <w:rsid w:val="00FF5061"/>
    <w:rsid w:val="00FF5745"/>
    <w:rsid w:val="00FF7C2E"/>
    <w:rsid w:val="02398964"/>
    <w:rsid w:val="025FA078"/>
    <w:rsid w:val="05386A4F"/>
    <w:rsid w:val="054BA792"/>
    <w:rsid w:val="06CE1328"/>
    <w:rsid w:val="09EDB402"/>
    <w:rsid w:val="0A85FA36"/>
    <w:rsid w:val="0B6EC293"/>
    <w:rsid w:val="0C2F38AD"/>
    <w:rsid w:val="0D834500"/>
    <w:rsid w:val="11091151"/>
    <w:rsid w:val="11723CE3"/>
    <w:rsid w:val="11A5DE70"/>
    <w:rsid w:val="15CF2C46"/>
    <w:rsid w:val="18363222"/>
    <w:rsid w:val="1A762011"/>
    <w:rsid w:val="1A9669E7"/>
    <w:rsid w:val="1AEA0411"/>
    <w:rsid w:val="1C90847F"/>
    <w:rsid w:val="207B2615"/>
    <w:rsid w:val="238630E3"/>
    <w:rsid w:val="24B525C4"/>
    <w:rsid w:val="25AB7FDD"/>
    <w:rsid w:val="25AE47EA"/>
    <w:rsid w:val="2CF74286"/>
    <w:rsid w:val="30565A40"/>
    <w:rsid w:val="3150A505"/>
    <w:rsid w:val="324C9423"/>
    <w:rsid w:val="33457A5C"/>
    <w:rsid w:val="34F6FB7C"/>
    <w:rsid w:val="351E326A"/>
    <w:rsid w:val="358F5EC6"/>
    <w:rsid w:val="36BC1286"/>
    <w:rsid w:val="3894CFF0"/>
    <w:rsid w:val="3C74B7C8"/>
    <w:rsid w:val="3D937E0B"/>
    <w:rsid w:val="3E6EBCA5"/>
    <w:rsid w:val="3F9219C6"/>
    <w:rsid w:val="43F44D1E"/>
    <w:rsid w:val="44193A2B"/>
    <w:rsid w:val="461F7191"/>
    <w:rsid w:val="46F3FAE0"/>
    <w:rsid w:val="47C19282"/>
    <w:rsid w:val="482B91A0"/>
    <w:rsid w:val="48659529"/>
    <w:rsid w:val="4A8985BF"/>
    <w:rsid w:val="4B4EA94C"/>
    <w:rsid w:val="4C193B1F"/>
    <w:rsid w:val="4C41F58A"/>
    <w:rsid w:val="4CF2C301"/>
    <w:rsid w:val="4EE0FC2A"/>
    <w:rsid w:val="4EE41946"/>
    <w:rsid w:val="5171794F"/>
    <w:rsid w:val="51803166"/>
    <w:rsid w:val="51A38FC2"/>
    <w:rsid w:val="52E7A4EE"/>
    <w:rsid w:val="53F1E293"/>
    <w:rsid w:val="54BF9341"/>
    <w:rsid w:val="55489888"/>
    <w:rsid w:val="5550BEBB"/>
    <w:rsid w:val="558A9958"/>
    <w:rsid w:val="58A3C3FC"/>
    <w:rsid w:val="5A4E9DBD"/>
    <w:rsid w:val="5A53894C"/>
    <w:rsid w:val="5D8ACB78"/>
    <w:rsid w:val="62DB2AD3"/>
    <w:rsid w:val="6653F8F0"/>
    <w:rsid w:val="66F18E3A"/>
    <w:rsid w:val="6752F2BD"/>
    <w:rsid w:val="6789FBEF"/>
    <w:rsid w:val="679C7659"/>
    <w:rsid w:val="683B9271"/>
    <w:rsid w:val="6A20487B"/>
    <w:rsid w:val="6A82DBEE"/>
    <w:rsid w:val="6C7BE5A5"/>
    <w:rsid w:val="6CD0D967"/>
    <w:rsid w:val="6EC71FFD"/>
    <w:rsid w:val="77382589"/>
    <w:rsid w:val="777970D3"/>
    <w:rsid w:val="79C586FA"/>
    <w:rsid w:val="7AC42523"/>
    <w:rsid w:val="7B4188F1"/>
    <w:rsid w:val="7C30BACE"/>
    <w:rsid w:val="7D5515A3"/>
    <w:rsid w:val="7EC4D242"/>
    <w:rsid w:val="7F7D8A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028C95A7"/>
  <w15:docId w15:val="{5A637B02-9960-4483-BE70-54716E35D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0D70"/>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B15F45"/>
    <w:pPr>
      <w:keepNext/>
      <w:keepLines/>
      <w:spacing w:before="360"/>
      <w:outlineLvl w:val="0"/>
    </w:pPr>
    <w:rPr>
      <w:rFonts w:asciiTheme="majorHAnsi" w:eastAsiaTheme="majorEastAsia" w:hAnsiTheme="majorHAnsi" w:cstheme="majorBidi"/>
      <w:bCs/>
      <w:color w:val="4F81BD" w:themeColor="accent1"/>
      <w:spacing w:val="20"/>
      <w:sz w:val="32"/>
      <w:szCs w:val="28"/>
    </w:rPr>
  </w:style>
  <w:style w:type="paragraph" w:styleId="Heading2">
    <w:name w:val="heading 2"/>
    <w:basedOn w:val="Normal"/>
    <w:next w:val="Normal"/>
    <w:link w:val="Heading2Char"/>
    <w:uiPriority w:val="9"/>
    <w:unhideWhenUsed/>
    <w:qFormat/>
    <w:rsid w:val="00B15F45"/>
    <w:pPr>
      <w:keepNext/>
      <w:keepLines/>
      <w:spacing w:before="120"/>
      <w:outlineLvl w:val="1"/>
    </w:pPr>
    <w:rPr>
      <w:rFonts w:asciiTheme="minorHAnsi" w:eastAsiaTheme="majorEastAsia" w:hAnsiTheme="minorHAnsi" w:cstheme="majorBidi"/>
      <w:b/>
      <w:bCs/>
      <w:color w:val="4F81BD" w:themeColor="accent1"/>
      <w:sz w:val="28"/>
      <w:szCs w:val="26"/>
    </w:rPr>
  </w:style>
  <w:style w:type="paragraph" w:styleId="Heading3">
    <w:name w:val="heading 3"/>
    <w:basedOn w:val="Normal"/>
    <w:next w:val="Normal"/>
    <w:link w:val="Heading3Char"/>
    <w:uiPriority w:val="9"/>
    <w:unhideWhenUsed/>
    <w:qFormat/>
    <w:rsid w:val="00B15F45"/>
    <w:pPr>
      <w:keepNext/>
      <w:keepLines/>
      <w:spacing w:before="20"/>
      <w:outlineLvl w:val="2"/>
    </w:pPr>
    <w:rPr>
      <w:rFonts w:asciiTheme="majorHAnsi" w:eastAsiaTheme="majorEastAsia" w:hAnsiTheme="majorHAnsi" w:cstheme="majorBidi"/>
      <w:bCs/>
      <w:color w:val="1F497D" w:themeColor="text2"/>
      <w:spacing w:val="14"/>
      <w:szCs w:val="22"/>
    </w:rPr>
  </w:style>
  <w:style w:type="paragraph" w:styleId="Heading4">
    <w:name w:val="heading 4"/>
    <w:basedOn w:val="Normal"/>
    <w:next w:val="Normal"/>
    <w:link w:val="Heading4Char"/>
    <w:uiPriority w:val="9"/>
    <w:semiHidden/>
    <w:unhideWhenUsed/>
    <w:qFormat/>
    <w:rsid w:val="00B15F45"/>
    <w:pPr>
      <w:keepNext/>
      <w:keepLines/>
      <w:spacing w:before="200"/>
      <w:outlineLvl w:val="3"/>
    </w:pPr>
    <w:rPr>
      <w:rFonts w:eastAsiaTheme="majorEastAsia" w:cstheme="majorBidi"/>
      <w:b/>
      <w:bCs/>
      <w:i/>
      <w:iCs/>
      <w:color w:val="000000"/>
    </w:rPr>
  </w:style>
  <w:style w:type="paragraph" w:styleId="Heading5">
    <w:name w:val="heading 5"/>
    <w:basedOn w:val="Normal"/>
    <w:next w:val="Normal"/>
    <w:link w:val="Heading5Char"/>
    <w:uiPriority w:val="9"/>
    <w:semiHidden/>
    <w:unhideWhenUsed/>
    <w:qFormat/>
    <w:rsid w:val="00B15F45"/>
    <w:pPr>
      <w:keepNext/>
      <w:keepLines/>
      <w:spacing w:before="20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semiHidden/>
    <w:unhideWhenUsed/>
    <w:qFormat/>
    <w:rsid w:val="00B15F45"/>
    <w:pPr>
      <w:keepNext/>
      <w:keepLines/>
      <w:spacing w:before="200"/>
      <w:outlineLvl w:val="5"/>
    </w:pPr>
    <w:rPr>
      <w:rFonts w:asciiTheme="majorHAnsi" w:eastAsiaTheme="majorEastAsia" w:hAnsiTheme="majorHAnsi" w:cstheme="majorBidi"/>
      <w:iCs/>
      <w:color w:val="4F81BD" w:themeColor="accent1"/>
      <w:sz w:val="22"/>
    </w:rPr>
  </w:style>
  <w:style w:type="paragraph" w:styleId="Heading7">
    <w:name w:val="heading 7"/>
    <w:basedOn w:val="Normal"/>
    <w:next w:val="Normal"/>
    <w:link w:val="Heading7Char"/>
    <w:uiPriority w:val="9"/>
    <w:semiHidden/>
    <w:unhideWhenUsed/>
    <w:qFormat/>
    <w:rsid w:val="00B15F45"/>
    <w:pPr>
      <w:keepNext/>
      <w:keepLines/>
      <w:spacing w:before="20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B15F45"/>
    <w:pPr>
      <w:keepNext/>
      <w:keepLines/>
      <w:spacing w:before="20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B15F45"/>
    <w:pPr>
      <w:keepNext/>
      <w:keepLines/>
      <w:spacing w:before="20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spacing w:after="200" w:line="274" w:lineRule="auto"/>
      <w:jc w:val="center"/>
    </w:pPr>
    <w:rPr>
      <w:rFonts w:ascii="Times" w:hAnsi="Times" w:cstheme="minorBidi"/>
      <w:b/>
      <w:sz w:val="40"/>
      <w:szCs w:val="20"/>
    </w:rPr>
  </w:style>
  <w:style w:type="paragraph" w:styleId="FootnoteText">
    <w:name w:val="footnote text"/>
    <w:basedOn w:val="Normal"/>
    <w:next w:val="TFReferencesSection"/>
    <w:semiHidden/>
    <w:pPr>
      <w:spacing w:after="200" w:line="274" w:lineRule="auto"/>
      <w:jc w:val="both"/>
    </w:pPr>
    <w:rPr>
      <w:rFonts w:ascii="Times" w:hAnsi="Times" w:cstheme="minorBidi"/>
      <w:sz w:val="21"/>
      <w:szCs w:val="20"/>
    </w:rPr>
  </w:style>
  <w:style w:type="paragraph" w:customStyle="1" w:styleId="TFReferencesSection">
    <w:name w:val="TF_References_Section"/>
    <w:basedOn w:val="Normal"/>
    <w:next w:val="Normal"/>
    <w:autoRedefine/>
    <w:rsid w:val="00AC5F97"/>
    <w:pPr>
      <w:spacing w:after="180" w:line="274" w:lineRule="auto"/>
      <w:ind w:firstLine="187"/>
      <w:jc w:val="both"/>
    </w:pPr>
    <w:rPr>
      <w:rFonts w:ascii="Arno Pro" w:hAnsi="Arno Pro" w:cstheme="minorBidi"/>
      <w:kern w:val="19"/>
      <w:sz w:val="17"/>
      <w:szCs w:val="14"/>
    </w:rPr>
  </w:style>
  <w:style w:type="paragraph" w:customStyle="1" w:styleId="TAMainText">
    <w:name w:val="TA_Main_Text"/>
    <w:basedOn w:val="Normal"/>
    <w:autoRedefine/>
    <w:rsid w:val="00055B69"/>
    <w:pPr>
      <w:spacing w:after="120" w:line="276" w:lineRule="auto"/>
      <w:jc w:val="both"/>
    </w:pPr>
    <w:rPr>
      <w:rFonts w:ascii="Arial" w:eastAsia="Times New Roman" w:hAnsi="Arial" w:cs="Arial"/>
      <w:kern w:val="21"/>
    </w:rPr>
  </w:style>
  <w:style w:type="paragraph" w:customStyle="1" w:styleId="BATitle">
    <w:name w:val="BA_Title"/>
    <w:basedOn w:val="Normal"/>
    <w:next w:val="BBAuthorName"/>
    <w:autoRedefine/>
    <w:rsid w:val="00635817"/>
    <w:pPr>
      <w:spacing w:before="1400" w:after="180" w:line="274" w:lineRule="auto"/>
      <w:jc w:val="both"/>
    </w:pPr>
    <w:rPr>
      <w:rFonts w:ascii="Arial" w:hAnsi="Arial" w:cs="Arial"/>
      <w:b/>
      <w:kern w:val="36"/>
      <w:sz w:val="28"/>
      <w:szCs w:val="22"/>
    </w:rPr>
  </w:style>
  <w:style w:type="paragraph" w:customStyle="1" w:styleId="BBAuthorName">
    <w:name w:val="BB_Author_Name"/>
    <w:basedOn w:val="Normal"/>
    <w:next w:val="BCAuthorAddress"/>
    <w:autoRedefine/>
    <w:rsid w:val="000E75E3"/>
    <w:pPr>
      <w:spacing w:after="180" w:line="274" w:lineRule="auto"/>
    </w:pPr>
    <w:rPr>
      <w:rFonts w:ascii="Arno Pro" w:hAnsi="Arno Pro" w:cstheme="minorBidi"/>
      <w:kern w:val="26"/>
      <w:sz w:val="21"/>
      <w:szCs w:val="20"/>
    </w:rPr>
  </w:style>
  <w:style w:type="paragraph" w:customStyle="1" w:styleId="BCAuthorAddress">
    <w:name w:val="BC_Author_Address"/>
    <w:basedOn w:val="Normal"/>
    <w:next w:val="BIEmailAddress"/>
    <w:autoRedefine/>
    <w:rsid w:val="00AC5F97"/>
    <w:pPr>
      <w:spacing w:after="60" w:line="274" w:lineRule="auto"/>
    </w:pPr>
    <w:rPr>
      <w:rFonts w:ascii="Arno Pro" w:hAnsi="Arno Pro" w:cstheme="minorBidi"/>
      <w:kern w:val="22"/>
      <w:sz w:val="20"/>
      <w:szCs w:val="20"/>
    </w:rPr>
  </w:style>
  <w:style w:type="paragraph" w:customStyle="1" w:styleId="BIEmailAddress">
    <w:name w:val="BI_Email_Address"/>
    <w:basedOn w:val="Normal"/>
    <w:next w:val="AIReceivedDate"/>
    <w:autoRedefine/>
    <w:rsid w:val="003A0F5F"/>
    <w:pPr>
      <w:spacing w:after="100" w:line="274" w:lineRule="auto"/>
    </w:pPr>
    <w:rPr>
      <w:rFonts w:ascii="Arno Pro" w:hAnsi="Arno Pro" w:cstheme="minorBidi"/>
      <w:sz w:val="18"/>
      <w:szCs w:val="20"/>
    </w:rPr>
  </w:style>
  <w:style w:type="paragraph" w:customStyle="1" w:styleId="AIReceivedDate">
    <w:name w:val="AI_Received_Date"/>
    <w:basedOn w:val="Normal"/>
    <w:next w:val="Normal"/>
    <w:autoRedefine/>
    <w:rsid w:val="00A444E1"/>
    <w:pPr>
      <w:spacing w:after="100" w:line="274" w:lineRule="auto"/>
    </w:pPr>
    <w:rPr>
      <w:rFonts w:ascii="Arno Pro" w:hAnsi="Arno Pro" w:cstheme="minorBidi"/>
      <w:sz w:val="18"/>
      <w:szCs w:val="20"/>
    </w:rPr>
  </w:style>
  <w:style w:type="paragraph" w:customStyle="1" w:styleId="BDAbstract">
    <w:name w:val="BD_Abstract"/>
    <w:basedOn w:val="Normal"/>
    <w:next w:val="TAMainText"/>
    <w:link w:val="BDAbstractChar"/>
    <w:autoRedefine/>
    <w:rsid w:val="000E75E3"/>
    <w:pPr>
      <w:pBdr>
        <w:top w:val="single" w:sz="4" w:space="1" w:color="auto"/>
        <w:bottom w:val="single" w:sz="4" w:space="1" w:color="auto"/>
      </w:pBdr>
      <w:spacing w:before="100" w:after="600" w:line="274" w:lineRule="auto"/>
      <w:jc w:val="both"/>
    </w:pPr>
    <w:rPr>
      <w:rFonts w:ascii="Arno Pro" w:hAnsi="Arno Pro" w:cstheme="minorBidi"/>
      <w:kern w:val="21"/>
      <w:sz w:val="19"/>
      <w:szCs w:val="20"/>
    </w:rPr>
  </w:style>
  <w:style w:type="paragraph" w:customStyle="1" w:styleId="TDAcknowledgments">
    <w:name w:val="TD_Acknowledgments"/>
    <w:basedOn w:val="Normal"/>
    <w:next w:val="Normal"/>
    <w:link w:val="TDAcknowledgmentsChar"/>
    <w:autoRedefine/>
    <w:rsid w:val="006C39F9"/>
    <w:pPr>
      <w:spacing w:after="180" w:line="274" w:lineRule="auto"/>
      <w:jc w:val="both"/>
    </w:pPr>
    <w:rPr>
      <w:rFonts w:ascii="Arno Pro" w:hAnsi="Arno Pro" w:cstheme="minorBidi"/>
      <w:kern w:val="20"/>
      <w:sz w:val="18"/>
      <w:szCs w:val="20"/>
    </w:rPr>
  </w:style>
  <w:style w:type="paragraph" w:customStyle="1" w:styleId="TESupportingInformation">
    <w:name w:val="TE_Supporting_Information"/>
    <w:basedOn w:val="Normal"/>
    <w:next w:val="Normal"/>
    <w:autoRedefine/>
    <w:rsid w:val="00157E12"/>
    <w:pPr>
      <w:spacing w:after="180" w:line="274" w:lineRule="auto"/>
      <w:jc w:val="both"/>
    </w:pPr>
    <w:rPr>
      <w:rFonts w:ascii="Arno Pro" w:hAnsi="Arno Pro" w:cstheme="minorBidi"/>
      <w:kern w:val="20"/>
      <w:sz w:val="18"/>
      <w:szCs w:val="20"/>
    </w:rPr>
  </w:style>
  <w:style w:type="paragraph" w:customStyle="1" w:styleId="VCSchemeTitle">
    <w:name w:val="VC_Scheme_Title"/>
    <w:basedOn w:val="Normal"/>
    <w:next w:val="Normal"/>
    <w:autoRedefine/>
    <w:rsid w:val="00427112"/>
    <w:pPr>
      <w:spacing w:after="180" w:line="274" w:lineRule="auto"/>
      <w:jc w:val="both"/>
    </w:pPr>
    <w:rPr>
      <w:rFonts w:ascii="Arno Pro" w:hAnsi="Arno Pro" w:cstheme="minorBidi"/>
      <w:b/>
      <w:kern w:val="21"/>
      <w:sz w:val="19"/>
      <w:szCs w:val="20"/>
    </w:rPr>
  </w:style>
  <w:style w:type="paragraph" w:customStyle="1" w:styleId="VDTableTitle">
    <w:name w:val="VD_Table_Title"/>
    <w:basedOn w:val="Normal"/>
    <w:next w:val="Normal"/>
    <w:autoRedefine/>
    <w:rsid w:val="001D0EC8"/>
    <w:pPr>
      <w:spacing w:after="180" w:line="274" w:lineRule="auto"/>
      <w:jc w:val="both"/>
    </w:pPr>
    <w:rPr>
      <w:rFonts w:ascii="Arno Pro" w:hAnsi="Arno Pro" w:cstheme="minorBidi"/>
      <w:b/>
      <w:kern w:val="21"/>
      <w:sz w:val="19"/>
      <w:szCs w:val="19"/>
    </w:rPr>
  </w:style>
  <w:style w:type="paragraph" w:customStyle="1" w:styleId="VAFigureCaption">
    <w:name w:val="VA_Figure_Caption"/>
    <w:basedOn w:val="Normal"/>
    <w:next w:val="Normal"/>
    <w:autoRedefine/>
    <w:rsid w:val="0042793D"/>
    <w:pPr>
      <w:spacing w:before="200" w:after="120" w:line="274" w:lineRule="auto"/>
      <w:jc w:val="both"/>
    </w:pPr>
    <w:rPr>
      <w:rFonts w:ascii="Arno Pro" w:hAnsi="Arno Pro" w:cstheme="minorBidi"/>
      <w:noProof/>
      <w:kern w:val="20"/>
      <w:sz w:val="18"/>
      <w:szCs w:val="20"/>
    </w:rPr>
  </w:style>
  <w:style w:type="paragraph" w:customStyle="1" w:styleId="VBChartTitle">
    <w:name w:val="VB_Chart_Title"/>
    <w:basedOn w:val="Normal"/>
    <w:next w:val="Normal"/>
    <w:autoRedefine/>
    <w:rsid w:val="00427112"/>
    <w:pPr>
      <w:spacing w:after="180" w:line="274" w:lineRule="auto"/>
      <w:jc w:val="both"/>
    </w:pPr>
    <w:rPr>
      <w:rFonts w:ascii="Arno Pro" w:hAnsi="Arno Pro" w:cstheme="minorBidi"/>
      <w:b/>
      <w:kern w:val="21"/>
      <w:sz w:val="19"/>
      <w:szCs w:val="20"/>
    </w:rPr>
  </w:style>
  <w:style w:type="paragraph" w:customStyle="1" w:styleId="FETableFootnote">
    <w:name w:val="FE_Table_Footnote"/>
    <w:basedOn w:val="Normal"/>
    <w:next w:val="Normal"/>
    <w:autoRedefine/>
    <w:rsid w:val="00105505"/>
    <w:pPr>
      <w:pBdr>
        <w:bottom w:val="single" w:sz="6" w:space="1" w:color="auto"/>
      </w:pBdr>
      <w:spacing w:before="60" w:after="120" w:line="274" w:lineRule="auto"/>
      <w:jc w:val="both"/>
    </w:pPr>
    <w:rPr>
      <w:rFonts w:ascii="Arno Pro" w:hAnsi="Arno Pro" w:cstheme="minorBidi"/>
      <w:b/>
      <w:sz w:val="18"/>
      <w:szCs w:val="20"/>
    </w:rPr>
  </w:style>
  <w:style w:type="paragraph" w:customStyle="1" w:styleId="FCChartFootnote">
    <w:name w:val="FC_Chart_Footnote"/>
    <w:basedOn w:val="Normal"/>
    <w:next w:val="Normal"/>
    <w:autoRedefine/>
    <w:rsid w:val="00157E12"/>
    <w:pPr>
      <w:spacing w:before="60" w:after="120" w:line="274" w:lineRule="auto"/>
      <w:ind w:firstLine="187"/>
      <w:jc w:val="both"/>
    </w:pPr>
    <w:rPr>
      <w:rFonts w:ascii="Arno Pro" w:hAnsi="Arno Pro" w:cstheme="minorBidi"/>
      <w:sz w:val="18"/>
      <w:szCs w:val="20"/>
    </w:rPr>
  </w:style>
  <w:style w:type="paragraph" w:customStyle="1" w:styleId="FDSchemeFootnote">
    <w:name w:val="FD_Scheme_Footnote"/>
    <w:basedOn w:val="Normal"/>
    <w:next w:val="Normal"/>
    <w:autoRedefine/>
    <w:rsid w:val="00157E12"/>
    <w:pPr>
      <w:spacing w:before="60" w:after="120" w:line="274" w:lineRule="auto"/>
      <w:ind w:firstLine="187"/>
      <w:jc w:val="both"/>
    </w:pPr>
    <w:rPr>
      <w:rFonts w:ascii="Arno Pro" w:hAnsi="Arno Pro" w:cstheme="minorBidi"/>
      <w:sz w:val="18"/>
      <w:szCs w:val="20"/>
    </w:rPr>
  </w:style>
  <w:style w:type="paragraph" w:customStyle="1" w:styleId="TCTableBody">
    <w:name w:val="TC_Table_Body"/>
    <w:basedOn w:val="Normal"/>
    <w:next w:val="Normal"/>
    <w:link w:val="TCTableBodyChar"/>
    <w:autoRedefine/>
    <w:rsid w:val="000E75E3"/>
    <w:pPr>
      <w:spacing w:before="20" w:after="60" w:line="274" w:lineRule="auto"/>
      <w:jc w:val="both"/>
    </w:pPr>
    <w:rPr>
      <w:rFonts w:ascii="Arno Pro" w:hAnsi="Arno Pro" w:cstheme="minorBidi"/>
      <w:kern w:val="20"/>
      <w:sz w:val="18"/>
      <w:szCs w:val="20"/>
    </w:rPr>
  </w:style>
  <w:style w:type="paragraph" w:customStyle="1" w:styleId="StyleFACorrespondingAuthorFootnote7pt">
    <w:name w:val="Style FA_Corresponding_Author_Footnote + 7 pt"/>
    <w:basedOn w:val="Normal"/>
    <w:next w:val="BGKeywords"/>
    <w:link w:val="StyleFACorrespondingAuthorFootnote7ptChar"/>
    <w:autoRedefine/>
    <w:rsid w:val="000D2D84"/>
    <w:pPr>
      <w:spacing w:after="180" w:line="274" w:lineRule="auto"/>
    </w:pPr>
    <w:rPr>
      <w:rFonts w:ascii="Arno Pro" w:hAnsi="Arno Pro" w:cstheme="minorBidi"/>
      <w:kern w:val="20"/>
      <w:sz w:val="18"/>
      <w:szCs w:val="20"/>
    </w:rPr>
  </w:style>
  <w:style w:type="paragraph" w:customStyle="1" w:styleId="BEAuthorBiography">
    <w:name w:val="BE_Author_Biography"/>
    <w:basedOn w:val="Normal"/>
    <w:autoRedefine/>
    <w:rsid w:val="003A0F5F"/>
    <w:pPr>
      <w:spacing w:after="200" w:line="274" w:lineRule="auto"/>
      <w:jc w:val="both"/>
    </w:pPr>
    <w:rPr>
      <w:rFonts w:ascii="Arno Pro" w:hAnsi="Arno Pro" w:cstheme="minorBidi"/>
      <w:sz w:val="22"/>
      <w:szCs w:val="20"/>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Normal"/>
    <w:next w:val="Normal"/>
    <w:autoRedefine/>
    <w:rsid w:val="000E75E3"/>
    <w:pPr>
      <w:spacing w:after="60" w:line="274" w:lineRule="auto"/>
      <w:jc w:val="both"/>
    </w:pPr>
    <w:rPr>
      <w:rFonts w:ascii="Arno Pro" w:hAnsi="Arno Pro" w:cstheme="minorBidi"/>
      <w:kern w:val="22"/>
      <w:sz w:val="20"/>
      <w:szCs w:val="20"/>
    </w:rPr>
  </w:style>
  <w:style w:type="character" w:styleId="Hyperlink">
    <w:name w:val="Hyperlink"/>
    <w:rPr>
      <w:color w:val="0000FF"/>
      <w:u w:val="single"/>
    </w:rPr>
  </w:style>
  <w:style w:type="paragraph" w:styleId="Footer">
    <w:name w:val="footer"/>
    <w:basedOn w:val="Normal"/>
    <w:pPr>
      <w:tabs>
        <w:tab w:val="center" w:pos="4320"/>
        <w:tab w:val="right" w:pos="8640"/>
      </w:tabs>
      <w:spacing w:after="200" w:line="274" w:lineRule="auto"/>
      <w:jc w:val="both"/>
    </w:pPr>
    <w:rPr>
      <w:rFonts w:ascii="Times" w:hAnsi="Times" w:cstheme="minorBidi"/>
      <w:sz w:val="21"/>
      <w:szCs w:val="20"/>
    </w:rPr>
  </w:style>
  <w:style w:type="paragraph" w:customStyle="1" w:styleId="BGKeywords">
    <w:name w:val="BG_Keywords"/>
    <w:basedOn w:val="Normal"/>
    <w:next w:val="BHBriefs"/>
    <w:autoRedefine/>
    <w:rsid w:val="00AC5F97"/>
    <w:pPr>
      <w:spacing w:after="220" w:line="274" w:lineRule="auto"/>
    </w:pPr>
    <w:rPr>
      <w:rFonts w:ascii="Arno Pro" w:hAnsi="Arno Pro" w:cstheme="minorBidi"/>
      <w:i/>
      <w:kern w:val="22"/>
      <w:sz w:val="20"/>
      <w:szCs w:val="20"/>
    </w:rPr>
  </w:style>
  <w:style w:type="paragraph" w:customStyle="1" w:styleId="BHBriefs">
    <w:name w:val="BH_Briefs"/>
    <w:basedOn w:val="Normal"/>
    <w:next w:val="BDAbstract"/>
    <w:autoRedefine/>
    <w:rsid w:val="000E75E3"/>
    <w:pPr>
      <w:spacing w:before="180" w:after="60" w:line="274" w:lineRule="auto"/>
    </w:pPr>
    <w:rPr>
      <w:rFonts w:ascii="Arno Pro" w:hAnsi="Arno Pro" w:cstheme="minorBidi"/>
      <w:kern w:val="22"/>
      <w:sz w:val="20"/>
      <w:szCs w:val="20"/>
    </w:rPr>
  </w:style>
  <w:style w:type="character" w:styleId="PageNumber">
    <w:name w:val="page number"/>
    <w:basedOn w:val="DefaultParagraphFont"/>
  </w:style>
  <w:style w:type="paragraph" w:styleId="BalloonText">
    <w:name w:val="Balloon Text"/>
    <w:basedOn w:val="Normal"/>
    <w:semiHidden/>
    <w:rsid w:val="00E96302"/>
    <w:pPr>
      <w:spacing w:after="200" w:line="274" w:lineRule="auto"/>
      <w:jc w:val="both"/>
    </w:pPr>
    <w:rPr>
      <w:rFonts w:ascii="Tahoma" w:hAnsi="Tahoma" w:cs="Tahoma"/>
      <w:sz w:val="16"/>
      <w:szCs w:val="16"/>
    </w:rPr>
  </w:style>
  <w:style w:type="character" w:styleId="EndnoteReference">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7ptChar">
    <w:name w:val="Style FA_Corresponding_Author_Footnote + 7 pt Char"/>
    <w:link w:val="StyleFACorrespondingAuthorFootnote7pt"/>
    <w:rsid w:val="000D2D84"/>
    <w:rPr>
      <w:rFonts w:ascii="Arno Pro" w:hAnsi="Arno Pro"/>
      <w:kern w:val="20"/>
      <w:sz w:val="18"/>
      <w:lang w:val="en-US" w:eastAsia="en-US" w:bidi="ar-SA"/>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0E75E3"/>
    <w:rPr>
      <w:rFonts w:ascii="Arno Pro" w:hAnsi="Arno Pro"/>
      <w:kern w:val="21"/>
      <w:sz w:val="19"/>
      <w:lang w:val="en-US" w:eastAsia="en-US" w:bidi="ar-SA"/>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TDAckTitle">
    <w:name w:val="TD_Ack_Title"/>
    <w:basedOn w:val="TDAcknowledgments"/>
    <w:link w:val="TDAckTitleChar"/>
    <w:rsid w:val="00AC5F97"/>
    <w:pPr>
      <w:spacing w:before="180" w:after="60"/>
    </w:pPr>
    <w:rPr>
      <w:rFonts w:ascii="Myriad Pro Light" w:hAnsi="Myriad Pro Light"/>
      <w:b/>
      <w:kern w:val="23"/>
      <w:sz w:val="21"/>
    </w:rPr>
  </w:style>
  <w:style w:type="character" w:customStyle="1" w:styleId="TDAcknowledgmentsChar">
    <w:name w:val="TD_Acknowledgments Char"/>
    <w:link w:val="TDAcknowledgments"/>
    <w:rsid w:val="006C39F9"/>
    <w:rPr>
      <w:rFonts w:ascii="Arno Pro" w:hAnsi="Arno Pro"/>
      <w:kern w:val="20"/>
      <w:sz w:val="18"/>
    </w:rPr>
  </w:style>
  <w:style w:type="character" w:customStyle="1" w:styleId="TDAckTitleChar">
    <w:name w:val="TD_Ack_Title Char"/>
    <w:link w:val="TDAckTitle"/>
    <w:rsid w:val="00AC5F97"/>
    <w:rPr>
      <w:rFonts w:ascii="Myriad Pro Light" w:hAnsi="Myriad Pro Light"/>
      <w:b/>
      <w:kern w:val="23"/>
      <w:sz w:val="21"/>
      <w:lang w:val="en-US" w:eastAsia="en-US" w:bidi="ar-SA"/>
    </w:rPr>
  </w:style>
  <w:style w:type="paragraph" w:customStyle="1" w:styleId="TESupportingInfoTitle">
    <w:name w:val="TE_Supporting_Info_Title"/>
    <w:basedOn w:val="TESupportingInformation"/>
    <w:autoRedefine/>
    <w:rsid w:val="00141659"/>
    <w:pPr>
      <w:spacing w:before="180" w:after="60"/>
    </w:pPr>
    <w:rPr>
      <w:rFonts w:ascii="Myriad Pro Light" w:hAnsi="Myriad Pro Light"/>
      <w:b/>
      <w:caps/>
      <w:sz w:val="21"/>
      <w:szCs w:val="18"/>
    </w:rPr>
  </w:style>
  <w:style w:type="paragraph" w:customStyle="1" w:styleId="AuthorInformationTitle">
    <w:name w:val="Author_Information_Title"/>
    <w:basedOn w:val="TDAckTitle"/>
    <w:rsid w:val="00AC5F97"/>
  </w:style>
  <w:style w:type="paragraph" w:customStyle="1" w:styleId="FAAuthorInfoSubtitle">
    <w:name w:val="FA_Author_Info_Subtitle"/>
    <w:basedOn w:val="Normal"/>
    <w:link w:val="FAAuthorInfoSubtitleChar"/>
    <w:autoRedefine/>
    <w:rsid w:val="00DE78D2"/>
    <w:pPr>
      <w:spacing w:before="120" w:after="60" w:line="274" w:lineRule="auto"/>
    </w:pPr>
    <w:rPr>
      <w:rFonts w:ascii="Myriad Pro Light" w:hAnsi="Myriad Pro Light" w:cstheme="minorBidi"/>
      <w:b/>
      <w:kern w:val="21"/>
      <w:sz w:val="19"/>
      <w:szCs w:val="14"/>
    </w:rPr>
  </w:style>
  <w:style w:type="character" w:customStyle="1" w:styleId="FAAuthorInfoSubtitleChar">
    <w:name w:val="FA_Author_Info_Subtitle Char"/>
    <w:link w:val="FAAuthorInfoSubtitle"/>
    <w:rsid w:val="00DE78D2"/>
    <w:rPr>
      <w:rFonts w:ascii="Myriad Pro Light" w:hAnsi="Myriad Pro Light"/>
      <w:b/>
      <w:kern w:val="21"/>
      <w:sz w:val="19"/>
      <w:szCs w:val="14"/>
      <w:lang w:val="en-US" w:eastAsia="en-US" w:bidi="ar-SA"/>
    </w:rPr>
  </w:style>
  <w:style w:type="character" w:customStyle="1" w:styleId="TCTableBodyChar">
    <w:name w:val="TC_Table_Body Char"/>
    <w:link w:val="TCTableBody"/>
    <w:rsid w:val="000E75E3"/>
    <w:rPr>
      <w:rFonts w:ascii="Arno Pro" w:hAnsi="Arno Pro"/>
      <w:kern w:val="20"/>
      <w:sz w:val="18"/>
      <w:lang w:val="en-US" w:eastAsia="en-US" w:bidi="ar-SA"/>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character" w:customStyle="1" w:styleId="06CHeading">
    <w:name w:val="06 C Heading"/>
    <w:basedOn w:val="DefaultParagraphFont"/>
    <w:rsid w:val="003C0D7D"/>
    <w:rPr>
      <w:rFonts w:ascii="Times New Roman" w:hAnsi="Times New Roman" w:cs="Times New Roman"/>
      <w:b/>
      <w:smallCaps/>
      <w:w w:val="108"/>
      <w:sz w:val="18"/>
      <w:szCs w:val="18"/>
    </w:rPr>
  </w:style>
  <w:style w:type="character" w:styleId="Emphasis">
    <w:name w:val="Emphasis"/>
    <w:basedOn w:val="DefaultParagraphFont"/>
    <w:uiPriority w:val="20"/>
    <w:qFormat/>
    <w:rsid w:val="00B15F45"/>
    <w:rPr>
      <w:b/>
      <w:i/>
      <w:iCs/>
    </w:rPr>
  </w:style>
  <w:style w:type="paragraph" w:styleId="NoSpacing">
    <w:name w:val="No Spacing"/>
    <w:link w:val="NoSpacingChar"/>
    <w:uiPriority w:val="1"/>
    <w:qFormat/>
    <w:rsid w:val="00B15F45"/>
    <w:pPr>
      <w:spacing w:after="0" w:line="240" w:lineRule="auto"/>
    </w:pPr>
  </w:style>
  <w:style w:type="table" w:styleId="TableGrid">
    <w:name w:val="Table Grid"/>
    <w:basedOn w:val="TableNormal"/>
    <w:rsid w:val="00A821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SCI01FigureSchemeChartwithbottombarChar">
    <w:name w:val="RSC I01 Figure/Scheme/Chart with bottom bar Char"/>
    <w:basedOn w:val="DefaultParagraphFont"/>
    <w:rsid w:val="006C533B"/>
    <w:rPr>
      <w:rFonts w:cs="Calibri"/>
      <w:w w:val="108"/>
      <w:sz w:val="14"/>
      <w:szCs w:val="14"/>
    </w:rPr>
  </w:style>
  <w:style w:type="character" w:customStyle="1" w:styleId="highlight">
    <w:name w:val="highlight"/>
    <w:basedOn w:val="DefaultParagraphFont"/>
    <w:rsid w:val="00DD0CD4"/>
  </w:style>
  <w:style w:type="paragraph" w:customStyle="1" w:styleId="Default">
    <w:name w:val="Default"/>
    <w:rsid w:val="003C5F09"/>
    <w:pPr>
      <w:autoSpaceDE w:val="0"/>
      <w:autoSpaceDN w:val="0"/>
      <w:adjustRightInd w:val="0"/>
    </w:pPr>
    <w:rPr>
      <w:rFonts w:ascii="Calibri" w:hAnsi="Calibri" w:cs="Calibri"/>
      <w:color w:val="000000"/>
      <w:sz w:val="24"/>
      <w:szCs w:val="24"/>
      <w:lang w:val="en-GB"/>
    </w:rPr>
  </w:style>
  <w:style w:type="paragraph" w:customStyle="1" w:styleId="RSCR02References">
    <w:name w:val="RSC R02 References"/>
    <w:basedOn w:val="Normal"/>
    <w:link w:val="RSCR02ReferencesChar"/>
    <w:rsid w:val="00200465"/>
    <w:pPr>
      <w:numPr>
        <w:numId w:val="7"/>
      </w:numPr>
      <w:tabs>
        <w:tab w:val="left" w:pos="284"/>
      </w:tabs>
      <w:spacing w:after="180" w:line="200" w:lineRule="exact"/>
      <w:ind w:left="284" w:hanging="284"/>
      <w:jc w:val="both"/>
    </w:pPr>
    <w:rPr>
      <w:rFonts w:asciiTheme="minorHAnsi" w:hAnsiTheme="minorHAnsi" w:cstheme="minorBidi"/>
      <w:w w:val="105"/>
      <w:sz w:val="18"/>
      <w:szCs w:val="18"/>
    </w:rPr>
  </w:style>
  <w:style w:type="character" w:customStyle="1" w:styleId="RSCR02ReferencesChar">
    <w:name w:val="RSC R02 References Char"/>
    <w:basedOn w:val="DefaultParagraphFont"/>
    <w:link w:val="RSCR02References"/>
    <w:rsid w:val="00200465"/>
    <w:rPr>
      <w:rFonts w:asciiTheme="minorHAnsi" w:eastAsiaTheme="minorHAnsi" w:hAnsiTheme="minorHAnsi"/>
      <w:w w:val="105"/>
      <w:sz w:val="18"/>
      <w:szCs w:val="18"/>
      <w:lang w:val="en-GB"/>
    </w:rPr>
  </w:style>
  <w:style w:type="table" w:customStyle="1" w:styleId="PlainTable41">
    <w:name w:val="Plain Table 41"/>
    <w:basedOn w:val="TableNormal"/>
    <w:uiPriority w:val="44"/>
    <w:rsid w:val="00200465"/>
    <w:rPr>
      <w:lang w:val="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RSCB02ArticleText">
    <w:name w:val="RSC B02 Article Text"/>
    <w:basedOn w:val="Normal"/>
    <w:link w:val="RSCB02ArticleTextChar"/>
    <w:qFormat/>
    <w:rsid w:val="0096352B"/>
    <w:pPr>
      <w:tabs>
        <w:tab w:val="left" w:pos="284"/>
      </w:tabs>
      <w:spacing w:after="180" w:line="240" w:lineRule="exact"/>
      <w:jc w:val="both"/>
    </w:pPr>
    <w:rPr>
      <w:rFonts w:asciiTheme="minorHAnsi" w:hAnsiTheme="minorHAnsi" w:cstheme="minorBidi"/>
      <w:w w:val="108"/>
      <w:sz w:val="18"/>
      <w:szCs w:val="18"/>
    </w:rPr>
  </w:style>
  <w:style w:type="character" w:customStyle="1" w:styleId="RSCB02ArticleTextChar">
    <w:name w:val="RSC B02 Article Text Char"/>
    <w:basedOn w:val="DefaultParagraphFont"/>
    <w:link w:val="RSCB02ArticleText"/>
    <w:rsid w:val="0096352B"/>
    <w:rPr>
      <w:rFonts w:asciiTheme="minorHAnsi" w:eastAsiaTheme="minorHAnsi" w:hAnsiTheme="minorHAnsi"/>
      <w:w w:val="108"/>
      <w:sz w:val="18"/>
      <w:szCs w:val="18"/>
      <w:lang w:val="en-GB"/>
    </w:rPr>
  </w:style>
  <w:style w:type="character" w:customStyle="1" w:styleId="st">
    <w:name w:val="st"/>
    <w:basedOn w:val="DefaultParagraphFont"/>
    <w:rsid w:val="00F71D35"/>
  </w:style>
  <w:style w:type="character" w:styleId="CommentReference">
    <w:name w:val="annotation reference"/>
    <w:basedOn w:val="DefaultParagraphFont"/>
    <w:semiHidden/>
    <w:unhideWhenUsed/>
    <w:rsid w:val="00B953EA"/>
    <w:rPr>
      <w:sz w:val="16"/>
      <w:szCs w:val="16"/>
    </w:rPr>
  </w:style>
  <w:style w:type="paragraph" w:styleId="CommentText">
    <w:name w:val="annotation text"/>
    <w:basedOn w:val="Normal"/>
    <w:link w:val="CommentTextChar"/>
    <w:unhideWhenUsed/>
    <w:rsid w:val="00B953EA"/>
    <w:pPr>
      <w:spacing w:after="200" w:line="274" w:lineRule="auto"/>
      <w:jc w:val="both"/>
    </w:pPr>
    <w:rPr>
      <w:rFonts w:ascii="Times" w:hAnsi="Times" w:cstheme="minorBidi"/>
      <w:sz w:val="20"/>
      <w:szCs w:val="20"/>
    </w:rPr>
  </w:style>
  <w:style w:type="character" w:customStyle="1" w:styleId="CommentTextChar">
    <w:name w:val="Comment Text Char"/>
    <w:basedOn w:val="DefaultParagraphFont"/>
    <w:link w:val="CommentText"/>
    <w:rsid w:val="00B953EA"/>
    <w:rPr>
      <w:rFonts w:ascii="Times" w:hAnsi="Times"/>
    </w:rPr>
  </w:style>
  <w:style w:type="paragraph" w:styleId="CommentSubject">
    <w:name w:val="annotation subject"/>
    <w:basedOn w:val="CommentText"/>
    <w:next w:val="CommentText"/>
    <w:link w:val="CommentSubjectChar"/>
    <w:semiHidden/>
    <w:unhideWhenUsed/>
    <w:rsid w:val="003840E3"/>
    <w:rPr>
      <w:b/>
      <w:bCs/>
    </w:rPr>
  </w:style>
  <w:style w:type="character" w:customStyle="1" w:styleId="CommentSubjectChar">
    <w:name w:val="Comment Subject Char"/>
    <w:basedOn w:val="CommentTextChar"/>
    <w:link w:val="CommentSubject"/>
    <w:semiHidden/>
    <w:rsid w:val="003840E3"/>
    <w:rPr>
      <w:rFonts w:ascii="Times" w:hAnsi="Times"/>
      <w:b/>
      <w:bCs/>
    </w:rPr>
  </w:style>
  <w:style w:type="table" w:customStyle="1" w:styleId="PlainTable21">
    <w:name w:val="Plain Table 21"/>
    <w:basedOn w:val="TableNormal"/>
    <w:uiPriority w:val="42"/>
    <w:rsid w:val="00B83CA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shorttext">
    <w:name w:val="short_text"/>
    <w:basedOn w:val="DefaultParagraphFont"/>
    <w:rsid w:val="00F502ED"/>
  </w:style>
  <w:style w:type="paragraph" w:styleId="DocumentMap">
    <w:name w:val="Document Map"/>
    <w:basedOn w:val="Normal"/>
    <w:link w:val="DocumentMapChar"/>
    <w:semiHidden/>
    <w:unhideWhenUsed/>
    <w:rsid w:val="00187BF7"/>
  </w:style>
  <w:style w:type="character" w:customStyle="1" w:styleId="DocumentMapChar">
    <w:name w:val="Document Map Char"/>
    <w:basedOn w:val="DefaultParagraphFont"/>
    <w:link w:val="DocumentMap"/>
    <w:semiHidden/>
    <w:rsid w:val="00187BF7"/>
    <w:rPr>
      <w:rFonts w:ascii="Times New Roman" w:hAnsi="Times New Roman"/>
      <w:sz w:val="24"/>
      <w:szCs w:val="24"/>
    </w:rPr>
  </w:style>
  <w:style w:type="character" w:customStyle="1" w:styleId="mb">
    <w:name w:val="mb"/>
    <w:basedOn w:val="DefaultParagraphFont"/>
    <w:rsid w:val="00A63891"/>
  </w:style>
  <w:style w:type="paragraph" w:styleId="Revision">
    <w:name w:val="Revision"/>
    <w:hidden/>
    <w:uiPriority w:val="99"/>
    <w:semiHidden/>
    <w:rsid w:val="001F46BF"/>
    <w:rPr>
      <w:rFonts w:ascii="Times" w:hAnsi="Times"/>
      <w:sz w:val="24"/>
    </w:rPr>
  </w:style>
  <w:style w:type="table" w:customStyle="1" w:styleId="PlainTable22">
    <w:name w:val="Plain Table 22"/>
    <w:basedOn w:val="TableNormal"/>
    <w:uiPriority w:val="42"/>
    <w:rsid w:val="00E709F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stTable6Colorful1">
    <w:name w:val="List Table 6 Colorful1"/>
    <w:basedOn w:val="TableNormal"/>
    <w:uiPriority w:val="51"/>
    <w:rsid w:val="006F1817"/>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1">
    <w:name w:val="List Table 21"/>
    <w:basedOn w:val="TableNormal"/>
    <w:uiPriority w:val="47"/>
    <w:rsid w:val="006F1817"/>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2">
    <w:name w:val="List Table 6 Colorful2"/>
    <w:basedOn w:val="TableNormal"/>
    <w:uiPriority w:val="51"/>
    <w:rsid w:val="00B80DA2"/>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Paragraph">
    <w:name w:val="List Paragraph"/>
    <w:basedOn w:val="Normal"/>
    <w:uiPriority w:val="34"/>
    <w:qFormat/>
    <w:rsid w:val="00B15F45"/>
    <w:pPr>
      <w:spacing w:after="180"/>
      <w:ind w:left="720" w:hanging="288"/>
      <w:contextualSpacing/>
    </w:pPr>
    <w:rPr>
      <w:rFonts w:asciiTheme="minorHAnsi" w:hAnsiTheme="minorHAnsi" w:cstheme="minorBidi"/>
      <w:color w:val="1F497D" w:themeColor="text2"/>
      <w:sz w:val="21"/>
      <w:szCs w:val="22"/>
    </w:rPr>
  </w:style>
  <w:style w:type="paragraph" w:styleId="NormalWeb">
    <w:name w:val="Normal (Web)"/>
    <w:basedOn w:val="Normal"/>
    <w:uiPriority w:val="99"/>
    <w:unhideWhenUsed/>
    <w:rsid w:val="00EF3E19"/>
    <w:pPr>
      <w:spacing w:before="100" w:beforeAutospacing="1" w:after="100" w:afterAutospacing="1" w:line="274" w:lineRule="auto"/>
    </w:pPr>
    <w:rPr>
      <w:rFonts w:asciiTheme="minorHAnsi" w:hAnsiTheme="minorHAnsi" w:cstheme="minorBidi"/>
      <w:sz w:val="21"/>
      <w:szCs w:val="22"/>
    </w:rPr>
  </w:style>
  <w:style w:type="character" w:customStyle="1" w:styleId="normaltextrun">
    <w:name w:val="normaltextrun"/>
    <w:basedOn w:val="DefaultParagraphFont"/>
    <w:rsid w:val="00EF3E19"/>
  </w:style>
  <w:style w:type="paragraph" w:customStyle="1" w:styleId="paragraph">
    <w:name w:val="paragraph"/>
    <w:basedOn w:val="Normal"/>
    <w:rsid w:val="00EF3E19"/>
    <w:pPr>
      <w:spacing w:before="100" w:beforeAutospacing="1" w:after="100" w:afterAutospacing="1" w:line="274" w:lineRule="auto"/>
    </w:pPr>
    <w:rPr>
      <w:rFonts w:asciiTheme="minorHAnsi" w:hAnsiTheme="minorHAnsi" w:cstheme="minorBidi"/>
      <w:sz w:val="21"/>
      <w:szCs w:val="22"/>
    </w:rPr>
  </w:style>
  <w:style w:type="paragraph" w:styleId="Header">
    <w:name w:val="header"/>
    <w:basedOn w:val="Normal"/>
    <w:link w:val="HeaderChar"/>
    <w:uiPriority w:val="99"/>
    <w:unhideWhenUsed/>
    <w:rsid w:val="00E06176"/>
    <w:pPr>
      <w:tabs>
        <w:tab w:val="center" w:pos="4513"/>
        <w:tab w:val="right" w:pos="9026"/>
      </w:tabs>
      <w:spacing w:after="180" w:line="274" w:lineRule="auto"/>
    </w:pPr>
    <w:rPr>
      <w:rFonts w:asciiTheme="minorHAnsi" w:hAnsiTheme="minorHAnsi" w:cstheme="minorBidi"/>
      <w:sz w:val="21"/>
      <w:szCs w:val="22"/>
    </w:rPr>
  </w:style>
  <w:style w:type="character" w:customStyle="1" w:styleId="HeaderChar">
    <w:name w:val="Header Char"/>
    <w:basedOn w:val="DefaultParagraphFont"/>
    <w:link w:val="Header"/>
    <w:uiPriority w:val="99"/>
    <w:rsid w:val="00E06176"/>
    <w:rPr>
      <w:rFonts w:ascii="Times New Roman" w:hAnsi="Times New Roman"/>
      <w:sz w:val="24"/>
      <w:szCs w:val="24"/>
    </w:rPr>
  </w:style>
  <w:style w:type="character" w:styleId="PlaceholderText">
    <w:name w:val="Placeholder Text"/>
    <w:basedOn w:val="DefaultParagraphFont"/>
    <w:uiPriority w:val="99"/>
    <w:semiHidden/>
    <w:rsid w:val="000B66C5"/>
    <w:rPr>
      <w:color w:val="808080"/>
    </w:rPr>
  </w:style>
  <w:style w:type="character" w:customStyle="1" w:styleId="figpopup-sensitive-area">
    <w:name w:val="figpopup-sensitive-area"/>
    <w:basedOn w:val="DefaultParagraphFont"/>
    <w:rsid w:val="000B66C5"/>
  </w:style>
  <w:style w:type="character" w:customStyle="1" w:styleId="apple-converted-space">
    <w:name w:val="apple-converted-space"/>
    <w:basedOn w:val="DefaultParagraphFont"/>
    <w:rsid w:val="000C19D2"/>
  </w:style>
  <w:style w:type="character" w:customStyle="1" w:styleId="current-selection">
    <w:name w:val="current-selection"/>
    <w:basedOn w:val="DefaultParagraphFont"/>
    <w:rsid w:val="000C2DCB"/>
  </w:style>
  <w:style w:type="character" w:customStyle="1" w:styleId="a">
    <w:name w:val="_"/>
    <w:basedOn w:val="DefaultParagraphFont"/>
    <w:rsid w:val="000C2DCB"/>
  </w:style>
  <w:style w:type="character" w:customStyle="1" w:styleId="ircsu">
    <w:name w:val="irc_su"/>
    <w:basedOn w:val="DefaultParagraphFont"/>
    <w:rsid w:val="004D4B32"/>
  </w:style>
  <w:style w:type="character" w:customStyle="1" w:styleId="enhanced-reference">
    <w:name w:val="enhanced-reference"/>
    <w:basedOn w:val="DefaultParagraphFont"/>
    <w:rsid w:val="00737BB5"/>
  </w:style>
  <w:style w:type="character" w:customStyle="1" w:styleId="ffe">
    <w:name w:val="ffe"/>
    <w:basedOn w:val="DefaultParagraphFont"/>
    <w:rsid w:val="00737BB5"/>
  </w:style>
  <w:style w:type="character" w:customStyle="1" w:styleId="ff13">
    <w:name w:val="ff13"/>
    <w:basedOn w:val="DefaultParagraphFont"/>
    <w:rsid w:val="00737BB5"/>
  </w:style>
  <w:style w:type="character" w:customStyle="1" w:styleId="eop">
    <w:name w:val="eop"/>
    <w:basedOn w:val="DefaultParagraphFont"/>
    <w:rsid w:val="00232988"/>
  </w:style>
  <w:style w:type="paragraph" w:customStyle="1" w:styleId="RSCF02FootnotestoTitleAuthors">
    <w:name w:val="RSC F02 Footnotes to Title/Authors"/>
    <w:basedOn w:val="Normal"/>
    <w:link w:val="RSCF02FootnotestoTitleAuthorsChar"/>
    <w:qFormat/>
    <w:rsid w:val="00FE42D2"/>
    <w:pPr>
      <w:tabs>
        <w:tab w:val="left" w:pos="284"/>
      </w:tabs>
      <w:spacing w:after="180" w:line="274" w:lineRule="auto"/>
      <w:suppressOverlap/>
      <w:jc w:val="both"/>
    </w:pPr>
    <w:rPr>
      <w:rFonts w:asciiTheme="minorHAnsi" w:hAnsiTheme="minorHAnsi" w:cstheme="minorBidi"/>
      <w:w w:val="105"/>
      <w:sz w:val="14"/>
      <w:szCs w:val="14"/>
    </w:rPr>
  </w:style>
  <w:style w:type="character" w:customStyle="1" w:styleId="RSCF02FootnotestoTitleAuthorsChar">
    <w:name w:val="RSC F02 Footnotes to Title/Authors Char"/>
    <w:basedOn w:val="DefaultParagraphFont"/>
    <w:link w:val="RSCF02FootnotestoTitleAuthors"/>
    <w:rsid w:val="00FE42D2"/>
    <w:rPr>
      <w:rFonts w:asciiTheme="minorHAnsi" w:eastAsiaTheme="minorHAnsi" w:hAnsiTheme="minorHAnsi"/>
      <w:w w:val="105"/>
      <w:sz w:val="14"/>
      <w:szCs w:val="14"/>
      <w:lang w:val="en-GB"/>
    </w:rPr>
  </w:style>
  <w:style w:type="paragraph" w:customStyle="1" w:styleId="RSCB04AHeadingSection">
    <w:name w:val="RSC B04 A Heading (Section)"/>
    <w:basedOn w:val="Normal"/>
    <w:link w:val="RSCB04AHeadingSectionChar"/>
    <w:qFormat/>
    <w:rsid w:val="00FE42D2"/>
    <w:pPr>
      <w:spacing w:before="400" w:after="80" w:line="274" w:lineRule="auto"/>
    </w:pPr>
    <w:rPr>
      <w:rFonts w:asciiTheme="minorHAnsi" w:hAnsiTheme="minorHAnsi" w:cstheme="minorBidi"/>
      <w:b/>
      <w:sz w:val="21"/>
      <w:szCs w:val="22"/>
    </w:rPr>
  </w:style>
  <w:style w:type="character" w:customStyle="1" w:styleId="RSCB04AHeadingSectionChar">
    <w:name w:val="RSC B04 A Heading (Section) Char"/>
    <w:basedOn w:val="DefaultParagraphFont"/>
    <w:link w:val="RSCB04AHeadingSection"/>
    <w:rsid w:val="00FE42D2"/>
    <w:rPr>
      <w:rFonts w:asciiTheme="minorHAnsi" w:eastAsiaTheme="minorHAnsi" w:hAnsiTheme="minorHAnsi" w:cstheme="minorBidi"/>
      <w:b/>
      <w:sz w:val="24"/>
      <w:szCs w:val="22"/>
      <w:lang w:val="en-GB"/>
    </w:rPr>
  </w:style>
  <w:style w:type="character" w:styleId="Strong">
    <w:name w:val="Strong"/>
    <w:basedOn w:val="DefaultParagraphFont"/>
    <w:uiPriority w:val="22"/>
    <w:qFormat/>
    <w:rsid w:val="00B15F45"/>
    <w:rPr>
      <w:b w:val="0"/>
      <w:bCs/>
      <w:i/>
      <w:color w:val="1F497D" w:themeColor="text2"/>
    </w:rPr>
  </w:style>
  <w:style w:type="character" w:customStyle="1" w:styleId="doilink">
    <w:name w:val="doilink"/>
    <w:basedOn w:val="DefaultParagraphFont"/>
    <w:rsid w:val="0097745E"/>
  </w:style>
  <w:style w:type="paragraph" w:styleId="HTMLPreformatted">
    <w:name w:val="HTML Preformatted"/>
    <w:basedOn w:val="Normal"/>
    <w:link w:val="HTMLPreformattedChar"/>
    <w:uiPriority w:val="99"/>
    <w:semiHidden/>
    <w:unhideWhenUsed/>
    <w:rsid w:val="00213B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213B7A"/>
    <w:rPr>
      <w:rFonts w:ascii="Courier New" w:hAnsi="Courier New" w:cs="Courier New"/>
      <w:lang w:val="en-GB" w:eastAsia="en-GB"/>
    </w:rPr>
  </w:style>
  <w:style w:type="character" w:customStyle="1" w:styleId="articleauthor-link">
    <w:name w:val="article__author-link"/>
    <w:basedOn w:val="DefaultParagraphFont"/>
    <w:rsid w:val="00213B7A"/>
  </w:style>
  <w:style w:type="character" w:customStyle="1" w:styleId="listitem-data">
    <w:name w:val="list__item-data"/>
    <w:basedOn w:val="DefaultParagraphFont"/>
    <w:rsid w:val="00213B7A"/>
  </w:style>
  <w:style w:type="character" w:customStyle="1" w:styleId="italic">
    <w:name w:val="italic"/>
    <w:basedOn w:val="DefaultParagraphFont"/>
    <w:rsid w:val="00F01EFB"/>
  </w:style>
  <w:style w:type="paragraph" w:customStyle="1" w:styleId="PersonalName">
    <w:name w:val="Personal Name"/>
    <w:basedOn w:val="Title"/>
    <w:qFormat/>
    <w:rsid w:val="00B15F45"/>
    <w:rPr>
      <w:b/>
      <w:caps/>
      <w:color w:val="000000"/>
      <w:sz w:val="28"/>
      <w:szCs w:val="28"/>
    </w:rPr>
  </w:style>
  <w:style w:type="paragraph" w:styleId="Title">
    <w:name w:val="Title"/>
    <w:basedOn w:val="Normal"/>
    <w:next w:val="Normal"/>
    <w:link w:val="TitleChar"/>
    <w:uiPriority w:val="10"/>
    <w:qFormat/>
    <w:rsid w:val="00B15F45"/>
    <w:pPr>
      <w:spacing w:after="120"/>
      <w:contextualSpacing/>
    </w:pPr>
    <w:rPr>
      <w:rFonts w:asciiTheme="majorHAnsi" w:eastAsiaTheme="majorEastAsia" w:hAnsiTheme="majorHAnsi" w:cstheme="majorBidi"/>
      <w:color w:val="1F497D" w:themeColor="text2"/>
      <w:spacing w:val="30"/>
      <w:kern w:val="28"/>
      <w:sz w:val="96"/>
      <w:szCs w:val="52"/>
    </w:rPr>
  </w:style>
  <w:style w:type="character" w:customStyle="1" w:styleId="TitleChar">
    <w:name w:val="Title Char"/>
    <w:basedOn w:val="DefaultParagraphFont"/>
    <w:link w:val="Title"/>
    <w:uiPriority w:val="10"/>
    <w:rsid w:val="00B15F45"/>
    <w:rPr>
      <w:rFonts w:asciiTheme="majorHAnsi" w:eastAsiaTheme="majorEastAsia" w:hAnsiTheme="majorHAnsi" w:cstheme="majorBidi"/>
      <w:color w:val="1F497D" w:themeColor="text2"/>
      <w:spacing w:val="30"/>
      <w:kern w:val="28"/>
      <w:sz w:val="96"/>
      <w:szCs w:val="52"/>
    </w:rPr>
  </w:style>
  <w:style w:type="character" w:customStyle="1" w:styleId="Heading1Char">
    <w:name w:val="Heading 1 Char"/>
    <w:basedOn w:val="DefaultParagraphFont"/>
    <w:link w:val="Heading1"/>
    <w:uiPriority w:val="9"/>
    <w:rsid w:val="00B15F45"/>
    <w:rPr>
      <w:rFonts w:asciiTheme="majorHAnsi" w:eastAsiaTheme="majorEastAsia" w:hAnsiTheme="majorHAnsi" w:cstheme="majorBidi"/>
      <w:bCs/>
      <w:color w:val="4F81BD" w:themeColor="accent1"/>
      <w:spacing w:val="20"/>
      <w:sz w:val="32"/>
      <w:szCs w:val="28"/>
    </w:rPr>
  </w:style>
  <w:style w:type="character" w:customStyle="1" w:styleId="Heading2Char">
    <w:name w:val="Heading 2 Char"/>
    <w:basedOn w:val="DefaultParagraphFont"/>
    <w:link w:val="Heading2"/>
    <w:uiPriority w:val="9"/>
    <w:rsid w:val="00B15F45"/>
    <w:rPr>
      <w:rFonts w:eastAsiaTheme="majorEastAsia" w:cstheme="majorBidi"/>
      <w:b/>
      <w:bCs/>
      <w:color w:val="4F81BD" w:themeColor="accent1"/>
      <w:sz w:val="28"/>
      <w:szCs w:val="26"/>
    </w:rPr>
  </w:style>
  <w:style w:type="character" w:customStyle="1" w:styleId="Heading3Char">
    <w:name w:val="Heading 3 Char"/>
    <w:basedOn w:val="DefaultParagraphFont"/>
    <w:link w:val="Heading3"/>
    <w:uiPriority w:val="9"/>
    <w:rsid w:val="00B15F45"/>
    <w:rPr>
      <w:rFonts w:asciiTheme="majorHAnsi" w:eastAsiaTheme="majorEastAsia" w:hAnsiTheme="majorHAnsi" w:cstheme="majorBidi"/>
      <w:bCs/>
      <w:color w:val="1F497D" w:themeColor="text2"/>
      <w:spacing w:val="14"/>
      <w:sz w:val="24"/>
    </w:rPr>
  </w:style>
  <w:style w:type="character" w:customStyle="1" w:styleId="Heading4Char">
    <w:name w:val="Heading 4 Char"/>
    <w:basedOn w:val="DefaultParagraphFont"/>
    <w:link w:val="Heading4"/>
    <w:uiPriority w:val="9"/>
    <w:semiHidden/>
    <w:rsid w:val="00B15F45"/>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B15F45"/>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B15F45"/>
    <w:rPr>
      <w:rFonts w:asciiTheme="majorHAnsi" w:eastAsiaTheme="majorEastAsia" w:hAnsiTheme="majorHAnsi" w:cstheme="majorBidi"/>
      <w:iCs/>
      <w:color w:val="4F81BD" w:themeColor="accent1"/>
    </w:rPr>
  </w:style>
  <w:style w:type="character" w:customStyle="1" w:styleId="Heading7Char">
    <w:name w:val="Heading 7 Char"/>
    <w:basedOn w:val="DefaultParagraphFont"/>
    <w:link w:val="Heading7"/>
    <w:uiPriority w:val="9"/>
    <w:semiHidden/>
    <w:rsid w:val="00B15F45"/>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B15F45"/>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B15F45"/>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B15F45"/>
    <w:rPr>
      <w:rFonts w:asciiTheme="majorHAnsi" w:eastAsiaTheme="minorEastAsia" w:hAnsiTheme="majorHAnsi"/>
      <w:bCs/>
      <w:smallCaps/>
      <w:color w:val="1F497D" w:themeColor="text2"/>
      <w:spacing w:val="6"/>
      <w:sz w:val="22"/>
      <w:szCs w:val="18"/>
    </w:rPr>
  </w:style>
  <w:style w:type="paragraph" w:styleId="Subtitle">
    <w:name w:val="Subtitle"/>
    <w:basedOn w:val="Normal"/>
    <w:next w:val="Normal"/>
    <w:link w:val="SubtitleChar"/>
    <w:uiPriority w:val="11"/>
    <w:qFormat/>
    <w:rsid w:val="00B15F45"/>
    <w:pPr>
      <w:numPr>
        <w:ilvl w:val="1"/>
      </w:numPr>
      <w:spacing w:after="180" w:line="274" w:lineRule="auto"/>
    </w:pPr>
    <w:rPr>
      <w:rFonts w:asciiTheme="minorHAnsi" w:eastAsiaTheme="majorEastAsia" w:hAnsiTheme="minorHAnsi" w:cstheme="majorBidi"/>
      <w:iCs/>
      <w:color w:val="1F497D" w:themeColor="text2"/>
      <w:sz w:val="40"/>
    </w:rPr>
  </w:style>
  <w:style w:type="character" w:customStyle="1" w:styleId="SubtitleChar">
    <w:name w:val="Subtitle Char"/>
    <w:basedOn w:val="DefaultParagraphFont"/>
    <w:link w:val="Subtitle"/>
    <w:uiPriority w:val="11"/>
    <w:rsid w:val="00B15F45"/>
    <w:rPr>
      <w:rFonts w:eastAsiaTheme="majorEastAsia" w:cstheme="majorBidi"/>
      <w:iCs/>
      <w:color w:val="1F497D" w:themeColor="text2"/>
      <w:sz w:val="40"/>
      <w:szCs w:val="24"/>
    </w:rPr>
  </w:style>
  <w:style w:type="character" w:customStyle="1" w:styleId="NoSpacingChar">
    <w:name w:val="No Spacing Char"/>
    <w:basedOn w:val="DefaultParagraphFont"/>
    <w:link w:val="NoSpacing"/>
    <w:uiPriority w:val="1"/>
    <w:rsid w:val="00B15F45"/>
  </w:style>
  <w:style w:type="paragraph" w:styleId="Quote">
    <w:name w:val="Quote"/>
    <w:basedOn w:val="Normal"/>
    <w:next w:val="Normal"/>
    <w:link w:val="QuoteChar"/>
    <w:uiPriority w:val="29"/>
    <w:qFormat/>
    <w:rsid w:val="00B15F45"/>
    <w:pPr>
      <w:spacing w:line="360" w:lineRule="auto"/>
      <w:jc w:val="center"/>
    </w:pPr>
    <w:rPr>
      <w:rFonts w:asciiTheme="minorHAnsi" w:eastAsiaTheme="minorEastAsia" w:hAnsiTheme="minorHAnsi" w:cstheme="minorBidi"/>
      <w:b/>
      <w:i/>
      <w:iCs/>
      <w:color w:val="4F81BD" w:themeColor="accent1"/>
      <w:sz w:val="26"/>
      <w:szCs w:val="22"/>
    </w:rPr>
  </w:style>
  <w:style w:type="character" w:customStyle="1" w:styleId="QuoteChar">
    <w:name w:val="Quote Char"/>
    <w:basedOn w:val="DefaultParagraphFont"/>
    <w:link w:val="Quote"/>
    <w:uiPriority w:val="29"/>
    <w:rsid w:val="00B15F45"/>
    <w:rPr>
      <w:rFonts w:eastAsiaTheme="minorEastAsia"/>
      <w:b/>
      <w:i/>
      <w:iCs/>
      <w:color w:val="4F81BD" w:themeColor="accent1"/>
      <w:sz w:val="26"/>
    </w:rPr>
  </w:style>
  <w:style w:type="paragraph" w:styleId="IntenseQuote">
    <w:name w:val="Intense Quote"/>
    <w:basedOn w:val="Normal"/>
    <w:next w:val="Normal"/>
    <w:link w:val="IntenseQuoteChar"/>
    <w:uiPriority w:val="30"/>
    <w:qFormat/>
    <w:rsid w:val="00B15F45"/>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after="200" w:line="360" w:lineRule="auto"/>
      <w:ind w:left="259" w:right="259"/>
      <w:jc w:val="center"/>
    </w:pPr>
    <w:rPr>
      <w:rFonts w:asciiTheme="majorHAnsi" w:eastAsiaTheme="minorEastAsia" w:hAnsiTheme="majorHAnsi" w:cstheme="minorBidi"/>
      <w:bCs/>
      <w:iCs/>
      <w:color w:val="FFFFFF" w:themeColor="background1"/>
      <w:sz w:val="28"/>
      <w:szCs w:val="22"/>
    </w:rPr>
  </w:style>
  <w:style w:type="character" w:customStyle="1" w:styleId="IntenseQuoteChar">
    <w:name w:val="Intense Quote Char"/>
    <w:basedOn w:val="DefaultParagraphFont"/>
    <w:link w:val="IntenseQuote"/>
    <w:uiPriority w:val="30"/>
    <w:rsid w:val="00B15F45"/>
    <w:rPr>
      <w:rFonts w:asciiTheme="majorHAnsi" w:eastAsiaTheme="minorEastAsia" w:hAnsiTheme="majorHAnsi"/>
      <w:bCs/>
      <w:iCs/>
      <w:color w:val="FFFFFF" w:themeColor="background1"/>
      <w:sz w:val="28"/>
      <w:shd w:val="clear" w:color="auto" w:fill="4F81BD" w:themeFill="accent1"/>
    </w:rPr>
  </w:style>
  <w:style w:type="character" w:styleId="SubtleEmphasis">
    <w:name w:val="Subtle Emphasis"/>
    <w:basedOn w:val="DefaultParagraphFont"/>
    <w:uiPriority w:val="19"/>
    <w:qFormat/>
    <w:rsid w:val="00B15F45"/>
    <w:rPr>
      <w:i/>
      <w:iCs/>
      <w:color w:val="000000"/>
    </w:rPr>
  </w:style>
  <w:style w:type="character" w:styleId="IntenseEmphasis">
    <w:name w:val="Intense Emphasis"/>
    <w:basedOn w:val="DefaultParagraphFont"/>
    <w:uiPriority w:val="21"/>
    <w:qFormat/>
    <w:rsid w:val="00B15F45"/>
    <w:rPr>
      <w:b/>
      <w:bCs/>
      <w:i/>
      <w:iCs/>
      <w:color w:val="4F81BD" w:themeColor="accent1"/>
    </w:rPr>
  </w:style>
  <w:style w:type="character" w:styleId="SubtleReference">
    <w:name w:val="Subtle Reference"/>
    <w:basedOn w:val="DefaultParagraphFont"/>
    <w:uiPriority w:val="31"/>
    <w:qFormat/>
    <w:rsid w:val="00B15F45"/>
    <w:rPr>
      <w:smallCaps/>
      <w:color w:val="000000"/>
      <w:u w:val="single"/>
    </w:rPr>
  </w:style>
  <w:style w:type="character" w:styleId="IntenseReference">
    <w:name w:val="Intense Reference"/>
    <w:basedOn w:val="DefaultParagraphFont"/>
    <w:uiPriority w:val="32"/>
    <w:qFormat/>
    <w:rsid w:val="00B15F45"/>
    <w:rPr>
      <w:b w:val="0"/>
      <w:bCs/>
      <w:smallCaps/>
      <w:color w:val="4F81BD" w:themeColor="accent1"/>
      <w:spacing w:val="5"/>
      <w:u w:val="single"/>
    </w:rPr>
  </w:style>
  <w:style w:type="character" w:styleId="BookTitle">
    <w:name w:val="Book Title"/>
    <w:basedOn w:val="DefaultParagraphFont"/>
    <w:uiPriority w:val="33"/>
    <w:qFormat/>
    <w:rsid w:val="00B15F45"/>
    <w:rPr>
      <w:b/>
      <w:bCs/>
      <w:caps/>
      <w:smallCaps w:val="0"/>
      <w:color w:val="1F497D" w:themeColor="text2"/>
      <w:spacing w:val="10"/>
    </w:rPr>
  </w:style>
  <w:style w:type="paragraph" w:styleId="TOCHeading">
    <w:name w:val="TOC Heading"/>
    <w:basedOn w:val="Heading1"/>
    <w:next w:val="Normal"/>
    <w:uiPriority w:val="39"/>
    <w:semiHidden/>
    <w:unhideWhenUsed/>
    <w:qFormat/>
    <w:rsid w:val="00B15F45"/>
    <w:pPr>
      <w:spacing w:before="480" w:line="264" w:lineRule="auto"/>
      <w:outlineLvl w:val="9"/>
    </w:pPr>
    <w:rPr>
      <w:b/>
    </w:rPr>
  </w:style>
  <w:style w:type="character" w:styleId="LineNumber">
    <w:name w:val="line number"/>
    <w:basedOn w:val="DefaultParagraphFont"/>
    <w:semiHidden/>
    <w:unhideWhenUsed/>
    <w:rsid w:val="004A425C"/>
  </w:style>
  <w:style w:type="character" w:customStyle="1" w:styleId="spellingerror">
    <w:name w:val="spellingerror"/>
    <w:basedOn w:val="DefaultParagraphFont"/>
    <w:rsid w:val="00AA7737"/>
  </w:style>
  <w:style w:type="character" w:customStyle="1" w:styleId="normaltextrun1">
    <w:name w:val="normaltextrun1"/>
    <w:basedOn w:val="DefaultParagraphFont"/>
    <w:rsid w:val="00AA77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627107">
      <w:bodyDiv w:val="1"/>
      <w:marLeft w:val="0"/>
      <w:marRight w:val="0"/>
      <w:marTop w:val="0"/>
      <w:marBottom w:val="0"/>
      <w:divBdr>
        <w:top w:val="none" w:sz="0" w:space="0" w:color="auto"/>
        <w:left w:val="none" w:sz="0" w:space="0" w:color="auto"/>
        <w:bottom w:val="none" w:sz="0" w:space="0" w:color="auto"/>
        <w:right w:val="none" w:sz="0" w:space="0" w:color="auto"/>
      </w:divBdr>
    </w:div>
    <w:div w:id="120459689">
      <w:bodyDiv w:val="1"/>
      <w:marLeft w:val="0"/>
      <w:marRight w:val="0"/>
      <w:marTop w:val="0"/>
      <w:marBottom w:val="0"/>
      <w:divBdr>
        <w:top w:val="none" w:sz="0" w:space="0" w:color="auto"/>
        <w:left w:val="none" w:sz="0" w:space="0" w:color="auto"/>
        <w:bottom w:val="none" w:sz="0" w:space="0" w:color="auto"/>
        <w:right w:val="none" w:sz="0" w:space="0" w:color="auto"/>
      </w:divBdr>
    </w:div>
    <w:div w:id="122427064">
      <w:bodyDiv w:val="1"/>
      <w:marLeft w:val="0"/>
      <w:marRight w:val="0"/>
      <w:marTop w:val="0"/>
      <w:marBottom w:val="0"/>
      <w:divBdr>
        <w:top w:val="none" w:sz="0" w:space="0" w:color="auto"/>
        <w:left w:val="none" w:sz="0" w:space="0" w:color="auto"/>
        <w:bottom w:val="none" w:sz="0" w:space="0" w:color="auto"/>
        <w:right w:val="none" w:sz="0" w:space="0" w:color="auto"/>
      </w:divBdr>
    </w:div>
    <w:div w:id="143282863">
      <w:bodyDiv w:val="1"/>
      <w:marLeft w:val="0"/>
      <w:marRight w:val="0"/>
      <w:marTop w:val="0"/>
      <w:marBottom w:val="0"/>
      <w:divBdr>
        <w:top w:val="none" w:sz="0" w:space="0" w:color="auto"/>
        <w:left w:val="none" w:sz="0" w:space="0" w:color="auto"/>
        <w:bottom w:val="none" w:sz="0" w:space="0" w:color="auto"/>
        <w:right w:val="none" w:sz="0" w:space="0" w:color="auto"/>
      </w:divBdr>
      <w:divsChild>
        <w:div w:id="1804735907">
          <w:marLeft w:val="0"/>
          <w:marRight w:val="0"/>
          <w:marTop w:val="0"/>
          <w:marBottom w:val="0"/>
          <w:divBdr>
            <w:top w:val="none" w:sz="0" w:space="0" w:color="auto"/>
            <w:left w:val="none" w:sz="0" w:space="0" w:color="auto"/>
            <w:bottom w:val="none" w:sz="0" w:space="0" w:color="auto"/>
            <w:right w:val="none" w:sz="0" w:space="0" w:color="auto"/>
          </w:divBdr>
        </w:div>
        <w:div w:id="495347135">
          <w:marLeft w:val="0"/>
          <w:marRight w:val="0"/>
          <w:marTop w:val="0"/>
          <w:marBottom w:val="0"/>
          <w:divBdr>
            <w:top w:val="none" w:sz="0" w:space="0" w:color="auto"/>
            <w:left w:val="none" w:sz="0" w:space="0" w:color="auto"/>
            <w:bottom w:val="none" w:sz="0" w:space="0" w:color="auto"/>
            <w:right w:val="none" w:sz="0" w:space="0" w:color="auto"/>
          </w:divBdr>
        </w:div>
        <w:div w:id="92285858">
          <w:marLeft w:val="0"/>
          <w:marRight w:val="0"/>
          <w:marTop w:val="0"/>
          <w:marBottom w:val="0"/>
          <w:divBdr>
            <w:top w:val="none" w:sz="0" w:space="0" w:color="auto"/>
            <w:left w:val="none" w:sz="0" w:space="0" w:color="auto"/>
            <w:bottom w:val="none" w:sz="0" w:space="0" w:color="auto"/>
            <w:right w:val="none" w:sz="0" w:space="0" w:color="auto"/>
          </w:divBdr>
        </w:div>
        <w:div w:id="1843088209">
          <w:marLeft w:val="0"/>
          <w:marRight w:val="0"/>
          <w:marTop w:val="0"/>
          <w:marBottom w:val="0"/>
          <w:divBdr>
            <w:top w:val="none" w:sz="0" w:space="0" w:color="auto"/>
            <w:left w:val="none" w:sz="0" w:space="0" w:color="auto"/>
            <w:bottom w:val="none" w:sz="0" w:space="0" w:color="auto"/>
            <w:right w:val="none" w:sz="0" w:space="0" w:color="auto"/>
          </w:divBdr>
        </w:div>
        <w:div w:id="1899052877">
          <w:marLeft w:val="0"/>
          <w:marRight w:val="0"/>
          <w:marTop w:val="0"/>
          <w:marBottom w:val="0"/>
          <w:divBdr>
            <w:top w:val="none" w:sz="0" w:space="0" w:color="auto"/>
            <w:left w:val="none" w:sz="0" w:space="0" w:color="auto"/>
            <w:bottom w:val="none" w:sz="0" w:space="0" w:color="auto"/>
            <w:right w:val="none" w:sz="0" w:space="0" w:color="auto"/>
          </w:divBdr>
        </w:div>
      </w:divsChild>
    </w:div>
    <w:div w:id="171800246">
      <w:bodyDiv w:val="1"/>
      <w:marLeft w:val="0"/>
      <w:marRight w:val="0"/>
      <w:marTop w:val="0"/>
      <w:marBottom w:val="0"/>
      <w:divBdr>
        <w:top w:val="none" w:sz="0" w:space="0" w:color="auto"/>
        <w:left w:val="none" w:sz="0" w:space="0" w:color="auto"/>
        <w:bottom w:val="none" w:sz="0" w:space="0" w:color="auto"/>
        <w:right w:val="none" w:sz="0" w:space="0" w:color="auto"/>
      </w:divBdr>
    </w:div>
    <w:div w:id="172189267">
      <w:bodyDiv w:val="1"/>
      <w:marLeft w:val="0"/>
      <w:marRight w:val="0"/>
      <w:marTop w:val="0"/>
      <w:marBottom w:val="0"/>
      <w:divBdr>
        <w:top w:val="none" w:sz="0" w:space="0" w:color="auto"/>
        <w:left w:val="none" w:sz="0" w:space="0" w:color="auto"/>
        <w:bottom w:val="none" w:sz="0" w:space="0" w:color="auto"/>
        <w:right w:val="none" w:sz="0" w:space="0" w:color="auto"/>
      </w:divBdr>
    </w:div>
    <w:div w:id="176965587">
      <w:bodyDiv w:val="1"/>
      <w:marLeft w:val="0"/>
      <w:marRight w:val="0"/>
      <w:marTop w:val="0"/>
      <w:marBottom w:val="0"/>
      <w:divBdr>
        <w:top w:val="none" w:sz="0" w:space="0" w:color="auto"/>
        <w:left w:val="none" w:sz="0" w:space="0" w:color="auto"/>
        <w:bottom w:val="none" w:sz="0" w:space="0" w:color="auto"/>
        <w:right w:val="none" w:sz="0" w:space="0" w:color="auto"/>
      </w:divBdr>
    </w:div>
    <w:div w:id="181553083">
      <w:bodyDiv w:val="1"/>
      <w:marLeft w:val="0"/>
      <w:marRight w:val="0"/>
      <w:marTop w:val="0"/>
      <w:marBottom w:val="0"/>
      <w:divBdr>
        <w:top w:val="none" w:sz="0" w:space="0" w:color="auto"/>
        <w:left w:val="none" w:sz="0" w:space="0" w:color="auto"/>
        <w:bottom w:val="none" w:sz="0" w:space="0" w:color="auto"/>
        <w:right w:val="none" w:sz="0" w:space="0" w:color="auto"/>
      </w:divBdr>
    </w:div>
    <w:div w:id="229655348">
      <w:bodyDiv w:val="1"/>
      <w:marLeft w:val="0"/>
      <w:marRight w:val="0"/>
      <w:marTop w:val="0"/>
      <w:marBottom w:val="0"/>
      <w:divBdr>
        <w:top w:val="none" w:sz="0" w:space="0" w:color="auto"/>
        <w:left w:val="none" w:sz="0" w:space="0" w:color="auto"/>
        <w:bottom w:val="none" w:sz="0" w:space="0" w:color="auto"/>
        <w:right w:val="none" w:sz="0" w:space="0" w:color="auto"/>
      </w:divBdr>
    </w:div>
    <w:div w:id="234751990">
      <w:bodyDiv w:val="1"/>
      <w:marLeft w:val="0"/>
      <w:marRight w:val="0"/>
      <w:marTop w:val="0"/>
      <w:marBottom w:val="0"/>
      <w:divBdr>
        <w:top w:val="none" w:sz="0" w:space="0" w:color="auto"/>
        <w:left w:val="none" w:sz="0" w:space="0" w:color="auto"/>
        <w:bottom w:val="none" w:sz="0" w:space="0" w:color="auto"/>
        <w:right w:val="none" w:sz="0" w:space="0" w:color="auto"/>
      </w:divBdr>
    </w:div>
    <w:div w:id="239874202">
      <w:bodyDiv w:val="1"/>
      <w:marLeft w:val="0"/>
      <w:marRight w:val="0"/>
      <w:marTop w:val="0"/>
      <w:marBottom w:val="0"/>
      <w:divBdr>
        <w:top w:val="none" w:sz="0" w:space="0" w:color="auto"/>
        <w:left w:val="none" w:sz="0" w:space="0" w:color="auto"/>
        <w:bottom w:val="none" w:sz="0" w:space="0" w:color="auto"/>
        <w:right w:val="none" w:sz="0" w:space="0" w:color="auto"/>
      </w:divBdr>
      <w:divsChild>
        <w:div w:id="347677465">
          <w:marLeft w:val="0"/>
          <w:marRight w:val="0"/>
          <w:marTop w:val="0"/>
          <w:marBottom w:val="0"/>
          <w:divBdr>
            <w:top w:val="none" w:sz="0" w:space="0" w:color="auto"/>
            <w:left w:val="none" w:sz="0" w:space="0" w:color="auto"/>
            <w:bottom w:val="none" w:sz="0" w:space="0" w:color="auto"/>
            <w:right w:val="none" w:sz="0" w:space="0" w:color="auto"/>
          </w:divBdr>
          <w:divsChild>
            <w:div w:id="1355498348">
              <w:marLeft w:val="0"/>
              <w:marRight w:val="0"/>
              <w:marTop w:val="0"/>
              <w:marBottom w:val="0"/>
              <w:divBdr>
                <w:top w:val="none" w:sz="0" w:space="0" w:color="auto"/>
                <w:left w:val="none" w:sz="0" w:space="0" w:color="auto"/>
                <w:bottom w:val="none" w:sz="0" w:space="0" w:color="auto"/>
                <w:right w:val="none" w:sz="0" w:space="0" w:color="auto"/>
              </w:divBdr>
              <w:divsChild>
                <w:div w:id="214776074">
                  <w:marLeft w:val="0"/>
                  <w:marRight w:val="0"/>
                  <w:marTop w:val="0"/>
                  <w:marBottom w:val="0"/>
                  <w:divBdr>
                    <w:top w:val="none" w:sz="0" w:space="0" w:color="auto"/>
                    <w:left w:val="none" w:sz="0" w:space="0" w:color="auto"/>
                    <w:bottom w:val="none" w:sz="0" w:space="0" w:color="auto"/>
                    <w:right w:val="none" w:sz="0" w:space="0" w:color="auto"/>
                  </w:divBdr>
                  <w:divsChild>
                    <w:div w:id="53504364">
                      <w:marLeft w:val="0"/>
                      <w:marRight w:val="0"/>
                      <w:marTop w:val="0"/>
                      <w:marBottom w:val="0"/>
                      <w:divBdr>
                        <w:top w:val="none" w:sz="0" w:space="0" w:color="auto"/>
                        <w:left w:val="none" w:sz="0" w:space="0" w:color="auto"/>
                        <w:bottom w:val="none" w:sz="0" w:space="0" w:color="auto"/>
                        <w:right w:val="none" w:sz="0" w:space="0" w:color="auto"/>
                      </w:divBdr>
                      <w:divsChild>
                        <w:div w:id="1639797926">
                          <w:marLeft w:val="0"/>
                          <w:marRight w:val="0"/>
                          <w:marTop w:val="0"/>
                          <w:marBottom w:val="0"/>
                          <w:divBdr>
                            <w:top w:val="none" w:sz="0" w:space="0" w:color="auto"/>
                            <w:left w:val="none" w:sz="0" w:space="0" w:color="auto"/>
                            <w:bottom w:val="none" w:sz="0" w:space="0" w:color="auto"/>
                            <w:right w:val="none" w:sz="0" w:space="0" w:color="auto"/>
                          </w:divBdr>
                          <w:divsChild>
                            <w:div w:id="1339234939">
                              <w:marLeft w:val="0"/>
                              <w:marRight w:val="0"/>
                              <w:marTop w:val="0"/>
                              <w:marBottom w:val="0"/>
                              <w:divBdr>
                                <w:top w:val="none" w:sz="0" w:space="0" w:color="auto"/>
                                <w:left w:val="none" w:sz="0" w:space="0" w:color="auto"/>
                                <w:bottom w:val="none" w:sz="0" w:space="0" w:color="auto"/>
                                <w:right w:val="none" w:sz="0" w:space="0" w:color="auto"/>
                              </w:divBdr>
                              <w:divsChild>
                                <w:div w:id="1790663972">
                                  <w:marLeft w:val="0"/>
                                  <w:marRight w:val="0"/>
                                  <w:marTop w:val="0"/>
                                  <w:marBottom w:val="0"/>
                                  <w:divBdr>
                                    <w:top w:val="none" w:sz="0" w:space="0" w:color="auto"/>
                                    <w:left w:val="none" w:sz="0" w:space="0" w:color="auto"/>
                                    <w:bottom w:val="none" w:sz="0" w:space="0" w:color="auto"/>
                                    <w:right w:val="none" w:sz="0" w:space="0" w:color="auto"/>
                                  </w:divBdr>
                                  <w:divsChild>
                                    <w:div w:id="357240218">
                                      <w:marLeft w:val="0"/>
                                      <w:marRight w:val="0"/>
                                      <w:marTop w:val="0"/>
                                      <w:marBottom w:val="0"/>
                                      <w:divBdr>
                                        <w:top w:val="none" w:sz="0" w:space="0" w:color="auto"/>
                                        <w:left w:val="none" w:sz="0" w:space="0" w:color="auto"/>
                                        <w:bottom w:val="none" w:sz="0" w:space="0" w:color="auto"/>
                                        <w:right w:val="none" w:sz="0" w:space="0" w:color="auto"/>
                                      </w:divBdr>
                                      <w:divsChild>
                                        <w:div w:id="1175458561">
                                          <w:marLeft w:val="0"/>
                                          <w:marRight w:val="0"/>
                                          <w:marTop w:val="0"/>
                                          <w:marBottom w:val="0"/>
                                          <w:divBdr>
                                            <w:top w:val="none" w:sz="0" w:space="0" w:color="auto"/>
                                            <w:left w:val="none" w:sz="0" w:space="0" w:color="auto"/>
                                            <w:bottom w:val="none" w:sz="0" w:space="0" w:color="auto"/>
                                            <w:right w:val="none" w:sz="0" w:space="0" w:color="auto"/>
                                          </w:divBdr>
                                          <w:divsChild>
                                            <w:div w:id="150340413">
                                              <w:marLeft w:val="0"/>
                                              <w:marRight w:val="0"/>
                                              <w:marTop w:val="0"/>
                                              <w:marBottom w:val="0"/>
                                              <w:divBdr>
                                                <w:top w:val="none" w:sz="0" w:space="0" w:color="auto"/>
                                                <w:left w:val="none" w:sz="0" w:space="0" w:color="auto"/>
                                                <w:bottom w:val="none" w:sz="0" w:space="0" w:color="auto"/>
                                                <w:right w:val="none" w:sz="0" w:space="0" w:color="auto"/>
                                              </w:divBdr>
                                              <w:divsChild>
                                                <w:div w:id="787816724">
                                                  <w:marLeft w:val="0"/>
                                                  <w:marRight w:val="0"/>
                                                  <w:marTop w:val="0"/>
                                                  <w:marBottom w:val="0"/>
                                                  <w:divBdr>
                                                    <w:top w:val="none" w:sz="0" w:space="0" w:color="auto"/>
                                                    <w:left w:val="none" w:sz="0" w:space="0" w:color="auto"/>
                                                    <w:bottom w:val="none" w:sz="0" w:space="0" w:color="auto"/>
                                                    <w:right w:val="none" w:sz="0" w:space="0" w:color="auto"/>
                                                  </w:divBdr>
                                                  <w:divsChild>
                                                    <w:div w:id="1170867955">
                                                      <w:marLeft w:val="0"/>
                                                      <w:marRight w:val="0"/>
                                                      <w:marTop w:val="0"/>
                                                      <w:marBottom w:val="0"/>
                                                      <w:divBdr>
                                                        <w:top w:val="single" w:sz="6" w:space="0" w:color="ABABAB"/>
                                                        <w:left w:val="single" w:sz="6" w:space="0" w:color="ABABAB"/>
                                                        <w:bottom w:val="none" w:sz="0" w:space="0" w:color="auto"/>
                                                        <w:right w:val="single" w:sz="6" w:space="0" w:color="ABABAB"/>
                                                      </w:divBdr>
                                                      <w:divsChild>
                                                        <w:div w:id="2030837117">
                                                          <w:marLeft w:val="0"/>
                                                          <w:marRight w:val="0"/>
                                                          <w:marTop w:val="0"/>
                                                          <w:marBottom w:val="0"/>
                                                          <w:divBdr>
                                                            <w:top w:val="none" w:sz="0" w:space="0" w:color="auto"/>
                                                            <w:left w:val="none" w:sz="0" w:space="0" w:color="auto"/>
                                                            <w:bottom w:val="none" w:sz="0" w:space="0" w:color="auto"/>
                                                            <w:right w:val="none" w:sz="0" w:space="0" w:color="auto"/>
                                                          </w:divBdr>
                                                          <w:divsChild>
                                                            <w:div w:id="1200163523">
                                                              <w:marLeft w:val="0"/>
                                                              <w:marRight w:val="0"/>
                                                              <w:marTop w:val="0"/>
                                                              <w:marBottom w:val="0"/>
                                                              <w:divBdr>
                                                                <w:top w:val="none" w:sz="0" w:space="0" w:color="auto"/>
                                                                <w:left w:val="none" w:sz="0" w:space="0" w:color="auto"/>
                                                                <w:bottom w:val="none" w:sz="0" w:space="0" w:color="auto"/>
                                                                <w:right w:val="none" w:sz="0" w:space="0" w:color="auto"/>
                                                              </w:divBdr>
                                                              <w:divsChild>
                                                                <w:div w:id="1815172077">
                                                                  <w:marLeft w:val="0"/>
                                                                  <w:marRight w:val="0"/>
                                                                  <w:marTop w:val="0"/>
                                                                  <w:marBottom w:val="0"/>
                                                                  <w:divBdr>
                                                                    <w:top w:val="none" w:sz="0" w:space="0" w:color="auto"/>
                                                                    <w:left w:val="none" w:sz="0" w:space="0" w:color="auto"/>
                                                                    <w:bottom w:val="none" w:sz="0" w:space="0" w:color="auto"/>
                                                                    <w:right w:val="none" w:sz="0" w:space="0" w:color="auto"/>
                                                                  </w:divBdr>
                                                                  <w:divsChild>
                                                                    <w:div w:id="1983581041">
                                                                      <w:marLeft w:val="0"/>
                                                                      <w:marRight w:val="0"/>
                                                                      <w:marTop w:val="0"/>
                                                                      <w:marBottom w:val="0"/>
                                                                      <w:divBdr>
                                                                        <w:top w:val="none" w:sz="0" w:space="0" w:color="auto"/>
                                                                        <w:left w:val="none" w:sz="0" w:space="0" w:color="auto"/>
                                                                        <w:bottom w:val="none" w:sz="0" w:space="0" w:color="auto"/>
                                                                        <w:right w:val="none" w:sz="0" w:space="0" w:color="auto"/>
                                                                      </w:divBdr>
                                                                      <w:divsChild>
                                                                        <w:div w:id="645624943">
                                                                          <w:marLeft w:val="0"/>
                                                                          <w:marRight w:val="0"/>
                                                                          <w:marTop w:val="0"/>
                                                                          <w:marBottom w:val="0"/>
                                                                          <w:divBdr>
                                                                            <w:top w:val="none" w:sz="0" w:space="0" w:color="auto"/>
                                                                            <w:left w:val="none" w:sz="0" w:space="0" w:color="auto"/>
                                                                            <w:bottom w:val="none" w:sz="0" w:space="0" w:color="auto"/>
                                                                            <w:right w:val="none" w:sz="0" w:space="0" w:color="auto"/>
                                                                          </w:divBdr>
                                                                          <w:divsChild>
                                                                            <w:div w:id="273221180">
                                                                              <w:marLeft w:val="0"/>
                                                                              <w:marRight w:val="0"/>
                                                                              <w:marTop w:val="0"/>
                                                                              <w:marBottom w:val="0"/>
                                                                              <w:divBdr>
                                                                                <w:top w:val="none" w:sz="0" w:space="0" w:color="auto"/>
                                                                                <w:left w:val="none" w:sz="0" w:space="0" w:color="auto"/>
                                                                                <w:bottom w:val="none" w:sz="0" w:space="0" w:color="auto"/>
                                                                                <w:right w:val="none" w:sz="0" w:space="0" w:color="auto"/>
                                                                              </w:divBdr>
                                                                              <w:divsChild>
                                                                                <w:div w:id="1599563952">
                                                                                  <w:marLeft w:val="0"/>
                                                                                  <w:marRight w:val="0"/>
                                                                                  <w:marTop w:val="0"/>
                                                                                  <w:marBottom w:val="0"/>
                                                                                  <w:divBdr>
                                                                                    <w:top w:val="none" w:sz="0" w:space="0" w:color="auto"/>
                                                                                    <w:left w:val="none" w:sz="0" w:space="0" w:color="auto"/>
                                                                                    <w:bottom w:val="none" w:sz="0" w:space="0" w:color="auto"/>
                                                                                    <w:right w:val="none" w:sz="0" w:space="0" w:color="auto"/>
                                                                                  </w:divBdr>
                                                                                </w:div>
                                                                                <w:div w:id="1181505649">
                                                                                  <w:marLeft w:val="0"/>
                                                                                  <w:marRight w:val="0"/>
                                                                                  <w:marTop w:val="0"/>
                                                                                  <w:marBottom w:val="0"/>
                                                                                  <w:divBdr>
                                                                                    <w:top w:val="none" w:sz="0" w:space="0" w:color="auto"/>
                                                                                    <w:left w:val="none" w:sz="0" w:space="0" w:color="auto"/>
                                                                                    <w:bottom w:val="none" w:sz="0" w:space="0" w:color="auto"/>
                                                                                    <w:right w:val="none" w:sz="0" w:space="0" w:color="auto"/>
                                                                                  </w:divBdr>
                                                                                </w:div>
                                                                                <w:div w:id="2870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6785873">
      <w:bodyDiv w:val="1"/>
      <w:marLeft w:val="0"/>
      <w:marRight w:val="0"/>
      <w:marTop w:val="0"/>
      <w:marBottom w:val="0"/>
      <w:divBdr>
        <w:top w:val="none" w:sz="0" w:space="0" w:color="auto"/>
        <w:left w:val="none" w:sz="0" w:space="0" w:color="auto"/>
        <w:bottom w:val="none" w:sz="0" w:space="0" w:color="auto"/>
        <w:right w:val="none" w:sz="0" w:space="0" w:color="auto"/>
      </w:divBdr>
    </w:div>
    <w:div w:id="380444787">
      <w:bodyDiv w:val="1"/>
      <w:marLeft w:val="0"/>
      <w:marRight w:val="0"/>
      <w:marTop w:val="0"/>
      <w:marBottom w:val="0"/>
      <w:divBdr>
        <w:top w:val="none" w:sz="0" w:space="0" w:color="auto"/>
        <w:left w:val="none" w:sz="0" w:space="0" w:color="auto"/>
        <w:bottom w:val="none" w:sz="0" w:space="0" w:color="auto"/>
        <w:right w:val="none" w:sz="0" w:space="0" w:color="auto"/>
      </w:divBdr>
    </w:div>
    <w:div w:id="386149700">
      <w:bodyDiv w:val="1"/>
      <w:marLeft w:val="0"/>
      <w:marRight w:val="0"/>
      <w:marTop w:val="0"/>
      <w:marBottom w:val="0"/>
      <w:divBdr>
        <w:top w:val="none" w:sz="0" w:space="0" w:color="auto"/>
        <w:left w:val="none" w:sz="0" w:space="0" w:color="auto"/>
        <w:bottom w:val="none" w:sz="0" w:space="0" w:color="auto"/>
        <w:right w:val="none" w:sz="0" w:space="0" w:color="auto"/>
      </w:divBdr>
    </w:div>
    <w:div w:id="401681445">
      <w:bodyDiv w:val="1"/>
      <w:marLeft w:val="0"/>
      <w:marRight w:val="0"/>
      <w:marTop w:val="0"/>
      <w:marBottom w:val="0"/>
      <w:divBdr>
        <w:top w:val="none" w:sz="0" w:space="0" w:color="auto"/>
        <w:left w:val="none" w:sz="0" w:space="0" w:color="auto"/>
        <w:bottom w:val="none" w:sz="0" w:space="0" w:color="auto"/>
        <w:right w:val="none" w:sz="0" w:space="0" w:color="auto"/>
      </w:divBdr>
    </w:div>
    <w:div w:id="420106843">
      <w:bodyDiv w:val="1"/>
      <w:marLeft w:val="0"/>
      <w:marRight w:val="0"/>
      <w:marTop w:val="0"/>
      <w:marBottom w:val="0"/>
      <w:divBdr>
        <w:top w:val="none" w:sz="0" w:space="0" w:color="auto"/>
        <w:left w:val="none" w:sz="0" w:space="0" w:color="auto"/>
        <w:bottom w:val="none" w:sz="0" w:space="0" w:color="auto"/>
        <w:right w:val="none" w:sz="0" w:space="0" w:color="auto"/>
      </w:divBdr>
      <w:divsChild>
        <w:div w:id="1809472843">
          <w:marLeft w:val="0"/>
          <w:marRight w:val="0"/>
          <w:marTop w:val="0"/>
          <w:marBottom w:val="0"/>
          <w:divBdr>
            <w:top w:val="none" w:sz="0" w:space="0" w:color="auto"/>
            <w:left w:val="none" w:sz="0" w:space="0" w:color="auto"/>
            <w:bottom w:val="none" w:sz="0" w:space="0" w:color="auto"/>
            <w:right w:val="none" w:sz="0" w:space="0" w:color="auto"/>
          </w:divBdr>
          <w:divsChild>
            <w:div w:id="1381828554">
              <w:marLeft w:val="0"/>
              <w:marRight w:val="0"/>
              <w:marTop w:val="0"/>
              <w:marBottom w:val="0"/>
              <w:divBdr>
                <w:top w:val="none" w:sz="0" w:space="0" w:color="auto"/>
                <w:left w:val="none" w:sz="0" w:space="0" w:color="auto"/>
                <w:bottom w:val="none" w:sz="0" w:space="0" w:color="auto"/>
                <w:right w:val="none" w:sz="0" w:space="0" w:color="auto"/>
              </w:divBdr>
              <w:divsChild>
                <w:div w:id="109469718">
                  <w:marLeft w:val="0"/>
                  <w:marRight w:val="0"/>
                  <w:marTop w:val="0"/>
                  <w:marBottom w:val="0"/>
                  <w:divBdr>
                    <w:top w:val="none" w:sz="0" w:space="0" w:color="auto"/>
                    <w:left w:val="none" w:sz="0" w:space="0" w:color="auto"/>
                    <w:bottom w:val="none" w:sz="0" w:space="0" w:color="auto"/>
                    <w:right w:val="none" w:sz="0" w:space="0" w:color="auto"/>
                  </w:divBdr>
                  <w:divsChild>
                    <w:div w:id="1320620300">
                      <w:marLeft w:val="0"/>
                      <w:marRight w:val="0"/>
                      <w:marTop w:val="0"/>
                      <w:marBottom w:val="0"/>
                      <w:divBdr>
                        <w:top w:val="none" w:sz="0" w:space="0" w:color="auto"/>
                        <w:left w:val="none" w:sz="0" w:space="0" w:color="auto"/>
                        <w:bottom w:val="none" w:sz="0" w:space="0" w:color="auto"/>
                        <w:right w:val="none" w:sz="0" w:space="0" w:color="auto"/>
                      </w:divBdr>
                      <w:divsChild>
                        <w:div w:id="1365062528">
                          <w:marLeft w:val="0"/>
                          <w:marRight w:val="0"/>
                          <w:marTop w:val="0"/>
                          <w:marBottom w:val="0"/>
                          <w:divBdr>
                            <w:top w:val="none" w:sz="0" w:space="0" w:color="auto"/>
                            <w:left w:val="none" w:sz="0" w:space="0" w:color="auto"/>
                            <w:bottom w:val="none" w:sz="0" w:space="0" w:color="auto"/>
                            <w:right w:val="none" w:sz="0" w:space="0" w:color="auto"/>
                          </w:divBdr>
                          <w:divsChild>
                            <w:div w:id="516621281">
                              <w:marLeft w:val="0"/>
                              <w:marRight w:val="0"/>
                              <w:marTop w:val="0"/>
                              <w:marBottom w:val="0"/>
                              <w:divBdr>
                                <w:top w:val="none" w:sz="0" w:space="0" w:color="auto"/>
                                <w:left w:val="none" w:sz="0" w:space="0" w:color="auto"/>
                                <w:bottom w:val="none" w:sz="0" w:space="0" w:color="auto"/>
                                <w:right w:val="none" w:sz="0" w:space="0" w:color="auto"/>
                              </w:divBdr>
                              <w:divsChild>
                                <w:div w:id="1067874733">
                                  <w:marLeft w:val="0"/>
                                  <w:marRight w:val="0"/>
                                  <w:marTop w:val="0"/>
                                  <w:marBottom w:val="0"/>
                                  <w:divBdr>
                                    <w:top w:val="none" w:sz="0" w:space="0" w:color="auto"/>
                                    <w:left w:val="none" w:sz="0" w:space="0" w:color="auto"/>
                                    <w:bottom w:val="none" w:sz="0" w:space="0" w:color="auto"/>
                                    <w:right w:val="none" w:sz="0" w:space="0" w:color="auto"/>
                                  </w:divBdr>
                                  <w:divsChild>
                                    <w:div w:id="63068324">
                                      <w:marLeft w:val="0"/>
                                      <w:marRight w:val="0"/>
                                      <w:marTop w:val="0"/>
                                      <w:marBottom w:val="0"/>
                                      <w:divBdr>
                                        <w:top w:val="none" w:sz="0" w:space="0" w:color="auto"/>
                                        <w:left w:val="none" w:sz="0" w:space="0" w:color="auto"/>
                                        <w:bottom w:val="none" w:sz="0" w:space="0" w:color="auto"/>
                                        <w:right w:val="none" w:sz="0" w:space="0" w:color="auto"/>
                                      </w:divBdr>
                                      <w:divsChild>
                                        <w:div w:id="403138617">
                                          <w:marLeft w:val="0"/>
                                          <w:marRight w:val="0"/>
                                          <w:marTop w:val="0"/>
                                          <w:marBottom w:val="0"/>
                                          <w:divBdr>
                                            <w:top w:val="none" w:sz="0" w:space="0" w:color="auto"/>
                                            <w:left w:val="none" w:sz="0" w:space="0" w:color="auto"/>
                                            <w:bottom w:val="none" w:sz="0" w:space="0" w:color="auto"/>
                                            <w:right w:val="none" w:sz="0" w:space="0" w:color="auto"/>
                                          </w:divBdr>
                                          <w:divsChild>
                                            <w:div w:id="2019187362">
                                              <w:marLeft w:val="0"/>
                                              <w:marRight w:val="0"/>
                                              <w:marTop w:val="0"/>
                                              <w:marBottom w:val="0"/>
                                              <w:divBdr>
                                                <w:top w:val="single" w:sz="2" w:space="0" w:color="F1F7F8"/>
                                                <w:left w:val="single" w:sz="18" w:space="23" w:color="F1F7F8"/>
                                                <w:bottom w:val="single" w:sz="2" w:space="0" w:color="F1F7F8"/>
                                                <w:right w:val="single" w:sz="2" w:space="0" w:color="F1F7F8"/>
                                              </w:divBdr>
                                            </w:div>
                                          </w:divsChild>
                                        </w:div>
                                      </w:divsChild>
                                    </w:div>
                                  </w:divsChild>
                                </w:div>
                              </w:divsChild>
                            </w:div>
                          </w:divsChild>
                        </w:div>
                      </w:divsChild>
                    </w:div>
                  </w:divsChild>
                </w:div>
              </w:divsChild>
            </w:div>
          </w:divsChild>
        </w:div>
      </w:divsChild>
    </w:div>
    <w:div w:id="446970293">
      <w:bodyDiv w:val="1"/>
      <w:marLeft w:val="0"/>
      <w:marRight w:val="0"/>
      <w:marTop w:val="0"/>
      <w:marBottom w:val="0"/>
      <w:divBdr>
        <w:top w:val="none" w:sz="0" w:space="0" w:color="auto"/>
        <w:left w:val="none" w:sz="0" w:space="0" w:color="auto"/>
        <w:bottom w:val="none" w:sz="0" w:space="0" w:color="auto"/>
        <w:right w:val="none" w:sz="0" w:space="0" w:color="auto"/>
      </w:divBdr>
    </w:div>
    <w:div w:id="478695491">
      <w:bodyDiv w:val="1"/>
      <w:marLeft w:val="0"/>
      <w:marRight w:val="0"/>
      <w:marTop w:val="0"/>
      <w:marBottom w:val="0"/>
      <w:divBdr>
        <w:top w:val="none" w:sz="0" w:space="0" w:color="auto"/>
        <w:left w:val="none" w:sz="0" w:space="0" w:color="auto"/>
        <w:bottom w:val="none" w:sz="0" w:space="0" w:color="auto"/>
        <w:right w:val="none" w:sz="0" w:space="0" w:color="auto"/>
      </w:divBdr>
      <w:divsChild>
        <w:div w:id="344481011">
          <w:marLeft w:val="0"/>
          <w:marRight w:val="0"/>
          <w:marTop w:val="0"/>
          <w:marBottom w:val="0"/>
          <w:divBdr>
            <w:top w:val="none" w:sz="0" w:space="0" w:color="auto"/>
            <w:left w:val="none" w:sz="0" w:space="0" w:color="auto"/>
            <w:bottom w:val="none" w:sz="0" w:space="0" w:color="auto"/>
            <w:right w:val="none" w:sz="0" w:space="0" w:color="auto"/>
          </w:divBdr>
        </w:div>
        <w:div w:id="147675426">
          <w:marLeft w:val="0"/>
          <w:marRight w:val="0"/>
          <w:marTop w:val="0"/>
          <w:marBottom w:val="0"/>
          <w:divBdr>
            <w:top w:val="none" w:sz="0" w:space="0" w:color="auto"/>
            <w:left w:val="none" w:sz="0" w:space="0" w:color="auto"/>
            <w:bottom w:val="none" w:sz="0" w:space="0" w:color="auto"/>
            <w:right w:val="none" w:sz="0" w:space="0" w:color="auto"/>
          </w:divBdr>
        </w:div>
      </w:divsChild>
    </w:div>
    <w:div w:id="482819772">
      <w:bodyDiv w:val="1"/>
      <w:marLeft w:val="0"/>
      <w:marRight w:val="0"/>
      <w:marTop w:val="0"/>
      <w:marBottom w:val="0"/>
      <w:divBdr>
        <w:top w:val="none" w:sz="0" w:space="0" w:color="auto"/>
        <w:left w:val="none" w:sz="0" w:space="0" w:color="auto"/>
        <w:bottom w:val="none" w:sz="0" w:space="0" w:color="auto"/>
        <w:right w:val="none" w:sz="0" w:space="0" w:color="auto"/>
      </w:divBdr>
    </w:div>
    <w:div w:id="490105251">
      <w:bodyDiv w:val="1"/>
      <w:marLeft w:val="0"/>
      <w:marRight w:val="0"/>
      <w:marTop w:val="0"/>
      <w:marBottom w:val="0"/>
      <w:divBdr>
        <w:top w:val="none" w:sz="0" w:space="0" w:color="auto"/>
        <w:left w:val="none" w:sz="0" w:space="0" w:color="auto"/>
        <w:bottom w:val="none" w:sz="0" w:space="0" w:color="auto"/>
        <w:right w:val="none" w:sz="0" w:space="0" w:color="auto"/>
      </w:divBdr>
    </w:div>
    <w:div w:id="496967829">
      <w:bodyDiv w:val="1"/>
      <w:marLeft w:val="0"/>
      <w:marRight w:val="0"/>
      <w:marTop w:val="0"/>
      <w:marBottom w:val="0"/>
      <w:divBdr>
        <w:top w:val="none" w:sz="0" w:space="0" w:color="auto"/>
        <w:left w:val="none" w:sz="0" w:space="0" w:color="auto"/>
        <w:bottom w:val="none" w:sz="0" w:space="0" w:color="auto"/>
        <w:right w:val="none" w:sz="0" w:space="0" w:color="auto"/>
      </w:divBdr>
    </w:div>
    <w:div w:id="531890390">
      <w:bodyDiv w:val="1"/>
      <w:marLeft w:val="0"/>
      <w:marRight w:val="0"/>
      <w:marTop w:val="0"/>
      <w:marBottom w:val="0"/>
      <w:divBdr>
        <w:top w:val="none" w:sz="0" w:space="0" w:color="auto"/>
        <w:left w:val="none" w:sz="0" w:space="0" w:color="auto"/>
        <w:bottom w:val="none" w:sz="0" w:space="0" w:color="auto"/>
        <w:right w:val="none" w:sz="0" w:space="0" w:color="auto"/>
      </w:divBdr>
    </w:div>
    <w:div w:id="551843763">
      <w:bodyDiv w:val="1"/>
      <w:marLeft w:val="0"/>
      <w:marRight w:val="0"/>
      <w:marTop w:val="0"/>
      <w:marBottom w:val="0"/>
      <w:divBdr>
        <w:top w:val="none" w:sz="0" w:space="0" w:color="auto"/>
        <w:left w:val="none" w:sz="0" w:space="0" w:color="auto"/>
        <w:bottom w:val="none" w:sz="0" w:space="0" w:color="auto"/>
        <w:right w:val="none" w:sz="0" w:space="0" w:color="auto"/>
      </w:divBdr>
    </w:div>
    <w:div w:id="561526711">
      <w:bodyDiv w:val="1"/>
      <w:marLeft w:val="0"/>
      <w:marRight w:val="0"/>
      <w:marTop w:val="0"/>
      <w:marBottom w:val="0"/>
      <w:divBdr>
        <w:top w:val="none" w:sz="0" w:space="0" w:color="auto"/>
        <w:left w:val="none" w:sz="0" w:space="0" w:color="auto"/>
        <w:bottom w:val="none" w:sz="0" w:space="0" w:color="auto"/>
        <w:right w:val="none" w:sz="0" w:space="0" w:color="auto"/>
      </w:divBdr>
    </w:div>
    <w:div w:id="570044778">
      <w:bodyDiv w:val="1"/>
      <w:marLeft w:val="0"/>
      <w:marRight w:val="0"/>
      <w:marTop w:val="0"/>
      <w:marBottom w:val="0"/>
      <w:divBdr>
        <w:top w:val="none" w:sz="0" w:space="0" w:color="auto"/>
        <w:left w:val="none" w:sz="0" w:space="0" w:color="auto"/>
        <w:bottom w:val="none" w:sz="0" w:space="0" w:color="auto"/>
        <w:right w:val="none" w:sz="0" w:space="0" w:color="auto"/>
      </w:divBdr>
    </w:div>
    <w:div w:id="582034306">
      <w:bodyDiv w:val="1"/>
      <w:marLeft w:val="0"/>
      <w:marRight w:val="0"/>
      <w:marTop w:val="0"/>
      <w:marBottom w:val="0"/>
      <w:divBdr>
        <w:top w:val="none" w:sz="0" w:space="0" w:color="auto"/>
        <w:left w:val="none" w:sz="0" w:space="0" w:color="auto"/>
        <w:bottom w:val="none" w:sz="0" w:space="0" w:color="auto"/>
        <w:right w:val="none" w:sz="0" w:space="0" w:color="auto"/>
      </w:divBdr>
    </w:div>
    <w:div w:id="629359263">
      <w:bodyDiv w:val="1"/>
      <w:marLeft w:val="0"/>
      <w:marRight w:val="0"/>
      <w:marTop w:val="0"/>
      <w:marBottom w:val="0"/>
      <w:divBdr>
        <w:top w:val="none" w:sz="0" w:space="0" w:color="auto"/>
        <w:left w:val="none" w:sz="0" w:space="0" w:color="auto"/>
        <w:bottom w:val="none" w:sz="0" w:space="0" w:color="auto"/>
        <w:right w:val="none" w:sz="0" w:space="0" w:color="auto"/>
      </w:divBdr>
    </w:div>
    <w:div w:id="645092990">
      <w:bodyDiv w:val="1"/>
      <w:marLeft w:val="0"/>
      <w:marRight w:val="0"/>
      <w:marTop w:val="0"/>
      <w:marBottom w:val="0"/>
      <w:divBdr>
        <w:top w:val="none" w:sz="0" w:space="0" w:color="auto"/>
        <w:left w:val="none" w:sz="0" w:space="0" w:color="auto"/>
        <w:bottom w:val="none" w:sz="0" w:space="0" w:color="auto"/>
        <w:right w:val="none" w:sz="0" w:space="0" w:color="auto"/>
      </w:divBdr>
    </w:div>
    <w:div w:id="710543051">
      <w:bodyDiv w:val="1"/>
      <w:marLeft w:val="0"/>
      <w:marRight w:val="0"/>
      <w:marTop w:val="0"/>
      <w:marBottom w:val="0"/>
      <w:divBdr>
        <w:top w:val="none" w:sz="0" w:space="0" w:color="auto"/>
        <w:left w:val="none" w:sz="0" w:space="0" w:color="auto"/>
        <w:bottom w:val="none" w:sz="0" w:space="0" w:color="auto"/>
        <w:right w:val="none" w:sz="0" w:space="0" w:color="auto"/>
      </w:divBdr>
    </w:div>
    <w:div w:id="713507513">
      <w:bodyDiv w:val="1"/>
      <w:marLeft w:val="0"/>
      <w:marRight w:val="0"/>
      <w:marTop w:val="0"/>
      <w:marBottom w:val="0"/>
      <w:divBdr>
        <w:top w:val="none" w:sz="0" w:space="0" w:color="auto"/>
        <w:left w:val="none" w:sz="0" w:space="0" w:color="auto"/>
        <w:bottom w:val="none" w:sz="0" w:space="0" w:color="auto"/>
        <w:right w:val="none" w:sz="0" w:space="0" w:color="auto"/>
      </w:divBdr>
    </w:div>
    <w:div w:id="715590661">
      <w:bodyDiv w:val="1"/>
      <w:marLeft w:val="0"/>
      <w:marRight w:val="0"/>
      <w:marTop w:val="0"/>
      <w:marBottom w:val="0"/>
      <w:divBdr>
        <w:top w:val="none" w:sz="0" w:space="0" w:color="auto"/>
        <w:left w:val="none" w:sz="0" w:space="0" w:color="auto"/>
        <w:bottom w:val="none" w:sz="0" w:space="0" w:color="auto"/>
        <w:right w:val="none" w:sz="0" w:space="0" w:color="auto"/>
      </w:divBdr>
    </w:div>
    <w:div w:id="766005896">
      <w:bodyDiv w:val="1"/>
      <w:marLeft w:val="0"/>
      <w:marRight w:val="0"/>
      <w:marTop w:val="0"/>
      <w:marBottom w:val="0"/>
      <w:divBdr>
        <w:top w:val="none" w:sz="0" w:space="0" w:color="auto"/>
        <w:left w:val="none" w:sz="0" w:space="0" w:color="auto"/>
        <w:bottom w:val="none" w:sz="0" w:space="0" w:color="auto"/>
        <w:right w:val="none" w:sz="0" w:space="0" w:color="auto"/>
      </w:divBdr>
    </w:div>
    <w:div w:id="794641551">
      <w:bodyDiv w:val="1"/>
      <w:marLeft w:val="0"/>
      <w:marRight w:val="0"/>
      <w:marTop w:val="0"/>
      <w:marBottom w:val="0"/>
      <w:divBdr>
        <w:top w:val="none" w:sz="0" w:space="0" w:color="auto"/>
        <w:left w:val="none" w:sz="0" w:space="0" w:color="auto"/>
        <w:bottom w:val="none" w:sz="0" w:space="0" w:color="auto"/>
        <w:right w:val="none" w:sz="0" w:space="0" w:color="auto"/>
      </w:divBdr>
    </w:div>
    <w:div w:id="794759514">
      <w:bodyDiv w:val="1"/>
      <w:marLeft w:val="0"/>
      <w:marRight w:val="0"/>
      <w:marTop w:val="0"/>
      <w:marBottom w:val="0"/>
      <w:divBdr>
        <w:top w:val="none" w:sz="0" w:space="0" w:color="auto"/>
        <w:left w:val="none" w:sz="0" w:space="0" w:color="auto"/>
        <w:bottom w:val="none" w:sz="0" w:space="0" w:color="auto"/>
        <w:right w:val="none" w:sz="0" w:space="0" w:color="auto"/>
      </w:divBdr>
    </w:div>
    <w:div w:id="800659852">
      <w:bodyDiv w:val="1"/>
      <w:marLeft w:val="0"/>
      <w:marRight w:val="0"/>
      <w:marTop w:val="0"/>
      <w:marBottom w:val="0"/>
      <w:divBdr>
        <w:top w:val="none" w:sz="0" w:space="0" w:color="auto"/>
        <w:left w:val="none" w:sz="0" w:space="0" w:color="auto"/>
        <w:bottom w:val="none" w:sz="0" w:space="0" w:color="auto"/>
        <w:right w:val="none" w:sz="0" w:space="0" w:color="auto"/>
      </w:divBdr>
    </w:div>
    <w:div w:id="811865984">
      <w:bodyDiv w:val="1"/>
      <w:marLeft w:val="0"/>
      <w:marRight w:val="0"/>
      <w:marTop w:val="0"/>
      <w:marBottom w:val="0"/>
      <w:divBdr>
        <w:top w:val="none" w:sz="0" w:space="0" w:color="auto"/>
        <w:left w:val="none" w:sz="0" w:space="0" w:color="auto"/>
        <w:bottom w:val="none" w:sz="0" w:space="0" w:color="auto"/>
        <w:right w:val="none" w:sz="0" w:space="0" w:color="auto"/>
      </w:divBdr>
    </w:div>
    <w:div w:id="826870026">
      <w:bodyDiv w:val="1"/>
      <w:marLeft w:val="0"/>
      <w:marRight w:val="0"/>
      <w:marTop w:val="0"/>
      <w:marBottom w:val="0"/>
      <w:divBdr>
        <w:top w:val="none" w:sz="0" w:space="0" w:color="auto"/>
        <w:left w:val="none" w:sz="0" w:space="0" w:color="auto"/>
        <w:bottom w:val="none" w:sz="0" w:space="0" w:color="auto"/>
        <w:right w:val="none" w:sz="0" w:space="0" w:color="auto"/>
      </w:divBdr>
    </w:div>
    <w:div w:id="899946983">
      <w:bodyDiv w:val="1"/>
      <w:marLeft w:val="0"/>
      <w:marRight w:val="0"/>
      <w:marTop w:val="0"/>
      <w:marBottom w:val="0"/>
      <w:divBdr>
        <w:top w:val="none" w:sz="0" w:space="0" w:color="auto"/>
        <w:left w:val="none" w:sz="0" w:space="0" w:color="auto"/>
        <w:bottom w:val="none" w:sz="0" w:space="0" w:color="auto"/>
        <w:right w:val="none" w:sz="0" w:space="0" w:color="auto"/>
      </w:divBdr>
      <w:divsChild>
        <w:div w:id="9114061">
          <w:marLeft w:val="0"/>
          <w:marRight w:val="0"/>
          <w:marTop w:val="0"/>
          <w:marBottom w:val="0"/>
          <w:divBdr>
            <w:top w:val="none" w:sz="0" w:space="0" w:color="auto"/>
            <w:left w:val="none" w:sz="0" w:space="0" w:color="auto"/>
            <w:bottom w:val="none" w:sz="0" w:space="0" w:color="auto"/>
            <w:right w:val="none" w:sz="0" w:space="0" w:color="auto"/>
          </w:divBdr>
        </w:div>
        <w:div w:id="73282952">
          <w:marLeft w:val="0"/>
          <w:marRight w:val="0"/>
          <w:marTop w:val="0"/>
          <w:marBottom w:val="0"/>
          <w:divBdr>
            <w:top w:val="none" w:sz="0" w:space="0" w:color="auto"/>
            <w:left w:val="none" w:sz="0" w:space="0" w:color="auto"/>
            <w:bottom w:val="none" w:sz="0" w:space="0" w:color="auto"/>
            <w:right w:val="none" w:sz="0" w:space="0" w:color="auto"/>
          </w:divBdr>
        </w:div>
        <w:div w:id="160660839">
          <w:marLeft w:val="0"/>
          <w:marRight w:val="0"/>
          <w:marTop w:val="0"/>
          <w:marBottom w:val="0"/>
          <w:divBdr>
            <w:top w:val="none" w:sz="0" w:space="0" w:color="auto"/>
            <w:left w:val="none" w:sz="0" w:space="0" w:color="auto"/>
            <w:bottom w:val="none" w:sz="0" w:space="0" w:color="auto"/>
            <w:right w:val="none" w:sz="0" w:space="0" w:color="auto"/>
          </w:divBdr>
        </w:div>
        <w:div w:id="261496988">
          <w:marLeft w:val="0"/>
          <w:marRight w:val="0"/>
          <w:marTop w:val="0"/>
          <w:marBottom w:val="0"/>
          <w:divBdr>
            <w:top w:val="none" w:sz="0" w:space="0" w:color="auto"/>
            <w:left w:val="none" w:sz="0" w:space="0" w:color="auto"/>
            <w:bottom w:val="none" w:sz="0" w:space="0" w:color="auto"/>
            <w:right w:val="none" w:sz="0" w:space="0" w:color="auto"/>
          </w:divBdr>
        </w:div>
        <w:div w:id="294989803">
          <w:marLeft w:val="0"/>
          <w:marRight w:val="0"/>
          <w:marTop w:val="0"/>
          <w:marBottom w:val="0"/>
          <w:divBdr>
            <w:top w:val="none" w:sz="0" w:space="0" w:color="auto"/>
            <w:left w:val="none" w:sz="0" w:space="0" w:color="auto"/>
            <w:bottom w:val="none" w:sz="0" w:space="0" w:color="auto"/>
            <w:right w:val="none" w:sz="0" w:space="0" w:color="auto"/>
          </w:divBdr>
        </w:div>
        <w:div w:id="747272280">
          <w:marLeft w:val="0"/>
          <w:marRight w:val="0"/>
          <w:marTop w:val="0"/>
          <w:marBottom w:val="0"/>
          <w:divBdr>
            <w:top w:val="none" w:sz="0" w:space="0" w:color="auto"/>
            <w:left w:val="none" w:sz="0" w:space="0" w:color="auto"/>
            <w:bottom w:val="none" w:sz="0" w:space="0" w:color="auto"/>
            <w:right w:val="none" w:sz="0" w:space="0" w:color="auto"/>
          </w:divBdr>
        </w:div>
        <w:div w:id="789396124">
          <w:marLeft w:val="0"/>
          <w:marRight w:val="0"/>
          <w:marTop w:val="0"/>
          <w:marBottom w:val="0"/>
          <w:divBdr>
            <w:top w:val="none" w:sz="0" w:space="0" w:color="auto"/>
            <w:left w:val="none" w:sz="0" w:space="0" w:color="auto"/>
            <w:bottom w:val="none" w:sz="0" w:space="0" w:color="auto"/>
            <w:right w:val="none" w:sz="0" w:space="0" w:color="auto"/>
          </w:divBdr>
        </w:div>
        <w:div w:id="958224980">
          <w:marLeft w:val="0"/>
          <w:marRight w:val="0"/>
          <w:marTop w:val="0"/>
          <w:marBottom w:val="0"/>
          <w:divBdr>
            <w:top w:val="none" w:sz="0" w:space="0" w:color="auto"/>
            <w:left w:val="none" w:sz="0" w:space="0" w:color="auto"/>
            <w:bottom w:val="none" w:sz="0" w:space="0" w:color="auto"/>
            <w:right w:val="none" w:sz="0" w:space="0" w:color="auto"/>
          </w:divBdr>
        </w:div>
        <w:div w:id="1395619554">
          <w:marLeft w:val="0"/>
          <w:marRight w:val="0"/>
          <w:marTop w:val="0"/>
          <w:marBottom w:val="0"/>
          <w:divBdr>
            <w:top w:val="none" w:sz="0" w:space="0" w:color="auto"/>
            <w:left w:val="none" w:sz="0" w:space="0" w:color="auto"/>
            <w:bottom w:val="none" w:sz="0" w:space="0" w:color="auto"/>
            <w:right w:val="none" w:sz="0" w:space="0" w:color="auto"/>
          </w:divBdr>
        </w:div>
        <w:div w:id="1489437354">
          <w:marLeft w:val="0"/>
          <w:marRight w:val="0"/>
          <w:marTop w:val="0"/>
          <w:marBottom w:val="0"/>
          <w:divBdr>
            <w:top w:val="none" w:sz="0" w:space="0" w:color="auto"/>
            <w:left w:val="none" w:sz="0" w:space="0" w:color="auto"/>
            <w:bottom w:val="none" w:sz="0" w:space="0" w:color="auto"/>
            <w:right w:val="none" w:sz="0" w:space="0" w:color="auto"/>
          </w:divBdr>
        </w:div>
        <w:div w:id="1565876255">
          <w:marLeft w:val="0"/>
          <w:marRight w:val="0"/>
          <w:marTop w:val="0"/>
          <w:marBottom w:val="0"/>
          <w:divBdr>
            <w:top w:val="none" w:sz="0" w:space="0" w:color="auto"/>
            <w:left w:val="none" w:sz="0" w:space="0" w:color="auto"/>
            <w:bottom w:val="none" w:sz="0" w:space="0" w:color="auto"/>
            <w:right w:val="none" w:sz="0" w:space="0" w:color="auto"/>
          </w:divBdr>
        </w:div>
        <w:div w:id="1821144014">
          <w:marLeft w:val="0"/>
          <w:marRight w:val="0"/>
          <w:marTop w:val="0"/>
          <w:marBottom w:val="0"/>
          <w:divBdr>
            <w:top w:val="none" w:sz="0" w:space="0" w:color="auto"/>
            <w:left w:val="none" w:sz="0" w:space="0" w:color="auto"/>
            <w:bottom w:val="none" w:sz="0" w:space="0" w:color="auto"/>
            <w:right w:val="none" w:sz="0" w:space="0" w:color="auto"/>
          </w:divBdr>
        </w:div>
        <w:div w:id="1876187380">
          <w:marLeft w:val="0"/>
          <w:marRight w:val="0"/>
          <w:marTop w:val="0"/>
          <w:marBottom w:val="0"/>
          <w:divBdr>
            <w:top w:val="none" w:sz="0" w:space="0" w:color="auto"/>
            <w:left w:val="none" w:sz="0" w:space="0" w:color="auto"/>
            <w:bottom w:val="none" w:sz="0" w:space="0" w:color="auto"/>
            <w:right w:val="none" w:sz="0" w:space="0" w:color="auto"/>
          </w:divBdr>
        </w:div>
        <w:div w:id="2042823954">
          <w:marLeft w:val="0"/>
          <w:marRight w:val="0"/>
          <w:marTop w:val="0"/>
          <w:marBottom w:val="0"/>
          <w:divBdr>
            <w:top w:val="none" w:sz="0" w:space="0" w:color="auto"/>
            <w:left w:val="none" w:sz="0" w:space="0" w:color="auto"/>
            <w:bottom w:val="none" w:sz="0" w:space="0" w:color="auto"/>
            <w:right w:val="none" w:sz="0" w:space="0" w:color="auto"/>
          </w:divBdr>
        </w:div>
        <w:div w:id="2081711101">
          <w:marLeft w:val="0"/>
          <w:marRight w:val="0"/>
          <w:marTop w:val="0"/>
          <w:marBottom w:val="0"/>
          <w:divBdr>
            <w:top w:val="none" w:sz="0" w:space="0" w:color="auto"/>
            <w:left w:val="none" w:sz="0" w:space="0" w:color="auto"/>
            <w:bottom w:val="none" w:sz="0" w:space="0" w:color="auto"/>
            <w:right w:val="none" w:sz="0" w:space="0" w:color="auto"/>
          </w:divBdr>
        </w:div>
        <w:div w:id="2109110688">
          <w:marLeft w:val="0"/>
          <w:marRight w:val="0"/>
          <w:marTop w:val="0"/>
          <w:marBottom w:val="0"/>
          <w:divBdr>
            <w:top w:val="none" w:sz="0" w:space="0" w:color="auto"/>
            <w:left w:val="none" w:sz="0" w:space="0" w:color="auto"/>
            <w:bottom w:val="none" w:sz="0" w:space="0" w:color="auto"/>
            <w:right w:val="none" w:sz="0" w:space="0" w:color="auto"/>
          </w:divBdr>
        </w:div>
      </w:divsChild>
    </w:div>
    <w:div w:id="924799362">
      <w:bodyDiv w:val="1"/>
      <w:marLeft w:val="0"/>
      <w:marRight w:val="0"/>
      <w:marTop w:val="0"/>
      <w:marBottom w:val="0"/>
      <w:divBdr>
        <w:top w:val="none" w:sz="0" w:space="0" w:color="auto"/>
        <w:left w:val="none" w:sz="0" w:space="0" w:color="auto"/>
        <w:bottom w:val="none" w:sz="0" w:space="0" w:color="auto"/>
        <w:right w:val="none" w:sz="0" w:space="0" w:color="auto"/>
      </w:divBdr>
      <w:divsChild>
        <w:div w:id="1772043704">
          <w:marLeft w:val="0"/>
          <w:marRight w:val="0"/>
          <w:marTop w:val="0"/>
          <w:marBottom w:val="0"/>
          <w:divBdr>
            <w:top w:val="none" w:sz="0" w:space="0" w:color="auto"/>
            <w:left w:val="none" w:sz="0" w:space="0" w:color="auto"/>
            <w:bottom w:val="none" w:sz="0" w:space="0" w:color="auto"/>
            <w:right w:val="none" w:sz="0" w:space="0" w:color="auto"/>
          </w:divBdr>
        </w:div>
        <w:div w:id="1755084556">
          <w:marLeft w:val="0"/>
          <w:marRight w:val="0"/>
          <w:marTop w:val="0"/>
          <w:marBottom w:val="0"/>
          <w:divBdr>
            <w:top w:val="none" w:sz="0" w:space="0" w:color="auto"/>
            <w:left w:val="none" w:sz="0" w:space="0" w:color="auto"/>
            <w:bottom w:val="none" w:sz="0" w:space="0" w:color="auto"/>
            <w:right w:val="none" w:sz="0" w:space="0" w:color="auto"/>
          </w:divBdr>
        </w:div>
      </w:divsChild>
    </w:div>
    <w:div w:id="928344708">
      <w:bodyDiv w:val="1"/>
      <w:marLeft w:val="0"/>
      <w:marRight w:val="0"/>
      <w:marTop w:val="0"/>
      <w:marBottom w:val="0"/>
      <w:divBdr>
        <w:top w:val="none" w:sz="0" w:space="0" w:color="auto"/>
        <w:left w:val="none" w:sz="0" w:space="0" w:color="auto"/>
        <w:bottom w:val="none" w:sz="0" w:space="0" w:color="auto"/>
        <w:right w:val="none" w:sz="0" w:space="0" w:color="auto"/>
      </w:divBdr>
    </w:div>
    <w:div w:id="979073593">
      <w:bodyDiv w:val="1"/>
      <w:marLeft w:val="0"/>
      <w:marRight w:val="0"/>
      <w:marTop w:val="0"/>
      <w:marBottom w:val="0"/>
      <w:divBdr>
        <w:top w:val="none" w:sz="0" w:space="0" w:color="auto"/>
        <w:left w:val="none" w:sz="0" w:space="0" w:color="auto"/>
        <w:bottom w:val="none" w:sz="0" w:space="0" w:color="auto"/>
        <w:right w:val="none" w:sz="0" w:space="0" w:color="auto"/>
      </w:divBdr>
    </w:div>
    <w:div w:id="1004089766">
      <w:bodyDiv w:val="1"/>
      <w:marLeft w:val="0"/>
      <w:marRight w:val="0"/>
      <w:marTop w:val="0"/>
      <w:marBottom w:val="0"/>
      <w:divBdr>
        <w:top w:val="none" w:sz="0" w:space="0" w:color="auto"/>
        <w:left w:val="none" w:sz="0" w:space="0" w:color="auto"/>
        <w:bottom w:val="none" w:sz="0" w:space="0" w:color="auto"/>
        <w:right w:val="none" w:sz="0" w:space="0" w:color="auto"/>
      </w:divBdr>
    </w:div>
    <w:div w:id="1019772116">
      <w:bodyDiv w:val="1"/>
      <w:marLeft w:val="0"/>
      <w:marRight w:val="0"/>
      <w:marTop w:val="0"/>
      <w:marBottom w:val="0"/>
      <w:divBdr>
        <w:top w:val="none" w:sz="0" w:space="0" w:color="auto"/>
        <w:left w:val="none" w:sz="0" w:space="0" w:color="auto"/>
        <w:bottom w:val="none" w:sz="0" w:space="0" w:color="auto"/>
        <w:right w:val="none" w:sz="0" w:space="0" w:color="auto"/>
      </w:divBdr>
    </w:div>
    <w:div w:id="1028798611">
      <w:bodyDiv w:val="1"/>
      <w:marLeft w:val="0"/>
      <w:marRight w:val="0"/>
      <w:marTop w:val="0"/>
      <w:marBottom w:val="0"/>
      <w:divBdr>
        <w:top w:val="none" w:sz="0" w:space="0" w:color="auto"/>
        <w:left w:val="none" w:sz="0" w:space="0" w:color="auto"/>
        <w:bottom w:val="none" w:sz="0" w:space="0" w:color="auto"/>
        <w:right w:val="none" w:sz="0" w:space="0" w:color="auto"/>
      </w:divBdr>
    </w:div>
    <w:div w:id="1045250564">
      <w:bodyDiv w:val="1"/>
      <w:marLeft w:val="0"/>
      <w:marRight w:val="0"/>
      <w:marTop w:val="0"/>
      <w:marBottom w:val="0"/>
      <w:divBdr>
        <w:top w:val="none" w:sz="0" w:space="0" w:color="auto"/>
        <w:left w:val="none" w:sz="0" w:space="0" w:color="auto"/>
        <w:bottom w:val="none" w:sz="0" w:space="0" w:color="auto"/>
        <w:right w:val="none" w:sz="0" w:space="0" w:color="auto"/>
      </w:divBdr>
    </w:div>
    <w:div w:id="1069618954">
      <w:bodyDiv w:val="1"/>
      <w:marLeft w:val="0"/>
      <w:marRight w:val="0"/>
      <w:marTop w:val="0"/>
      <w:marBottom w:val="0"/>
      <w:divBdr>
        <w:top w:val="none" w:sz="0" w:space="0" w:color="auto"/>
        <w:left w:val="none" w:sz="0" w:space="0" w:color="auto"/>
        <w:bottom w:val="none" w:sz="0" w:space="0" w:color="auto"/>
        <w:right w:val="none" w:sz="0" w:space="0" w:color="auto"/>
      </w:divBdr>
    </w:div>
    <w:div w:id="1098060626">
      <w:bodyDiv w:val="1"/>
      <w:marLeft w:val="0"/>
      <w:marRight w:val="0"/>
      <w:marTop w:val="0"/>
      <w:marBottom w:val="0"/>
      <w:divBdr>
        <w:top w:val="none" w:sz="0" w:space="0" w:color="auto"/>
        <w:left w:val="none" w:sz="0" w:space="0" w:color="auto"/>
        <w:bottom w:val="none" w:sz="0" w:space="0" w:color="auto"/>
        <w:right w:val="none" w:sz="0" w:space="0" w:color="auto"/>
      </w:divBdr>
    </w:div>
    <w:div w:id="1104374383">
      <w:bodyDiv w:val="1"/>
      <w:marLeft w:val="0"/>
      <w:marRight w:val="0"/>
      <w:marTop w:val="0"/>
      <w:marBottom w:val="0"/>
      <w:divBdr>
        <w:top w:val="none" w:sz="0" w:space="0" w:color="auto"/>
        <w:left w:val="none" w:sz="0" w:space="0" w:color="auto"/>
        <w:bottom w:val="none" w:sz="0" w:space="0" w:color="auto"/>
        <w:right w:val="none" w:sz="0" w:space="0" w:color="auto"/>
      </w:divBdr>
    </w:div>
    <w:div w:id="1120493781">
      <w:bodyDiv w:val="1"/>
      <w:marLeft w:val="0"/>
      <w:marRight w:val="0"/>
      <w:marTop w:val="0"/>
      <w:marBottom w:val="0"/>
      <w:divBdr>
        <w:top w:val="none" w:sz="0" w:space="0" w:color="auto"/>
        <w:left w:val="none" w:sz="0" w:space="0" w:color="auto"/>
        <w:bottom w:val="none" w:sz="0" w:space="0" w:color="auto"/>
        <w:right w:val="none" w:sz="0" w:space="0" w:color="auto"/>
      </w:divBdr>
    </w:div>
    <w:div w:id="1211917689">
      <w:bodyDiv w:val="1"/>
      <w:marLeft w:val="0"/>
      <w:marRight w:val="0"/>
      <w:marTop w:val="0"/>
      <w:marBottom w:val="0"/>
      <w:divBdr>
        <w:top w:val="none" w:sz="0" w:space="0" w:color="auto"/>
        <w:left w:val="none" w:sz="0" w:space="0" w:color="auto"/>
        <w:bottom w:val="none" w:sz="0" w:space="0" w:color="auto"/>
        <w:right w:val="none" w:sz="0" w:space="0" w:color="auto"/>
      </w:divBdr>
    </w:div>
    <w:div w:id="1272933396">
      <w:bodyDiv w:val="1"/>
      <w:marLeft w:val="0"/>
      <w:marRight w:val="0"/>
      <w:marTop w:val="0"/>
      <w:marBottom w:val="0"/>
      <w:divBdr>
        <w:top w:val="none" w:sz="0" w:space="0" w:color="auto"/>
        <w:left w:val="none" w:sz="0" w:space="0" w:color="auto"/>
        <w:bottom w:val="none" w:sz="0" w:space="0" w:color="auto"/>
        <w:right w:val="none" w:sz="0" w:space="0" w:color="auto"/>
      </w:divBdr>
    </w:div>
    <w:div w:id="1278222700">
      <w:bodyDiv w:val="1"/>
      <w:marLeft w:val="0"/>
      <w:marRight w:val="0"/>
      <w:marTop w:val="0"/>
      <w:marBottom w:val="0"/>
      <w:divBdr>
        <w:top w:val="none" w:sz="0" w:space="0" w:color="auto"/>
        <w:left w:val="none" w:sz="0" w:space="0" w:color="auto"/>
        <w:bottom w:val="none" w:sz="0" w:space="0" w:color="auto"/>
        <w:right w:val="none" w:sz="0" w:space="0" w:color="auto"/>
      </w:divBdr>
      <w:divsChild>
        <w:div w:id="943607714">
          <w:marLeft w:val="0"/>
          <w:marRight w:val="0"/>
          <w:marTop w:val="0"/>
          <w:marBottom w:val="0"/>
          <w:divBdr>
            <w:top w:val="none" w:sz="0" w:space="0" w:color="auto"/>
            <w:left w:val="none" w:sz="0" w:space="0" w:color="auto"/>
            <w:bottom w:val="none" w:sz="0" w:space="0" w:color="auto"/>
            <w:right w:val="none" w:sz="0" w:space="0" w:color="auto"/>
          </w:divBdr>
        </w:div>
        <w:div w:id="547377003">
          <w:marLeft w:val="0"/>
          <w:marRight w:val="0"/>
          <w:marTop w:val="0"/>
          <w:marBottom w:val="0"/>
          <w:divBdr>
            <w:top w:val="none" w:sz="0" w:space="0" w:color="auto"/>
            <w:left w:val="none" w:sz="0" w:space="0" w:color="auto"/>
            <w:bottom w:val="none" w:sz="0" w:space="0" w:color="auto"/>
            <w:right w:val="none" w:sz="0" w:space="0" w:color="auto"/>
          </w:divBdr>
        </w:div>
      </w:divsChild>
    </w:div>
    <w:div w:id="1329821303">
      <w:bodyDiv w:val="1"/>
      <w:marLeft w:val="0"/>
      <w:marRight w:val="0"/>
      <w:marTop w:val="0"/>
      <w:marBottom w:val="0"/>
      <w:divBdr>
        <w:top w:val="none" w:sz="0" w:space="0" w:color="auto"/>
        <w:left w:val="none" w:sz="0" w:space="0" w:color="auto"/>
        <w:bottom w:val="none" w:sz="0" w:space="0" w:color="auto"/>
        <w:right w:val="none" w:sz="0" w:space="0" w:color="auto"/>
      </w:divBdr>
    </w:div>
    <w:div w:id="1386219739">
      <w:bodyDiv w:val="1"/>
      <w:marLeft w:val="0"/>
      <w:marRight w:val="0"/>
      <w:marTop w:val="0"/>
      <w:marBottom w:val="0"/>
      <w:divBdr>
        <w:top w:val="none" w:sz="0" w:space="0" w:color="auto"/>
        <w:left w:val="none" w:sz="0" w:space="0" w:color="auto"/>
        <w:bottom w:val="none" w:sz="0" w:space="0" w:color="auto"/>
        <w:right w:val="none" w:sz="0" w:space="0" w:color="auto"/>
      </w:divBdr>
    </w:div>
    <w:div w:id="1400710372">
      <w:bodyDiv w:val="1"/>
      <w:marLeft w:val="0"/>
      <w:marRight w:val="0"/>
      <w:marTop w:val="0"/>
      <w:marBottom w:val="0"/>
      <w:divBdr>
        <w:top w:val="none" w:sz="0" w:space="0" w:color="auto"/>
        <w:left w:val="none" w:sz="0" w:space="0" w:color="auto"/>
        <w:bottom w:val="none" w:sz="0" w:space="0" w:color="auto"/>
        <w:right w:val="none" w:sz="0" w:space="0" w:color="auto"/>
      </w:divBdr>
    </w:div>
    <w:div w:id="1428843879">
      <w:bodyDiv w:val="1"/>
      <w:marLeft w:val="0"/>
      <w:marRight w:val="0"/>
      <w:marTop w:val="0"/>
      <w:marBottom w:val="0"/>
      <w:divBdr>
        <w:top w:val="none" w:sz="0" w:space="0" w:color="auto"/>
        <w:left w:val="none" w:sz="0" w:space="0" w:color="auto"/>
        <w:bottom w:val="none" w:sz="0" w:space="0" w:color="auto"/>
        <w:right w:val="none" w:sz="0" w:space="0" w:color="auto"/>
      </w:divBdr>
    </w:div>
    <w:div w:id="1436366496">
      <w:bodyDiv w:val="1"/>
      <w:marLeft w:val="0"/>
      <w:marRight w:val="0"/>
      <w:marTop w:val="0"/>
      <w:marBottom w:val="0"/>
      <w:divBdr>
        <w:top w:val="none" w:sz="0" w:space="0" w:color="auto"/>
        <w:left w:val="none" w:sz="0" w:space="0" w:color="auto"/>
        <w:bottom w:val="none" w:sz="0" w:space="0" w:color="auto"/>
        <w:right w:val="none" w:sz="0" w:space="0" w:color="auto"/>
      </w:divBdr>
    </w:div>
    <w:div w:id="1437168120">
      <w:bodyDiv w:val="1"/>
      <w:marLeft w:val="0"/>
      <w:marRight w:val="0"/>
      <w:marTop w:val="0"/>
      <w:marBottom w:val="0"/>
      <w:divBdr>
        <w:top w:val="none" w:sz="0" w:space="0" w:color="auto"/>
        <w:left w:val="none" w:sz="0" w:space="0" w:color="auto"/>
        <w:bottom w:val="none" w:sz="0" w:space="0" w:color="auto"/>
        <w:right w:val="none" w:sz="0" w:space="0" w:color="auto"/>
      </w:divBdr>
      <w:divsChild>
        <w:div w:id="189343660">
          <w:marLeft w:val="0"/>
          <w:marRight w:val="0"/>
          <w:marTop w:val="0"/>
          <w:marBottom w:val="0"/>
          <w:divBdr>
            <w:top w:val="none" w:sz="0" w:space="0" w:color="auto"/>
            <w:left w:val="none" w:sz="0" w:space="0" w:color="auto"/>
            <w:bottom w:val="none" w:sz="0" w:space="0" w:color="auto"/>
            <w:right w:val="none" w:sz="0" w:space="0" w:color="auto"/>
          </w:divBdr>
        </w:div>
        <w:div w:id="375667687">
          <w:marLeft w:val="0"/>
          <w:marRight w:val="0"/>
          <w:marTop w:val="0"/>
          <w:marBottom w:val="0"/>
          <w:divBdr>
            <w:top w:val="none" w:sz="0" w:space="0" w:color="auto"/>
            <w:left w:val="none" w:sz="0" w:space="0" w:color="auto"/>
            <w:bottom w:val="none" w:sz="0" w:space="0" w:color="auto"/>
            <w:right w:val="none" w:sz="0" w:space="0" w:color="auto"/>
          </w:divBdr>
        </w:div>
        <w:div w:id="875503393">
          <w:marLeft w:val="0"/>
          <w:marRight w:val="0"/>
          <w:marTop w:val="0"/>
          <w:marBottom w:val="0"/>
          <w:divBdr>
            <w:top w:val="none" w:sz="0" w:space="0" w:color="auto"/>
            <w:left w:val="none" w:sz="0" w:space="0" w:color="auto"/>
            <w:bottom w:val="none" w:sz="0" w:space="0" w:color="auto"/>
            <w:right w:val="none" w:sz="0" w:space="0" w:color="auto"/>
          </w:divBdr>
        </w:div>
        <w:div w:id="928080304">
          <w:marLeft w:val="0"/>
          <w:marRight w:val="0"/>
          <w:marTop w:val="0"/>
          <w:marBottom w:val="0"/>
          <w:divBdr>
            <w:top w:val="none" w:sz="0" w:space="0" w:color="auto"/>
            <w:left w:val="none" w:sz="0" w:space="0" w:color="auto"/>
            <w:bottom w:val="none" w:sz="0" w:space="0" w:color="auto"/>
            <w:right w:val="none" w:sz="0" w:space="0" w:color="auto"/>
          </w:divBdr>
        </w:div>
        <w:div w:id="1102215439">
          <w:marLeft w:val="0"/>
          <w:marRight w:val="0"/>
          <w:marTop w:val="0"/>
          <w:marBottom w:val="0"/>
          <w:divBdr>
            <w:top w:val="none" w:sz="0" w:space="0" w:color="auto"/>
            <w:left w:val="none" w:sz="0" w:space="0" w:color="auto"/>
            <w:bottom w:val="none" w:sz="0" w:space="0" w:color="auto"/>
            <w:right w:val="none" w:sz="0" w:space="0" w:color="auto"/>
          </w:divBdr>
        </w:div>
        <w:div w:id="1317149006">
          <w:marLeft w:val="0"/>
          <w:marRight w:val="0"/>
          <w:marTop w:val="0"/>
          <w:marBottom w:val="0"/>
          <w:divBdr>
            <w:top w:val="none" w:sz="0" w:space="0" w:color="auto"/>
            <w:left w:val="none" w:sz="0" w:space="0" w:color="auto"/>
            <w:bottom w:val="none" w:sz="0" w:space="0" w:color="auto"/>
            <w:right w:val="none" w:sz="0" w:space="0" w:color="auto"/>
          </w:divBdr>
        </w:div>
        <w:div w:id="1691368402">
          <w:marLeft w:val="0"/>
          <w:marRight w:val="0"/>
          <w:marTop w:val="0"/>
          <w:marBottom w:val="0"/>
          <w:divBdr>
            <w:top w:val="none" w:sz="0" w:space="0" w:color="auto"/>
            <w:left w:val="none" w:sz="0" w:space="0" w:color="auto"/>
            <w:bottom w:val="none" w:sz="0" w:space="0" w:color="auto"/>
            <w:right w:val="none" w:sz="0" w:space="0" w:color="auto"/>
          </w:divBdr>
        </w:div>
        <w:div w:id="162280407">
          <w:marLeft w:val="0"/>
          <w:marRight w:val="0"/>
          <w:marTop w:val="0"/>
          <w:marBottom w:val="0"/>
          <w:divBdr>
            <w:top w:val="none" w:sz="0" w:space="0" w:color="auto"/>
            <w:left w:val="none" w:sz="0" w:space="0" w:color="auto"/>
            <w:bottom w:val="none" w:sz="0" w:space="0" w:color="auto"/>
            <w:right w:val="none" w:sz="0" w:space="0" w:color="auto"/>
          </w:divBdr>
        </w:div>
        <w:div w:id="1316952989">
          <w:marLeft w:val="0"/>
          <w:marRight w:val="0"/>
          <w:marTop w:val="0"/>
          <w:marBottom w:val="0"/>
          <w:divBdr>
            <w:top w:val="none" w:sz="0" w:space="0" w:color="auto"/>
            <w:left w:val="none" w:sz="0" w:space="0" w:color="auto"/>
            <w:bottom w:val="none" w:sz="0" w:space="0" w:color="auto"/>
            <w:right w:val="none" w:sz="0" w:space="0" w:color="auto"/>
          </w:divBdr>
        </w:div>
      </w:divsChild>
    </w:div>
    <w:div w:id="1472555385">
      <w:bodyDiv w:val="1"/>
      <w:marLeft w:val="0"/>
      <w:marRight w:val="0"/>
      <w:marTop w:val="0"/>
      <w:marBottom w:val="0"/>
      <w:divBdr>
        <w:top w:val="none" w:sz="0" w:space="0" w:color="auto"/>
        <w:left w:val="none" w:sz="0" w:space="0" w:color="auto"/>
        <w:bottom w:val="none" w:sz="0" w:space="0" w:color="auto"/>
        <w:right w:val="none" w:sz="0" w:space="0" w:color="auto"/>
      </w:divBdr>
    </w:div>
    <w:div w:id="1482114699">
      <w:bodyDiv w:val="1"/>
      <w:marLeft w:val="0"/>
      <w:marRight w:val="0"/>
      <w:marTop w:val="0"/>
      <w:marBottom w:val="0"/>
      <w:divBdr>
        <w:top w:val="none" w:sz="0" w:space="0" w:color="auto"/>
        <w:left w:val="none" w:sz="0" w:space="0" w:color="auto"/>
        <w:bottom w:val="none" w:sz="0" w:space="0" w:color="auto"/>
        <w:right w:val="none" w:sz="0" w:space="0" w:color="auto"/>
      </w:divBdr>
    </w:div>
    <w:div w:id="1490053188">
      <w:bodyDiv w:val="1"/>
      <w:marLeft w:val="0"/>
      <w:marRight w:val="0"/>
      <w:marTop w:val="0"/>
      <w:marBottom w:val="0"/>
      <w:divBdr>
        <w:top w:val="none" w:sz="0" w:space="0" w:color="auto"/>
        <w:left w:val="none" w:sz="0" w:space="0" w:color="auto"/>
        <w:bottom w:val="none" w:sz="0" w:space="0" w:color="auto"/>
        <w:right w:val="none" w:sz="0" w:space="0" w:color="auto"/>
      </w:divBdr>
    </w:div>
    <w:div w:id="1531339387">
      <w:bodyDiv w:val="1"/>
      <w:marLeft w:val="0"/>
      <w:marRight w:val="0"/>
      <w:marTop w:val="0"/>
      <w:marBottom w:val="0"/>
      <w:divBdr>
        <w:top w:val="none" w:sz="0" w:space="0" w:color="auto"/>
        <w:left w:val="none" w:sz="0" w:space="0" w:color="auto"/>
        <w:bottom w:val="none" w:sz="0" w:space="0" w:color="auto"/>
        <w:right w:val="none" w:sz="0" w:space="0" w:color="auto"/>
      </w:divBdr>
    </w:div>
    <w:div w:id="1540359854">
      <w:bodyDiv w:val="1"/>
      <w:marLeft w:val="0"/>
      <w:marRight w:val="0"/>
      <w:marTop w:val="0"/>
      <w:marBottom w:val="0"/>
      <w:divBdr>
        <w:top w:val="none" w:sz="0" w:space="0" w:color="auto"/>
        <w:left w:val="none" w:sz="0" w:space="0" w:color="auto"/>
        <w:bottom w:val="none" w:sz="0" w:space="0" w:color="auto"/>
        <w:right w:val="none" w:sz="0" w:space="0" w:color="auto"/>
      </w:divBdr>
      <w:divsChild>
        <w:div w:id="822549622">
          <w:marLeft w:val="0"/>
          <w:marRight w:val="0"/>
          <w:marTop w:val="0"/>
          <w:marBottom w:val="0"/>
          <w:divBdr>
            <w:top w:val="none" w:sz="0" w:space="0" w:color="auto"/>
            <w:left w:val="none" w:sz="0" w:space="0" w:color="auto"/>
            <w:bottom w:val="none" w:sz="0" w:space="0" w:color="auto"/>
            <w:right w:val="none" w:sz="0" w:space="0" w:color="auto"/>
          </w:divBdr>
          <w:divsChild>
            <w:div w:id="137681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677877">
      <w:bodyDiv w:val="1"/>
      <w:marLeft w:val="0"/>
      <w:marRight w:val="0"/>
      <w:marTop w:val="0"/>
      <w:marBottom w:val="0"/>
      <w:divBdr>
        <w:top w:val="none" w:sz="0" w:space="0" w:color="auto"/>
        <w:left w:val="none" w:sz="0" w:space="0" w:color="auto"/>
        <w:bottom w:val="none" w:sz="0" w:space="0" w:color="auto"/>
        <w:right w:val="none" w:sz="0" w:space="0" w:color="auto"/>
      </w:divBdr>
      <w:divsChild>
        <w:div w:id="1367877180">
          <w:marLeft w:val="720"/>
          <w:marRight w:val="0"/>
          <w:marTop w:val="0"/>
          <w:marBottom w:val="0"/>
          <w:divBdr>
            <w:top w:val="none" w:sz="0" w:space="0" w:color="auto"/>
            <w:left w:val="none" w:sz="0" w:space="0" w:color="auto"/>
            <w:bottom w:val="none" w:sz="0" w:space="0" w:color="auto"/>
            <w:right w:val="none" w:sz="0" w:space="0" w:color="auto"/>
          </w:divBdr>
        </w:div>
      </w:divsChild>
    </w:div>
    <w:div w:id="1560049481">
      <w:bodyDiv w:val="1"/>
      <w:marLeft w:val="0"/>
      <w:marRight w:val="0"/>
      <w:marTop w:val="0"/>
      <w:marBottom w:val="0"/>
      <w:divBdr>
        <w:top w:val="none" w:sz="0" w:space="0" w:color="auto"/>
        <w:left w:val="none" w:sz="0" w:space="0" w:color="auto"/>
        <w:bottom w:val="none" w:sz="0" w:space="0" w:color="auto"/>
        <w:right w:val="none" w:sz="0" w:space="0" w:color="auto"/>
      </w:divBdr>
    </w:div>
    <w:div w:id="1563560406">
      <w:bodyDiv w:val="1"/>
      <w:marLeft w:val="0"/>
      <w:marRight w:val="0"/>
      <w:marTop w:val="0"/>
      <w:marBottom w:val="0"/>
      <w:divBdr>
        <w:top w:val="none" w:sz="0" w:space="0" w:color="auto"/>
        <w:left w:val="none" w:sz="0" w:space="0" w:color="auto"/>
        <w:bottom w:val="none" w:sz="0" w:space="0" w:color="auto"/>
        <w:right w:val="none" w:sz="0" w:space="0" w:color="auto"/>
      </w:divBdr>
    </w:div>
    <w:div w:id="1595043192">
      <w:bodyDiv w:val="1"/>
      <w:marLeft w:val="0"/>
      <w:marRight w:val="0"/>
      <w:marTop w:val="0"/>
      <w:marBottom w:val="0"/>
      <w:divBdr>
        <w:top w:val="none" w:sz="0" w:space="0" w:color="auto"/>
        <w:left w:val="none" w:sz="0" w:space="0" w:color="auto"/>
        <w:bottom w:val="none" w:sz="0" w:space="0" w:color="auto"/>
        <w:right w:val="none" w:sz="0" w:space="0" w:color="auto"/>
      </w:divBdr>
      <w:divsChild>
        <w:div w:id="1960212694">
          <w:marLeft w:val="360"/>
          <w:marRight w:val="0"/>
          <w:marTop w:val="200"/>
          <w:marBottom w:val="0"/>
          <w:divBdr>
            <w:top w:val="none" w:sz="0" w:space="0" w:color="auto"/>
            <w:left w:val="none" w:sz="0" w:space="0" w:color="auto"/>
            <w:bottom w:val="none" w:sz="0" w:space="0" w:color="auto"/>
            <w:right w:val="none" w:sz="0" w:space="0" w:color="auto"/>
          </w:divBdr>
        </w:div>
      </w:divsChild>
    </w:div>
    <w:div w:id="1602303327">
      <w:bodyDiv w:val="1"/>
      <w:marLeft w:val="0"/>
      <w:marRight w:val="0"/>
      <w:marTop w:val="0"/>
      <w:marBottom w:val="0"/>
      <w:divBdr>
        <w:top w:val="none" w:sz="0" w:space="0" w:color="auto"/>
        <w:left w:val="none" w:sz="0" w:space="0" w:color="auto"/>
        <w:bottom w:val="none" w:sz="0" w:space="0" w:color="auto"/>
        <w:right w:val="none" w:sz="0" w:space="0" w:color="auto"/>
      </w:divBdr>
    </w:div>
    <w:div w:id="1637181527">
      <w:bodyDiv w:val="1"/>
      <w:marLeft w:val="0"/>
      <w:marRight w:val="0"/>
      <w:marTop w:val="0"/>
      <w:marBottom w:val="0"/>
      <w:divBdr>
        <w:top w:val="none" w:sz="0" w:space="0" w:color="auto"/>
        <w:left w:val="none" w:sz="0" w:space="0" w:color="auto"/>
        <w:bottom w:val="none" w:sz="0" w:space="0" w:color="auto"/>
        <w:right w:val="none" w:sz="0" w:space="0" w:color="auto"/>
      </w:divBdr>
      <w:divsChild>
        <w:div w:id="4208749">
          <w:marLeft w:val="0"/>
          <w:marRight w:val="0"/>
          <w:marTop w:val="0"/>
          <w:marBottom w:val="0"/>
          <w:divBdr>
            <w:top w:val="none" w:sz="0" w:space="0" w:color="auto"/>
            <w:left w:val="none" w:sz="0" w:space="0" w:color="auto"/>
            <w:bottom w:val="none" w:sz="0" w:space="0" w:color="auto"/>
            <w:right w:val="none" w:sz="0" w:space="0" w:color="auto"/>
          </w:divBdr>
        </w:div>
        <w:div w:id="970205679">
          <w:marLeft w:val="0"/>
          <w:marRight w:val="0"/>
          <w:marTop w:val="0"/>
          <w:marBottom w:val="0"/>
          <w:divBdr>
            <w:top w:val="none" w:sz="0" w:space="0" w:color="auto"/>
            <w:left w:val="none" w:sz="0" w:space="0" w:color="auto"/>
            <w:bottom w:val="none" w:sz="0" w:space="0" w:color="auto"/>
            <w:right w:val="none" w:sz="0" w:space="0" w:color="auto"/>
          </w:divBdr>
        </w:div>
        <w:div w:id="1296639595">
          <w:marLeft w:val="0"/>
          <w:marRight w:val="0"/>
          <w:marTop w:val="0"/>
          <w:marBottom w:val="0"/>
          <w:divBdr>
            <w:top w:val="none" w:sz="0" w:space="0" w:color="auto"/>
            <w:left w:val="none" w:sz="0" w:space="0" w:color="auto"/>
            <w:bottom w:val="none" w:sz="0" w:space="0" w:color="auto"/>
            <w:right w:val="none" w:sz="0" w:space="0" w:color="auto"/>
          </w:divBdr>
        </w:div>
        <w:div w:id="1769500709">
          <w:marLeft w:val="0"/>
          <w:marRight w:val="0"/>
          <w:marTop w:val="0"/>
          <w:marBottom w:val="0"/>
          <w:divBdr>
            <w:top w:val="none" w:sz="0" w:space="0" w:color="auto"/>
            <w:left w:val="none" w:sz="0" w:space="0" w:color="auto"/>
            <w:bottom w:val="none" w:sz="0" w:space="0" w:color="auto"/>
            <w:right w:val="none" w:sz="0" w:space="0" w:color="auto"/>
          </w:divBdr>
        </w:div>
        <w:div w:id="1808008578">
          <w:marLeft w:val="0"/>
          <w:marRight w:val="0"/>
          <w:marTop w:val="0"/>
          <w:marBottom w:val="0"/>
          <w:divBdr>
            <w:top w:val="none" w:sz="0" w:space="0" w:color="auto"/>
            <w:left w:val="none" w:sz="0" w:space="0" w:color="auto"/>
            <w:bottom w:val="none" w:sz="0" w:space="0" w:color="auto"/>
            <w:right w:val="none" w:sz="0" w:space="0" w:color="auto"/>
          </w:divBdr>
        </w:div>
      </w:divsChild>
    </w:div>
    <w:div w:id="1677341332">
      <w:bodyDiv w:val="1"/>
      <w:marLeft w:val="0"/>
      <w:marRight w:val="0"/>
      <w:marTop w:val="0"/>
      <w:marBottom w:val="0"/>
      <w:divBdr>
        <w:top w:val="none" w:sz="0" w:space="0" w:color="auto"/>
        <w:left w:val="none" w:sz="0" w:space="0" w:color="auto"/>
        <w:bottom w:val="none" w:sz="0" w:space="0" w:color="auto"/>
        <w:right w:val="none" w:sz="0" w:space="0" w:color="auto"/>
      </w:divBdr>
    </w:div>
    <w:div w:id="1730806334">
      <w:bodyDiv w:val="1"/>
      <w:marLeft w:val="0"/>
      <w:marRight w:val="0"/>
      <w:marTop w:val="0"/>
      <w:marBottom w:val="0"/>
      <w:divBdr>
        <w:top w:val="none" w:sz="0" w:space="0" w:color="auto"/>
        <w:left w:val="none" w:sz="0" w:space="0" w:color="auto"/>
        <w:bottom w:val="none" w:sz="0" w:space="0" w:color="auto"/>
        <w:right w:val="none" w:sz="0" w:space="0" w:color="auto"/>
      </w:divBdr>
    </w:div>
    <w:div w:id="1745906043">
      <w:bodyDiv w:val="1"/>
      <w:marLeft w:val="0"/>
      <w:marRight w:val="0"/>
      <w:marTop w:val="0"/>
      <w:marBottom w:val="0"/>
      <w:divBdr>
        <w:top w:val="none" w:sz="0" w:space="0" w:color="auto"/>
        <w:left w:val="none" w:sz="0" w:space="0" w:color="auto"/>
        <w:bottom w:val="none" w:sz="0" w:space="0" w:color="auto"/>
        <w:right w:val="none" w:sz="0" w:space="0" w:color="auto"/>
      </w:divBdr>
    </w:div>
    <w:div w:id="1752191561">
      <w:bodyDiv w:val="1"/>
      <w:marLeft w:val="0"/>
      <w:marRight w:val="0"/>
      <w:marTop w:val="0"/>
      <w:marBottom w:val="0"/>
      <w:divBdr>
        <w:top w:val="none" w:sz="0" w:space="0" w:color="auto"/>
        <w:left w:val="none" w:sz="0" w:space="0" w:color="auto"/>
        <w:bottom w:val="none" w:sz="0" w:space="0" w:color="auto"/>
        <w:right w:val="none" w:sz="0" w:space="0" w:color="auto"/>
      </w:divBdr>
    </w:div>
    <w:div w:id="1775856109">
      <w:bodyDiv w:val="1"/>
      <w:marLeft w:val="0"/>
      <w:marRight w:val="0"/>
      <w:marTop w:val="0"/>
      <w:marBottom w:val="0"/>
      <w:divBdr>
        <w:top w:val="none" w:sz="0" w:space="0" w:color="auto"/>
        <w:left w:val="none" w:sz="0" w:space="0" w:color="auto"/>
        <w:bottom w:val="none" w:sz="0" w:space="0" w:color="auto"/>
        <w:right w:val="none" w:sz="0" w:space="0" w:color="auto"/>
      </w:divBdr>
    </w:div>
    <w:div w:id="1785689457">
      <w:bodyDiv w:val="1"/>
      <w:marLeft w:val="0"/>
      <w:marRight w:val="0"/>
      <w:marTop w:val="0"/>
      <w:marBottom w:val="0"/>
      <w:divBdr>
        <w:top w:val="none" w:sz="0" w:space="0" w:color="auto"/>
        <w:left w:val="none" w:sz="0" w:space="0" w:color="auto"/>
        <w:bottom w:val="none" w:sz="0" w:space="0" w:color="auto"/>
        <w:right w:val="none" w:sz="0" w:space="0" w:color="auto"/>
      </w:divBdr>
    </w:div>
    <w:div w:id="1802265216">
      <w:bodyDiv w:val="1"/>
      <w:marLeft w:val="0"/>
      <w:marRight w:val="0"/>
      <w:marTop w:val="0"/>
      <w:marBottom w:val="0"/>
      <w:divBdr>
        <w:top w:val="none" w:sz="0" w:space="0" w:color="auto"/>
        <w:left w:val="none" w:sz="0" w:space="0" w:color="auto"/>
        <w:bottom w:val="none" w:sz="0" w:space="0" w:color="auto"/>
        <w:right w:val="none" w:sz="0" w:space="0" w:color="auto"/>
      </w:divBdr>
    </w:div>
    <w:div w:id="1836725995">
      <w:bodyDiv w:val="1"/>
      <w:marLeft w:val="0"/>
      <w:marRight w:val="0"/>
      <w:marTop w:val="0"/>
      <w:marBottom w:val="0"/>
      <w:divBdr>
        <w:top w:val="none" w:sz="0" w:space="0" w:color="auto"/>
        <w:left w:val="none" w:sz="0" w:space="0" w:color="auto"/>
        <w:bottom w:val="none" w:sz="0" w:space="0" w:color="auto"/>
        <w:right w:val="none" w:sz="0" w:space="0" w:color="auto"/>
      </w:divBdr>
    </w:div>
    <w:div w:id="1856382816">
      <w:bodyDiv w:val="1"/>
      <w:marLeft w:val="0"/>
      <w:marRight w:val="0"/>
      <w:marTop w:val="0"/>
      <w:marBottom w:val="0"/>
      <w:divBdr>
        <w:top w:val="none" w:sz="0" w:space="0" w:color="auto"/>
        <w:left w:val="none" w:sz="0" w:space="0" w:color="auto"/>
        <w:bottom w:val="none" w:sz="0" w:space="0" w:color="auto"/>
        <w:right w:val="none" w:sz="0" w:space="0" w:color="auto"/>
      </w:divBdr>
    </w:div>
    <w:div w:id="1889565797">
      <w:bodyDiv w:val="1"/>
      <w:marLeft w:val="0"/>
      <w:marRight w:val="0"/>
      <w:marTop w:val="0"/>
      <w:marBottom w:val="0"/>
      <w:divBdr>
        <w:top w:val="none" w:sz="0" w:space="0" w:color="auto"/>
        <w:left w:val="none" w:sz="0" w:space="0" w:color="auto"/>
        <w:bottom w:val="none" w:sz="0" w:space="0" w:color="auto"/>
        <w:right w:val="none" w:sz="0" w:space="0" w:color="auto"/>
      </w:divBdr>
    </w:div>
    <w:div w:id="1909144631">
      <w:bodyDiv w:val="1"/>
      <w:marLeft w:val="0"/>
      <w:marRight w:val="0"/>
      <w:marTop w:val="0"/>
      <w:marBottom w:val="0"/>
      <w:divBdr>
        <w:top w:val="none" w:sz="0" w:space="0" w:color="auto"/>
        <w:left w:val="none" w:sz="0" w:space="0" w:color="auto"/>
        <w:bottom w:val="none" w:sz="0" w:space="0" w:color="auto"/>
        <w:right w:val="none" w:sz="0" w:space="0" w:color="auto"/>
      </w:divBdr>
    </w:div>
    <w:div w:id="1909459592">
      <w:bodyDiv w:val="1"/>
      <w:marLeft w:val="0"/>
      <w:marRight w:val="0"/>
      <w:marTop w:val="0"/>
      <w:marBottom w:val="0"/>
      <w:divBdr>
        <w:top w:val="none" w:sz="0" w:space="0" w:color="auto"/>
        <w:left w:val="none" w:sz="0" w:space="0" w:color="auto"/>
        <w:bottom w:val="none" w:sz="0" w:space="0" w:color="auto"/>
        <w:right w:val="none" w:sz="0" w:space="0" w:color="auto"/>
      </w:divBdr>
    </w:div>
    <w:div w:id="1983725966">
      <w:bodyDiv w:val="1"/>
      <w:marLeft w:val="0"/>
      <w:marRight w:val="0"/>
      <w:marTop w:val="0"/>
      <w:marBottom w:val="0"/>
      <w:divBdr>
        <w:top w:val="none" w:sz="0" w:space="0" w:color="auto"/>
        <w:left w:val="none" w:sz="0" w:space="0" w:color="auto"/>
        <w:bottom w:val="none" w:sz="0" w:space="0" w:color="auto"/>
        <w:right w:val="none" w:sz="0" w:space="0" w:color="auto"/>
      </w:divBdr>
    </w:div>
    <w:div w:id="1986662652">
      <w:bodyDiv w:val="1"/>
      <w:marLeft w:val="0"/>
      <w:marRight w:val="0"/>
      <w:marTop w:val="0"/>
      <w:marBottom w:val="0"/>
      <w:divBdr>
        <w:top w:val="none" w:sz="0" w:space="0" w:color="auto"/>
        <w:left w:val="none" w:sz="0" w:space="0" w:color="auto"/>
        <w:bottom w:val="none" w:sz="0" w:space="0" w:color="auto"/>
        <w:right w:val="none" w:sz="0" w:space="0" w:color="auto"/>
      </w:divBdr>
      <w:divsChild>
        <w:div w:id="1072391308">
          <w:marLeft w:val="0"/>
          <w:marRight w:val="0"/>
          <w:marTop w:val="0"/>
          <w:marBottom w:val="0"/>
          <w:divBdr>
            <w:top w:val="none" w:sz="0" w:space="0" w:color="auto"/>
            <w:left w:val="none" w:sz="0" w:space="0" w:color="auto"/>
            <w:bottom w:val="none" w:sz="0" w:space="0" w:color="auto"/>
            <w:right w:val="none" w:sz="0" w:space="0" w:color="auto"/>
          </w:divBdr>
          <w:divsChild>
            <w:div w:id="181283070">
              <w:marLeft w:val="0"/>
              <w:marRight w:val="0"/>
              <w:marTop w:val="0"/>
              <w:marBottom w:val="0"/>
              <w:divBdr>
                <w:top w:val="none" w:sz="0" w:space="0" w:color="auto"/>
                <w:left w:val="none" w:sz="0" w:space="0" w:color="auto"/>
                <w:bottom w:val="none" w:sz="0" w:space="0" w:color="auto"/>
                <w:right w:val="none" w:sz="0" w:space="0" w:color="auto"/>
              </w:divBdr>
            </w:div>
            <w:div w:id="595135354">
              <w:marLeft w:val="0"/>
              <w:marRight w:val="0"/>
              <w:marTop w:val="0"/>
              <w:marBottom w:val="0"/>
              <w:divBdr>
                <w:top w:val="none" w:sz="0" w:space="0" w:color="auto"/>
                <w:left w:val="none" w:sz="0" w:space="0" w:color="auto"/>
                <w:bottom w:val="none" w:sz="0" w:space="0" w:color="auto"/>
                <w:right w:val="none" w:sz="0" w:space="0" w:color="auto"/>
              </w:divBdr>
            </w:div>
            <w:div w:id="984889767">
              <w:marLeft w:val="0"/>
              <w:marRight w:val="0"/>
              <w:marTop w:val="0"/>
              <w:marBottom w:val="0"/>
              <w:divBdr>
                <w:top w:val="none" w:sz="0" w:space="0" w:color="auto"/>
                <w:left w:val="none" w:sz="0" w:space="0" w:color="auto"/>
                <w:bottom w:val="none" w:sz="0" w:space="0" w:color="auto"/>
                <w:right w:val="none" w:sz="0" w:space="0" w:color="auto"/>
              </w:divBdr>
            </w:div>
            <w:div w:id="1181237017">
              <w:marLeft w:val="0"/>
              <w:marRight w:val="0"/>
              <w:marTop w:val="0"/>
              <w:marBottom w:val="0"/>
              <w:divBdr>
                <w:top w:val="none" w:sz="0" w:space="0" w:color="auto"/>
                <w:left w:val="none" w:sz="0" w:space="0" w:color="auto"/>
                <w:bottom w:val="none" w:sz="0" w:space="0" w:color="auto"/>
                <w:right w:val="none" w:sz="0" w:space="0" w:color="auto"/>
              </w:divBdr>
            </w:div>
            <w:div w:id="173967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360627">
      <w:bodyDiv w:val="1"/>
      <w:marLeft w:val="0"/>
      <w:marRight w:val="0"/>
      <w:marTop w:val="0"/>
      <w:marBottom w:val="0"/>
      <w:divBdr>
        <w:top w:val="none" w:sz="0" w:space="0" w:color="auto"/>
        <w:left w:val="none" w:sz="0" w:space="0" w:color="auto"/>
        <w:bottom w:val="none" w:sz="0" w:space="0" w:color="auto"/>
        <w:right w:val="none" w:sz="0" w:space="0" w:color="auto"/>
      </w:divBdr>
      <w:divsChild>
        <w:div w:id="1411778674">
          <w:marLeft w:val="0"/>
          <w:marRight w:val="0"/>
          <w:marTop w:val="0"/>
          <w:marBottom w:val="0"/>
          <w:divBdr>
            <w:top w:val="none" w:sz="0" w:space="0" w:color="auto"/>
            <w:left w:val="none" w:sz="0" w:space="0" w:color="auto"/>
            <w:bottom w:val="none" w:sz="0" w:space="0" w:color="auto"/>
            <w:right w:val="none" w:sz="0" w:space="0" w:color="auto"/>
          </w:divBdr>
        </w:div>
      </w:divsChild>
    </w:div>
    <w:div w:id="2026008825">
      <w:bodyDiv w:val="1"/>
      <w:marLeft w:val="0"/>
      <w:marRight w:val="0"/>
      <w:marTop w:val="0"/>
      <w:marBottom w:val="0"/>
      <w:divBdr>
        <w:top w:val="none" w:sz="0" w:space="0" w:color="auto"/>
        <w:left w:val="none" w:sz="0" w:space="0" w:color="auto"/>
        <w:bottom w:val="none" w:sz="0" w:space="0" w:color="auto"/>
        <w:right w:val="none" w:sz="0" w:space="0" w:color="auto"/>
      </w:divBdr>
    </w:div>
    <w:div w:id="2044860897">
      <w:bodyDiv w:val="1"/>
      <w:marLeft w:val="0"/>
      <w:marRight w:val="0"/>
      <w:marTop w:val="0"/>
      <w:marBottom w:val="0"/>
      <w:divBdr>
        <w:top w:val="none" w:sz="0" w:space="0" w:color="auto"/>
        <w:left w:val="none" w:sz="0" w:space="0" w:color="auto"/>
        <w:bottom w:val="none" w:sz="0" w:space="0" w:color="auto"/>
        <w:right w:val="none" w:sz="0" w:space="0" w:color="auto"/>
      </w:divBdr>
    </w:div>
    <w:div w:id="2071607362">
      <w:bodyDiv w:val="1"/>
      <w:marLeft w:val="0"/>
      <w:marRight w:val="0"/>
      <w:marTop w:val="0"/>
      <w:marBottom w:val="0"/>
      <w:divBdr>
        <w:top w:val="none" w:sz="0" w:space="0" w:color="auto"/>
        <w:left w:val="none" w:sz="0" w:space="0" w:color="auto"/>
        <w:bottom w:val="none" w:sz="0" w:space="0" w:color="auto"/>
        <w:right w:val="none" w:sz="0" w:space="0" w:color="auto"/>
      </w:divBdr>
    </w:div>
    <w:div w:id="2090887006">
      <w:bodyDiv w:val="1"/>
      <w:marLeft w:val="0"/>
      <w:marRight w:val="0"/>
      <w:marTop w:val="0"/>
      <w:marBottom w:val="0"/>
      <w:divBdr>
        <w:top w:val="none" w:sz="0" w:space="0" w:color="auto"/>
        <w:left w:val="none" w:sz="0" w:space="0" w:color="auto"/>
        <w:bottom w:val="none" w:sz="0" w:space="0" w:color="auto"/>
        <w:right w:val="none" w:sz="0" w:space="0" w:color="auto"/>
      </w:divBdr>
    </w:div>
    <w:div w:id="2124573328">
      <w:bodyDiv w:val="1"/>
      <w:marLeft w:val="0"/>
      <w:marRight w:val="0"/>
      <w:marTop w:val="0"/>
      <w:marBottom w:val="0"/>
      <w:divBdr>
        <w:top w:val="none" w:sz="0" w:space="0" w:color="auto"/>
        <w:left w:val="none" w:sz="0" w:space="0" w:color="auto"/>
        <w:bottom w:val="none" w:sz="0" w:space="0" w:color="auto"/>
        <w:right w:val="none" w:sz="0" w:space="0" w:color="auto"/>
      </w:divBdr>
    </w:div>
    <w:div w:id="2137947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image" Target="media/image7.tiff"/><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2.tiff"/><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g"/><Relationship Id="rId22" Type="http://schemas.openxmlformats.org/officeDocument/2006/relationships/hyperlink" Target="mailto:rossein@liverpool.ac.uk"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SharedWithUsers xmlns="63e4523b-c6af-4b47-b57d-fe04d5726e1c">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91D60F9310ED24492F313813BE6A1EF" ma:contentTypeVersion="8" ma:contentTypeDescription="Create a new document." ma:contentTypeScope="" ma:versionID="2e47bd842abd626bf445fb3fcdff5f1e">
  <xsd:schema xmlns:xsd="http://www.w3.org/2001/XMLSchema" xmlns:xs="http://www.w3.org/2001/XMLSchema" xmlns:p="http://schemas.microsoft.com/office/2006/metadata/properties" xmlns:ns2="08d6a4da-85ff-4400-8f13-293e8bb646af" xmlns:ns3="63e4523b-c6af-4b47-b57d-fe04d5726e1c" targetNamespace="http://schemas.microsoft.com/office/2006/metadata/properties" ma:root="true" ma:fieldsID="337d5262e46ea572d7d07ce5e1938ab0" ns2:_="" ns3:_="">
    <xsd:import namespace="08d6a4da-85ff-4400-8f13-293e8bb646af"/>
    <xsd:import namespace="63e4523b-c6af-4b47-b57d-fe04d5726e1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d6a4da-85ff-4400-8f13-293e8bb646a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e4523b-c6af-4b47-b57d-fe04d5726e1c"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EBFEE4-7EEA-4505-BC44-5712D2C90F06}">
  <ds:schemaRefs>
    <ds:schemaRef ds:uri="http://schemas.openxmlformats.org/package/2006/metadata/core-properties"/>
    <ds:schemaRef ds:uri="http://schemas.microsoft.com/office/infopath/2007/PartnerControls"/>
    <ds:schemaRef ds:uri="http://purl.org/dc/elements/1.1/"/>
    <ds:schemaRef ds:uri="http://www.w3.org/XML/1998/namespace"/>
    <ds:schemaRef ds:uri="63e4523b-c6af-4b47-b57d-fe04d5726e1c"/>
    <ds:schemaRef ds:uri="http://schemas.microsoft.com/office/2006/metadata/properties"/>
    <ds:schemaRef ds:uri="http://schemas.microsoft.com/office/2006/documentManagement/types"/>
    <ds:schemaRef ds:uri="08d6a4da-85ff-4400-8f13-293e8bb646af"/>
    <ds:schemaRef ds:uri="http://purl.org/dc/dcmitype/"/>
    <ds:schemaRef ds:uri="http://purl.org/dc/terms/"/>
  </ds:schemaRefs>
</ds:datastoreItem>
</file>

<file path=customXml/itemProps2.xml><?xml version="1.0" encoding="utf-8"?>
<ds:datastoreItem xmlns:ds="http://schemas.openxmlformats.org/officeDocument/2006/customXml" ds:itemID="{AD46C3D5-073C-43AE-9C51-1D5D6ECF1F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d6a4da-85ff-4400-8f13-293e8bb646af"/>
    <ds:schemaRef ds:uri="63e4523b-c6af-4b47-b57d-fe04d5726e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C7856B4-13D5-4A6D-9705-29511D8200B6}">
  <ds:schemaRefs>
    <ds:schemaRef ds:uri="http://schemas.microsoft.com/sharepoint/v3/contenttype/forms"/>
  </ds:schemaRefs>
</ds:datastoreItem>
</file>

<file path=customXml/itemProps4.xml><?xml version="1.0" encoding="utf-8"?>
<ds:datastoreItem xmlns:ds="http://schemas.openxmlformats.org/officeDocument/2006/customXml" ds:itemID="{71ACDFD4-3156-41D7-B1C0-B97A39EB1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7374</Words>
  <Characters>173835</Characters>
  <Application>Microsoft Office Word</Application>
  <DocSecurity>0</DocSecurity>
  <Lines>1448</Lines>
  <Paragraphs>361</Paragraphs>
  <ScaleCrop>false</ScaleCrop>
  <HeadingPairs>
    <vt:vector size="2" baseType="variant">
      <vt:variant>
        <vt:lpstr>Title</vt:lpstr>
      </vt:variant>
      <vt:variant>
        <vt:i4>1</vt:i4>
      </vt:variant>
    </vt:vector>
  </HeadingPairs>
  <TitlesOfParts>
    <vt:vector size="1" baseType="lpstr">
      <vt:lpstr>SrZnO2 paper</vt:lpstr>
    </vt:vector>
  </TitlesOfParts>
  <Company>ACS</Company>
  <LinksUpToDate>false</LinksUpToDate>
  <CharactersWithSpaces>180848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SrZnO2 paper</dc:title>
  <dc:creator>Tzitzeklis, Christos</dc:creator>
  <cp:lastModifiedBy>Manning, Troy</cp:lastModifiedBy>
  <cp:revision>2</cp:revision>
  <cp:lastPrinted>2018-03-15T15:55:00Z</cp:lastPrinted>
  <dcterms:created xsi:type="dcterms:W3CDTF">2018-08-22T12:52:00Z</dcterms:created>
  <dcterms:modified xsi:type="dcterms:W3CDTF">2018-08-22T12:52:00Z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http://csl.mendeley.com/styles/461706181/american-chemical-society-2-no-issue</vt:lpwstr>
  </property>
  <property fmtid="{D5CDD505-2E9C-101B-9397-08002B2CF9AE}" pid="4" name="ContentTypeId">
    <vt:lpwstr>0x010100491D60F9310ED24492F313813BE6A1EF</vt:lpwstr>
  </property>
  <property fmtid="{D5CDD505-2E9C-101B-9397-08002B2CF9AE}" pid="5" name="Mendeley Unique User Id_1">
    <vt:lpwstr>fad5996f-342b-3513-a028-40df857da18f</vt:lpwstr>
  </property>
  <property fmtid="{D5CDD505-2E9C-101B-9397-08002B2CF9AE}" pid="6" name="Mendeley Recent Style Id 0_1">
    <vt:lpwstr>http://csl.mendeley.com/styles/461706181/american-chemical-society-2-no-issue</vt:lpwstr>
  </property>
  <property fmtid="{D5CDD505-2E9C-101B-9397-08002B2CF9AE}" pid="7" name="Mendeley Recent Style Name 0_1">
    <vt:lpwstr>American Chemical Society - Jyoti Gupta</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http://www.zotero.org/styles/american-sociological-association</vt:lpwstr>
  </property>
  <property fmtid="{D5CDD505-2E9C-101B-9397-08002B2CF9AE}" pid="11" name="Mendeley Recent Style Name 2_1">
    <vt:lpwstr>American Sociological Association</vt:lpwstr>
  </property>
  <property fmtid="{D5CDD505-2E9C-101B-9397-08002B2CF9AE}" pid="12" name="Mendeley Recent Style Id 3_1">
    <vt:lpwstr>http://www.zotero.org/styles/chicago-author-date</vt:lpwstr>
  </property>
  <property fmtid="{D5CDD505-2E9C-101B-9397-08002B2CF9AE}" pid="13" name="Mendeley Recent Style Name 3_1">
    <vt:lpwstr>Chicago Manual of Style 17th edition (author-date)</vt:lpwstr>
  </property>
  <property fmtid="{D5CDD505-2E9C-101B-9397-08002B2CF9AE}" pid="14" name="Mendeley Recent Style Id 4_1">
    <vt:lpwstr>http://www.zotero.org/styles/harvard-cite-them-right</vt:lpwstr>
  </property>
  <property fmtid="{D5CDD505-2E9C-101B-9397-08002B2CF9AE}" pid="15" name="Mendeley Recent Style Name 4_1">
    <vt:lpwstr>Cite Them Right 10th edition - Harvard</vt:lpwstr>
  </property>
  <property fmtid="{D5CDD505-2E9C-101B-9397-08002B2CF9AE}" pid="16" name="Mendeley Recent Style Id 5_1">
    <vt:lpwstr>http://www.zotero.org/styles/ieee</vt:lpwstr>
  </property>
  <property fmtid="{D5CDD505-2E9C-101B-9397-08002B2CF9AE}" pid="17" name="Mendeley Recent Style Name 5_1">
    <vt:lpwstr>IEEE</vt:lpwstr>
  </property>
  <property fmtid="{D5CDD505-2E9C-101B-9397-08002B2CF9AE}" pid="18" name="Mendeley Recent Style Id 6_1">
    <vt:lpwstr>http://www.zotero.org/styles/journal-of-the-american-chemical-society</vt:lpwstr>
  </property>
  <property fmtid="{D5CDD505-2E9C-101B-9397-08002B2CF9AE}" pid="19" name="Mendeley Recent Style Name 6_1">
    <vt:lpwstr>Journal of the American Chemical Society</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7th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Order">
    <vt:r8>79000</vt:r8>
  </property>
  <property fmtid="{D5CDD505-2E9C-101B-9397-08002B2CF9AE}" pid="27" name="xd_Signature">
    <vt:bool>false</vt:bool>
  </property>
  <property fmtid="{D5CDD505-2E9C-101B-9397-08002B2CF9AE}" pid="28" name="xd_ProgID">
    <vt:lpwstr/>
  </property>
  <property fmtid="{D5CDD505-2E9C-101B-9397-08002B2CF9AE}" pid="29" name="TemplateUrl">
    <vt:lpwstr/>
  </property>
  <property fmtid="{D5CDD505-2E9C-101B-9397-08002B2CF9AE}" pid="30" name="ComplianceAssetId">
    <vt:lpwstr/>
  </property>
</Properties>
</file>