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834" w:rsidRDefault="00F13834" w:rsidP="00F13834">
      <w:r>
        <w:t xml:space="preserve">The paper by </w:t>
      </w:r>
      <w:r w:rsidR="002B4FA7">
        <w:t xml:space="preserve"> </w:t>
      </w:r>
      <w:proofErr w:type="spellStart"/>
      <w:r w:rsidR="002B4FA7">
        <w:t>A</w:t>
      </w:r>
      <w:r w:rsidR="002B4FA7" w:rsidRPr="001A3427">
        <w:t>ragão</w:t>
      </w:r>
      <w:proofErr w:type="spellEnd"/>
      <w:r w:rsidR="002B4FA7" w:rsidRPr="001A3427">
        <w:t xml:space="preserve"> </w:t>
      </w:r>
      <w:r w:rsidR="002B4FA7">
        <w:t xml:space="preserve">et al. </w:t>
      </w:r>
      <w:r w:rsidR="002B4FA7">
        <w:fldChar w:fldCharType="begin"/>
      </w:r>
      <w:r w:rsidR="002B4FA7">
        <w:instrText xml:space="preserve"> ADDIN EN.CITE &lt;EndNote&gt;&lt;Cite ExcludeAuth="1"&gt;&lt;Author&gt;Aragão&lt;/Author&gt;&lt;Year&gt;2018&lt;/Year&gt;&lt;RecNum&gt;2842&lt;/RecNum&gt;&lt;DisplayText&gt;(2018)&lt;/DisplayText&gt;&lt;record&gt;&lt;rec-number&gt;2842&lt;/rec-number&gt;&lt;foreign-keys&gt;&lt;key app="EN" db-id="tt09pw05kppfzce5sxc50r9uf9p09v2da9dw" timestamp="1525155146"&gt;2842&lt;/key&gt;&lt;/foreign-keys&gt;&lt;ref-type name="Journal Article"&gt;17&lt;/ref-type&gt;&lt;contributors&gt;&lt;authors&gt;&lt;author&gt;Aragão, José Aderval&lt;/author&gt;&lt;author&gt;Freire, Marianna Ribeiro de Menezes&lt;/author&gt;&lt;author&gt;Nolasco Farias, Lucas Guimarães&lt;/author&gt;&lt;author&gt;Diniz, Sarah Santana&lt;/author&gt;&lt;author&gt;Sant’anna Aragão, Felipe Matheus&lt;/author&gt;&lt;author&gt;Sant’anna Aragão, Iapunira Catarina&lt;/author&gt;&lt;author&gt;Lima, Tarcisio Brandão&lt;/author&gt;&lt;author&gt;Reis, Francisco Prado&lt;/author&gt;&lt;/authors&gt;&lt;/contributors&gt;&lt;titles&gt;&lt;title&gt;Prevalence of depressive symptoms among medical students taught using problem-based learning versus traditional methods&lt;/title&gt;&lt;secondary-title&gt;International journal of psychiatry in clinical practice&lt;/secondary-title&gt;&lt;/titles&gt;&lt;periodical&gt;&lt;full-title&gt;International journal of psychiatry in clinical practice&lt;/full-title&gt;&lt;/periodical&gt;&lt;pages&gt;123-128&lt;/pages&gt;&lt;volume&gt;22&lt;/volume&gt;&lt;number&gt;2&lt;/number&gt;&lt;dates&gt;&lt;year&gt;2018&lt;/year&gt;&lt;/dates&gt;&lt;isbn&gt;1365-1501&lt;/isbn&gt;&lt;urls&gt;&lt;/urls&gt;&lt;/record&gt;&lt;/Cite&gt;&lt;/EndNote&gt;</w:instrText>
      </w:r>
      <w:r w:rsidR="002B4FA7">
        <w:fldChar w:fldCharType="separate"/>
      </w:r>
      <w:r w:rsidR="002B4FA7">
        <w:rPr>
          <w:noProof/>
        </w:rPr>
        <w:t>(2018)</w:t>
      </w:r>
      <w:r w:rsidR="002B4FA7">
        <w:fldChar w:fldCharType="end"/>
      </w:r>
      <w:r w:rsidR="002B4FA7">
        <w:t xml:space="preserve"> </w:t>
      </w:r>
      <w:r>
        <w:t xml:space="preserve"> is worth </w:t>
      </w:r>
      <w:r w:rsidR="00B05B58">
        <w:t>reading and</w:t>
      </w:r>
      <w:r>
        <w:t xml:space="preserve"> provides insight into the way that students </w:t>
      </w:r>
      <w:r w:rsidR="00B05B58">
        <w:t xml:space="preserve">struggle to </w:t>
      </w:r>
      <w:r>
        <w:t xml:space="preserve">adapt to their curricula.  It does not, however, show a statistically significant difference in depression between students from </w:t>
      </w:r>
      <w:r w:rsidR="009F1554">
        <w:t>problem-based learning (</w:t>
      </w:r>
      <w:r>
        <w:t>PBL</w:t>
      </w:r>
      <w:r w:rsidR="009F1554">
        <w:t>)</w:t>
      </w:r>
      <w:r>
        <w:t xml:space="preserve"> and traditional curricula (</w:t>
      </w:r>
      <w:r w:rsidR="009F1554">
        <w:t xml:space="preserve">their </w:t>
      </w:r>
      <w:r>
        <w:t xml:space="preserve">Table 1). </w:t>
      </w:r>
      <w:r w:rsidR="00792BEE">
        <w:t xml:space="preserve"> </w:t>
      </w:r>
      <w:r>
        <w:t>The lack of a statistical significance in the prevalence of depression dependent on the curriculum style has been shown elsewhere, most notably in a systematic review by</w:t>
      </w:r>
      <w:r w:rsidR="00792BEE">
        <w:t xml:space="preserve"> </w:t>
      </w:r>
      <w:proofErr w:type="spellStart"/>
      <w:r w:rsidR="00792BEE">
        <w:t>Dyrbye</w:t>
      </w:r>
      <w:proofErr w:type="spellEnd"/>
      <w:r w:rsidR="00792BEE">
        <w:t xml:space="preserve"> and co-workers</w:t>
      </w:r>
      <w:r>
        <w:t xml:space="preserve"> </w:t>
      </w:r>
      <w:r w:rsidR="00792BEE">
        <w:fldChar w:fldCharType="begin"/>
      </w:r>
      <w:r w:rsidR="002B4FA7">
        <w:instrText xml:space="preserve"> ADDIN EN.CITE &lt;EndNote&gt;&lt;Cite ExcludeAuth="1"&gt;&lt;Author&gt;Dyrbye&lt;/Author&gt;&lt;Year&gt;2006&lt;/Year&gt;&lt;RecNum&gt;2840&lt;/RecNum&gt;&lt;IDText&gt;Systematic review of depression, anxiety, and other indicators of psychological distress among US and Canadian medical students&lt;/IDText&gt;&lt;DisplayText&gt;(2006)&lt;/DisplayText&gt;&lt;record&gt;&lt;rec-number&gt;2840&lt;/rec-number&gt;&lt;foreign-keys&gt;&lt;key app="EN" db-id="tt09pw05kppfzce5sxc50r9uf9p09v2da9dw" timestamp="1525153571"&gt;2840&lt;/key&gt;&lt;key app="ENWeb" db-id=""&gt;0&lt;/key&gt;&lt;/foreign-keys&gt;&lt;ref-type name="Journal Article"&gt;17&lt;/ref-type&gt;&lt;contributors&gt;&lt;authors&gt;&lt;author&gt;Dyrbye, Liselotte N&lt;/author&gt;&lt;author&gt;Thomas, Matthew R&lt;/author&gt;&lt;author&gt;Shanafelt, Tait D&lt;/author&gt;&lt;/authors&gt;&lt;/contributors&gt;&lt;titles&gt;&lt;title&gt;Systematic review of depression, anxiety, and other indicators of psychological distress among US and Canadian medical students&lt;/title&gt;&lt;secondary-title&gt;Academic Medicine&lt;/secondary-title&gt;&lt;/titles&gt;&lt;periodical&gt;&lt;full-title&gt;Academic Medicine&lt;/full-title&gt;&lt;/periodical&gt;&lt;pages&gt;354-373&lt;/pages&gt;&lt;volume&gt;81&lt;/volume&gt;&lt;number&gt;4&lt;/number&gt;&lt;dates&gt;&lt;year&gt;2006&lt;/year&gt;&lt;/dates&gt;&lt;isbn&gt;1040-2446&lt;/isbn&gt;&lt;urls&gt;&lt;/urls&gt;&lt;/record&gt;&lt;/Cite&gt;&lt;/EndNote&gt;</w:instrText>
      </w:r>
      <w:r w:rsidR="00792BEE">
        <w:fldChar w:fldCharType="separate"/>
      </w:r>
      <w:r w:rsidR="00792BEE">
        <w:rPr>
          <w:noProof/>
        </w:rPr>
        <w:t>(2006)</w:t>
      </w:r>
      <w:r w:rsidR="00792BEE">
        <w:fldChar w:fldCharType="end"/>
      </w:r>
      <w:r w:rsidR="00792BEE">
        <w:t xml:space="preserve">, but also by Hayes and co-workers </w:t>
      </w:r>
      <w:r w:rsidR="00792BEE">
        <w:fldChar w:fldCharType="begin"/>
      </w:r>
      <w:r w:rsidR="002B4FA7">
        <w:instrText xml:space="preserve"> ADDIN EN.CITE &lt;EndNote&gt;&lt;Cite ExcludeAuth="1"&gt;&lt;Author&gt;Hayes&lt;/Author&gt;&lt;Year&gt;2004&lt;/Year&gt;&lt;RecNum&gt;2838&lt;/RecNum&gt;&lt;IDText&gt;Anxiety in medical students: is preparation for full‐time clinical attachments more dependent upon differences in maturity or on educational programmes for undergraduate and graduate entry students?&lt;/IDText&gt;&lt;DisplayText&gt;(2004)&lt;/DisplayText&gt;&lt;record&gt;&lt;rec-number&gt;2838&lt;/rec-number&gt;&lt;foreign-keys&gt;&lt;key app="EN" db-id="tt09pw05kppfzce5sxc50r9uf9p09v2da9dw" timestamp="1525153568"&gt;2838&lt;/key&gt;&lt;key app="ENWeb" db-id=""&gt;0&lt;/key&gt;&lt;/foreign-keys&gt;&lt;ref-type name="Journal Article"&gt;17&lt;/ref-type&gt;&lt;contributors&gt;&lt;authors&gt;&lt;author&gt;Hayes, K&lt;/author&gt;&lt;author&gt;Feather, A&lt;/author&gt;&lt;author&gt;Hall, A&lt;/author&gt;&lt;author&gt;Sedgwick, P&lt;/author&gt;&lt;author&gt;Wannan, G&lt;/author&gt;&lt;author&gt;Wessier‐Smith, A&lt;/author&gt;&lt;author&gt;Green, T&lt;/author&gt;&lt;author&gt;McCrorie, P&lt;/author&gt;&lt;/authors&gt;&lt;/contributors&gt;&lt;titles&gt;&lt;title&gt;Anxiety in medical students: is preparation for full‐time clinical attachments more dependent upon differences in maturity or on educational programmes for undergraduate and graduate entry students?&lt;/title&gt;&lt;secondary-title&gt;Medical Education&lt;/secondary-title&gt;&lt;/titles&gt;&lt;periodical&gt;&lt;full-title&gt;Medical Education&lt;/full-title&gt;&lt;/periodical&gt;&lt;pages&gt;1154-1163&lt;/pages&gt;&lt;volume&gt;38&lt;/volume&gt;&lt;number&gt;11&lt;/number&gt;&lt;dates&gt;&lt;year&gt;2004&lt;/year&gt;&lt;/dates&gt;&lt;isbn&gt;1365-2923&lt;/isbn&gt;&lt;urls&gt;&lt;/urls&gt;&lt;/record&gt;&lt;/Cite&gt;&lt;/EndNote&gt;</w:instrText>
      </w:r>
      <w:r w:rsidR="00792BEE">
        <w:fldChar w:fldCharType="separate"/>
      </w:r>
      <w:r w:rsidR="00792BEE">
        <w:rPr>
          <w:noProof/>
        </w:rPr>
        <w:t>(2004)</w:t>
      </w:r>
      <w:r w:rsidR="00792BEE">
        <w:fldChar w:fldCharType="end"/>
      </w:r>
      <w:r w:rsidR="00792BEE">
        <w:t xml:space="preserve"> who considered anxiety and </w:t>
      </w:r>
      <w:proofErr w:type="spellStart"/>
      <w:r w:rsidR="00792BEE">
        <w:t>Kiessling</w:t>
      </w:r>
      <w:proofErr w:type="spellEnd"/>
      <w:r w:rsidR="00792BEE">
        <w:t xml:space="preserve"> and colleagues </w:t>
      </w:r>
      <w:r w:rsidR="00792BEE">
        <w:fldChar w:fldCharType="begin">
          <w:fldData xml:space="preserve">PEVuZE5vdGU+PENpdGUgRXhjbHVkZUF1dGg9IjEiPjxBdXRob3I+S2llc3NsaW5nPC9BdXRob3I+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</w:fldData>
        </w:fldChar>
      </w:r>
      <w:r w:rsidR="002B4FA7">
        <w:instrText xml:space="preserve"> ADDIN EN.CITE </w:instrText>
      </w:r>
      <w:r w:rsidR="002B4FA7">
        <w:fldChar w:fldCharType="begin">
          <w:fldData xml:space="preserve">PEVuZE5vdGU+PENpdGUgRXhjbHVkZUF1dGg9IjEiPjxBdXRob3I+S2llc3NsaW5nPC9BdXRob3I+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</w:fldData>
        </w:fldChar>
      </w:r>
      <w:r w:rsidR="002B4FA7">
        <w:instrText xml:space="preserve"> ADDIN EN.CITE.DATA </w:instrText>
      </w:r>
      <w:r w:rsidR="002B4FA7">
        <w:fldChar w:fldCharType="end"/>
      </w:r>
      <w:r w:rsidR="00792BEE">
        <w:fldChar w:fldCharType="separate"/>
      </w:r>
      <w:r w:rsidR="00792BEE">
        <w:rPr>
          <w:noProof/>
        </w:rPr>
        <w:t>(2004)</w:t>
      </w:r>
      <w:r w:rsidR="00792BEE">
        <w:fldChar w:fldCharType="end"/>
      </w:r>
      <w:r w:rsidR="00792BEE">
        <w:t xml:space="preserve"> who were looking specifically at stress and support in new students.</w:t>
      </w:r>
    </w:p>
    <w:p w:rsidR="00792BEE" w:rsidRDefault="00792BEE" w:rsidP="00F13834"/>
    <w:p w:rsidR="009F1554" w:rsidRDefault="009F1554" w:rsidP="00F13834">
      <w:r>
        <w:t xml:space="preserve">For some years </w:t>
      </w:r>
      <w:r w:rsidR="00792BEE">
        <w:t xml:space="preserve">there has been an understanding that the greater regular contact between students and faculty that usually obtains in a PBL curriculum leads to more effective support, and consequently less anxiety </w:t>
      </w:r>
      <w:proofErr w:type="spellStart"/>
      <w:r w:rsidR="00792BEE">
        <w:t>Singaram</w:t>
      </w:r>
      <w:proofErr w:type="spellEnd"/>
      <w:r w:rsidR="00792BEE">
        <w:t xml:space="preserve"> et al., </w:t>
      </w:r>
      <w:r w:rsidR="00792BEE">
        <w:fldChar w:fldCharType="begin"/>
      </w:r>
      <w:r w:rsidR="002B4FA7">
        <w:instrText xml:space="preserve"> ADDIN EN.CITE &lt;EndNote&gt;&lt;Cite ExcludeAuth="1"&gt;&lt;Author&gt;Singaram&lt;/Author&gt;&lt;Year&gt;2008&lt;/Year&gt;&lt;RecNum&gt;2839&lt;/RecNum&gt;&lt;IDText&gt;Perceptions of problem-based learning (PBL) group effectiveness in a socially-culturally diverse medical student population&lt;/IDText&gt;&lt;DisplayText&gt;(2008)&lt;/DisplayText&gt;&lt;record&gt;&lt;rec-number&gt;2839&lt;/rec-number&gt;&lt;foreign-keys&gt;&lt;key app="EN" db-id="tt09pw05kppfzce5sxc50r9uf9p09v2da9dw" timestamp="1525153569"&gt;2839&lt;/key&gt;&lt;key app="ENWeb" db-id=""&gt;0&lt;/key&gt;&lt;/foreign-keys&gt;&lt;ref-type name="Journal Article"&gt;17&lt;/ref-type&gt;&lt;contributors&gt;&lt;authors&gt;&lt;author&gt;Singaram, VS&lt;/author&gt;&lt;author&gt;Dolmans, DHJM&lt;/author&gt;&lt;author&gt;Lachman, Nirusha&lt;/author&gt;&lt;author&gt;Van der Vleuten, CPM&lt;/author&gt;&lt;/authors&gt;&lt;/contributors&gt;&lt;titles&gt;&lt;title&gt;Perceptions of problem-based learning (PBL) group effectiveness in a socially-culturally diverse medical student population&lt;/title&gt;&lt;secondary-title&gt;Education for Health&lt;/secondary-title&gt;&lt;/titles&gt;&lt;periodical&gt;&lt;full-title&gt;Education for Health&lt;/full-title&gt;&lt;/periodical&gt;&lt;pages&gt;116&lt;/pages&gt;&lt;volume&gt;21&lt;/volume&gt;&lt;number&gt;2&lt;/number&gt;&lt;dates&gt;&lt;year&gt;2008&lt;/year&gt;&lt;/dates&gt;&lt;isbn&gt;1357-6283&lt;/isbn&gt;&lt;urls&gt;&lt;/urls&gt;&lt;/record&gt;&lt;/Cite&gt;&lt;/EndNote&gt;</w:instrText>
      </w:r>
      <w:r w:rsidR="00792BEE">
        <w:fldChar w:fldCharType="separate"/>
      </w:r>
      <w:r w:rsidR="00792BEE">
        <w:rPr>
          <w:noProof/>
        </w:rPr>
        <w:t>(2008)</w:t>
      </w:r>
      <w:r w:rsidR="00792BEE">
        <w:fldChar w:fldCharType="end"/>
      </w:r>
      <w:r w:rsidR="00792BEE">
        <w:t xml:space="preserve">.  </w:t>
      </w:r>
      <w:r>
        <w:t xml:space="preserve">In making this statement it is important to remember that there are many different implementations of PBL curricula, and the student experience is dependent upon the style of PBL and the training given to both staff and students </w:t>
      </w:r>
      <w:r>
        <w:fldChar w:fldCharType="begin"/>
      </w:r>
      <w:r>
        <w:instrText xml:space="preserve"> ADDIN EN.CITE &lt;EndNote&gt;&lt;Cite ExcludeAuth="1"&gt;&lt;Author&gt;Bate&lt;/Author&gt;&lt;Year&gt;2013&lt;/Year&gt;&lt;RecNum&gt;1821&lt;/RecNum&gt;&lt;DisplayText&gt;(2013)&lt;/DisplayText&gt;&lt;record&gt;&lt;rec-number&gt;1821&lt;/rec-number&gt;&lt;foreign-keys&gt;&lt;key app="EN" db-id="tt09pw05kppfzce5sxc50r9uf9p09v2da9dw" timestamp="1525152963"&gt;1821&lt;/key&gt;&lt;/foreign-keys&gt;&lt;ref-type name="Journal Article"&gt;17&lt;/ref-type&gt;&lt;contributors&gt;&lt;authors&gt;&lt;author&gt;Bate, E.&lt;/author&gt;&lt;author&gt;Hommes, J.&lt;/author&gt;&lt;author&gt;Duvivier, R.&lt;/author&gt;&lt;author&gt;Taylor, DCM.&lt;/author&gt;&lt;/authors&gt;&lt;/contributors&gt;&lt;titles&gt;&lt;title&gt;Problem-based learning (PBL): Getting the most out of your students-Their roles and responsibilities: AMEE Guide No. 84&lt;/title&gt;&lt;secondary-title&gt;Medical teacher&lt;/secondary-title&gt;&lt;/titles&gt;&lt;periodical&gt;&lt;full-title&gt;Medical Teacher&lt;/full-title&gt;&lt;/periodical&gt;&lt;pages&gt;1-12&lt;/pages&gt;&lt;volume&gt;36&lt;/volume&gt;&lt;number&gt;1&lt;/number&gt;&lt;dates&gt;&lt;year&gt;2013&lt;/year&gt;&lt;/dates&gt;&lt;isbn&gt;0142-159X&lt;/isbn&gt;&lt;urls&gt;&lt;/urls&gt;&lt;/record&gt;&lt;/Cite&gt;&lt;/EndNote&gt;</w:instrText>
      </w:r>
      <w:r>
        <w:fldChar w:fldCharType="separate"/>
      </w:r>
      <w:r>
        <w:rPr>
          <w:noProof/>
        </w:rPr>
        <w:t>(Bate et al., 2013)</w:t>
      </w:r>
      <w:r>
        <w:fldChar w:fldCharType="end"/>
      </w:r>
      <w:r>
        <w:t xml:space="preserve">. </w:t>
      </w:r>
    </w:p>
    <w:p w:rsidR="009F1554" w:rsidRDefault="009F1554" w:rsidP="00F13834"/>
    <w:p w:rsidR="00792BEE" w:rsidRDefault="00792BEE" w:rsidP="00F13834">
      <w:bookmarkStart w:id="0" w:name="_GoBack"/>
      <w:bookmarkEnd w:id="0"/>
      <w:r>
        <w:t xml:space="preserve">Many of us are concerned about the prevalence of depression in our medical students, and echo the comments raised by the students in this correspondence.  The evidence shows, though, that </w:t>
      </w:r>
      <w:r w:rsidR="002229D8">
        <w:t>it is not possible to say that PBL curricula themselves provide less support for students, or in any other way contribute to stress and anxiety.</w:t>
      </w:r>
    </w:p>
    <w:p w:rsidR="00792BEE" w:rsidRDefault="00792BEE"/>
    <w:p w:rsidR="00792BEE" w:rsidRDefault="00792BEE"/>
    <w:p w:rsidR="009F1554" w:rsidRPr="009F1554" w:rsidRDefault="00792BEE" w:rsidP="009F1554">
      <w:pPr>
        <w:pStyle w:val="EndNoteBibliography"/>
        <w:ind w:left="720" w:hanging="720"/>
        <w:rPr>
          <w:noProof/>
        </w:rPr>
      </w:pPr>
      <w:r>
        <w:fldChar w:fldCharType="begin"/>
      </w:r>
      <w:r>
        <w:instrText xml:space="preserve"> ADDIN EN.REFLIST </w:instrText>
      </w:r>
      <w:r>
        <w:fldChar w:fldCharType="separate"/>
      </w:r>
      <w:r w:rsidR="009F1554" w:rsidRPr="009F1554">
        <w:rPr>
          <w:noProof/>
        </w:rPr>
        <w:t xml:space="preserve">Aragão, J. A., Freire, M. R. d. M., Nolasco Farias, L. G., Diniz, S. S., Sant’anna Aragão, F. M., Sant’anna Aragão, I. C., . . . Reis, F. P. (2018). Prevalence of depressive symptoms among medical students taught using problem-based learning versus traditional methods. </w:t>
      </w:r>
      <w:r w:rsidR="009F1554" w:rsidRPr="009F1554">
        <w:rPr>
          <w:i/>
          <w:noProof/>
        </w:rPr>
        <w:t>International journal of psychiatry in clinical practice, 22</w:t>
      </w:r>
      <w:r w:rsidR="009F1554" w:rsidRPr="009F1554">
        <w:rPr>
          <w:noProof/>
        </w:rPr>
        <w:t xml:space="preserve">(2), 123-128. </w:t>
      </w:r>
    </w:p>
    <w:p w:rsidR="009F1554" w:rsidRPr="009F1554" w:rsidRDefault="009F1554" w:rsidP="009F1554">
      <w:pPr>
        <w:pStyle w:val="EndNoteBibliography"/>
        <w:ind w:left="720" w:hanging="720"/>
        <w:rPr>
          <w:noProof/>
        </w:rPr>
      </w:pPr>
      <w:r w:rsidRPr="009F1554">
        <w:rPr>
          <w:noProof/>
        </w:rPr>
        <w:t xml:space="preserve">Bate, E., Hommes, J., Duvivier, R., &amp; Taylor, D. (2013). Problem-based learning (PBL): Getting the most out of your students-Their roles and responsibilities: AMEE Guide No. 84. </w:t>
      </w:r>
      <w:r w:rsidRPr="009F1554">
        <w:rPr>
          <w:i/>
          <w:noProof/>
        </w:rPr>
        <w:t>Medical Teacher, 36</w:t>
      </w:r>
      <w:r w:rsidRPr="009F1554">
        <w:rPr>
          <w:noProof/>
        </w:rPr>
        <w:t xml:space="preserve">(1), 1-12. </w:t>
      </w:r>
    </w:p>
    <w:p w:rsidR="009F1554" w:rsidRPr="009F1554" w:rsidRDefault="009F1554" w:rsidP="009F1554">
      <w:pPr>
        <w:pStyle w:val="EndNoteBibliography"/>
        <w:ind w:left="720" w:hanging="720"/>
        <w:rPr>
          <w:noProof/>
        </w:rPr>
      </w:pPr>
      <w:r w:rsidRPr="009F1554">
        <w:rPr>
          <w:noProof/>
        </w:rPr>
        <w:t xml:space="preserve">Dyrbye, L. N., Thomas, M. R., &amp; Shanafelt, T. D. (2006). Systematic review of depression, anxiety, and other indicators of psychological distress among US and Canadian medical students. </w:t>
      </w:r>
      <w:r w:rsidRPr="009F1554">
        <w:rPr>
          <w:i/>
          <w:noProof/>
        </w:rPr>
        <w:t>Academic Medicine, 81</w:t>
      </w:r>
      <w:r w:rsidRPr="009F1554">
        <w:rPr>
          <w:noProof/>
        </w:rPr>
        <w:t xml:space="preserve">(4), 354-373. </w:t>
      </w:r>
    </w:p>
    <w:p w:rsidR="009F1554" w:rsidRPr="009F1554" w:rsidRDefault="009F1554" w:rsidP="009F1554">
      <w:pPr>
        <w:pStyle w:val="EndNoteBibliography"/>
        <w:ind w:left="720" w:hanging="720"/>
        <w:rPr>
          <w:noProof/>
        </w:rPr>
      </w:pPr>
      <w:r w:rsidRPr="009F1554">
        <w:rPr>
          <w:noProof/>
        </w:rPr>
        <w:t xml:space="preserve">Hayes, K., Feather, A., Hall, A., Sedgwick, P., Wannan, G., Wessier‐Smith, A., . . . McCrorie, P. (2004). Anxiety in medical students: is preparation for full‐time clinical attachments more dependent upon differences in maturity or on educational programmes for undergraduate and graduate entry students? </w:t>
      </w:r>
      <w:r w:rsidRPr="009F1554">
        <w:rPr>
          <w:i/>
          <w:noProof/>
        </w:rPr>
        <w:t>Medical Education, 38</w:t>
      </w:r>
      <w:r w:rsidRPr="009F1554">
        <w:rPr>
          <w:noProof/>
        </w:rPr>
        <w:t xml:space="preserve">(11), 1154-1163. </w:t>
      </w:r>
    </w:p>
    <w:p w:rsidR="009F1554" w:rsidRPr="009F1554" w:rsidRDefault="009F1554" w:rsidP="009F1554">
      <w:pPr>
        <w:pStyle w:val="EndNoteBibliography"/>
        <w:ind w:left="720" w:hanging="720"/>
        <w:rPr>
          <w:noProof/>
        </w:rPr>
      </w:pPr>
      <w:r w:rsidRPr="009F1554">
        <w:rPr>
          <w:noProof/>
        </w:rPr>
        <w:t xml:space="preserve">Kiessling, C., Schubert, B., Scheffner, D., &amp; Burger, W. (2004). First year medical students' perceptions of stress and support: a comparison between reformed and traditional track curricula. </w:t>
      </w:r>
      <w:r w:rsidRPr="009F1554">
        <w:rPr>
          <w:i/>
          <w:noProof/>
        </w:rPr>
        <w:t>Med Educ, 38</w:t>
      </w:r>
      <w:r w:rsidRPr="009F1554">
        <w:rPr>
          <w:noProof/>
        </w:rPr>
        <w:t xml:space="preserve">(5), 504-509. </w:t>
      </w:r>
    </w:p>
    <w:p w:rsidR="009F1554" w:rsidRPr="009F1554" w:rsidRDefault="009F1554" w:rsidP="009F1554">
      <w:pPr>
        <w:pStyle w:val="EndNoteBibliography"/>
        <w:ind w:left="720" w:hanging="720"/>
        <w:rPr>
          <w:noProof/>
        </w:rPr>
      </w:pPr>
      <w:r w:rsidRPr="009F1554">
        <w:rPr>
          <w:noProof/>
        </w:rPr>
        <w:t xml:space="preserve">Singaram, V., Dolmans, D., Lachman, N., &amp; Van der Vleuten, C. (2008). Perceptions of problem-based learning (PBL) group effectiveness in a socially-culturally diverse medical student population. </w:t>
      </w:r>
      <w:r w:rsidRPr="009F1554">
        <w:rPr>
          <w:i/>
          <w:noProof/>
        </w:rPr>
        <w:t>Education for Health, 21</w:t>
      </w:r>
      <w:r w:rsidRPr="009F1554">
        <w:rPr>
          <w:noProof/>
        </w:rPr>
        <w:t xml:space="preserve">(2), 116. </w:t>
      </w:r>
    </w:p>
    <w:p w:rsidR="00386E89" w:rsidRDefault="00792BEE">
      <w:r>
        <w:fldChar w:fldCharType="end"/>
      </w:r>
    </w:p>
    <w:p w:rsidR="00B05B58" w:rsidRDefault="00B05B58"/>
    <w:p w:rsidR="00B05B58" w:rsidRDefault="00B05B58">
      <w:r>
        <w:t>David Taylor</w:t>
      </w:r>
    </w:p>
    <w:p w:rsidR="009F1554" w:rsidRDefault="009F1554">
      <w:r>
        <w:t>Director of the Liverpool BEME International Collaborating Centre</w:t>
      </w:r>
    </w:p>
    <w:p w:rsidR="00B05B58" w:rsidRDefault="00B05B58">
      <w:r>
        <w:t>Gulf Medical University, United Arab Emirates</w:t>
      </w:r>
    </w:p>
    <w:sectPr w:rsidR="00B05B58" w:rsidSect="00590F3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tt09pw05kppfzce5sxc50r9uf9p09v2da9dw&quot;&gt;My EndNote Library&lt;record-ids&gt;&lt;item&gt;798&lt;/item&gt;&lt;item&gt;1821&lt;/item&gt;&lt;item&gt;2838&lt;/item&gt;&lt;item&gt;2839&lt;/item&gt;&lt;item&gt;2840&lt;/item&gt;&lt;item&gt;2842&lt;/item&gt;&lt;/record-ids&gt;&lt;/item&gt;&lt;/Libraries&gt;"/>
  </w:docVars>
  <w:rsids>
    <w:rsidRoot w:val="00F13834"/>
    <w:rsid w:val="000006AB"/>
    <w:rsid w:val="00025C62"/>
    <w:rsid w:val="00030080"/>
    <w:rsid w:val="00060249"/>
    <w:rsid w:val="00091E90"/>
    <w:rsid w:val="00095FA3"/>
    <w:rsid w:val="000D6731"/>
    <w:rsid w:val="000D77C0"/>
    <w:rsid w:val="00113733"/>
    <w:rsid w:val="001272C2"/>
    <w:rsid w:val="00172D86"/>
    <w:rsid w:val="001A4023"/>
    <w:rsid w:val="001E5509"/>
    <w:rsid w:val="001E61FC"/>
    <w:rsid w:val="00210107"/>
    <w:rsid w:val="002229D8"/>
    <w:rsid w:val="00235447"/>
    <w:rsid w:val="0025482F"/>
    <w:rsid w:val="002925A2"/>
    <w:rsid w:val="00297542"/>
    <w:rsid w:val="002A0BD8"/>
    <w:rsid w:val="002B4FA7"/>
    <w:rsid w:val="002B538D"/>
    <w:rsid w:val="002D3E88"/>
    <w:rsid w:val="002E07D5"/>
    <w:rsid w:val="003272A3"/>
    <w:rsid w:val="00354CDB"/>
    <w:rsid w:val="0036321A"/>
    <w:rsid w:val="00386E89"/>
    <w:rsid w:val="003A55B7"/>
    <w:rsid w:val="003C3CF2"/>
    <w:rsid w:val="003D542A"/>
    <w:rsid w:val="003E46BF"/>
    <w:rsid w:val="003E730F"/>
    <w:rsid w:val="00411834"/>
    <w:rsid w:val="00427C33"/>
    <w:rsid w:val="00432203"/>
    <w:rsid w:val="004B588D"/>
    <w:rsid w:val="004D274C"/>
    <w:rsid w:val="004E5041"/>
    <w:rsid w:val="004F5570"/>
    <w:rsid w:val="004F7C85"/>
    <w:rsid w:val="0050049F"/>
    <w:rsid w:val="00502EC1"/>
    <w:rsid w:val="005053E2"/>
    <w:rsid w:val="00515175"/>
    <w:rsid w:val="00524610"/>
    <w:rsid w:val="0056019E"/>
    <w:rsid w:val="00590F38"/>
    <w:rsid w:val="00597BFA"/>
    <w:rsid w:val="005A1386"/>
    <w:rsid w:val="005A2D62"/>
    <w:rsid w:val="005C17D8"/>
    <w:rsid w:val="005C35D2"/>
    <w:rsid w:val="005C5ABA"/>
    <w:rsid w:val="005D49FA"/>
    <w:rsid w:val="005D57D8"/>
    <w:rsid w:val="005D5DDF"/>
    <w:rsid w:val="00635AB3"/>
    <w:rsid w:val="006460D3"/>
    <w:rsid w:val="006B3578"/>
    <w:rsid w:val="006E5E29"/>
    <w:rsid w:val="00716DF6"/>
    <w:rsid w:val="007421F1"/>
    <w:rsid w:val="00752B44"/>
    <w:rsid w:val="00792BEE"/>
    <w:rsid w:val="007A470C"/>
    <w:rsid w:val="007D4EB7"/>
    <w:rsid w:val="00834ADC"/>
    <w:rsid w:val="00837421"/>
    <w:rsid w:val="00844FE3"/>
    <w:rsid w:val="00853B30"/>
    <w:rsid w:val="00875F31"/>
    <w:rsid w:val="00891730"/>
    <w:rsid w:val="008B1FAC"/>
    <w:rsid w:val="008B459F"/>
    <w:rsid w:val="008E2B11"/>
    <w:rsid w:val="008F3274"/>
    <w:rsid w:val="0093212E"/>
    <w:rsid w:val="009451C9"/>
    <w:rsid w:val="0099052B"/>
    <w:rsid w:val="00995E79"/>
    <w:rsid w:val="009A1128"/>
    <w:rsid w:val="009A1A13"/>
    <w:rsid w:val="009C527E"/>
    <w:rsid w:val="009F1554"/>
    <w:rsid w:val="00A15BFF"/>
    <w:rsid w:val="00A37AD3"/>
    <w:rsid w:val="00A43066"/>
    <w:rsid w:val="00A47E31"/>
    <w:rsid w:val="00A6079B"/>
    <w:rsid w:val="00A75775"/>
    <w:rsid w:val="00AA4165"/>
    <w:rsid w:val="00AC33B2"/>
    <w:rsid w:val="00AC62DF"/>
    <w:rsid w:val="00AD6C58"/>
    <w:rsid w:val="00B05B58"/>
    <w:rsid w:val="00B11138"/>
    <w:rsid w:val="00B35FA5"/>
    <w:rsid w:val="00B50567"/>
    <w:rsid w:val="00B506E2"/>
    <w:rsid w:val="00B64AA3"/>
    <w:rsid w:val="00BD4592"/>
    <w:rsid w:val="00C728DC"/>
    <w:rsid w:val="00CC7096"/>
    <w:rsid w:val="00CD504F"/>
    <w:rsid w:val="00CF7313"/>
    <w:rsid w:val="00D040B7"/>
    <w:rsid w:val="00D25443"/>
    <w:rsid w:val="00D36E7D"/>
    <w:rsid w:val="00D754C3"/>
    <w:rsid w:val="00DB72B1"/>
    <w:rsid w:val="00DC46A9"/>
    <w:rsid w:val="00DC5373"/>
    <w:rsid w:val="00DD268C"/>
    <w:rsid w:val="00DE0AA4"/>
    <w:rsid w:val="00DF57CF"/>
    <w:rsid w:val="00EC606A"/>
    <w:rsid w:val="00ED3BC0"/>
    <w:rsid w:val="00F12D0E"/>
    <w:rsid w:val="00F13834"/>
    <w:rsid w:val="00F308EA"/>
    <w:rsid w:val="00F31168"/>
    <w:rsid w:val="00F62C30"/>
    <w:rsid w:val="00F72D1F"/>
    <w:rsid w:val="00F86509"/>
    <w:rsid w:val="00F87DF5"/>
    <w:rsid w:val="00FA4FE0"/>
    <w:rsid w:val="00FC4A83"/>
    <w:rsid w:val="00FD7BD3"/>
    <w:rsid w:val="00FD7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DA453F"/>
  <w14:defaultImageDpi w14:val="32767"/>
  <w15:chartTrackingRefBased/>
  <w15:docId w15:val="{B277F113-FB6C-CD49-B84B-94B97B94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3834"/>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92BEE"/>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792BEE"/>
    <w:rPr>
      <w:rFonts w:ascii="Calibri" w:eastAsiaTheme="minorEastAsia" w:hAnsi="Calibri" w:cs="Calibri"/>
      <w:lang w:val="en-US"/>
    </w:rPr>
  </w:style>
  <w:style w:type="paragraph" w:customStyle="1" w:styleId="EndNoteBibliography">
    <w:name w:val="EndNote Bibliography"/>
    <w:basedOn w:val="Normal"/>
    <w:link w:val="EndNoteBibliographyChar"/>
    <w:rsid w:val="00792BEE"/>
    <w:rPr>
      <w:rFonts w:ascii="Calibri" w:hAnsi="Calibri" w:cs="Calibri"/>
      <w:lang w:val="en-US"/>
    </w:rPr>
  </w:style>
  <w:style w:type="character" w:customStyle="1" w:styleId="EndNoteBibliographyChar">
    <w:name w:val="EndNote Bibliography Char"/>
    <w:basedOn w:val="DefaultParagraphFont"/>
    <w:link w:val="EndNoteBibliography"/>
    <w:rsid w:val="00792BEE"/>
    <w:rPr>
      <w:rFonts w:ascii="Calibri" w:eastAsiaTheme="minorEastAsia"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David</dc:creator>
  <cp:keywords/>
  <dc:description/>
  <cp:lastModifiedBy>Taylor, David</cp:lastModifiedBy>
  <cp:revision>3</cp:revision>
  <dcterms:created xsi:type="dcterms:W3CDTF">2018-04-27T14:14:00Z</dcterms:created>
  <dcterms:modified xsi:type="dcterms:W3CDTF">2018-05-01T06:32:00Z</dcterms:modified>
</cp:coreProperties>
</file>