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9CE61" w14:textId="77777777" w:rsidR="00CE3AEA" w:rsidRDefault="00CE3AEA" w:rsidP="00A9507C">
      <w:pPr>
        <w:spacing w:after="0" w:line="480" w:lineRule="auto"/>
        <w:rPr>
          <w:rFonts w:ascii="Times New Roman" w:hAnsi="Times New Roman" w:cs="Times New Roman"/>
          <w:b/>
          <w:sz w:val="24"/>
          <w:szCs w:val="24"/>
          <w:lang w:val="en-US"/>
        </w:rPr>
      </w:pPr>
    </w:p>
    <w:p w14:paraId="373F1DD4" w14:textId="44A0F736" w:rsidR="00974BCB" w:rsidRPr="00504E23" w:rsidRDefault="005A2DF9" w:rsidP="00310AC7">
      <w:pPr>
        <w:spacing w:after="0" w:line="480" w:lineRule="auto"/>
        <w:rPr>
          <w:rFonts w:ascii="Times New Roman" w:hAnsi="Times New Roman" w:cs="Times New Roman"/>
          <w:b/>
          <w:sz w:val="24"/>
          <w:szCs w:val="24"/>
          <w:lang w:val="en-US"/>
        </w:rPr>
      </w:pPr>
      <w:bookmarkStart w:id="0" w:name="_GoBack"/>
      <w:r w:rsidRPr="00504E23">
        <w:rPr>
          <w:rFonts w:ascii="Times New Roman" w:hAnsi="Times New Roman" w:cs="Times New Roman"/>
          <w:b/>
          <w:sz w:val="24"/>
          <w:szCs w:val="24"/>
          <w:lang w:val="en-US"/>
        </w:rPr>
        <w:t>Religious Identification</w:t>
      </w:r>
      <w:r w:rsidR="00E174AE" w:rsidRPr="00504E23">
        <w:rPr>
          <w:rFonts w:ascii="Times New Roman" w:hAnsi="Times New Roman" w:cs="Times New Roman"/>
          <w:b/>
          <w:sz w:val="24"/>
          <w:szCs w:val="24"/>
          <w:lang w:val="en-US"/>
        </w:rPr>
        <w:t xml:space="preserve">, </w:t>
      </w:r>
      <w:r w:rsidR="00A9507C" w:rsidRPr="00504E23">
        <w:rPr>
          <w:rFonts w:ascii="Times New Roman" w:hAnsi="Times New Roman" w:cs="Times New Roman"/>
          <w:b/>
          <w:sz w:val="24"/>
          <w:szCs w:val="24"/>
          <w:lang w:val="en-US"/>
        </w:rPr>
        <w:t xml:space="preserve">Switching </w:t>
      </w:r>
      <w:r w:rsidR="007D7F7E" w:rsidRPr="00504E23">
        <w:rPr>
          <w:rFonts w:ascii="Times New Roman" w:hAnsi="Times New Roman" w:cs="Times New Roman"/>
          <w:b/>
          <w:sz w:val="24"/>
          <w:szCs w:val="24"/>
          <w:lang w:val="en-US"/>
        </w:rPr>
        <w:t xml:space="preserve">and </w:t>
      </w:r>
      <w:r w:rsidR="001E7806" w:rsidRPr="00504E23">
        <w:rPr>
          <w:rFonts w:ascii="Times New Roman" w:hAnsi="Times New Roman" w:cs="Times New Roman"/>
          <w:b/>
          <w:sz w:val="24"/>
          <w:szCs w:val="24"/>
          <w:lang w:val="en-US"/>
        </w:rPr>
        <w:t xml:space="preserve">Apostasy </w:t>
      </w:r>
      <w:r w:rsidR="0093355D" w:rsidRPr="00504E23">
        <w:rPr>
          <w:rFonts w:ascii="Times New Roman" w:hAnsi="Times New Roman" w:cs="Times New Roman"/>
          <w:b/>
          <w:sz w:val="24"/>
          <w:szCs w:val="24"/>
          <w:lang w:val="en-US"/>
        </w:rPr>
        <w:t xml:space="preserve">among Protestants and Catholics </w:t>
      </w:r>
      <w:r w:rsidR="00A9507C" w:rsidRPr="00504E23">
        <w:rPr>
          <w:rFonts w:ascii="Times New Roman" w:hAnsi="Times New Roman" w:cs="Times New Roman"/>
          <w:b/>
          <w:sz w:val="24"/>
          <w:szCs w:val="24"/>
          <w:lang w:val="en-US"/>
        </w:rPr>
        <w:t xml:space="preserve">in Northern Ireland -- Individual and </w:t>
      </w:r>
      <w:r w:rsidR="00AF3AF5" w:rsidRPr="00504E23">
        <w:rPr>
          <w:rFonts w:ascii="Times New Roman" w:hAnsi="Times New Roman" w:cs="Times New Roman"/>
          <w:b/>
          <w:sz w:val="24"/>
          <w:szCs w:val="24"/>
          <w:lang w:val="en-US"/>
        </w:rPr>
        <w:t xml:space="preserve">Cohort </w:t>
      </w:r>
      <w:r w:rsidR="00A9507C" w:rsidRPr="00504E23">
        <w:rPr>
          <w:rFonts w:ascii="Times New Roman" w:hAnsi="Times New Roman" w:cs="Times New Roman"/>
          <w:b/>
          <w:sz w:val="24"/>
          <w:szCs w:val="24"/>
          <w:lang w:val="en-US"/>
        </w:rPr>
        <w:t>Dynamics</w:t>
      </w:r>
      <w:r w:rsidR="0071192C" w:rsidRPr="00504E23">
        <w:rPr>
          <w:rFonts w:ascii="Times New Roman" w:hAnsi="Times New Roman" w:cs="Times New Roman"/>
          <w:b/>
          <w:sz w:val="24"/>
          <w:szCs w:val="24"/>
          <w:lang w:val="en-US"/>
        </w:rPr>
        <w:t xml:space="preserve"> between two </w:t>
      </w:r>
      <w:r w:rsidR="003E5A1C" w:rsidRPr="00504E23">
        <w:rPr>
          <w:rFonts w:ascii="Times New Roman" w:hAnsi="Times New Roman" w:cs="Times New Roman"/>
          <w:b/>
          <w:sz w:val="24"/>
          <w:szCs w:val="24"/>
          <w:lang w:val="en-US"/>
        </w:rPr>
        <w:t>Census</w:t>
      </w:r>
      <w:r w:rsidR="0071192C" w:rsidRPr="00504E23">
        <w:rPr>
          <w:rFonts w:ascii="Times New Roman" w:hAnsi="Times New Roman" w:cs="Times New Roman"/>
          <w:b/>
          <w:sz w:val="24"/>
          <w:szCs w:val="24"/>
          <w:lang w:val="en-US"/>
        </w:rPr>
        <w:t>es</w:t>
      </w:r>
      <w:r w:rsidR="00A9507C" w:rsidRPr="00504E23">
        <w:rPr>
          <w:rFonts w:ascii="Times New Roman" w:hAnsi="Times New Roman" w:cs="Times New Roman"/>
          <w:b/>
          <w:sz w:val="24"/>
          <w:szCs w:val="24"/>
          <w:lang w:val="en-US"/>
        </w:rPr>
        <w:t xml:space="preserve"> 2001-11</w:t>
      </w:r>
    </w:p>
    <w:bookmarkEnd w:id="0"/>
    <w:p w14:paraId="6E38A4F7" w14:textId="6874BB6C" w:rsidR="00310AC7" w:rsidRDefault="00310AC7" w:rsidP="00310AC7">
      <w:pPr>
        <w:spacing w:after="0" w:line="480" w:lineRule="auto"/>
        <w:rPr>
          <w:rFonts w:ascii="Times New Roman" w:hAnsi="Times New Roman" w:cs="Times New Roman"/>
          <w:b/>
          <w:sz w:val="24"/>
          <w:szCs w:val="24"/>
          <w:lang w:val="en-US"/>
        </w:rPr>
      </w:pPr>
    </w:p>
    <w:p w14:paraId="6146FAB2" w14:textId="63E3DBB4" w:rsidR="009D732D" w:rsidRPr="00504E23" w:rsidRDefault="009D732D" w:rsidP="00310AC7">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Authors:</w:t>
      </w:r>
    </w:p>
    <w:p w14:paraId="48EC418C" w14:textId="4B2A7C65" w:rsidR="00974BCB" w:rsidRPr="009D732D" w:rsidRDefault="00974BCB" w:rsidP="009D732D">
      <w:pPr>
        <w:pStyle w:val="ListParagraph"/>
        <w:numPr>
          <w:ilvl w:val="0"/>
          <w:numId w:val="2"/>
        </w:numPr>
        <w:ind w:left="0"/>
        <w:rPr>
          <w:rFonts w:ascii="Times New Roman" w:hAnsi="Times New Roman" w:cs="Times New Roman"/>
          <w:sz w:val="24"/>
          <w:szCs w:val="24"/>
          <w:lang w:val="en-US"/>
        </w:rPr>
      </w:pPr>
      <w:r w:rsidRPr="009D732D">
        <w:rPr>
          <w:rFonts w:ascii="Times New Roman" w:hAnsi="Times New Roman" w:cs="Times New Roman"/>
          <w:sz w:val="24"/>
          <w:szCs w:val="24"/>
          <w:lang w:val="en-US"/>
        </w:rPr>
        <w:t>STEFANIE DOEBLER</w:t>
      </w:r>
    </w:p>
    <w:p w14:paraId="2A9B767F" w14:textId="77777777" w:rsidR="00974BCB" w:rsidRPr="00504E23" w:rsidRDefault="00974BCB" w:rsidP="009D732D">
      <w:pPr>
        <w:rPr>
          <w:rFonts w:ascii="Times New Roman" w:hAnsi="Times New Roman" w:cs="Times New Roman"/>
          <w:sz w:val="24"/>
          <w:szCs w:val="24"/>
          <w:lang w:val="en-US"/>
        </w:rPr>
      </w:pPr>
      <w:r w:rsidRPr="00504E23">
        <w:rPr>
          <w:rFonts w:ascii="Times New Roman" w:hAnsi="Times New Roman" w:cs="Times New Roman"/>
          <w:sz w:val="24"/>
          <w:szCs w:val="24"/>
          <w:lang w:val="en-US"/>
        </w:rPr>
        <w:t>Department of Sociology, Social Policy and Criminology, The University of Liverpool, UK</w:t>
      </w:r>
    </w:p>
    <w:p w14:paraId="291DA96D" w14:textId="48AFE25D" w:rsidR="00974BCB" w:rsidRPr="009D732D" w:rsidRDefault="00974BCB" w:rsidP="009D732D">
      <w:pPr>
        <w:pStyle w:val="ListParagraph"/>
        <w:numPr>
          <w:ilvl w:val="0"/>
          <w:numId w:val="2"/>
        </w:numPr>
        <w:ind w:left="0"/>
        <w:rPr>
          <w:rFonts w:ascii="Times New Roman" w:hAnsi="Times New Roman" w:cs="Times New Roman"/>
          <w:sz w:val="24"/>
          <w:szCs w:val="24"/>
          <w:lang w:val="en-US"/>
        </w:rPr>
      </w:pPr>
      <w:r w:rsidRPr="009D732D">
        <w:rPr>
          <w:rFonts w:ascii="Times New Roman" w:hAnsi="Times New Roman" w:cs="Times New Roman"/>
          <w:sz w:val="24"/>
          <w:szCs w:val="24"/>
          <w:lang w:val="en-US"/>
        </w:rPr>
        <w:t>IAN SHUTTLEWORTH</w:t>
      </w:r>
    </w:p>
    <w:p w14:paraId="71F9726B" w14:textId="77777777" w:rsidR="00974BCB" w:rsidRPr="00504E23" w:rsidRDefault="00974BCB" w:rsidP="00974BCB">
      <w:pPr>
        <w:rPr>
          <w:rFonts w:ascii="Times New Roman" w:hAnsi="Times New Roman" w:cs="Times New Roman"/>
          <w:sz w:val="24"/>
          <w:szCs w:val="24"/>
          <w:lang w:val="en-US"/>
        </w:rPr>
      </w:pPr>
      <w:r w:rsidRPr="00504E23">
        <w:rPr>
          <w:rFonts w:ascii="Times New Roman" w:hAnsi="Times New Roman" w:cs="Times New Roman"/>
          <w:sz w:val="24"/>
          <w:szCs w:val="24"/>
          <w:lang w:val="en-US"/>
        </w:rPr>
        <w:t>School of Natural and Built Environment, The Queen’s University Belfast, UK</w:t>
      </w:r>
    </w:p>
    <w:p w14:paraId="3F46FEC6" w14:textId="77777777" w:rsidR="00A9507C" w:rsidRPr="00504E23" w:rsidRDefault="00A9507C">
      <w:pPr>
        <w:rPr>
          <w:rFonts w:ascii="Times New Roman" w:hAnsi="Times New Roman" w:cs="Times New Roman"/>
          <w:b/>
          <w:sz w:val="24"/>
          <w:szCs w:val="24"/>
          <w:lang w:val="en-US"/>
        </w:rPr>
      </w:pPr>
    </w:p>
    <w:p w14:paraId="21A8CD0B" w14:textId="0803218E" w:rsidR="00310CF4" w:rsidRPr="00504E23" w:rsidRDefault="000F7A2F" w:rsidP="003B156B">
      <w:pPr>
        <w:jc w:val="center"/>
        <w:rPr>
          <w:rFonts w:ascii="Times New Roman" w:hAnsi="Times New Roman" w:cs="Times New Roman"/>
          <w:b/>
          <w:smallCaps/>
          <w:sz w:val="24"/>
          <w:szCs w:val="24"/>
          <w:lang w:val="en-US"/>
        </w:rPr>
      </w:pPr>
      <w:r w:rsidRPr="00504E23">
        <w:rPr>
          <w:rFonts w:ascii="Times New Roman" w:hAnsi="Times New Roman" w:cs="Times New Roman"/>
          <w:b/>
          <w:smallCaps/>
          <w:sz w:val="24"/>
          <w:szCs w:val="24"/>
          <w:lang w:val="en-US"/>
        </w:rPr>
        <w:t>A</w:t>
      </w:r>
      <w:r w:rsidR="00B43980" w:rsidRPr="00504E23">
        <w:rPr>
          <w:rFonts w:ascii="Times New Roman" w:hAnsi="Times New Roman" w:cs="Times New Roman"/>
          <w:b/>
          <w:smallCaps/>
          <w:sz w:val="24"/>
          <w:szCs w:val="24"/>
          <w:lang w:val="en-US"/>
        </w:rPr>
        <w:t>bstract</w:t>
      </w:r>
    </w:p>
    <w:p w14:paraId="63CEF40A" w14:textId="264D791B" w:rsidR="00B20E4E" w:rsidRPr="00504E23" w:rsidRDefault="00667333" w:rsidP="008A3731">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Religious </w:t>
      </w:r>
      <w:r w:rsidR="00B53B19" w:rsidRPr="00504E23">
        <w:rPr>
          <w:rFonts w:ascii="Times New Roman" w:hAnsi="Times New Roman" w:cs="Times New Roman"/>
          <w:sz w:val="24"/>
          <w:szCs w:val="24"/>
          <w:lang w:val="en-US"/>
        </w:rPr>
        <w:t xml:space="preserve">identification </w:t>
      </w:r>
      <w:r w:rsidRPr="00504E23">
        <w:rPr>
          <w:rFonts w:ascii="Times New Roman" w:hAnsi="Times New Roman" w:cs="Times New Roman"/>
          <w:sz w:val="24"/>
          <w:szCs w:val="24"/>
          <w:lang w:val="en-US"/>
        </w:rPr>
        <w:t>has</w:t>
      </w:r>
      <w:r w:rsidR="008A3731" w:rsidRPr="00504E23">
        <w:rPr>
          <w:rFonts w:ascii="Times New Roman" w:hAnsi="Times New Roman" w:cs="Times New Roman"/>
          <w:sz w:val="24"/>
          <w:szCs w:val="24"/>
          <w:lang w:val="en-US"/>
        </w:rPr>
        <w:t xml:space="preserve"> historically been salient in Northern Ireland </w:t>
      </w:r>
      <w:r w:rsidR="00143495" w:rsidRPr="00504E23">
        <w:rPr>
          <w:rFonts w:ascii="Times New Roman" w:hAnsi="Times New Roman" w:cs="Times New Roman"/>
          <w:sz w:val="24"/>
          <w:szCs w:val="24"/>
          <w:lang w:val="en-US"/>
        </w:rPr>
        <w:t>as a</w:t>
      </w:r>
      <w:r w:rsidR="005F19DF" w:rsidRPr="00504E23">
        <w:rPr>
          <w:rFonts w:ascii="Times New Roman" w:hAnsi="Times New Roman" w:cs="Times New Roman"/>
          <w:sz w:val="24"/>
          <w:szCs w:val="24"/>
          <w:lang w:val="en-US"/>
        </w:rPr>
        <w:t>n ethnic-national identity marker</w:t>
      </w:r>
      <w:r w:rsidR="004A2003" w:rsidRPr="00504E23">
        <w:rPr>
          <w:rFonts w:ascii="Times New Roman" w:hAnsi="Times New Roman" w:cs="Times New Roman"/>
          <w:sz w:val="24"/>
          <w:szCs w:val="24"/>
          <w:lang w:val="en-US"/>
        </w:rPr>
        <w:t>.</w:t>
      </w:r>
      <w:r w:rsidR="00FA7D66" w:rsidRPr="00504E23">
        <w:rPr>
          <w:rFonts w:ascii="Times New Roman" w:hAnsi="Times New Roman" w:cs="Times New Roman"/>
          <w:sz w:val="24"/>
          <w:szCs w:val="24"/>
          <w:lang w:val="en-US"/>
        </w:rPr>
        <w:t xml:space="preserve"> </w:t>
      </w:r>
      <w:r w:rsidR="005300D2" w:rsidRPr="00504E23">
        <w:rPr>
          <w:rFonts w:ascii="Times New Roman" w:hAnsi="Times New Roman" w:cs="Times New Roman"/>
          <w:sz w:val="24"/>
          <w:szCs w:val="24"/>
          <w:lang w:val="en-US"/>
        </w:rPr>
        <w:t xml:space="preserve">Thirteen </w:t>
      </w:r>
      <w:r w:rsidR="008A3731" w:rsidRPr="00504E23">
        <w:rPr>
          <w:rFonts w:ascii="Times New Roman" w:hAnsi="Times New Roman" w:cs="Times New Roman"/>
          <w:sz w:val="24"/>
          <w:szCs w:val="24"/>
          <w:lang w:val="en-US"/>
        </w:rPr>
        <w:t xml:space="preserve">years </w:t>
      </w:r>
      <w:r w:rsidR="007D3A0F" w:rsidRPr="00504E23">
        <w:rPr>
          <w:rFonts w:ascii="Times New Roman" w:hAnsi="Times New Roman" w:cs="Times New Roman"/>
          <w:sz w:val="24"/>
          <w:szCs w:val="24"/>
          <w:lang w:val="en-US"/>
        </w:rPr>
        <w:t xml:space="preserve">after </w:t>
      </w:r>
      <w:r w:rsidR="008A3731" w:rsidRPr="00504E23">
        <w:rPr>
          <w:rFonts w:ascii="Times New Roman" w:hAnsi="Times New Roman" w:cs="Times New Roman"/>
          <w:sz w:val="24"/>
          <w:szCs w:val="24"/>
          <w:lang w:val="en-US"/>
        </w:rPr>
        <w:t>th</w:t>
      </w:r>
      <w:r w:rsidR="008F4ADF" w:rsidRPr="00504E23">
        <w:rPr>
          <w:rFonts w:ascii="Times New Roman" w:hAnsi="Times New Roman" w:cs="Times New Roman"/>
          <w:sz w:val="24"/>
          <w:szCs w:val="24"/>
          <w:lang w:val="en-US"/>
        </w:rPr>
        <w:t>e Good Friday Agreement</w:t>
      </w:r>
      <w:r w:rsidR="00977C23" w:rsidRPr="00504E23">
        <w:rPr>
          <w:rFonts w:ascii="Times New Roman" w:hAnsi="Times New Roman" w:cs="Times New Roman"/>
          <w:sz w:val="24"/>
          <w:szCs w:val="24"/>
          <w:lang w:val="en-US"/>
        </w:rPr>
        <w:t xml:space="preserve"> </w:t>
      </w:r>
      <w:r w:rsidR="0058190F" w:rsidRPr="00504E23">
        <w:rPr>
          <w:rFonts w:ascii="Times New Roman" w:hAnsi="Times New Roman" w:cs="Times New Roman"/>
          <w:sz w:val="24"/>
          <w:szCs w:val="24"/>
          <w:lang w:val="en-US"/>
        </w:rPr>
        <w:t xml:space="preserve">which marked the start of the peace process in the country, </w:t>
      </w:r>
      <w:r w:rsidR="00977C23" w:rsidRPr="00504E23">
        <w:rPr>
          <w:rFonts w:ascii="Times New Roman" w:hAnsi="Times New Roman" w:cs="Times New Roman"/>
          <w:sz w:val="24"/>
          <w:szCs w:val="24"/>
          <w:lang w:val="en-US"/>
        </w:rPr>
        <w:t>the question arises whether</w:t>
      </w:r>
      <w:r w:rsidR="008A3731" w:rsidRPr="00504E23">
        <w:rPr>
          <w:rFonts w:ascii="Times New Roman" w:hAnsi="Times New Roman" w:cs="Times New Roman"/>
          <w:sz w:val="24"/>
          <w:szCs w:val="24"/>
          <w:lang w:val="en-US"/>
        </w:rPr>
        <w:t xml:space="preserve"> </w:t>
      </w:r>
      <w:r w:rsidR="007D3A0F" w:rsidRPr="00504E23">
        <w:rPr>
          <w:rFonts w:ascii="Times New Roman" w:hAnsi="Times New Roman" w:cs="Times New Roman"/>
          <w:sz w:val="24"/>
          <w:szCs w:val="24"/>
          <w:lang w:val="en-US"/>
        </w:rPr>
        <w:t xml:space="preserve">religious </w:t>
      </w:r>
      <w:r w:rsidR="005C6814" w:rsidRPr="00504E23">
        <w:rPr>
          <w:rFonts w:ascii="Times New Roman" w:hAnsi="Times New Roman" w:cs="Times New Roman"/>
          <w:sz w:val="24"/>
          <w:szCs w:val="24"/>
          <w:lang w:val="en-US"/>
        </w:rPr>
        <w:t xml:space="preserve">affiliation </w:t>
      </w:r>
      <w:r w:rsidR="00977C23" w:rsidRPr="00504E23">
        <w:rPr>
          <w:rFonts w:ascii="Times New Roman" w:hAnsi="Times New Roman" w:cs="Times New Roman"/>
          <w:sz w:val="24"/>
          <w:szCs w:val="24"/>
          <w:lang w:val="en-US"/>
        </w:rPr>
        <w:t xml:space="preserve">in </w:t>
      </w:r>
      <w:r w:rsidR="008A3731" w:rsidRPr="00504E23">
        <w:rPr>
          <w:rFonts w:ascii="Times New Roman" w:hAnsi="Times New Roman" w:cs="Times New Roman"/>
          <w:sz w:val="24"/>
          <w:szCs w:val="24"/>
          <w:lang w:val="en-US"/>
        </w:rPr>
        <w:t xml:space="preserve">Northern Ireland </w:t>
      </w:r>
      <w:r w:rsidR="00B27519" w:rsidRPr="00504E23">
        <w:rPr>
          <w:rFonts w:ascii="Times New Roman" w:hAnsi="Times New Roman" w:cs="Times New Roman"/>
          <w:sz w:val="24"/>
          <w:szCs w:val="24"/>
          <w:lang w:val="en-US"/>
        </w:rPr>
        <w:t>has</w:t>
      </w:r>
      <w:r w:rsidR="00977C23" w:rsidRPr="00504E23">
        <w:rPr>
          <w:rFonts w:ascii="Times New Roman" w:hAnsi="Times New Roman" w:cs="Times New Roman"/>
          <w:sz w:val="24"/>
          <w:szCs w:val="24"/>
          <w:lang w:val="en-US"/>
        </w:rPr>
        <w:t xml:space="preserve"> </w:t>
      </w:r>
      <w:r w:rsidR="00B27519" w:rsidRPr="00504E23">
        <w:rPr>
          <w:rFonts w:ascii="Times New Roman" w:hAnsi="Times New Roman" w:cs="Times New Roman"/>
          <w:sz w:val="24"/>
          <w:szCs w:val="24"/>
          <w:lang w:val="en-US"/>
        </w:rPr>
        <w:t>become</w:t>
      </w:r>
      <w:r w:rsidR="0058190F" w:rsidRPr="00504E23">
        <w:rPr>
          <w:rFonts w:ascii="Times New Roman" w:hAnsi="Times New Roman" w:cs="Times New Roman"/>
          <w:sz w:val="24"/>
          <w:szCs w:val="24"/>
          <w:lang w:val="en-US"/>
        </w:rPr>
        <w:t xml:space="preserve"> less of an ethno</w:t>
      </w:r>
      <w:r w:rsidR="00974BCB" w:rsidRPr="00504E23">
        <w:rPr>
          <w:rFonts w:ascii="Times New Roman" w:hAnsi="Times New Roman" w:cs="Times New Roman"/>
          <w:sz w:val="24"/>
          <w:szCs w:val="24"/>
          <w:lang w:val="en-US"/>
        </w:rPr>
        <w:t>-national</w:t>
      </w:r>
      <w:r w:rsidR="00450725" w:rsidRPr="00504E23">
        <w:rPr>
          <w:rFonts w:ascii="Times New Roman" w:hAnsi="Times New Roman" w:cs="Times New Roman"/>
          <w:sz w:val="24"/>
          <w:szCs w:val="24"/>
          <w:lang w:val="en-US"/>
        </w:rPr>
        <w:t xml:space="preserve"> identity marker and more of a personal choice.</w:t>
      </w:r>
      <w:r w:rsidR="0058190F" w:rsidRPr="00504E23">
        <w:rPr>
          <w:rFonts w:ascii="Times New Roman" w:hAnsi="Times New Roman" w:cs="Times New Roman"/>
          <w:sz w:val="24"/>
          <w:szCs w:val="24"/>
          <w:lang w:val="en-US"/>
        </w:rPr>
        <w:t xml:space="preserve"> </w:t>
      </w:r>
      <w:r w:rsidR="00977C23" w:rsidRPr="00504E23">
        <w:rPr>
          <w:rFonts w:ascii="Times New Roman" w:hAnsi="Times New Roman" w:cs="Times New Roman"/>
          <w:sz w:val="24"/>
          <w:szCs w:val="24"/>
          <w:lang w:val="en-US"/>
        </w:rPr>
        <w:t xml:space="preserve">This paper analyses </w:t>
      </w:r>
      <w:r w:rsidR="00AD548F" w:rsidRPr="00504E23">
        <w:rPr>
          <w:rFonts w:ascii="Times New Roman" w:hAnsi="Times New Roman" w:cs="Times New Roman"/>
          <w:sz w:val="24"/>
          <w:szCs w:val="24"/>
          <w:lang w:val="en-US"/>
        </w:rPr>
        <w:t xml:space="preserve">religious </w:t>
      </w:r>
      <w:r w:rsidR="00977C23" w:rsidRPr="00504E23">
        <w:rPr>
          <w:rFonts w:ascii="Times New Roman" w:hAnsi="Times New Roman" w:cs="Times New Roman"/>
          <w:sz w:val="24"/>
          <w:szCs w:val="24"/>
          <w:lang w:val="en-US"/>
        </w:rPr>
        <w:t>switching</w:t>
      </w:r>
      <w:r w:rsidR="00D950DE" w:rsidRPr="00504E23">
        <w:rPr>
          <w:rFonts w:ascii="Times New Roman" w:hAnsi="Times New Roman" w:cs="Times New Roman"/>
          <w:sz w:val="24"/>
          <w:szCs w:val="24"/>
          <w:lang w:val="en-US"/>
        </w:rPr>
        <w:t xml:space="preserve"> </w:t>
      </w:r>
      <w:r w:rsidR="007C328E" w:rsidRPr="00504E23">
        <w:rPr>
          <w:rFonts w:ascii="Times New Roman" w:hAnsi="Times New Roman" w:cs="Times New Roman"/>
          <w:sz w:val="24"/>
          <w:szCs w:val="24"/>
          <w:lang w:val="en-US"/>
        </w:rPr>
        <w:t xml:space="preserve">and </w:t>
      </w:r>
      <w:r w:rsidR="00974BCB" w:rsidRPr="00504E23">
        <w:rPr>
          <w:rFonts w:ascii="Times New Roman" w:hAnsi="Times New Roman" w:cs="Times New Roman"/>
          <w:sz w:val="24"/>
          <w:szCs w:val="24"/>
          <w:lang w:val="en-US"/>
        </w:rPr>
        <w:t xml:space="preserve">apostasy </w:t>
      </w:r>
      <w:r w:rsidR="00D950DE" w:rsidRPr="00504E23">
        <w:rPr>
          <w:rFonts w:ascii="Times New Roman" w:hAnsi="Times New Roman" w:cs="Times New Roman"/>
          <w:sz w:val="24"/>
          <w:szCs w:val="24"/>
          <w:lang w:val="en-US"/>
        </w:rPr>
        <w:t xml:space="preserve">between </w:t>
      </w:r>
      <w:r w:rsidR="0058190F" w:rsidRPr="00504E23">
        <w:rPr>
          <w:rFonts w:ascii="Times New Roman" w:hAnsi="Times New Roman" w:cs="Times New Roman"/>
          <w:sz w:val="24"/>
          <w:szCs w:val="24"/>
          <w:lang w:val="en-US"/>
        </w:rPr>
        <w:t>2001 and 2011</w:t>
      </w:r>
      <w:r w:rsidR="00606CFC" w:rsidRPr="00504E23">
        <w:rPr>
          <w:rFonts w:ascii="Times New Roman" w:hAnsi="Times New Roman" w:cs="Times New Roman"/>
          <w:sz w:val="24"/>
          <w:szCs w:val="24"/>
          <w:lang w:val="en-US"/>
        </w:rPr>
        <w:t>,</w:t>
      </w:r>
      <w:r w:rsidR="00974BCB" w:rsidRPr="00504E23">
        <w:rPr>
          <w:rFonts w:ascii="Times New Roman" w:hAnsi="Times New Roman" w:cs="Times New Roman"/>
          <w:sz w:val="24"/>
          <w:szCs w:val="24"/>
          <w:lang w:val="en-US"/>
        </w:rPr>
        <w:t xml:space="preserve"> using data from </w:t>
      </w:r>
      <w:r w:rsidR="00977C23" w:rsidRPr="00504E23">
        <w:rPr>
          <w:rFonts w:ascii="Times New Roman" w:hAnsi="Times New Roman" w:cs="Times New Roman"/>
          <w:sz w:val="24"/>
          <w:szCs w:val="24"/>
          <w:lang w:val="en-US"/>
        </w:rPr>
        <w:t>the Northern Ire</w:t>
      </w:r>
      <w:r w:rsidR="00974BCB" w:rsidRPr="00504E23">
        <w:rPr>
          <w:rFonts w:ascii="Times New Roman" w:hAnsi="Times New Roman" w:cs="Times New Roman"/>
          <w:sz w:val="24"/>
          <w:szCs w:val="24"/>
          <w:lang w:val="en-US"/>
        </w:rPr>
        <w:t>land Longitudinal Study, a</w:t>
      </w:r>
      <w:r w:rsidR="00DE29B4" w:rsidRPr="00504E23">
        <w:rPr>
          <w:rFonts w:ascii="Times New Roman" w:hAnsi="Times New Roman" w:cs="Times New Roman"/>
          <w:sz w:val="24"/>
          <w:szCs w:val="24"/>
          <w:lang w:val="en-US"/>
        </w:rPr>
        <w:t xml:space="preserve"> </w:t>
      </w:r>
      <w:r w:rsidR="00256B97" w:rsidRPr="00504E23">
        <w:rPr>
          <w:rFonts w:ascii="Times New Roman" w:hAnsi="Times New Roman" w:cs="Times New Roman"/>
          <w:sz w:val="24"/>
          <w:szCs w:val="24"/>
          <w:lang w:val="en-US"/>
        </w:rPr>
        <w:t xml:space="preserve">representative </w:t>
      </w:r>
      <w:r w:rsidR="00977C23" w:rsidRPr="00504E23">
        <w:rPr>
          <w:rFonts w:ascii="Times New Roman" w:hAnsi="Times New Roman" w:cs="Times New Roman"/>
          <w:sz w:val="24"/>
          <w:szCs w:val="24"/>
          <w:lang w:val="en-US"/>
        </w:rPr>
        <w:t>sample of approximately 28 percent of the population</w:t>
      </w:r>
      <w:r w:rsidR="00050BDE" w:rsidRPr="00504E23">
        <w:rPr>
          <w:rFonts w:ascii="Times New Roman" w:hAnsi="Times New Roman" w:cs="Times New Roman"/>
          <w:sz w:val="24"/>
          <w:szCs w:val="24"/>
          <w:lang w:val="en-US"/>
        </w:rPr>
        <w:t>, linked to the 2001 and</w:t>
      </w:r>
      <w:r w:rsidR="00D950DE" w:rsidRPr="00504E23">
        <w:rPr>
          <w:rFonts w:ascii="Times New Roman" w:hAnsi="Times New Roman" w:cs="Times New Roman"/>
          <w:sz w:val="24"/>
          <w:szCs w:val="24"/>
          <w:lang w:val="en-US"/>
        </w:rPr>
        <w:t xml:space="preserve"> 2011 </w:t>
      </w:r>
      <w:r w:rsidR="005C7CCF" w:rsidRPr="00504E23">
        <w:rPr>
          <w:rFonts w:ascii="Times New Roman" w:hAnsi="Times New Roman" w:cs="Times New Roman"/>
          <w:sz w:val="24"/>
          <w:szCs w:val="24"/>
          <w:lang w:val="en-US"/>
        </w:rPr>
        <w:t>census</w:t>
      </w:r>
      <w:r w:rsidR="00050BDE" w:rsidRPr="00504E23">
        <w:rPr>
          <w:rFonts w:ascii="Times New Roman" w:hAnsi="Times New Roman" w:cs="Times New Roman"/>
          <w:sz w:val="24"/>
          <w:szCs w:val="24"/>
          <w:lang w:val="en-US"/>
        </w:rPr>
        <w:t xml:space="preserve">es. </w:t>
      </w:r>
      <w:r w:rsidR="008F4ADF" w:rsidRPr="00504E23">
        <w:rPr>
          <w:rFonts w:ascii="Times New Roman" w:hAnsi="Times New Roman" w:cs="Times New Roman"/>
          <w:sz w:val="24"/>
          <w:szCs w:val="24"/>
          <w:lang w:val="en-US"/>
        </w:rPr>
        <w:t>We found that t</w:t>
      </w:r>
      <w:r w:rsidR="004A2003" w:rsidRPr="00504E23">
        <w:rPr>
          <w:rFonts w:ascii="Times New Roman" w:hAnsi="Times New Roman" w:cs="Times New Roman"/>
          <w:sz w:val="24"/>
          <w:szCs w:val="24"/>
          <w:lang w:val="en-US"/>
        </w:rPr>
        <w:t xml:space="preserve">he </w:t>
      </w:r>
      <w:r w:rsidR="009D5BB3" w:rsidRPr="00504E23">
        <w:rPr>
          <w:rFonts w:ascii="Times New Roman" w:hAnsi="Times New Roman" w:cs="Times New Roman"/>
          <w:sz w:val="24"/>
          <w:szCs w:val="24"/>
          <w:lang w:val="en-US"/>
        </w:rPr>
        <w:t xml:space="preserve">vast </w:t>
      </w:r>
      <w:r w:rsidR="004A2003" w:rsidRPr="00504E23">
        <w:rPr>
          <w:rFonts w:ascii="Times New Roman" w:hAnsi="Times New Roman" w:cs="Times New Roman"/>
          <w:sz w:val="24"/>
          <w:szCs w:val="24"/>
          <w:lang w:val="en-US"/>
        </w:rPr>
        <w:t xml:space="preserve">majority </w:t>
      </w:r>
      <w:r w:rsidR="00EA4D54" w:rsidRPr="00504E23">
        <w:rPr>
          <w:rFonts w:ascii="Times New Roman" w:hAnsi="Times New Roman" w:cs="Times New Roman"/>
          <w:sz w:val="24"/>
          <w:szCs w:val="24"/>
          <w:lang w:val="en-US"/>
        </w:rPr>
        <w:t>retained the</w:t>
      </w:r>
      <w:r w:rsidR="008F4ADF" w:rsidRPr="00504E23">
        <w:rPr>
          <w:rFonts w:ascii="Times New Roman" w:hAnsi="Times New Roman" w:cs="Times New Roman"/>
          <w:sz w:val="24"/>
          <w:szCs w:val="24"/>
          <w:lang w:val="en-US"/>
        </w:rPr>
        <w:t>ir</w:t>
      </w:r>
      <w:r w:rsidR="00EA4D54" w:rsidRPr="00504E23">
        <w:rPr>
          <w:rFonts w:ascii="Times New Roman" w:hAnsi="Times New Roman" w:cs="Times New Roman"/>
          <w:sz w:val="24"/>
          <w:szCs w:val="24"/>
          <w:lang w:val="en-US"/>
        </w:rPr>
        <w:t xml:space="preserve"> </w:t>
      </w:r>
      <w:r w:rsidR="007E6903" w:rsidRPr="00504E23">
        <w:rPr>
          <w:rFonts w:ascii="Times New Roman" w:hAnsi="Times New Roman" w:cs="Times New Roman"/>
          <w:sz w:val="24"/>
          <w:szCs w:val="24"/>
          <w:lang w:val="en-US"/>
        </w:rPr>
        <w:t xml:space="preserve">self-reported </w:t>
      </w:r>
      <w:r w:rsidR="00EA4D54" w:rsidRPr="00504E23">
        <w:rPr>
          <w:rFonts w:ascii="Times New Roman" w:hAnsi="Times New Roman" w:cs="Times New Roman"/>
          <w:sz w:val="24"/>
          <w:szCs w:val="24"/>
          <w:lang w:val="en-US"/>
        </w:rPr>
        <w:t>rel</w:t>
      </w:r>
      <w:r w:rsidR="002104F2" w:rsidRPr="00504E23">
        <w:rPr>
          <w:rFonts w:ascii="Times New Roman" w:hAnsi="Times New Roman" w:cs="Times New Roman"/>
          <w:sz w:val="24"/>
          <w:szCs w:val="24"/>
          <w:lang w:val="en-US"/>
        </w:rPr>
        <w:t>igious affiliation</w:t>
      </w:r>
      <w:r w:rsidR="00412860" w:rsidRPr="00504E23">
        <w:rPr>
          <w:rFonts w:ascii="Times New Roman" w:hAnsi="Times New Roman" w:cs="Times New Roman"/>
          <w:sz w:val="24"/>
          <w:szCs w:val="24"/>
          <w:lang w:val="en-US"/>
        </w:rPr>
        <w:t>,</w:t>
      </w:r>
      <w:r w:rsidR="00A21164" w:rsidRPr="00504E23">
        <w:rPr>
          <w:rFonts w:ascii="Times New Roman" w:hAnsi="Times New Roman" w:cs="Times New Roman"/>
          <w:sz w:val="24"/>
          <w:szCs w:val="24"/>
          <w:lang w:val="en-US"/>
        </w:rPr>
        <w:t xml:space="preserve"> a tiny minority</w:t>
      </w:r>
      <w:r w:rsidR="00864874" w:rsidRPr="00504E23">
        <w:rPr>
          <w:rFonts w:ascii="Times New Roman" w:hAnsi="Times New Roman" w:cs="Times New Roman"/>
          <w:sz w:val="24"/>
          <w:szCs w:val="24"/>
          <w:lang w:val="en-US"/>
        </w:rPr>
        <w:t xml:space="preserve"> switched between Protest</w:t>
      </w:r>
      <w:r w:rsidR="00412860" w:rsidRPr="00504E23">
        <w:rPr>
          <w:rFonts w:ascii="Times New Roman" w:hAnsi="Times New Roman" w:cs="Times New Roman"/>
          <w:sz w:val="24"/>
          <w:szCs w:val="24"/>
          <w:lang w:val="en-US"/>
        </w:rPr>
        <w:t>antism and Catholicism, and a</w:t>
      </w:r>
      <w:r w:rsidR="00EA4D54" w:rsidRPr="00504E23">
        <w:rPr>
          <w:rFonts w:ascii="Times New Roman" w:hAnsi="Times New Roman" w:cs="Times New Roman"/>
          <w:sz w:val="24"/>
          <w:szCs w:val="24"/>
          <w:lang w:val="en-US"/>
        </w:rPr>
        <w:t xml:space="preserve"> significant minority</w:t>
      </w:r>
      <w:r w:rsidR="009D5BB3" w:rsidRPr="00504E23">
        <w:rPr>
          <w:rFonts w:ascii="Times New Roman" w:hAnsi="Times New Roman" w:cs="Times New Roman"/>
          <w:sz w:val="24"/>
          <w:szCs w:val="24"/>
          <w:lang w:val="en-US"/>
        </w:rPr>
        <w:t>, particularly among the young,</w:t>
      </w:r>
      <w:r w:rsidR="00EA4D54" w:rsidRPr="00504E23">
        <w:rPr>
          <w:rFonts w:ascii="Times New Roman" w:hAnsi="Times New Roman" w:cs="Times New Roman"/>
          <w:sz w:val="24"/>
          <w:szCs w:val="24"/>
          <w:lang w:val="en-US"/>
        </w:rPr>
        <w:t xml:space="preserve"> switched </w:t>
      </w:r>
      <w:r w:rsidR="00412860" w:rsidRPr="00504E23">
        <w:rPr>
          <w:rFonts w:ascii="Times New Roman" w:hAnsi="Times New Roman" w:cs="Times New Roman"/>
          <w:sz w:val="24"/>
          <w:szCs w:val="24"/>
          <w:lang w:val="en-US"/>
        </w:rPr>
        <w:t xml:space="preserve">to ‘none/not stated’ or </w:t>
      </w:r>
      <w:r w:rsidR="00EA4D54" w:rsidRPr="00504E23">
        <w:rPr>
          <w:rFonts w:ascii="Times New Roman" w:hAnsi="Times New Roman" w:cs="Times New Roman"/>
          <w:sz w:val="24"/>
          <w:szCs w:val="24"/>
          <w:lang w:val="en-US"/>
        </w:rPr>
        <w:t>between Protestant denominations</w:t>
      </w:r>
      <w:r w:rsidR="007D3A0F" w:rsidRPr="00504E23">
        <w:rPr>
          <w:rFonts w:ascii="Times New Roman" w:hAnsi="Times New Roman" w:cs="Times New Roman"/>
          <w:sz w:val="24"/>
          <w:szCs w:val="24"/>
          <w:lang w:val="en-US"/>
        </w:rPr>
        <w:t xml:space="preserve">. </w:t>
      </w:r>
      <w:r w:rsidR="009C7071" w:rsidRPr="00504E23">
        <w:rPr>
          <w:rFonts w:ascii="Times New Roman" w:hAnsi="Times New Roman" w:cs="Times New Roman"/>
          <w:sz w:val="24"/>
          <w:szCs w:val="24"/>
          <w:lang w:val="en-US"/>
        </w:rPr>
        <w:t>Religious switchin</w:t>
      </w:r>
      <w:r w:rsidR="00AD548F" w:rsidRPr="00504E23">
        <w:rPr>
          <w:rFonts w:ascii="Times New Roman" w:hAnsi="Times New Roman" w:cs="Times New Roman"/>
          <w:sz w:val="24"/>
          <w:szCs w:val="24"/>
          <w:lang w:val="en-US"/>
        </w:rPr>
        <w:t xml:space="preserve">g is </w:t>
      </w:r>
      <w:r w:rsidR="00012D5E" w:rsidRPr="00504E23">
        <w:rPr>
          <w:rFonts w:ascii="Times New Roman" w:hAnsi="Times New Roman" w:cs="Times New Roman"/>
          <w:sz w:val="24"/>
          <w:szCs w:val="24"/>
          <w:lang w:val="en-US"/>
        </w:rPr>
        <w:t>associated with</w:t>
      </w:r>
      <w:r w:rsidR="00AD548F" w:rsidRPr="00504E23">
        <w:rPr>
          <w:rFonts w:ascii="Times New Roman" w:hAnsi="Times New Roman" w:cs="Times New Roman"/>
          <w:sz w:val="24"/>
          <w:szCs w:val="24"/>
          <w:lang w:val="en-US"/>
        </w:rPr>
        <w:t xml:space="preserve"> young</w:t>
      </w:r>
      <w:r w:rsidR="009C7071" w:rsidRPr="00504E23">
        <w:rPr>
          <w:rFonts w:ascii="Times New Roman" w:hAnsi="Times New Roman" w:cs="Times New Roman"/>
          <w:sz w:val="24"/>
          <w:szCs w:val="24"/>
          <w:lang w:val="en-US"/>
        </w:rPr>
        <w:t xml:space="preserve"> age,</w:t>
      </w:r>
      <w:r w:rsidR="002175E5" w:rsidRPr="00504E23">
        <w:rPr>
          <w:rFonts w:ascii="Times New Roman" w:hAnsi="Times New Roman" w:cs="Times New Roman"/>
          <w:sz w:val="24"/>
          <w:szCs w:val="24"/>
          <w:lang w:val="en-US"/>
        </w:rPr>
        <w:t xml:space="preserve"> higher education, but also</w:t>
      </w:r>
      <w:r w:rsidR="009C7071" w:rsidRPr="00504E23">
        <w:rPr>
          <w:rFonts w:ascii="Times New Roman" w:hAnsi="Times New Roman" w:cs="Times New Roman"/>
          <w:sz w:val="24"/>
          <w:szCs w:val="24"/>
          <w:lang w:val="en-US"/>
        </w:rPr>
        <w:t xml:space="preserve"> socio-economic deprivation</w:t>
      </w:r>
      <w:r w:rsidR="00C26946" w:rsidRPr="00504E23">
        <w:rPr>
          <w:rFonts w:ascii="Times New Roman" w:hAnsi="Times New Roman" w:cs="Times New Roman"/>
          <w:sz w:val="24"/>
          <w:szCs w:val="24"/>
          <w:lang w:val="en-US"/>
        </w:rPr>
        <w:t>. Experiences of</w:t>
      </w:r>
      <w:r w:rsidR="00256B97" w:rsidRPr="00504E23">
        <w:rPr>
          <w:rFonts w:ascii="Times New Roman" w:hAnsi="Times New Roman" w:cs="Times New Roman"/>
          <w:sz w:val="24"/>
          <w:szCs w:val="24"/>
          <w:lang w:val="en-US"/>
        </w:rPr>
        <w:t xml:space="preserve"> social</w:t>
      </w:r>
      <w:r w:rsidR="00C26946" w:rsidRPr="00504E23">
        <w:rPr>
          <w:rFonts w:ascii="Times New Roman" w:hAnsi="Times New Roman" w:cs="Times New Roman"/>
          <w:sz w:val="24"/>
          <w:szCs w:val="24"/>
          <w:lang w:val="en-US"/>
        </w:rPr>
        <w:t xml:space="preserve"> </w:t>
      </w:r>
      <w:r w:rsidR="00B20E4E" w:rsidRPr="00504E23">
        <w:rPr>
          <w:rFonts w:ascii="Times New Roman" w:hAnsi="Times New Roman" w:cs="Times New Roman"/>
          <w:sz w:val="24"/>
          <w:szCs w:val="24"/>
          <w:lang w:val="en-US"/>
        </w:rPr>
        <w:t>frustration appear to drive many</w:t>
      </w:r>
      <w:r w:rsidR="004A2003" w:rsidRPr="00504E23">
        <w:rPr>
          <w:rFonts w:ascii="Times New Roman" w:hAnsi="Times New Roman" w:cs="Times New Roman"/>
          <w:sz w:val="24"/>
          <w:szCs w:val="24"/>
          <w:lang w:val="en-US"/>
        </w:rPr>
        <w:t xml:space="preserve"> to leave their faith</w:t>
      </w:r>
      <w:r w:rsidR="00B20E4E" w:rsidRPr="00504E23">
        <w:rPr>
          <w:rFonts w:ascii="Times New Roman" w:hAnsi="Times New Roman" w:cs="Times New Roman"/>
          <w:sz w:val="24"/>
          <w:szCs w:val="24"/>
          <w:lang w:val="en-US"/>
        </w:rPr>
        <w:t>.</w:t>
      </w:r>
    </w:p>
    <w:p w14:paraId="0A4BECF7" w14:textId="77777777" w:rsidR="0073259D" w:rsidRPr="00504E23" w:rsidRDefault="0073259D" w:rsidP="0073259D">
      <w:pPr>
        <w:spacing w:after="0" w:line="480" w:lineRule="auto"/>
        <w:rPr>
          <w:rFonts w:ascii="Times New Roman" w:hAnsi="Times New Roman" w:cs="Times New Roman"/>
          <w:i/>
          <w:sz w:val="24"/>
          <w:szCs w:val="24"/>
          <w:lang w:val="en-US"/>
        </w:rPr>
      </w:pPr>
      <w:r w:rsidRPr="00504E23">
        <w:rPr>
          <w:rFonts w:ascii="Times New Roman" w:hAnsi="Times New Roman" w:cs="Times New Roman"/>
          <w:i/>
          <w:sz w:val="24"/>
          <w:szCs w:val="24"/>
          <w:lang w:val="en-US"/>
        </w:rPr>
        <w:t>Keywords: Religious Switching, Apostasy, Northern Ireland, census</w:t>
      </w:r>
    </w:p>
    <w:p w14:paraId="1DCE7455" w14:textId="77777777" w:rsidR="0073259D" w:rsidRPr="00504E23" w:rsidRDefault="0073259D" w:rsidP="0073259D">
      <w:pPr>
        <w:spacing w:after="0" w:line="240" w:lineRule="auto"/>
        <w:rPr>
          <w:rFonts w:ascii="Times New Roman" w:eastAsia="Times New Roman" w:hAnsi="Times New Roman" w:cs="Times New Roman"/>
          <w:sz w:val="24"/>
          <w:szCs w:val="24"/>
          <w:lang w:val="en-US"/>
        </w:rPr>
      </w:pPr>
      <w:r w:rsidRPr="00504E23">
        <w:rPr>
          <w:rFonts w:ascii="Times New Roman" w:hAnsi="Times New Roman" w:cs="Times New Roman"/>
          <w:i/>
          <w:sz w:val="24"/>
          <w:szCs w:val="24"/>
          <w:lang w:val="en-US"/>
        </w:rPr>
        <w:lastRenderedPageBreak/>
        <w:t xml:space="preserve">Acknowledgements: </w:t>
      </w:r>
      <w:r w:rsidRPr="00504E23">
        <w:rPr>
          <w:rFonts w:ascii="Times New Roman" w:eastAsia="Times New Roman" w:hAnsi="Times New Roman" w:cs="Times New Roman"/>
          <w:sz w:val="24"/>
          <w:szCs w:val="24"/>
          <w:lang w:val="en-US"/>
        </w:rPr>
        <w:t>The authors would like to acknowledge the help provided by the staff of the Northern Ireland Longitudinal Study (NILS) and the NILS Research Support Unit. The NILS is funded by the Health and Social Care Research and Development Division of the Public Health Agency (HSC R&amp;D Division) and NISRA. The NILS-RSU is funded by the ESRC and the Northern Ireland Government. The authors alone are responsible for the interpretation of the data and any views or opinions presented are solely those of the authors and do not necessarily represent those of NISRA/NILS.</w:t>
      </w:r>
    </w:p>
    <w:p w14:paraId="1451A7FD" w14:textId="77777777" w:rsidR="0073259D" w:rsidRPr="00504E23" w:rsidRDefault="0073259D" w:rsidP="0073259D">
      <w:pPr>
        <w:spacing w:after="0" w:line="240" w:lineRule="auto"/>
        <w:rPr>
          <w:rFonts w:ascii="Times New Roman" w:hAnsi="Times New Roman" w:cs="Times New Roman"/>
          <w:sz w:val="24"/>
          <w:szCs w:val="24"/>
          <w:lang w:val="en-US"/>
        </w:rPr>
      </w:pPr>
    </w:p>
    <w:p w14:paraId="1BA656D9" w14:textId="4DE5D1DB" w:rsidR="0073259D" w:rsidRPr="00504E23" w:rsidRDefault="0073259D" w:rsidP="0073259D">
      <w:pPr>
        <w:spacing w:after="0" w:line="240" w:lineRule="auto"/>
        <w:rPr>
          <w:rFonts w:ascii="Times New Roman" w:hAnsi="Times New Roman" w:cs="Times New Roman"/>
          <w:sz w:val="24"/>
          <w:szCs w:val="24"/>
          <w:lang w:val="en-US"/>
        </w:rPr>
      </w:pPr>
      <w:r w:rsidRPr="00504E23">
        <w:rPr>
          <w:rFonts w:ascii="Times New Roman" w:hAnsi="Times New Roman" w:cs="Times New Roman"/>
          <w:i/>
          <w:iCs/>
          <w:sz w:val="24"/>
          <w:szCs w:val="24"/>
          <w:lang w:val="en-US"/>
        </w:rPr>
        <w:t xml:space="preserve">Correspondence should be addressed to Stefanie </w:t>
      </w:r>
      <w:proofErr w:type="spellStart"/>
      <w:r w:rsidRPr="00504E23">
        <w:rPr>
          <w:rFonts w:ascii="Times New Roman" w:hAnsi="Times New Roman" w:cs="Times New Roman"/>
          <w:i/>
          <w:iCs/>
          <w:sz w:val="24"/>
          <w:szCs w:val="24"/>
          <w:lang w:val="en-US"/>
        </w:rPr>
        <w:t>Doebler</w:t>
      </w:r>
      <w:proofErr w:type="spellEnd"/>
      <w:r w:rsidRPr="00504E23">
        <w:rPr>
          <w:rFonts w:ascii="Times New Roman" w:hAnsi="Times New Roman" w:cs="Times New Roman"/>
          <w:i/>
          <w:iCs/>
          <w:sz w:val="24"/>
          <w:szCs w:val="24"/>
          <w:lang w:val="en-US"/>
        </w:rPr>
        <w:t>, Department of Sociology,</w:t>
      </w:r>
      <w:r w:rsidR="00504E23">
        <w:rPr>
          <w:rFonts w:ascii="Times New Roman" w:hAnsi="Times New Roman" w:cs="Times New Roman"/>
          <w:i/>
          <w:iCs/>
          <w:sz w:val="24"/>
          <w:szCs w:val="24"/>
          <w:lang w:val="en-US"/>
        </w:rPr>
        <w:t xml:space="preserve"> Social Policy and Criminology,</w:t>
      </w:r>
      <w:r w:rsidRPr="00504E23">
        <w:rPr>
          <w:rFonts w:ascii="Times New Roman" w:hAnsi="Times New Roman" w:cs="Times New Roman"/>
          <w:i/>
          <w:iCs/>
          <w:sz w:val="24"/>
          <w:szCs w:val="24"/>
          <w:lang w:val="en-US"/>
        </w:rPr>
        <w:t xml:space="preserve"> University of Liverpool, Bedford Street South, Liverpool, L69 7ZA. E-mail: S.doebler@Liverpool.ac.uk</w:t>
      </w:r>
    </w:p>
    <w:p w14:paraId="157503B2" w14:textId="77777777" w:rsidR="00310CF4" w:rsidRPr="00504E23" w:rsidRDefault="00310CF4">
      <w:pPr>
        <w:rPr>
          <w:rFonts w:ascii="Times New Roman" w:hAnsi="Times New Roman" w:cs="Times New Roman"/>
          <w:sz w:val="24"/>
          <w:szCs w:val="24"/>
          <w:lang w:val="en-US"/>
        </w:rPr>
      </w:pPr>
    </w:p>
    <w:p w14:paraId="451B71E5" w14:textId="77777777" w:rsidR="008D7115" w:rsidRPr="00504E23" w:rsidRDefault="008D7115">
      <w:pPr>
        <w:rPr>
          <w:rFonts w:ascii="Times New Roman" w:hAnsi="Times New Roman" w:cs="Times New Roman"/>
          <w:sz w:val="24"/>
          <w:szCs w:val="24"/>
          <w:lang w:val="en-US"/>
        </w:rPr>
      </w:pPr>
    </w:p>
    <w:p w14:paraId="48ED3ACD" w14:textId="77777777" w:rsidR="00F14737" w:rsidRPr="00504E23" w:rsidRDefault="00F14737">
      <w:pPr>
        <w:rPr>
          <w:rFonts w:ascii="Times New Roman" w:hAnsi="Times New Roman" w:cs="Times New Roman"/>
          <w:sz w:val="24"/>
          <w:szCs w:val="24"/>
          <w:lang w:val="en-US"/>
        </w:rPr>
      </w:pPr>
    </w:p>
    <w:p w14:paraId="4FF5B7CB" w14:textId="77777777" w:rsidR="00907007" w:rsidRPr="00504E23" w:rsidRDefault="00907007">
      <w:pPr>
        <w:rPr>
          <w:rFonts w:ascii="Times New Roman" w:hAnsi="Times New Roman" w:cs="Times New Roman"/>
          <w:sz w:val="24"/>
          <w:szCs w:val="24"/>
          <w:lang w:val="en-US"/>
        </w:rPr>
      </w:pPr>
    </w:p>
    <w:p w14:paraId="2098C11D" w14:textId="77777777" w:rsidR="00907007" w:rsidRPr="00504E23" w:rsidRDefault="00907007">
      <w:pPr>
        <w:rPr>
          <w:rFonts w:ascii="Times New Roman" w:hAnsi="Times New Roman" w:cs="Times New Roman"/>
          <w:sz w:val="24"/>
          <w:szCs w:val="24"/>
          <w:lang w:val="en-US"/>
        </w:rPr>
      </w:pPr>
    </w:p>
    <w:p w14:paraId="1F352B43" w14:textId="77777777" w:rsidR="00F14737" w:rsidRPr="00504E23" w:rsidRDefault="00F14737">
      <w:pPr>
        <w:rPr>
          <w:rFonts w:ascii="Times New Roman" w:hAnsi="Times New Roman" w:cs="Times New Roman"/>
          <w:sz w:val="24"/>
          <w:szCs w:val="24"/>
          <w:lang w:val="en-US"/>
        </w:rPr>
      </w:pPr>
    </w:p>
    <w:p w14:paraId="55C965E2" w14:textId="77777777" w:rsidR="00CC20BF" w:rsidRPr="00504E23" w:rsidRDefault="00CC20BF" w:rsidP="00F43D00">
      <w:pPr>
        <w:spacing w:after="0" w:line="480" w:lineRule="auto"/>
        <w:rPr>
          <w:rFonts w:ascii="Times New Roman" w:hAnsi="Times New Roman" w:cs="Times New Roman"/>
          <w:b/>
          <w:sz w:val="24"/>
          <w:szCs w:val="24"/>
          <w:lang w:val="en-US"/>
        </w:rPr>
        <w:sectPr w:rsidR="00CC20BF" w:rsidRPr="00504E23" w:rsidSect="008310C9">
          <w:headerReference w:type="default" r:id="rId8"/>
          <w:pgSz w:w="12240" w:h="15840"/>
          <w:pgMar w:top="1440" w:right="1440" w:bottom="1440" w:left="1440" w:header="720" w:footer="720" w:gutter="0"/>
          <w:cols w:space="720"/>
          <w:docGrid w:linePitch="360"/>
        </w:sectPr>
      </w:pPr>
    </w:p>
    <w:p w14:paraId="2A565FF3" w14:textId="2DD022CC" w:rsidR="00B31430" w:rsidRPr="00504E23" w:rsidRDefault="00310CF4" w:rsidP="00BA7D9E">
      <w:pPr>
        <w:spacing w:after="0" w:line="480" w:lineRule="auto"/>
        <w:jc w:val="center"/>
        <w:rPr>
          <w:rFonts w:ascii="Times New Roman" w:hAnsi="Times New Roman" w:cs="Times New Roman"/>
          <w:b/>
          <w:smallCaps/>
          <w:sz w:val="24"/>
          <w:szCs w:val="24"/>
          <w:lang w:val="en-US"/>
        </w:rPr>
      </w:pPr>
      <w:r w:rsidRPr="00504E23">
        <w:rPr>
          <w:rFonts w:ascii="Times New Roman" w:hAnsi="Times New Roman" w:cs="Times New Roman"/>
          <w:b/>
          <w:smallCaps/>
          <w:sz w:val="24"/>
          <w:szCs w:val="24"/>
          <w:lang w:val="en-US"/>
        </w:rPr>
        <w:lastRenderedPageBreak/>
        <w:t>I</w:t>
      </w:r>
      <w:r w:rsidR="00B43980" w:rsidRPr="00504E23">
        <w:rPr>
          <w:rFonts w:ascii="Times New Roman" w:hAnsi="Times New Roman" w:cs="Times New Roman"/>
          <w:b/>
          <w:smallCaps/>
          <w:sz w:val="24"/>
          <w:szCs w:val="24"/>
          <w:lang w:val="en-US"/>
        </w:rPr>
        <w:t>ntroduction</w:t>
      </w:r>
    </w:p>
    <w:p w14:paraId="4EABC6BE" w14:textId="0F7A728F" w:rsidR="005170EF" w:rsidRPr="00504E23" w:rsidRDefault="00FB1A9A" w:rsidP="00A54EFC">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In </w:t>
      </w:r>
      <w:r w:rsidR="00161284" w:rsidRPr="00504E23">
        <w:rPr>
          <w:rFonts w:ascii="Times New Roman" w:hAnsi="Times New Roman" w:cs="Times New Roman"/>
          <w:sz w:val="24"/>
          <w:szCs w:val="24"/>
          <w:lang w:val="en-US"/>
        </w:rPr>
        <w:t xml:space="preserve">post-conflict </w:t>
      </w:r>
      <w:r w:rsidR="00EA0722" w:rsidRPr="00504E23">
        <w:rPr>
          <w:rFonts w:ascii="Times New Roman" w:hAnsi="Times New Roman" w:cs="Times New Roman"/>
          <w:sz w:val="24"/>
          <w:szCs w:val="24"/>
          <w:lang w:val="en-US"/>
        </w:rPr>
        <w:t xml:space="preserve">societies </w:t>
      </w:r>
      <w:r w:rsidR="00161284" w:rsidRPr="00504E23">
        <w:rPr>
          <w:rFonts w:ascii="Times New Roman" w:hAnsi="Times New Roman" w:cs="Times New Roman"/>
          <w:sz w:val="24"/>
          <w:szCs w:val="24"/>
          <w:lang w:val="en-US"/>
        </w:rPr>
        <w:t xml:space="preserve">with histories of religious and ethnic tensions, </w:t>
      </w:r>
      <w:r w:rsidR="00A21323" w:rsidRPr="00504E23">
        <w:rPr>
          <w:rFonts w:ascii="Times New Roman" w:hAnsi="Times New Roman" w:cs="Times New Roman"/>
          <w:sz w:val="24"/>
          <w:szCs w:val="24"/>
          <w:lang w:val="en-US"/>
        </w:rPr>
        <w:t xml:space="preserve">religion </w:t>
      </w:r>
      <w:r w:rsidR="0079631D" w:rsidRPr="00504E23">
        <w:rPr>
          <w:rFonts w:ascii="Times New Roman" w:hAnsi="Times New Roman" w:cs="Times New Roman"/>
          <w:sz w:val="24"/>
          <w:szCs w:val="24"/>
          <w:lang w:val="en-US"/>
        </w:rPr>
        <w:t xml:space="preserve">has </w:t>
      </w:r>
      <w:r w:rsidR="00977450" w:rsidRPr="00504E23">
        <w:rPr>
          <w:rFonts w:ascii="Times New Roman" w:hAnsi="Times New Roman" w:cs="Times New Roman"/>
          <w:sz w:val="24"/>
          <w:szCs w:val="24"/>
          <w:lang w:val="en-US"/>
        </w:rPr>
        <w:t xml:space="preserve">often </w:t>
      </w:r>
      <w:r w:rsidR="00F310F1" w:rsidRPr="00504E23">
        <w:rPr>
          <w:rFonts w:ascii="Times New Roman" w:hAnsi="Times New Roman" w:cs="Times New Roman"/>
          <w:sz w:val="24"/>
          <w:szCs w:val="24"/>
          <w:lang w:val="en-US"/>
        </w:rPr>
        <w:t>remained salient</w:t>
      </w:r>
      <w:r w:rsidR="00A21323" w:rsidRPr="00504E23">
        <w:rPr>
          <w:rFonts w:ascii="Times New Roman" w:hAnsi="Times New Roman" w:cs="Times New Roman"/>
          <w:sz w:val="24"/>
          <w:szCs w:val="24"/>
          <w:lang w:val="en-US"/>
        </w:rPr>
        <w:t xml:space="preserve"> as a marker of national </w:t>
      </w:r>
      <w:r w:rsidR="0086272F" w:rsidRPr="00504E23">
        <w:rPr>
          <w:rFonts w:ascii="Times New Roman" w:hAnsi="Times New Roman" w:cs="Times New Roman"/>
          <w:sz w:val="24"/>
          <w:szCs w:val="24"/>
          <w:lang w:val="en-US"/>
        </w:rPr>
        <w:t>and/</w:t>
      </w:r>
      <w:r w:rsidR="00A21323" w:rsidRPr="00504E23">
        <w:rPr>
          <w:rFonts w:ascii="Times New Roman" w:hAnsi="Times New Roman" w:cs="Times New Roman"/>
          <w:sz w:val="24"/>
          <w:szCs w:val="24"/>
          <w:lang w:val="en-US"/>
        </w:rPr>
        <w:t>or e</w:t>
      </w:r>
      <w:r w:rsidR="00883564" w:rsidRPr="00504E23">
        <w:rPr>
          <w:rFonts w:ascii="Times New Roman" w:hAnsi="Times New Roman" w:cs="Times New Roman"/>
          <w:sz w:val="24"/>
          <w:szCs w:val="24"/>
          <w:lang w:val="en-US"/>
        </w:rPr>
        <w:t>thnic</w:t>
      </w:r>
      <w:r w:rsidR="000A179A" w:rsidRPr="00504E23">
        <w:rPr>
          <w:rFonts w:ascii="Times New Roman" w:hAnsi="Times New Roman" w:cs="Times New Roman"/>
          <w:sz w:val="24"/>
          <w:szCs w:val="24"/>
          <w:lang w:val="en-US"/>
        </w:rPr>
        <w:t xml:space="preserve"> identities </w:t>
      </w:r>
      <w:r w:rsidR="003D4F60" w:rsidRPr="00504E23">
        <w:rPr>
          <w:rFonts w:ascii="Times New Roman" w:hAnsi="Times New Roman" w:cs="Times New Roman"/>
          <w:sz w:val="24"/>
        </w:rPr>
        <w:t xml:space="preserve">(Hayes and </w:t>
      </w:r>
      <w:proofErr w:type="spellStart"/>
      <w:r w:rsidR="003D4F60" w:rsidRPr="00504E23">
        <w:rPr>
          <w:rFonts w:ascii="Times New Roman" w:hAnsi="Times New Roman" w:cs="Times New Roman"/>
          <w:sz w:val="24"/>
        </w:rPr>
        <w:t>Dowds</w:t>
      </w:r>
      <w:proofErr w:type="spellEnd"/>
      <w:r w:rsidR="003D4F60" w:rsidRPr="00504E23">
        <w:rPr>
          <w:rFonts w:ascii="Times New Roman" w:hAnsi="Times New Roman" w:cs="Times New Roman"/>
          <w:sz w:val="24"/>
        </w:rPr>
        <w:t xml:space="preserve"> 2015; Mitchell 2013; Hayes and McAllister 2009; Muldoon et al. 2007)</w:t>
      </w:r>
      <w:r w:rsidR="0038769C" w:rsidRPr="00504E23">
        <w:rPr>
          <w:rFonts w:ascii="Times New Roman" w:hAnsi="Times New Roman" w:cs="Times New Roman"/>
          <w:sz w:val="24"/>
          <w:szCs w:val="24"/>
          <w:lang w:val="en-US"/>
        </w:rPr>
        <w:t>.</w:t>
      </w:r>
      <w:r w:rsidR="00207BDB" w:rsidRPr="00504E23">
        <w:rPr>
          <w:rFonts w:ascii="Times New Roman" w:hAnsi="Times New Roman" w:cs="Times New Roman"/>
          <w:sz w:val="24"/>
          <w:szCs w:val="24"/>
          <w:lang w:val="en-US"/>
        </w:rPr>
        <w:t xml:space="preserve"> </w:t>
      </w:r>
      <w:r w:rsidR="0094517C" w:rsidRPr="00504E23">
        <w:rPr>
          <w:rFonts w:ascii="Times New Roman" w:hAnsi="Times New Roman" w:cs="Times New Roman"/>
          <w:sz w:val="24"/>
          <w:szCs w:val="24"/>
          <w:lang w:val="en-US"/>
        </w:rPr>
        <w:t>Northern Ireland</w:t>
      </w:r>
      <w:r w:rsidR="00283FA3" w:rsidRPr="00504E23">
        <w:rPr>
          <w:rFonts w:ascii="Times New Roman" w:hAnsi="Times New Roman" w:cs="Times New Roman"/>
          <w:sz w:val="24"/>
          <w:szCs w:val="24"/>
          <w:lang w:val="en-US"/>
        </w:rPr>
        <w:t xml:space="preserve"> has been mentioned in the literature as a</w:t>
      </w:r>
      <w:r w:rsidR="00CE08A3" w:rsidRPr="00504E23">
        <w:rPr>
          <w:rFonts w:ascii="Times New Roman" w:hAnsi="Times New Roman" w:cs="Times New Roman"/>
          <w:sz w:val="24"/>
          <w:szCs w:val="24"/>
          <w:lang w:val="en-US"/>
        </w:rPr>
        <w:t xml:space="preserve"> </w:t>
      </w:r>
      <w:r w:rsidR="00C51942" w:rsidRPr="00504E23">
        <w:rPr>
          <w:rFonts w:ascii="Times New Roman" w:hAnsi="Times New Roman" w:cs="Times New Roman"/>
          <w:sz w:val="24"/>
          <w:szCs w:val="24"/>
          <w:lang w:val="en-US"/>
        </w:rPr>
        <w:t>prominent example</w:t>
      </w:r>
      <w:r w:rsidR="00CE08A3" w:rsidRPr="00504E23">
        <w:rPr>
          <w:rFonts w:ascii="Times New Roman" w:hAnsi="Times New Roman" w:cs="Times New Roman"/>
          <w:sz w:val="24"/>
          <w:szCs w:val="24"/>
          <w:lang w:val="en-US"/>
        </w:rPr>
        <w:t>.</w:t>
      </w:r>
      <w:r w:rsidR="001A1F0B" w:rsidRPr="00504E23">
        <w:rPr>
          <w:rFonts w:ascii="Times New Roman" w:hAnsi="Times New Roman" w:cs="Times New Roman"/>
          <w:sz w:val="24"/>
          <w:szCs w:val="24"/>
          <w:lang w:val="en-US"/>
        </w:rPr>
        <w:t xml:space="preserve"> </w:t>
      </w:r>
      <w:r w:rsidR="00EF5D12" w:rsidRPr="00504E23">
        <w:rPr>
          <w:rFonts w:ascii="Times New Roman" w:hAnsi="Times New Roman" w:cs="Times New Roman"/>
          <w:sz w:val="24"/>
          <w:szCs w:val="24"/>
          <w:lang w:val="en-US"/>
        </w:rPr>
        <w:t xml:space="preserve">Throughout </w:t>
      </w:r>
      <w:r w:rsidR="007F5531" w:rsidRPr="00504E23">
        <w:rPr>
          <w:rFonts w:ascii="Times New Roman" w:hAnsi="Times New Roman" w:cs="Times New Roman"/>
          <w:sz w:val="24"/>
          <w:szCs w:val="24"/>
          <w:lang w:val="en-US"/>
        </w:rPr>
        <w:t>Northern</w:t>
      </w:r>
      <w:r w:rsidR="00EF5D12" w:rsidRPr="00504E23">
        <w:rPr>
          <w:rFonts w:ascii="Times New Roman" w:hAnsi="Times New Roman" w:cs="Times New Roman"/>
          <w:sz w:val="24"/>
          <w:szCs w:val="24"/>
          <w:lang w:val="en-US"/>
        </w:rPr>
        <w:t xml:space="preserve"> </w:t>
      </w:r>
      <w:r w:rsidR="007F5531" w:rsidRPr="00504E23">
        <w:rPr>
          <w:rFonts w:ascii="Times New Roman" w:hAnsi="Times New Roman" w:cs="Times New Roman"/>
          <w:sz w:val="24"/>
          <w:szCs w:val="24"/>
          <w:lang w:val="en-US"/>
        </w:rPr>
        <w:t xml:space="preserve">Ireland’s </w:t>
      </w:r>
      <w:r w:rsidR="00500F1E" w:rsidRPr="00504E23">
        <w:rPr>
          <w:rFonts w:ascii="Times New Roman" w:hAnsi="Times New Roman" w:cs="Times New Roman"/>
          <w:sz w:val="24"/>
          <w:szCs w:val="24"/>
          <w:lang w:val="en-US"/>
        </w:rPr>
        <w:t>history</w:t>
      </w:r>
      <w:r w:rsidR="00EF5D12" w:rsidRPr="00504E23">
        <w:rPr>
          <w:rFonts w:ascii="Times New Roman" w:hAnsi="Times New Roman" w:cs="Times New Roman"/>
          <w:sz w:val="24"/>
          <w:szCs w:val="24"/>
          <w:lang w:val="en-US"/>
        </w:rPr>
        <w:t xml:space="preserve"> </w:t>
      </w:r>
      <w:r w:rsidR="005D7E97" w:rsidRPr="00504E23">
        <w:rPr>
          <w:rFonts w:ascii="Times New Roman" w:hAnsi="Times New Roman" w:cs="Times New Roman"/>
          <w:sz w:val="24"/>
          <w:szCs w:val="24"/>
          <w:lang w:val="en-US"/>
        </w:rPr>
        <w:t xml:space="preserve">(Catholic and Protestant) </w:t>
      </w:r>
      <w:r w:rsidR="00EF5D12" w:rsidRPr="00504E23">
        <w:rPr>
          <w:rFonts w:ascii="Times New Roman" w:hAnsi="Times New Roman" w:cs="Times New Roman"/>
          <w:sz w:val="24"/>
          <w:szCs w:val="24"/>
          <w:lang w:val="en-US"/>
        </w:rPr>
        <w:t>r</w:t>
      </w:r>
      <w:r w:rsidR="00310CF4" w:rsidRPr="00504E23">
        <w:rPr>
          <w:rFonts w:ascii="Times New Roman" w:hAnsi="Times New Roman" w:cs="Times New Roman"/>
          <w:sz w:val="24"/>
          <w:szCs w:val="24"/>
          <w:lang w:val="en-US"/>
        </w:rPr>
        <w:t xml:space="preserve">eligious identities </w:t>
      </w:r>
      <w:r w:rsidR="001A1F0B" w:rsidRPr="00504E23">
        <w:rPr>
          <w:rFonts w:ascii="Times New Roman" w:hAnsi="Times New Roman" w:cs="Times New Roman"/>
          <w:sz w:val="24"/>
          <w:szCs w:val="24"/>
          <w:lang w:val="en-US"/>
        </w:rPr>
        <w:t xml:space="preserve">have been </w:t>
      </w:r>
      <w:r w:rsidR="00D574DD" w:rsidRPr="00504E23">
        <w:rPr>
          <w:rFonts w:ascii="Times New Roman" w:hAnsi="Times New Roman" w:cs="Times New Roman"/>
          <w:sz w:val="24"/>
          <w:szCs w:val="24"/>
          <w:lang w:val="en-US"/>
        </w:rPr>
        <w:t>important m</w:t>
      </w:r>
      <w:r w:rsidR="00310CF4" w:rsidRPr="00504E23">
        <w:rPr>
          <w:rFonts w:ascii="Times New Roman" w:hAnsi="Times New Roman" w:cs="Times New Roman"/>
          <w:sz w:val="24"/>
          <w:szCs w:val="24"/>
          <w:lang w:val="en-US"/>
        </w:rPr>
        <w:t>arker</w:t>
      </w:r>
      <w:r w:rsidR="006D0443" w:rsidRPr="00504E23">
        <w:rPr>
          <w:rFonts w:ascii="Times New Roman" w:hAnsi="Times New Roman" w:cs="Times New Roman"/>
          <w:sz w:val="24"/>
          <w:szCs w:val="24"/>
          <w:lang w:val="en-US"/>
        </w:rPr>
        <w:t>s</w:t>
      </w:r>
      <w:r w:rsidR="00310CF4" w:rsidRPr="00504E23">
        <w:rPr>
          <w:rFonts w:ascii="Times New Roman" w:hAnsi="Times New Roman" w:cs="Times New Roman"/>
          <w:sz w:val="24"/>
          <w:szCs w:val="24"/>
          <w:lang w:val="en-US"/>
        </w:rPr>
        <w:t xml:space="preserve"> </w:t>
      </w:r>
      <w:r w:rsidR="00D574DD" w:rsidRPr="00504E23">
        <w:rPr>
          <w:rFonts w:ascii="Times New Roman" w:hAnsi="Times New Roman" w:cs="Times New Roman"/>
          <w:sz w:val="24"/>
          <w:szCs w:val="24"/>
          <w:lang w:val="en-US"/>
        </w:rPr>
        <w:t xml:space="preserve">of </w:t>
      </w:r>
      <w:r w:rsidR="00E14FE9" w:rsidRPr="00504E23">
        <w:rPr>
          <w:rFonts w:ascii="Times New Roman" w:hAnsi="Times New Roman" w:cs="Times New Roman"/>
          <w:sz w:val="24"/>
          <w:szCs w:val="24"/>
          <w:lang w:val="en-US"/>
        </w:rPr>
        <w:t xml:space="preserve">exclusive </w:t>
      </w:r>
      <w:r w:rsidR="007945BD" w:rsidRPr="00504E23">
        <w:rPr>
          <w:rFonts w:ascii="Times New Roman" w:hAnsi="Times New Roman" w:cs="Times New Roman"/>
          <w:sz w:val="24"/>
          <w:szCs w:val="24"/>
          <w:lang w:val="en-US"/>
        </w:rPr>
        <w:t>(</w:t>
      </w:r>
      <w:r w:rsidR="005345D8" w:rsidRPr="00504E23">
        <w:rPr>
          <w:rFonts w:ascii="Times New Roman" w:hAnsi="Times New Roman" w:cs="Times New Roman"/>
          <w:sz w:val="24"/>
          <w:szCs w:val="24"/>
          <w:lang w:val="en-US"/>
        </w:rPr>
        <w:t xml:space="preserve">Irish or </w:t>
      </w:r>
      <w:r w:rsidR="007945BD" w:rsidRPr="00504E23">
        <w:rPr>
          <w:rFonts w:ascii="Times New Roman" w:hAnsi="Times New Roman" w:cs="Times New Roman"/>
          <w:sz w:val="24"/>
          <w:szCs w:val="24"/>
          <w:lang w:val="en-US"/>
        </w:rPr>
        <w:t xml:space="preserve">British) </w:t>
      </w:r>
      <w:r w:rsidR="005D7E97" w:rsidRPr="00504E23">
        <w:rPr>
          <w:rFonts w:ascii="Times New Roman" w:hAnsi="Times New Roman" w:cs="Times New Roman"/>
          <w:sz w:val="24"/>
          <w:szCs w:val="24"/>
          <w:lang w:val="en-US"/>
        </w:rPr>
        <w:t>national</w:t>
      </w:r>
      <w:r w:rsidR="00310CF4" w:rsidRPr="00504E23">
        <w:rPr>
          <w:rFonts w:ascii="Times New Roman" w:hAnsi="Times New Roman" w:cs="Times New Roman"/>
          <w:sz w:val="24"/>
          <w:szCs w:val="24"/>
          <w:lang w:val="en-US"/>
        </w:rPr>
        <w:t xml:space="preserve"> identities</w:t>
      </w:r>
      <w:r w:rsidR="00D574DD" w:rsidRPr="00504E23">
        <w:rPr>
          <w:rFonts w:ascii="Times New Roman" w:hAnsi="Times New Roman" w:cs="Times New Roman"/>
          <w:sz w:val="24"/>
          <w:szCs w:val="24"/>
          <w:lang w:val="en-US"/>
        </w:rPr>
        <w:t xml:space="preserve"> </w:t>
      </w:r>
      <w:r w:rsidR="00A06AD0" w:rsidRPr="00504E23">
        <w:rPr>
          <w:rFonts w:ascii="Times New Roman" w:hAnsi="Times New Roman" w:cs="Times New Roman"/>
          <w:sz w:val="24"/>
          <w:szCs w:val="24"/>
          <w:lang w:val="en-US"/>
        </w:rPr>
        <w:t xml:space="preserve">and have been at the </w:t>
      </w:r>
      <w:r w:rsidR="005215B0" w:rsidRPr="00504E23">
        <w:rPr>
          <w:rFonts w:ascii="Times New Roman" w:hAnsi="Times New Roman" w:cs="Times New Roman"/>
          <w:sz w:val="24"/>
          <w:szCs w:val="24"/>
          <w:lang w:val="en-US"/>
        </w:rPr>
        <w:t>c</w:t>
      </w:r>
      <w:r w:rsidR="00546B7D" w:rsidRPr="00504E23">
        <w:rPr>
          <w:rFonts w:ascii="Times New Roman" w:hAnsi="Times New Roman" w:cs="Times New Roman"/>
          <w:sz w:val="24"/>
          <w:szCs w:val="24"/>
          <w:lang w:val="en-US"/>
        </w:rPr>
        <w:t>enter</w:t>
      </w:r>
      <w:r w:rsidR="00A06AD0" w:rsidRPr="00504E23">
        <w:rPr>
          <w:rFonts w:ascii="Times New Roman" w:hAnsi="Times New Roman" w:cs="Times New Roman"/>
          <w:sz w:val="24"/>
          <w:szCs w:val="24"/>
          <w:lang w:val="en-US"/>
        </w:rPr>
        <w:t xml:space="preserve"> of the </w:t>
      </w:r>
      <w:r w:rsidR="00F07320" w:rsidRPr="00504E23">
        <w:rPr>
          <w:rFonts w:ascii="Times New Roman" w:hAnsi="Times New Roman" w:cs="Times New Roman"/>
          <w:sz w:val="24"/>
          <w:szCs w:val="24"/>
          <w:lang w:val="en-US"/>
        </w:rPr>
        <w:t>conflict</w:t>
      </w:r>
      <w:r w:rsidR="001A5F94" w:rsidRPr="00504E23">
        <w:rPr>
          <w:rFonts w:ascii="Times New Roman" w:hAnsi="Times New Roman" w:cs="Times New Roman"/>
          <w:sz w:val="24"/>
          <w:szCs w:val="24"/>
          <w:lang w:val="en-US"/>
        </w:rPr>
        <w:t xml:space="preserve"> </w:t>
      </w:r>
      <w:r w:rsidR="001F28B0" w:rsidRPr="00504E23">
        <w:rPr>
          <w:rFonts w:ascii="Times New Roman" w:hAnsi="Times New Roman" w:cs="Times New Roman"/>
          <w:sz w:val="24"/>
        </w:rPr>
        <w:t>(Barnes 2005; Coakley 2007; R. J. McAllister 2000; Gallagher 1989)</w:t>
      </w:r>
      <w:r w:rsidR="00A06AD0" w:rsidRPr="00504E23">
        <w:rPr>
          <w:rFonts w:ascii="Times New Roman" w:hAnsi="Times New Roman" w:cs="Times New Roman"/>
          <w:sz w:val="24"/>
          <w:szCs w:val="24"/>
          <w:lang w:val="en-US"/>
        </w:rPr>
        <w:t xml:space="preserve">. </w:t>
      </w:r>
      <w:r w:rsidR="00267D2D" w:rsidRPr="00504E23">
        <w:rPr>
          <w:rFonts w:ascii="Times New Roman" w:hAnsi="Times New Roman" w:cs="Times New Roman"/>
          <w:sz w:val="24"/>
          <w:szCs w:val="24"/>
          <w:lang w:val="en-US"/>
        </w:rPr>
        <w:t xml:space="preserve">Religious and national identities </w:t>
      </w:r>
      <w:r w:rsidR="00E14FE9" w:rsidRPr="00504E23">
        <w:rPr>
          <w:rFonts w:ascii="Times New Roman" w:hAnsi="Times New Roman" w:cs="Times New Roman"/>
          <w:sz w:val="24"/>
          <w:szCs w:val="24"/>
          <w:lang w:val="en-US"/>
        </w:rPr>
        <w:t>have been</w:t>
      </w:r>
      <w:r w:rsidR="006D0443" w:rsidRPr="00504E23">
        <w:rPr>
          <w:rFonts w:ascii="Times New Roman" w:hAnsi="Times New Roman" w:cs="Times New Roman"/>
          <w:sz w:val="24"/>
          <w:szCs w:val="24"/>
          <w:lang w:val="en-US"/>
        </w:rPr>
        <w:t xml:space="preserve"> intertwined </w:t>
      </w:r>
      <w:r w:rsidR="00ED406D" w:rsidRPr="00504E23">
        <w:rPr>
          <w:rFonts w:ascii="Times New Roman" w:hAnsi="Times New Roman" w:cs="Times New Roman"/>
          <w:sz w:val="24"/>
          <w:szCs w:val="24"/>
          <w:lang w:val="en-US"/>
        </w:rPr>
        <w:t>to such an extent that they are</w:t>
      </w:r>
      <w:r w:rsidR="00D574DD" w:rsidRPr="00504E23">
        <w:rPr>
          <w:rFonts w:ascii="Times New Roman" w:hAnsi="Times New Roman" w:cs="Times New Roman"/>
          <w:sz w:val="24"/>
          <w:szCs w:val="24"/>
          <w:lang w:val="en-US"/>
        </w:rPr>
        <w:t xml:space="preserve"> often used synonymously</w:t>
      </w:r>
      <w:r w:rsidR="00793467" w:rsidRPr="00504E23">
        <w:rPr>
          <w:rFonts w:ascii="Times New Roman" w:hAnsi="Times New Roman" w:cs="Times New Roman"/>
          <w:sz w:val="24"/>
          <w:szCs w:val="24"/>
          <w:lang w:val="en-US"/>
        </w:rPr>
        <w:t xml:space="preserve"> </w:t>
      </w:r>
      <w:r w:rsidR="003B0960" w:rsidRPr="00504E23">
        <w:rPr>
          <w:rFonts w:ascii="Times New Roman" w:hAnsi="Times New Roman" w:cs="Times New Roman"/>
          <w:sz w:val="24"/>
          <w:lang w:val="en-US"/>
        </w:rPr>
        <w:t xml:space="preserve">(Anderson and </w:t>
      </w:r>
      <w:proofErr w:type="spellStart"/>
      <w:r w:rsidR="003B0960" w:rsidRPr="00504E23">
        <w:rPr>
          <w:rFonts w:ascii="Times New Roman" w:hAnsi="Times New Roman" w:cs="Times New Roman"/>
          <w:sz w:val="24"/>
          <w:lang w:val="en-US"/>
        </w:rPr>
        <w:t>Shuttleworth</w:t>
      </w:r>
      <w:proofErr w:type="spellEnd"/>
      <w:r w:rsidR="003B0960" w:rsidRPr="00504E23">
        <w:rPr>
          <w:rFonts w:ascii="Times New Roman" w:hAnsi="Times New Roman" w:cs="Times New Roman"/>
          <w:sz w:val="24"/>
          <w:lang w:val="en-US"/>
        </w:rPr>
        <w:t xml:space="preserve"> 1998)</w:t>
      </w:r>
      <w:r w:rsidR="00A9203E" w:rsidRPr="00504E23">
        <w:rPr>
          <w:rFonts w:ascii="Times New Roman" w:hAnsi="Times New Roman" w:cs="Times New Roman"/>
          <w:sz w:val="24"/>
          <w:szCs w:val="24"/>
          <w:lang w:val="en-US"/>
        </w:rPr>
        <w:t>.</w:t>
      </w:r>
      <w:r w:rsidR="00D574DD" w:rsidRPr="00504E23">
        <w:rPr>
          <w:rFonts w:ascii="Times New Roman" w:hAnsi="Times New Roman" w:cs="Times New Roman"/>
          <w:sz w:val="24"/>
          <w:szCs w:val="24"/>
          <w:lang w:val="en-US"/>
        </w:rPr>
        <w:t xml:space="preserve"> </w:t>
      </w:r>
      <w:r w:rsidR="00CD50B8" w:rsidRPr="00504E23">
        <w:rPr>
          <w:rFonts w:ascii="Times New Roman" w:hAnsi="Times New Roman" w:cs="Times New Roman"/>
          <w:sz w:val="24"/>
          <w:szCs w:val="24"/>
          <w:lang w:val="en-US"/>
        </w:rPr>
        <w:t xml:space="preserve">However, </w:t>
      </w:r>
      <w:r w:rsidR="005300D2" w:rsidRPr="00504E23">
        <w:rPr>
          <w:rFonts w:ascii="Times New Roman" w:hAnsi="Times New Roman" w:cs="Times New Roman"/>
          <w:sz w:val="24"/>
          <w:szCs w:val="24"/>
          <w:lang w:val="en-US"/>
        </w:rPr>
        <w:t xml:space="preserve">by the Census year 2011, </w:t>
      </w:r>
      <w:r w:rsidR="00CD50B8" w:rsidRPr="00504E23">
        <w:rPr>
          <w:rFonts w:ascii="Times New Roman" w:hAnsi="Times New Roman" w:cs="Times New Roman"/>
          <w:sz w:val="24"/>
          <w:szCs w:val="24"/>
          <w:lang w:val="en-US"/>
        </w:rPr>
        <w:t>1</w:t>
      </w:r>
      <w:r w:rsidR="005300D2" w:rsidRPr="00504E23">
        <w:rPr>
          <w:rFonts w:ascii="Times New Roman" w:hAnsi="Times New Roman" w:cs="Times New Roman"/>
          <w:sz w:val="24"/>
          <w:szCs w:val="24"/>
          <w:lang w:val="en-US"/>
        </w:rPr>
        <w:t>3</w:t>
      </w:r>
      <w:r w:rsidR="00CD50B8" w:rsidRPr="00504E23">
        <w:rPr>
          <w:rFonts w:ascii="Times New Roman" w:hAnsi="Times New Roman" w:cs="Times New Roman"/>
          <w:sz w:val="24"/>
          <w:szCs w:val="24"/>
          <w:lang w:val="en-US"/>
        </w:rPr>
        <w:t xml:space="preserve"> years ha</w:t>
      </w:r>
      <w:r w:rsidR="00932A3A" w:rsidRPr="00504E23">
        <w:rPr>
          <w:rFonts w:ascii="Times New Roman" w:hAnsi="Times New Roman" w:cs="Times New Roman"/>
          <w:sz w:val="24"/>
          <w:szCs w:val="24"/>
          <w:lang w:val="en-US"/>
        </w:rPr>
        <w:t>d</w:t>
      </w:r>
      <w:r w:rsidR="00CD50B8" w:rsidRPr="00504E23">
        <w:rPr>
          <w:rFonts w:ascii="Times New Roman" w:hAnsi="Times New Roman" w:cs="Times New Roman"/>
          <w:sz w:val="24"/>
          <w:szCs w:val="24"/>
          <w:lang w:val="en-US"/>
        </w:rPr>
        <w:t xml:space="preserve"> passed </w:t>
      </w:r>
      <w:r w:rsidR="00C526B0" w:rsidRPr="00504E23">
        <w:rPr>
          <w:rFonts w:ascii="Times New Roman" w:hAnsi="Times New Roman" w:cs="Times New Roman"/>
          <w:sz w:val="24"/>
          <w:szCs w:val="24"/>
          <w:lang w:val="en-US"/>
        </w:rPr>
        <w:t>since</w:t>
      </w:r>
      <w:r w:rsidR="00B23F32" w:rsidRPr="00504E23">
        <w:rPr>
          <w:rFonts w:ascii="Times New Roman" w:hAnsi="Times New Roman" w:cs="Times New Roman"/>
          <w:sz w:val="24"/>
          <w:szCs w:val="24"/>
          <w:lang w:val="en-US"/>
        </w:rPr>
        <w:t xml:space="preserve"> the </w:t>
      </w:r>
      <w:r w:rsidR="004251EE" w:rsidRPr="00504E23">
        <w:rPr>
          <w:rFonts w:ascii="Times New Roman" w:hAnsi="Times New Roman" w:cs="Times New Roman"/>
          <w:sz w:val="24"/>
          <w:szCs w:val="24"/>
          <w:lang w:val="en-US"/>
        </w:rPr>
        <w:t xml:space="preserve">1998 </w:t>
      </w:r>
      <w:r w:rsidR="00B23F32" w:rsidRPr="00504E23">
        <w:rPr>
          <w:rFonts w:ascii="Times New Roman" w:hAnsi="Times New Roman" w:cs="Times New Roman"/>
          <w:sz w:val="24"/>
          <w:szCs w:val="24"/>
          <w:lang w:val="en-US"/>
        </w:rPr>
        <w:t>Good Friday A</w:t>
      </w:r>
      <w:r w:rsidR="00C526B0" w:rsidRPr="00504E23">
        <w:rPr>
          <w:rFonts w:ascii="Times New Roman" w:hAnsi="Times New Roman" w:cs="Times New Roman"/>
          <w:sz w:val="24"/>
          <w:szCs w:val="24"/>
          <w:lang w:val="en-US"/>
        </w:rPr>
        <w:t>greement</w:t>
      </w:r>
      <w:r w:rsidR="003D7F26" w:rsidRPr="00504E23">
        <w:rPr>
          <w:rFonts w:ascii="Times New Roman" w:hAnsi="Times New Roman" w:cs="Times New Roman"/>
          <w:sz w:val="24"/>
          <w:szCs w:val="24"/>
          <w:lang w:val="en-US"/>
        </w:rPr>
        <w:t xml:space="preserve"> </w:t>
      </w:r>
      <w:r w:rsidR="00B73256" w:rsidRPr="00504E23">
        <w:rPr>
          <w:rFonts w:ascii="Times New Roman" w:hAnsi="Times New Roman" w:cs="Times New Roman"/>
          <w:sz w:val="24"/>
          <w:szCs w:val="24"/>
          <w:lang w:val="en-US"/>
        </w:rPr>
        <w:t xml:space="preserve">(GFA) </w:t>
      </w:r>
      <w:r w:rsidR="003D7F26" w:rsidRPr="00504E23">
        <w:rPr>
          <w:rFonts w:ascii="Times New Roman" w:hAnsi="Times New Roman" w:cs="Times New Roman"/>
          <w:sz w:val="24"/>
          <w:szCs w:val="24"/>
          <w:lang w:val="en-US"/>
        </w:rPr>
        <w:t>between Northern Ireland’s main political parties and the British and Irish government</w:t>
      </w:r>
      <w:r w:rsidR="00ED406D" w:rsidRPr="00504E23">
        <w:rPr>
          <w:rFonts w:ascii="Times New Roman" w:hAnsi="Times New Roman" w:cs="Times New Roman"/>
          <w:sz w:val="24"/>
          <w:szCs w:val="24"/>
          <w:lang w:val="en-US"/>
        </w:rPr>
        <w:t xml:space="preserve"> which marked</w:t>
      </w:r>
      <w:r w:rsidR="003640D5" w:rsidRPr="00504E23">
        <w:rPr>
          <w:rFonts w:ascii="Times New Roman" w:hAnsi="Times New Roman" w:cs="Times New Roman"/>
          <w:sz w:val="24"/>
          <w:szCs w:val="24"/>
          <w:lang w:val="en-US"/>
        </w:rPr>
        <w:t xml:space="preserve"> the beginning of the peace process</w:t>
      </w:r>
      <w:r w:rsidR="005170EF" w:rsidRPr="00504E23">
        <w:rPr>
          <w:rFonts w:ascii="Times New Roman" w:hAnsi="Times New Roman" w:cs="Times New Roman"/>
          <w:sz w:val="24"/>
          <w:szCs w:val="24"/>
          <w:lang w:val="en-US"/>
        </w:rPr>
        <w:t>.</w:t>
      </w:r>
      <w:r w:rsidR="005170EF" w:rsidRPr="00504E23">
        <w:rPr>
          <w:rStyle w:val="FootnoteReference"/>
          <w:rFonts w:ascii="Times New Roman" w:hAnsi="Times New Roman" w:cs="Times New Roman"/>
          <w:sz w:val="24"/>
          <w:szCs w:val="24"/>
          <w:lang w:val="en-US"/>
        </w:rPr>
        <w:footnoteReference w:id="1"/>
      </w:r>
      <w:r w:rsidR="005170EF" w:rsidRPr="00504E23">
        <w:rPr>
          <w:rFonts w:ascii="Times New Roman" w:hAnsi="Times New Roman" w:cs="Times New Roman"/>
          <w:sz w:val="24"/>
          <w:szCs w:val="24"/>
          <w:lang w:val="en-US"/>
        </w:rPr>
        <w:t xml:space="preserve"> After such a long time, it might be expected that religious self-identification in Northern Ireland might have converged towards the general trend of religious decline that has been observed in most Western European countries </w:t>
      </w:r>
      <w:r w:rsidR="005170EF" w:rsidRPr="00504E23">
        <w:rPr>
          <w:rFonts w:ascii="Times New Roman" w:hAnsi="Times New Roman" w:cs="Times New Roman"/>
          <w:sz w:val="24"/>
        </w:rPr>
        <w:t xml:space="preserve">(Bruce 2002; </w:t>
      </w:r>
      <w:proofErr w:type="spellStart"/>
      <w:r w:rsidR="005170EF" w:rsidRPr="00504E23">
        <w:rPr>
          <w:rFonts w:ascii="Times New Roman" w:hAnsi="Times New Roman" w:cs="Times New Roman"/>
          <w:sz w:val="24"/>
        </w:rPr>
        <w:t>Voas</w:t>
      </w:r>
      <w:proofErr w:type="spellEnd"/>
      <w:r w:rsidR="005170EF" w:rsidRPr="00504E23">
        <w:rPr>
          <w:rFonts w:ascii="Times New Roman" w:hAnsi="Times New Roman" w:cs="Times New Roman"/>
          <w:sz w:val="24"/>
        </w:rPr>
        <w:t xml:space="preserve"> and Crocket 2005; Pollack et al. 2012; Need and </w:t>
      </w:r>
      <w:proofErr w:type="spellStart"/>
      <w:r w:rsidR="005170EF" w:rsidRPr="00504E23">
        <w:rPr>
          <w:rFonts w:ascii="Times New Roman" w:hAnsi="Times New Roman" w:cs="Times New Roman"/>
          <w:sz w:val="24"/>
        </w:rPr>
        <w:t>Graaf</w:t>
      </w:r>
      <w:proofErr w:type="spellEnd"/>
      <w:r w:rsidR="005170EF" w:rsidRPr="00504E23">
        <w:rPr>
          <w:rFonts w:ascii="Times New Roman" w:hAnsi="Times New Roman" w:cs="Times New Roman"/>
          <w:sz w:val="24"/>
        </w:rPr>
        <w:t xml:space="preserve"> 1996)</w:t>
      </w:r>
      <w:r w:rsidR="005170EF" w:rsidRPr="00504E23">
        <w:rPr>
          <w:rFonts w:ascii="Times New Roman" w:hAnsi="Times New Roman" w:cs="Times New Roman"/>
          <w:sz w:val="24"/>
          <w:szCs w:val="24"/>
          <w:lang w:val="en-US"/>
        </w:rPr>
        <w:t xml:space="preserve">. A long tradition of research on religious change in Europe found that industrialization, democratization and increasing political stability had brought a trend towards secularization in most countries </w:t>
      </w:r>
      <w:r w:rsidR="005170EF" w:rsidRPr="00504E23">
        <w:rPr>
          <w:rFonts w:ascii="Times New Roman" w:hAnsi="Times New Roman" w:cs="Times New Roman"/>
          <w:sz w:val="24"/>
        </w:rPr>
        <w:lastRenderedPageBreak/>
        <w:t xml:space="preserve">(Norris and </w:t>
      </w:r>
      <w:proofErr w:type="spellStart"/>
      <w:r w:rsidR="005170EF" w:rsidRPr="00504E23">
        <w:rPr>
          <w:rFonts w:ascii="Times New Roman" w:hAnsi="Times New Roman" w:cs="Times New Roman"/>
          <w:sz w:val="24"/>
        </w:rPr>
        <w:t>Inglehart</w:t>
      </w:r>
      <w:proofErr w:type="spellEnd"/>
      <w:r w:rsidR="005170EF" w:rsidRPr="00504E23">
        <w:rPr>
          <w:rFonts w:ascii="Times New Roman" w:hAnsi="Times New Roman" w:cs="Times New Roman"/>
          <w:sz w:val="24"/>
        </w:rPr>
        <w:t xml:space="preserve"> 2004; Need and </w:t>
      </w:r>
      <w:proofErr w:type="spellStart"/>
      <w:r w:rsidR="005170EF" w:rsidRPr="00504E23">
        <w:rPr>
          <w:rFonts w:ascii="Times New Roman" w:hAnsi="Times New Roman" w:cs="Times New Roman"/>
          <w:sz w:val="24"/>
        </w:rPr>
        <w:t>Graaf</w:t>
      </w:r>
      <w:proofErr w:type="spellEnd"/>
      <w:r w:rsidR="005170EF" w:rsidRPr="00504E23">
        <w:rPr>
          <w:rFonts w:ascii="Times New Roman" w:hAnsi="Times New Roman" w:cs="Times New Roman"/>
          <w:sz w:val="24"/>
        </w:rPr>
        <w:t xml:space="preserve"> 1996; </w:t>
      </w:r>
      <w:proofErr w:type="spellStart"/>
      <w:r w:rsidR="005170EF" w:rsidRPr="00504E23">
        <w:rPr>
          <w:rFonts w:ascii="Times New Roman" w:hAnsi="Times New Roman" w:cs="Times New Roman"/>
          <w:sz w:val="24"/>
        </w:rPr>
        <w:t>Graaf</w:t>
      </w:r>
      <w:proofErr w:type="spellEnd"/>
      <w:r w:rsidR="005170EF" w:rsidRPr="00504E23">
        <w:rPr>
          <w:rFonts w:ascii="Times New Roman" w:hAnsi="Times New Roman" w:cs="Times New Roman"/>
          <w:sz w:val="24"/>
        </w:rPr>
        <w:t xml:space="preserve"> and Need 2000)</w:t>
      </w:r>
      <w:r w:rsidR="005170EF" w:rsidRPr="00504E23">
        <w:rPr>
          <w:rFonts w:ascii="Times New Roman" w:hAnsi="Times New Roman" w:cs="Times New Roman"/>
          <w:sz w:val="24"/>
          <w:szCs w:val="24"/>
          <w:lang w:val="en-US"/>
        </w:rPr>
        <w:t xml:space="preserve">. Others found cohort change, younger cohorts becoming less religious than their elders </w:t>
      </w:r>
      <w:r w:rsidR="005170EF" w:rsidRPr="00504E23">
        <w:rPr>
          <w:rFonts w:ascii="Times New Roman" w:hAnsi="Times New Roman" w:cs="Times New Roman"/>
          <w:sz w:val="24"/>
        </w:rPr>
        <w:t>(</w:t>
      </w:r>
      <w:proofErr w:type="spellStart"/>
      <w:r w:rsidR="005170EF" w:rsidRPr="00504E23">
        <w:rPr>
          <w:rFonts w:ascii="Times New Roman" w:hAnsi="Times New Roman" w:cs="Times New Roman"/>
          <w:sz w:val="24"/>
        </w:rPr>
        <w:t>Voas</w:t>
      </w:r>
      <w:proofErr w:type="spellEnd"/>
      <w:r w:rsidR="005170EF" w:rsidRPr="00504E23">
        <w:rPr>
          <w:rFonts w:ascii="Times New Roman" w:hAnsi="Times New Roman" w:cs="Times New Roman"/>
          <w:sz w:val="24"/>
        </w:rPr>
        <w:t xml:space="preserve"> and </w:t>
      </w:r>
      <w:proofErr w:type="spellStart"/>
      <w:r w:rsidR="005170EF" w:rsidRPr="00504E23">
        <w:rPr>
          <w:rFonts w:ascii="Times New Roman" w:hAnsi="Times New Roman" w:cs="Times New Roman"/>
          <w:sz w:val="24"/>
        </w:rPr>
        <w:t>Doebler</w:t>
      </w:r>
      <w:proofErr w:type="spellEnd"/>
      <w:r w:rsidR="005170EF" w:rsidRPr="00504E23">
        <w:rPr>
          <w:rFonts w:ascii="Times New Roman" w:hAnsi="Times New Roman" w:cs="Times New Roman"/>
          <w:sz w:val="24"/>
        </w:rPr>
        <w:t xml:space="preserve"> 2011; </w:t>
      </w:r>
      <w:proofErr w:type="spellStart"/>
      <w:r w:rsidR="005170EF" w:rsidRPr="00504E23">
        <w:rPr>
          <w:rFonts w:ascii="Times New Roman" w:hAnsi="Times New Roman" w:cs="Times New Roman"/>
          <w:sz w:val="24"/>
        </w:rPr>
        <w:t>Hout</w:t>
      </w:r>
      <w:proofErr w:type="spellEnd"/>
      <w:r w:rsidR="005170EF" w:rsidRPr="00504E23">
        <w:rPr>
          <w:rFonts w:ascii="Times New Roman" w:hAnsi="Times New Roman" w:cs="Times New Roman"/>
          <w:sz w:val="24"/>
        </w:rPr>
        <w:t xml:space="preserve"> and Fischer 2002)</w:t>
      </w:r>
      <w:r w:rsidR="005170EF" w:rsidRPr="00504E23">
        <w:rPr>
          <w:rFonts w:ascii="Times New Roman" w:hAnsi="Times New Roman" w:cs="Times New Roman"/>
          <w:sz w:val="24"/>
          <w:szCs w:val="24"/>
          <w:lang w:val="en-US"/>
        </w:rPr>
        <w:t>. Evidence from the Northern Ireland census and from surveys suggests that religious attendance and religious self-identification in post-conflict Northern Ireland ha</w:t>
      </w:r>
      <w:r w:rsidR="008A04DF" w:rsidRPr="00504E23">
        <w:rPr>
          <w:rFonts w:ascii="Times New Roman" w:hAnsi="Times New Roman" w:cs="Times New Roman"/>
          <w:sz w:val="24"/>
          <w:szCs w:val="24"/>
          <w:lang w:val="en-US"/>
        </w:rPr>
        <w:t>ve</w:t>
      </w:r>
      <w:r w:rsidR="005170EF" w:rsidRPr="00504E23">
        <w:rPr>
          <w:rFonts w:ascii="Times New Roman" w:hAnsi="Times New Roman" w:cs="Times New Roman"/>
          <w:sz w:val="24"/>
          <w:szCs w:val="24"/>
          <w:lang w:val="en-US"/>
        </w:rPr>
        <w:t xml:space="preserve"> shown signs of decline </w:t>
      </w:r>
      <w:r w:rsidR="005170EF" w:rsidRPr="00504E23">
        <w:rPr>
          <w:rFonts w:ascii="Times New Roman" w:hAnsi="Times New Roman" w:cs="Times New Roman"/>
          <w:sz w:val="24"/>
        </w:rPr>
        <w:t xml:space="preserve">(Brewer 2015; Hayes and </w:t>
      </w:r>
      <w:proofErr w:type="spellStart"/>
      <w:r w:rsidR="005170EF" w:rsidRPr="00504E23">
        <w:rPr>
          <w:rFonts w:ascii="Times New Roman" w:hAnsi="Times New Roman" w:cs="Times New Roman"/>
          <w:sz w:val="24"/>
        </w:rPr>
        <w:t>Dowds</w:t>
      </w:r>
      <w:proofErr w:type="spellEnd"/>
      <w:r w:rsidR="005170EF" w:rsidRPr="00504E23">
        <w:rPr>
          <w:rFonts w:ascii="Times New Roman" w:hAnsi="Times New Roman" w:cs="Times New Roman"/>
          <w:sz w:val="24"/>
        </w:rPr>
        <w:t xml:space="preserve"> 2010)</w:t>
      </w:r>
      <w:r w:rsidR="005170EF" w:rsidRPr="00504E23">
        <w:rPr>
          <w:rFonts w:ascii="Times New Roman" w:hAnsi="Times New Roman" w:cs="Times New Roman"/>
          <w:sz w:val="24"/>
          <w:szCs w:val="24"/>
          <w:lang w:val="en-US"/>
        </w:rPr>
        <w:t xml:space="preserve">. </w:t>
      </w:r>
    </w:p>
    <w:p w14:paraId="2EF43C38" w14:textId="0363C517" w:rsidR="005170EF" w:rsidRPr="00504E23" w:rsidRDefault="005170EF" w:rsidP="003A2BDA">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This study analyses transitions in religious </w:t>
      </w:r>
      <w:r w:rsidR="007E6903" w:rsidRPr="00504E23">
        <w:rPr>
          <w:rFonts w:ascii="Times New Roman" w:hAnsi="Times New Roman" w:cs="Times New Roman"/>
          <w:sz w:val="24"/>
          <w:szCs w:val="24"/>
          <w:lang w:val="en-US"/>
        </w:rPr>
        <w:t>self-</w:t>
      </w:r>
      <w:r w:rsidRPr="00504E23">
        <w:rPr>
          <w:rFonts w:ascii="Times New Roman" w:hAnsi="Times New Roman" w:cs="Times New Roman"/>
          <w:sz w:val="24"/>
          <w:szCs w:val="24"/>
          <w:lang w:val="en-US"/>
        </w:rPr>
        <w:t>identification in post-conflict Northern Ireland over a ten-year period, using representative data from a large population study, which is linked to 2001 and 2011 census returns. Our sa</w:t>
      </w:r>
      <w:r w:rsidR="00152F90">
        <w:rPr>
          <w:rFonts w:ascii="Times New Roman" w:hAnsi="Times New Roman" w:cs="Times New Roman"/>
          <w:sz w:val="24"/>
          <w:szCs w:val="24"/>
          <w:lang w:val="en-US"/>
        </w:rPr>
        <w:t>mple comprises approximately 28</w:t>
      </w:r>
      <w:r w:rsidR="00284FED">
        <w:rPr>
          <w:rFonts w:ascii="Times New Roman" w:hAnsi="Times New Roman" w:cs="Times New Roman"/>
          <w:sz w:val="24"/>
          <w:szCs w:val="24"/>
          <w:lang w:val="en-US"/>
        </w:rPr>
        <w:t xml:space="preserve"> </w:t>
      </w:r>
      <w:r w:rsidR="00152F90">
        <w:rPr>
          <w:rFonts w:ascii="Times New Roman" w:hAnsi="Times New Roman" w:cs="Times New Roman"/>
          <w:sz w:val="24"/>
          <w:szCs w:val="24"/>
          <w:lang w:val="en-US"/>
        </w:rPr>
        <w:t>percent</w:t>
      </w:r>
      <w:r w:rsidRPr="00504E23">
        <w:rPr>
          <w:rFonts w:ascii="Times New Roman" w:hAnsi="Times New Roman" w:cs="Times New Roman"/>
          <w:sz w:val="24"/>
          <w:szCs w:val="24"/>
          <w:lang w:val="en-US"/>
        </w:rPr>
        <w:t xml:space="preserve"> of the population of Northern Ireland. This permits a novel analysis which understands how people’s religious affiliations changed at successive censuses.</w:t>
      </w:r>
    </w:p>
    <w:p w14:paraId="6AB6F7F9" w14:textId="0DE9C49B" w:rsidR="005170EF" w:rsidRPr="00504E23" w:rsidRDefault="005170EF" w:rsidP="00EB3B7F">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The analysis addresses the following questions: How stable has religious identification in Northern Ireland been over the last census-decade? Do changes in religious identification differ by age cohort? Do people who switched their religious affiliation between 2001 and 2011 have certain socio-demographics and socio-structural traits in common? How do people who switched between Christian denominations and those who switched to ‘none/not stated’ differ from those whose self-identification remained stable over time? </w:t>
      </w:r>
    </w:p>
    <w:p w14:paraId="0853FE2D" w14:textId="77777777" w:rsidR="005170EF" w:rsidRPr="00504E23" w:rsidRDefault="005170EF" w:rsidP="00F43D00">
      <w:pPr>
        <w:spacing w:after="0" w:line="480" w:lineRule="auto"/>
        <w:rPr>
          <w:rFonts w:ascii="Times New Roman" w:hAnsi="Times New Roman" w:cs="Times New Roman"/>
          <w:b/>
          <w:sz w:val="24"/>
          <w:szCs w:val="24"/>
          <w:lang w:val="en-US"/>
        </w:rPr>
      </w:pPr>
    </w:p>
    <w:p w14:paraId="6302053E" w14:textId="62995D10" w:rsidR="005170EF" w:rsidRPr="00504E23" w:rsidRDefault="005170EF" w:rsidP="00F43D00">
      <w:pPr>
        <w:spacing w:after="0" w:line="480" w:lineRule="auto"/>
        <w:rPr>
          <w:rFonts w:ascii="Times New Roman" w:hAnsi="Times New Roman" w:cs="Times New Roman"/>
          <w:sz w:val="24"/>
          <w:szCs w:val="24"/>
          <w:lang w:val="en-US"/>
        </w:rPr>
      </w:pPr>
      <w:r w:rsidRPr="00504E23">
        <w:rPr>
          <w:rFonts w:ascii="Times New Roman" w:hAnsi="Times New Roman" w:cs="Times New Roman"/>
          <w:b/>
          <w:sz w:val="24"/>
          <w:szCs w:val="24"/>
          <w:lang w:val="en-US"/>
        </w:rPr>
        <w:t>Religious Identification in Northern Ireland -- Stab</w:t>
      </w:r>
      <w:r w:rsidR="007E6903" w:rsidRPr="00504E23">
        <w:rPr>
          <w:rFonts w:ascii="Times New Roman" w:hAnsi="Times New Roman" w:cs="Times New Roman"/>
          <w:b/>
          <w:sz w:val="24"/>
          <w:szCs w:val="24"/>
          <w:lang w:val="en-US"/>
        </w:rPr>
        <w:t>ility</w:t>
      </w:r>
      <w:r w:rsidRPr="00504E23">
        <w:rPr>
          <w:rFonts w:ascii="Times New Roman" w:hAnsi="Times New Roman" w:cs="Times New Roman"/>
          <w:b/>
          <w:sz w:val="24"/>
          <w:szCs w:val="24"/>
          <w:lang w:val="en-US"/>
        </w:rPr>
        <w:t xml:space="preserve"> over time or a Matter of Choice?</w:t>
      </w:r>
    </w:p>
    <w:p w14:paraId="5F901967" w14:textId="248BBBEC" w:rsidR="005170EF" w:rsidRPr="00504E23" w:rsidRDefault="005170EF" w:rsidP="00F43D00">
      <w:pPr>
        <w:spacing w:after="0" w:line="480" w:lineRule="auto"/>
        <w:rPr>
          <w:rFonts w:ascii="Times New Roman" w:hAnsi="Times New Roman" w:cs="Times New Roman"/>
          <w:b/>
          <w:i/>
          <w:sz w:val="24"/>
          <w:szCs w:val="24"/>
          <w:lang w:val="en-US"/>
        </w:rPr>
      </w:pPr>
      <w:r w:rsidRPr="00504E23">
        <w:rPr>
          <w:rFonts w:ascii="Times New Roman" w:hAnsi="Times New Roman" w:cs="Times New Roman"/>
          <w:sz w:val="24"/>
          <w:szCs w:val="24"/>
          <w:lang w:val="en-US"/>
        </w:rPr>
        <w:t xml:space="preserve">Different theoretical approaches have been applied to understanding religious identification and religious switching: Perhaps the most prominent in the context of conflict societies are social identity theory </w:t>
      </w:r>
      <w:r w:rsidRPr="00504E23">
        <w:rPr>
          <w:rFonts w:ascii="Times New Roman" w:hAnsi="Times New Roman" w:cs="Times New Roman"/>
          <w:sz w:val="24"/>
        </w:rPr>
        <w:t>(</w:t>
      </w:r>
      <w:proofErr w:type="spellStart"/>
      <w:r w:rsidRPr="00504E23">
        <w:rPr>
          <w:rFonts w:ascii="Times New Roman" w:hAnsi="Times New Roman" w:cs="Times New Roman"/>
          <w:sz w:val="24"/>
        </w:rPr>
        <w:t>Tajfel</w:t>
      </w:r>
      <w:proofErr w:type="spellEnd"/>
      <w:r w:rsidRPr="00504E23">
        <w:rPr>
          <w:rFonts w:ascii="Times New Roman" w:hAnsi="Times New Roman" w:cs="Times New Roman"/>
          <w:sz w:val="24"/>
        </w:rPr>
        <w:t xml:space="preserve"> 1974; </w:t>
      </w:r>
      <w:proofErr w:type="spellStart"/>
      <w:r w:rsidRPr="00504E23">
        <w:rPr>
          <w:rFonts w:ascii="Times New Roman" w:hAnsi="Times New Roman" w:cs="Times New Roman"/>
          <w:sz w:val="24"/>
        </w:rPr>
        <w:t>Tajfel</w:t>
      </w:r>
      <w:proofErr w:type="spellEnd"/>
      <w:r w:rsidRPr="00504E23">
        <w:rPr>
          <w:rFonts w:ascii="Times New Roman" w:hAnsi="Times New Roman" w:cs="Times New Roman"/>
          <w:sz w:val="24"/>
        </w:rPr>
        <w:t xml:space="preserve"> and Turner 1979)</w:t>
      </w:r>
      <w:r w:rsidRPr="00504E23">
        <w:rPr>
          <w:rFonts w:ascii="Times New Roman" w:hAnsi="Times New Roman" w:cs="Times New Roman"/>
          <w:sz w:val="24"/>
          <w:szCs w:val="24"/>
          <w:lang w:val="en-US"/>
        </w:rPr>
        <w:t xml:space="preserve"> and rational choice theory </w:t>
      </w:r>
      <w:r w:rsidRPr="00504E23">
        <w:rPr>
          <w:rFonts w:ascii="Times New Roman" w:hAnsi="Times New Roman" w:cs="Times New Roman"/>
          <w:sz w:val="24"/>
        </w:rPr>
        <w:t>(Stark and Glock 1968; Stark and McCann 1993)</w:t>
      </w:r>
      <w:r w:rsidRPr="00504E23">
        <w:rPr>
          <w:rFonts w:ascii="Times New Roman" w:hAnsi="Times New Roman" w:cs="Times New Roman"/>
          <w:sz w:val="24"/>
          <w:szCs w:val="24"/>
          <w:lang w:val="en-US"/>
        </w:rPr>
        <w:t xml:space="preserve">. Both identity and rational choice theory are applicable to religious identification in Northern Ireland at different stages of its recent history, as both make </w:t>
      </w:r>
      <w:r w:rsidRPr="00504E23">
        <w:rPr>
          <w:rFonts w:ascii="Times New Roman" w:hAnsi="Times New Roman" w:cs="Times New Roman"/>
          <w:sz w:val="24"/>
          <w:szCs w:val="24"/>
          <w:lang w:val="en-US"/>
        </w:rPr>
        <w:lastRenderedPageBreak/>
        <w:t xml:space="preserve">different assumptions about how individuals identify as members of a religion. While social identity theory sees religious affiliation as a group identity marker, influenced by a sense of collective belonging, the rational choice approach sees religious affiliation as a choice in a religious marketplace. </w:t>
      </w:r>
    </w:p>
    <w:p w14:paraId="6EE1123E" w14:textId="4A5C7940" w:rsidR="005170EF" w:rsidRPr="00504E23" w:rsidRDefault="005170EF" w:rsidP="001B2630">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Social identity theory is, perhaps, the most common approach in studies on Northern Ireland, where religious affiliation has been salient as an ethno-political identity marker for centuries. Social identity theory </w:t>
      </w:r>
      <w:r w:rsidRPr="00504E23">
        <w:rPr>
          <w:rFonts w:ascii="Times New Roman" w:hAnsi="Times New Roman" w:cs="Times New Roman"/>
          <w:sz w:val="24"/>
          <w:lang w:val="en-US"/>
        </w:rPr>
        <w:t>(</w:t>
      </w:r>
      <w:proofErr w:type="spellStart"/>
      <w:r w:rsidRPr="00504E23">
        <w:rPr>
          <w:rFonts w:ascii="Times New Roman" w:hAnsi="Times New Roman" w:cs="Times New Roman"/>
          <w:sz w:val="24"/>
          <w:lang w:val="en-US"/>
        </w:rPr>
        <w:t>Tajfel</w:t>
      </w:r>
      <w:proofErr w:type="spellEnd"/>
      <w:r w:rsidRPr="00504E23">
        <w:rPr>
          <w:rFonts w:ascii="Times New Roman" w:hAnsi="Times New Roman" w:cs="Times New Roman"/>
          <w:sz w:val="24"/>
          <w:lang w:val="en-US"/>
        </w:rPr>
        <w:t xml:space="preserve"> 1974; Turner 1975)</w:t>
      </w:r>
      <w:r w:rsidRPr="00504E23">
        <w:rPr>
          <w:rFonts w:ascii="Times New Roman" w:hAnsi="Times New Roman" w:cs="Times New Roman"/>
          <w:sz w:val="24"/>
          <w:szCs w:val="24"/>
          <w:lang w:val="en-US"/>
        </w:rPr>
        <w:t xml:space="preserve"> claims that collective identities are important for people’s sense of who they are. According to the theory, individuals develop a sense of collective identity by delimiting their in-group from out-groups they do not endorse. Some research showed religious and ethnic identities to be highly stable over time </w:t>
      </w:r>
      <w:r w:rsidRPr="00504E23">
        <w:rPr>
          <w:rFonts w:ascii="Times New Roman" w:hAnsi="Times New Roman" w:cs="Times New Roman"/>
          <w:sz w:val="24"/>
          <w:lang w:val="en-US"/>
        </w:rPr>
        <w:t>(Huddy 2001)</w:t>
      </w:r>
      <w:r w:rsidRPr="00504E23">
        <w:rPr>
          <w:rFonts w:ascii="Times New Roman" w:hAnsi="Times New Roman" w:cs="Times New Roman"/>
          <w:sz w:val="24"/>
          <w:szCs w:val="24"/>
          <w:lang w:val="en-US"/>
        </w:rPr>
        <w:t xml:space="preserve"> and responsive only to major life-changes </w:t>
      </w:r>
      <w:r w:rsidRPr="00504E23">
        <w:rPr>
          <w:rFonts w:ascii="Times New Roman" w:hAnsi="Times New Roman" w:cs="Times New Roman"/>
          <w:sz w:val="24"/>
          <w:lang w:val="en-US"/>
        </w:rPr>
        <w:t xml:space="preserve">(Cassidy and </w:t>
      </w:r>
      <w:proofErr w:type="spellStart"/>
      <w:r w:rsidRPr="00504E23">
        <w:rPr>
          <w:rFonts w:ascii="Times New Roman" w:hAnsi="Times New Roman" w:cs="Times New Roman"/>
          <w:sz w:val="24"/>
          <w:lang w:val="en-US"/>
        </w:rPr>
        <w:t>Trew</w:t>
      </w:r>
      <w:proofErr w:type="spellEnd"/>
      <w:r w:rsidRPr="00504E23">
        <w:rPr>
          <w:rFonts w:ascii="Times New Roman" w:hAnsi="Times New Roman" w:cs="Times New Roman"/>
          <w:sz w:val="24"/>
          <w:lang w:val="en-US"/>
        </w:rPr>
        <w:t xml:space="preserve"> 2004)</w:t>
      </w:r>
      <w:r w:rsidRPr="00504E23">
        <w:rPr>
          <w:rFonts w:ascii="Times New Roman" w:hAnsi="Times New Roman" w:cs="Times New Roman"/>
          <w:sz w:val="24"/>
          <w:szCs w:val="24"/>
          <w:lang w:val="en-US"/>
        </w:rPr>
        <w:t xml:space="preserve">. Other research on Northern Ireland </w:t>
      </w:r>
      <w:r w:rsidRPr="00504E23">
        <w:rPr>
          <w:rFonts w:ascii="Times New Roman" w:hAnsi="Times New Roman" w:cs="Times New Roman"/>
          <w:sz w:val="24"/>
          <w:lang w:val="en-US"/>
        </w:rPr>
        <w:t>(Muldoon et al. 2007)</w:t>
      </w:r>
      <w:r w:rsidRPr="00504E23">
        <w:rPr>
          <w:rFonts w:ascii="Times New Roman" w:hAnsi="Times New Roman" w:cs="Times New Roman"/>
          <w:sz w:val="24"/>
          <w:szCs w:val="24"/>
          <w:lang w:val="en-US"/>
        </w:rPr>
        <w:t xml:space="preserve"> found, however, that religious identities can change over relatively short periods of time, if an individual’s life-circumstances change. Such changes can occur as life-course events, e.g. in young adolescents when they leave the parental home to enter higher education. Young people entering higher education are at a crucial life-stage of transition of their social relationships </w:t>
      </w:r>
      <w:r w:rsidRPr="00504E23">
        <w:rPr>
          <w:rFonts w:ascii="Times New Roman" w:hAnsi="Times New Roman" w:cs="Times New Roman"/>
          <w:sz w:val="24"/>
          <w:lang w:val="en-US"/>
        </w:rPr>
        <w:t xml:space="preserve">(Cassidy and </w:t>
      </w:r>
      <w:proofErr w:type="spellStart"/>
      <w:r w:rsidRPr="00504E23">
        <w:rPr>
          <w:rFonts w:ascii="Times New Roman" w:hAnsi="Times New Roman" w:cs="Times New Roman"/>
          <w:sz w:val="24"/>
          <w:lang w:val="en-US"/>
        </w:rPr>
        <w:t>Trew</w:t>
      </w:r>
      <w:proofErr w:type="spellEnd"/>
      <w:r w:rsidRPr="00504E23">
        <w:rPr>
          <w:rFonts w:ascii="Times New Roman" w:hAnsi="Times New Roman" w:cs="Times New Roman"/>
          <w:sz w:val="24"/>
          <w:lang w:val="en-US"/>
        </w:rPr>
        <w:t xml:space="preserve"> 2004)</w:t>
      </w:r>
      <w:r w:rsidRPr="00504E23">
        <w:rPr>
          <w:rFonts w:ascii="Times New Roman" w:hAnsi="Times New Roman" w:cs="Times New Roman"/>
          <w:sz w:val="24"/>
          <w:szCs w:val="24"/>
          <w:lang w:val="en-US"/>
        </w:rPr>
        <w:t xml:space="preserve">, new friends are made, partners are found, addresses and living environments change and new intellectual influences may transform the young person’s outlook. Cassidy and </w:t>
      </w:r>
      <w:proofErr w:type="spellStart"/>
      <w:r w:rsidRPr="00504E23">
        <w:rPr>
          <w:rFonts w:ascii="Times New Roman" w:hAnsi="Times New Roman" w:cs="Times New Roman"/>
          <w:sz w:val="24"/>
          <w:szCs w:val="24"/>
          <w:lang w:val="en-US"/>
        </w:rPr>
        <w:t>Trew</w:t>
      </w:r>
      <w:proofErr w:type="spellEnd"/>
      <w:r w:rsidRPr="00504E23">
        <w:rPr>
          <w:rFonts w:ascii="Times New Roman" w:hAnsi="Times New Roman" w:cs="Times New Roman"/>
          <w:sz w:val="24"/>
          <w:szCs w:val="24"/>
          <w:lang w:val="en-US"/>
        </w:rPr>
        <w:t xml:space="preserve"> </w:t>
      </w:r>
      <w:r w:rsidRPr="00504E23">
        <w:rPr>
          <w:rFonts w:ascii="Times New Roman" w:hAnsi="Times New Roman" w:cs="Times New Roman"/>
          <w:sz w:val="24"/>
          <w:lang w:val="en-US"/>
        </w:rPr>
        <w:t>(2004)</w:t>
      </w:r>
      <w:r w:rsidRPr="00504E23">
        <w:rPr>
          <w:rFonts w:ascii="Times New Roman" w:hAnsi="Times New Roman" w:cs="Times New Roman"/>
          <w:sz w:val="24"/>
          <w:szCs w:val="24"/>
          <w:lang w:val="en-US"/>
        </w:rPr>
        <w:t xml:space="preserve"> observed that due to the still highly sectarian school system in Northern Ireland, the majority of Northern Irish students are exposed to much more religious diversity when they start university than at secondary school. Contact theory </w:t>
      </w:r>
      <w:r w:rsidRPr="00504E23">
        <w:rPr>
          <w:rFonts w:ascii="Times New Roman" w:hAnsi="Times New Roman" w:cs="Times New Roman"/>
          <w:sz w:val="24"/>
          <w:lang w:val="en-US"/>
        </w:rPr>
        <w:t xml:space="preserve">(Brown and </w:t>
      </w:r>
      <w:proofErr w:type="spellStart"/>
      <w:r w:rsidRPr="00504E23">
        <w:rPr>
          <w:rFonts w:ascii="Times New Roman" w:hAnsi="Times New Roman" w:cs="Times New Roman"/>
          <w:sz w:val="24"/>
          <w:lang w:val="en-US"/>
        </w:rPr>
        <w:t>Hewstone</w:t>
      </w:r>
      <w:proofErr w:type="spellEnd"/>
      <w:r w:rsidRPr="00504E23">
        <w:rPr>
          <w:rFonts w:ascii="Times New Roman" w:hAnsi="Times New Roman" w:cs="Times New Roman"/>
          <w:sz w:val="24"/>
          <w:lang w:val="en-US"/>
        </w:rPr>
        <w:t xml:space="preserve"> 2005; Pettigrew 1998)</w:t>
      </w:r>
      <w:r w:rsidRPr="00504E23">
        <w:rPr>
          <w:rFonts w:ascii="Times New Roman" w:hAnsi="Times New Roman" w:cs="Times New Roman"/>
          <w:sz w:val="24"/>
          <w:szCs w:val="24"/>
          <w:lang w:val="en-US"/>
        </w:rPr>
        <w:t xml:space="preserve"> suggests that individuals become more open-minded towards out-groups the more contact they have with them. Exposure to more diversity, contacts and mixing of friendship networks across religious groups are likely to weaken an </w:t>
      </w:r>
      <w:r w:rsidRPr="00504E23">
        <w:rPr>
          <w:rFonts w:ascii="Times New Roman" w:hAnsi="Times New Roman" w:cs="Times New Roman"/>
          <w:sz w:val="24"/>
          <w:szCs w:val="24"/>
          <w:lang w:val="en-US"/>
        </w:rPr>
        <w:lastRenderedPageBreak/>
        <w:t>individual’s group identification, potentially motivating individuals to switch to a different denomination. The binding power of social (and religious) identities is thus at least to some extent context dependent. We therefore expect the highly educated and especially young adults moving away from the parental home to be more likely to switch, as religious identities are becoming less salient for this group. We hypothesize for both Catholics and Protestants:</w:t>
      </w:r>
    </w:p>
    <w:p w14:paraId="617B0012" w14:textId="77777777" w:rsidR="005170EF" w:rsidRPr="00504E23" w:rsidRDefault="005170EF" w:rsidP="001B2630">
      <w:pPr>
        <w:spacing w:after="0" w:line="480" w:lineRule="auto"/>
        <w:rPr>
          <w:rFonts w:ascii="Times New Roman" w:hAnsi="Times New Roman" w:cs="Times New Roman"/>
          <w:sz w:val="24"/>
          <w:szCs w:val="24"/>
          <w:lang w:val="en-US"/>
        </w:rPr>
      </w:pPr>
    </w:p>
    <w:p w14:paraId="47FBAEA8" w14:textId="30C8790C" w:rsidR="005170EF" w:rsidRPr="00504E23" w:rsidRDefault="005170EF" w:rsidP="00F54686">
      <w:pPr>
        <w:spacing w:after="0" w:line="480" w:lineRule="auto"/>
        <w:ind w:left="432"/>
        <w:rPr>
          <w:rFonts w:ascii="Times New Roman" w:hAnsi="Times New Roman" w:cs="Times New Roman"/>
          <w:i/>
          <w:sz w:val="24"/>
          <w:szCs w:val="24"/>
          <w:lang w:val="en-US"/>
        </w:rPr>
      </w:pPr>
      <w:r w:rsidRPr="00504E23">
        <w:rPr>
          <w:rFonts w:ascii="Times New Roman" w:hAnsi="Times New Roman" w:cs="Times New Roman"/>
          <w:i/>
          <w:sz w:val="24"/>
          <w:szCs w:val="24"/>
          <w:lang w:val="en-US"/>
        </w:rPr>
        <w:t>H1: Individuals who switch from having a religious affiliation to ‘none</w:t>
      </w:r>
      <w:r w:rsidR="00AC031F">
        <w:rPr>
          <w:rFonts w:ascii="Times New Roman" w:hAnsi="Times New Roman" w:cs="Times New Roman"/>
          <w:i/>
          <w:sz w:val="24"/>
          <w:szCs w:val="24"/>
          <w:lang w:val="en-US"/>
        </w:rPr>
        <w:t>/not stated</w:t>
      </w:r>
      <w:r w:rsidRPr="00504E23">
        <w:rPr>
          <w:rFonts w:ascii="Times New Roman" w:hAnsi="Times New Roman" w:cs="Times New Roman"/>
          <w:i/>
          <w:sz w:val="24"/>
          <w:szCs w:val="24"/>
          <w:lang w:val="en-US"/>
        </w:rPr>
        <w:t>’, or switch between Catholic and Protestant religious denominations in Northern Ireland tend to be the highly educated, young and mobile (movers between geographical areas).</w:t>
      </w:r>
    </w:p>
    <w:p w14:paraId="0E0D11A2" w14:textId="77777777" w:rsidR="005170EF" w:rsidRPr="00504E23" w:rsidRDefault="005170EF" w:rsidP="00887D6D">
      <w:pPr>
        <w:spacing w:after="0" w:line="480" w:lineRule="auto"/>
        <w:ind w:firstLine="432"/>
        <w:rPr>
          <w:rFonts w:ascii="Times New Roman" w:hAnsi="Times New Roman" w:cs="Times New Roman"/>
          <w:sz w:val="24"/>
          <w:szCs w:val="24"/>
          <w:lang w:val="en-US"/>
        </w:rPr>
      </w:pPr>
    </w:p>
    <w:p w14:paraId="0484B66F" w14:textId="1642B86A" w:rsidR="005170EF" w:rsidRPr="00504E23" w:rsidRDefault="005170EF" w:rsidP="009D09BC">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This reasoning also accords with rational choice explanations. Rational choice theory views diversity and pluralism as crucial stimuli for religious mobility and switching. American sociologists </w:t>
      </w:r>
      <w:r w:rsidRPr="00504E23">
        <w:rPr>
          <w:rFonts w:ascii="Times New Roman" w:hAnsi="Times New Roman" w:cs="Times New Roman"/>
          <w:sz w:val="24"/>
          <w:lang w:val="en-US"/>
        </w:rPr>
        <w:t>(Finke and Stark 1998; Stark and McCann 1993; Warner 1993)</w:t>
      </w:r>
      <w:r w:rsidRPr="00504E23">
        <w:rPr>
          <w:rFonts w:ascii="Times New Roman" w:hAnsi="Times New Roman" w:cs="Times New Roman"/>
          <w:sz w:val="24"/>
          <w:szCs w:val="24"/>
          <w:lang w:val="en-US"/>
        </w:rPr>
        <w:t xml:space="preserve"> theorized that modern religion in free societies can be compared to a market place, where individuals make religious choices over which denomination they prefer to identify with. The more pluralism and freedom of religion people experience in society, the more likely are they to view religious affiliation as a choice.</w:t>
      </w:r>
    </w:p>
    <w:p w14:paraId="31631923" w14:textId="08E0CBAC" w:rsidR="005170EF" w:rsidRPr="00504E23" w:rsidRDefault="005170EF" w:rsidP="006575FB">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Stark and Glock </w:t>
      </w:r>
      <w:r w:rsidRPr="00504E23">
        <w:rPr>
          <w:rFonts w:ascii="Times New Roman" w:hAnsi="Times New Roman" w:cs="Times New Roman"/>
          <w:sz w:val="24"/>
          <w:lang w:val="en-US"/>
        </w:rPr>
        <w:t>(1968)</w:t>
      </w:r>
      <w:r w:rsidRPr="00504E23">
        <w:rPr>
          <w:rFonts w:ascii="Times New Roman" w:hAnsi="Times New Roman" w:cs="Times New Roman"/>
          <w:sz w:val="24"/>
          <w:szCs w:val="24"/>
          <w:lang w:val="en-US"/>
        </w:rPr>
        <w:t xml:space="preserve"> also found that the likelihood of religious switching in the US depended on the person’s social status and on levels of conservatism versus liberalism of the denominations switched to. This liberalism-conservatism divide in religious choices has also been highlighted by </w:t>
      </w:r>
      <w:proofErr w:type="spellStart"/>
      <w:r w:rsidRPr="00504E23">
        <w:rPr>
          <w:rFonts w:ascii="Times New Roman" w:hAnsi="Times New Roman" w:cs="Times New Roman"/>
          <w:sz w:val="24"/>
          <w:szCs w:val="24"/>
          <w:lang w:val="en-US"/>
        </w:rPr>
        <w:t>Hout</w:t>
      </w:r>
      <w:proofErr w:type="spellEnd"/>
      <w:r w:rsidRPr="00504E23">
        <w:rPr>
          <w:rFonts w:ascii="Times New Roman" w:hAnsi="Times New Roman" w:cs="Times New Roman"/>
          <w:sz w:val="24"/>
          <w:szCs w:val="24"/>
          <w:lang w:val="en-US"/>
        </w:rPr>
        <w:t xml:space="preserve"> and Fischer </w:t>
      </w:r>
      <w:r w:rsidRPr="00504E23">
        <w:rPr>
          <w:rFonts w:ascii="Times New Roman" w:hAnsi="Times New Roman" w:cs="Times New Roman"/>
          <w:sz w:val="24"/>
        </w:rPr>
        <w:t>(2002, 2014)</w:t>
      </w:r>
      <w:r w:rsidRPr="00504E23">
        <w:rPr>
          <w:rFonts w:ascii="Times New Roman" w:hAnsi="Times New Roman" w:cs="Times New Roman"/>
          <w:sz w:val="24"/>
          <w:szCs w:val="24"/>
          <w:lang w:val="en-US"/>
        </w:rPr>
        <w:t xml:space="preserve">, who found switching to ‘none’ in the US to be associated with political disaffection among younger cohorts with the rigid conservatism of their denominations. In Northern Ireland, religiously charged public disputes have taken place </w:t>
      </w:r>
      <w:r w:rsidRPr="00504E23">
        <w:rPr>
          <w:rFonts w:ascii="Times New Roman" w:hAnsi="Times New Roman" w:cs="Times New Roman"/>
          <w:sz w:val="24"/>
          <w:szCs w:val="24"/>
          <w:lang w:val="en-US"/>
        </w:rPr>
        <w:lastRenderedPageBreak/>
        <w:t xml:space="preserve">throughout recent years around abortion and LGBT rights (gay marriage in particular) and this was the case across Catholic and Protestant denominations. This, and the fact that religious identification is still strongly associated with the Northern Ireland conflict, is likely to have frustrated and alienated many young people, especially those with </w:t>
      </w:r>
      <w:r w:rsidR="007E6903" w:rsidRPr="00504E23">
        <w:rPr>
          <w:rFonts w:ascii="Times New Roman" w:hAnsi="Times New Roman" w:cs="Times New Roman"/>
          <w:sz w:val="24"/>
          <w:szCs w:val="24"/>
          <w:lang w:val="en-US"/>
        </w:rPr>
        <w:t>u</w:t>
      </w:r>
      <w:r w:rsidRPr="00504E23">
        <w:rPr>
          <w:rFonts w:ascii="Times New Roman" w:hAnsi="Times New Roman" w:cs="Times New Roman"/>
          <w:sz w:val="24"/>
          <w:szCs w:val="24"/>
          <w:lang w:val="en-US"/>
        </w:rPr>
        <w:t xml:space="preserve">niversity education. Hayes and </w:t>
      </w:r>
      <w:proofErr w:type="spellStart"/>
      <w:r w:rsidRPr="00504E23">
        <w:rPr>
          <w:rFonts w:ascii="Times New Roman" w:hAnsi="Times New Roman" w:cs="Times New Roman"/>
          <w:sz w:val="24"/>
          <w:szCs w:val="24"/>
          <w:lang w:val="en-US"/>
        </w:rPr>
        <w:t>Dowds</w:t>
      </w:r>
      <w:proofErr w:type="spellEnd"/>
      <w:r w:rsidRPr="00504E23">
        <w:rPr>
          <w:rFonts w:ascii="Times New Roman" w:hAnsi="Times New Roman" w:cs="Times New Roman"/>
          <w:sz w:val="24"/>
          <w:szCs w:val="24"/>
          <w:lang w:val="en-US"/>
        </w:rPr>
        <w:t xml:space="preserve"> (2015) argue that this may have motivated many to turn their back on organized religion altogether. Indeed, research based on survey data found that church attendance has declined steadily in Northern Ireland since the 1960s </w:t>
      </w:r>
      <w:r w:rsidRPr="00504E23">
        <w:rPr>
          <w:rFonts w:ascii="Times New Roman" w:hAnsi="Times New Roman" w:cs="Times New Roman"/>
          <w:sz w:val="24"/>
        </w:rPr>
        <w:t xml:space="preserve">(Brewer 2015, 215; Hayes and </w:t>
      </w:r>
      <w:proofErr w:type="spellStart"/>
      <w:r w:rsidRPr="00504E23">
        <w:rPr>
          <w:rFonts w:ascii="Times New Roman" w:hAnsi="Times New Roman" w:cs="Times New Roman"/>
          <w:sz w:val="24"/>
        </w:rPr>
        <w:t>Dowds</w:t>
      </w:r>
      <w:proofErr w:type="spellEnd"/>
      <w:r w:rsidRPr="00504E23">
        <w:rPr>
          <w:rFonts w:ascii="Times New Roman" w:hAnsi="Times New Roman" w:cs="Times New Roman"/>
          <w:sz w:val="24"/>
        </w:rPr>
        <w:t xml:space="preserve"> 2010, 2)</w:t>
      </w:r>
      <w:r w:rsidRPr="00504E23">
        <w:rPr>
          <w:rFonts w:ascii="Times New Roman" w:hAnsi="Times New Roman" w:cs="Times New Roman"/>
          <w:sz w:val="24"/>
          <w:szCs w:val="24"/>
          <w:lang w:val="en-US"/>
        </w:rPr>
        <w:t>. In line with this research</w:t>
      </w:r>
      <w:r w:rsidR="00487823" w:rsidRPr="00504E23">
        <w:rPr>
          <w:rFonts w:ascii="Times New Roman" w:hAnsi="Times New Roman" w:cs="Times New Roman"/>
          <w:sz w:val="24"/>
          <w:szCs w:val="24"/>
          <w:lang w:val="en-US"/>
        </w:rPr>
        <w:t xml:space="preserve"> and with </w:t>
      </w:r>
      <w:proofErr w:type="spellStart"/>
      <w:r w:rsidR="00487823" w:rsidRPr="00504E23">
        <w:rPr>
          <w:rFonts w:ascii="Times New Roman" w:hAnsi="Times New Roman" w:cs="Times New Roman"/>
          <w:sz w:val="24"/>
          <w:szCs w:val="24"/>
          <w:lang w:val="en-US"/>
        </w:rPr>
        <w:t>Hout</w:t>
      </w:r>
      <w:proofErr w:type="spellEnd"/>
      <w:r w:rsidR="00487823" w:rsidRPr="00504E23">
        <w:rPr>
          <w:rFonts w:ascii="Times New Roman" w:hAnsi="Times New Roman" w:cs="Times New Roman"/>
          <w:sz w:val="24"/>
          <w:szCs w:val="24"/>
          <w:lang w:val="en-US"/>
        </w:rPr>
        <w:t xml:space="preserve"> and Fischer (2014</w:t>
      </w:r>
      <w:r w:rsidRPr="00504E23">
        <w:rPr>
          <w:rFonts w:ascii="Times New Roman" w:hAnsi="Times New Roman" w:cs="Times New Roman"/>
          <w:sz w:val="24"/>
          <w:szCs w:val="24"/>
          <w:lang w:val="en-US"/>
        </w:rPr>
        <w:t xml:space="preserve">), we thus expect to find switching to ‘None/Not stated’ to be a phenomenon particularly among the younger, more educated. </w:t>
      </w:r>
    </w:p>
    <w:p w14:paraId="41C82816" w14:textId="67B2263A" w:rsidR="005170EF" w:rsidRPr="00504E23" w:rsidRDefault="005170EF" w:rsidP="00317630">
      <w:pPr>
        <w:spacing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Others have emphasized that religious choices can be constrained by outward factors </w:t>
      </w:r>
      <w:r w:rsidRPr="00504E23">
        <w:rPr>
          <w:rFonts w:ascii="Times New Roman" w:hAnsi="Times New Roman" w:cs="Times New Roman"/>
          <w:sz w:val="24"/>
          <w:lang w:val="en-US"/>
        </w:rPr>
        <w:t xml:space="preserve">(Loveland 2003; </w:t>
      </w:r>
      <w:proofErr w:type="spellStart"/>
      <w:r w:rsidRPr="00504E23">
        <w:rPr>
          <w:rFonts w:ascii="Times New Roman" w:hAnsi="Times New Roman" w:cs="Times New Roman"/>
          <w:sz w:val="24"/>
          <w:lang w:val="en-US"/>
        </w:rPr>
        <w:t>Sherkat</w:t>
      </w:r>
      <w:proofErr w:type="spellEnd"/>
      <w:r w:rsidRPr="00504E23">
        <w:rPr>
          <w:rFonts w:ascii="Times New Roman" w:hAnsi="Times New Roman" w:cs="Times New Roman"/>
          <w:sz w:val="24"/>
          <w:lang w:val="en-US"/>
        </w:rPr>
        <w:t xml:space="preserve"> 2001; </w:t>
      </w:r>
      <w:proofErr w:type="spellStart"/>
      <w:r w:rsidRPr="00504E23">
        <w:rPr>
          <w:rFonts w:ascii="Times New Roman" w:hAnsi="Times New Roman" w:cs="Times New Roman"/>
          <w:sz w:val="24"/>
          <w:lang w:val="en-US"/>
        </w:rPr>
        <w:t>Sherkat</w:t>
      </w:r>
      <w:proofErr w:type="spellEnd"/>
      <w:r w:rsidRPr="00504E23">
        <w:rPr>
          <w:rFonts w:ascii="Times New Roman" w:hAnsi="Times New Roman" w:cs="Times New Roman"/>
          <w:sz w:val="24"/>
          <w:lang w:val="en-US"/>
        </w:rPr>
        <w:t xml:space="preserve"> and Wilson 1995)</w:t>
      </w:r>
      <w:r w:rsidRPr="00504E23">
        <w:rPr>
          <w:rFonts w:ascii="Times New Roman" w:hAnsi="Times New Roman" w:cs="Times New Roman"/>
          <w:sz w:val="24"/>
          <w:szCs w:val="24"/>
          <w:lang w:val="en-US"/>
        </w:rPr>
        <w:t xml:space="preserve">, especially in societies that do not provide a free religious market. In countries where religious choice is constrained by state intervention, or, as was the case in Northern Ireland throughout much of its history, religiously charged conflict, religious switching is far less common than in free societies. Muldoon et al </w:t>
      </w:r>
      <w:r w:rsidRPr="00504E23">
        <w:rPr>
          <w:rFonts w:ascii="Times New Roman" w:hAnsi="Times New Roman" w:cs="Times New Roman"/>
          <w:sz w:val="24"/>
          <w:lang w:val="en-US"/>
        </w:rPr>
        <w:t>(2007)</w:t>
      </w:r>
      <w:r w:rsidRPr="00504E23">
        <w:rPr>
          <w:rFonts w:ascii="Times New Roman" w:hAnsi="Times New Roman" w:cs="Times New Roman"/>
          <w:sz w:val="24"/>
          <w:szCs w:val="24"/>
          <w:lang w:val="en-US"/>
        </w:rPr>
        <w:t xml:space="preserve"> and Mitchell </w:t>
      </w:r>
      <w:r w:rsidRPr="00504E23">
        <w:rPr>
          <w:rFonts w:ascii="Times New Roman" w:hAnsi="Times New Roman" w:cs="Times New Roman"/>
          <w:sz w:val="24"/>
          <w:lang w:val="en-US"/>
        </w:rPr>
        <w:t>(2005)</w:t>
      </w:r>
      <w:r w:rsidRPr="00504E23">
        <w:rPr>
          <w:rFonts w:ascii="Times New Roman" w:hAnsi="Times New Roman" w:cs="Times New Roman"/>
          <w:sz w:val="24"/>
          <w:szCs w:val="24"/>
          <w:lang w:val="en-US"/>
        </w:rPr>
        <w:t xml:space="preserve"> note that due to the Northern Ireland conflict, Protestant and Catholic </w:t>
      </w:r>
      <w:r w:rsidR="000B53EB" w:rsidRPr="00504E23">
        <w:rPr>
          <w:rFonts w:ascii="Times New Roman" w:hAnsi="Times New Roman" w:cs="Times New Roman"/>
          <w:sz w:val="24"/>
          <w:szCs w:val="24"/>
          <w:lang w:val="en-US"/>
        </w:rPr>
        <w:t xml:space="preserve">religious </w:t>
      </w:r>
      <w:r w:rsidRPr="00504E23">
        <w:rPr>
          <w:rFonts w:ascii="Times New Roman" w:hAnsi="Times New Roman" w:cs="Times New Roman"/>
          <w:sz w:val="24"/>
          <w:szCs w:val="24"/>
          <w:lang w:val="en-US"/>
        </w:rPr>
        <w:t xml:space="preserve">identities have been strongly tied not only to national identities (as either British or Irish), but also to a sense of local communal belonging. Thus, strong mechanisms of social control in Northern Ireland’s highly segregated communities may have prevented many from considering switching to ‘none’ or to a different denomination in the past. This accords with </w:t>
      </w:r>
      <w:proofErr w:type="spellStart"/>
      <w:r w:rsidRPr="00504E23">
        <w:rPr>
          <w:rFonts w:ascii="Times New Roman" w:hAnsi="Times New Roman" w:cs="Times New Roman"/>
          <w:sz w:val="24"/>
          <w:szCs w:val="24"/>
          <w:lang w:val="en-US"/>
        </w:rPr>
        <w:t>Sherkat</w:t>
      </w:r>
      <w:proofErr w:type="spellEnd"/>
      <w:r w:rsidRPr="00504E23">
        <w:rPr>
          <w:rFonts w:ascii="Times New Roman" w:hAnsi="Times New Roman" w:cs="Times New Roman"/>
          <w:sz w:val="24"/>
          <w:szCs w:val="24"/>
          <w:lang w:val="en-US"/>
        </w:rPr>
        <w:t xml:space="preserve"> and Wilson’s </w:t>
      </w:r>
      <w:r w:rsidR="00F3134E" w:rsidRPr="00504E23">
        <w:rPr>
          <w:rFonts w:ascii="Times New Roman" w:hAnsi="Times New Roman" w:cs="Times New Roman"/>
          <w:sz w:val="24"/>
          <w:szCs w:val="24"/>
          <w:lang w:val="en-US"/>
        </w:rPr>
        <w:t xml:space="preserve">(2001, 1995) </w:t>
      </w:r>
      <w:r w:rsidRPr="00504E23">
        <w:rPr>
          <w:rFonts w:ascii="Times New Roman" w:hAnsi="Times New Roman" w:cs="Times New Roman"/>
          <w:sz w:val="24"/>
          <w:szCs w:val="24"/>
          <w:lang w:val="en-US"/>
        </w:rPr>
        <w:t xml:space="preserve">emphasis on the import of normative constraints to religious choice. However, after the GFA of 1998, the peace process progressed, the threat of political violence of the past decreased since the early 2000s </w:t>
      </w:r>
      <w:r w:rsidRPr="00504E23">
        <w:rPr>
          <w:rFonts w:ascii="Times New Roman" w:hAnsi="Times New Roman" w:cs="Times New Roman"/>
          <w:sz w:val="24"/>
        </w:rPr>
        <w:t>(</w:t>
      </w:r>
      <w:proofErr w:type="spellStart"/>
      <w:r w:rsidRPr="00504E23">
        <w:rPr>
          <w:rFonts w:ascii="Times New Roman" w:hAnsi="Times New Roman" w:cs="Times New Roman"/>
          <w:sz w:val="24"/>
        </w:rPr>
        <w:t>McKittrick</w:t>
      </w:r>
      <w:proofErr w:type="spellEnd"/>
      <w:r w:rsidRPr="00504E23">
        <w:rPr>
          <w:rFonts w:ascii="Times New Roman" w:hAnsi="Times New Roman" w:cs="Times New Roman"/>
          <w:sz w:val="24"/>
        </w:rPr>
        <w:t xml:space="preserve"> and </w:t>
      </w:r>
      <w:proofErr w:type="spellStart"/>
      <w:r w:rsidRPr="00504E23">
        <w:rPr>
          <w:rFonts w:ascii="Times New Roman" w:hAnsi="Times New Roman" w:cs="Times New Roman"/>
          <w:sz w:val="24"/>
        </w:rPr>
        <w:t>McVea</w:t>
      </w:r>
      <w:proofErr w:type="spellEnd"/>
      <w:r w:rsidRPr="00504E23">
        <w:rPr>
          <w:rFonts w:ascii="Times New Roman" w:hAnsi="Times New Roman" w:cs="Times New Roman"/>
          <w:sz w:val="24"/>
        </w:rPr>
        <w:t xml:space="preserve"> 2012, 290, 374)</w:t>
      </w:r>
      <w:r w:rsidRPr="00504E23">
        <w:rPr>
          <w:rFonts w:ascii="Times New Roman" w:hAnsi="Times New Roman" w:cs="Times New Roman"/>
          <w:sz w:val="24"/>
          <w:szCs w:val="24"/>
          <w:lang w:val="en-US"/>
        </w:rPr>
        <w:t xml:space="preserve"> and </w:t>
      </w:r>
      <w:r w:rsidRPr="00504E23">
        <w:rPr>
          <w:rFonts w:ascii="Times New Roman" w:hAnsi="Times New Roman" w:cs="Times New Roman"/>
          <w:sz w:val="24"/>
          <w:szCs w:val="24"/>
          <w:lang w:val="en-US"/>
        </w:rPr>
        <w:lastRenderedPageBreak/>
        <w:t xml:space="preserve">Northern Ireland has become a much more politically stable society, thus permitting people to view religious affiliation as a choice. In line with rational choice theory, we may thus expect religious affiliation to have become less of an ethnic identity-marker and more of a personal choice since then, especially for younger cohorts. </w:t>
      </w:r>
    </w:p>
    <w:p w14:paraId="10C5FDFB" w14:textId="2D38234B" w:rsidR="005170EF" w:rsidRPr="00504E23" w:rsidRDefault="005170EF" w:rsidP="00317630">
      <w:pPr>
        <w:spacing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This also accords with Norris and </w:t>
      </w:r>
      <w:proofErr w:type="spellStart"/>
      <w:r w:rsidRPr="00504E23">
        <w:rPr>
          <w:rFonts w:ascii="Times New Roman" w:hAnsi="Times New Roman" w:cs="Times New Roman"/>
          <w:sz w:val="24"/>
          <w:szCs w:val="24"/>
          <w:lang w:val="en-US"/>
        </w:rPr>
        <w:t>Inglehart</w:t>
      </w:r>
      <w:proofErr w:type="spellEnd"/>
      <w:r w:rsidRPr="00504E23">
        <w:rPr>
          <w:rFonts w:ascii="Times New Roman" w:hAnsi="Times New Roman" w:cs="Times New Roman"/>
          <w:sz w:val="24"/>
          <w:szCs w:val="24"/>
          <w:lang w:val="en-US"/>
        </w:rPr>
        <w:t xml:space="preserve"> </w:t>
      </w:r>
      <w:r w:rsidRPr="00504E23">
        <w:rPr>
          <w:rFonts w:ascii="Times New Roman" w:hAnsi="Times New Roman" w:cs="Times New Roman"/>
          <w:sz w:val="24"/>
        </w:rPr>
        <w:t>(2004)</w:t>
      </w:r>
      <w:r w:rsidRPr="00504E23">
        <w:rPr>
          <w:rFonts w:ascii="Times New Roman" w:hAnsi="Times New Roman" w:cs="Times New Roman"/>
          <w:sz w:val="24"/>
          <w:szCs w:val="24"/>
          <w:lang w:val="en-US"/>
        </w:rPr>
        <w:t xml:space="preserve">, who, from a modernization theory perspective, found that societies become more liberal and less religious through cohort replacement, younger less religious cohorts replacing older ones. Similarly, </w:t>
      </w:r>
      <w:proofErr w:type="spellStart"/>
      <w:r w:rsidRPr="00504E23">
        <w:rPr>
          <w:rFonts w:ascii="Times New Roman" w:hAnsi="Times New Roman" w:cs="Times New Roman"/>
          <w:sz w:val="24"/>
          <w:szCs w:val="24"/>
          <w:lang w:val="en-US"/>
        </w:rPr>
        <w:t>Hout</w:t>
      </w:r>
      <w:proofErr w:type="spellEnd"/>
      <w:r w:rsidRPr="00504E23">
        <w:rPr>
          <w:rFonts w:ascii="Times New Roman" w:hAnsi="Times New Roman" w:cs="Times New Roman"/>
          <w:sz w:val="24"/>
          <w:szCs w:val="24"/>
          <w:lang w:val="en-US"/>
        </w:rPr>
        <w:t xml:space="preserve">, Greely and Wilde </w:t>
      </w:r>
      <w:r w:rsidRPr="00504E23">
        <w:rPr>
          <w:rFonts w:ascii="Times New Roman" w:hAnsi="Times New Roman" w:cs="Times New Roman"/>
          <w:sz w:val="24"/>
        </w:rPr>
        <w:t>(2001)</w:t>
      </w:r>
      <w:r w:rsidRPr="00504E23">
        <w:rPr>
          <w:rFonts w:ascii="Times New Roman" w:hAnsi="Times New Roman" w:cs="Times New Roman"/>
          <w:sz w:val="24"/>
          <w:szCs w:val="24"/>
          <w:lang w:val="en-US"/>
        </w:rPr>
        <w:t xml:space="preserve"> found changes in the membership of denominations in the US to be a result of cohort replacement. </w:t>
      </w:r>
    </w:p>
    <w:p w14:paraId="41FF0C2C" w14:textId="498FB21A" w:rsidR="005170EF" w:rsidRPr="00504E23" w:rsidRDefault="005170EF" w:rsidP="003A2365">
      <w:pPr>
        <w:spacing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For the ten-year period of this study, we thus expect to observe an increase in the number of ‘</w:t>
      </w:r>
      <w:proofErr w:type="spellStart"/>
      <w:r w:rsidRPr="00504E23">
        <w:rPr>
          <w:rFonts w:ascii="Times New Roman" w:hAnsi="Times New Roman" w:cs="Times New Roman"/>
          <w:sz w:val="24"/>
          <w:szCs w:val="24"/>
          <w:lang w:val="en-US"/>
        </w:rPr>
        <w:t>nones</w:t>
      </w:r>
      <w:proofErr w:type="spellEnd"/>
      <w:r w:rsidRPr="00504E23">
        <w:rPr>
          <w:rFonts w:ascii="Times New Roman" w:hAnsi="Times New Roman" w:cs="Times New Roman"/>
          <w:sz w:val="24"/>
          <w:szCs w:val="24"/>
          <w:lang w:val="en-US"/>
        </w:rPr>
        <w:t>’ and significant numbers to have switched to a different denomination since 2001, particularly among the young. Cohorts com</w:t>
      </w:r>
      <w:r w:rsidR="00AB2455">
        <w:rPr>
          <w:rFonts w:ascii="Times New Roman" w:hAnsi="Times New Roman" w:cs="Times New Roman"/>
          <w:sz w:val="24"/>
          <w:szCs w:val="24"/>
          <w:lang w:val="en-US"/>
        </w:rPr>
        <w:t>ing of age after the Troubles</w:t>
      </w:r>
      <w:r w:rsidRPr="00504E23">
        <w:rPr>
          <w:rFonts w:ascii="Times New Roman" w:hAnsi="Times New Roman" w:cs="Times New Roman"/>
          <w:sz w:val="24"/>
          <w:szCs w:val="24"/>
          <w:lang w:val="en-US"/>
        </w:rPr>
        <w:t xml:space="preserve"> may well be more likely to switch to ‘none’ and to switch between religious denominations than older generations who directly experienced the conflict. Research on religion in Northern Ireland using survey data found that attitudes of youths towards religion have indeed become more open-minded </w:t>
      </w:r>
      <w:r w:rsidRPr="00504E23">
        <w:rPr>
          <w:rFonts w:ascii="Times New Roman" w:hAnsi="Times New Roman" w:cs="Times New Roman"/>
          <w:sz w:val="24"/>
          <w:lang w:val="en-US"/>
        </w:rPr>
        <w:t>(Muldoon et al. 2007)</w:t>
      </w:r>
      <w:r w:rsidRPr="00504E23">
        <w:rPr>
          <w:rFonts w:ascii="Times New Roman" w:hAnsi="Times New Roman" w:cs="Times New Roman"/>
          <w:sz w:val="24"/>
          <w:szCs w:val="24"/>
          <w:lang w:val="en-US"/>
        </w:rPr>
        <w:t xml:space="preserve"> and more secularized </w:t>
      </w:r>
      <w:r w:rsidRPr="00504E23">
        <w:rPr>
          <w:rFonts w:ascii="Times New Roman" w:hAnsi="Times New Roman" w:cs="Times New Roman"/>
          <w:sz w:val="24"/>
          <w:lang w:val="en-US"/>
        </w:rPr>
        <w:t>(</w:t>
      </w:r>
      <w:proofErr w:type="spellStart"/>
      <w:r w:rsidRPr="00504E23">
        <w:rPr>
          <w:rFonts w:ascii="Times New Roman" w:hAnsi="Times New Roman" w:cs="Times New Roman"/>
          <w:sz w:val="24"/>
          <w:lang w:val="en-US"/>
        </w:rPr>
        <w:t>Tonge</w:t>
      </w:r>
      <w:proofErr w:type="spellEnd"/>
      <w:r w:rsidRPr="00504E23">
        <w:rPr>
          <w:rFonts w:ascii="Times New Roman" w:hAnsi="Times New Roman" w:cs="Times New Roman"/>
          <w:sz w:val="24"/>
          <w:lang w:val="en-US"/>
        </w:rPr>
        <w:t xml:space="preserve"> et al. 2011)</w:t>
      </w:r>
      <w:r w:rsidRPr="00504E23">
        <w:rPr>
          <w:rFonts w:ascii="Times New Roman" w:hAnsi="Times New Roman" w:cs="Times New Roman"/>
          <w:sz w:val="24"/>
          <w:szCs w:val="24"/>
          <w:lang w:val="en-US"/>
        </w:rPr>
        <w:t xml:space="preserve"> and that non-religious identification is becoming more common among the young </w:t>
      </w:r>
      <w:r w:rsidRPr="00504E23">
        <w:rPr>
          <w:rFonts w:ascii="Times New Roman" w:hAnsi="Times New Roman" w:cs="Times New Roman"/>
          <w:sz w:val="24"/>
        </w:rPr>
        <w:t xml:space="preserve">(Muldoon 2004; Cassidy and </w:t>
      </w:r>
      <w:proofErr w:type="spellStart"/>
      <w:r w:rsidRPr="00504E23">
        <w:rPr>
          <w:rFonts w:ascii="Times New Roman" w:hAnsi="Times New Roman" w:cs="Times New Roman"/>
          <w:sz w:val="24"/>
        </w:rPr>
        <w:t>Trew</w:t>
      </w:r>
      <w:proofErr w:type="spellEnd"/>
      <w:r w:rsidRPr="00504E23">
        <w:rPr>
          <w:rFonts w:ascii="Times New Roman" w:hAnsi="Times New Roman" w:cs="Times New Roman"/>
          <w:sz w:val="24"/>
        </w:rPr>
        <w:t xml:space="preserve"> 2004)</w:t>
      </w:r>
      <w:r w:rsidRPr="00504E23">
        <w:rPr>
          <w:rFonts w:ascii="Times New Roman" w:hAnsi="Times New Roman" w:cs="Times New Roman"/>
          <w:sz w:val="24"/>
          <w:szCs w:val="24"/>
          <w:lang w:val="en-US"/>
        </w:rPr>
        <w:t xml:space="preserve">. </w:t>
      </w:r>
    </w:p>
    <w:p w14:paraId="167FF55A" w14:textId="50FDAC05" w:rsidR="005170EF" w:rsidRPr="00504E23" w:rsidRDefault="005170EF" w:rsidP="00AD226C">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Both cohort effects (younger cohorts coming of age after the end of the Troubles) and life-course effects (young adolescents being more likely than older individuals to switch because of the life-stage they are at) are likely to play an important part when it comes to religious switching. Relatedly, we expect to find another life-course effect at older ages. Older people tend to be more conservative and are less likely to switch to a different denomination </w:t>
      </w:r>
      <w:r w:rsidRPr="00504E23">
        <w:rPr>
          <w:rFonts w:ascii="Times New Roman" w:hAnsi="Times New Roman" w:cs="Times New Roman"/>
          <w:sz w:val="24"/>
        </w:rPr>
        <w:t>(</w:t>
      </w:r>
      <w:proofErr w:type="spellStart"/>
      <w:r w:rsidRPr="00504E23">
        <w:rPr>
          <w:rFonts w:ascii="Times New Roman" w:hAnsi="Times New Roman" w:cs="Times New Roman"/>
          <w:sz w:val="24"/>
        </w:rPr>
        <w:t>Schwadel</w:t>
      </w:r>
      <w:proofErr w:type="spellEnd"/>
      <w:r w:rsidRPr="00504E23">
        <w:rPr>
          <w:rFonts w:ascii="Times New Roman" w:hAnsi="Times New Roman" w:cs="Times New Roman"/>
          <w:sz w:val="24"/>
        </w:rPr>
        <w:t xml:space="preserve"> 2011; </w:t>
      </w:r>
      <w:proofErr w:type="spellStart"/>
      <w:r w:rsidRPr="00504E23">
        <w:rPr>
          <w:rFonts w:ascii="Times New Roman" w:hAnsi="Times New Roman" w:cs="Times New Roman"/>
          <w:sz w:val="24"/>
        </w:rPr>
        <w:lastRenderedPageBreak/>
        <w:t>Voas</w:t>
      </w:r>
      <w:proofErr w:type="spellEnd"/>
      <w:r w:rsidRPr="00504E23">
        <w:rPr>
          <w:rFonts w:ascii="Times New Roman" w:hAnsi="Times New Roman" w:cs="Times New Roman"/>
          <w:sz w:val="24"/>
        </w:rPr>
        <w:t xml:space="preserve"> and McAndrew 2012)</w:t>
      </w:r>
      <w:r w:rsidRPr="00504E23">
        <w:rPr>
          <w:rFonts w:ascii="Times New Roman" w:hAnsi="Times New Roman" w:cs="Times New Roman"/>
          <w:sz w:val="24"/>
          <w:szCs w:val="24"/>
          <w:lang w:val="en-US"/>
        </w:rPr>
        <w:t xml:space="preserve">. We expect the very old and those who experienced a health-decline to be less likely than the healthy and young to switch to ‘none/not stated’ and more likely to switch from ‘none/not stated’ to a religion. The reasoning is that the ill and the very old are confronted with their mortality. Thus, the religious promise of an afterlife may offer some comfort </w:t>
      </w:r>
      <w:r w:rsidRPr="00504E23">
        <w:rPr>
          <w:rFonts w:ascii="Times New Roman" w:hAnsi="Times New Roman" w:cs="Times New Roman"/>
          <w:sz w:val="24"/>
          <w:lang w:val="en-US"/>
        </w:rPr>
        <w:t xml:space="preserve">(Jong, </w:t>
      </w:r>
      <w:proofErr w:type="spellStart"/>
      <w:r w:rsidRPr="00504E23">
        <w:rPr>
          <w:rFonts w:ascii="Times New Roman" w:hAnsi="Times New Roman" w:cs="Times New Roman"/>
          <w:sz w:val="24"/>
          <w:lang w:val="en-US"/>
        </w:rPr>
        <w:t>Halberstadt</w:t>
      </w:r>
      <w:proofErr w:type="spellEnd"/>
      <w:r w:rsidRPr="00504E23">
        <w:rPr>
          <w:rFonts w:ascii="Times New Roman" w:hAnsi="Times New Roman" w:cs="Times New Roman"/>
          <w:sz w:val="24"/>
          <w:lang w:val="en-US"/>
        </w:rPr>
        <w:t xml:space="preserve">, and </w:t>
      </w:r>
      <w:proofErr w:type="spellStart"/>
      <w:r w:rsidRPr="00504E23">
        <w:rPr>
          <w:rFonts w:ascii="Times New Roman" w:hAnsi="Times New Roman" w:cs="Times New Roman"/>
          <w:sz w:val="24"/>
          <w:lang w:val="en-US"/>
        </w:rPr>
        <w:t>Bluemke</w:t>
      </w:r>
      <w:proofErr w:type="spellEnd"/>
      <w:r w:rsidRPr="00504E23">
        <w:rPr>
          <w:rFonts w:ascii="Times New Roman" w:hAnsi="Times New Roman" w:cs="Times New Roman"/>
          <w:sz w:val="24"/>
          <w:lang w:val="en-US"/>
        </w:rPr>
        <w:t xml:space="preserve"> 2012)</w:t>
      </w:r>
      <w:r w:rsidRPr="00504E23">
        <w:rPr>
          <w:rFonts w:ascii="Times New Roman" w:hAnsi="Times New Roman" w:cs="Times New Roman"/>
          <w:sz w:val="24"/>
          <w:szCs w:val="24"/>
          <w:lang w:val="en-US"/>
        </w:rPr>
        <w:t xml:space="preserve">. Research repeatedly found people with declining health to become more religious over time </w:t>
      </w:r>
      <w:r w:rsidRPr="00504E23">
        <w:rPr>
          <w:rFonts w:ascii="Times New Roman" w:hAnsi="Times New Roman" w:cs="Times New Roman"/>
          <w:sz w:val="24"/>
        </w:rPr>
        <w:t xml:space="preserve">(Jong, </w:t>
      </w:r>
      <w:proofErr w:type="spellStart"/>
      <w:r w:rsidRPr="00504E23">
        <w:rPr>
          <w:rFonts w:ascii="Times New Roman" w:hAnsi="Times New Roman" w:cs="Times New Roman"/>
          <w:sz w:val="24"/>
        </w:rPr>
        <w:t>Halberstadt</w:t>
      </w:r>
      <w:proofErr w:type="spellEnd"/>
      <w:r w:rsidRPr="00504E23">
        <w:rPr>
          <w:rFonts w:ascii="Times New Roman" w:hAnsi="Times New Roman" w:cs="Times New Roman"/>
          <w:sz w:val="24"/>
        </w:rPr>
        <w:t xml:space="preserve">, and </w:t>
      </w:r>
      <w:proofErr w:type="spellStart"/>
      <w:r w:rsidRPr="00504E23">
        <w:rPr>
          <w:rFonts w:ascii="Times New Roman" w:hAnsi="Times New Roman" w:cs="Times New Roman"/>
          <w:sz w:val="24"/>
        </w:rPr>
        <w:t>Bluemke</w:t>
      </w:r>
      <w:proofErr w:type="spellEnd"/>
      <w:r w:rsidRPr="00504E23">
        <w:rPr>
          <w:rFonts w:ascii="Times New Roman" w:hAnsi="Times New Roman" w:cs="Times New Roman"/>
          <w:sz w:val="24"/>
        </w:rPr>
        <w:t xml:space="preserve"> 2012; McFarland et al. 2013)</w:t>
      </w:r>
      <w:r w:rsidRPr="00504E23">
        <w:rPr>
          <w:rFonts w:ascii="Times New Roman" w:hAnsi="Times New Roman" w:cs="Times New Roman"/>
          <w:sz w:val="24"/>
          <w:szCs w:val="24"/>
          <w:lang w:val="en-US"/>
        </w:rPr>
        <w:t>. Again, these mechanisms should hold across both Catholic and Protestant denominations:</w:t>
      </w:r>
    </w:p>
    <w:p w14:paraId="45F43092" w14:textId="77777777" w:rsidR="005170EF" w:rsidRPr="00504E23" w:rsidRDefault="005170EF" w:rsidP="0094754D">
      <w:pPr>
        <w:spacing w:after="0" w:line="480" w:lineRule="auto"/>
        <w:rPr>
          <w:rFonts w:ascii="Times New Roman" w:hAnsi="Times New Roman" w:cs="Times New Roman"/>
          <w:sz w:val="24"/>
          <w:szCs w:val="24"/>
          <w:lang w:val="en-US"/>
        </w:rPr>
      </w:pPr>
    </w:p>
    <w:p w14:paraId="0B94CD6D" w14:textId="27051AFD" w:rsidR="005170EF" w:rsidRPr="00504E23" w:rsidRDefault="005170EF" w:rsidP="00EB1F59">
      <w:pPr>
        <w:spacing w:line="480" w:lineRule="auto"/>
        <w:ind w:left="720"/>
        <w:rPr>
          <w:rFonts w:ascii="Times New Roman" w:hAnsi="Times New Roman" w:cs="Times New Roman"/>
          <w:i/>
          <w:sz w:val="24"/>
          <w:szCs w:val="24"/>
          <w:lang w:val="en-US"/>
        </w:rPr>
      </w:pPr>
      <w:r w:rsidRPr="00504E23">
        <w:rPr>
          <w:rFonts w:ascii="Times New Roman" w:hAnsi="Times New Roman" w:cs="Times New Roman"/>
          <w:i/>
          <w:sz w:val="24"/>
          <w:szCs w:val="24"/>
          <w:lang w:val="en-US"/>
        </w:rPr>
        <w:t>H2: Individuals belonging to the oldest cohorts and those, who experienced a health-decline between 2001 and 2011 are less likely than the young and those with stable health to switch from having a religious identification to ‘none/not stated’ and more likely to switch from ‘none/not stated’ to having a (Catholic or Protestant) religious identification in 2001.</w:t>
      </w:r>
    </w:p>
    <w:p w14:paraId="0181961B" w14:textId="448EA48A" w:rsidR="005170EF" w:rsidRPr="00504E23" w:rsidRDefault="005170EF" w:rsidP="0095342D">
      <w:pPr>
        <w:spacing w:line="480" w:lineRule="auto"/>
        <w:ind w:firstLine="432"/>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Another important factor, which likely influences whether individuals see religious affiliation as a choice is social disadvantage. A long tradition of research found social disadvantage to be positively related to religious devoutness and conservatism </w:t>
      </w:r>
      <w:r w:rsidRPr="00504E23">
        <w:rPr>
          <w:rFonts w:ascii="Times New Roman" w:hAnsi="Times New Roman" w:cs="Times New Roman"/>
          <w:sz w:val="24"/>
        </w:rPr>
        <w:t xml:space="preserve">(Glock 1961; Stark and Glock 1968; Wimberley 1984; </w:t>
      </w:r>
      <w:proofErr w:type="spellStart"/>
      <w:r w:rsidRPr="00504E23">
        <w:rPr>
          <w:rFonts w:ascii="Times New Roman" w:hAnsi="Times New Roman" w:cs="Times New Roman"/>
          <w:sz w:val="24"/>
        </w:rPr>
        <w:t>Coreno</w:t>
      </w:r>
      <w:proofErr w:type="spellEnd"/>
      <w:r w:rsidRPr="00504E23">
        <w:rPr>
          <w:rFonts w:ascii="Times New Roman" w:hAnsi="Times New Roman" w:cs="Times New Roman"/>
          <w:sz w:val="24"/>
        </w:rPr>
        <w:t xml:space="preserve"> 2002; </w:t>
      </w:r>
      <w:proofErr w:type="spellStart"/>
      <w:r w:rsidRPr="00504E23">
        <w:rPr>
          <w:rFonts w:ascii="Times New Roman" w:hAnsi="Times New Roman" w:cs="Times New Roman"/>
          <w:sz w:val="24"/>
        </w:rPr>
        <w:t>Inglehart</w:t>
      </w:r>
      <w:proofErr w:type="spellEnd"/>
      <w:r w:rsidRPr="00504E23">
        <w:rPr>
          <w:rFonts w:ascii="Times New Roman" w:hAnsi="Times New Roman" w:cs="Times New Roman"/>
          <w:sz w:val="24"/>
        </w:rPr>
        <w:t xml:space="preserve"> and </w:t>
      </w:r>
      <w:proofErr w:type="spellStart"/>
      <w:r w:rsidRPr="00504E23">
        <w:rPr>
          <w:rFonts w:ascii="Times New Roman" w:hAnsi="Times New Roman" w:cs="Times New Roman"/>
          <w:sz w:val="24"/>
        </w:rPr>
        <w:t>Welzel</w:t>
      </w:r>
      <w:proofErr w:type="spellEnd"/>
      <w:r w:rsidRPr="00504E23">
        <w:rPr>
          <w:rFonts w:ascii="Times New Roman" w:hAnsi="Times New Roman" w:cs="Times New Roman"/>
          <w:sz w:val="24"/>
        </w:rPr>
        <w:t xml:space="preserve"> 2005; Norris and </w:t>
      </w:r>
      <w:proofErr w:type="spellStart"/>
      <w:r w:rsidRPr="00504E23">
        <w:rPr>
          <w:rFonts w:ascii="Times New Roman" w:hAnsi="Times New Roman" w:cs="Times New Roman"/>
          <w:sz w:val="24"/>
        </w:rPr>
        <w:t>Inglehart</w:t>
      </w:r>
      <w:proofErr w:type="spellEnd"/>
      <w:r w:rsidRPr="00504E23">
        <w:rPr>
          <w:rFonts w:ascii="Times New Roman" w:hAnsi="Times New Roman" w:cs="Times New Roman"/>
          <w:sz w:val="24"/>
        </w:rPr>
        <w:t xml:space="preserve"> 2004)</w:t>
      </w:r>
      <w:r w:rsidRPr="00504E23">
        <w:rPr>
          <w:rFonts w:ascii="Times New Roman" w:hAnsi="Times New Roman" w:cs="Times New Roman"/>
          <w:sz w:val="24"/>
          <w:szCs w:val="24"/>
          <w:lang w:val="en-US"/>
        </w:rPr>
        <w:t xml:space="preserve">. Stark and Glock </w:t>
      </w:r>
      <w:r w:rsidRPr="00504E23">
        <w:rPr>
          <w:rFonts w:ascii="Times New Roman" w:hAnsi="Times New Roman" w:cs="Times New Roman"/>
          <w:sz w:val="24"/>
          <w:lang w:val="en-US"/>
        </w:rPr>
        <w:t>(1968)</w:t>
      </w:r>
      <w:r w:rsidRPr="00504E23">
        <w:rPr>
          <w:rFonts w:ascii="Times New Roman" w:hAnsi="Times New Roman" w:cs="Times New Roman"/>
          <w:sz w:val="24"/>
          <w:szCs w:val="24"/>
          <w:lang w:val="en-US"/>
        </w:rPr>
        <w:t xml:space="preserve"> and Finke and Stark </w:t>
      </w:r>
      <w:r w:rsidRPr="00504E23">
        <w:rPr>
          <w:rFonts w:ascii="Times New Roman" w:hAnsi="Times New Roman" w:cs="Times New Roman"/>
          <w:sz w:val="24"/>
        </w:rPr>
        <w:t>(1992)</w:t>
      </w:r>
      <w:r w:rsidRPr="00504E23">
        <w:rPr>
          <w:rFonts w:ascii="Times New Roman" w:hAnsi="Times New Roman" w:cs="Times New Roman"/>
          <w:sz w:val="24"/>
          <w:szCs w:val="24"/>
          <w:lang w:val="en-US"/>
        </w:rPr>
        <w:t xml:space="preserve"> found in their research on American denominations that the socio-economically deprived preferred conservative over liberal denominations due to higher otherworldly compensations these denominations are assumed to offer. This link has been confirmed by other studies </w:t>
      </w:r>
      <w:r w:rsidRPr="00504E23">
        <w:rPr>
          <w:rFonts w:ascii="Times New Roman" w:hAnsi="Times New Roman" w:cs="Times New Roman"/>
          <w:sz w:val="24"/>
          <w:lang w:val="en-US"/>
        </w:rPr>
        <w:t>(</w:t>
      </w:r>
      <w:proofErr w:type="spellStart"/>
      <w:r w:rsidRPr="00504E23">
        <w:rPr>
          <w:rFonts w:ascii="Times New Roman" w:hAnsi="Times New Roman" w:cs="Times New Roman"/>
          <w:sz w:val="24"/>
          <w:lang w:val="en-US"/>
        </w:rPr>
        <w:t>Coreno</w:t>
      </w:r>
      <w:proofErr w:type="spellEnd"/>
      <w:r w:rsidRPr="00504E23">
        <w:rPr>
          <w:rFonts w:ascii="Times New Roman" w:hAnsi="Times New Roman" w:cs="Times New Roman"/>
          <w:sz w:val="24"/>
          <w:lang w:val="en-US"/>
        </w:rPr>
        <w:t xml:space="preserve"> 2002; Pyle 2006)</w:t>
      </w:r>
      <w:r w:rsidRPr="00504E23">
        <w:rPr>
          <w:rFonts w:ascii="Times New Roman" w:hAnsi="Times New Roman" w:cs="Times New Roman"/>
          <w:sz w:val="24"/>
          <w:szCs w:val="24"/>
          <w:lang w:val="en-US"/>
        </w:rPr>
        <w:t xml:space="preserve">. However, in Northern Ireland the main distinction regarding religious choice is between </w:t>
      </w:r>
      <w:r w:rsidRPr="00504E23">
        <w:rPr>
          <w:rFonts w:ascii="Times New Roman" w:hAnsi="Times New Roman" w:cs="Times New Roman"/>
          <w:sz w:val="24"/>
          <w:szCs w:val="24"/>
          <w:lang w:val="en-US"/>
        </w:rPr>
        <w:lastRenderedPageBreak/>
        <w:t xml:space="preserve">Catholicism, Protestantism and non-religion, and not along an axis from liberal to conservative. Northern Ireland’s main denominations within Protestantism, </w:t>
      </w:r>
      <w:r w:rsidR="00513E2E">
        <w:rPr>
          <w:rFonts w:ascii="Times New Roman" w:hAnsi="Times New Roman" w:cs="Times New Roman"/>
          <w:sz w:val="24"/>
          <w:szCs w:val="24"/>
          <w:lang w:val="en-US"/>
        </w:rPr>
        <w:t xml:space="preserve">the </w:t>
      </w:r>
      <w:r w:rsidRPr="00504E23">
        <w:rPr>
          <w:rFonts w:ascii="Times New Roman" w:hAnsi="Times New Roman" w:cs="Times New Roman"/>
          <w:sz w:val="24"/>
          <w:szCs w:val="24"/>
          <w:lang w:val="en-US"/>
        </w:rPr>
        <w:t xml:space="preserve">Presbyterian Church, Church of Ireland and Methodist Church do not seem to differ much with regards to their levels of conservatism, nor is it plausible to assume a difference in levels of conservatism between Catholicism and Protestantism in Northern Ireland. The crucial question is whether individuals switch between denominations at all, whether they switch across the Protestant-Catholic divide and how many leave their faith altogether. In the Northern Irish context, the most conservative religious choice available is to stay put. </w:t>
      </w:r>
    </w:p>
    <w:p w14:paraId="773E0FD6" w14:textId="4D4DDEE4" w:rsidR="005170EF" w:rsidRPr="00504E23" w:rsidRDefault="005170EF" w:rsidP="00986797">
      <w:pPr>
        <w:spacing w:line="480" w:lineRule="auto"/>
        <w:rPr>
          <w:rFonts w:ascii="Times New Roman" w:hAnsi="Times New Roman" w:cs="Times New Roman"/>
          <w:color w:val="0070C0"/>
          <w:sz w:val="24"/>
          <w:szCs w:val="24"/>
          <w:lang w:val="en-US"/>
        </w:rPr>
      </w:pPr>
      <w:r w:rsidRPr="00504E23">
        <w:rPr>
          <w:rFonts w:ascii="Times New Roman" w:hAnsi="Times New Roman" w:cs="Times New Roman"/>
          <w:sz w:val="24"/>
          <w:szCs w:val="24"/>
          <w:lang w:val="en-US"/>
        </w:rPr>
        <w:t xml:space="preserve">We expect the socio-economically deprived to be less likely to switch than people who are not deprived. The reasoning behind this is that the socially disadvantaged have fewer choices in the material realm and are therefore also less likely to be aware of having choices in the immaterial, religious realm. </w:t>
      </w:r>
      <w:r w:rsidR="00747FB6" w:rsidRPr="00504E23">
        <w:rPr>
          <w:rFonts w:ascii="Times New Roman" w:hAnsi="Times New Roman" w:cs="Times New Roman"/>
          <w:color w:val="0070C0"/>
          <w:sz w:val="24"/>
          <w:szCs w:val="24"/>
          <w:lang w:val="en-US"/>
        </w:rPr>
        <w:t xml:space="preserve">This </w:t>
      </w:r>
      <w:r w:rsidR="008300AA" w:rsidRPr="00504E23">
        <w:rPr>
          <w:rFonts w:ascii="Times New Roman" w:hAnsi="Times New Roman" w:cs="Times New Roman"/>
          <w:color w:val="0070C0"/>
          <w:sz w:val="24"/>
          <w:szCs w:val="24"/>
          <w:lang w:val="en-US"/>
        </w:rPr>
        <w:t xml:space="preserve">accords </w:t>
      </w:r>
      <w:r w:rsidR="00747FB6" w:rsidRPr="00504E23">
        <w:rPr>
          <w:rFonts w:ascii="Times New Roman" w:hAnsi="Times New Roman" w:cs="Times New Roman"/>
          <w:color w:val="0070C0"/>
          <w:sz w:val="24"/>
          <w:szCs w:val="24"/>
          <w:lang w:val="en-US"/>
        </w:rPr>
        <w:t xml:space="preserve">with Norris and </w:t>
      </w:r>
      <w:proofErr w:type="spellStart"/>
      <w:r w:rsidR="00747FB6" w:rsidRPr="00504E23">
        <w:rPr>
          <w:rFonts w:ascii="Times New Roman" w:hAnsi="Times New Roman" w:cs="Times New Roman"/>
          <w:color w:val="0070C0"/>
          <w:sz w:val="24"/>
          <w:szCs w:val="24"/>
          <w:lang w:val="en-US"/>
        </w:rPr>
        <w:t>Inglehart’s</w:t>
      </w:r>
      <w:proofErr w:type="spellEnd"/>
      <w:r w:rsidR="00747FB6" w:rsidRPr="00504E23">
        <w:rPr>
          <w:rFonts w:ascii="Times New Roman" w:hAnsi="Times New Roman" w:cs="Times New Roman"/>
          <w:color w:val="0070C0"/>
          <w:sz w:val="24"/>
          <w:szCs w:val="24"/>
          <w:lang w:val="en-US"/>
        </w:rPr>
        <w:t xml:space="preserve"> theory that social</w:t>
      </w:r>
      <w:r w:rsidR="00106E77" w:rsidRPr="00504E23">
        <w:rPr>
          <w:rFonts w:ascii="Times New Roman" w:hAnsi="Times New Roman" w:cs="Times New Roman"/>
          <w:color w:val="0070C0"/>
          <w:sz w:val="24"/>
          <w:szCs w:val="24"/>
          <w:lang w:val="en-US"/>
        </w:rPr>
        <w:t xml:space="preserve"> and material</w:t>
      </w:r>
      <w:r w:rsidR="00747FB6" w:rsidRPr="00504E23">
        <w:rPr>
          <w:rFonts w:ascii="Times New Roman" w:hAnsi="Times New Roman" w:cs="Times New Roman"/>
          <w:color w:val="0070C0"/>
          <w:sz w:val="24"/>
          <w:szCs w:val="24"/>
          <w:lang w:val="en-US"/>
        </w:rPr>
        <w:t xml:space="preserve"> insecurity</w:t>
      </w:r>
      <w:r w:rsidR="003A0280" w:rsidRPr="00504E23">
        <w:rPr>
          <w:rFonts w:ascii="Times New Roman" w:hAnsi="Times New Roman" w:cs="Times New Roman"/>
          <w:color w:val="0070C0"/>
          <w:sz w:val="24"/>
          <w:szCs w:val="24"/>
          <w:lang w:val="en-US"/>
        </w:rPr>
        <w:t xml:space="preserve"> encourage</w:t>
      </w:r>
      <w:r w:rsidR="004B5F1C" w:rsidRPr="00504E23">
        <w:rPr>
          <w:rFonts w:ascii="Times New Roman" w:hAnsi="Times New Roman" w:cs="Times New Roman"/>
          <w:color w:val="0070C0"/>
          <w:sz w:val="24"/>
          <w:szCs w:val="24"/>
          <w:lang w:val="en-US"/>
        </w:rPr>
        <w:t xml:space="preserve"> religious devoutness</w:t>
      </w:r>
      <w:r w:rsidR="003A0280" w:rsidRPr="00504E23">
        <w:rPr>
          <w:rFonts w:ascii="Times New Roman" w:hAnsi="Times New Roman" w:cs="Times New Roman"/>
          <w:color w:val="0070C0"/>
          <w:sz w:val="24"/>
          <w:szCs w:val="24"/>
          <w:lang w:val="en-US"/>
        </w:rPr>
        <w:t xml:space="preserve"> and discourage switching, particularly to ‘none’</w:t>
      </w:r>
      <w:r w:rsidR="00E62744" w:rsidRPr="00504E23">
        <w:rPr>
          <w:rFonts w:ascii="Times New Roman" w:hAnsi="Times New Roman" w:cs="Times New Roman"/>
          <w:color w:val="0070C0"/>
          <w:sz w:val="24"/>
          <w:szCs w:val="24"/>
          <w:lang w:val="en-US"/>
        </w:rPr>
        <w:t xml:space="preserve"> (Norris and </w:t>
      </w:r>
      <w:proofErr w:type="spellStart"/>
      <w:r w:rsidR="00E62744" w:rsidRPr="00504E23">
        <w:rPr>
          <w:rFonts w:ascii="Times New Roman" w:hAnsi="Times New Roman" w:cs="Times New Roman"/>
          <w:color w:val="0070C0"/>
          <w:sz w:val="24"/>
          <w:szCs w:val="24"/>
          <w:lang w:val="en-US"/>
        </w:rPr>
        <w:t>Inglehart</w:t>
      </w:r>
      <w:proofErr w:type="spellEnd"/>
      <w:r w:rsidR="00E62744" w:rsidRPr="00504E23">
        <w:rPr>
          <w:rFonts w:ascii="Times New Roman" w:hAnsi="Times New Roman" w:cs="Times New Roman"/>
          <w:color w:val="0070C0"/>
          <w:sz w:val="24"/>
          <w:szCs w:val="24"/>
          <w:lang w:val="en-US"/>
        </w:rPr>
        <w:t xml:space="preserve"> 20014: 243)</w:t>
      </w:r>
      <w:r w:rsidR="003A0280" w:rsidRPr="00504E23">
        <w:rPr>
          <w:rFonts w:ascii="Times New Roman" w:hAnsi="Times New Roman" w:cs="Times New Roman"/>
          <w:color w:val="0070C0"/>
          <w:sz w:val="24"/>
          <w:szCs w:val="24"/>
          <w:lang w:val="en-US"/>
        </w:rPr>
        <w:t>.</w:t>
      </w:r>
      <w:r w:rsidR="00747FB6" w:rsidRPr="00504E23">
        <w:rPr>
          <w:rFonts w:ascii="Times New Roman" w:hAnsi="Times New Roman" w:cs="Times New Roman"/>
          <w:color w:val="0070C0"/>
          <w:sz w:val="24"/>
          <w:szCs w:val="24"/>
          <w:lang w:val="en-US"/>
        </w:rPr>
        <w:t xml:space="preserve"> </w:t>
      </w:r>
    </w:p>
    <w:p w14:paraId="22F26CAB" w14:textId="75A04EB5" w:rsidR="005170EF" w:rsidRPr="00504E23" w:rsidRDefault="005170EF" w:rsidP="00B0565A">
      <w:pPr>
        <w:spacing w:after="0" w:line="480" w:lineRule="auto"/>
        <w:ind w:left="432"/>
        <w:rPr>
          <w:rFonts w:ascii="Times New Roman" w:hAnsi="Times New Roman" w:cs="Times New Roman"/>
          <w:i/>
          <w:sz w:val="24"/>
          <w:szCs w:val="24"/>
          <w:lang w:val="en-US"/>
        </w:rPr>
      </w:pPr>
      <w:r w:rsidRPr="00504E23">
        <w:rPr>
          <w:rFonts w:ascii="Times New Roman" w:hAnsi="Times New Roman" w:cs="Times New Roman"/>
          <w:i/>
          <w:sz w:val="24"/>
          <w:szCs w:val="24"/>
          <w:lang w:val="en-US"/>
        </w:rPr>
        <w:t>H3: People who are unemployed, those who live in socially rented housing and those living in income-deprived residential areas are less likely than those in employment, homeowners and those living in no</w:t>
      </w:r>
      <w:r w:rsidR="00BD403D" w:rsidRPr="00504E23">
        <w:rPr>
          <w:rFonts w:ascii="Times New Roman" w:hAnsi="Times New Roman" w:cs="Times New Roman"/>
          <w:i/>
          <w:sz w:val="24"/>
          <w:szCs w:val="24"/>
          <w:lang w:val="en-US"/>
        </w:rPr>
        <w:t>n</w:t>
      </w:r>
      <w:r w:rsidRPr="00504E23">
        <w:rPr>
          <w:rFonts w:ascii="Times New Roman" w:hAnsi="Times New Roman" w:cs="Times New Roman"/>
          <w:i/>
          <w:sz w:val="24"/>
          <w:szCs w:val="24"/>
          <w:lang w:val="en-US"/>
        </w:rPr>
        <w:t xml:space="preserve">-deprived areas to switch their religious identification. </w:t>
      </w:r>
    </w:p>
    <w:p w14:paraId="503AF217" w14:textId="72D7EC10" w:rsidR="006469EA" w:rsidRPr="00504E23" w:rsidRDefault="006469EA">
      <w:pPr>
        <w:spacing w:after="0" w:line="480" w:lineRule="auto"/>
        <w:ind w:left="432"/>
        <w:rPr>
          <w:rFonts w:ascii="Times New Roman" w:hAnsi="Times New Roman" w:cs="Times New Roman"/>
          <w:i/>
          <w:sz w:val="24"/>
          <w:szCs w:val="24"/>
          <w:lang w:val="en-US"/>
        </w:rPr>
      </w:pPr>
    </w:p>
    <w:p w14:paraId="012E7667" w14:textId="576687DF" w:rsidR="0043276E" w:rsidRPr="00504E23" w:rsidRDefault="0043276E" w:rsidP="006469EA">
      <w:pPr>
        <w:spacing w:line="480" w:lineRule="auto"/>
        <w:rPr>
          <w:rFonts w:ascii="Times New Roman" w:hAnsi="Times New Roman" w:cs="Times New Roman"/>
          <w:color w:val="0070C0"/>
          <w:sz w:val="24"/>
          <w:szCs w:val="24"/>
          <w:lang w:val="en-US"/>
        </w:rPr>
      </w:pPr>
      <w:r w:rsidRPr="00504E23">
        <w:rPr>
          <w:rFonts w:ascii="Times New Roman" w:hAnsi="Times New Roman" w:cs="Times New Roman"/>
          <w:color w:val="0070C0"/>
          <w:sz w:val="24"/>
          <w:szCs w:val="24"/>
          <w:lang w:val="en-US"/>
        </w:rPr>
        <w:t xml:space="preserve">Lastly, </w:t>
      </w:r>
      <w:r w:rsidR="00CA255B" w:rsidRPr="00504E23">
        <w:rPr>
          <w:rFonts w:ascii="Times New Roman" w:hAnsi="Times New Roman" w:cs="Times New Roman"/>
          <w:color w:val="0070C0"/>
          <w:sz w:val="24"/>
          <w:szCs w:val="24"/>
          <w:lang w:val="en-US"/>
        </w:rPr>
        <w:t xml:space="preserve">we examine, whether living in religiously segregated </w:t>
      </w:r>
      <w:r w:rsidR="00B01472" w:rsidRPr="00504E23">
        <w:rPr>
          <w:rFonts w:ascii="Times New Roman" w:hAnsi="Times New Roman" w:cs="Times New Roman"/>
          <w:color w:val="0070C0"/>
          <w:sz w:val="24"/>
          <w:szCs w:val="24"/>
          <w:lang w:val="en-US"/>
        </w:rPr>
        <w:t xml:space="preserve">residential areas </w:t>
      </w:r>
      <w:r w:rsidR="00CA255B" w:rsidRPr="00504E23">
        <w:rPr>
          <w:rFonts w:ascii="Times New Roman" w:hAnsi="Times New Roman" w:cs="Times New Roman"/>
          <w:color w:val="0070C0"/>
          <w:sz w:val="24"/>
          <w:szCs w:val="24"/>
          <w:lang w:val="en-US"/>
        </w:rPr>
        <w:t xml:space="preserve">affects people’s propensity to switch to a different religious identification. Religiously segregated </w:t>
      </w:r>
      <w:r w:rsidR="00B01472" w:rsidRPr="00504E23">
        <w:rPr>
          <w:rFonts w:ascii="Times New Roman" w:hAnsi="Times New Roman" w:cs="Times New Roman"/>
          <w:color w:val="0070C0"/>
          <w:sz w:val="24"/>
          <w:szCs w:val="24"/>
          <w:lang w:val="en-US"/>
        </w:rPr>
        <w:t xml:space="preserve">areas </w:t>
      </w:r>
      <w:r w:rsidR="00CA255B" w:rsidRPr="00504E23">
        <w:rPr>
          <w:rFonts w:ascii="Times New Roman" w:hAnsi="Times New Roman" w:cs="Times New Roman"/>
          <w:color w:val="0070C0"/>
          <w:sz w:val="24"/>
          <w:szCs w:val="24"/>
          <w:lang w:val="en-US"/>
        </w:rPr>
        <w:t xml:space="preserve">are </w:t>
      </w:r>
      <w:r w:rsidR="00B01472" w:rsidRPr="00504E23">
        <w:rPr>
          <w:rFonts w:ascii="Times New Roman" w:hAnsi="Times New Roman" w:cs="Times New Roman"/>
          <w:color w:val="0070C0"/>
          <w:sz w:val="24"/>
          <w:szCs w:val="24"/>
          <w:lang w:val="en-US"/>
        </w:rPr>
        <w:t xml:space="preserve">areas </w:t>
      </w:r>
      <w:r w:rsidR="00CA255B" w:rsidRPr="00504E23">
        <w:rPr>
          <w:rFonts w:ascii="Times New Roman" w:hAnsi="Times New Roman" w:cs="Times New Roman"/>
          <w:color w:val="0070C0"/>
          <w:sz w:val="24"/>
          <w:szCs w:val="24"/>
          <w:lang w:val="en-US"/>
        </w:rPr>
        <w:t xml:space="preserve">where one religious denomination </w:t>
      </w:r>
      <w:r w:rsidR="007B0F83" w:rsidRPr="00504E23">
        <w:rPr>
          <w:rFonts w:ascii="Times New Roman" w:hAnsi="Times New Roman" w:cs="Times New Roman"/>
          <w:color w:val="0070C0"/>
          <w:sz w:val="24"/>
          <w:szCs w:val="24"/>
          <w:lang w:val="en-US"/>
        </w:rPr>
        <w:t xml:space="preserve">dominates </w:t>
      </w:r>
      <w:r w:rsidR="00CA255B" w:rsidRPr="00504E23">
        <w:rPr>
          <w:rFonts w:ascii="Times New Roman" w:hAnsi="Times New Roman" w:cs="Times New Roman"/>
          <w:color w:val="0070C0"/>
          <w:sz w:val="24"/>
          <w:szCs w:val="24"/>
          <w:lang w:val="en-US"/>
        </w:rPr>
        <w:t xml:space="preserve">with little to no </w:t>
      </w:r>
      <w:r w:rsidR="005E4EB8" w:rsidRPr="00504E23">
        <w:rPr>
          <w:rFonts w:ascii="Times New Roman" w:hAnsi="Times New Roman" w:cs="Times New Roman"/>
          <w:color w:val="0070C0"/>
          <w:sz w:val="24"/>
          <w:szCs w:val="24"/>
          <w:lang w:val="en-US"/>
        </w:rPr>
        <w:t>religious diversity</w:t>
      </w:r>
      <w:r w:rsidR="00CA255B" w:rsidRPr="00504E23">
        <w:rPr>
          <w:rFonts w:ascii="Times New Roman" w:hAnsi="Times New Roman" w:cs="Times New Roman"/>
          <w:color w:val="0070C0"/>
          <w:sz w:val="24"/>
          <w:szCs w:val="24"/>
          <w:lang w:val="en-US"/>
        </w:rPr>
        <w:t xml:space="preserve">. Including the extent of segregation into the analysis is important </w:t>
      </w:r>
      <w:r w:rsidR="008A22E0" w:rsidRPr="00504E23">
        <w:rPr>
          <w:rFonts w:ascii="Times New Roman" w:hAnsi="Times New Roman" w:cs="Times New Roman"/>
          <w:color w:val="0070C0"/>
          <w:sz w:val="24"/>
          <w:szCs w:val="24"/>
          <w:lang w:val="en-US"/>
        </w:rPr>
        <w:t xml:space="preserve">because </w:t>
      </w:r>
      <w:r w:rsidR="006469EA" w:rsidRPr="00504E23">
        <w:rPr>
          <w:rFonts w:ascii="Times New Roman" w:hAnsi="Times New Roman" w:cs="Times New Roman"/>
          <w:color w:val="0070C0"/>
          <w:sz w:val="24"/>
          <w:szCs w:val="24"/>
          <w:lang w:val="en-US"/>
        </w:rPr>
        <w:t xml:space="preserve">Northern Ireland is (still) a highly </w:t>
      </w:r>
      <w:r w:rsidR="006469EA" w:rsidRPr="00504E23">
        <w:rPr>
          <w:rFonts w:ascii="Times New Roman" w:hAnsi="Times New Roman" w:cs="Times New Roman"/>
          <w:color w:val="0070C0"/>
          <w:sz w:val="24"/>
          <w:szCs w:val="24"/>
          <w:lang w:val="en-US"/>
        </w:rPr>
        <w:lastRenderedPageBreak/>
        <w:t>religiously segregated society and living in highly religi</w:t>
      </w:r>
      <w:r w:rsidRPr="00504E23">
        <w:rPr>
          <w:rFonts w:ascii="Times New Roman" w:hAnsi="Times New Roman" w:cs="Times New Roman"/>
          <w:color w:val="0070C0"/>
          <w:sz w:val="24"/>
          <w:szCs w:val="24"/>
          <w:lang w:val="en-US"/>
        </w:rPr>
        <w:t xml:space="preserve">ously homogenous communities is </w:t>
      </w:r>
      <w:r w:rsidR="006469EA" w:rsidRPr="00504E23">
        <w:rPr>
          <w:rFonts w:ascii="Times New Roman" w:hAnsi="Times New Roman" w:cs="Times New Roman"/>
          <w:color w:val="0070C0"/>
          <w:sz w:val="24"/>
          <w:szCs w:val="24"/>
          <w:lang w:val="en-US"/>
        </w:rPr>
        <w:t xml:space="preserve">likely to influence an individual’s choice of religious identification </w:t>
      </w:r>
      <w:r w:rsidR="006469EA" w:rsidRPr="00504E23">
        <w:rPr>
          <w:rFonts w:ascii="Times New Roman" w:hAnsi="Times New Roman" w:cs="Times New Roman"/>
          <w:color w:val="0070C0"/>
          <w:sz w:val="24"/>
        </w:rPr>
        <w:t>(Mitchell 2005)</w:t>
      </w:r>
      <w:r w:rsidR="006469EA" w:rsidRPr="00504E23">
        <w:rPr>
          <w:rFonts w:ascii="Times New Roman" w:hAnsi="Times New Roman" w:cs="Times New Roman"/>
          <w:color w:val="0070C0"/>
          <w:sz w:val="24"/>
          <w:szCs w:val="24"/>
          <w:lang w:val="en-US"/>
        </w:rPr>
        <w:t xml:space="preserve">. </w:t>
      </w:r>
    </w:p>
    <w:p w14:paraId="498D0BFE" w14:textId="40486CE6" w:rsidR="00755619" w:rsidRPr="00504E23" w:rsidRDefault="006469EA" w:rsidP="006469EA">
      <w:pPr>
        <w:spacing w:line="480" w:lineRule="auto"/>
        <w:rPr>
          <w:rFonts w:ascii="Times New Roman" w:hAnsi="Times New Roman" w:cs="Times New Roman"/>
          <w:color w:val="0070C0"/>
          <w:sz w:val="24"/>
          <w:szCs w:val="24"/>
          <w:lang w:val="en-US"/>
        </w:rPr>
      </w:pPr>
      <w:r w:rsidRPr="00504E23">
        <w:rPr>
          <w:rFonts w:ascii="Times New Roman" w:hAnsi="Times New Roman" w:cs="Times New Roman"/>
          <w:color w:val="0070C0"/>
          <w:sz w:val="24"/>
          <w:szCs w:val="24"/>
          <w:lang w:val="en-US"/>
        </w:rPr>
        <w:t>Because religiou</w:t>
      </w:r>
      <w:r w:rsidR="00A1266C" w:rsidRPr="00504E23">
        <w:rPr>
          <w:rFonts w:ascii="Times New Roman" w:hAnsi="Times New Roman" w:cs="Times New Roman"/>
          <w:color w:val="0070C0"/>
          <w:sz w:val="24"/>
          <w:szCs w:val="24"/>
          <w:lang w:val="en-US"/>
        </w:rPr>
        <w:t xml:space="preserve">s segregation is a strong historical </w:t>
      </w:r>
      <w:r w:rsidRPr="00504E23">
        <w:rPr>
          <w:rFonts w:ascii="Times New Roman" w:hAnsi="Times New Roman" w:cs="Times New Roman"/>
          <w:color w:val="0070C0"/>
          <w:sz w:val="24"/>
          <w:szCs w:val="24"/>
          <w:lang w:val="en-US"/>
        </w:rPr>
        <w:t xml:space="preserve">context in Northern Ireland, which was found to </w:t>
      </w:r>
      <w:r w:rsidR="00A1266C" w:rsidRPr="00504E23">
        <w:rPr>
          <w:rFonts w:ascii="Times New Roman" w:hAnsi="Times New Roman" w:cs="Times New Roman"/>
          <w:color w:val="0070C0"/>
          <w:sz w:val="24"/>
          <w:szCs w:val="24"/>
          <w:lang w:val="en-US"/>
        </w:rPr>
        <w:t xml:space="preserve">create and reinforce </w:t>
      </w:r>
      <w:r w:rsidRPr="00504E23">
        <w:rPr>
          <w:rFonts w:ascii="Times New Roman" w:hAnsi="Times New Roman" w:cs="Times New Roman"/>
          <w:color w:val="0070C0"/>
          <w:sz w:val="24"/>
          <w:szCs w:val="24"/>
          <w:lang w:val="en-US"/>
        </w:rPr>
        <w:t xml:space="preserve">contesting religious identities </w:t>
      </w:r>
      <w:r w:rsidRPr="00504E23">
        <w:rPr>
          <w:rFonts w:ascii="Times New Roman" w:hAnsi="Times New Roman" w:cs="Times New Roman"/>
          <w:color w:val="0070C0"/>
          <w:sz w:val="24"/>
        </w:rPr>
        <w:t>(Mitchell 2005; Mitchell 2013; Muldoon et al. 2007)</w:t>
      </w:r>
      <w:r w:rsidRPr="00504E23">
        <w:rPr>
          <w:rFonts w:ascii="Times New Roman" w:hAnsi="Times New Roman" w:cs="Times New Roman"/>
          <w:color w:val="0070C0"/>
          <w:sz w:val="24"/>
          <w:szCs w:val="24"/>
          <w:lang w:val="en-US"/>
        </w:rPr>
        <w:t xml:space="preserve">, </w:t>
      </w:r>
      <w:r w:rsidR="00A1266C" w:rsidRPr="00504E23">
        <w:rPr>
          <w:rFonts w:ascii="Times New Roman" w:hAnsi="Times New Roman" w:cs="Times New Roman"/>
          <w:color w:val="0070C0"/>
          <w:sz w:val="24"/>
          <w:szCs w:val="24"/>
          <w:lang w:val="en-US"/>
        </w:rPr>
        <w:t xml:space="preserve">we expect religious switching and apostasy to be less prevalent </w:t>
      </w:r>
      <w:r w:rsidR="00861456" w:rsidRPr="00504E23">
        <w:rPr>
          <w:rFonts w:ascii="Times New Roman" w:hAnsi="Times New Roman" w:cs="Times New Roman"/>
          <w:color w:val="0070C0"/>
          <w:sz w:val="24"/>
          <w:szCs w:val="24"/>
          <w:lang w:val="en-US"/>
        </w:rPr>
        <w:t>in</w:t>
      </w:r>
      <w:r w:rsidR="00A1266C" w:rsidRPr="00504E23">
        <w:rPr>
          <w:rFonts w:ascii="Times New Roman" w:hAnsi="Times New Roman" w:cs="Times New Roman"/>
          <w:color w:val="0070C0"/>
          <w:sz w:val="24"/>
          <w:szCs w:val="24"/>
          <w:lang w:val="en-US"/>
        </w:rPr>
        <w:t xml:space="preserve"> more religiously</w:t>
      </w:r>
      <w:r w:rsidR="00673257" w:rsidRPr="00504E23">
        <w:rPr>
          <w:rFonts w:ascii="Times New Roman" w:hAnsi="Times New Roman" w:cs="Times New Roman"/>
          <w:color w:val="0070C0"/>
          <w:sz w:val="24"/>
          <w:szCs w:val="24"/>
          <w:lang w:val="en-US"/>
        </w:rPr>
        <w:t xml:space="preserve"> segregated communit</w:t>
      </w:r>
      <w:r w:rsidR="00861456" w:rsidRPr="00504E23">
        <w:rPr>
          <w:rFonts w:ascii="Times New Roman" w:hAnsi="Times New Roman" w:cs="Times New Roman"/>
          <w:color w:val="0070C0"/>
          <w:sz w:val="24"/>
          <w:szCs w:val="24"/>
          <w:lang w:val="en-US"/>
        </w:rPr>
        <w:t>ies</w:t>
      </w:r>
      <w:r w:rsidR="00673257" w:rsidRPr="00504E23">
        <w:rPr>
          <w:rFonts w:ascii="Times New Roman" w:hAnsi="Times New Roman" w:cs="Times New Roman"/>
          <w:color w:val="0070C0"/>
          <w:sz w:val="24"/>
          <w:szCs w:val="24"/>
          <w:lang w:val="en-US"/>
        </w:rPr>
        <w:t>:</w:t>
      </w:r>
    </w:p>
    <w:p w14:paraId="6088126E" w14:textId="03104790" w:rsidR="006469EA" w:rsidRPr="00504E23" w:rsidRDefault="00755619">
      <w:pPr>
        <w:spacing w:after="0" w:line="480" w:lineRule="auto"/>
        <w:ind w:left="432"/>
        <w:rPr>
          <w:rFonts w:ascii="Times New Roman" w:hAnsi="Times New Roman" w:cs="Times New Roman"/>
          <w:i/>
          <w:color w:val="0070C0"/>
          <w:sz w:val="24"/>
          <w:szCs w:val="24"/>
          <w:lang w:val="en-US"/>
        </w:rPr>
      </w:pPr>
      <w:r w:rsidRPr="00504E23">
        <w:rPr>
          <w:rFonts w:ascii="Times New Roman" w:hAnsi="Times New Roman" w:cs="Times New Roman"/>
          <w:i/>
          <w:color w:val="0070C0"/>
          <w:sz w:val="24"/>
          <w:szCs w:val="24"/>
          <w:lang w:val="en-US"/>
        </w:rPr>
        <w:t>H4</w:t>
      </w:r>
      <w:r w:rsidR="008A22E0" w:rsidRPr="00504E23">
        <w:rPr>
          <w:rFonts w:ascii="Times New Roman" w:hAnsi="Times New Roman" w:cs="Times New Roman"/>
          <w:i/>
          <w:color w:val="0070C0"/>
          <w:sz w:val="24"/>
          <w:szCs w:val="24"/>
          <w:lang w:val="en-US"/>
        </w:rPr>
        <w:t>: I</w:t>
      </w:r>
      <w:r w:rsidR="006469EA" w:rsidRPr="00504E23">
        <w:rPr>
          <w:rFonts w:ascii="Times New Roman" w:hAnsi="Times New Roman" w:cs="Times New Roman"/>
          <w:i/>
          <w:color w:val="0070C0"/>
          <w:sz w:val="24"/>
          <w:szCs w:val="24"/>
          <w:lang w:val="en-US"/>
        </w:rPr>
        <w:t xml:space="preserve">ndividuals </w:t>
      </w:r>
      <w:r w:rsidR="008A22E0" w:rsidRPr="00504E23">
        <w:rPr>
          <w:rFonts w:ascii="Times New Roman" w:hAnsi="Times New Roman" w:cs="Times New Roman"/>
          <w:i/>
          <w:color w:val="0070C0"/>
          <w:sz w:val="24"/>
          <w:szCs w:val="24"/>
          <w:lang w:val="en-US"/>
        </w:rPr>
        <w:t xml:space="preserve">are </w:t>
      </w:r>
      <w:r w:rsidR="006469EA" w:rsidRPr="00504E23">
        <w:rPr>
          <w:rFonts w:ascii="Times New Roman" w:hAnsi="Times New Roman" w:cs="Times New Roman"/>
          <w:i/>
          <w:color w:val="0070C0"/>
          <w:sz w:val="24"/>
          <w:szCs w:val="24"/>
          <w:lang w:val="en-US"/>
        </w:rPr>
        <w:t>less likely to switch to a different denomination or to switch to ‘none/not stated’</w:t>
      </w:r>
      <w:r w:rsidR="00C9341D" w:rsidRPr="00504E23">
        <w:rPr>
          <w:rFonts w:ascii="Times New Roman" w:hAnsi="Times New Roman" w:cs="Times New Roman"/>
          <w:i/>
          <w:color w:val="0070C0"/>
          <w:sz w:val="24"/>
          <w:szCs w:val="24"/>
          <w:lang w:val="en-US"/>
        </w:rPr>
        <w:t>, the more religiously segregated their area of residence is.</w:t>
      </w:r>
      <w:r w:rsidR="006469EA" w:rsidRPr="00504E23">
        <w:rPr>
          <w:rFonts w:ascii="Times New Roman" w:hAnsi="Times New Roman" w:cs="Times New Roman"/>
          <w:i/>
          <w:color w:val="0070C0"/>
          <w:sz w:val="24"/>
          <w:szCs w:val="24"/>
          <w:lang w:val="en-US"/>
        </w:rPr>
        <w:t xml:space="preserve"> </w:t>
      </w:r>
    </w:p>
    <w:p w14:paraId="2829ABC2" w14:textId="77777777" w:rsidR="005170EF" w:rsidRPr="00504E23" w:rsidRDefault="005170EF" w:rsidP="00686718">
      <w:pPr>
        <w:spacing w:after="0" w:line="480" w:lineRule="auto"/>
        <w:rPr>
          <w:rFonts w:ascii="Times New Roman" w:hAnsi="Times New Roman" w:cs="Times New Roman"/>
          <w:sz w:val="24"/>
          <w:szCs w:val="24"/>
          <w:lang w:val="en-US"/>
        </w:rPr>
      </w:pPr>
    </w:p>
    <w:p w14:paraId="6285AE37" w14:textId="77777777" w:rsidR="005170EF" w:rsidRPr="00504E23" w:rsidRDefault="005170EF" w:rsidP="00AD4814">
      <w:pPr>
        <w:spacing w:after="0" w:line="480" w:lineRule="auto"/>
        <w:jc w:val="center"/>
        <w:rPr>
          <w:rFonts w:ascii="Times New Roman" w:eastAsia="Times New Roman" w:hAnsi="Times New Roman" w:cs="Times New Roman"/>
          <w:b/>
          <w:smallCaps/>
          <w:sz w:val="24"/>
          <w:szCs w:val="24"/>
          <w:lang w:val="en-US"/>
        </w:rPr>
      </w:pPr>
      <w:r w:rsidRPr="00504E23">
        <w:rPr>
          <w:rFonts w:ascii="Times New Roman" w:eastAsia="Times New Roman" w:hAnsi="Times New Roman" w:cs="Times New Roman"/>
          <w:b/>
          <w:smallCaps/>
          <w:sz w:val="24"/>
          <w:szCs w:val="24"/>
          <w:lang w:val="en-US"/>
        </w:rPr>
        <w:t>Data and Methods</w:t>
      </w:r>
    </w:p>
    <w:p w14:paraId="422BD7C1" w14:textId="1A14E4CD" w:rsidR="005170EF" w:rsidRPr="00504E23" w:rsidRDefault="005170EF" w:rsidP="00502526">
      <w:pPr>
        <w:spacing w:after="0" w:line="480" w:lineRule="auto"/>
        <w:ind w:firstLine="720"/>
        <w:rPr>
          <w:rFonts w:ascii="Times New Roman" w:eastAsia="Times New Roman" w:hAnsi="Times New Roman" w:cs="Times New Roman"/>
          <w:sz w:val="24"/>
          <w:szCs w:val="24"/>
          <w:lang w:val="en-US"/>
        </w:rPr>
      </w:pPr>
      <w:r w:rsidRPr="00504E23">
        <w:rPr>
          <w:rFonts w:ascii="Times New Roman" w:hAnsi="Times New Roman" w:cs="Times New Roman"/>
          <w:sz w:val="24"/>
          <w:szCs w:val="24"/>
          <w:lang w:val="en-US"/>
        </w:rPr>
        <w:t xml:space="preserve">The analysis is based on data from the Northern Ireland Longitudinal Study (NILS). The NILS is a representative sample of the population of Northern Ireland; sampling is </w:t>
      </w:r>
      <w:r w:rsidRPr="00504E23">
        <w:rPr>
          <w:rFonts w:ascii="Times New Roman" w:eastAsia="Times New Roman" w:hAnsi="Times New Roman" w:cs="Times New Roman"/>
          <w:sz w:val="24"/>
          <w:szCs w:val="24"/>
          <w:lang w:val="en-US"/>
        </w:rPr>
        <w:t xml:space="preserve">based on 104 (out of 365 possible) birthdates </w:t>
      </w:r>
      <w:r w:rsidRPr="00504E23">
        <w:rPr>
          <w:rFonts w:ascii="Times New Roman" w:hAnsi="Times New Roman" w:cs="Times New Roman"/>
          <w:sz w:val="24"/>
          <w:szCs w:val="24"/>
          <w:lang w:val="en-US"/>
        </w:rPr>
        <w:t xml:space="preserve">and on records </w:t>
      </w:r>
      <w:r w:rsidRPr="00504E23">
        <w:rPr>
          <w:rFonts w:ascii="Times New Roman" w:eastAsia="Times New Roman" w:hAnsi="Times New Roman" w:cs="Times New Roman"/>
          <w:sz w:val="24"/>
          <w:szCs w:val="24"/>
          <w:lang w:val="en-US"/>
        </w:rPr>
        <w:t xml:space="preserve">from the Northern Ireland Health Card Registration system (NIHCR) </w:t>
      </w:r>
      <w:r w:rsidRPr="00504E23">
        <w:rPr>
          <w:rFonts w:ascii="Times New Roman" w:hAnsi="Times New Roman" w:cs="Times New Roman"/>
          <w:sz w:val="24"/>
          <w:szCs w:val="24"/>
        </w:rPr>
        <w:t xml:space="preserve">(O’Reilly et al. 2011; Johnston, </w:t>
      </w:r>
      <w:proofErr w:type="spellStart"/>
      <w:r w:rsidRPr="00504E23">
        <w:rPr>
          <w:rFonts w:ascii="Times New Roman" w:hAnsi="Times New Roman" w:cs="Times New Roman"/>
          <w:sz w:val="24"/>
          <w:szCs w:val="24"/>
        </w:rPr>
        <w:t>Rosato</w:t>
      </w:r>
      <w:proofErr w:type="spellEnd"/>
      <w:r w:rsidRPr="00504E23">
        <w:rPr>
          <w:rFonts w:ascii="Times New Roman" w:hAnsi="Times New Roman" w:cs="Times New Roman"/>
          <w:sz w:val="24"/>
          <w:szCs w:val="24"/>
        </w:rPr>
        <w:t xml:space="preserve">, and </w:t>
      </w:r>
      <w:proofErr w:type="spellStart"/>
      <w:r w:rsidRPr="00504E23">
        <w:rPr>
          <w:rFonts w:ascii="Times New Roman" w:hAnsi="Times New Roman" w:cs="Times New Roman"/>
          <w:sz w:val="24"/>
          <w:szCs w:val="24"/>
        </w:rPr>
        <w:t>Catney</w:t>
      </w:r>
      <w:proofErr w:type="spellEnd"/>
      <w:r w:rsidRPr="00504E23">
        <w:rPr>
          <w:rFonts w:ascii="Times New Roman" w:hAnsi="Times New Roman" w:cs="Times New Roman"/>
          <w:sz w:val="24"/>
          <w:szCs w:val="24"/>
        </w:rPr>
        <w:t xml:space="preserve"> 2010, 5–6)</w:t>
      </w:r>
      <w:r w:rsidRPr="00504E23">
        <w:rPr>
          <w:rFonts w:ascii="Times New Roman" w:eastAsia="Times New Roman" w:hAnsi="Times New Roman" w:cs="Times New Roman"/>
          <w:sz w:val="24"/>
          <w:szCs w:val="24"/>
          <w:lang w:val="en-US"/>
        </w:rPr>
        <w:t xml:space="preserve">. Every inhabitant of Northern Ireland who has a health card registration and is born on one of the 104 NILS-dates, is a NILS member. The NILS </w:t>
      </w:r>
      <w:r w:rsidR="00152F90">
        <w:rPr>
          <w:rFonts w:ascii="Times New Roman" w:hAnsi="Times New Roman" w:cs="Times New Roman"/>
          <w:sz w:val="24"/>
          <w:szCs w:val="24"/>
          <w:lang w:val="en-US"/>
        </w:rPr>
        <w:t>comprises approximately 28 percent</w:t>
      </w:r>
      <w:r w:rsidRPr="00504E23">
        <w:rPr>
          <w:rFonts w:ascii="Times New Roman" w:hAnsi="Times New Roman" w:cs="Times New Roman"/>
          <w:sz w:val="24"/>
          <w:szCs w:val="24"/>
          <w:lang w:val="en-US"/>
        </w:rPr>
        <w:t xml:space="preserve"> of the population of Northern Ireland, approximately 450,000 people out of a total population of 1.8 million. </w:t>
      </w:r>
      <w:r w:rsidRPr="00504E23">
        <w:rPr>
          <w:rFonts w:ascii="Times New Roman" w:eastAsia="Times New Roman" w:hAnsi="Times New Roman" w:cs="Times New Roman"/>
          <w:sz w:val="24"/>
          <w:szCs w:val="24"/>
          <w:lang w:val="en-US"/>
        </w:rPr>
        <w:t xml:space="preserve">All individuals living in Northern Ireland, who were </w:t>
      </w:r>
      <w:r w:rsidR="00BD403D" w:rsidRPr="00504E23">
        <w:rPr>
          <w:rFonts w:ascii="Times New Roman" w:eastAsia="Times New Roman" w:hAnsi="Times New Roman" w:cs="Times New Roman"/>
          <w:sz w:val="24"/>
          <w:szCs w:val="24"/>
          <w:lang w:val="en-US"/>
        </w:rPr>
        <w:t xml:space="preserve">present </w:t>
      </w:r>
      <w:r w:rsidRPr="00504E23">
        <w:rPr>
          <w:rFonts w:ascii="Times New Roman" w:eastAsia="Times New Roman" w:hAnsi="Times New Roman" w:cs="Times New Roman"/>
          <w:sz w:val="24"/>
          <w:szCs w:val="24"/>
          <w:lang w:val="en-US"/>
        </w:rPr>
        <w:t xml:space="preserve">in the Northern Ireland Health Card registration system </w:t>
      </w:r>
      <w:r w:rsidR="00BD403D" w:rsidRPr="00504E23">
        <w:rPr>
          <w:rFonts w:ascii="Times New Roman" w:eastAsia="Times New Roman" w:hAnsi="Times New Roman" w:cs="Times New Roman"/>
          <w:sz w:val="24"/>
          <w:szCs w:val="24"/>
          <w:lang w:val="en-US"/>
        </w:rPr>
        <w:t xml:space="preserve">in </w:t>
      </w:r>
      <w:r w:rsidRPr="00504E23">
        <w:rPr>
          <w:rFonts w:ascii="Times New Roman" w:eastAsia="Times New Roman" w:hAnsi="Times New Roman" w:cs="Times New Roman"/>
          <w:sz w:val="24"/>
          <w:szCs w:val="24"/>
          <w:lang w:val="en-US"/>
        </w:rPr>
        <w:t>2001 and 2011</w:t>
      </w:r>
      <w:r w:rsidR="00BD403D" w:rsidRPr="00504E23">
        <w:rPr>
          <w:rFonts w:ascii="Times New Roman" w:eastAsia="Times New Roman" w:hAnsi="Times New Roman" w:cs="Times New Roman"/>
          <w:sz w:val="24"/>
          <w:szCs w:val="24"/>
          <w:lang w:val="en-US"/>
        </w:rPr>
        <w:t>,</w:t>
      </w:r>
      <w:r w:rsidRPr="00504E23">
        <w:rPr>
          <w:rFonts w:ascii="Times New Roman" w:eastAsia="Times New Roman" w:hAnsi="Times New Roman" w:cs="Times New Roman"/>
          <w:sz w:val="24"/>
          <w:szCs w:val="24"/>
          <w:lang w:val="en-US"/>
        </w:rPr>
        <w:t xml:space="preserve"> </w:t>
      </w:r>
      <w:r w:rsidR="00BD403D" w:rsidRPr="00504E23">
        <w:rPr>
          <w:rFonts w:ascii="Times New Roman" w:eastAsia="Times New Roman" w:hAnsi="Times New Roman" w:cs="Times New Roman"/>
          <w:sz w:val="24"/>
          <w:szCs w:val="24"/>
          <w:lang w:val="en-US"/>
        </w:rPr>
        <w:t>and who have a</w:t>
      </w:r>
      <w:r w:rsidRPr="00504E23">
        <w:rPr>
          <w:rFonts w:ascii="Times New Roman" w:eastAsia="Times New Roman" w:hAnsi="Times New Roman" w:cs="Times New Roman"/>
          <w:sz w:val="24"/>
          <w:szCs w:val="24"/>
          <w:lang w:val="en-US"/>
        </w:rPr>
        <w:t xml:space="preserve"> 2001 and 2011 census</w:t>
      </w:r>
      <w:r w:rsidR="00BD403D" w:rsidRPr="00504E23">
        <w:rPr>
          <w:rFonts w:ascii="Times New Roman" w:eastAsia="Times New Roman" w:hAnsi="Times New Roman" w:cs="Times New Roman"/>
          <w:sz w:val="24"/>
          <w:szCs w:val="24"/>
          <w:lang w:val="en-US"/>
        </w:rPr>
        <w:t xml:space="preserve"> record, are members of our sample </w:t>
      </w:r>
      <w:r w:rsidRPr="00504E23">
        <w:rPr>
          <w:rFonts w:ascii="Times New Roman" w:hAnsi="Times New Roman" w:cs="Times New Roman"/>
          <w:sz w:val="24"/>
          <w:szCs w:val="24"/>
        </w:rPr>
        <w:t xml:space="preserve">(O’Reilly et al. 2011; Johnston, </w:t>
      </w:r>
      <w:proofErr w:type="spellStart"/>
      <w:r w:rsidRPr="00504E23">
        <w:rPr>
          <w:rFonts w:ascii="Times New Roman" w:hAnsi="Times New Roman" w:cs="Times New Roman"/>
          <w:sz w:val="24"/>
          <w:szCs w:val="24"/>
        </w:rPr>
        <w:t>Rosato</w:t>
      </w:r>
      <w:proofErr w:type="spellEnd"/>
      <w:r w:rsidRPr="00504E23">
        <w:rPr>
          <w:rFonts w:ascii="Times New Roman" w:hAnsi="Times New Roman" w:cs="Times New Roman"/>
          <w:sz w:val="24"/>
          <w:szCs w:val="24"/>
        </w:rPr>
        <w:t xml:space="preserve">, and </w:t>
      </w:r>
      <w:proofErr w:type="spellStart"/>
      <w:r w:rsidRPr="00504E23">
        <w:rPr>
          <w:rFonts w:ascii="Times New Roman" w:hAnsi="Times New Roman" w:cs="Times New Roman"/>
          <w:sz w:val="24"/>
          <w:szCs w:val="24"/>
        </w:rPr>
        <w:t>Catney</w:t>
      </w:r>
      <w:proofErr w:type="spellEnd"/>
      <w:r w:rsidRPr="00504E23">
        <w:rPr>
          <w:rFonts w:ascii="Times New Roman" w:hAnsi="Times New Roman" w:cs="Times New Roman"/>
          <w:sz w:val="24"/>
          <w:szCs w:val="24"/>
        </w:rPr>
        <w:t xml:space="preserve"> 2010)</w:t>
      </w:r>
      <w:r w:rsidRPr="00504E23">
        <w:rPr>
          <w:rFonts w:ascii="Times New Roman" w:eastAsia="Times New Roman" w:hAnsi="Times New Roman" w:cs="Times New Roman"/>
          <w:sz w:val="24"/>
          <w:szCs w:val="24"/>
          <w:lang w:val="en-US"/>
        </w:rPr>
        <w:t xml:space="preserve">. Nearly all of Northern Ireland residents have health cards, since having registered for a health card is a legal requirement to be able to access the National Health Service (NHS). The proportion of the </w:t>
      </w:r>
      <w:r w:rsidR="00BD403D" w:rsidRPr="00504E23">
        <w:rPr>
          <w:rFonts w:ascii="Times New Roman" w:eastAsia="Times New Roman" w:hAnsi="Times New Roman" w:cs="Times New Roman"/>
          <w:sz w:val="24"/>
          <w:szCs w:val="24"/>
          <w:lang w:val="en-US"/>
        </w:rPr>
        <w:t xml:space="preserve">NILS </w:t>
      </w:r>
      <w:r w:rsidRPr="00504E23">
        <w:rPr>
          <w:rFonts w:ascii="Times New Roman" w:eastAsia="Times New Roman" w:hAnsi="Times New Roman" w:cs="Times New Roman"/>
          <w:sz w:val="24"/>
          <w:szCs w:val="24"/>
          <w:lang w:val="en-US"/>
        </w:rPr>
        <w:t xml:space="preserve">population linked </w:t>
      </w:r>
      <w:r w:rsidR="00BD403D" w:rsidRPr="00504E23">
        <w:rPr>
          <w:rFonts w:ascii="Times New Roman" w:eastAsia="Times New Roman" w:hAnsi="Times New Roman" w:cs="Times New Roman"/>
          <w:sz w:val="24"/>
          <w:szCs w:val="24"/>
          <w:lang w:val="en-US"/>
        </w:rPr>
        <w:t>to</w:t>
      </w:r>
      <w:r w:rsidRPr="00504E23">
        <w:rPr>
          <w:rFonts w:ascii="Times New Roman" w:eastAsia="Times New Roman" w:hAnsi="Times New Roman" w:cs="Times New Roman"/>
          <w:sz w:val="24"/>
          <w:szCs w:val="24"/>
          <w:lang w:val="en-US"/>
        </w:rPr>
        <w:t xml:space="preserve"> the 2001 and 2011 C</w:t>
      </w:r>
      <w:r w:rsidR="00152F90">
        <w:rPr>
          <w:rFonts w:ascii="Times New Roman" w:eastAsia="Times New Roman" w:hAnsi="Times New Roman" w:cs="Times New Roman"/>
          <w:sz w:val="24"/>
          <w:szCs w:val="24"/>
          <w:lang w:val="en-US"/>
        </w:rPr>
        <w:t>ensuses exceeded 95 percent</w:t>
      </w:r>
      <w:r w:rsidR="00A84A37" w:rsidRPr="00504E23">
        <w:rPr>
          <w:rFonts w:ascii="Times New Roman" w:eastAsia="Times New Roman" w:hAnsi="Times New Roman" w:cs="Times New Roman"/>
          <w:sz w:val="24"/>
          <w:szCs w:val="24"/>
          <w:lang w:val="en-US"/>
        </w:rPr>
        <w:t xml:space="preserve"> (NISRA 2015</w:t>
      </w:r>
      <w:r w:rsidRPr="00504E23">
        <w:rPr>
          <w:rFonts w:ascii="Times New Roman" w:eastAsia="Times New Roman" w:hAnsi="Times New Roman" w:cs="Times New Roman"/>
          <w:sz w:val="24"/>
          <w:szCs w:val="24"/>
          <w:lang w:val="en-US"/>
        </w:rPr>
        <w:t xml:space="preserve">). The </w:t>
      </w:r>
      <w:r w:rsidRPr="00504E23">
        <w:rPr>
          <w:rFonts w:ascii="Times New Roman" w:eastAsia="Times New Roman" w:hAnsi="Times New Roman" w:cs="Times New Roman"/>
          <w:sz w:val="24"/>
          <w:szCs w:val="24"/>
          <w:lang w:val="en-US"/>
        </w:rPr>
        <w:lastRenderedPageBreak/>
        <w:t>NILS sample is thus representative of the NI population since the census aims to cover 100</w:t>
      </w:r>
      <w:r w:rsidR="00152F90">
        <w:rPr>
          <w:rFonts w:ascii="Times New Roman" w:eastAsia="Times New Roman" w:hAnsi="Times New Roman" w:cs="Times New Roman"/>
          <w:sz w:val="24"/>
          <w:szCs w:val="24"/>
          <w:lang w:val="en-US"/>
        </w:rPr>
        <w:t xml:space="preserve"> percent</w:t>
      </w:r>
      <w:r w:rsidRPr="00504E23">
        <w:rPr>
          <w:rFonts w:ascii="Times New Roman" w:eastAsia="Times New Roman" w:hAnsi="Times New Roman" w:cs="Times New Roman"/>
          <w:sz w:val="24"/>
          <w:szCs w:val="24"/>
          <w:lang w:val="en-US"/>
        </w:rPr>
        <w:t xml:space="preserve"> of the population. </w:t>
      </w:r>
    </w:p>
    <w:p w14:paraId="7672B2D9" w14:textId="274DE6A8" w:rsidR="005170EF" w:rsidRPr="00504E23" w:rsidRDefault="005170EF" w:rsidP="00CC342D">
      <w:pPr>
        <w:spacing w:after="0" w:line="480" w:lineRule="auto"/>
        <w:rPr>
          <w:rFonts w:ascii="Times New Roman" w:eastAsia="Times New Roman" w:hAnsi="Times New Roman" w:cs="Times New Roman"/>
          <w:b/>
          <w:sz w:val="24"/>
          <w:szCs w:val="24"/>
          <w:lang w:val="en-US"/>
        </w:rPr>
      </w:pPr>
      <w:r w:rsidRPr="00504E23">
        <w:rPr>
          <w:rFonts w:ascii="Times New Roman" w:eastAsia="Times New Roman" w:hAnsi="Times New Roman" w:cs="Times New Roman"/>
          <w:sz w:val="24"/>
          <w:szCs w:val="24"/>
          <w:lang w:val="en-US"/>
        </w:rPr>
        <w:t xml:space="preserve">The analysis focuses on individual-level change of religious identifications between the two censuses 2001 and 2011 and its predictors using multinomial logit modeling in STATA 14. The research interest is in individuals who were adults by 2011 and can thus be assumed to be capable of making informed decisions over their religious choices. We therefore include only </w:t>
      </w:r>
      <w:r w:rsidR="001D6FDB">
        <w:rPr>
          <w:rFonts w:ascii="Times New Roman" w:eastAsia="Times New Roman" w:hAnsi="Times New Roman" w:cs="Times New Roman"/>
          <w:sz w:val="24"/>
          <w:szCs w:val="24"/>
          <w:lang w:val="en-US"/>
        </w:rPr>
        <w:t>the sub-set of NILS</w:t>
      </w:r>
      <w:r w:rsidR="00BD403D" w:rsidRPr="00504E23">
        <w:rPr>
          <w:rFonts w:ascii="Times New Roman" w:eastAsia="Times New Roman" w:hAnsi="Times New Roman" w:cs="Times New Roman"/>
          <w:sz w:val="24"/>
          <w:szCs w:val="24"/>
          <w:lang w:val="en-US"/>
        </w:rPr>
        <w:t xml:space="preserve"> member</w:t>
      </w:r>
      <w:r w:rsidRPr="00504E23">
        <w:rPr>
          <w:rFonts w:ascii="Times New Roman" w:eastAsia="Times New Roman" w:hAnsi="Times New Roman" w:cs="Times New Roman"/>
          <w:sz w:val="24"/>
          <w:szCs w:val="24"/>
          <w:lang w:val="en-US"/>
        </w:rPr>
        <w:t xml:space="preserve">s aged 10 years or older in 2001 (and subsequently 20 years or older in 2011) and </w:t>
      </w:r>
      <w:r w:rsidR="000B51BB" w:rsidRPr="00504E23">
        <w:rPr>
          <w:rFonts w:ascii="Times New Roman" w:eastAsia="Times New Roman" w:hAnsi="Times New Roman" w:cs="Times New Roman"/>
          <w:sz w:val="24"/>
          <w:szCs w:val="24"/>
          <w:lang w:val="en-US"/>
        </w:rPr>
        <w:t xml:space="preserve">who were </w:t>
      </w:r>
      <w:r w:rsidRPr="00504E23">
        <w:rPr>
          <w:rFonts w:ascii="Times New Roman" w:eastAsia="Times New Roman" w:hAnsi="Times New Roman" w:cs="Times New Roman"/>
          <w:sz w:val="24"/>
          <w:szCs w:val="24"/>
          <w:lang w:val="en-US"/>
        </w:rPr>
        <w:t>enumerated in both the 2001 and the 2011 census</w:t>
      </w:r>
      <w:r w:rsidR="000B51BB" w:rsidRPr="00504E23">
        <w:rPr>
          <w:rFonts w:ascii="Times New Roman" w:eastAsia="Times New Roman" w:hAnsi="Times New Roman" w:cs="Times New Roman"/>
          <w:sz w:val="24"/>
          <w:szCs w:val="24"/>
          <w:lang w:val="en-US"/>
        </w:rPr>
        <w:t>es</w:t>
      </w:r>
      <w:r w:rsidRPr="00504E23">
        <w:rPr>
          <w:rFonts w:ascii="Times New Roman" w:eastAsia="Times New Roman" w:hAnsi="Times New Roman" w:cs="Times New Roman"/>
          <w:sz w:val="24"/>
          <w:szCs w:val="24"/>
          <w:lang w:val="en-US"/>
        </w:rPr>
        <w:t>. The full sample of NILS respondents aged 10 years and older in 2001 is N=389,445. Of those respondents, 80,303 were not enumerated in the 2011 Census due to either death or out-migration out of the country, and 4,996 were reported on the household questionnaire as ‘non-resident students’ and we therefore do not have their religious identification.</w:t>
      </w:r>
    </w:p>
    <w:p w14:paraId="41858860" w14:textId="77777777" w:rsidR="00847CB8" w:rsidRPr="00504E23" w:rsidRDefault="00847CB8" w:rsidP="00E70F57">
      <w:pPr>
        <w:spacing w:after="0" w:line="480" w:lineRule="auto"/>
        <w:rPr>
          <w:rFonts w:ascii="Times New Roman" w:eastAsia="Times New Roman" w:hAnsi="Times New Roman" w:cs="Times New Roman"/>
          <w:b/>
          <w:sz w:val="24"/>
          <w:szCs w:val="24"/>
          <w:lang w:val="en-US"/>
        </w:rPr>
      </w:pPr>
    </w:p>
    <w:p w14:paraId="5874295D" w14:textId="7EDE6A85" w:rsidR="005170EF" w:rsidRPr="00504E23" w:rsidRDefault="005170EF" w:rsidP="00D964E6">
      <w:pPr>
        <w:spacing w:line="480" w:lineRule="auto"/>
        <w:rPr>
          <w:rFonts w:ascii="Times New Roman" w:eastAsia="Times New Roman" w:hAnsi="Times New Roman" w:cs="Times New Roman"/>
          <w:b/>
          <w:sz w:val="24"/>
          <w:szCs w:val="24"/>
          <w:lang w:val="en-US"/>
        </w:rPr>
      </w:pPr>
      <w:r w:rsidRPr="00504E23">
        <w:rPr>
          <w:rFonts w:ascii="Times New Roman" w:eastAsia="Times New Roman" w:hAnsi="Times New Roman" w:cs="Times New Roman"/>
          <w:b/>
          <w:sz w:val="24"/>
          <w:szCs w:val="24"/>
          <w:lang w:val="en-US"/>
        </w:rPr>
        <w:t>Dependent Variable</w:t>
      </w:r>
    </w:p>
    <w:p w14:paraId="7B63B48A" w14:textId="1D7A2622" w:rsidR="005170EF" w:rsidRPr="00504E23" w:rsidRDefault="005170EF" w:rsidP="00553B34">
      <w:pPr>
        <w:spacing w:after="0" w:line="480" w:lineRule="auto"/>
        <w:ind w:firstLine="720"/>
        <w:rPr>
          <w:rFonts w:ascii="Times New Roman" w:eastAsia="Times New Roman" w:hAnsi="Times New Roman" w:cs="Times New Roman"/>
          <w:sz w:val="24"/>
          <w:szCs w:val="24"/>
          <w:lang w:val="en-US"/>
        </w:rPr>
      </w:pPr>
      <w:r w:rsidRPr="00504E23">
        <w:rPr>
          <w:rFonts w:ascii="Times New Roman" w:eastAsia="Times New Roman" w:hAnsi="Times New Roman" w:cs="Times New Roman"/>
          <w:i/>
          <w:sz w:val="24"/>
          <w:szCs w:val="24"/>
          <w:lang w:val="en-US"/>
        </w:rPr>
        <w:t>Religious identification</w:t>
      </w:r>
      <w:r w:rsidRPr="00504E23">
        <w:rPr>
          <w:rFonts w:ascii="Times New Roman" w:eastAsia="Times New Roman" w:hAnsi="Times New Roman" w:cs="Times New Roman"/>
          <w:sz w:val="24"/>
          <w:szCs w:val="24"/>
          <w:lang w:val="en-US"/>
        </w:rPr>
        <w:t xml:space="preserve"> was asked in the 2001 census with a filter “Do you regard yourself as belonging to any particular religion?” (1=yes; 0=no). Individuals who responded ‘yes’ to the first question were asked a second question, “what religion, religious denomination or body do you belong to?”. The 2001 census variable measuring </w:t>
      </w:r>
      <w:r w:rsidRPr="00504E23">
        <w:rPr>
          <w:rFonts w:ascii="Times New Roman" w:eastAsia="Times New Roman" w:hAnsi="Times New Roman" w:cs="Times New Roman"/>
          <w:i/>
          <w:sz w:val="24"/>
          <w:szCs w:val="24"/>
          <w:lang w:val="en-US"/>
        </w:rPr>
        <w:t>religious identification</w:t>
      </w:r>
      <w:r w:rsidRPr="00504E23">
        <w:rPr>
          <w:rFonts w:ascii="Times New Roman" w:eastAsia="Times New Roman" w:hAnsi="Times New Roman" w:cs="Times New Roman"/>
          <w:sz w:val="24"/>
          <w:szCs w:val="24"/>
          <w:lang w:val="en-US"/>
        </w:rPr>
        <w:t xml:space="preserve"> had 193 categories, many of which have sample sizes far too small for meaningful comparisons</w:t>
      </w:r>
      <w:r w:rsidR="00993654" w:rsidRPr="00504E23">
        <w:rPr>
          <w:rFonts w:ascii="Times New Roman" w:eastAsia="Times New Roman" w:hAnsi="Times New Roman" w:cs="Times New Roman"/>
          <w:sz w:val="24"/>
          <w:szCs w:val="24"/>
          <w:lang w:val="en-US"/>
        </w:rPr>
        <w:t>.</w:t>
      </w:r>
      <w:r w:rsidRPr="00504E23">
        <w:rPr>
          <w:rStyle w:val="FootnoteReference"/>
          <w:rFonts w:ascii="Times New Roman" w:eastAsia="Times New Roman" w:hAnsi="Times New Roman" w:cs="Times New Roman"/>
          <w:sz w:val="24"/>
          <w:szCs w:val="24"/>
          <w:lang w:val="en-US"/>
        </w:rPr>
        <w:footnoteReference w:id="2"/>
      </w:r>
      <w:r w:rsidR="00993654" w:rsidRPr="00504E23">
        <w:rPr>
          <w:rFonts w:ascii="Times New Roman" w:eastAsia="Times New Roman" w:hAnsi="Times New Roman" w:cs="Times New Roman"/>
          <w:sz w:val="24"/>
          <w:szCs w:val="24"/>
          <w:lang w:val="en-US"/>
        </w:rPr>
        <w:t xml:space="preserve"> </w:t>
      </w:r>
      <w:r w:rsidRPr="00504E23">
        <w:rPr>
          <w:rFonts w:ascii="Times New Roman" w:eastAsia="Times New Roman" w:hAnsi="Times New Roman" w:cs="Times New Roman"/>
          <w:sz w:val="24"/>
          <w:szCs w:val="24"/>
          <w:lang w:val="en-US"/>
        </w:rPr>
        <w:t xml:space="preserve">For the </w:t>
      </w:r>
      <w:r w:rsidRPr="00504E23">
        <w:rPr>
          <w:rFonts w:ascii="Times New Roman" w:eastAsia="Times New Roman" w:hAnsi="Times New Roman" w:cs="Times New Roman"/>
          <w:sz w:val="24"/>
          <w:szCs w:val="24"/>
          <w:lang w:val="en-US"/>
        </w:rPr>
        <w:lastRenderedPageBreak/>
        <w:t xml:space="preserve">purpose of this study, the two variables were recoded into a new variable capturing the 7 main religious groups that exist in Northern Ireland </w:t>
      </w:r>
      <w:r w:rsidRPr="00504E23">
        <w:rPr>
          <w:rFonts w:ascii="Times New Roman" w:eastAsia="Times New Roman" w:hAnsi="Times New Roman" w:cs="Times New Roman"/>
          <w:i/>
          <w:sz w:val="24"/>
          <w:szCs w:val="24"/>
          <w:lang w:val="en-US"/>
        </w:rPr>
        <w:t>(1= Roman Catholic, 2=Presbyterian Church of Ireland, 3=Church of Ireland, 4=Methodist Church in Ireland, 5=Protestant other, 6=other non-Christian, 7=no religion</w:t>
      </w:r>
      <w:r w:rsidRPr="00504E23">
        <w:rPr>
          <w:rFonts w:ascii="Times New Roman" w:eastAsia="Times New Roman" w:hAnsi="Times New Roman" w:cs="Times New Roman"/>
          <w:sz w:val="24"/>
          <w:szCs w:val="24"/>
          <w:lang w:val="en-US"/>
        </w:rPr>
        <w:t xml:space="preserve">). </w:t>
      </w:r>
    </w:p>
    <w:p w14:paraId="3DD6301E" w14:textId="612A66EC" w:rsidR="005170EF" w:rsidRPr="00504E23" w:rsidRDefault="005170EF" w:rsidP="00AD226C">
      <w:pPr>
        <w:spacing w:after="0" w:line="480" w:lineRule="auto"/>
        <w:ind w:firstLine="720"/>
        <w:rPr>
          <w:rFonts w:ascii="Times New Roman" w:eastAsia="Times New Roman" w:hAnsi="Times New Roman" w:cs="Times New Roman"/>
          <w:sz w:val="24"/>
          <w:szCs w:val="24"/>
          <w:lang w:val="en-US"/>
        </w:rPr>
      </w:pPr>
      <w:r w:rsidRPr="00504E23">
        <w:rPr>
          <w:rFonts w:ascii="Times New Roman" w:eastAsia="Times New Roman" w:hAnsi="Times New Roman" w:cs="Times New Roman"/>
          <w:sz w:val="24"/>
          <w:szCs w:val="24"/>
          <w:lang w:val="en-US"/>
        </w:rPr>
        <w:t xml:space="preserve">In 2011, the census questions were unfortunately asked slightly differently than in 2001. The first question on religion in 2011 was “what religion, religious denomination or body do you belong to?” Respondents, who did not report a religious affiliation, were then asked what religion they were brought up in. This second question was used by the census Office to impute non-responses to the first question. Our analysis includes only the original answers to the first question with no imputed values. This is important because we are interested in change of religious </w:t>
      </w:r>
      <w:r w:rsidR="000B51BB" w:rsidRPr="00504E23">
        <w:rPr>
          <w:rFonts w:ascii="Times New Roman" w:eastAsia="Times New Roman" w:hAnsi="Times New Roman" w:cs="Times New Roman"/>
          <w:sz w:val="24"/>
          <w:szCs w:val="24"/>
          <w:lang w:val="en-US"/>
        </w:rPr>
        <w:t>self-</w:t>
      </w:r>
      <w:r w:rsidRPr="00504E23">
        <w:rPr>
          <w:rFonts w:ascii="Times New Roman" w:eastAsia="Times New Roman" w:hAnsi="Times New Roman" w:cs="Times New Roman"/>
          <w:sz w:val="24"/>
          <w:szCs w:val="24"/>
          <w:lang w:val="en-US"/>
        </w:rPr>
        <w:t xml:space="preserve">identification from 2001 to 2011, not in the religion respondents retrospectively said they had in childhood, or values that have been imputed to them. The fact that the Census question on religious identification was asked differently between the two Censuses is a potential source of bias. The wording of the 2011 question can be seen as leading, thus potentially inflating the numbers of religious and under-estimating the number of non-religious people in 2011. This is a limitation to our study but is arguably outweighed by the population-level coverage of the NILS. </w:t>
      </w:r>
    </w:p>
    <w:p w14:paraId="577012DC" w14:textId="5DE5ED8F" w:rsidR="005170EF" w:rsidRPr="00504E23" w:rsidRDefault="005170EF" w:rsidP="008B7A5B">
      <w:pPr>
        <w:spacing w:after="0" w:line="480" w:lineRule="auto"/>
        <w:ind w:firstLine="720"/>
        <w:rPr>
          <w:rFonts w:ascii="Times New Roman" w:eastAsia="Times New Roman" w:hAnsi="Times New Roman" w:cs="Times New Roman"/>
          <w:sz w:val="24"/>
          <w:szCs w:val="24"/>
          <w:lang w:val="en-US"/>
        </w:rPr>
      </w:pPr>
      <w:r w:rsidRPr="00504E23">
        <w:rPr>
          <w:rFonts w:ascii="Times New Roman" w:eastAsia="Times New Roman" w:hAnsi="Times New Roman" w:cs="Times New Roman"/>
          <w:sz w:val="24"/>
          <w:szCs w:val="24"/>
          <w:lang w:val="en-US"/>
        </w:rPr>
        <w:t xml:space="preserve">Like the 2001 census variable on </w:t>
      </w:r>
      <w:r w:rsidRPr="00504E23">
        <w:rPr>
          <w:rFonts w:ascii="Times New Roman" w:eastAsia="Times New Roman" w:hAnsi="Times New Roman" w:cs="Times New Roman"/>
          <w:i/>
          <w:sz w:val="24"/>
          <w:szCs w:val="24"/>
          <w:lang w:val="en-US"/>
        </w:rPr>
        <w:t>religious identification</w:t>
      </w:r>
      <w:r w:rsidRPr="00504E23">
        <w:rPr>
          <w:rFonts w:ascii="Times New Roman" w:eastAsia="Times New Roman" w:hAnsi="Times New Roman" w:cs="Times New Roman"/>
          <w:sz w:val="24"/>
          <w:szCs w:val="24"/>
          <w:lang w:val="en-US"/>
        </w:rPr>
        <w:t>, the 2011 census variable was coded into 7 categories:</w:t>
      </w:r>
      <w:r w:rsidRPr="00504E23" w:rsidDel="006A3FB0">
        <w:rPr>
          <w:rFonts w:ascii="Times New Roman" w:eastAsia="Times New Roman" w:hAnsi="Times New Roman" w:cs="Times New Roman"/>
          <w:sz w:val="24"/>
          <w:szCs w:val="24"/>
          <w:lang w:val="en-US"/>
        </w:rPr>
        <w:t xml:space="preserve"> </w:t>
      </w:r>
      <w:r w:rsidRPr="00504E23">
        <w:rPr>
          <w:rFonts w:ascii="Times New Roman" w:eastAsia="Times New Roman" w:hAnsi="Times New Roman" w:cs="Times New Roman"/>
          <w:i/>
          <w:sz w:val="24"/>
          <w:szCs w:val="24"/>
          <w:lang w:val="en-US"/>
        </w:rPr>
        <w:t>1= Roman Catholic, 2=Presbyterian Church of Ireland, 3=Church of Ireland, 4=Methodist Church in Ireland, 5=Protestant other, 6=other non-Christian, 7=no religion.</w:t>
      </w:r>
    </w:p>
    <w:p w14:paraId="5123D1D5" w14:textId="4D1FE4AF" w:rsidR="005170EF" w:rsidRPr="00504E23" w:rsidRDefault="005170EF" w:rsidP="003A2365">
      <w:pPr>
        <w:spacing w:after="0" w:line="480" w:lineRule="auto"/>
        <w:ind w:firstLine="720"/>
        <w:rPr>
          <w:rFonts w:ascii="Times New Roman" w:eastAsia="Times New Roman" w:hAnsi="Times New Roman" w:cs="Times New Roman"/>
          <w:sz w:val="24"/>
          <w:szCs w:val="24"/>
          <w:lang w:val="en-US"/>
        </w:rPr>
      </w:pPr>
      <w:r w:rsidRPr="00504E23">
        <w:rPr>
          <w:rFonts w:ascii="Times New Roman" w:eastAsia="Times New Roman" w:hAnsi="Times New Roman" w:cs="Times New Roman"/>
          <w:sz w:val="24"/>
          <w:szCs w:val="24"/>
          <w:lang w:val="en-US"/>
        </w:rPr>
        <w:t xml:space="preserve">The analysis first examines percentage change in religious identifications across the seven categories between the two censuses. </w:t>
      </w:r>
      <w:r w:rsidR="00841017" w:rsidRPr="00841017">
        <w:rPr>
          <w:rFonts w:ascii="Times New Roman" w:eastAsia="Times New Roman" w:hAnsi="Times New Roman" w:cs="Times New Roman"/>
          <w:sz w:val="24"/>
          <w:szCs w:val="24"/>
          <w:lang w:val="en-US"/>
        </w:rPr>
        <w:t xml:space="preserve">For the </w:t>
      </w:r>
      <w:r w:rsidR="00BC6A22">
        <w:rPr>
          <w:rFonts w:ascii="Times New Roman" w:eastAsia="Times New Roman" w:hAnsi="Times New Roman" w:cs="Times New Roman"/>
          <w:sz w:val="24"/>
          <w:szCs w:val="24"/>
          <w:lang w:val="en-US"/>
        </w:rPr>
        <w:t>multinomial</w:t>
      </w:r>
      <w:r w:rsidR="00841017" w:rsidRPr="00841017">
        <w:rPr>
          <w:rFonts w:ascii="Times New Roman" w:eastAsia="Times New Roman" w:hAnsi="Times New Roman" w:cs="Times New Roman"/>
          <w:color w:val="0070C0"/>
          <w:sz w:val="24"/>
          <w:szCs w:val="24"/>
          <w:lang w:val="en-US"/>
        </w:rPr>
        <w:t xml:space="preserve"> </w:t>
      </w:r>
      <w:r w:rsidRPr="00841017">
        <w:rPr>
          <w:rFonts w:ascii="Times New Roman" w:eastAsia="Times New Roman" w:hAnsi="Times New Roman" w:cs="Times New Roman"/>
          <w:sz w:val="24"/>
          <w:szCs w:val="24"/>
          <w:lang w:val="en-US"/>
        </w:rPr>
        <w:t xml:space="preserve">model of religious identities and </w:t>
      </w:r>
      <w:r w:rsidRPr="00841017">
        <w:rPr>
          <w:rFonts w:ascii="Times New Roman" w:eastAsia="Times New Roman" w:hAnsi="Times New Roman" w:cs="Times New Roman"/>
          <w:sz w:val="24"/>
          <w:szCs w:val="24"/>
          <w:lang w:val="en-US"/>
        </w:rPr>
        <w:lastRenderedPageBreak/>
        <w:t>switching</w:t>
      </w:r>
      <w:r w:rsidRPr="00504E23">
        <w:rPr>
          <w:rFonts w:ascii="Times New Roman" w:eastAsia="Times New Roman" w:hAnsi="Times New Roman" w:cs="Times New Roman"/>
          <w:sz w:val="24"/>
          <w:szCs w:val="24"/>
          <w:lang w:val="en-US"/>
        </w:rPr>
        <w:t xml:space="preserve">, we recoded </w:t>
      </w:r>
      <w:r w:rsidRPr="00504E23">
        <w:rPr>
          <w:rFonts w:ascii="Times New Roman" w:eastAsia="Times New Roman" w:hAnsi="Times New Roman" w:cs="Times New Roman"/>
          <w:i/>
          <w:sz w:val="24"/>
          <w:szCs w:val="24"/>
          <w:lang w:val="en-US"/>
        </w:rPr>
        <w:t>religious identification</w:t>
      </w:r>
      <w:r w:rsidRPr="00504E23">
        <w:rPr>
          <w:rFonts w:ascii="Times New Roman" w:eastAsia="Times New Roman" w:hAnsi="Times New Roman" w:cs="Times New Roman"/>
          <w:sz w:val="24"/>
          <w:szCs w:val="24"/>
          <w:lang w:val="en-US"/>
        </w:rPr>
        <w:t xml:space="preserve"> into the three categories Protestant, Catholic and ‘none/not stated’ for both census years, and</w:t>
      </w:r>
      <w:r w:rsidRPr="00504E23">
        <w:rPr>
          <w:rFonts w:ascii="Times New Roman" w:eastAsia="Times New Roman" w:hAnsi="Times New Roman" w:cs="Times New Roman"/>
          <w:b/>
          <w:sz w:val="24"/>
          <w:szCs w:val="24"/>
          <w:lang w:val="en-US"/>
        </w:rPr>
        <w:t xml:space="preserve"> </w:t>
      </w:r>
      <w:r w:rsidRPr="00504E23">
        <w:rPr>
          <w:rFonts w:ascii="Times New Roman" w:eastAsia="Times New Roman" w:hAnsi="Times New Roman" w:cs="Times New Roman"/>
          <w:sz w:val="24"/>
          <w:szCs w:val="24"/>
          <w:lang w:val="en-US"/>
        </w:rPr>
        <w:t xml:space="preserve">performed multinomial logit models of the respondents </w:t>
      </w:r>
      <w:r w:rsidRPr="00504E23">
        <w:rPr>
          <w:rFonts w:ascii="Times New Roman" w:eastAsia="Times New Roman" w:hAnsi="Times New Roman" w:cs="Times New Roman"/>
          <w:i/>
          <w:sz w:val="24"/>
          <w:szCs w:val="24"/>
          <w:lang w:val="en-US"/>
        </w:rPr>
        <w:t>religious identification</w:t>
      </w:r>
      <w:r w:rsidRPr="00504E23">
        <w:rPr>
          <w:rFonts w:ascii="Times New Roman" w:eastAsia="Times New Roman" w:hAnsi="Times New Roman" w:cs="Times New Roman"/>
          <w:sz w:val="24"/>
          <w:szCs w:val="24"/>
          <w:lang w:val="en-US"/>
        </w:rPr>
        <w:t xml:space="preserve"> in 2011 regressed on the respondent’s </w:t>
      </w:r>
      <w:r w:rsidRPr="00504E23">
        <w:rPr>
          <w:rFonts w:ascii="Times New Roman" w:eastAsia="Times New Roman" w:hAnsi="Times New Roman" w:cs="Times New Roman"/>
          <w:i/>
          <w:sz w:val="24"/>
          <w:szCs w:val="24"/>
          <w:lang w:val="en-US"/>
        </w:rPr>
        <w:t>religious identification</w:t>
      </w:r>
      <w:r w:rsidRPr="00504E23">
        <w:rPr>
          <w:rFonts w:ascii="Times New Roman" w:eastAsia="Times New Roman" w:hAnsi="Times New Roman" w:cs="Times New Roman"/>
          <w:sz w:val="24"/>
          <w:szCs w:val="24"/>
          <w:lang w:val="en-US"/>
        </w:rPr>
        <w:t xml:space="preserve"> in 2001</w:t>
      </w:r>
      <w:r w:rsidR="008E7C7E" w:rsidRPr="00504E23">
        <w:rPr>
          <w:rFonts w:ascii="Times New Roman" w:eastAsia="Times New Roman" w:hAnsi="Times New Roman" w:cs="Times New Roman"/>
          <w:sz w:val="24"/>
          <w:szCs w:val="24"/>
          <w:lang w:val="en-US"/>
        </w:rPr>
        <w:t>.</w:t>
      </w:r>
      <w:r w:rsidRPr="00504E23">
        <w:rPr>
          <w:rStyle w:val="FootnoteReference"/>
          <w:rFonts w:ascii="Times New Roman" w:eastAsia="Times New Roman" w:hAnsi="Times New Roman" w:cs="Times New Roman"/>
          <w:sz w:val="24"/>
          <w:szCs w:val="24"/>
          <w:lang w:val="en-US"/>
        </w:rPr>
        <w:footnoteReference w:id="3"/>
      </w:r>
      <w:r w:rsidR="008E7C7E" w:rsidRPr="00504E23">
        <w:rPr>
          <w:rFonts w:ascii="Times New Roman" w:eastAsia="Times New Roman" w:hAnsi="Times New Roman" w:cs="Times New Roman"/>
          <w:sz w:val="24"/>
          <w:szCs w:val="24"/>
          <w:lang w:val="en-US"/>
        </w:rPr>
        <w:t xml:space="preserve"> </w:t>
      </w:r>
      <w:r w:rsidRPr="00504E23">
        <w:rPr>
          <w:rFonts w:ascii="Times New Roman" w:eastAsia="Times New Roman" w:hAnsi="Times New Roman" w:cs="Times New Roman"/>
          <w:sz w:val="24"/>
          <w:szCs w:val="24"/>
          <w:lang w:val="en-US"/>
        </w:rPr>
        <w:t xml:space="preserve">This was done in separate models </w:t>
      </w:r>
      <w:r w:rsidRPr="00504E23">
        <w:rPr>
          <w:rFonts w:ascii="Times New Roman" w:eastAsia="Times New Roman" w:hAnsi="Times New Roman" w:cs="Times New Roman"/>
          <w:i/>
          <w:sz w:val="24"/>
          <w:szCs w:val="24"/>
          <w:lang w:val="en-US"/>
        </w:rPr>
        <w:t xml:space="preserve">for Catholics, Protestants and ‘none/not </w:t>
      </w:r>
      <w:proofErr w:type="spellStart"/>
      <w:r w:rsidRPr="00504E23">
        <w:rPr>
          <w:rFonts w:ascii="Times New Roman" w:eastAsia="Times New Roman" w:hAnsi="Times New Roman" w:cs="Times New Roman"/>
          <w:i/>
          <w:sz w:val="24"/>
          <w:szCs w:val="24"/>
          <w:lang w:val="en-US"/>
        </w:rPr>
        <w:t>stateds</w:t>
      </w:r>
      <w:proofErr w:type="spellEnd"/>
      <w:r w:rsidRPr="00504E23">
        <w:rPr>
          <w:rFonts w:ascii="Times New Roman" w:eastAsia="Times New Roman" w:hAnsi="Times New Roman" w:cs="Times New Roman"/>
          <w:sz w:val="24"/>
          <w:szCs w:val="24"/>
          <w:lang w:val="en-US"/>
        </w:rPr>
        <w:t xml:space="preserve">’ (in 2001). The reference category for the Catholic and Protestant models was </w:t>
      </w:r>
      <w:r w:rsidRPr="00504E23">
        <w:rPr>
          <w:rFonts w:ascii="Times New Roman" w:eastAsia="Times New Roman" w:hAnsi="Times New Roman" w:cs="Times New Roman"/>
          <w:i/>
          <w:sz w:val="24"/>
          <w:szCs w:val="24"/>
          <w:lang w:val="en-US"/>
        </w:rPr>
        <w:t>‘remained Catholic/remained Protestant in both census years’</w:t>
      </w:r>
      <w:r w:rsidRPr="00504E23">
        <w:rPr>
          <w:rFonts w:ascii="Times New Roman" w:eastAsia="Times New Roman" w:hAnsi="Times New Roman" w:cs="Times New Roman"/>
          <w:sz w:val="24"/>
          <w:szCs w:val="24"/>
          <w:lang w:val="en-US"/>
        </w:rPr>
        <w:t>, the reference category for the ‘none/not stated’ model was ‘</w:t>
      </w:r>
      <w:r w:rsidRPr="00504E23">
        <w:rPr>
          <w:rFonts w:ascii="Times New Roman" w:eastAsia="Times New Roman" w:hAnsi="Times New Roman" w:cs="Times New Roman"/>
          <w:i/>
          <w:sz w:val="24"/>
          <w:szCs w:val="24"/>
          <w:lang w:val="en-US"/>
        </w:rPr>
        <w:t>Protestant in 2011’</w:t>
      </w:r>
      <w:r w:rsidRPr="00504E23">
        <w:rPr>
          <w:rFonts w:ascii="Times New Roman" w:eastAsia="Times New Roman" w:hAnsi="Times New Roman" w:cs="Times New Roman"/>
          <w:sz w:val="24"/>
          <w:szCs w:val="24"/>
          <w:lang w:val="en-US"/>
        </w:rPr>
        <w:t xml:space="preserve">. </w:t>
      </w:r>
    </w:p>
    <w:p w14:paraId="67A8B442" w14:textId="57AB4D7A" w:rsidR="005170EF" w:rsidRPr="00504E23" w:rsidRDefault="005170EF" w:rsidP="000110FF">
      <w:pPr>
        <w:spacing w:after="0" w:line="480" w:lineRule="auto"/>
        <w:rPr>
          <w:rFonts w:ascii="Times New Roman" w:eastAsia="Times New Roman" w:hAnsi="Times New Roman" w:cs="Times New Roman"/>
          <w:b/>
          <w:sz w:val="24"/>
          <w:szCs w:val="24"/>
          <w:lang w:val="en-US"/>
        </w:rPr>
      </w:pPr>
      <w:r w:rsidRPr="00504E23">
        <w:rPr>
          <w:rFonts w:ascii="Times New Roman" w:eastAsia="Times New Roman" w:hAnsi="Times New Roman" w:cs="Times New Roman"/>
          <w:sz w:val="24"/>
          <w:szCs w:val="24"/>
          <w:lang w:val="en-US"/>
        </w:rPr>
        <w:t xml:space="preserve">The reason for this modeling choice is firstly that the main religious divisions in Northern Ireland have been between </w:t>
      </w:r>
      <w:r w:rsidRPr="00504E23">
        <w:rPr>
          <w:rFonts w:ascii="Times New Roman" w:eastAsia="Times New Roman" w:hAnsi="Times New Roman" w:cs="Times New Roman"/>
          <w:i/>
          <w:sz w:val="24"/>
          <w:szCs w:val="24"/>
          <w:lang w:val="en-US"/>
        </w:rPr>
        <w:t xml:space="preserve">Protestant, Catholic </w:t>
      </w:r>
      <w:r w:rsidRPr="00504E23">
        <w:rPr>
          <w:rFonts w:ascii="Times New Roman" w:eastAsia="Times New Roman" w:hAnsi="Times New Roman" w:cs="Times New Roman"/>
          <w:sz w:val="24"/>
          <w:szCs w:val="24"/>
          <w:lang w:val="en-US"/>
        </w:rPr>
        <w:t>and</w:t>
      </w:r>
      <w:r w:rsidRPr="00504E23">
        <w:rPr>
          <w:rFonts w:ascii="Times New Roman" w:eastAsia="Times New Roman" w:hAnsi="Times New Roman" w:cs="Times New Roman"/>
          <w:i/>
          <w:sz w:val="24"/>
          <w:szCs w:val="24"/>
          <w:lang w:val="en-US"/>
        </w:rPr>
        <w:t xml:space="preserve"> ‘none/not stated’</w:t>
      </w:r>
      <w:r w:rsidRPr="00504E23">
        <w:rPr>
          <w:rFonts w:ascii="Times New Roman" w:eastAsia="Times New Roman" w:hAnsi="Times New Roman" w:cs="Times New Roman"/>
          <w:sz w:val="24"/>
          <w:szCs w:val="24"/>
          <w:lang w:val="en-US"/>
        </w:rPr>
        <w:t>, rather than between denominations within Protestantism; secondly the three</w:t>
      </w:r>
      <w:r w:rsidR="00E039EB" w:rsidRPr="00504E23">
        <w:rPr>
          <w:rFonts w:ascii="Times New Roman" w:eastAsia="Times New Roman" w:hAnsi="Times New Roman" w:cs="Times New Roman"/>
          <w:sz w:val="24"/>
          <w:szCs w:val="24"/>
          <w:lang w:val="en-US"/>
        </w:rPr>
        <w:t>-</w:t>
      </w:r>
      <w:r w:rsidRPr="00504E23">
        <w:rPr>
          <w:rFonts w:ascii="Times New Roman" w:eastAsia="Times New Roman" w:hAnsi="Times New Roman" w:cs="Times New Roman"/>
          <w:sz w:val="24"/>
          <w:szCs w:val="24"/>
          <w:lang w:val="en-US"/>
        </w:rPr>
        <w:t>category approach ensures better model stability. W</w:t>
      </w:r>
      <w:r w:rsidRPr="00504E23">
        <w:rPr>
          <w:rFonts w:ascii="Times New Roman" w:hAnsi="Times New Roman" w:cs="Times New Roman"/>
          <w:sz w:val="24"/>
          <w:szCs w:val="24"/>
          <w:lang w:val="en-US"/>
        </w:rPr>
        <w:t>e performed the same model of religious switching across all seven religious categories, but this suffers from small numbers in some of the categories (e.g. switching from ‘Catholic’ to ‘Presbyterian’ or ‘Methodist’), thus affecting the stability of the model.</w:t>
      </w:r>
    </w:p>
    <w:p w14:paraId="401F75F0" w14:textId="3A149F20" w:rsidR="005170EF" w:rsidRPr="00504E23" w:rsidRDefault="005170EF" w:rsidP="003A2365">
      <w:pPr>
        <w:spacing w:after="0" w:line="480" w:lineRule="auto"/>
        <w:rPr>
          <w:rFonts w:ascii="Times New Roman" w:eastAsia="Times New Roman" w:hAnsi="Times New Roman" w:cs="Times New Roman"/>
          <w:sz w:val="24"/>
          <w:szCs w:val="24"/>
          <w:lang w:val="en-US"/>
        </w:rPr>
      </w:pPr>
      <w:r w:rsidRPr="00504E23">
        <w:rPr>
          <w:rFonts w:ascii="Times New Roman" w:eastAsia="Times New Roman" w:hAnsi="Times New Roman" w:cs="Times New Roman"/>
          <w:sz w:val="24"/>
          <w:szCs w:val="24"/>
          <w:lang w:val="en-US"/>
        </w:rPr>
        <w:t xml:space="preserve">For the multinomial model of religious switching ‘none’ and ‘not stated’ were collapsed into one category to gain a sufficient number of observations for the model to be able to converge. </w:t>
      </w:r>
    </w:p>
    <w:p w14:paraId="79EF7D90" w14:textId="75E2943E" w:rsidR="005170EF" w:rsidRDefault="005170EF" w:rsidP="0022588B">
      <w:pPr>
        <w:spacing w:line="480" w:lineRule="auto"/>
        <w:ind w:firstLine="720"/>
        <w:rPr>
          <w:rFonts w:ascii="Times New Roman" w:eastAsia="Times New Roman" w:hAnsi="Times New Roman" w:cs="Times New Roman"/>
          <w:b/>
          <w:sz w:val="24"/>
          <w:szCs w:val="24"/>
          <w:lang w:val="en-US"/>
        </w:rPr>
      </w:pPr>
      <w:r w:rsidRPr="00504E23">
        <w:rPr>
          <w:rFonts w:ascii="Times New Roman" w:eastAsia="Times New Roman" w:hAnsi="Times New Roman" w:cs="Times New Roman"/>
          <w:sz w:val="24"/>
          <w:szCs w:val="24"/>
          <w:lang w:val="en-US"/>
        </w:rPr>
        <w:t xml:space="preserve">The period of analysis, 2001 to 2011, was chosen based on the availability of reliable census data on religious affiliations for Northern Ireland. Furthermore, in 2001, the Peace Process had seen considerable progress and the years after 2001 saw the stabilization of the </w:t>
      </w:r>
      <w:r w:rsidRPr="00504E23">
        <w:rPr>
          <w:rFonts w:ascii="Times New Roman" w:eastAsia="Times New Roman" w:hAnsi="Times New Roman" w:cs="Times New Roman"/>
          <w:sz w:val="24"/>
          <w:szCs w:val="24"/>
          <w:lang w:val="en-US"/>
        </w:rPr>
        <w:lastRenderedPageBreak/>
        <w:t>Northern Ireland Assembly. The data thus allow us to study changes in religious identifications after the end of the most violent phase of the Troubles.</w:t>
      </w:r>
    </w:p>
    <w:p w14:paraId="105E1493" w14:textId="77777777" w:rsidR="0022588B" w:rsidRPr="0022588B" w:rsidRDefault="0022588B" w:rsidP="0022588B">
      <w:pPr>
        <w:spacing w:after="0" w:line="480" w:lineRule="auto"/>
        <w:rPr>
          <w:rFonts w:ascii="Times New Roman" w:eastAsia="Times New Roman" w:hAnsi="Times New Roman" w:cs="Times New Roman"/>
          <w:b/>
          <w:sz w:val="24"/>
          <w:szCs w:val="24"/>
          <w:lang w:val="en-US"/>
        </w:rPr>
      </w:pPr>
    </w:p>
    <w:p w14:paraId="787D14F0" w14:textId="0E37A16C" w:rsidR="005170EF" w:rsidRPr="00504E23" w:rsidRDefault="005170EF" w:rsidP="00D964E6">
      <w:pPr>
        <w:spacing w:line="480" w:lineRule="auto"/>
        <w:rPr>
          <w:rFonts w:ascii="Times New Roman" w:eastAsia="Times New Roman" w:hAnsi="Times New Roman" w:cs="Times New Roman"/>
          <w:b/>
          <w:sz w:val="24"/>
          <w:szCs w:val="24"/>
          <w:lang w:val="en-US"/>
        </w:rPr>
      </w:pPr>
      <w:r w:rsidRPr="00504E23">
        <w:rPr>
          <w:rFonts w:ascii="Times New Roman" w:eastAsia="Times New Roman" w:hAnsi="Times New Roman" w:cs="Times New Roman"/>
          <w:b/>
          <w:sz w:val="24"/>
          <w:szCs w:val="24"/>
          <w:lang w:val="en-US"/>
        </w:rPr>
        <w:t>Independent Variables</w:t>
      </w:r>
    </w:p>
    <w:p w14:paraId="3DE34FAF" w14:textId="4E021C20" w:rsidR="006469EA" w:rsidRPr="00504E23" w:rsidRDefault="005170EF" w:rsidP="007C5146">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The models include </w:t>
      </w:r>
      <w:r w:rsidRPr="00504E23">
        <w:rPr>
          <w:rFonts w:ascii="Times New Roman" w:hAnsi="Times New Roman" w:cs="Times New Roman"/>
          <w:i/>
          <w:sz w:val="24"/>
          <w:szCs w:val="24"/>
          <w:lang w:val="en-US"/>
        </w:rPr>
        <w:t>age</w:t>
      </w:r>
      <w:r w:rsidRPr="00504E23">
        <w:rPr>
          <w:rFonts w:ascii="Times New Roman" w:hAnsi="Times New Roman" w:cs="Times New Roman"/>
          <w:sz w:val="24"/>
          <w:szCs w:val="24"/>
          <w:lang w:val="en-US"/>
        </w:rPr>
        <w:t xml:space="preserve"> coded as 10-year cohorts, </w:t>
      </w:r>
      <w:r w:rsidRPr="00504E23">
        <w:rPr>
          <w:rFonts w:ascii="Times New Roman" w:hAnsi="Times New Roman" w:cs="Times New Roman"/>
          <w:i/>
          <w:sz w:val="24"/>
          <w:szCs w:val="24"/>
          <w:lang w:val="en-US"/>
        </w:rPr>
        <w:t>education</w:t>
      </w:r>
      <w:r w:rsidRPr="00504E23">
        <w:rPr>
          <w:rFonts w:ascii="Times New Roman" w:hAnsi="Times New Roman" w:cs="Times New Roman"/>
          <w:sz w:val="24"/>
          <w:szCs w:val="24"/>
          <w:lang w:val="en-US"/>
        </w:rPr>
        <w:t xml:space="preserve">, changes in the respondents’ </w:t>
      </w:r>
      <w:r w:rsidRPr="00504E23">
        <w:rPr>
          <w:rFonts w:ascii="Times New Roman" w:hAnsi="Times New Roman" w:cs="Times New Roman"/>
          <w:i/>
          <w:sz w:val="24"/>
          <w:szCs w:val="24"/>
          <w:lang w:val="en-US"/>
        </w:rPr>
        <w:t>self-reported health</w:t>
      </w:r>
      <w:r w:rsidRPr="00504E23">
        <w:rPr>
          <w:rFonts w:ascii="Times New Roman" w:hAnsi="Times New Roman" w:cs="Times New Roman"/>
          <w:sz w:val="24"/>
          <w:szCs w:val="24"/>
          <w:lang w:val="en-US"/>
        </w:rPr>
        <w:t xml:space="preserve"> between 2001 and 2011, the respondents’ </w:t>
      </w:r>
      <w:r w:rsidRPr="00504E23">
        <w:rPr>
          <w:rFonts w:ascii="Times New Roman" w:hAnsi="Times New Roman" w:cs="Times New Roman"/>
          <w:i/>
          <w:sz w:val="24"/>
          <w:szCs w:val="24"/>
          <w:lang w:val="en-US"/>
        </w:rPr>
        <w:t>employment status</w:t>
      </w:r>
      <w:r w:rsidRPr="00504E23">
        <w:rPr>
          <w:rFonts w:ascii="Times New Roman" w:hAnsi="Times New Roman" w:cs="Times New Roman"/>
          <w:sz w:val="24"/>
          <w:szCs w:val="24"/>
          <w:lang w:val="en-US"/>
        </w:rPr>
        <w:t xml:space="preserve">, </w:t>
      </w:r>
      <w:r w:rsidRPr="00504E23">
        <w:rPr>
          <w:rFonts w:ascii="Times New Roman" w:hAnsi="Times New Roman" w:cs="Times New Roman"/>
          <w:i/>
          <w:sz w:val="24"/>
          <w:szCs w:val="24"/>
          <w:lang w:val="en-US"/>
        </w:rPr>
        <w:t>tenure</w:t>
      </w:r>
      <w:r w:rsidRPr="00504E23">
        <w:rPr>
          <w:rFonts w:ascii="Times New Roman" w:hAnsi="Times New Roman" w:cs="Times New Roman"/>
          <w:sz w:val="24"/>
          <w:szCs w:val="24"/>
          <w:lang w:val="en-US"/>
        </w:rPr>
        <w:t xml:space="preserve"> (</w:t>
      </w:r>
      <w:r w:rsidRPr="00504E23">
        <w:rPr>
          <w:rFonts w:ascii="Times New Roman" w:hAnsi="Times New Roman" w:cs="Times New Roman"/>
          <w:i/>
          <w:sz w:val="24"/>
          <w:szCs w:val="24"/>
          <w:lang w:val="en-US"/>
        </w:rPr>
        <w:t>social housing, privately rented housing vs home-ownership</w:t>
      </w:r>
      <w:r w:rsidRPr="00504E23">
        <w:rPr>
          <w:rFonts w:ascii="Times New Roman" w:hAnsi="Times New Roman" w:cs="Times New Roman"/>
          <w:sz w:val="24"/>
          <w:szCs w:val="24"/>
          <w:lang w:val="en-US"/>
        </w:rPr>
        <w:t xml:space="preserve">). </w:t>
      </w:r>
      <w:r w:rsidR="006469EA" w:rsidRPr="00504E23">
        <w:rPr>
          <w:rFonts w:ascii="Times New Roman" w:hAnsi="Times New Roman" w:cs="Times New Roman"/>
          <w:color w:val="0070C0"/>
          <w:sz w:val="24"/>
          <w:szCs w:val="24"/>
          <w:lang w:val="en-US"/>
        </w:rPr>
        <w:t>On the level of residential super-output areas (SOAs), we include the extent of</w:t>
      </w:r>
      <w:r w:rsidR="006469EA" w:rsidRPr="00504E23">
        <w:rPr>
          <w:rFonts w:ascii="Times New Roman" w:hAnsi="Times New Roman" w:cs="Times New Roman"/>
          <w:i/>
          <w:color w:val="0070C0"/>
          <w:sz w:val="24"/>
          <w:szCs w:val="24"/>
          <w:lang w:val="en-US"/>
        </w:rPr>
        <w:t xml:space="preserve"> Catholic and Protestant </w:t>
      </w:r>
      <w:r w:rsidR="00955504" w:rsidRPr="00504E23">
        <w:rPr>
          <w:rFonts w:ascii="Times New Roman" w:hAnsi="Times New Roman" w:cs="Times New Roman"/>
          <w:i/>
          <w:color w:val="0070C0"/>
          <w:sz w:val="24"/>
          <w:szCs w:val="24"/>
          <w:lang w:val="en-US"/>
        </w:rPr>
        <w:t>religious</w:t>
      </w:r>
      <w:r w:rsidR="006469EA" w:rsidRPr="00504E23">
        <w:rPr>
          <w:rFonts w:ascii="Times New Roman" w:hAnsi="Times New Roman" w:cs="Times New Roman"/>
          <w:i/>
          <w:color w:val="0070C0"/>
          <w:sz w:val="24"/>
          <w:szCs w:val="24"/>
          <w:lang w:val="en-US"/>
        </w:rPr>
        <w:t xml:space="preserve"> segregation</w:t>
      </w:r>
      <w:r w:rsidR="006469EA" w:rsidRPr="00504E23">
        <w:rPr>
          <w:rFonts w:ascii="Times New Roman" w:hAnsi="Times New Roman" w:cs="Times New Roman"/>
          <w:color w:val="0070C0"/>
          <w:sz w:val="24"/>
          <w:szCs w:val="24"/>
          <w:lang w:val="en-US"/>
        </w:rPr>
        <w:t xml:space="preserve">. </w:t>
      </w:r>
    </w:p>
    <w:p w14:paraId="78329FFE" w14:textId="784205DD" w:rsidR="005170EF" w:rsidRPr="00504E23" w:rsidRDefault="00755619" w:rsidP="00755619">
      <w:pPr>
        <w:spacing w:after="0" w:line="480" w:lineRule="auto"/>
        <w:rPr>
          <w:rFonts w:ascii="Times New Roman" w:hAnsi="Times New Roman" w:cs="Times New Roman"/>
          <w:b/>
          <w:i/>
          <w:sz w:val="24"/>
          <w:szCs w:val="24"/>
          <w:lang w:val="en-US"/>
        </w:rPr>
      </w:pPr>
      <w:r w:rsidRPr="00504E23">
        <w:rPr>
          <w:rFonts w:ascii="Times New Roman" w:hAnsi="Times New Roman" w:cs="Times New Roman"/>
          <w:color w:val="0070C0"/>
          <w:sz w:val="24"/>
          <w:szCs w:val="24"/>
          <w:lang w:val="en-US"/>
        </w:rPr>
        <w:t xml:space="preserve">Our measure of religious segregation is based </w:t>
      </w:r>
      <w:r w:rsidRPr="00504E23">
        <w:rPr>
          <w:rFonts w:ascii="Times New Roman" w:hAnsi="Times New Roman" w:cs="Times New Roman"/>
          <w:i/>
          <w:color w:val="0070C0"/>
          <w:sz w:val="24"/>
          <w:szCs w:val="24"/>
          <w:lang w:val="en-US"/>
        </w:rPr>
        <w:t>on the percentage of Catholics and Protestants in each respondent’s SOA of residence</w:t>
      </w:r>
      <w:r w:rsidRPr="00504E23">
        <w:rPr>
          <w:rFonts w:ascii="Times New Roman" w:hAnsi="Times New Roman" w:cs="Times New Roman"/>
          <w:color w:val="0070C0"/>
          <w:sz w:val="24"/>
          <w:szCs w:val="24"/>
          <w:lang w:val="en-US"/>
        </w:rPr>
        <w:t xml:space="preserve"> in 2001 and 2011. One SOA comprises approximately 700 to 1000 households and there are 890 SOAs in Northern Ireland </w:t>
      </w:r>
      <w:r w:rsidRPr="00504E23">
        <w:rPr>
          <w:rFonts w:ascii="Times New Roman" w:hAnsi="Times New Roman" w:cs="Times New Roman"/>
          <w:color w:val="0070C0"/>
          <w:sz w:val="24"/>
        </w:rPr>
        <w:t>(NISRA 2015)</w:t>
      </w:r>
      <w:r w:rsidRPr="00504E23">
        <w:rPr>
          <w:rFonts w:ascii="Times New Roman" w:hAnsi="Times New Roman" w:cs="Times New Roman"/>
          <w:color w:val="0070C0"/>
          <w:sz w:val="24"/>
          <w:szCs w:val="24"/>
          <w:lang w:val="en-US"/>
        </w:rPr>
        <w:t>. The models include the square-rooted proportion of Catholics per SOA centered around the mean proportion of Catholics over all SOAs based on the 2011-Census. In addition, we also ran models including separately the percentages of Protestants and Catholics per SOA.</w:t>
      </w:r>
    </w:p>
    <w:p w14:paraId="73F20D65" w14:textId="77777777" w:rsidR="00755619" w:rsidRPr="00F607CC" w:rsidRDefault="00755619">
      <w:pPr>
        <w:spacing w:after="0" w:line="480" w:lineRule="auto"/>
        <w:rPr>
          <w:rFonts w:ascii="Times New Roman" w:hAnsi="Times New Roman" w:cs="Times New Roman"/>
          <w:sz w:val="24"/>
          <w:szCs w:val="24"/>
          <w:lang w:val="en-US"/>
        </w:rPr>
      </w:pPr>
    </w:p>
    <w:p w14:paraId="28E6A16A" w14:textId="3668F7AA" w:rsidR="005170EF" w:rsidRPr="00504E23" w:rsidRDefault="005170EF" w:rsidP="00D34416">
      <w:pPr>
        <w:spacing w:after="0" w:line="480" w:lineRule="auto"/>
        <w:rPr>
          <w:rFonts w:ascii="Times New Roman" w:hAnsi="Times New Roman" w:cs="Times New Roman"/>
          <w:b/>
          <w:i/>
          <w:sz w:val="24"/>
          <w:szCs w:val="24"/>
          <w:lang w:val="en-US"/>
        </w:rPr>
      </w:pPr>
      <w:r w:rsidRPr="00504E23">
        <w:rPr>
          <w:rFonts w:ascii="Times New Roman" w:hAnsi="Times New Roman" w:cs="Times New Roman"/>
          <w:b/>
          <w:i/>
          <w:sz w:val="24"/>
          <w:szCs w:val="24"/>
          <w:lang w:val="en-US"/>
        </w:rPr>
        <w:t>Controls</w:t>
      </w:r>
    </w:p>
    <w:p w14:paraId="6BA79889" w14:textId="0B73B511" w:rsidR="005170EF" w:rsidRPr="00504E23" w:rsidRDefault="005170EF" w:rsidP="00715964">
      <w:pPr>
        <w:spacing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Our models also control for </w:t>
      </w:r>
      <w:r w:rsidRPr="00504E23">
        <w:rPr>
          <w:rFonts w:ascii="Times New Roman" w:hAnsi="Times New Roman" w:cs="Times New Roman"/>
          <w:i/>
          <w:sz w:val="24"/>
          <w:szCs w:val="24"/>
          <w:lang w:val="en-US"/>
        </w:rPr>
        <w:t>marital status</w:t>
      </w:r>
      <w:r w:rsidRPr="00504E23">
        <w:rPr>
          <w:rFonts w:ascii="Times New Roman" w:hAnsi="Times New Roman" w:cs="Times New Roman"/>
          <w:sz w:val="24"/>
          <w:szCs w:val="24"/>
          <w:lang w:val="en-US"/>
        </w:rPr>
        <w:t>, because it may impact on religious identificati</w:t>
      </w:r>
      <w:r w:rsidR="00092BCA">
        <w:rPr>
          <w:rFonts w:ascii="Times New Roman" w:hAnsi="Times New Roman" w:cs="Times New Roman"/>
          <w:sz w:val="24"/>
          <w:szCs w:val="24"/>
          <w:lang w:val="en-US"/>
        </w:rPr>
        <w:t>on. Getting married or divorced</w:t>
      </w:r>
      <w:r w:rsidRPr="00504E23">
        <w:rPr>
          <w:rFonts w:ascii="Times New Roman" w:hAnsi="Times New Roman" w:cs="Times New Roman"/>
          <w:sz w:val="24"/>
          <w:szCs w:val="24"/>
          <w:lang w:val="en-US"/>
        </w:rPr>
        <w:t xml:space="preserve"> is a major transition in an individual’s circumstances. Individuals who marry, especially when they marry across the Protestant – Catholic divide, may consider switching to their partner’s denomination. Those who experienced a divorce, on the other hand, may be more likely to switch from having a religious identity to ‘none’, or to switch back to the denomination they had before marrying. This concurs with research on the link between marriage and religious choice </w:t>
      </w:r>
      <w:r w:rsidRPr="00504E23">
        <w:rPr>
          <w:rFonts w:ascii="Times New Roman" w:hAnsi="Times New Roman" w:cs="Times New Roman"/>
          <w:sz w:val="24"/>
          <w:szCs w:val="24"/>
        </w:rPr>
        <w:t>(</w:t>
      </w:r>
      <w:proofErr w:type="spellStart"/>
      <w:r w:rsidRPr="00504E23">
        <w:rPr>
          <w:rFonts w:ascii="Times New Roman" w:hAnsi="Times New Roman" w:cs="Times New Roman"/>
          <w:sz w:val="24"/>
          <w:szCs w:val="24"/>
        </w:rPr>
        <w:t>Musick</w:t>
      </w:r>
      <w:proofErr w:type="spellEnd"/>
      <w:r w:rsidRPr="00504E23">
        <w:rPr>
          <w:rFonts w:ascii="Times New Roman" w:hAnsi="Times New Roman" w:cs="Times New Roman"/>
          <w:sz w:val="24"/>
          <w:szCs w:val="24"/>
        </w:rPr>
        <w:t xml:space="preserve"> and Wilson 1995; O’Leary 2001; </w:t>
      </w:r>
      <w:proofErr w:type="spellStart"/>
      <w:r w:rsidRPr="00504E23">
        <w:rPr>
          <w:rFonts w:ascii="Times New Roman" w:hAnsi="Times New Roman" w:cs="Times New Roman"/>
          <w:sz w:val="24"/>
          <w:szCs w:val="24"/>
        </w:rPr>
        <w:t>Stolzenberg</w:t>
      </w:r>
      <w:proofErr w:type="spellEnd"/>
      <w:r w:rsidRPr="00504E23">
        <w:rPr>
          <w:rFonts w:ascii="Times New Roman" w:hAnsi="Times New Roman" w:cs="Times New Roman"/>
          <w:sz w:val="24"/>
          <w:szCs w:val="24"/>
        </w:rPr>
        <w:t xml:space="preserve">, Blair-Loy, </w:t>
      </w:r>
      <w:r w:rsidRPr="00504E23">
        <w:rPr>
          <w:rFonts w:ascii="Times New Roman" w:hAnsi="Times New Roman" w:cs="Times New Roman"/>
          <w:sz w:val="24"/>
          <w:szCs w:val="24"/>
        </w:rPr>
        <w:lastRenderedPageBreak/>
        <w:t>and Waite 1995; Lim, MacGregor, and Putnam 2010)</w:t>
      </w:r>
      <w:r w:rsidRPr="00504E23">
        <w:rPr>
          <w:rFonts w:ascii="Times New Roman" w:hAnsi="Times New Roman" w:cs="Times New Roman"/>
          <w:sz w:val="24"/>
          <w:szCs w:val="24"/>
          <w:lang w:val="en-US"/>
        </w:rPr>
        <w:t xml:space="preserve">. Our sample does not contain information on what religion the respondent’s spouse belongs to, but research based on the census and on the UK Household Longitudinal Study </w:t>
      </w:r>
      <w:r w:rsidRPr="00504E23">
        <w:rPr>
          <w:rFonts w:ascii="Times New Roman" w:hAnsi="Times New Roman" w:cs="Times New Roman"/>
          <w:sz w:val="24"/>
          <w:lang w:val="en-US"/>
        </w:rPr>
        <w:t>(</w:t>
      </w:r>
      <w:proofErr w:type="spellStart"/>
      <w:r w:rsidRPr="00504E23">
        <w:rPr>
          <w:rFonts w:ascii="Times New Roman" w:hAnsi="Times New Roman" w:cs="Times New Roman"/>
          <w:sz w:val="24"/>
          <w:lang w:val="en-US"/>
        </w:rPr>
        <w:t>McAloney</w:t>
      </w:r>
      <w:proofErr w:type="spellEnd"/>
      <w:r w:rsidRPr="00504E23">
        <w:rPr>
          <w:rFonts w:ascii="Times New Roman" w:hAnsi="Times New Roman" w:cs="Times New Roman"/>
          <w:sz w:val="24"/>
          <w:lang w:val="en-US"/>
        </w:rPr>
        <w:t xml:space="preserve"> 2014)</w:t>
      </w:r>
      <w:r w:rsidRPr="00504E23">
        <w:rPr>
          <w:rFonts w:ascii="Times New Roman" w:hAnsi="Times New Roman" w:cs="Times New Roman"/>
          <w:sz w:val="24"/>
          <w:szCs w:val="24"/>
          <w:lang w:val="en-US"/>
        </w:rPr>
        <w:t xml:space="preserve"> show that only between five and seven percent of marriages in Northern Ireland crossed the Protestant-Catholic divide in 2011. </w:t>
      </w:r>
    </w:p>
    <w:p w14:paraId="7E55CBE8" w14:textId="77777777" w:rsidR="005170EF" w:rsidRPr="00504E23" w:rsidRDefault="005170EF" w:rsidP="00A96750">
      <w:pPr>
        <w:spacing w:after="0" w:line="480" w:lineRule="auto"/>
        <w:rPr>
          <w:rFonts w:ascii="Times New Roman" w:hAnsi="Times New Roman" w:cs="Times New Roman"/>
          <w:sz w:val="24"/>
          <w:szCs w:val="24"/>
          <w:lang w:val="en-US"/>
        </w:rPr>
      </w:pPr>
    </w:p>
    <w:p w14:paraId="34B89F92" w14:textId="3E4BE723" w:rsidR="005170EF" w:rsidRPr="00504E23" w:rsidRDefault="005170EF" w:rsidP="004B5331">
      <w:pPr>
        <w:spacing w:after="0" w:line="480" w:lineRule="auto"/>
        <w:jc w:val="center"/>
        <w:rPr>
          <w:rFonts w:ascii="Times New Roman" w:hAnsi="Times New Roman" w:cs="Times New Roman"/>
          <w:b/>
          <w:smallCaps/>
          <w:sz w:val="24"/>
          <w:szCs w:val="24"/>
          <w:lang w:val="en-US"/>
        </w:rPr>
      </w:pPr>
      <w:r w:rsidRPr="00504E23">
        <w:rPr>
          <w:rFonts w:ascii="Times New Roman" w:hAnsi="Times New Roman" w:cs="Times New Roman"/>
          <w:b/>
          <w:smallCaps/>
          <w:sz w:val="24"/>
          <w:szCs w:val="24"/>
          <w:lang w:val="en-US"/>
        </w:rPr>
        <w:t>Findings</w:t>
      </w:r>
    </w:p>
    <w:p w14:paraId="29E9758C" w14:textId="48B902E9" w:rsidR="005170EF" w:rsidRPr="00504E23" w:rsidRDefault="005170EF" w:rsidP="000D2FF1">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Overall, the</w:t>
      </w:r>
      <w:r w:rsidRPr="00504E23">
        <w:rPr>
          <w:rFonts w:ascii="Times New Roman" w:hAnsi="Times New Roman" w:cs="Times New Roman"/>
          <w:i/>
          <w:sz w:val="24"/>
          <w:szCs w:val="24"/>
          <w:lang w:val="en-US"/>
        </w:rPr>
        <w:t xml:space="preserve"> Catholic</w:t>
      </w:r>
      <w:r w:rsidRPr="00504E23">
        <w:rPr>
          <w:rFonts w:ascii="Times New Roman" w:hAnsi="Times New Roman" w:cs="Times New Roman"/>
          <w:sz w:val="24"/>
          <w:szCs w:val="24"/>
          <w:lang w:val="en-US"/>
        </w:rPr>
        <w:t xml:space="preserve"> to </w:t>
      </w:r>
      <w:r w:rsidRPr="00504E23">
        <w:rPr>
          <w:rFonts w:ascii="Times New Roman" w:hAnsi="Times New Roman" w:cs="Times New Roman"/>
          <w:i/>
          <w:sz w:val="24"/>
          <w:szCs w:val="24"/>
          <w:lang w:val="en-US"/>
        </w:rPr>
        <w:t xml:space="preserve">Protestant </w:t>
      </w:r>
      <w:r w:rsidRPr="00504E23">
        <w:rPr>
          <w:rFonts w:ascii="Times New Roman" w:hAnsi="Times New Roman" w:cs="Times New Roman"/>
          <w:sz w:val="24"/>
          <w:szCs w:val="24"/>
          <w:lang w:val="en-US"/>
        </w:rPr>
        <w:t>ratio of our sample remained largely the same between 2001 and 2011 and changed only with regard to ‘</w:t>
      </w:r>
      <w:r w:rsidRPr="00504E23">
        <w:rPr>
          <w:rFonts w:ascii="Times New Roman" w:hAnsi="Times New Roman" w:cs="Times New Roman"/>
          <w:i/>
          <w:sz w:val="24"/>
          <w:szCs w:val="24"/>
          <w:lang w:val="en-US"/>
        </w:rPr>
        <w:t>other Protestant’</w:t>
      </w:r>
      <w:r w:rsidRPr="00504E23">
        <w:rPr>
          <w:rFonts w:ascii="Times New Roman" w:hAnsi="Times New Roman" w:cs="Times New Roman"/>
          <w:sz w:val="24"/>
          <w:szCs w:val="24"/>
          <w:lang w:val="en-US"/>
        </w:rPr>
        <w:t xml:space="preserve"> and ‘</w:t>
      </w:r>
      <w:r w:rsidRPr="00504E23">
        <w:rPr>
          <w:rFonts w:ascii="Times New Roman" w:hAnsi="Times New Roman" w:cs="Times New Roman"/>
          <w:i/>
          <w:sz w:val="24"/>
          <w:szCs w:val="24"/>
          <w:lang w:val="en-US"/>
        </w:rPr>
        <w:t>none/not stated’</w:t>
      </w:r>
      <w:r w:rsidR="00152F90">
        <w:rPr>
          <w:rFonts w:ascii="Times New Roman" w:hAnsi="Times New Roman" w:cs="Times New Roman"/>
          <w:sz w:val="24"/>
          <w:szCs w:val="24"/>
          <w:lang w:val="en-US"/>
        </w:rPr>
        <w:t>. In 2011, 38 percent</w:t>
      </w:r>
      <w:r w:rsidR="00596C78" w:rsidRPr="00504E23">
        <w:rPr>
          <w:rFonts w:ascii="Times New Roman" w:hAnsi="Times New Roman" w:cs="Times New Roman"/>
          <w:sz w:val="24"/>
          <w:szCs w:val="24"/>
          <w:lang w:val="en-US"/>
        </w:rPr>
        <w:t xml:space="preserve"> were Catholic,</w:t>
      </w:r>
      <w:r w:rsidR="00152F90">
        <w:rPr>
          <w:rFonts w:ascii="Times New Roman" w:hAnsi="Times New Roman" w:cs="Times New Roman"/>
          <w:sz w:val="24"/>
          <w:szCs w:val="24"/>
          <w:lang w:val="en-US"/>
        </w:rPr>
        <w:t xml:space="preserve"> 48 percent</w:t>
      </w:r>
      <w:r w:rsidRPr="00504E23">
        <w:rPr>
          <w:rFonts w:ascii="Times New Roman" w:hAnsi="Times New Roman" w:cs="Times New Roman"/>
          <w:sz w:val="24"/>
          <w:szCs w:val="24"/>
          <w:lang w:val="en-US"/>
        </w:rPr>
        <w:t xml:space="preserve"> were Protestant</w:t>
      </w:r>
      <w:r w:rsidR="008B1CE9" w:rsidRPr="00504E23">
        <w:rPr>
          <w:rFonts w:ascii="Times New Roman" w:hAnsi="Times New Roman" w:cs="Times New Roman"/>
          <w:sz w:val="24"/>
          <w:szCs w:val="24"/>
          <w:lang w:val="en-US"/>
        </w:rPr>
        <w:t xml:space="preserve">, </w:t>
      </w:r>
      <w:r w:rsidR="00152F90">
        <w:rPr>
          <w:rFonts w:ascii="Times New Roman" w:hAnsi="Times New Roman" w:cs="Times New Roman"/>
          <w:color w:val="0070C0"/>
          <w:sz w:val="24"/>
          <w:szCs w:val="24"/>
          <w:lang w:val="en-US"/>
        </w:rPr>
        <w:t>and 14 percent</w:t>
      </w:r>
      <w:r w:rsidR="008B1CE9" w:rsidRPr="00504E23">
        <w:rPr>
          <w:rFonts w:ascii="Times New Roman" w:hAnsi="Times New Roman" w:cs="Times New Roman"/>
          <w:color w:val="0070C0"/>
          <w:sz w:val="24"/>
          <w:szCs w:val="24"/>
          <w:lang w:val="en-US"/>
        </w:rPr>
        <w:t xml:space="preserve"> were ‘none/not stated</w:t>
      </w:r>
      <w:r w:rsidR="008B1CE9" w:rsidRPr="00504E23">
        <w:rPr>
          <w:rFonts w:ascii="Times New Roman" w:hAnsi="Times New Roman" w:cs="Times New Roman"/>
          <w:sz w:val="24"/>
          <w:szCs w:val="24"/>
          <w:lang w:val="en-US"/>
        </w:rPr>
        <w:t>’</w:t>
      </w:r>
      <w:r w:rsidRPr="00504E23">
        <w:rPr>
          <w:rFonts w:ascii="Times New Roman" w:hAnsi="Times New Roman" w:cs="Times New Roman"/>
          <w:sz w:val="24"/>
          <w:szCs w:val="24"/>
          <w:lang w:val="en-US"/>
        </w:rPr>
        <w:t xml:space="preserve">. The Catholic group decreased by two percent (the vast majority who left the Catholic Church switched to ‘none/not stated’), while the Protestant group decreased by one percent. </w:t>
      </w:r>
    </w:p>
    <w:p w14:paraId="1DD89762" w14:textId="48AA88B1" w:rsidR="005170EF" w:rsidRPr="00504E23" w:rsidRDefault="00E039EB">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In </w:t>
      </w:r>
      <w:r w:rsidR="005170EF" w:rsidRPr="00504E23">
        <w:rPr>
          <w:rFonts w:ascii="Times New Roman" w:hAnsi="Times New Roman" w:cs="Times New Roman"/>
          <w:sz w:val="24"/>
          <w:szCs w:val="24"/>
          <w:lang w:val="en-US"/>
        </w:rPr>
        <w:t xml:space="preserve">2011, a large majority of the respondents, 74 percent had retained the same religious identification they had in 2001, eight percent had switched from a religious identification to ‘none/not stated’, five percent were ‘none’ or ‘not stated’ both in 2001 and in 2011, six percent had switched between different denominations </w:t>
      </w:r>
      <w:r w:rsidR="00BF5092" w:rsidRPr="00504E23">
        <w:rPr>
          <w:rFonts w:ascii="Times New Roman" w:hAnsi="Times New Roman" w:cs="Times New Roman"/>
          <w:color w:val="0070C0"/>
          <w:sz w:val="24"/>
          <w:szCs w:val="24"/>
          <w:lang w:val="en-US"/>
        </w:rPr>
        <w:t xml:space="preserve">(mostly within Protestantism) </w:t>
      </w:r>
      <w:r w:rsidR="005170EF" w:rsidRPr="00504E23">
        <w:rPr>
          <w:rFonts w:ascii="Times New Roman" w:hAnsi="Times New Roman" w:cs="Times New Roman"/>
          <w:sz w:val="24"/>
          <w:szCs w:val="24"/>
          <w:lang w:val="en-US"/>
        </w:rPr>
        <w:t xml:space="preserve">and seven percent of the respondents had switched from ‘none/not stated’ in 2001 to a religious denomination in 2011. The vast majority of religious switching in Northern Ireland took place to ‘none/not stated’ and between denominations within Protestantism. Only </w:t>
      </w:r>
      <w:r w:rsidR="005170EF" w:rsidRPr="00504E23">
        <w:rPr>
          <w:rFonts w:ascii="Times New Roman" w:eastAsia="Times New Roman" w:hAnsi="Times New Roman" w:cs="Times New Roman"/>
          <w:sz w:val="24"/>
          <w:szCs w:val="24"/>
          <w:lang w:val="en-US" w:eastAsia="en-US"/>
        </w:rPr>
        <w:t>753</w:t>
      </w:r>
      <w:r w:rsidR="005170EF" w:rsidRPr="00504E23">
        <w:rPr>
          <w:rFonts w:ascii="Times New Roman" w:hAnsi="Times New Roman" w:cs="Times New Roman"/>
          <w:sz w:val="24"/>
          <w:szCs w:val="24"/>
          <w:lang w:val="en-US"/>
        </w:rPr>
        <w:t xml:space="preserve"> out of </w:t>
      </w:r>
      <w:r w:rsidR="005170EF" w:rsidRPr="00504E23">
        <w:rPr>
          <w:rFonts w:ascii="Times New Roman" w:eastAsia="Times New Roman" w:hAnsi="Times New Roman" w:cs="Times New Roman"/>
          <w:sz w:val="24"/>
          <w:szCs w:val="24"/>
          <w:lang w:val="en-US" w:eastAsia="en-US"/>
        </w:rPr>
        <w:t>304,146</w:t>
      </w:r>
      <w:r w:rsidR="005170EF" w:rsidRPr="00504E23">
        <w:rPr>
          <w:rFonts w:ascii="Times New Roman" w:eastAsia="Times New Roman" w:hAnsi="Times New Roman" w:cs="Times New Roman"/>
          <w:sz w:val="24"/>
          <w:szCs w:val="24"/>
          <w:lang w:val="en-US"/>
        </w:rPr>
        <w:t xml:space="preserve"> respondents </w:t>
      </w:r>
      <w:r w:rsidR="005170EF" w:rsidRPr="00504E23">
        <w:rPr>
          <w:rFonts w:ascii="Times New Roman" w:hAnsi="Times New Roman" w:cs="Times New Roman"/>
          <w:sz w:val="24"/>
          <w:szCs w:val="24"/>
          <w:lang w:val="en-US"/>
        </w:rPr>
        <w:t xml:space="preserve">switched from Catholicism to Protestantism and 572 respondents switched from a Protestant denomination to Catholicism. However, seven percent of Catholics and 12 percent of Protestants switched to ‘none/not stated’. We observe some significant churn within Protestantism: 11 percent of Protestants had switched to a different Protestant denomination by 2011. Table 1 shows the </w:t>
      </w:r>
      <w:r w:rsidR="005170EF" w:rsidRPr="00504E23">
        <w:rPr>
          <w:rFonts w:ascii="Times New Roman" w:hAnsi="Times New Roman" w:cs="Times New Roman"/>
          <w:sz w:val="24"/>
          <w:szCs w:val="24"/>
          <w:lang w:val="en-US"/>
        </w:rPr>
        <w:lastRenderedPageBreak/>
        <w:t>numbers of respondents belonging to each religious group in 2001 and 2011 and contains the N and percentages for all possibilities of religious switching.</w:t>
      </w:r>
    </w:p>
    <w:p w14:paraId="3ED7A0AA" w14:textId="58792750" w:rsidR="005170EF" w:rsidRPr="00504E23" w:rsidRDefault="005170EF" w:rsidP="003A2365">
      <w:pPr>
        <w:spacing w:after="0" w:line="480" w:lineRule="auto"/>
        <w:jc w:val="center"/>
        <w:rPr>
          <w:rFonts w:ascii="Times New Roman" w:hAnsi="Times New Roman" w:cs="Times New Roman"/>
          <w:sz w:val="24"/>
          <w:szCs w:val="24"/>
          <w:lang w:val="en-US"/>
        </w:rPr>
      </w:pPr>
      <w:r w:rsidRPr="00504E23">
        <w:rPr>
          <w:rFonts w:ascii="Times New Roman" w:hAnsi="Times New Roman" w:cs="Times New Roman"/>
          <w:sz w:val="24"/>
          <w:szCs w:val="24"/>
          <w:lang w:val="en-US"/>
        </w:rPr>
        <w:t>[Table 1 about here]</w:t>
      </w:r>
    </w:p>
    <w:p w14:paraId="4C8A1FA5" w14:textId="15BDDB0F" w:rsidR="005170EF" w:rsidRPr="00504E23" w:rsidRDefault="005170EF">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We see from Table 1 that the majority of switching within Protestantism took place from the </w:t>
      </w:r>
      <w:r w:rsidRPr="00504E23">
        <w:rPr>
          <w:rFonts w:ascii="Times New Roman" w:hAnsi="Times New Roman" w:cs="Times New Roman"/>
          <w:i/>
          <w:sz w:val="24"/>
          <w:szCs w:val="24"/>
          <w:lang w:val="en-US"/>
        </w:rPr>
        <w:t>Church of Ireland</w:t>
      </w:r>
      <w:r w:rsidRPr="00504E23">
        <w:rPr>
          <w:rFonts w:ascii="Times New Roman" w:hAnsi="Times New Roman" w:cs="Times New Roman"/>
          <w:sz w:val="24"/>
          <w:szCs w:val="24"/>
          <w:lang w:val="en-US"/>
        </w:rPr>
        <w:t xml:space="preserve"> and ‘</w:t>
      </w:r>
      <w:r w:rsidRPr="00504E23">
        <w:rPr>
          <w:rFonts w:ascii="Times New Roman" w:hAnsi="Times New Roman" w:cs="Times New Roman"/>
          <w:i/>
          <w:sz w:val="24"/>
          <w:szCs w:val="24"/>
          <w:lang w:val="en-US"/>
        </w:rPr>
        <w:t>Protestant other</w:t>
      </w:r>
      <w:r w:rsidRPr="00504E23">
        <w:rPr>
          <w:rFonts w:ascii="Times New Roman" w:hAnsi="Times New Roman" w:cs="Times New Roman"/>
          <w:sz w:val="24"/>
          <w:szCs w:val="24"/>
          <w:lang w:val="en-US"/>
        </w:rPr>
        <w:t xml:space="preserve">’ to the </w:t>
      </w:r>
      <w:r w:rsidRPr="00504E23">
        <w:rPr>
          <w:rFonts w:ascii="Times New Roman" w:hAnsi="Times New Roman" w:cs="Times New Roman"/>
          <w:i/>
          <w:sz w:val="24"/>
          <w:szCs w:val="24"/>
          <w:lang w:val="en-US"/>
        </w:rPr>
        <w:t>Presbyterian Church</w:t>
      </w:r>
      <w:r w:rsidRPr="00504E23">
        <w:rPr>
          <w:rFonts w:ascii="Times New Roman" w:hAnsi="Times New Roman" w:cs="Times New Roman"/>
          <w:sz w:val="24"/>
          <w:szCs w:val="24"/>
          <w:lang w:val="en-US"/>
        </w:rPr>
        <w:t xml:space="preserve"> and we also observe some switching from Presbyterianism to the Church of Ireland and to ‘Protestant other’. </w:t>
      </w:r>
    </w:p>
    <w:p w14:paraId="4726DA93" w14:textId="100B5EE9" w:rsidR="005170EF" w:rsidRPr="00504E23" w:rsidRDefault="005170EF" w:rsidP="00F23907">
      <w:pPr>
        <w:spacing w:after="0" w:line="480" w:lineRule="auto"/>
        <w:ind w:firstLine="720"/>
        <w:rPr>
          <w:rFonts w:ascii="Times New Roman" w:eastAsia="Times New Roman" w:hAnsi="Times New Roman" w:cs="Times New Roman"/>
          <w:sz w:val="24"/>
          <w:szCs w:val="24"/>
          <w:lang w:val="en-US" w:eastAsia="en-US"/>
        </w:rPr>
      </w:pPr>
      <w:r w:rsidRPr="00504E23">
        <w:rPr>
          <w:rFonts w:ascii="Times New Roman" w:hAnsi="Times New Roman" w:cs="Times New Roman"/>
          <w:sz w:val="24"/>
          <w:szCs w:val="24"/>
          <w:lang w:val="en-US"/>
        </w:rPr>
        <w:t>Table 2 shows the switching patterns by ten-year age cohorts.</w:t>
      </w:r>
      <w:r w:rsidR="005E772D">
        <w:rPr>
          <w:rFonts w:ascii="Times New Roman" w:hAnsi="Times New Roman" w:cs="Times New Roman"/>
          <w:sz w:val="24"/>
          <w:szCs w:val="24"/>
          <w:lang w:val="en-US"/>
        </w:rPr>
        <w:t xml:space="preserve"> </w:t>
      </w:r>
      <w:r w:rsidR="005E772D" w:rsidRPr="005E772D">
        <w:rPr>
          <w:rFonts w:ascii="Times New Roman" w:hAnsi="Times New Roman" w:cs="Times New Roman"/>
          <w:color w:val="0070C0"/>
          <w:sz w:val="24"/>
          <w:szCs w:val="24"/>
          <w:lang w:val="en-US"/>
        </w:rPr>
        <w:t>Both apostasy and switching are more prevalent among the younger cohorts.</w:t>
      </w:r>
    </w:p>
    <w:p w14:paraId="117E2085" w14:textId="4838A980" w:rsidR="005170EF" w:rsidRPr="00504E23" w:rsidRDefault="005170EF" w:rsidP="00703086">
      <w:pPr>
        <w:spacing w:after="0" w:line="480" w:lineRule="auto"/>
        <w:jc w:val="center"/>
        <w:rPr>
          <w:rFonts w:ascii="Times New Roman" w:hAnsi="Times New Roman" w:cs="Times New Roman"/>
          <w:sz w:val="24"/>
          <w:szCs w:val="24"/>
          <w:lang w:val="en-US"/>
        </w:rPr>
      </w:pPr>
      <w:r w:rsidRPr="00504E23" w:rsidDel="00444F37">
        <w:rPr>
          <w:rFonts w:ascii="Times New Roman" w:hAnsi="Times New Roman" w:cs="Times New Roman"/>
          <w:sz w:val="24"/>
          <w:szCs w:val="24"/>
          <w:lang w:val="en-US"/>
        </w:rPr>
        <w:t xml:space="preserve"> </w:t>
      </w:r>
      <w:r w:rsidRPr="00504E23">
        <w:rPr>
          <w:rFonts w:ascii="Times New Roman" w:hAnsi="Times New Roman" w:cs="Times New Roman"/>
          <w:sz w:val="24"/>
          <w:szCs w:val="24"/>
          <w:lang w:val="en-US"/>
        </w:rPr>
        <w:t>[Table 2 about here]</w:t>
      </w:r>
    </w:p>
    <w:p w14:paraId="2013E96D" w14:textId="3E6BAF9D" w:rsidR="00BC4981" w:rsidRPr="00504E23" w:rsidRDefault="005170EF" w:rsidP="00AD226C">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To test the hypotheses outlined earlier, we fitted a multinomial logit model of religious switching on </w:t>
      </w:r>
      <w:r w:rsidRPr="00504E23">
        <w:rPr>
          <w:rFonts w:ascii="Times New Roman" w:hAnsi="Times New Roman" w:cs="Times New Roman"/>
          <w:i/>
          <w:sz w:val="24"/>
          <w:szCs w:val="24"/>
          <w:lang w:val="en-US"/>
        </w:rPr>
        <w:t>age,</w:t>
      </w:r>
      <w:r w:rsidRPr="00504E23">
        <w:rPr>
          <w:rFonts w:ascii="Times New Roman" w:hAnsi="Times New Roman" w:cs="Times New Roman"/>
          <w:sz w:val="24"/>
          <w:szCs w:val="24"/>
          <w:lang w:val="en-US"/>
        </w:rPr>
        <w:t xml:space="preserve"> </w:t>
      </w:r>
      <w:r w:rsidRPr="00504E23">
        <w:rPr>
          <w:rFonts w:ascii="Times New Roman" w:hAnsi="Times New Roman" w:cs="Times New Roman"/>
          <w:i/>
          <w:sz w:val="24"/>
          <w:szCs w:val="24"/>
          <w:lang w:val="en-US"/>
        </w:rPr>
        <w:t>sex</w:t>
      </w:r>
      <w:r w:rsidRPr="00504E23">
        <w:rPr>
          <w:rFonts w:ascii="Times New Roman" w:hAnsi="Times New Roman" w:cs="Times New Roman"/>
          <w:sz w:val="24"/>
          <w:szCs w:val="24"/>
          <w:lang w:val="en-US"/>
        </w:rPr>
        <w:t xml:space="preserve">, </w:t>
      </w:r>
      <w:r w:rsidRPr="00504E23">
        <w:rPr>
          <w:rFonts w:ascii="Times New Roman" w:hAnsi="Times New Roman" w:cs="Times New Roman"/>
          <w:i/>
          <w:sz w:val="24"/>
          <w:szCs w:val="24"/>
          <w:lang w:val="en-US"/>
        </w:rPr>
        <w:t>education</w:t>
      </w:r>
      <w:r w:rsidR="0007786A">
        <w:rPr>
          <w:rFonts w:ascii="Times New Roman" w:hAnsi="Times New Roman" w:cs="Times New Roman"/>
          <w:sz w:val="24"/>
          <w:szCs w:val="24"/>
          <w:lang w:val="en-US"/>
        </w:rPr>
        <w:t>,</w:t>
      </w:r>
      <w:r w:rsidRPr="00504E23">
        <w:rPr>
          <w:rFonts w:ascii="Times New Roman" w:hAnsi="Times New Roman" w:cs="Times New Roman"/>
          <w:i/>
          <w:sz w:val="24"/>
          <w:szCs w:val="24"/>
          <w:lang w:val="en-US"/>
        </w:rPr>
        <w:t xml:space="preserve"> the respondent’s socio-economic and marital status</w:t>
      </w:r>
      <w:r w:rsidRPr="00504E23">
        <w:rPr>
          <w:rFonts w:ascii="Times New Roman" w:hAnsi="Times New Roman" w:cs="Times New Roman"/>
          <w:sz w:val="24"/>
          <w:szCs w:val="24"/>
          <w:lang w:val="en-US"/>
        </w:rPr>
        <w:t xml:space="preserve">, and </w:t>
      </w:r>
      <w:r w:rsidRPr="00504E23">
        <w:rPr>
          <w:rFonts w:ascii="Times New Roman" w:hAnsi="Times New Roman" w:cs="Times New Roman"/>
          <w:i/>
          <w:sz w:val="24"/>
          <w:szCs w:val="24"/>
          <w:lang w:val="en-US"/>
        </w:rPr>
        <w:t xml:space="preserve">area-level religious segregation and income deprivation </w:t>
      </w:r>
      <w:r w:rsidRPr="00504E23">
        <w:rPr>
          <w:rFonts w:ascii="Times New Roman" w:hAnsi="Times New Roman" w:cs="Times New Roman"/>
          <w:sz w:val="24"/>
          <w:szCs w:val="24"/>
          <w:lang w:val="en-US"/>
        </w:rPr>
        <w:t xml:space="preserve">and ran this model separately for Catholics, Protestants and ‘none/not </w:t>
      </w:r>
      <w:proofErr w:type="spellStart"/>
      <w:r w:rsidRPr="00504E23">
        <w:rPr>
          <w:rFonts w:ascii="Times New Roman" w:hAnsi="Times New Roman" w:cs="Times New Roman"/>
          <w:sz w:val="24"/>
          <w:szCs w:val="24"/>
          <w:lang w:val="en-US"/>
        </w:rPr>
        <w:t>stateds</w:t>
      </w:r>
      <w:proofErr w:type="spellEnd"/>
      <w:r w:rsidRPr="00504E23">
        <w:rPr>
          <w:rFonts w:ascii="Times New Roman" w:hAnsi="Times New Roman" w:cs="Times New Roman"/>
          <w:sz w:val="24"/>
          <w:szCs w:val="24"/>
          <w:lang w:val="en-US"/>
        </w:rPr>
        <w:t xml:space="preserve">’. The dependent variable is the respondents’ </w:t>
      </w:r>
      <w:r w:rsidRPr="00504E23">
        <w:rPr>
          <w:rFonts w:ascii="Times New Roman" w:hAnsi="Times New Roman" w:cs="Times New Roman"/>
          <w:i/>
          <w:sz w:val="24"/>
          <w:szCs w:val="24"/>
          <w:lang w:val="en-US"/>
        </w:rPr>
        <w:t>religious identification in 2011</w:t>
      </w:r>
      <w:r w:rsidRPr="00504E23">
        <w:rPr>
          <w:rFonts w:ascii="Times New Roman" w:hAnsi="Times New Roman" w:cs="Times New Roman"/>
          <w:sz w:val="24"/>
          <w:szCs w:val="24"/>
          <w:lang w:val="en-US"/>
        </w:rPr>
        <w:t xml:space="preserve">, coded as three categories: </w:t>
      </w:r>
      <w:r w:rsidRPr="00504E23">
        <w:rPr>
          <w:rFonts w:ascii="Times New Roman" w:hAnsi="Times New Roman" w:cs="Times New Roman"/>
          <w:i/>
          <w:sz w:val="24"/>
          <w:szCs w:val="24"/>
          <w:lang w:val="en-US"/>
        </w:rPr>
        <w:t>Catholic, Protestant, ‘none/not stated’</w:t>
      </w:r>
      <w:r w:rsidRPr="00504E23">
        <w:rPr>
          <w:rFonts w:ascii="Times New Roman" w:hAnsi="Times New Roman" w:cs="Times New Roman"/>
          <w:sz w:val="24"/>
          <w:szCs w:val="24"/>
          <w:lang w:val="en-US"/>
        </w:rPr>
        <w:t>. Those who reported the same religious (Catholic or Protestant) identification in 2001 and 2011 were left out as the reference category</w:t>
      </w:r>
      <w:r w:rsidR="005F1D67" w:rsidRPr="00504E23">
        <w:rPr>
          <w:rFonts w:ascii="Times New Roman" w:hAnsi="Times New Roman" w:cs="Times New Roman"/>
          <w:sz w:val="24"/>
          <w:szCs w:val="24"/>
          <w:lang w:val="en-US"/>
        </w:rPr>
        <w:t>.</w:t>
      </w:r>
      <w:r w:rsidRPr="00504E23">
        <w:rPr>
          <w:rStyle w:val="FootnoteReference"/>
          <w:rFonts w:ascii="Times New Roman" w:hAnsi="Times New Roman" w:cs="Times New Roman"/>
          <w:sz w:val="24"/>
          <w:szCs w:val="24"/>
          <w:lang w:val="en-US"/>
        </w:rPr>
        <w:footnoteReference w:id="4"/>
      </w:r>
      <w:r w:rsidR="008C453F" w:rsidRPr="00504E23">
        <w:rPr>
          <w:rFonts w:ascii="Times New Roman" w:hAnsi="Times New Roman" w:cs="Times New Roman"/>
          <w:sz w:val="24"/>
          <w:szCs w:val="24"/>
          <w:lang w:val="en-US"/>
        </w:rPr>
        <w:t xml:space="preserve"> </w:t>
      </w:r>
      <w:r w:rsidR="00B338D6" w:rsidRPr="00504E23">
        <w:rPr>
          <w:rFonts w:ascii="Times New Roman" w:hAnsi="Times New Roman" w:cs="Times New Roman"/>
          <w:sz w:val="24"/>
          <w:szCs w:val="24"/>
          <w:lang w:val="en-US"/>
        </w:rPr>
        <w:t>In the model for those who were ‘none/not stated’ in 2001, ‘Catholic in 2011’ is the reference category.</w:t>
      </w:r>
    </w:p>
    <w:p w14:paraId="36EEAE00" w14:textId="4F84E5D0" w:rsidR="00E45496" w:rsidRPr="00504E23" w:rsidRDefault="00807ED2" w:rsidP="00502866">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The mo</w:t>
      </w:r>
      <w:r w:rsidR="00E26DA3" w:rsidRPr="00504E23">
        <w:rPr>
          <w:rFonts w:ascii="Times New Roman" w:hAnsi="Times New Roman" w:cs="Times New Roman"/>
          <w:sz w:val="24"/>
          <w:szCs w:val="24"/>
          <w:lang w:val="en-US"/>
        </w:rPr>
        <w:t xml:space="preserve">del was fitted in several steps: First, </w:t>
      </w:r>
      <w:r w:rsidR="00DD6895" w:rsidRPr="00504E23">
        <w:rPr>
          <w:rFonts w:ascii="Times New Roman" w:hAnsi="Times New Roman" w:cs="Times New Roman"/>
          <w:sz w:val="24"/>
          <w:szCs w:val="24"/>
          <w:lang w:val="en-US"/>
        </w:rPr>
        <w:t xml:space="preserve">each variable of interest </w:t>
      </w:r>
      <w:r w:rsidR="00E26DA3" w:rsidRPr="00504E23">
        <w:rPr>
          <w:rFonts w:ascii="Times New Roman" w:hAnsi="Times New Roman" w:cs="Times New Roman"/>
          <w:sz w:val="24"/>
          <w:szCs w:val="24"/>
          <w:lang w:val="en-US"/>
        </w:rPr>
        <w:t>was included on its own,</w:t>
      </w:r>
      <w:r w:rsidR="00DD6895" w:rsidRPr="00504E23">
        <w:rPr>
          <w:rFonts w:ascii="Times New Roman" w:hAnsi="Times New Roman" w:cs="Times New Roman"/>
          <w:sz w:val="24"/>
          <w:szCs w:val="24"/>
          <w:lang w:val="en-US"/>
        </w:rPr>
        <w:t xml:space="preserve"> </w:t>
      </w:r>
      <w:r w:rsidR="00E26DA3" w:rsidRPr="00504E23">
        <w:rPr>
          <w:rFonts w:ascii="Times New Roman" w:hAnsi="Times New Roman" w:cs="Times New Roman"/>
          <w:sz w:val="24"/>
          <w:szCs w:val="24"/>
          <w:lang w:val="en-US"/>
        </w:rPr>
        <w:t xml:space="preserve">then the full model was run </w:t>
      </w:r>
      <w:r w:rsidR="00804D63" w:rsidRPr="00504E23">
        <w:rPr>
          <w:rFonts w:ascii="Times New Roman" w:hAnsi="Times New Roman" w:cs="Times New Roman"/>
          <w:sz w:val="24"/>
          <w:szCs w:val="24"/>
          <w:lang w:val="en-US"/>
        </w:rPr>
        <w:t>in a se</w:t>
      </w:r>
      <w:r w:rsidR="008F201D" w:rsidRPr="00504E23">
        <w:rPr>
          <w:rFonts w:ascii="Times New Roman" w:hAnsi="Times New Roman" w:cs="Times New Roman"/>
          <w:sz w:val="24"/>
          <w:szCs w:val="24"/>
          <w:lang w:val="en-US"/>
        </w:rPr>
        <w:t>parate</w:t>
      </w:r>
      <w:r w:rsidR="00804D63" w:rsidRPr="00504E23">
        <w:rPr>
          <w:rFonts w:ascii="Times New Roman" w:hAnsi="Times New Roman" w:cs="Times New Roman"/>
          <w:sz w:val="24"/>
          <w:szCs w:val="24"/>
          <w:lang w:val="en-US"/>
        </w:rPr>
        <w:t xml:space="preserve"> step </w:t>
      </w:r>
      <w:r w:rsidR="00DD6895" w:rsidRPr="00504E23">
        <w:rPr>
          <w:rFonts w:ascii="Times New Roman" w:hAnsi="Times New Roman" w:cs="Times New Roman"/>
          <w:sz w:val="24"/>
          <w:szCs w:val="24"/>
          <w:lang w:val="en-US"/>
        </w:rPr>
        <w:t>con</w:t>
      </w:r>
      <w:r w:rsidR="008C61A7" w:rsidRPr="00504E23">
        <w:rPr>
          <w:rFonts w:ascii="Times New Roman" w:hAnsi="Times New Roman" w:cs="Times New Roman"/>
          <w:sz w:val="24"/>
          <w:szCs w:val="24"/>
          <w:lang w:val="en-US"/>
        </w:rPr>
        <w:t>trolling for the other variables</w:t>
      </w:r>
      <w:r w:rsidR="00DD6895" w:rsidRPr="00504E23">
        <w:rPr>
          <w:rFonts w:ascii="Times New Roman" w:hAnsi="Times New Roman" w:cs="Times New Roman"/>
          <w:sz w:val="24"/>
          <w:szCs w:val="24"/>
          <w:lang w:val="en-US"/>
        </w:rPr>
        <w:t>. F</w:t>
      </w:r>
      <w:r w:rsidRPr="00504E23">
        <w:rPr>
          <w:rFonts w:ascii="Times New Roman" w:hAnsi="Times New Roman" w:cs="Times New Roman"/>
          <w:sz w:val="24"/>
          <w:szCs w:val="24"/>
          <w:lang w:val="en-US"/>
        </w:rPr>
        <w:t xml:space="preserve">or </w:t>
      </w:r>
      <w:r w:rsidRPr="00504E23">
        <w:rPr>
          <w:rFonts w:ascii="Times New Roman" w:hAnsi="Times New Roman" w:cs="Times New Roman"/>
          <w:sz w:val="24"/>
          <w:szCs w:val="24"/>
          <w:lang w:val="en-US"/>
        </w:rPr>
        <w:lastRenderedPageBreak/>
        <w:t>reasons of space</w:t>
      </w:r>
      <w:r w:rsidR="00A36D47" w:rsidRPr="00504E23">
        <w:rPr>
          <w:rFonts w:ascii="Times New Roman" w:hAnsi="Times New Roman" w:cs="Times New Roman"/>
          <w:sz w:val="24"/>
          <w:szCs w:val="24"/>
          <w:lang w:val="en-US"/>
        </w:rPr>
        <w:t xml:space="preserve">, </w:t>
      </w:r>
      <w:r w:rsidR="002A7E1A" w:rsidRPr="00504E23">
        <w:rPr>
          <w:rFonts w:ascii="Times New Roman" w:hAnsi="Times New Roman" w:cs="Times New Roman"/>
          <w:sz w:val="24"/>
          <w:szCs w:val="24"/>
          <w:lang w:val="en-US"/>
        </w:rPr>
        <w:t xml:space="preserve">we present </w:t>
      </w:r>
      <w:r w:rsidRPr="00504E23">
        <w:rPr>
          <w:rFonts w:ascii="Times New Roman" w:hAnsi="Times New Roman" w:cs="Times New Roman"/>
          <w:sz w:val="24"/>
          <w:szCs w:val="24"/>
          <w:lang w:val="en-US"/>
        </w:rPr>
        <w:t>only the coefficients of the final model</w:t>
      </w:r>
      <w:r w:rsidR="00A21679" w:rsidRPr="00504E23">
        <w:rPr>
          <w:rFonts w:ascii="Times New Roman" w:hAnsi="Times New Roman" w:cs="Times New Roman"/>
          <w:sz w:val="24"/>
          <w:szCs w:val="24"/>
          <w:lang w:val="en-US"/>
        </w:rPr>
        <w:t>.</w:t>
      </w:r>
      <w:r w:rsidR="00E35996" w:rsidRPr="00504E23">
        <w:rPr>
          <w:rFonts w:ascii="Times New Roman" w:hAnsi="Times New Roman" w:cs="Times New Roman"/>
          <w:sz w:val="24"/>
          <w:szCs w:val="24"/>
          <w:lang w:val="en-US"/>
        </w:rPr>
        <w:t xml:space="preserve"> Table</w:t>
      </w:r>
      <w:r w:rsidR="00970F0B" w:rsidRPr="00504E23">
        <w:rPr>
          <w:rFonts w:ascii="Times New Roman" w:hAnsi="Times New Roman" w:cs="Times New Roman"/>
          <w:sz w:val="24"/>
          <w:szCs w:val="24"/>
          <w:lang w:val="en-US"/>
        </w:rPr>
        <w:t>s</w:t>
      </w:r>
      <w:r w:rsidR="00E35996" w:rsidRPr="00504E23">
        <w:rPr>
          <w:rFonts w:ascii="Times New Roman" w:hAnsi="Times New Roman" w:cs="Times New Roman"/>
          <w:sz w:val="24"/>
          <w:szCs w:val="24"/>
          <w:lang w:val="en-US"/>
        </w:rPr>
        <w:t xml:space="preserve"> 2</w:t>
      </w:r>
      <w:r w:rsidR="00C06380" w:rsidRPr="00504E23">
        <w:rPr>
          <w:rFonts w:ascii="Times New Roman" w:hAnsi="Times New Roman" w:cs="Times New Roman"/>
          <w:sz w:val="24"/>
          <w:szCs w:val="24"/>
          <w:lang w:val="en-US"/>
        </w:rPr>
        <w:t xml:space="preserve"> </w:t>
      </w:r>
      <w:r w:rsidR="00970F0B" w:rsidRPr="00504E23">
        <w:rPr>
          <w:rFonts w:ascii="Times New Roman" w:hAnsi="Times New Roman" w:cs="Times New Roman"/>
          <w:sz w:val="24"/>
          <w:szCs w:val="24"/>
          <w:lang w:val="en-US"/>
        </w:rPr>
        <w:t xml:space="preserve">and 3 </w:t>
      </w:r>
      <w:r w:rsidR="00C06380" w:rsidRPr="00504E23">
        <w:rPr>
          <w:rFonts w:ascii="Times New Roman" w:hAnsi="Times New Roman" w:cs="Times New Roman"/>
          <w:sz w:val="24"/>
          <w:szCs w:val="24"/>
          <w:lang w:val="en-US"/>
        </w:rPr>
        <w:t xml:space="preserve">contain the full model with </w:t>
      </w:r>
      <w:r w:rsidR="00C06380" w:rsidRPr="00504E23">
        <w:rPr>
          <w:rFonts w:ascii="Times New Roman" w:hAnsi="Times New Roman" w:cs="Times New Roman"/>
          <w:i/>
          <w:sz w:val="24"/>
          <w:szCs w:val="24"/>
          <w:lang w:val="en-US"/>
        </w:rPr>
        <w:t xml:space="preserve">age </w:t>
      </w:r>
      <w:r w:rsidR="00C06380" w:rsidRPr="00504E23">
        <w:rPr>
          <w:rFonts w:ascii="Times New Roman" w:hAnsi="Times New Roman" w:cs="Times New Roman"/>
          <w:sz w:val="24"/>
          <w:szCs w:val="24"/>
          <w:lang w:val="en-US"/>
        </w:rPr>
        <w:t>included as</w:t>
      </w:r>
      <w:r w:rsidR="00C06380" w:rsidRPr="00504E23">
        <w:rPr>
          <w:rFonts w:ascii="Times New Roman" w:hAnsi="Times New Roman" w:cs="Times New Roman"/>
          <w:i/>
          <w:sz w:val="24"/>
          <w:szCs w:val="24"/>
          <w:lang w:val="en-US"/>
        </w:rPr>
        <w:t xml:space="preserve"> </w:t>
      </w:r>
      <w:r w:rsidR="00FA5EAE" w:rsidRPr="00504E23">
        <w:rPr>
          <w:rFonts w:ascii="Times New Roman" w:hAnsi="Times New Roman" w:cs="Times New Roman"/>
          <w:i/>
          <w:sz w:val="24"/>
          <w:szCs w:val="24"/>
          <w:lang w:val="en-US"/>
        </w:rPr>
        <w:t>ten-year cohorts</w:t>
      </w:r>
      <w:r w:rsidR="00852420" w:rsidRPr="00504E23">
        <w:rPr>
          <w:rFonts w:ascii="Times New Roman" w:hAnsi="Times New Roman" w:cs="Times New Roman"/>
          <w:sz w:val="24"/>
          <w:szCs w:val="24"/>
          <w:lang w:val="en-US"/>
        </w:rPr>
        <w:t>.</w:t>
      </w:r>
      <w:r w:rsidR="00FA5EAE" w:rsidRPr="00504E23">
        <w:rPr>
          <w:rFonts w:ascii="Times New Roman" w:hAnsi="Times New Roman" w:cs="Times New Roman"/>
          <w:sz w:val="24"/>
          <w:szCs w:val="24"/>
          <w:lang w:val="en-US"/>
        </w:rPr>
        <w:t xml:space="preserve"> </w:t>
      </w:r>
    </w:p>
    <w:p w14:paraId="7D9600B3" w14:textId="6D9CBD30" w:rsidR="00607A3C" w:rsidRPr="00504E23" w:rsidRDefault="00184C36" w:rsidP="006E6C6F">
      <w:pPr>
        <w:spacing w:after="0" w:line="480" w:lineRule="auto"/>
        <w:jc w:val="center"/>
        <w:rPr>
          <w:rFonts w:ascii="Times New Roman" w:hAnsi="Times New Roman" w:cs="Times New Roman"/>
          <w:sz w:val="24"/>
          <w:szCs w:val="24"/>
          <w:lang w:val="en-US"/>
        </w:rPr>
      </w:pPr>
      <w:r w:rsidRPr="00504E23">
        <w:rPr>
          <w:rFonts w:ascii="Times New Roman" w:hAnsi="Times New Roman" w:cs="Times New Roman"/>
          <w:sz w:val="24"/>
          <w:szCs w:val="24"/>
          <w:lang w:val="en-US"/>
        </w:rPr>
        <w:t>[Table 3</w:t>
      </w:r>
      <w:r w:rsidR="00807ED2" w:rsidRPr="00504E23">
        <w:rPr>
          <w:rFonts w:ascii="Times New Roman" w:hAnsi="Times New Roman" w:cs="Times New Roman"/>
          <w:sz w:val="24"/>
          <w:szCs w:val="24"/>
          <w:lang w:val="en-US"/>
        </w:rPr>
        <w:t xml:space="preserve"> about here]</w:t>
      </w:r>
    </w:p>
    <w:p w14:paraId="7EA5D6E6" w14:textId="42EA0CA1" w:rsidR="00B33E58" w:rsidRPr="00504E23" w:rsidRDefault="00184C36" w:rsidP="00F82ABE">
      <w:pPr>
        <w:spacing w:after="0" w:line="480" w:lineRule="auto"/>
        <w:jc w:val="center"/>
        <w:rPr>
          <w:rFonts w:ascii="Times New Roman" w:hAnsi="Times New Roman" w:cs="Times New Roman"/>
          <w:sz w:val="24"/>
          <w:szCs w:val="24"/>
          <w:lang w:val="en-US"/>
        </w:rPr>
      </w:pPr>
      <w:r w:rsidRPr="00504E23">
        <w:rPr>
          <w:rFonts w:ascii="Times New Roman" w:hAnsi="Times New Roman" w:cs="Times New Roman"/>
          <w:sz w:val="24"/>
          <w:szCs w:val="24"/>
          <w:lang w:val="en-US"/>
        </w:rPr>
        <w:t>[Table 4</w:t>
      </w:r>
      <w:r w:rsidR="00F82ABE" w:rsidRPr="00504E23">
        <w:rPr>
          <w:rFonts w:ascii="Times New Roman" w:hAnsi="Times New Roman" w:cs="Times New Roman"/>
          <w:sz w:val="24"/>
          <w:szCs w:val="24"/>
          <w:lang w:val="en-US"/>
        </w:rPr>
        <w:t xml:space="preserve"> about here]</w:t>
      </w:r>
    </w:p>
    <w:p w14:paraId="58270EC2" w14:textId="05863F71" w:rsidR="009A40D2" w:rsidRPr="00504E23" w:rsidRDefault="004D76E5" w:rsidP="00B32E51">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We hypothesized in</w:t>
      </w:r>
      <w:r w:rsidRPr="00504E23">
        <w:rPr>
          <w:rFonts w:ascii="Times New Roman" w:hAnsi="Times New Roman" w:cs="Times New Roman"/>
          <w:b/>
          <w:sz w:val="24"/>
          <w:szCs w:val="24"/>
          <w:lang w:val="en-US"/>
        </w:rPr>
        <w:t xml:space="preserve"> </w:t>
      </w:r>
      <w:r w:rsidRPr="00504E23">
        <w:rPr>
          <w:rFonts w:ascii="Times New Roman" w:hAnsi="Times New Roman" w:cs="Times New Roman"/>
          <w:i/>
          <w:sz w:val="24"/>
          <w:szCs w:val="24"/>
          <w:lang w:val="en-US"/>
        </w:rPr>
        <w:t xml:space="preserve">H1 </w:t>
      </w:r>
      <w:r w:rsidRPr="00504E23">
        <w:rPr>
          <w:rFonts w:ascii="Times New Roman" w:hAnsi="Times New Roman" w:cs="Times New Roman"/>
          <w:sz w:val="24"/>
          <w:szCs w:val="24"/>
          <w:lang w:val="en-US"/>
        </w:rPr>
        <w:t>that</w:t>
      </w:r>
      <w:r w:rsidR="006B6F9B" w:rsidRPr="00504E23">
        <w:rPr>
          <w:rFonts w:ascii="Times New Roman" w:hAnsi="Times New Roman" w:cs="Times New Roman"/>
          <w:sz w:val="24"/>
          <w:szCs w:val="24"/>
          <w:lang w:val="en-US"/>
        </w:rPr>
        <w:t xml:space="preserve"> those</w:t>
      </w:r>
      <w:r w:rsidR="00C171F4" w:rsidRPr="00504E23">
        <w:rPr>
          <w:rFonts w:ascii="Times New Roman" w:hAnsi="Times New Roman" w:cs="Times New Roman"/>
          <w:sz w:val="24"/>
          <w:szCs w:val="24"/>
          <w:lang w:val="en-US"/>
        </w:rPr>
        <w:t xml:space="preserve"> who switch to a different</w:t>
      </w:r>
      <w:r w:rsidR="00507417" w:rsidRPr="00504E23">
        <w:rPr>
          <w:rFonts w:ascii="Times New Roman" w:hAnsi="Times New Roman" w:cs="Times New Roman"/>
          <w:sz w:val="24"/>
          <w:szCs w:val="24"/>
          <w:lang w:val="en-US"/>
        </w:rPr>
        <w:t xml:space="preserve"> religious affiliation</w:t>
      </w:r>
      <w:r w:rsidRPr="00504E23">
        <w:rPr>
          <w:rFonts w:ascii="Times New Roman" w:hAnsi="Times New Roman" w:cs="Times New Roman"/>
          <w:sz w:val="24"/>
          <w:szCs w:val="24"/>
          <w:lang w:val="en-US"/>
        </w:rPr>
        <w:t xml:space="preserve"> tend to be the highly educated, young and movers between SOAs.</w:t>
      </w:r>
      <w:r w:rsidR="003320FD" w:rsidRPr="00504E23">
        <w:rPr>
          <w:rFonts w:ascii="Times New Roman" w:hAnsi="Times New Roman" w:cs="Times New Roman"/>
          <w:sz w:val="24"/>
          <w:szCs w:val="24"/>
          <w:lang w:val="en-US"/>
        </w:rPr>
        <w:t xml:space="preserve"> </w:t>
      </w:r>
      <w:r w:rsidR="008A2C74" w:rsidRPr="00504E23">
        <w:rPr>
          <w:rFonts w:ascii="Times New Roman" w:hAnsi="Times New Roman" w:cs="Times New Roman"/>
          <w:sz w:val="24"/>
          <w:szCs w:val="24"/>
          <w:lang w:val="en-US"/>
        </w:rPr>
        <w:t>T</w:t>
      </w:r>
      <w:r w:rsidR="00C619E9" w:rsidRPr="00504E23">
        <w:rPr>
          <w:rFonts w:ascii="Times New Roman" w:hAnsi="Times New Roman" w:cs="Times New Roman"/>
          <w:sz w:val="24"/>
          <w:szCs w:val="24"/>
          <w:lang w:val="en-US"/>
        </w:rPr>
        <w:t xml:space="preserve">he model coefficients </w:t>
      </w:r>
      <w:r w:rsidR="0086787D" w:rsidRPr="00504E23">
        <w:rPr>
          <w:rFonts w:ascii="Times New Roman" w:hAnsi="Times New Roman" w:cs="Times New Roman"/>
          <w:sz w:val="24"/>
          <w:szCs w:val="24"/>
          <w:lang w:val="en-US"/>
        </w:rPr>
        <w:t xml:space="preserve">(relative risk ratios) </w:t>
      </w:r>
      <w:r w:rsidR="00C619E9" w:rsidRPr="00504E23">
        <w:rPr>
          <w:rFonts w:ascii="Times New Roman" w:hAnsi="Times New Roman" w:cs="Times New Roman"/>
          <w:sz w:val="24"/>
          <w:szCs w:val="24"/>
          <w:lang w:val="en-US"/>
        </w:rPr>
        <w:t xml:space="preserve">in Table </w:t>
      </w:r>
      <w:r w:rsidR="00A72E62" w:rsidRPr="00504E23">
        <w:rPr>
          <w:rFonts w:ascii="Times New Roman" w:hAnsi="Times New Roman" w:cs="Times New Roman"/>
          <w:sz w:val="24"/>
          <w:szCs w:val="24"/>
          <w:lang w:val="en-US"/>
        </w:rPr>
        <w:t>2</w:t>
      </w:r>
      <w:r w:rsidR="00EF1B76" w:rsidRPr="00504E23">
        <w:rPr>
          <w:rFonts w:ascii="Times New Roman" w:hAnsi="Times New Roman" w:cs="Times New Roman"/>
          <w:sz w:val="24"/>
          <w:szCs w:val="24"/>
          <w:lang w:val="en-US"/>
        </w:rPr>
        <w:t xml:space="preserve"> </w:t>
      </w:r>
      <w:r w:rsidR="00DD4170" w:rsidRPr="00504E23">
        <w:rPr>
          <w:rFonts w:ascii="Times New Roman" w:hAnsi="Times New Roman" w:cs="Times New Roman"/>
          <w:sz w:val="24"/>
          <w:szCs w:val="24"/>
          <w:lang w:val="en-US"/>
        </w:rPr>
        <w:t>y</w:t>
      </w:r>
      <w:r w:rsidR="00FE1B55" w:rsidRPr="00504E23">
        <w:rPr>
          <w:rFonts w:ascii="Times New Roman" w:hAnsi="Times New Roman" w:cs="Times New Roman"/>
          <w:sz w:val="24"/>
          <w:szCs w:val="24"/>
          <w:lang w:val="en-US"/>
        </w:rPr>
        <w:t>ield</w:t>
      </w:r>
      <w:r w:rsidR="00AE189E" w:rsidRPr="00504E23">
        <w:rPr>
          <w:rFonts w:ascii="Times New Roman" w:hAnsi="Times New Roman" w:cs="Times New Roman"/>
          <w:sz w:val="24"/>
          <w:szCs w:val="24"/>
          <w:lang w:val="en-US"/>
        </w:rPr>
        <w:t xml:space="preserve"> interesting results: H</w:t>
      </w:r>
      <w:r w:rsidR="00DD4170" w:rsidRPr="00504E23">
        <w:rPr>
          <w:rFonts w:ascii="Times New Roman" w:hAnsi="Times New Roman" w:cs="Times New Roman"/>
          <w:sz w:val="24"/>
          <w:szCs w:val="24"/>
          <w:lang w:val="en-US"/>
        </w:rPr>
        <w:t xml:space="preserve">aving a degree and intermediate education (as opposed to having low </w:t>
      </w:r>
      <w:r w:rsidR="00AE189E" w:rsidRPr="00504E23">
        <w:rPr>
          <w:rFonts w:ascii="Times New Roman" w:hAnsi="Times New Roman" w:cs="Times New Roman"/>
          <w:sz w:val="24"/>
          <w:szCs w:val="24"/>
          <w:lang w:val="en-US"/>
        </w:rPr>
        <w:t>to</w:t>
      </w:r>
      <w:r w:rsidR="00DD4170" w:rsidRPr="00504E23">
        <w:rPr>
          <w:rFonts w:ascii="Times New Roman" w:hAnsi="Times New Roman" w:cs="Times New Roman"/>
          <w:sz w:val="24"/>
          <w:szCs w:val="24"/>
          <w:lang w:val="en-US"/>
        </w:rPr>
        <w:t xml:space="preserve"> no education) is statistically significantly posit</w:t>
      </w:r>
      <w:r w:rsidR="001428E1" w:rsidRPr="00504E23">
        <w:rPr>
          <w:rFonts w:ascii="Times New Roman" w:hAnsi="Times New Roman" w:cs="Times New Roman"/>
          <w:sz w:val="24"/>
          <w:szCs w:val="24"/>
          <w:lang w:val="en-US"/>
        </w:rPr>
        <w:t>ively related to switching to ‘n</w:t>
      </w:r>
      <w:r w:rsidR="00DD4170" w:rsidRPr="00504E23">
        <w:rPr>
          <w:rFonts w:ascii="Times New Roman" w:hAnsi="Times New Roman" w:cs="Times New Roman"/>
          <w:sz w:val="24"/>
          <w:szCs w:val="24"/>
          <w:lang w:val="en-US"/>
        </w:rPr>
        <w:t>one/not stated’ only for Protestants, but not for Catholics.</w:t>
      </w:r>
      <w:r w:rsidR="00160685" w:rsidRPr="00504E23">
        <w:rPr>
          <w:rFonts w:ascii="Times New Roman" w:hAnsi="Times New Roman" w:cs="Times New Roman"/>
          <w:sz w:val="24"/>
          <w:szCs w:val="24"/>
          <w:lang w:val="en-US"/>
        </w:rPr>
        <w:t xml:space="preserve"> Among Protestants, the odds of switching t</w:t>
      </w:r>
      <w:r w:rsidR="001767A2" w:rsidRPr="00504E23">
        <w:rPr>
          <w:rFonts w:ascii="Times New Roman" w:hAnsi="Times New Roman" w:cs="Times New Roman"/>
          <w:sz w:val="24"/>
          <w:szCs w:val="24"/>
          <w:lang w:val="en-US"/>
        </w:rPr>
        <w:t>o ‘n</w:t>
      </w:r>
      <w:r w:rsidR="00160685" w:rsidRPr="00504E23">
        <w:rPr>
          <w:rFonts w:ascii="Times New Roman" w:hAnsi="Times New Roman" w:cs="Times New Roman"/>
          <w:sz w:val="24"/>
          <w:szCs w:val="24"/>
          <w:lang w:val="en-US"/>
        </w:rPr>
        <w:t>one/not stated’ are 12 percent higher for someone with a University degree and eight percent higher for someone with intermediate level education, compared to someone with lower education. However</w:t>
      </w:r>
      <w:r w:rsidR="00DD4170" w:rsidRPr="00504E23">
        <w:rPr>
          <w:rFonts w:ascii="Times New Roman" w:hAnsi="Times New Roman" w:cs="Times New Roman"/>
          <w:sz w:val="24"/>
          <w:szCs w:val="24"/>
          <w:lang w:val="en-US"/>
        </w:rPr>
        <w:t>,</w:t>
      </w:r>
      <w:r w:rsidR="00FB1255" w:rsidRPr="00504E23">
        <w:rPr>
          <w:rFonts w:ascii="Times New Roman" w:hAnsi="Times New Roman" w:cs="Times New Roman"/>
          <w:sz w:val="24"/>
          <w:szCs w:val="24"/>
          <w:lang w:val="en-US"/>
        </w:rPr>
        <w:t xml:space="preserve"> </w:t>
      </w:r>
      <w:r w:rsidR="00DD4170" w:rsidRPr="00504E23">
        <w:rPr>
          <w:rFonts w:ascii="Times New Roman" w:hAnsi="Times New Roman" w:cs="Times New Roman"/>
          <w:sz w:val="24"/>
          <w:szCs w:val="24"/>
          <w:lang w:val="en-US"/>
        </w:rPr>
        <w:t>education is</w:t>
      </w:r>
      <w:r w:rsidR="00AE189E" w:rsidRPr="00504E23">
        <w:rPr>
          <w:rFonts w:ascii="Times New Roman" w:hAnsi="Times New Roman" w:cs="Times New Roman"/>
          <w:sz w:val="24"/>
          <w:szCs w:val="24"/>
          <w:lang w:val="en-US"/>
        </w:rPr>
        <w:t xml:space="preserve"> unrelated</w:t>
      </w:r>
      <w:r w:rsidR="00DD4170" w:rsidRPr="00504E23">
        <w:rPr>
          <w:rFonts w:ascii="Times New Roman" w:hAnsi="Times New Roman" w:cs="Times New Roman"/>
          <w:sz w:val="24"/>
          <w:szCs w:val="24"/>
          <w:lang w:val="en-US"/>
        </w:rPr>
        <w:t xml:space="preserve"> to </w:t>
      </w:r>
      <w:r w:rsidR="0013236D" w:rsidRPr="00504E23">
        <w:rPr>
          <w:rFonts w:ascii="Times New Roman" w:hAnsi="Times New Roman" w:cs="Times New Roman"/>
          <w:sz w:val="24"/>
          <w:szCs w:val="24"/>
          <w:lang w:val="en-US"/>
        </w:rPr>
        <w:t xml:space="preserve">Protestant </w:t>
      </w:r>
      <w:r w:rsidR="00DD4170" w:rsidRPr="00504E23">
        <w:rPr>
          <w:rFonts w:ascii="Times New Roman" w:hAnsi="Times New Roman" w:cs="Times New Roman"/>
          <w:sz w:val="24"/>
          <w:szCs w:val="24"/>
          <w:lang w:val="en-US"/>
        </w:rPr>
        <w:t xml:space="preserve">switching to Catholic. </w:t>
      </w:r>
      <w:r w:rsidR="00E06871" w:rsidRPr="00504E23">
        <w:rPr>
          <w:rFonts w:ascii="Times New Roman" w:hAnsi="Times New Roman" w:cs="Times New Roman"/>
          <w:sz w:val="24"/>
          <w:szCs w:val="24"/>
          <w:lang w:val="en-US"/>
        </w:rPr>
        <w:t xml:space="preserve">For Catholics, </w:t>
      </w:r>
      <w:r w:rsidR="00AE189E" w:rsidRPr="00504E23">
        <w:rPr>
          <w:rFonts w:ascii="Times New Roman" w:hAnsi="Times New Roman" w:cs="Times New Roman"/>
          <w:sz w:val="24"/>
          <w:szCs w:val="24"/>
          <w:lang w:val="en-US"/>
        </w:rPr>
        <w:t>educat</w:t>
      </w:r>
      <w:r w:rsidR="006D37EC" w:rsidRPr="00504E23">
        <w:rPr>
          <w:rFonts w:ascii="Times New Roman" w:hAnsi="Times New Roman" w:cs="Times New Roman"/>
          <w:sz w:val="24"/>
          <w:szCs w:val="24"/>
          <w:lang w:val="en-US"/>
        </w:rPr>
        <w:t>i</w:t>
      </w:r>
      <w:r w:rsidR="00AE189E" w:rsidRPr="00504E23">
        <w:rPr>
          <w:rFonts w:ascii="Times New Roman" w:hAnsi="Times New Roman" w:cs="Times New Roman"/>
          <w:sz w:val="24"/>
          <w:szCs w:val="24"/>
          <w:lang w:val="en-US"/>
        </w:rPr>
        <w:t>on levels are unrelated</w:t>
      </w:r>
      <w:r w:rsidR="00E05DEB" w:rsidRPr="00504E23">
        <w:rPr>
          <w:rFonts w:ascii="Times New Roman" w:hAnsi="Times New Roman" w:cs="Times New Roman"/>
          <w:sz w:val="24"/>
          <w:szCs w:val="24"/>
          <w:lang w:val="en-US"/>
        </w:rPr>
        <w:t xml:space="preserve"> to </w:t>
      </w:r>
      <w:r w:rsidR="007F0636" w:rsidRPr="00504E23">
        <w:rPr>
          <w:rFonts w:ascii="Times New Roman" w:hAnsi="Times New Roman" w:cs="Times New Roman"/>
          <w:sz w:val="24"/>
          <w:szCs w:val="24"/>
          <w:lang w:val="en-US"/>
        </w:rPr>
        <w:t xml:space="preserve">all forms of </w:t>
      </w:r>
      <w:r w:rsidR="00E05DEB" w:rsidRPr="00504E23">
        <w:rPr>
          <w:rFonts w:ascii="Times New Roman" w:hAnsi="Times New Roman" w:cs="Times New Roman"/>
          <w:sz w:val="24"/>
          <w:szCs w:val="24"/>
          <w:lang w:val="en-US"/>
        </w:rPr>
        <w:t>religious switching. F</w:t>
      </w:r>
      <w:r w:rsidR="00AE189E" w:rsidRPr="00504E23">
        <w:rPr>
          <w:rFonts w:ascii="Times New Roman" w:hAnsi="Times New Roman" w:cs="Times New Roman"/>
          <w:sz w:val="24"/>
          <w:szCs w:val="24"/>
          <w:lang w:val="en-US"/>
        </w:rPr>
        <w:t>or those who were ‘</w:t>
      </w:r>
      <w:r w:rsidR="009804F8" w:rsidRPr="00504E23">
        <w:rPr>
          <w:rFonts w:ascii="Times New Roman" w:hAnsi="Times New Roman" w:cs="Times New Roman"/>
          <w:sz w:val="24"/>
          <w:szCs w:val="24"/>
          <w:lang w:val="en-US"/>
        </w:rPr>
        <w:t>n</w:t>
      </w:r>
      <w:r w:rsidR="00AE189E" w:rsidRPr="00504E23">
        <w:rPr>
          <w:rFonts w:ascii="Times New Roman" w:hAnsi="Times New Roman" w:cs="Times New Roman"/>
          <w:sz w:val="24"/>
          <w:szCs w:val="24"/>
          <w:lang w:val="en-US"/>
        </w:rPr>
        <w:t>one/not stated’ in 2001, higher education is strongly linked to remaining ‘</w:t>
      </w:r>
      <w:r w:rsidR="009804F8" w:rsidRPr="00504E23">
        <w:rPr>
          <w:rFonts w:ascii="Times New Roman" w:hAnsi="Times New Roman" w:cs="Times New Roman"/>
          <w:sz w:val="24"/>
          <w:szCs w:val="24"/>
          <w:lang w:val="en-US"/>
        </w:rPr>
        <w:t>n</w:t>
      </w:r>
      <w:r w:rsidR="00AE189E" w:rsidRPr="00504E23">
        <w:rPr>
          <w:rFonts w:ascii="Times New Roman" w:hAnsi="Times New Roman" w:cs="Times New Roman"/>
          <w:sz w:val="24"/>
          <w:szCs w:val="24"/>
          <w:lang w:val="en-US"/>
        </w:rPr>
        <w:t>one/not stated’ in b</w:t>
      </w:r>
      <w:r w:rsidR="00E0159B" w:rsidRPr="00504E23">
        <w:rPr>
          <w:rFonts w:ascii="Times New Roman" w:hAnsi="Times New Roman" w:cs="Times New Roman"/>
          <w:sz w:val="24"/>
          <w:szCs w:val="24"/>
          <w:lang w:val="en-US"/>
        </w:rPr>
        <w:t>o</w:t>
      </w:r>
      <w:r w:rsidR="00AE189E" w:rsidRPr="00504E23">
        <w:rPr>
          <w:rFonts w:ascii="Times New Roman" w:hAnsi="Times New Roman" w:cs="Times New Roman"/>
          <w:sz w:val="24"/>
          <w:szCs w:val="24"/>
          <w:lang w:val="en-US"/>
        </w:rPr>
        <w:t xml:space="preserve">th </w:t>
      </w:r>
      <w:r w:rsidR="00806F00" w:rsidRPr="00504E23">
        <w:rPr>
          <w:rFonts w:ascii="Times New Roman" w:hAnsi="Times New Roman" w:cs="Times New Roman"/>
          <w:sz w:val="24"/>
          <w:szCs w:val="24"/>
          <w:lang w:val="en-US"/>
        </w:rPr>
        <w:t xml:space="preserve">years </w:t>
      </w:r>
      <w:r w:rsidR="00AE189E" w:rsidRPr="00504E23">
        <w:rPr>
          <w:rFonts w:ascii="Times New Roman" w:hAnsi="Times New Roman" w:cs="Times New Roman"/>
          <w:sz w:val="24"/>
          <w:szCs w:val="24"/>
          <w:lang w:val="en-US"/>
        </w:rPr>
        <w:t xml:space="preserve">2001 and 2011, as opposed to switching (back) into a religious affiliation. </w:t>
      </w:r>
      <w:r w:rsidR="00DD4170" w:rsidRPr="00504E23">
        <w:rPr>
          <w:rFonts w:ascii="Times New Roman" w:hAnsi="Times New Roman" w:cs="Times New Roman"/>
          <w:sz w:val="24"/>
          <w:szCs w:val="24"/>
          <w:lang w:val="en-US"/>
        </w:rPr>
        <w:t xml:space="preserve">We already observed that there </w:t>
      </w:r>
      <w:r w:rsidR="00C76CD2" w:rsidRPr="00504E23">
        <w:rPr>
          <w:rFonts w:ascii="Times New Roman" w:hAnsi="Times New Roman" w:cs="Times New Roman"/>
          <w:sz w:val="24"/>
          <w:szCs w:val="24"/>
          <w:lang w:val="en-US"/>
        </w:rPr>
        <w:t>is some significant</w:t>
      </w:r>
      <w:r w:rsidR="00163481" w:rsidRPr="00504E23">
        <w:rPr>
          <w:rFonts w:ascii="Times New Roman" w:hAnsi="Times New Roman" w:cs="Times New Roman"/>
          <w:sz w:val="24"/>
          <w:szCs w:val="24"/>
          <w:lang w:val="en-US"/>
        </w:rPr>
        <w:t xml:space="preserve"> churn</w:t>
      </w:r>
      <w:r w:rsidR="00D61C09" w:rsidRPr="00504E23">
        <w:rPr>
          <w:rFonts w:ascii="Times New Roman" w:hAnsi="Times New Roman" w:cs="Times New Roman"/>
          <w:sz w:val="24"/>
          <w:szCs w:val="24"/>
          <w:lang w:val="en-US"/>
        </w:rPr>
        <w:t xml:space="preserve"> within Protestantism and that </w:t>
      </w:r>
      <w:r w:rsidR="00806F00" w:rsidRPr="00504E23">
        <w:rPr>
          <w:rFonts w:ascii="Times New Roman" w:hAnsi="Times New Roman" w:cs="Times New Roman"/>
          <w:sz w:val="24"/>
          <w:szCs w:val="24"/>
          <w:lang w:val="en-US"/>
        </w:rPr>
        <w:t xml:space="preserve">the vast majority </w:t>
      </w:r>
      <w:r w:rsidR="00DD4170" w:rsidRPr="00504E23">
        <w:rPr>
          <w:rFonts w:ascii="Times New Roman" w:hAnsi="Times New Roman" w:cs="Times New Roman"/>
          <w:sz w:val="24"/>
          <w:szCs w:val="24"/>
          <w:lang w:val="en-US"/>
        </w:rPr>
        <w:t>o</w:t>
      </w:r>
      <w:r w:rsidR="00806F00" w:rsidRPr="00504E23">
        <w:rPr>
          <w:rFonts w:ascii="Times New Roman" w:hAnsi="Times New Roman" w:cs="Times New Roman"/>
          <w:sz w:val="24"/>
          <w:szCs w:val="24"/>
          <w:lang w:val="en-US"/>
        </w:rPr>
        <w:t xml:space="preserve">f </w:t>
      </w:r>
      <w:r w:rsidR="00DD4170" w:rsidRPr="00504E23">
        <w:rPr>
          <w:rFonts w:ascii="Times New Roman" w:hAnsi="Times New Roman" w:cs="Times New Roman"/>
          <w:sz w:val="24"/>
          <w:szCs w:val="24"/>
          <w:lang w:val="en-US"/>
        </w:rPr>
        <w:t>switching took place to ‘none/not stated’</w:t>
      </w:r>
      <w:r w:rsidR="00F7168A" w:rsidRPr="00504E23">
        <w:rPr>
          <w:rFonts w:ascii="Times New Roman" w:hAnsi="Times New Roman" w:cs="Times New Roman"/>
          <w:sz w:val="24"/>
          <w:szCs w:val="24"/>
          <w:lang w:val="en-US"/>
        </w:rPr>
        <w:t xml:space="preserve"> (apostasy)</w:t>
      </w:r>
      <w:r w:rsidR="00DD4170" w:rsidRPr="00504E23">
        <w:rPr>
          <w:rFonts w:ascii="Times New Roman" w:hAnsi="Times New Roman" w:cs="Times New Roman"/>
          <w:sz w:val="24"/>
          <w:szCs w:val="24"/>
          <w:lang w:val="en-US"/>
        </w:rPr>
        <w:t xml:space="preserve">. </w:t>
      </w:r>
      <w:r w:rsidR="00D61C09" w:rsidRPr="00504E23">
        <w:rPr>
          <w:rFonts w:ascii="Times New Roman" w:hAnsi="Times New Roman" w:cs="Times New Roman"/>
          <w:sz w:val="24"/>
          <w:szCs w:val="24"/>
          <w:lang w:val="en-US"/>
        </w:rPr>
        <w:t>Our mul</w:t>
      </w:r>
      <w:r w:rsidR="00FA09E6" w:rsidRPr="00504E23">
        <w:rPr>
          <w:rFonts w:ascii="Times New Roman" w:hAnsi="Times New Roman" w:cs="Times New Roman"/>
          <w:sz w:val="24"/>
          <w:szCs w:val="24"/>
          <w:lang w:val="en-US"/>
        </w:rPr>
        <w:t>tivariate results show that both</w:t>
      </w:r>
      <w:r w:rsidR="00D61C09" w:rsidRPr="00504E23">
        <w:rPr>
          <w:rFonts w:ascii="Times New Roman" w:hAnsi="Times New Roman" w:cs="Times New Roman"/>
          <w:sz w:val="24"/>
          <w:szCs w:val="24"/>
          <w:lang w:val="en-US"/>
        </w:rPr>
        <w:t xml:space="preserve"> </w:t>
      </w:r>
      <w:r w:rsidR="00E039EB" w:rsidRPr="00504E23">
        <w:rPr>
          <w:rFonts w:ascii="Times New Roman" w:hAnsi="Times New Roman" w:cs="Times New Roman"/>
          <w:sz w:val="24"/>
          <w:szCs w:val="24"/>
          <w:lang w:val="en-US"/>
        </w:rPr>
        <w:t>are</w:t>
      </w:r>
      <w:r w:rsidR="00D61C09" w:rsidRPr="00504E23">
        <w:rPr>
          <w:rFonts w:ascii="Times New Roman" w:hAnsi="Times New Roman" w:cs="Times New Roman"/>
          <w:sz w:val="24"/>
          <w:szCs w:val="24"/>
          <w:lang w:val="en-US"/>
        </w:rPr>
        <w:t xml:space="preserve"> strongly linked to education</w:t>
      </w:r>
      <w:r w:rsidR="00E84F12" w:rsidRPr="00504E23">
        <w:rPr>
          <w:rFonts w:ascii="Times New Roman" w:hAnsi="Times New Roman" w:cs="Times New Roman"/>
          <w:sz w:val="24"/>
          <w:szCs w:val="24"/>
          <w:lang w:val="en-US"/>
        </w:rPr>
        <w:t xml:space="preserve"> for Protestants</w:t>
      </w:r>
      <w:r w:rsidR="00D61C09" w:rsidRPr="00504E23">
        <w:rPr>
          <w:rFonts w:ascii="Times New Roman" w:hAnsi="Times New Roman" w:cs="Times New Roman"/>
          <w:sz w:val="24"/>
          <w:szCs w:val="24"/>
          <w:lang w:val="en-US"/>
        </w:rPr>
        <w:t>.</w:t>
      </w:r>
    </w:p>
    <w:p w14:paraId="7B0E7A98" w14:textId="78E3A130" w:rsidR="00390474" w:rsidRPr="00504E23" w:rsidRDefault="000C45A5" w:rsidP="00EB1F59">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Regarding </w:t>
      </w:r>
      <w:r w:rsidR="006E4ECB" w:rsidRPr="00504E23">
        <w:rPr>
          <w:rFonts w:ascii="Times New Roman" w:hAnsi="Times New Roman" w:cs="Times New Roman"/>
          <w:sz w:val="24"/>
          <w:szCs w:val="24"/>
          <w:lang w:val="en-US"/>
        </w:rPr>
        <w:t>age and spatial mobility</w:t>
      </w:r>
      <w:r w:rsidR="003E7534" w:rsidRPr="00504E23">
        <w:rPr>
          <w:rFonts w:ascii="Times New Roman" w:hAnsi="Times New Roman" w:cs="Times New Roman"/>
          <w:sz w:val="24"/>
          <w:szCs w:val="24"/>
          <w:lang w:val="en-US"/>
        </w:rPr>
        <w:t>,</w:t>
      </w:r>
      <w:r w:rsidR="00CC23ED" w:rsidRPr="00504E23">
        <w:rPr>
          <w:rFonts w:ascii="Times New Roman" w:hAnsi="Times New Roman" w:cs="Times New Roman"/>
          <w:sz w:val="24"/>
          <w:szCs w:val="24"/>
          <w:lang w:val="en-US"/>
        </w:rPr>
        <w:t xml:space="preserve"> the model coefficients are as expected. </w:t>
      </w:r>
      <w:r w:rsidR="003617E6" w:rsidRPr="00504E23">
        <w:rPr>
          <w:rFonts w:ascii="Times New Roman" w:hAnsi="Times New Roman" w:cs="Times New Roman"/>
          <w:sz w:val="24"/>
          <w:szCs w:val="24"/>
          <w:lang w:val="en-US"/>
        </w:rPr>
        <w:t>For both Catholics and Protestants you</w:t>
      </w:r>
      <w:r w:rsidR="00E039EB" w:rsidRPr="00504E23">
        <w:rPr>
          <w:rFonts w:ascii="Times New Roman" w:hAnsi="Times New Roman" w:cs="Times New Roman"/>
          <w:sz w:val="24"/>
          <w:szCs w:val="24"/>
          <w:lang w:val="en-US"/>
        </w:rPr>
        <w:t>th</w:t>
      </w:r>
      <w:r w:rsidR="00C80578" w:rsidRPr="00504E23">
        <w:rPr>
          <w:rFonts w:ascii="Times New Roman" w:hAnsi="Times New Roman" w:cs="Times New Roman"/>
          <w:sz w:val="24"/>
          <w:szCs w:val="24"/>
          <w:lang w:val="en-US"/>
        </w:rPr>
        <w:t xml:space="preserve"> is strongly related to a higher</w:t>
      </w:r>
      <w:r w:rsidR="003617E6" w:rsidRPr="00504E23">
        <w:rPr>
          <w:rFonts w:ascii="Times New Roman" w:hAnsi="Times New Roman" w:cs="Times New Roman"/>
          <w:sz w:val="24"/>
          <w:szCs w:val="24"/>
          <w:lang w:val="en-US"/>
        </w:rPr>
        <w:t xml:space="preserve"> likelihood of switching to ‘none/not stated’. </w:t>
      </w:r>
      <w:r w:rsidR="004B5266" w:rsidRPr="00504E23">
        <w:rPr>
          <w:rFonts w:ascii="Times New Roman" w:hAnsi="Times New Roman" w:cs="Times New Roman"/>
          <w:sz w:val="24"/>
          <w:szCs w:val="24"/>
          <w:lang w:val="en-US"/>
        </w:rPr>
        <w:t>This holds e</w:t>
      </w:r>
      <w:r w:rsidR="00390487" w:rsidRPr="00504E23">
        <w:rPr>
          <w:rFonts w:ascii="Times New Roman" w:hAnsi="Times New Roman" w:cs="Times New Roman"/>
          <w:sz w:val="24"/>
          <w:szCs w:val="24"/>
          <w:lang w:val="en-US"/>
        </w:rPr>
        <w:t>specially</w:t>
      </w:r>
      <w:r w:rsidR="00313A9A" w:rsidRPr="00504E23">
        <w:rPr>
          <w:rFonts w:ascii="Times New Roman" w:hAnsi="Times New Roman" w:cs="Times New Roman"/>
          <w:sz w:val="24"/>
          <w:szCs w:val="24"/>
          <w:lang w:val="en-US"/>
        </w:rPr>
        <w:t xml:space="preserve"> for</w:t>
      </w:r>
      <w:r w:rsidR="00390487" w:rsidRPr="00504E23">
        <w:rPr>
          <w:rFonts w:ascii="Times New Roman" w:hAnsi="Times New Roman" w:cs="Times New Roman"/>
          <w:sz w:val="24"/>
          <w:szCs w:val="24"/>
          <w:lang w:val="en-US"/>
        </w:rPr>
        <w:t xml:space="preserve"> the youngest cohort of 10 to 17 year olds in 2001</w:t>
      </w:r>
      <w:r w:rsidR="004B5266" w:rsidRPr="00504E23">
        <w:rPr>
          <w:rFonts w:ascii="Times New Roman" w:hAnsi="Times New Roman" w:cs="Times New Roman"/>
          <w:sz w:val="24"/>
          <w:szCs w:val="24"/>
          <w:lang w:val="en-US"/>
        </w:rPr>
        <w:t xml:space="preserve">. Young Catholics in </w:t>
      </w:r>
      <w:r w:rsidR="00062868">
        <w:rPr>
          <w:rFonts w:ascii="Times New Roman" w:hAnsi="Times New Roman" w:cs="Times New Roman"/>
          <w:sz w:val="24"/>
          <w:szCs w:val="24"/>
          <w:lang w:val="en-US"/>
        </w:rPr>
        <w:t>this cohort are 43 percent</w:t>
      </w:r>
      <w:r w:rsidR="004B5266" w:rsidRPr="00504E23">
        <w:rPr>
          <w:rFonts w:ascii="Times New Roman" w:hAnsi="Times New Roman" w:cs="Times New Roman"/>
          <w:sz w:val="24"/>
          <w:szCs w:val="24"/>
          <w:lang w:val="en-US"/>
        </w:rPr>
        <w:t xml:space="preserve"> more likely than Catholics aged 40 to 49 to switch to ‘Non</w:t>
      </w:r>
      <w:r w:rsidR="001D23B6" w:rsidRPr="00504E23">
        <w:rPr>
          <w:rFonts w:ascii="Times New Roman" w:hAnsi="Times New Roman" w:cs="Times New Roman"/>
          <w:sz w:val="24"/>
          <w:szCs w:val="24"/>
          <w:lang w:val="en-US"/>
        </w:rPr>
        <w:t>/not stated</w:t>
      </w:r>
      <w:r w:rsidR="004B5266" w:rsidRPr="00504E23">
        <w:rPr>
          <w:rFonts w:ascii="Times New Roman" w:hAnsi="Times New Roman" w:cs="Times New Roman"/>
          <w:sz w:val="24"/>
          <w:szCs w:val="24"/>
          <w:lang w:val="en-US"/>
        </w:rPr>
        <w:t>’</w:t>
      </w:r>
      <w:r w:rsidR="00F16963" w:rsidRPr="00504E23">
        <w:rPr>
          <w:rFonts w:ascii="Times New Roman" w:hAnsi="Times New Roman" w:cs="Times New Roman"/>
          <w:sz w:val="24"/>
          <w:szCs w:val="24"/>
          <w:lang w:val="en-US"/>
        </w:rPr>
        <w:t xml:space="preserve">, </w:t>
      </w:r>
      <w:r w:rsidR="003A7983" w:rsidRPr="00504E23">
        <w:rPr>
          <w:rFonts w:ascii="Times New Roman" w:hAnsi="Times New Roman" w:cs="Times New Roman"/>
          <w:sz w:val="24"/>
          <w:szCs w:val="24"/>
          <w:lang w:val="en-US"/>
        </w:rPr>
        <w:t xml:space="preserve">and Protestants in this youngest cohort are </w:t>
      </w:r>
      <w:r w:rsidR="00062868">
        <w:rPr>
          <w:rFonts w:ascii="Times New Roman" w:hAnsi="Times New Roman" w:cs="Times New Roman"/>
          <w:sz w:val="24"/>
          <w:szCs w:val="24"/>
          <w:lang w:val="en-US"/>
        </w:rPr>
        <w:t>88 percent</w:t>
      </w:r>
      <w:r w:rsidR="003645FA" w:rsidRPr="00504E23">
        <w:rPr>
          <w:rFonts w:ascii="Times New Roman" w:hAnsi="Times New Roman" w:cs="Times New Roman"/>
          <w:sz w:val="24"/>
          <w:szCs w:val="24"/>
          <w:lang w:val="en-US"/>
        </w:rPr>
        <w:t xml:space="preserve"> more likely </w:t>
      </w:r>
      <w:r w:rsidR="006068B6" w:rsidRPr="00504E23">
        <w:rPr>
          <w:rFonts w:ascii="Times New Roman" w:hAnsi="Times New Roman" w:cs="Times New Roman"/>
          <w:sz w:val="24"/>
          <w:szCs w:val="24"/>
          <w:lang w:val="en-US"/>
        </w:rPr>
        <w:t xml:space="preserve">to switch </w:t>
      </w:r>
      <w:r w:rsidR="00062868">
        <w:rPr>
          <w:rFonts w:ascii="Times New Roman" w:hAnsi="Times New Roman" w:cs="Times New Roman"/>
          <w:sz w:val="24"/>
          <w:szCs w:val="24"/>
          <w:lang w:val="en-US"/>
        </w:rPr>
        <w:lastRenderedPageBreak/>
        <w:t xml:space="preserve">to ‘none/not stated’ and 82 percent </w:t>
      </w:r>
      <w:r w:rsidR="006068B6" w:rsidRPr="00504E23">
        <w:rPr>
          <w:rFonts w:ascii="Times New Roman" w:hAnsi="Times New Roman" w:cs="Times New Roman"/>
          <w:sz w:val="24"/>
          <w:szCs w:val="24"/>
          <w:lang w:val="en-US"/>
        </w:rPr>
        <w:t>more likely to switch to Catholic</w:t>
      </w:r>
      <w:r w:rsidR="00A44A47" w:rsidRPr="00504E23">
        <w:rPr>
          <w:rFonts w:ascii="Times New Roman" w:hAnsi="Times New Roman" w:cs="Times New Roman"/>
          <w:sz w:val="24"/>
          <w:szCs w:val="24"/>
          <w:lang w:val="en-US"/>
        </w:rPr>
        <w:t xml:space="preserve"> than 40 to </w:t>
      </w:r>
      <w:r w:rsidR="00E039EB" w:rsidRPr="00504E23">
        <w:rPr>
          <w:rFonts w:ascii="Times New Roman" w:hAnsi="Times New Roman" w:cs="Times New Roman"/>
          <w:sz w:val="24"/>
          <w:szCs w:val="24"/>
          <w:lang w:val="en-US"/>
        </w:rPr>
        <w:t>49-year-old</w:t>
      </w:r>
      <w:r w:rsidR="00A44A47" w:rsidRPr="00504E23">
        <w:rPr>
          <w:rFonts w:ascii="Times New Roman" w:hAnsi="Times New Roman" w:cs="Times New Roman"/>
          <w:sz w:val="24"/>
          <w:szCs w:val="24"/>
          <w:lang w:val="en-US"/>
        </w:rPr>
        <w:t xml:space="preserve"> Protestants</w:t>
      </w:r>
      <w:r w:rsidR="00617EB0" w:rsidRPr="00504E23">
        <w:rPr>
          <w:rFonts w:ascii="Times New Roman" w:hAnsi="Times New Roman" w:cs="Times New Roman"/>
          <w:sz w:val="24"/>
          <w:szCs w:val="24"/>
          <w:lang w:val="en-US"/>
        </w:rPr>
        <w:t xml:space="preserve">. Note, </w:t>
      </w:r>
      <w:r w:rsidR="00A77AF2" w:rsidRPr="00504E23">
        <w:rPr>
          <w:rFonts w:ascii="Times New Roman" w:hAnsi="Times New Roman" w:cs="Times New Roman"/>
          <w:sz w:val="24"/>
          <w:szCs w:val="24"/>
          <w:lang w:val="en-US"/>
        </w:rPr>
        <w:t>that switching to Catholic is extremely rare among Northern Irish Protestants overall.</w:t>
      </w:r>
    </w:p>
    <w:p w14:paraId="47DB4978" w14:textId="66851940" w:rsidR="00D422E3" w:rsidRPr="00504E23" w:rsidRDefault="001D6FF6" w:rsidP="00EA1D3E">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Regarding those who reported</w:t>
      </w:r>
      <w:r w:rsidR="000C7AFD" w:rsidRPr="00504E23">
        <w:rPr>
          <w:rFonts w:ascii="Times New Roman" w:hAnsi="Times New Roman" w:cs="Times New Roman"/>
          <w:sz w:val="24"/>
          <w:szCs w:val="24"/>
          <w:lang w:val="en-US"/>
        </w:rPr>
        <w:t xml:space="preserve"> no religious affiliation</w:t>
      </w:r>
      <w:r w:rsidRPr="00504E23">
        <w:rPr>
          <w:rFonts w:ascii="Times New Roman" w:hAnsi="Times New Roman" w:cs="Times New Roman"/>
          <w:sz w:val="24"/>
          <w:szCs w:val="24"/>
          <w:lang w:val="en-US"/>
        </w:rPr>
        <w:t xml:space="preserve"> in 2001</w:t>
      </w:r>
      <w:r w:rsidR="000C7AFD" w:rsidRPr="00504E23">
        <w:rPr>
          <w:rFonts w:ascii="Times New Roman" w:hAnsi="Times New Roman" w:cs="Times New Roman"/>
          <w:sz w:val="24"/>
          <w:szCs w:val="24"/>
          <w:lang w:val="en-US"/>
        </w:rPr>
        <w:t>, remaining ‘none’ at both time</w:t>
      </w:r>
      <w:r w:rsidR="00101249" w:rsidRPr="00504E23">
        <w:rPr>
          <w:rFonts w:ascii="Times New Roman" w:hAnsi="Times New Roman" w:cs="Times New Roman"/>
          <w:sz w:val="24"/>
          <w:szCs w:val="24"/>
          <w:lang w:val="en-US"/>
        </w:rPr>
        <w:t xml:space="preserve">-points </w:t>
      </w:r>
      <w:r w:rsidR="00D46B72" w:rsidRPr="00504E23">
        <w:rPr>
          <w:rFonts w:ascii="Times New Roman" w:hAnsi="Times New Roman" w:cs="Times New Roman"/>
          <w:sz w:val="24"/>
          <w:szCs w:val="24"/>
          <w:lang w:val="en-US"/>
        </w:rPr>
        <w:t xml:space="preserve">occurred only among the </w:t>
      </w:r>
      <w:r w:rsidR="00101249" w:rsidRPr="00504E23">
        <w:rPr>
          <w:rFonts w:ascii="Times New Roman" w:hAnsi="Times New Roman" w:cs="Times New Roman"/>
          <w:sz w:val="24"/>
          <w:szCs w:val="24"/>
          <w:lang w:val="en-US"/>
        </w:rPr>
        <w:t>middle-age</w:t>
      </w:r>
      <w:r w:rsidR="00D46B72" w:rsidRPr="00504E23">
        <w:rPr>
          <w:rFonts w:ascii="Times New Roman" w:hAnsi="Times New Roman" w:cs="Times New Roman"/>
          <w:sz w:val="24"/>
          <w:szCs w:val="24"/>
          <w:lang w:val="en-US"/>
        </w:rPr>
        <w:t>d</w:t>
      </w:r>
      <w:r w:rsidR="000C7AFD" w:rsidRPr="00504E23">
        <w:rPr>
          <w:rFonts w:ascii="Times New Roman" w:hAnsi="Times New Roman" w:cs="Times New Roman"/>
          <w:sz w:val="24"/>
          <w:szCs w:val="24"/>
          <w:lang w:val="en-US"/>
        </w:rPr>
        <w:t>, as both the younger cohorts, and those aged 60 to 69 are les</w:t>
      </w:r>
      <w:r w:rsidR="008741FA" w:rsidRPr="00504E23">
        <w:rPr>
          <w:rFonts w:ascii="Times New Roman" w:hAnsi="Times New Roman" w:cs="Times New Roman"/>
          <w:sz w:val="24"/>
          <w:szCs w:val="24"/>
          <w:lang w:val="en-US"/>
        </w:rPr>
        <w:t>s</w:t>
      </w:r>
      <w:r w:rsidR="000C7AFD" w:rsidRPr="00504E23">
        <w:rPr>
          <w:rFonts w:ascii="Times New Roman" w:hAnsi="Times New Roman" w:cs="Times New Roman"/>
          <w:sz w:val="24"/>
          <w:szCs w:val="24"/>
          <w:lang w:val="en-US"/>
        </w:rPr>
        <w:t xml:space="preserve"> likely than those aged 40 to 49 to be ‘none’ or ‘not stated’ at both time-points. </w:t>
      </w:r>
      <w:r w:rsidR="008741FA" w:rsidRPr="00504E23">
        <w:rPr>
          <w:rFonts w:ascii="Times New Roman" w:hAnsi="Times New Roman" w:cs="Times New Roman"/>
          <w:sz w:val="24"/>
          <w:szCs w:val="24"/>
          <w:lang w:val="en-US"/>
        </w:rPr>
        <w:t>The finding is not surprising</w:t>
      </w:r>
      <w:r w:rsidR="008C5253" w:rsidRPr="00504E23">
        <w:rPr>
          <w:rFonts w:ascii="Times New Roman" w:hAnsi="Times New Roman" w:cs="Times New Roman"/>
          <w:sz w:val="24"/>
          <w:szCs w:val="24"/>
          <w:lang w:val="en-US"/>
        </w:rPr>
        <w:t xml:space="preserve">, as </w:t>
      </w:r>
      <w:r w:rsidR="00EA1D3E" w:rsidRPr="00504E23">
        <w:rPr>
          <w:rFonts w:ascii="Times New Roman" w:hAnsi="Times New Roman" w:cs="Times New Roman"/>
          <w:sz w:val="24"/>
          <w:szCs w:val="24"/>
          <w:lang w:val="en-US"/>
        </w:rPr>
        <w:t>the 10 to 17 year olds are, in 2001 still under age and largely affiliated with their parents’ religion. A</w:t>
      </w:r>
      <w:r w:rsidR="000D5FC7" w:rsidRPr="00504E23">
        <w:rPr>
          <w:rFonts w:ascii="Times New Roman" w:hAnsi="Times New Roman" w:cs="Times New Roman"/>
          <w:sz w:val="24"/>
          <w:szCs w:val="24"/>
          <w:lang w:val="en-US"/>
        </w:rPr>
        <w:t xml:space="preserve">mong the youngest cohort, </w:t>
      </w:r>
      <w:r w:rsidR="008C5253" w:rsidRPr="00504E23">
        <w:rPr>
          <w:rFonts w:ascii="Times New Roman" w:hAnsi="Times New Roman" w:cs="Times New Roman"/>
          <w:sz w:val="24"/>
          <w:szCs w:val="24"/>
          <w:lang w:val="en-US"/>
        </w:rPr>
        <w:t xml:space="preserve">only </w:t>
      </w:r>
      <w:r w:rsidR="000D5FC7" w:rsidRPr="00504E23">
        <w:rPr>
          <w:rFonts w:ascii="Times New Roman" w:hAnsi="Times New Roman" w:cs="Times New Roman"/>
          <w:sz w:val="24"/>
          <w:szCs w:val="24"/>
          <w:lang w:val="en-US"/>
        </w:rPr>
        <w:t xml:space="preserve">11 per cent were ‘none/not stated’ in 2001 and only </w:t>
      </w:r>
      <w:r w:rsidR="008C5253" w:rsidRPr="00504E23">
        <w:rPr>
          <w:rFonts w:ascii="Times New Roman" w:hAnsi="Times New Roman" w:cs="Times New Roman"/>
          <w:sz w:val="24"/>
          <w:szCs w:val="24"/>
          <w:lang w:val="en-US"/>
        </w:rPr>
        <w:t>five percent of the youngest cohort were ‘none/not stated at both time-points’</w:t>
      </w:r>
      <w:r w:rsidR="000D5FC7" w:rsidRPr="00504E23">
        <w:rPr>
          <w:rFonts w:ascii="Times New Roman" w:hAnsi="Times New Roman" w:cs="Times New Roman"/>
          <w:sz w:val="24"/>
          <w:szCs w:val="24"/>
          <w:lang w:val="en-US"/>
        </w:rPr>
        <w:t>. In</w:t>
      </w:r>
      <w:r w:rsidR="00BB1E29" w:rsidRPr="00504E23">
        <w:rPr>
          <w:rFonts w:ascii="Times New Roman" w:hAnsi="Times New Roman" w:cs="Times New Roman"/>
          <w:sz w:val="24"/>
          <w:szCs w:val="24"/>
          <w:lang w:val="en-US"/>
        </w:rPr>
        <w:t xml:space="preserve"> life-course terms</w:t>
      </w:r>
      <w:r w:rsidR="008645DD" w:rsidRPr="00504E23">
        <w:rPr>
          <w:rFonts w:ascii="Times New Roman" w:hAnsi="Times New Roman" w:cs="Times New Roman"/>
          <w:sz w:val="24"/>
          <w:szCs w:val="24"/>
          <w:lang w:val="en-US"/>
        </w:rPr>
        <w:t>,</w:t>
      </w:r>
      <w:r w:rsidR="000D5FC7" w:rsidRPr="00504E23">
        <w:rPr>
          <w:rFonts w:ascii="Times New Roman" w:hAnsi="Times New Roman" w:cs="Times New Roman"/>
          <w:sz w:val="24"/>
          <w:szCs w:val="24"/>
          <w:lang w:val="en-US"/>
        </w:rPr>
        <w:t xml:space="preserve"> the </w:t>
      </w:r>
      <w:r w:rsidR="007A37A7" w:rsidRPr="00504E23">
        <w:rPr>
          <w:rFonts w:ascii="Times New Roman" w:hAnsi="Times New Roman" w:cs="Times New Roman"/>
          <w:sz w:val="24"/>
          <w:szCs w:val="24"/>
          <w:lang w:val="en-US"/>
        </w:rPr>
        <w:t xml:space="preserve">middle-aged </w:t>
      </w:r>
      <w:r w:rsidR="000D5FC7" w:rsidRPr="00504E23">
        <w:rPr>
          <w:rFonts w:ascii="Times New Roman" w:hAnsi="Times New Roman" w:cs="Times New Roman"/>
          <w:sz w:val="24"/>
          <w:szCs w:val="24"/>
          <w:lang w:val="en-US"/>
        </w:rPr>
        <w:t>cohorts simply had more adult time to reconsider their religious choices. The 2021 census will be of great inte</w:t>
      </w:r>
      <w:r w:rsidR="00EA6ACB" w:rsidRPr="00504E23">
        <w:rPr>
          <w:rFonts w:ascii="Times New Roman" w:hAnsi="Times New Roman" w:cs="Times New Roman"/>
          <w:sz w:val="24"/>
          <w:szCs w:val="24"/>
          <w:lang w:val="en-US"/>
        </w:rPr>
        <w:t xml:space="preserve">rest </w:t>
      </w:r>
      <w:r w:rsidR="00021B0D" w:rsidRPr="00504E23">
        <w:rPr>
          <w:rFonts w:ascii="Times New Roman" w:hAnsi="Times New Roman" w:cs="Times New Roman"/>
          <w:sz w:val="24"/>
          <w:szCs w:val="24"/>
          <w:lang w:val="en-US"/>
        </w:rPr>
        <w:t>to</w:t>
      </w:r>
      <w:r w:rsidR="00903F2A" w:rsidRPr="00504E23">
        <w:rPr>
          <w:rFonts w:ascii="Times New Roman" w:hAnsi="Times New Roman" w:cs="Times New Roman"/>
          <w:sz w:val="24"/>
          <w:szCs w:val="24"/>
          <w:lang w:val="en-US"/>
        </w:rPr>
        <w:t xml:space="preserve"> follow up </w:t>
      </w:r>
      <w:r w:rsidR="008C46CB" w:rsidRPr="00504E23">
        <w:rPr>
          <w:rFonts w:ascii="Times New Roman" w:hAnsi="Times New Roman" w:cs="Times New Roman"/>
          <w:sz w:val="24"/>
          <w:szCs w:val="24"/>
          <w:lang w:val="en-US"/>
        </w:rPr>
        <w:t xml:space="preserve">on </w:t>
      </w:r>
      <w:r w:rsidR="00903F2A" w:rsidRPr="00504E23">
        <w:rPr>
          <w:rFonts w:ascii="Times New Roman" w:hAnsi="Times New Roman" w:cs="Times New Roman"/>
          <w:sz w:val="24"/>
          <w:szCs w:val="24"/>
          <w:lang w:val="en-US"/>
        </w:rPr>
        <w:t>this youngest cohort</w:t>
      </w:r>
      <w:r w:rsidR="000D5FC7" w:rsidRPr="00504E23">
        <w:rPr>
          <w:rFonts w:ascii="Times New Roman" w:hAnsi="Times New Roman" w:cs="Times New Roman"/>
          <w:sz w:val="24"/>
          <w:szCs w:val="24"/>
          <w:lang w:val="en-US"/>
        </w:rPr>
        <w:t xml:space="preserve">. </w:t>
      </w:r>
      <w:r w:rsidR="002E5252" w:rsidRPr="00504E23">
        <w:rPr>
          <w:rFonts w:ascii="Times New Roman" w:hAnsi="Times New Roman" w:cs="Times New Roman"/>
          <w:sz w:val="24"/>
          <w:szCs w:val="24"/>
          <w:lang w:val="en-US"/>
        </w:rPr>
        <w:t>Our two-time-point sample does not enable us to test to what extent the effect of age can be attributed to a life</w:t>
      </w:r>
      <w:r w:rsidR="00316782" w:rsidRPr="00504E23">
        <w:rPr>
          <w:rFonts w:ascii="Times New Roman" w:hAnsi="Times New Roman" w:cs="Times New Roman"/>
          <w:sz w:val="24"/>
          <w:szCs w:val="24"/>
          <w:lang w:val="en-US"/>
        </w:rPr>
        <w:t>-</w:t>
      </w:r>
      <w:r w:rsidR="002E5252" w:rsidRPr="00504E23">
        <w:rPr>
          <w:rFonts w:ascii="Times New Roman" w:hAnsi="Times New Roman" w:cs="Times New Roman"/>
          <w:sz w:val="24"/>
          <w:szCs w:val="24"/>
          <w:lang w:val="en-US"/>
        </w:rPr>
        <w:t>course-effect, or might be a cohort-effect, but the evidence in the literature so far suggests that both likely play a part. The</w:t>
      </w:r>
      <w:r w:rsidR="00717FB8" w:rsidRPr="00504E23">
        <w:rPr>
          <w:rFonts w:ascii="Times New Roman" w:hAnsi="Times New Roman" w:cs="Times New Roman"/>
          <w:sz w:val="24"/>
          <w:szCs w:val="24"/>
          <w:lang w:val="en-US"/>
        </w:rPr>
        <w:t xml:space="preserve"> older the</w:t>
      </w:r>
      <w:r w:rsidR="002E5252" w:rsidRPr="00504E23">
        <w:rPr>
          <w:rFonts w:ascii="Times New Roman" w:hAnsi="Times New Roman" w:cs="Times New Roman"/>
          <w:sz w:val="24"/>
          <w:szCs w:val="24"/>
          <w:lang w:val="en-US"/>
        </w:rPr>
        <w:t xml:space="preserve"> cohort, the less likely are respondents to engage in all forms of switching, and the less likely they are to have no religious affiliation.</w:t>
      </w:r>
    </w:p>
    <w:p w14:paraId="17C4EF4C" w14:textId="6200CB49" w:rsidR="001C6B56" w:rsidRPr="00504E23" w:rsidRDefault="00CE5D5F" w:rsidP="003A2365">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With regard to </w:t>
      </w:r>
      <w:r w:rsidRPr="00504E23">
        <w:rPr>
          <w:rFonts w:ascii="Times New Roman" w:hAnsi="Times New Roman" w:cs="Times New Roman"/>
          <w:i/>
          <w:sz w:val="24"/>
          <w:szCs w:val="24"/>
          <w:lang w:val="en-US"/>
        </w:rPr>
        <w:t>residential mobility</w:t>
      </w:r>
      <w:r w:rsidRPr="00504E23">
        <w:rPr>
          <w:rFonts w:ascii="Times New Roman" w:hAnsi="Times New Roman" w:cs="Times New Roman"/>
          <w:sz w:val="24"/>
          <w:szCs w:val="24"/>
          <w:lang w:val="en-US"/>
        </w:rPr>
        <w:t>, we find that t</w:t>
      </w:r>
      <w:r w:rsidR="00F115E5" w:rsidRPr="00504E23">
        <w:rPr>
          <w:rFonts w:ascii="Times New Roman" w:hAnsi="Times New Roman" w:cs="Times New Roman"/>
          <w:sz w:val="24"/>
          <w:szCs w:val="24"/>
          <w:lang w:val="en-US"/>
        </w:rPr>
        <w:t>hose</w:t>
      </w:r>
      <w:r w:rsidR="00E921E2" w:rsidRPr="00504E23">
        <w:rPr>
          <w:rFonts w:ascii="Times New Roman" w:hAnsi="Times New Roman" w:cs="Times New Roman"/>
          <w:sz w:val="24"/>
          <w:szCs w:val="24"/>
          <w:lang w:val="en-US"/>
        </w:rPr>
        <w:t>,</w:t>
      </w:r>
      <w:r w:rsidR="0074077A" w:rsidRPr="00504E23">
        <w:rPr>
          <w:rFonts w:ascii="Times New Roman" w:hAnsi="Times New Roman" w:cs="Times New Roman"/>
          <w:sz w:val="24"/>
          <w:szCs w:val="24"/>
          <w:lang w:val="en-US"/>
        </w:rPr>
        <w:t xml:space="preserve"> who moved between SOA</w:t>
      </w:r>
      <w:r w:rsidR="003F573C" w:rsidRPr="00504E23">
        <w:rPr>
          <w:rFonts w:ascii="Times New Roman" w:hAnsi="Times New Roman" w:cs="Times New Roman"/>
          <w:sz w:val="24"/>
          <w:szCs w:val="24"/>
          <w:lang w:val="en-US"/>
        </w:rPr>
        <w:t>s</w:t>
      </w:r>
      <w:r w:rsidR="00F115E5" w:rsidRPr="00504E23">
        <w:rPr>
          <w:rFonts w:ascii="Times New Roman" w:hAnsi="Times New Roman" w:cs="Times New Roman"/>
          <w:sz w:val="24"/>
          <w:szCs w:val="24"/>
          <w:lang w:val="en-US"/>
        </w:rPr>
        <w:t xml:space="preserve"> are </w:t>
      </w:r>
      <w:r w:rsidR="007101DC" w:rsidRPr="00504E23">
        <w:rPr>
          <w:rFonts w:ascii="Times New Roman" w:hAnsi="Times New Roman" w:cs="Times New Roman"/>
          <w:sz w:val="24"/>
          <w:szCs w:val="24"/>
          <w:lang w:val="en-US"/>
        </w:rPr>
        <w:t xml:space="preserve">much </w:t>
      </w:r>
      <w:r w:rsidR="00F115E5" w:rsidRPr="00504E23">
        <w:rPr>
          <w:rFonts w:ascii="Times New Roman" w:hAnsi="Times New Roman" w:cs="Times New Roman"/>
          <w:sz w:val="24"/>
          <w:szCs w:val="24"/>
          <w:lang w:val="en-US"/>
        </w:rPr>
        <w:t>more likely than n</w:t>
      </w:r>
      <w:r w:rsidR="00F944AD" w:rsidRPr="00504E23">
        <w:rPr>
          <w:rFonts w:ascii="Times New Roman" w:hAnsi="Times New Roman" w:cs="Times New Roman"/>
          <w:sz w:val="24"/>
          <w:szCs w:val="24"/>
          <w:lang w:val="en-US"/>
        </w:rPr>
        <w:t>o</w:t>
      </w:r>
      <w:r w:rsidR="003D3F44" w:rsidRPr="00504E23">
        <w:rPr>
          <w:rFonts w:ascii="Times New Roman" w:hAnsi="Times New Roman" w:cs="Times New Roman"/>
          <w:sz w:val="24"/>
          <w:szCs w:val="24"/>
          <w:lang w:val="en-US"/>
        </w:rPr>
        <w:t xml:space="preserve">n-movers to </w:t>
      </w:r>
      <w:r w:rsidR="000E57AF" w:rsidRPr="00504E23">
        <w:rPr>
          <w:rFonts w:ascii="Times New Roman" w:hAnsi="Times New Roman" w:cs="Times New Roman"/>
          <w:sz w:val="24"/>
          <w:szCs w:val="24"/>
          <w:lang w:val="en-US"/>
        </w:rPr>
        <w:t xml:space="preserve">engage in all forms of </w:t>
      </w:r>
      <w:r w:rsidR="00F115E5" w:rsidRPr="00504E23">
        <w:rPr>
          <w:rFonts w:ascii="Times New Roman" w:hAnsi="Times New Roman" w:cs="Times New Roman"/>
          <w:sz w:val="24"/>
          <w:szCs w:val="24"/>
          <w:lang w:val="en-US"/>
        </w:rPr>
        <w:t>religious switching</w:t>
      </w:r>
      <w:r w:rsidR="00F944AD" w:rsidRPr="00504E23">
        <w:rPr>
          <w:rFonts w:ascii="Times New Roman" w:hAnsi="Times New Roman" w:cs="Times New Roman"/>
          <w:sz w:val="24"/>
          <w:szCs w:val="24"/>
          <w:lang w:val="en-US"/>
        </w:rPr>
        <w:t>. This</w:t>
      </w:r>
      <w:r w:rsidR="00FE1330" w:rsidRPr="00504E23">
        <w:rPr>
          <w:rFonts w:ascii="Times New Roman" w:hAnsi="Times New Roman" w:cs="Times New Roman"/>
          <w:sz w:val="24"/>
          <w:szCs w:val="24"/>
          <w:lang w:val="en-US"/>
        </w:rPr>
        <w:t xml:space="preserve"> </w:t>
      </w:r>
      <w:r w:rsidR="00BE6DBF" w:rsidRPr="00504E23">
        <w:rPr>
          <w:rFonts w:ascii="Times New Roman" w:hAnsi="Times New Roman" w:cs="Times New Roman"/>
          <w:sz w:val="24"/>
          <w:szCs w:val="24"/>
          <w:lang w:val="en-US"/>
        </w:rPr>
        <w:t>indicate</w:t>
      </w:r>
      <w:r w:rsidR="00FE1330" w:rsidRPr="00504E23">
        <w:rPr>
          <w:rFonts w:ascii="Times New Roman" w:hAnsi="Times New Roman" w:cs="Times New Roman"/>
          <w:sz w:val="24"/>
          <w:szCs w:val="24"/>
          <w:lang w:val="en-US"/>
        </w:rPr>
        <w:t>s</w:t>
      </w:r>
      <w:r w:rsidR="00BE6DBF" w:rsidRPr="00504E23">
        <w:rPr>
          <w:rFonts w:ascii="Times New Roman" w:hAnsi="Times New Roman" w:cs="Times New Roman"/>
          <w:sz w:val="24"/>
          <w:szCs w:val="24"/>
          <w:lang w:val="en-US"/>
        </w:rPr>
        <w:t xml:space="preserve"> that the young and mobile are </w:t>
      </w:r>
      <w:r w:rsidR="00172FB4" w:rsidRPr="00504E23">
        <w:rPr>
          <w:rFonts w:ascii="Times New Roman" w:hAnsi="Times New Roman" w:cs="Times New Roman"/>
          <w:sz w:val="24"/>
          <w:szCs w:val="24"/>
          <w:lang w:val="en-US"/>
        </w:rPr>
        <w:t>mor</w:t>
      </w:r>
      <w:r w:rsidR="00D651AE" w:rsidRPr="00504E23">
        <w:rPr>
          <w:rFonts w:ascii="Times New Roman" w:hAnsi="Times New Roman" w:cs="Times New Roman"/>
          <w:sz w:val="24"/>
          <w:szCs w:val="24"/>
          <w:lang w:val="en-US"/>
        </w:rPr>
        <w:t xml:space="preserve">e flexible when it comes </w:t>
      </w:r>
      <w:r w:rsidR="00F944AD" w:rsidRPr="00504E23">
        <w:rPr>
          <w:rFonts w:ascii="Times New Roman" w:hAnsi="Times New Roman" w:cs="Times New Roman"/>
          <w:sz w:val="24"/>
          <w:szCs w:val="24"/>
          <w:lang w:val="en-US"/>
        </w:rPr>
        <w:t xml:space="preserve">to </w:t>
      </w:r>
      <w:r w:rsidR="00172FB4" w:rsidRPr="00504E23">
        <w:rPr>
          <w:rFonts w:ascii="Times New Roman" w:hAnsi="Times New Roman" w:cs="Times New Roman"/>
          <w:sz w:val="24"/>
          <w:szCs w:val="24"/>
          <w:lang w:val="en-US"/>
        </w:rPr>
        <w:t>religious identi</w:t>
      </w:r>
      <w:r w:rsidR="003C1B4F" w:rsidRPr="00504E23">
        <w:rPr>
          <w:rFonts w:ascii="Times New Roman" w:hAnsi="Times New Roman" w:cs="Times New Roman"/>
          <w:sz w:val="24"/>
          <w:szCs w:val="24"/>
          <w:lang w:val="en-US"/>
        </w:rPr>
        <w:t>fication</w:t>
      </w:r>
      <w:r w:rsidR="00F115E5" w:rsidRPr="00504E23">
        <w:rPr>
          <w:rFonts w:ascii="Times New Roman" w:hAnsi="Times New Roman" w:cs="Times New Roman"/>
          <w:sz w:val="24"/>
          <w:szCs w:val="24"/>
          <w:lang w:val="en-US"/>
        </w:rPr>
        <w:t>.</w:t>
      </w:r>
      <w:r w:rsidR="001C6B56" w:rsidRPr="00504E23">
        <w:rPr>
          <w:rFonts w:ascii="Times New Roman" w:hAnsi="Times New Roman" w:cs="Times New Roman"/>
          <w:sz w:val="24"/>
          <w:szCs w:val="24"/>
          <w:lang w:val="en-US"/>
        </w:rPr>
        <w:t xml:space="preserve"> One plausible interpretation, in </w:t>
      </w:r>
      <w:r w:rsidR="00882279" w:rsidRPr="00504E23">
        <w:rPr>
          <w:rFonts w:ascii="Times New Roman" w:hAnsi="Times New Roman" w:cs="Times New Roman"/>
          <w:sz w:val="24"/>
          <w:szCs w:val="24"/>
          <w:lang w:val="en-US"/>
        </w:rPr>
        <w:t>line with contact theory</w:t>
      </w:r>
      <w:r w:rsidR="001C6B56" w:rsidRPr="00504E23">
        <w:rPr>
          <w:rFonts w:ascii="Times New Roman" w:hAnsi="Times New Roman" w:cs="Times New Roman"/>
          <w:sz w:val="24"/>
          <w:szCs w:val="24"/>
          <w:lang w:val="en-US"/>
        </w:rPr>
        <w:t xml:space="preserve"> is that th</w:t>
      </w:r>
      <w:r w:rsidR="004D3D8E" w:rsidRPr="00504E23">
        <w:rPr>
          <w:rFonts w:ascii="Times New Roman" w:hAnsi="Times New Roman" w:cs="Times New Roman"/>
          <w:sz w:val="24"/>
          <w:szCs w:val="24"/>
          <w:lang w:val="en-US"/>
        </w:rPr>
        <w:t>e</w:t>
      </w:r>
      <w:r w:rsidR="001C6B56" w:rsidRPr="00504E23">
        <w:rPr>
          <w:rFonts w:ascii="Times New Roman" w:hAnsi="Times New Roman" w:cs="Times New Roman"/>
          <w:sz w:val="24"/>
          <w:szCs w:val="24"/>
          <w:lang w:val="en-US"/>
        </w:rPr>
        <w:t xml:space="preserve"> geographically mobile </w:t>
      </w:r>
      <w:r w:rsidR="00A75962" w:rsidRPr="00504E23">
        <w:rPr>
          <w:rFonts w:ascii="Times New Roman" w:hAnsi="Times New Roman" w:cs="Times New Roman"/>
          <w:sz w:val="24"/>
          <w:szCs w:val="24"/>
          <w:lang w:val="en-US"/>
        </w:rPr>
        <w:t xml:space="preserve">have </w:t>
      </w:r>
      <w:r w:rsidR="001C6B56" w:rsidRPr="00504E23">
        <w:rPr>
          <w:rFonts w:ascii="Times New Roman" w:hAnsi="Times New Roman" w:cs="Times New Roman"/>
          <w:sz w:val="24"/>
          <w:szCs w:val="24"/>
          <w:lang w:val="en-US"/>
        </w:rPr>
        <w:t xml:space="preserve">more contact </w:t>
      </w:r>
      <w:r w:rsidR="00A75962" w:rsidRPr="00504E23">
        <w:rPr>
          <w:rFonts w:ascii="Times New Roman" w:hAnsi="Times New Roman" w:cs="Times New Roman"/>
          <w:sz w:val="24"/>
          <w:szCs w:val="24"/>
          <w:lang w:val="en-US"/>
        </w:rPr>
        <w:t xml:space="preserve">opportunities </w:t>
      </w:r>
      <w:r w:rsidR="001C6B56" w:rsidRPr="00504E23">
        <w:rPr>
          <w:rFonts w:ascii="Times New Roman" w:hAnsi="Times New Roman" w:cs="Times New Roman"/>
          <w:sz w:val="24"/>
          <w:szCs w:val="24"/>
          <w:lang w:val="en-US"/>
        </w:rPr>
        <w:t>with people from othe</w:t>
      </w:r>
      <w:r w:rsidR="00A75962" w:rsidRPr="00504E23">
        <w:rPr>
          <w:rFonts w:ascii="Times New Roman" w:hAnsi="Times New Roman" w:cs="Times New Roman"/>
          <w:sz w:val="24"/>
          <w:szCs w:val="24"/>
          <w:lang w:val="en-US"/>
        </w:rPr>
        <w:t>r religious backgrounds and</w:t>
      </w:r>
      <w:r w:rsidR="001C6B56" w:rsidRPr="00504E23">
        <w:rPr>
          <w:rFonts w:ascii="Times New Roman" w:hAnsi="Times New Roman" w:cs="Times New Roman"/>
          <w:sz w:val="24"/>
          <w:szCs w:val="24"/>
          <w:lang w:val="en-US"/>
        </w:rPr>
        <w:t xml:space="preserve"> this may change their outlook.</w:t>
      </w:r>
    </w:p>
    <w:p w14:paraId="6BFF94F6" w14:textId="6DE99914" w:rsidR="00EA646F" w:rsidRPr="00504E23" w:rsidRDefault="007101DC" w:rsidP="000259D4">
      <w:pPr>
        <w:spacing w:after="0" w:line="480" w:lineRule="auto"/>
      </w:pPr>
      <w:r w:rsidRPr="00504E23">
        <w:rPr>
          <w:rFonts w:ascii="Times New Roman" w:hAnsi="Times New Roman" w:cs="Times New Roman"/>
          <w:sz w:val="24"/>
          <w:szCs w:val="24"/>
          <w:lang w:val="en-US"/>
        </w:rPr>
        <w:t xml:space="preserve"> </w:t>
      </w:r>
      <w:r w:rsidR="00621219" w:rsidRPr="00504E23">
        <w:rPr>
          <w:rFonts w:ascii="Times New Roman" w:hAnsi="Times New Roman" w:cs="Times New Roman"/>
          <w:sz w:val="24"/>
          <w:szCs w:val="24"/>
          <w:lang w:val="en-US"/>
        </w:rPr>
        <w:t xml:space="preserve">We can summarize that H1 is </w:t>
      </w:r>
      <w:r w:rsidR="00DB0166" w:rsidRPr="00504E23">
        <w:rPr>
          <w:rFonts w:ascii="Times New Roman" w:hAnsi="Times New Roman" w:cs="Times New Roman"/>
          <w:sz w:val="24"/>
          <w:szCs w:val="24"/>
          <w:lang w:val="en-US"/>
        </w:rPr>
        <w:t xml:space="preserve">only partially </w:t>
      </w:r>
      <w:r w:rsidR="00621219" w:rsidRPr="00504E23">
        <w:rPr>
          <w:rFonts w:ascii="Times New Roman" w:hAnsi="Times New Roman" w:cs="Times New Roman"/>
          <w:sz w:val="24"/>
          <w:szCs w:val="24"/>
          <w:lang w:val="en-US"/>
        </w:rPr>
        <w:t>confirmed by our model</w:t>
      </w:r>
      <w:r w:rsidR="00A72C61" w:rsidRPr="00504E23">
        <w:rPr>
          <w:rFonts w:ascii="Times New Roman" w:hAnsi="Times New Roman" w:cs="Times New Roman"/>
          <w:sz w:val="24"/>
          <w:szCs w:val="24"/>
          <w:lang w:val="en-US"/>
        </w:rPr>
        <w:t>s</w:t>
      </w:r>
      <w:r w:rsidR="00E71500" w:rsidRPr="00504E23">
        <w:rPr>
          <w:rFonts w:ascii="Times New Roman" w:hAnsi="Times New Roman" w:cs="Times New Roman"/>
          <w:sz w:val="24"/>
          <w:szCs w:val="24"/>
          <w:lang w:val="en-US"/>
        </w:rPr>
        <w:t xml:space="preserve">, as </w:t>
      </w:r>
      <w:r w:rsidR="00622A30" w:rsidRPr="00504E23">
        <w:rPr>
          <w:rFonts w:ascii="Times New Roman" w:hAnsi="Times New Roman" w:cs="Times New Roman"/>
          <w:sz w:val="24"/>
          <w:szCs w:val="24"/>
          <w:lang w:val="en-US"/>
        </w:rPr>
        <w:t>it</w:t>
      </w:r>
      <w:r w:rsidR="00901EF8" w:rsidRPr="00504E23">
        <w:rPr>
          <w:rFonts w:ascii="Times New Roman" w:hAnsi="Times New Roman" w:cs="Times New Roman"/>
          <w:sz w:val="24"/>
          <w:szCs w:val="24"/>
          <w:lang w:val="en-US"/>
        </w:rPr>
        <w:t>s assumptions</w:t>
      </w:r>
      <w:r w:rsidR="00622A30" w:rsidRPr="00504E23">
        <w:rPr>
          <w:rFonts w:ascii="Times New Roman" w:hAnsi="Times New Roman" w:cs="Times New Roman"/>
          <w:sz w:val="24"/>
          <w:szCs w:val="24"/>
          <w:lang w:val="en-US"/>
        </w:rPr>
        <w:t xml:space="preserve"> </w:t>
      </w:r>
      <w:r w:rsidR="00B2116F" w:rsidRPr="00504E23">
        <w:rPr>
          <w:rFonts w:ascii="Times New Roman" w:hAnsi="Times New Roman" w:cs="Times New Roman"/>
          <w:sz w:val="24"/>
          <w:szCs w:val="24"/>
          <w:lang w:val="en-US"/>
        </w:rPr>
        <w:t xml:space="preserve">regarding education </w:t>
      </w:r>
      <w:r w:rsidR="00901EF8" w:rsidRPr="00504E23">
        <w:rPr>
          <w:rFonts w:ascii="Times New Roman" w:hAnsi="Times New Roman" w:cs="Times New Roman"/>
          <w:sz w:val="24"/>
          <w:szCs w:val="24"/>
          <w:lang w:val="en-US"/>
        </w:rPr>
        <w:t>only hold</w:t>
      </w:r>
      <w:r w:rsidR="002958AC" w:rsidRPr="00504E23">
        <w:rPr>
          <w:rFonts w:ascii="Times New Roman" w:hAnsi="Times New Roman" w:cs="Times New Roman"/>
          <w:sz w:val="24"/>
          <w:szCs w:val="24"/>
          <w:lang w:val="en-US"/>
        </w:rPr>
        <w:t xml:space="preserve"> for Protestants</w:t>
      </w:r>
      <w:r w:rsidR="002B0841" w:rsidRPr="00504E23">
        <w:rPr>
          <w:rFonts w:ascii="Times New Roman" w:hAnsi="Times New Roman" w:cs="Times New Roman"/>
          <w:sz w:val="24"/>
          <w:szCs w:val="24"/>
          <w:lang w:val="en-US"/>
        </w:rPr>
        <w:t xml:space="preserve"> but not for Catholics</w:t>
      </w:r>
      <w:r w:rsidR="00621219" w:rsidRPr="00504E23">
        <w:rPr>
          <w:rFonts w:ascii="Times New Roman" w:hAnsi="Times New Roman" w:cs="Times New Roman"/>
          <w:sz w:val="24"/>
          <w:szCs w:val="24"/>
          <w:lang w:val="en-US"/>
        </w:rPr>
        <w:t>.</w:t>
      </w:r>
      <w:r w:rsidR="00B35898" w:rsidRPr="00504E23">
        <w:rPr>
          <w:rFonts w:ascii="Times New Roman" w:hAnsi="Times New Roman" w:cs="Times New Roman"/>
          <w:sz w:val="24"/>
          <w:szCs w:val="24"/>
          <w:lang w:val="en-US"/>
        </w:rPr>
        <w:t xml:space="preserve"> </w:t>
      </w:r>
      <w:r w:rsidR="00EA646F" w:rsidRPr="00504E23">
        <w:rPr>
          <w:rFonts w:ascii="Times New Roman" w:hAnsi="Times New Roman" w:cs="Times New Roman"/>
          <w:sz w:val="24"/>
          <w:szCs w:val="24"/>
          <w:lang w:val="en-US"/>
        </w:rPr>
        <w:t xml:space="preserve">For both Catholics and </w:t>
      </w:r>
      <w:r w:rsidR="00EA646F" w:rsidRPr="00504E23">
        <w:rPr>
          <w:rFonts w:ascii="Times New Roman" w:hAnsi="Times New Roman" w:cs="Times New Roman"/>
          <w:sz w:val="24"/>
          <w:szCs w:val="24"/>
          <w:lang w:val="en-US"/>
        </w:rPr>
        <w:lastRenderedPageBreak/>
        <w:t xml:space="preserve">Protestants, </w:t>
      </w:r>
      <w:r w:rsidR="005D6F37" w:rsidRPr="00504E23">
        <w:rPr>
          <w:rFonts w:ascii="Times New Roman" w:hAnsi="Times New Roman" w:cs="Times New Roman"/>
          <w:sz w:val="24"/>
          <w:szCs w:val="24"/>
          <w:lang w:val="en-US"/>
        </w:rPr>
        <w:t xml:space="preserve">apostates (switchers to ‘none/not stated’) and </w:t>
      </w:r>
      <w:r w:rsidR="00EA646F" w:rsidRPr="00504E23">
        <w:rPr>
          <w:rFonts w:ascii="Times New Roman" w:hAnsi="Times New Roman" w:cs="Times New Roman"/>
          <w:sz w:val="24"/>
          <w:szCs w:val="24"/>
          <w:lang w:val="en-US"/>
        </w:rPr>
        <w:t xml:space="preserve">switchers between Catholicism and Protestantism tend to be </w:t>
      </w:r>
      <w:r w:rsidR="00AC49F8" w:rsidRPr="00504E23">
        <w:rPr>
          <w:rFonts w:ascii="Times New Roman" w:hAnsi="Times New Roman" w:cs="Times New Roman"/>
          <w:sz w:val="24"/>
          <w:szCs w:val="24"/>
          <w:lang w:val="en-US"/>
        </w:rPr>
        <w:t xml:space="preserve">the </w:t>
      </w:r>
      <w:r w:rsidR="00EA646F" w:rsidRPr="00504E23">
        <w:rPr>
          <w:rFonts w:ascii="Times New Roman" w:hAnsi="Times New Roman" w:cs="Times New Roman"/>
          <w:sz w:val="24"/>
          <w:szCs w:val="24"/>
          <w:lang w:val="en-US"/>
        </w:rPr>
        <w:t>y</w:t>
      </w:r>
      <w:r w:rsidR="005F3C78" w:rsidRPr="00504E23">
        <w:rPr>
          <w:rFonts w:ascii="Times New Roman" w:hAnsi="Times New Roman" w:cs="Times New Roman"/>
          <w:sz w:val="24"/>
          <w:szCs w:val="24"/>
          <w:lang w:val="en-US"/>
        </w:rPr>
        <w:t>oung and geographically mobile</w:t>
      </w:r>
      <w:r w:rsidR="00AC49F8" w:rsidRPr="00504E23">
        <w:rPr>
          <w:rFonts w:ascii="Times New Roman" w:hAnsi="Times New Roman" w:cs="Times New Roman"/>
          <w:sz w:val="24"/>
          <w:szCs w:val="24"/>
          <w:lang w:val="en-US"/>
        </w:rPr>
        <w:t xml:space="preserve">. </w:t>
      </w:r>
    </w:p>
    <w:p w14:paraId="66CFA3D2" w14:textId="75743E9D" w:rsidR="001A67A3" w:rsidRPr="00504E23" w:rsidRDefault="00C82C4F" w:rsidP="00AD226C">
      <w:pPr>
        <w:spacing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In </w:t>
      </w:r>
      <w:r w:rsidRPr="00504E23">
        <w:rPr>
          <w:rFonts w:ascii="Times New Roman" w:hAnsi="Times New Roman" w:cs="Times New Roman"/>
          <w:i/>
          <w:sz w:val="24"/>
          <w:szCs w:val="24"/>
          <w:lang w:val="en-US"/>
        </w:rPr>
        <w:t xml:space="preserve">H2 </w:t>
      </w:r>
      <w:r w:rsidRPr="00504E23">
        <w:rPr>
          <w:rFonts w:ascii="Times New Roman" w:hAnsi="Times New Roman" w:cs="Times New Roman"/>
          <w:sz w:val="24"/>
          <w:szCs w:val="24"/>
          <w:lang w:val="en-US"/>
        </w:rPr>
        <w:t>we hypothesized that</w:t>
      </w:r>
      <w:r w:rsidR="00DC33A8" w:rsidRPr="00504E23">
        <w:rPr>
          <w:rFonts w:ascii="Times New Roman" w:hAnsi="Times New Roman" w:cs="Times New Roman"/>
          <w:sz w:val="24"/>
          <w:szCs w:val="24"/>
          <w:lang w:val="en-US"/>
        </w:rPr>
        <w:t xml:space="preserve"> the oldest cohorts </w:t>
      </w:r>
      <w:r w:rsidRPr="00504E23">
        <w:rPr>
          <w:rFonts w:ascii="Times New Roman" w:hAnsi="Times New Roman" w:cs="Times New Roman"/>
          <w:sz w:val="24"/>
          <w:szCs w:val="24"/>
          <w:lang w:val="en-US"/>
        </w:rPr>
        <w:t>and those who experienced a health-decline are less likely than young</w:t>
      </w:r>
      <w:r w:rsidR="00DC33A8" w:rsidRPr="00504E23">
        <w:rPr>
          <w:rFonts w:ascii="Times New Roman" w:hAnsi="Times New Roman" w:cs="Times New Roman"/>
          <w:sz w:val="24"/>
          <w:szCs w:val="24"/>
          <w:lang w:val="en-US"/>
        </w:rPr>
        <w:t>er</w:t>
      </w:r>
      <w:r w:rsidR="00A74144" w:rsidRPr="00504E23">
        <w:rPr>
          <w:rFonts w:ascii="Times New Roman" w:hAnsi="Times New Roman" w:cs="Times New Roman"/>
          <w:sz w:val="24"/>
          <w:szCs w:val="24"/>
          <w:lang w:val="en-US"/>
        </w:rPr>
        <w:t xml:space="preserve"> and </w:t>
      </w:r>
      <w:r w:rsidRPr="00504E23">
        <w:rPr>
          <w:rFonts w:ascii="Times New Roman" w:hAnsi="Times New Roman" w:cs="Times New Roman"/>
          <w:sz w:val="24"/>
          <w:szCs w:val="24"/>
          <w:lang w:val="en-US"/>
        </w:rPr>
        <w:t>health</w:t>
      </w:r>
      <w:r w:rsidR="00A74144" w:rsidRPr="00504E23">
        <w:rPr>
          <w:rFonts w:ascii="Times New Roman" w:hAnsi="Times New Roman" w:cs="Times New Roman"/>
          <w:sz w:val="24"/>
          <w:szCs w:val="24"/>
          <w:lang w:val="en-US"/>
        </w:rPr>
        <w:t>ier</w:t>
      </w:r>
      <w:r w:rsidR="001D04C6" w:rsidRPr="00504E23">
        <w:rPr>
          <w:rFonts w:ascii="Times New Roman" w:hAnsi="Times New Roman" w:cs="Times New Roman"/>
          <w:sz w:val="24"/>
          <w:szCs w:val="24"/>
          <w:lang w:val="en-US"/>
        </w:rPr>
        <w:t xml:space="preserve"> individuals </w:t>
      </w:r>
      <w:r w:rsidRPr="00504E23">
        <w:rPr>
          <w:rFonts w:ascii="Times New Roman" w:hAnsi="Times New Roman" w:cs="Times New Roman"/>
          <w:sz w:val="24"/>
          <w:szCs w:val="24"/>
          <w:lang w:val="en-US"/>
        </w:rPr>
        <w:t>to switch from having a religi</w:t>
      </w:r>
      <w:r w:rsidR="00BF7EBE" w:rsidRPr="00504E23">
        <w:rPr>
          <w:rFonts w:ascii="Times New Roman" w:hAnsi="Times New Roman" w:cs="Times New Roman"/>
          <w:sz w:val="24"/>
          <w:szCs w:val="24"/>
          <w:lang w:val="en-US"/>
        </w:rPr>
        <w:t xml:space="preserve">ous </w:t>
      </w:r>
      <w:r w:rsidR="00472AFE" w:rsidRPr="00504E23">
        <w:rPr>
          <w:rFonts w:ascii="Times New Roman" w:hAnsi="Times New Roman" w:cs="Times New Roman"/>
          <w:sz w:val="24"/>
          <w:szCs w:val="24"/>
          <w:lang w:val="en-US"/>
        </w:rPr>
        <w:t xml:space="preserve">affiliation </w:t>
      </w:r>
      <w:r w:rsidR="00BF7EBE" w:rsidRPr="00504E23">
        <w:rPr>
          <w:rFonts w:ascii="Times New Roman" w:hAnsi="Times New Roman" w:cs="Times New Roman"/>
          <w:sz w:val="24"/>
          <w:szCs w:val="24"/>
          <w:lang w:val="en-US"/>
        </w:rPr>
        <w:t>to ‘none</w:t>
      </w:r>
      <w:r w:rsidRPr="00504E23">
        <w:rPr>
          <w:rFonts w:ascii="Times New Roman" w:hAnsi="Times New Roman" w:cs="Times New Roman"/>
          <w:sz w:val="24"/>
          <w:szCs w:val="24"/>
          <w:lang w:val="en-US"/>
        </w:rPr>
        <w:t xml:space="preserve">’ and more likely to switch from </w:t>
      </w:r>
      <w:r w:rsidR="00BF7EBE" w:rsidRPr="00504E23">
        <w:rPr>
          <w:rFonts w:ascii="Times New Roman" w:hAnsi="Times New Roman" w:cs="Times New Roman"/>
          <w:sz w:val="24"/>
          <w:szCs w:val="24"/>
          <w:lang w:val="en-US"/>
        </w:rPr>
        <w:t>‘none</w:t>
      </w:r>
      <w:r w:rsidRPr="00504E23">
        <w:rPr>
          <w:rFonts w:ascii="Times New Roman" w:hAnsi="Times New Roman" w:cs="Times New Roman"/>
          <w:sz w:val="24"/>
          <w:szCs w:val="24"/>
          <w:lang w:val="en-US"/>
        </w:rPr>
        <w:t>’ to ha</w:t>
      </w:r>
      <w:r w:rsidR="00770B5F" w:rsidRPr="00504E23">
        <w:rPr>
          <w:rFonts w:ascii="Times New Roman" w:hAnsi="Times New Roman" w:cs="Times New Roman"/>
          <w:sz w:val="24"/>
          <w:szCs w:val="24"/>
          <w:lang w:val="en-US"/>
        </w:rPr>
        <w:t xml:space="preserve">ving a religious </w:t>
      </w:r>
      <w:r w:rsidR="001335ED" w:rsidRPr="00504E23">
        <w:rPr>
          <w:rFonts w:ascii="Times New Roman" w:hAnsi="Times New Roman" w:cs="Times New Roman"/>
          <w:sz w:val="24"/>
          <w:szCs w:val="24"/>
          <w:lang w:val="en-US"/>
        </w:rPr>
        <w:t xml:space="preserve">affiliation </w:t>
      </w:r>
      <w:r w:rsidR="00770B5F" w:rsidRPr="00504E23">
        <w:rPr>
          <w:rFonts w:ascii="Times New Roman" w:hAnsi="Times New Roman" w:cs="Times New Roman"/>
          <w:sz w:val="24"/>
          <w:szCs w:val="24"/>
          <w:lang w:val="en-US"/>
        </w:rPr>
        <w:t>in 201</w:t>
      </w:r>
      <w:r w:rsidRPr="00504E23">
        <w:rPr>
          <w:rFonts w:ascii="Times New Roman" w:hAnsi="Times New Roman" w:cs="Times New Roman"/>
          <w:sz w:val="24"/>
          <w:szCs w:val="24"/>
          <w:lang w:val="en-US"/>
        </w:rPr>
        <w:t>1.</w:t>
      </w:r>
      <w:r w:rsidR="00D1122F" w:rsidRPr="00504E23">
        <w:rPr>
          <w:rFonts w:ascii="Times New Roman" w:hAnsi="Times New Roman" w:cs="Times New Roman"/>
          <w:sz w:val="24"/>
          <w:szCs w:val="24"/>
          <w:lang w:val="en-US"/>
        </w:rPr>
        <w:t xml:space="preserve"> The reasoning behind this was</w:t>
      </w:r>
      <w:r w:rsidR="006D1DBE" w:rsidRPr="00504E23">
        <w:rPr>
          <w:rFonts w:ascii="Times New Roman" w:hAnsi="Times New Roman" w:cs="Times New Roman"/>
          <w:sz w:val="24"/>
          <w:szCs w:val="24"/>
          <w:lang w:val="en-US"/>
        </w:rPr>
        <w:t xml:space="preserve"> a life-c</w:t>
      </w:r>
      <w:r w:rsidR="00B92648" w:rsidRPr="00504E23">
        <w:rPr>
          <w:rFonts w:ascii="Times New Roman" w:hAnsi="Times New Roman" w:cs="Times New Roman"/>
          <w:sz w:val="24"/>
          <w:szCs w:val="24"/>
          <w:lang w:val="en-US"/>
        </w:rPr>
        <w:t>ourse</w:t>
      </w:r>
      <w:r w:rsidR="006D1DBE" w:rsidRPr="00504E23">
        <w:rPr>
          <w:rFonts w:ascii="Times New Roman" w:hAnsi="Times New Roman" w:cs="Times New Roman"/>
          <w:sz w:val="24"/>
          <w:szCs w:val="24"/>
          <w:lang w:val="en-US"/>
        </w:rPr>
        <w:t xml:space="preserve"> effect, the very old and </w:t>
      </w:r>
      <w:r w:rsidR="00715A48" w:rsidRPr="00504E23">
        <w:rPr>
          <w:rFonts w:ascii="Times New Roman" w:hAnsi="Times New Roman" w:cs="Times New Roman"/>
          <w:sz w:val="24"/>
          <w:szCs w:val="24"/>
          <w:lang w:val="en-US"/>
        </w:rPr>
        <w:t xml:space="preserve">those </w:t>
      </w:r>
      <w:r w:rsidR="006D1DBE" w:rsidRPr="00504E23">
        <w:rPr>
          <w:rFonts w:ascii="Times New Roman" w:hAnsi="Times New Roman" w:cs="Times New Roman"/>
          <w:sz w:val="24"/>
          <w:szCs w:val="24"/>
          <w:lang w:val="en-US"/>
        </w:rPr>
        <w:t>suffering from ill</w:t>
      </w:r>
      <w:r w:rsidR="007540AC" w:rsidRPr="00504E23">
        <w:rPr>
          <w:rFonts w:ascii="Times New Roman" w:hAnsi="Times New Roman" w:cs="Times New Roman"/>
          <w:sz w:val="24"/>
          <w:szCs w:val="24"/>
          <w:lang w:val="en-US"/>
        </w:rPr>
        <w:t xml:space="preserve"> </w:t>
      </w:r>
      <w:r w:rsidR="006D1DBE" w:rsidRPr="00504E23">
        <w:rPr>
          <w:rFonts w:ascii="Times New Roman" w:hAnsi="Times New Roman" w:cs="Times New Roman"/>
          <w:sz w:val="24"/>
          <w:szCs w:val="24"/>
          <w:lang w:val="en-US"/>
        </w:rPr>
        <w:t>heal</w:t>
      </w:r>
      <w:r w:rsidR="00597940" w:rsidRPr="00504E23">
        <w:rPr>
          <w:rFonts w:ascii="Times New Roman" w:hAnsi="Times New Roman" w:cs="Times New Roman"/>
          <w:sz w:val="24"/>
          <w:szCs w:val="24"/>
          <w:lang w:val="en-US"/>
        </w:rPr>
        <w:t xml:space="preserve">th are more confronted with their </w:t>
      </w:r>
      <w:r w:rsidR="006D1DBE" w:rsidRPr="00504E23">
        <w:rPr>
          <w:rFonts w:ascii="Times New Roman" w:hAnsi="Times New Roman" w:cs="Times New Roman"/>
          <w:sz w:val="24"/>
          <w:szCs w:val="24"/>
          <w:lang w:val="en-US"/>
        </w:rPr>
        <w:t xml:space="preserve">mortality than the young and healthy. </w:t>
      </w:r>
    </w:p>
    <w:p w14:paraId="3630E816" w14:textId="00D09879" w:rsidR="00C34028" w:rsidRPr="00504E23" w:rsidRDefault="007540AC" w:rsidP="00AD226C">
      <w:pPr>
        <w:spacing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The </w:t>
      </w:r>
      <w:r w:rsidR="00782846" w:rsidRPr="00504E23">
        <w:rPr>
          <w:rFonts w:ascii="Times New Roman" w:hAnsi="Times New Roman" w:cs="Times New Roman"/>
          <w:sz w:val="24"/>
          <w:szCs w:val="24"/>
          <w:lang w:val="en-US"/>
        </w:rPr>
        <w:t>coefficients in Table</w:t>
      </w:r>
      <w:r w:rsidR="002E7513" w:rsidRPr="00504E23">
        <w:rPr>
          <w:rFonts w:ascii="Times New Roman" w:hAnsi="Times New Roman" w:cs="Times New Roman"/>
          <w:sz w:val="24"/>
          <w:szCs w:val="24"/>
          <w:lang w:val="en-US"/>
        </w:rPr>
        <w:t>s</w:t>
      </w:r>
      <w:r w:rsidR="00782846" w:rsidRPr="00504E23">
        <w:rPr>
          <w:rFonts w:ascii="Times New Roman" w:hAnsi="Times New Roman" w:cs="Times New Roman"/>
          <w:sz w:val="24"/>
          <w:szCs w:val="24"/>
          <w:lang w:val="en-US"/>
        </w:rPr>
        <w:t xml:space="preserve"> </w:t>
      </w:r>
      <w:r w:rsidR="002E7513" w:rsidRPr="00504E23">
        <w:rPr>
          <w:rFonts w:ascii="Times New Roman" w:hAnsi="Times New Roman" w:cs="Times New Roman"/>
          <w:sz w:val="24"/>
          <w:szCs w:val="24"/>
          <w:lang w:val="en-US"/>
        </w:rPr>
        <w:t>2 and 3</w:t>
      </w:r>
      <w:r w:rsidRPr="00504E23">
        <w:rPr>
          <w:rFonts w:ascii="Times New Roman" w:hAnsi="Times New Roman" w:cs="Times New Roman"/>
          <w:sz w:val="24"/>
          <w:szCs w:val="24"/>
          <w:lang w:val="en-US"/>
        </w:rPr>
        <w:t xml:space="preserve"> indicate </w:t>
      </w:r>
      <w:r w:rsidR="00207803" w:rsidRPr="00504E23">
        <w:rPr>
          <w:rFonts w:ascii="Times New Roman" w:hAnsi="Times New Roman" w:cs="Times New Roman"/>
          <w:sz w:val="24"/>
          <w:szCs w:val="24"/>
          <w:lang w:val="en-US"/>
        </w:rPr>
        <w:t>p</w:t>
      </w:r>
      <w:r w:rsidR="00C34028" w:rsidRPr="00504E23">
        <w:rPr>
          <w:rFonts w:ascii="Times New Roman" w:hAnsi="Times New Roman" w:cs="Times New Roman"/>
          <w:sz w:val="24"/>
          <w:szCs w:val="24"/>
          <w:lang w:val="en-US"/>
        </w:rPr>
        <w:t>artial</w:t>
      </w:r>
      <w:r w:rsidR="00507250" w:rsidRPr="00504E23">
        <w:rPr>
          <w:rFonts w:ascii="Times New Roman" w:hAnsi="Times New Roman" w:cs="Times New Roman"/>
          <w:sz w:val="24"/>
          <w:szCs w:val="24"/>
          <w:lang w:val="en-US"/>
        </w:rPr>
        <w:t xml:space="preserve"> support for this hypothesis</w:t>
      </w:r>
      <w:r w:rsidR="00C34028" w:rsidRPr="00504E23">
        <w:rPr>
          <w:rFonts w:ascii="Times New Roman" w:hAnsi="Times New Roman" w:cs="Times New Roman"/>
          <w:sz w:val="24"/>
          <w:szCs w:val="24"/>
          <w:lang w:val="en-US"/>
        </w:rPr>
        <w:t>,</w:t>
      </w:r>
      <w:r w:rsidR="00DD7678" w:rsidRPr="00504E23">
        <w:rPr>
          <w:rFonts w:ascii="Times New Roman" w:hAnsi="Times New Roman" w:cs="Times New Roman"/>
          <w:sz w:val="24"/>
          <w:szCs w:val="24"/>
          <w:lang w:val="en-US"/>
        </w:rPr>
        <w:t xml:space="preserve"> but</w:t>
      </w:r>
      <w:r w:rsidR="00C958F1" w:rsidRPr="00504E23">
        <w:rPr>
          <w:rFonts w:ascii="Times New Roman" w:hAnsi="Times New Roman" w:cs="Times New Roman"/>
          <w:sz w:val="24"/>
          <w:szCs w:val="24"/>
          <w:lang w:val="en-US"/>
        </w:rPr>
        <w:t>, again,</w:t>
      </w:r>
      <w:r w:rsidR="00DD7678" w:rsidRPr="00504E23">
        <w:rPr>
          <w:rFonts w:ascii="Times New Roman" w:hAnsi="Times New Roman" w:cs="Times New Roman"/>
          <w:sz w:val="24"/>
          <w:szCs w:val="24"/>
          <w:lang w:val="en-US"/>
        </w:rPr>
        <w:t xml:space="preserve"> only</w:t>
      </w:r>
      <w:r w:rsidR="00C34028" w:rsidRPr="00504E23">
        <w:rPr>
          <w:rFonts w:ascii="Times New Roman" w:hAnsi="Times New Roman" w:cs="Times New Roman"/>
          <w:sz w:val="24"/>
          <w:szCs w:val="24"/>
          <w:lang w:val="en-US"/>
        </w:rPr>
        <w:t xml:space="preserve"> for Protestants</w:t>
      </w:r>
      <w:r w:rsidR="00507250" w:rsidRPr="00504E23">
        <w:rPr>
          <w:rFonts w:ascii="Times New Roman" w:hAnsi="Times New Roman" w:cs="Times New Roman"/>
          <w:sz w:val="24"/>
          <w:szCs w:val="24"/>
          <w:lang w:val="en-US"/>
        </w:rPr>
        <w:t xml:space="preserve">. </w:t>
      </w:r>
      <w:r w:rsidR="00984B37" w:rsidRPr="00504E23">
        <w:rPr>
          <w:rFonts w:ascii="Times New Roman" w:hAnsi="Times New Roman" w:cs="Times New Roman"/>
          <w:sz w:val="24"/>
          <w:szCs w:val="24"/>
          <w:lang w:val="en-US"/>
        </w:rPr>
        <w:t>For them, o</w:t>
      </w:r>
      <w:r w:rsidR="00507250" w:rsidRPr="00504E23">
        <w:rPr>
          <w:rFonts w:ascii="Times New Roman" w:hAnsi="Times New Roman" w:cs="Times New Roman"/>
          <w:sz w:val="24"/>
          <w:szCs w:val="24"/>
          <w:lang w:val="en-US"/>
        </w:rPr>
        <w:t>ld</w:t>
      </w:r>
      <w:r w:rsidR="00AD6948" w:rsidRPr="00504E23">
        <w:rPr>
          <w:rFonts w:ascii="Times New Roman" w:hAnsi="Times New Roman" w:cs="Times New Roman"/>
          <w:sz w:val="24"/>
          <w:szCs w:val="24"/>
          <w:lang w:val="en-US"/>
        </w:rPr>
        <w:t xml:space="preserve"> </w:t>
      </w:r>
      <w:r w:rsidR="00507250" w:rsidRPr="00504E23">
        <w:rPr>
          <w:rFonts w:ascii="Times New Roman" w:hAnsi="Times New Roman" w:cs="Times New Roman"/>
          <w:sz w:val="24"/>
          <w:szCs w:val="24"/>
          <w:lang w:val="en-US"/>
        </w:rPr>
        <w:t>age</w:t>
      </w:r>
      <w:r w:rsidR="00DF5364" w:rsidRPr="00504E23">
        <w:rPr>
          <w:rFonts w:ascii="Times New Roman" w:hAnsi="Times New Roman" w:cs="Times New Roman"/>
          <w:sz w:val="24"/>
          <w:szCs w:val="24"/>
          <w:lang w:val="en-US"/>
        </w:rPr>
        <w:t xml:space="preserve"> and declining health are</w:t>
      </w:r>
      <w:r w:rsidR="00507250" w:rsidRPr="00504E23">
        <w:rPr>
          <w:rFonts w:ascii="Times New Roman" w:hAnsi="Times New Roman" w:cs="Times New Roman"/>
          <w:sz w:val="24"/>
          <w:szCs w:val="24"/>
          <w:lang w:val="en-US"/>
        </w:rPr>
        <w:t xml:space="preserve"> indeed negatively related to non-religious </w:t>
      </w:r>
      <w:r w:rsidR="00784CE5" w:rsidRPr="00504E23">
        <w:rPr>
          <w:rFonts w:ascii="Times New Roman" w:hAnsi="Times New Roman" w:cs="Times New Roman"/>
          <w:sz w:val="24"/>
          <w:szCs w:val="24"/>
          <w:lang w:val="en-US"/>
        </w:rPr>
        <w:t>self-</w:t>
      </w:r>
      <w:r w:rsidR="00507250" w:rsidRPr="00504E23">
        <w:rPr>
          <w:rFonts w:ascii="Times New Roman" w:hAnsi="Times New Roman" w:cs="Times New Roman"/>
          <w:sz w:val="24"/>
          <w:szCs w:val="24"/>
          <w:lang w:val="en-US"/>
        </w:rPr>
        <w:t>identification and to switching.</w:t>
      </w:r>
      <w:r w:rsidR="00441FD5" w:rsidRPr="00504E23">
        <w:rPr>
          <w:rFonts w:ascii="Times New Roman" w:hAnsi="Times New Roman" w:cs="Times New Roman"/>
          <w:sz w:val="24"/>
          <w:szCs w:val="24"/>
          <w:lang w:val="en-US"/>
        </w:rPr>
        <w:t xml:space="preserve"> F</w:t>
      </w:r>
      <w:r w:rsidR="00BD07A8" w:rsidRPr="00504E23">
        <w:rPr>
          <w:rFonts w:ascii="Times New Roman" w:hAnsi="Times New Roman" w:cs="Times New Roman"/>
          <w:sz w:val="24"/>
          <w:szCs w:val="24"/>
          <w:lang w:val="en-US"/>
        </w:rPr>
        <w:t>or Catholics, old</w:t>
      </w:r>
      <w:r w:rsidR="00193FAF" w:rsidRPr="00504E23">
        <w:rPr>
          <w:rFonts w:ascii="Times New Roman" w:hAnsi="Times New Roman" w:cs="Times New Roman"/>
          <w:sz w:val="24"/>
          <w:szCs w:val="24"/>
          <w:lang w:val="en-US"/>
        </w:rPr>
        <w:t xml:space="preserve"> age</w:t>
      </w:r>
      <w:r w:rsidR="001F75E0" w:rsidRPr="00504E23">
        <w:rPr>
          <w:rFonts w:ascii="Times New Roman" w:hAnsi="Times New Roman" w:cs="Times New Roman"/>
          <w:sz w:val="24"/>
          <w:szCs w:val="24"/>
          <w:lang w:val="en-US"/>
        </w:rPr>
        <w:t xml:space="preserve"> is unrelated to changes in their religious identification, and health decline is only associated with a lower likelihood of switching to Protestant, but unrelated to switching to ‘none/not stated’. F</w:t>
      </w:r>
      <w:r w:rsidR="00441FD5" w:rsidRPr="00504E23">
        <w:rPr>
          <w:rFonts w:ascii="Times New Roman" w:hAnsi="Times New Roman" w:cs="Times New Roman"/>
          <w:sz w:val="24"/>
          <w:szCs w:val="24"/>
          <w:lang w:val="en-US"/>
        </w:rPr>
        <w:t>or the non-religious (in 2001), neither old age, nor declining health are related to switching to a Protestant (or Catholic)</w:t>
      </w:r>
      <w:r w:rsidR="00507250" w:rsidRPr="00504E23">
        <w:rPr>
          <w:rFonts w:ascii="Times New Roman" w:hAnsi="Times New Roman" w:cs="Times New Roman"/>
          <w:sz w:val="24"/>
          <w:szCs w:val="24"/>
          <w:lang w:val="en-US"/>
        </w:rPr>
        <w:t xml:space="preserve"> </w:t>
      </w:r>
      <w:r w:rsidR="006E2649" w:rsidRPr="00504E23">
        <w:rPr>
          <w:rFonts w:ascii="Times New Roman" w:hAnsi="Times New Roman" w:cs="Times New Roman"/>
          <w:sz w:val="24"/>
          <w:szCs w:val="24"/>
          <w:lang w:val="en-US"/>
        </w:rPr>
        <w:t>identification</w:t>
      </w:r>
      <w:r w:rsidR="00441FD5" w:rsidRPr="00504E23">
        <w:rPr>
          <w:rFonts w:ascii="Times New Roman" w:hAnsi="Times New Roman" w:cs="Times New Roman"/>
          <w:sz w:val="24"/>
          <w:szCs w:val="24"/>
          <w:lang w:val="en-US"/>
        </w:rPr>
        <w:t xml:space="preserve"> by 2011. </w:t>
      </w:r>
    </w:p>
    <w:p w14:paraId="7A21B010" w14:textId="3D62CEFC" w:rsidR="00BC37BB" w:rsidRPr="00504E23" w:rsidRDefault="00F53D86" w:rsidP="00D57469">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ab/>
      </w:r>
      <w:r w:rsidR="008A46BC" w:rsidRPr="00504E23">
        <w:rPr>
          <w:rFonts w:ascii="Times New Roman" w:hAnsi="Times New Roman" w:cs="Times New Roman"/>
          <w:sz w:val="24"/>
          <w:szCs w:val="24"/>
          <w:lang w:val="en-US"/>
        </w:rPr>
        <w:t xml:space="preserve">The analysis now moves on to the relationship </w:t>
      </w:r>
      <w:r w:rsidRPr="00504E23">
        <w:rPr>
          <w:rFonts w:ascii="Times New Roman" w:hAnsi="Times New Roman" w:cs="Times New Roman"/>
          <w:sz w:val="24"/>
          <w:szCs w:val="24"/>
          <w:lang w:val="en-US"/>
        </w:rPr>
        <w:t xml:space="preserve">between </w:t>
      </w:r>
      <w:r w:rsidRPr="00504E23">
        <w:rPr>
          <w:rFonts w:ascii="Times New Roman" w:hAnsi="Times New Roman" w:cs="Times New Roman"/>
          <w:i/>
          <w:sz w:val="24"/>
          <w:szCs w:val="24"/>
          <w:lang w:val="en-US"/>
        </w:rPr>
        <w:t>socio-economic depr</w:t>
      </w:r>
      <w:r w:rsidR="00894004" w:rsidRPr="00504E23">
        <w:rPr>
          <w:rFonts w:ascii="Times New Roman" w:hAnsi="Times New Roman" w:cs="Times New Roman"/>
          <w:i/>
          <w:sz w:val="24"/>
          <w:szCs w:val="24"/>
          <w:lang w:val="en-US"/>
        </w:rPr>
        <w:t>ivation</w:t>
      </w:r>
      <w:r w:rsidR="00894004" w:rsidRPr="00504E23">
        <w:rPr>
          <w:rFonts w:ascii="Times New Roman" w:hAnsi="Times New Roman" w:cs="Times New Roman"/>
          <w:sz w:val="24"/>
          <w:szCs w:val="24"/>
          <w:lang w:val="en-US"/>
        </w:rPr>
        <w:t xml:space="preserve"> and </w:t>
      </w:r>
      <w:r w:rsidR="00894004" w:rsidRPr="00504E23">
        <w:rPr>
          <w:rFonts w:ascii="Times New Roman" w:hAnsi="Times New Roman" w:cs="Times New Roman"/>
          <w:i/>
          <w:sz w:val="24"/>
          <w:szCs w:val="24"/>
          <w:lang w:val="en-US"/>
        </w:rPr>
        <w:t>religious identification</w:t>
      </w:r>
      <w:r w:rsidRPr="00504E23">
        <w:rPr>
          <w:rFonts w:ascii="Times New Roman" w:hAnsi="Times New Roman" w:cs="Times New Roman"/>
          <w:sz w:val="24"/>
          <w:szCs w:val="24"/>
          <w:lang w:val="en-US"/>
        </w:rPr>
        <w:t xml:space="preserve">. </w:t>
      </w:r>
      <w:r w:rsidR="00D57469" w:rsidRPr="00504E23">
        <w:rPr>
          <w:rFonts w:ascii="Times New Roman" w:hAnsi="Times New Roman" w:cs="Times New Roman"/>
          <w:sz w:val="24"/>
          <w:szCs w:val="24"/>
          <w:lang w:val="en-US"/>
        </w:rPr>
        <w:t xml:space="preserve">In </w:t>
      </w:r>
      <w:r w:rsidR="00D57469" w:rsidRPr="00504E23">
        <w:rPr>
          <w:rFonts w:ascii="Times New Roman" w:hAnsi="Times New Roman" w:cs="Times New Roman"/>
          <w:i/>
          <w:sz w:val="24"/>
          <w:szCs w:val="24"/>
          <w:lang w:val="en-US"/>
        </w:rPr>
        <w:t>H</w:t>
      </w:r>
      <w:r w:rsidR="001651EC" w:rsidRPr="00504E23">
        <w:rPr>
          <w:rFonts w:ascii="Times New Roman" w:hAnsi="Times New Roman" w:cs="Times New Roman"/>
          <w:i/>
          <w:sz w:val="24"/>
          <w:szCs w:val="24"/>
          <w:lang w:val="en-US"/>
        </w:rPr>
        <w:t>3</w:t>
      </w:r>
      <w:r w:rsidR="00D57469" w:rsidRPr="00504E23">
        <w:rPr>
          <w:rFonts w:ascii="Times New Roman" w:hAnsi="Times New Roman" w:cs="Times New Roman"/>
          <w:i/>
          <w:sz w:val="24"/>
          <w:szCs w:val="24"/>
          <w:lang w:val="en-US"/>
        </w:rPr>
        <w:t xml:space="preserve">, </w:t>
      </w:r>
      <w:r w:rsidR="00D57469" w:rsidRPr="00504E23">
        <w:rPr>
          <w:rFonts w:ascii="Times New Roman" w:hAnsi="Times New Roman" w:cs="Times New Roman"/>
          <w:sz w:val="24"/>
          <w:szCs w:val="24"/>
          <w:lang w:val="en-US"/>
        </w:rPr>
        <w:t>we hypothesized that</w:t>
      </w:r>
      <w:r w:rsidR="00D57469" w:rsidRPr="00504E23">
        <w:rPr>
          <w:rFonts w:ascii="Times New Roman" w:hAnsi="Times New Roman" w:cs="Times New Roman"/>
          <w:i/>
          <w:sz w:val="24"/>
          <w:szCs w:val="24"/>
          <w:lang w:val="en-US"/>
        </w:rPr>
        <w:t xml:space="preserve"> </w:t>
      </w:r>
      <w:r w:rsidR="00D57469" w:rsidRPr="00504E23">
        <w:rPr>
          <w:rFonts w:ascii="Times New Roman" w:hAnsi="Times New Roman" w:cs="Times New Roman"/>
          <w:sz w:val="24"/>
          <w:szCs w:val="24"/>
          <w:lang w:val="en-US"/>
        </w:rPr>
        <w:t>t</w:t>
      </w:r>
      <w:r w:rsidR="005F37A4" w:rsidRPr="00504E23">
        <w:rPr>
          <w:rFonts w:ascii="Times New Roman" w:hAnsi="Times New Roman" w:cs="Times New Roman"/>
          <w:sz w:val="24"/>
          <w:szCs w:val="24"/>
          <w:lang w:val="en-US"/>
        </w:rPr>
        <w:t>he unemployed and those living</w:t>
      </w:r>
      <w:r w:rsidR="00D57469" w:rsidRPr="00504E23">
        <w:rPr>
          <w:rFonts w:ascii="Times New Roman" w:hAnsi="Times New Roman" w:cs="Times New Roman"/>
          <w:sz w:val="24"/>
          <w:szCs w:val="24"/>
          <w:lang w:val="en-US"/>
        </w:rPr>
        <w:t xml:space="preserve"> in socially rented housing </w:t>
      </w:r>
      <w:r w:rsidR="00016F53" w:rsidRPr="00504E23">
        <w:rPr>
          <w:rFonts w:ascii="Times New Roman" w:hAnsi="Times New Roman" w:cs="Times New Roman"/>
          <w:sz w:val="24"/>
          <w:szCs w:val="24"/>
          <w:lang w:val="en-US"/>
        </w:rPr>
        <w:t xml:space="preserve">and in income-deprived areas </w:t>
      </w:r>
      <w:r w:rsidR="00D57469" w:rsidRPr="00504E23">
        <w:rPr>
          <w:rFonts w:ascii="Times New Roman" w:hAnsi="Times New Roman" w:cs="Times New Roman"/>
          <w:sz w:val="24"/>
          <w:szCs w:val="24"/>
          <w:lang w:val="en-US"/>
        </w:rPr>
        <w:t>are less likely than those in employment</w:t>
      </w:r>
      <w:r w:rsidR="00E30DB3" w:rsidRPr="00504E23">
        <w:rPr>
          <w:rFonts w:ascii="Times New Roman" w:hAnsi="Times New Roman" w:cs="Times New Roman"/>
          <w:sz w:val="24"/>
          <w:szCs w:val="24"/>
          <w:lang w:val="en-US"/>
        </w:rPr>
        <w:t>,</w:t>
      </w:r>
      <w:r w:rsidR="00D57469" w:rsidRPr="00504E23">
        <w:rPr>
          <w:rFonts w:ascii="Times New Roman" w:hAnsi="Times New Roman" w:cs="Times New Roman"/>
          <w:sz w:val="24"/>
          <w:szCs w:val="24"/>
          <w:lang w:val="en-US"/>
        </w:rPr>
        <w:t xml:space="preserve"> homeowners</w:t>
      </w:r>
      <w:r w:rsidR="00E30DB3" w:rsidRPr="00504E23">
        <w:rPr>
          <w:rFonts w:ascii="Times New Roman" w:hAnsi="Times New Roman" w:cs="Times New Roman"/>
          <w:sz w:val="24"/>
          <w:szCs w:val="24"/>
          <w:lang w:val="en-US"/>
        </w:rPr>
        <w:t xml:space="preserve">, and those living in less deprived areas </w:t>
      </w:r>
      <w:r w:rsidR="00D57469" w:rsidRPr="00504E23">
        <w:rPr>
          <w:rFonts w:ascii="Times New Roman" w:hAnsi="Times New Roman" w:cs="Times New Roman"/>
          <w:sz w:val="24"/>
          <w:szCs w:val="24"/>
          <w:lang w:val="en-US"/>
        </w:rPr>
        <w:t>to</w:t>
      </w:r>
      <w:r w:rsidR="00063E4C" w:rsidRPr="00504E23">
        <w:rPr>
          <w:rFonts w:ascii="Times New Roman" w:hAnsi="Times New Roman" w:cs="Times New Roman"/>
          <w:sz w:val="24"/>
          <w:szCs w:val="24"/>
          <w:lang w:val="en-US"/>
        </w:rPr>
        <w:t xml:space="preserve"> switch their religious identification</w:t>
      </w:r>
      <w:r w:rsidR="00D57469" w:rsidRPr="00504E23">
        <w:rPr>
          <w:rFonts w:ascii="Times New Roman" w:hAnsi="Times New Roman" w:cs="Times New Roman"/>
          <w:sz w:val="24"/>
          <w:szCs w:val="24"/>
          <w:lang w:val="en-US"/>
        </w:rPr>
        <w:t xml:space="preserve">. </w:t>
      </w:r>
    </w:p>
    <w:p w14:paraId="2BE12048" w14:textId="60350600" w:rsidR="00E55706" w:rsidRPr="00504E23" w:rsidRDefault="00A00D3F" w:rsidP="00D57469">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For both Catholics and Protestants, our </w:t>
      </w:r>
      <w:r w:rsidR="00422FE0" w:rsidRPr="00504E23">
        <w:rPr>
          <w:rFonts w:ascii="Times New Roman" w:hAnsi="Times New Roman" w:cs="Times New Roman"/>
          <w:sz w:val="24"/>
          <w:szCs w:val="24"/>
          <w:lang w:val="en-US"/>
        </w:rPr>
        <w:t>model</w:t>
      </w:r>
      <w:r w:rsidRPr="00504E23">
        <w:rPr>
          <w:rFonts w:ascii="Times New Roman" w:hAnsi="Times New Roman" w:cs="Times New Roman"/>
          <w:sz w:val="24"/>
          <w:szCs w:val="24"/>
          <w:lang w:val="en-US"/>
        </w:rPr>
        <w:t>s</w:t>
      </w:r>
      <w:r w:rsidR="005A32E9" w:rsidRPr="00504E23">
        <w:rPr>
          <w:rFonts w:ascii="Times New Roman" w:hAnsi="Times New Roman" w:cs="Times New Roman"/>
          <w:sz w:val="24"/>
          <w:szCs w:val="24"/>
          <w:lang w:val="en-US"/>
        </w:rPr>
        <w:t xml:space="preserve"> show </w:t>
      </w:r>
      <w:r w:rsidR="00422FE0" w:rsidRPr="00504E23">
        <w:rPr>
          <w:rFonts w:ascii="Times New Roman" w:hAnsi="Times New Roman" w:cs="Times New Roman"/>
          <w:sz w:val="24"/>
          <w:szCs w:val="24"/>
          <w:lang w:val="en-US"/>
        </w:rPr>
        <w:t xml:space="preserve">that the </w:t>
      </w:r>
      <w:r w:rsidR="002D3766" w:rsidRPr="00504E23">
        <w:rPr>
          <w:rFonts w:ascii="Times New Roman" w:hAnsi="Times New Roman" w:cs="Times New Roman"/>
          <w:sz w:val="24"/>
          <w:szCs w:val="24"/>
          <w:lang w:val="en-US"/>
        </w:rPr>
        <w:t xml:space="preserve">unemployed are </w:t>
      </w:r>
      <w:r w:rsidR="002D3766" w:rsidRPr="00504E23">
        <w:rPr>
          <w:rFonts w:ascii="Times New Roman" w:hAnsi="Times New Roman" w:cs="Times New Roman"/>
          <w:i/>
          <w:sz w:val="24"/>
          <w:szCs w:val="24"/>
          <w:lang w:val="en-US"/>
        </w:rPr>
        <w:t>more</w:t>
      </w:r>
      <w:r w:rsidR="002D3766" w:rsidRPr="00504E23">
        <w:rPr>
          <w:rFonts w:ascii="Times New Roman" w:hAnsi="Times New Roman" w:cs="Times New Roman"/>
          <w:sz w:val="24"/>
          <w:szCs w:val="24"/>
          <w:lang w:val="en-US"/>
        </w:rPr>
        <w:t xml:space="preserve"> likely</w:t>
      </w:r>
      <w:r w:rsidR="00C91A1D" w:rsidRPr="00504E23">
        <w:rPr>
          <w:rFonts w:ascii="Times New Roman" w:hAnsi="Times New Roman" w:cs="Times New Roman"/>
          <w:sz w:val="24"/>
          <w:szCs w:val="24"/>
          <w:lang w:val="en-US"/>
        </w:rPr>
        <w:t xml:space="preserve"> than the employed</w:t>
      </w:r>
      <w:r w:rsidR="002D3766" w:rsidRPr="00504E23">
        <w:rPr>
          <w:rFonts w:ascii="Times New Roman" w:hAnsi="Times New Roman" w:cs="Times New Roman"/>
          <w:i/>
          <w:sz w:val="24"/>
          <w:szCs w:val="24"/>
          <w:lang w:val="en-US"/>
        </w:rPr>
        <w:t xml:space="preserve"> </w:t>
      </w:r>
      <w:r w:rsidR="002D3766" w:rsidRPr="00504E23">
        <w:rPr>
          <w:rFonts w:ascii="Times New Roman" w:hAnsi="Times New Roman" w:cs="Times New Roman"/>
          <w:sz w:val="24"/>
          <w:szCs w:val="24"/>
          <w:lang w:val="en-US"/>
        </w:rPr>
        <w:t xml:space="preserve">to </w:t>
      </w:r>
      <w:r w:rsidR="00854773" w:rsidRPr="00504E23">
        <w:rPr>
          <w:rFonts w:ascii="Times New Roman" w:hAnsi="Times New Roman" w:cs="Times New Roman"/>
          <w:sz w:val="24"/>
          <w:szCs w:val="24"/>
          <w:lang w:val="en-US"/>
        </w:rPr>
        <w:t>switch to ‘none’</w:t>
      </w:r>
      <w:r w:rsidR="00E63887" w:rsidRPr="00504E23">
        <w:rPr>
          <w:rFonts w:ascii="Times New Roman" w:hAnsi="Times New Roman" w:cs="Times New Roman"/>
          <w:sz w:val="24"/>
          <w:szCs w:val="24"/>
          <w:lang w:val="en-US"/>
        </w:rPr>
        <w:t xml:space="preserve">. Among Catholics, the unemployed are also </w:t>
      </w:r>
      <w:r w:rsidR="002875CC" w:rsidRPr="00504E23">
        <w:rPr>
          <w:rFonts w:ascii="Times New Roman" w:hAnsi="Times New Roman" w:cs="Times New Roman"/>
          <w:sz w:val="24"/>
          <w:szCs w:val="24"/>
          <w:lang w:val="en-US"/>
        </w:rPr>
        <w:t xml:space="preserve">slightly </w:t>
      </w:r>
      <w:r w:rsidR="00E63887" w:rsidRPr="00504E23">
        <w:rPr>
          <w:rFonts w:ascii="Times New Roman" w:hAnsi="Times New Roman" w:cs="Times New Roman"/>
          <w:sz w:val="24"/>
          <w:szCs w:val="24"/>
          <w:lang w:val="en-US"/>
        </w:rPr>
        <w:t>more lik</w:t>
      </w:r>
      <w:r w:rsidR="0022127F" w:rsidRPr="00504E23">
        <w:rPr>
          <w:rFonts w:ascii="Times New Roman" w:hAnsi="Times New Roman" w:cs="Times New Roman"/>
          <w:sz w:val="24"/>
          <w:szCs w:val="24"/>
          <w:lang w:val="en-US"/>
        </w:rPr>
        <w:t>ely to switch to Protestantis</w:t>
      </w:r>
      <w:r w:rsidR="00906D4B" w:rsidRPr="00504E23">
        <w:rPr>
          <w:rFonts w:ascii="Times New Roman" w:hAnsi="Times New Roman" w:cs="Times New Roman"/>
          <w:sz w:val="24"/>
          <w:szCs w:val="24"/>
          <w:lang w:val="en-US"/>
        </w:rPr>
        <w:t xml:space="preserve">m, </w:t>
      </w:r>
      <w:r w:rsidR="00906D4B" w:rsidRPr="00504E23">
        <w:rPr>
          <w:rFonts w:ascii="Times New Roman" w:hAnsi="Times New Roman" w:cs="Times New Roman"/>
          <w:color w:val="0070C0"/>
          <w:sz w:val="24"/>
          <w:szCs w:val="24"/>
          <w:lang w:val="en-US"/>
        </w:rPr>
        <w:t>but unemployed Protestants are no more likely than employed Protestants to switch to Catholicism.</w:t>
      </w:r>
      <w:r w:rsidR="00774498" w:rsidRPr="00504E23">
        <w:rPr>
          <w:rFonts w:ascii="Times New Roman" w:hAnsi="Times New Roman" w:cs="Times New Roman"/>
          <w:color w:val="0070C0"/>
          <w:sz w:val="24"/>
          <w:szCs w:val="24"/>
          <w:lang w:val="en-US"/>
        </w:rPr>
        <w:t xml:space="preserve"> </w:t>
      </w:r>
      <w:r w:rsidR="00C66DA6" w:rsidRPr="00504E23">
        <w:rPr>
          <w:rFonts w:ascii="Times New Roman" w:hAnsi="Times New Roman" w:cs="Times New Roman"/>
          <w:sz w:val="24"/>
          <w:szCs w:val="24"/>
          <w:lang w:val="en-US"/>
        </w:rPr>
        <w:t>W</w:t>
      </w:r>
      <w:r w:rsidR="00BC37BB" w:rsidRPr="00504E23">
        <w:rPr>
          <w:rFonts w:ascii="Times New Roman" w:hAnsi="Times New Roman" w:cs="Times New Roman"/>
          <w:sz w:val="24"/>
          <w:szCs w:val="24"/>
          <w:lang w:val="en-US"/>
        </w:rPr>
        <w:t>hen l</w:t>
      </w:r>
      <w:r w:rsidR="006B44AB" w:rsidRPr="00504E23">
        <w:rPr>
          <w:rFonts w:ascii="Times New Roman" w:hAnsi="Times New Roman" w:cs="Times New Roman"/>
          <w:sz w:val="24"/>
          <w:szCs w:val="24"/>
          <w:lang w:val="en-US"/>
        </w:rPr>
        <w:t xml:space="preserve">ooking at tenure, </w:t>
      </w:r>
      <w:r w:rsidR="00D3343E" w:rsidRPr="00504E23">
        <w:rPr>
          <w:rFonts w:ascii="Times New Roman" w:hAnsi="Times New Roman" w:cs="Times New Roman"/>
          <w:sz w:val="24"/>
          <w:szCs w:val="24"/>
          <w:lang w:val="en-US"/>
        </w:rPr>
        <w:t>we again find for both Catholics and Protestants that</w:t>
      </w:r>
      <w:r w:rsidR="000E064F" w:rsidRPr="00504E23">
        <w:rPr>
          <w:rFonts w:ascii="Times New Roman" w:hAnsi="Times New Roman" w:cs="Times New Roman"/>
          <w:sz w:val="24"/>
          <w:szCs w:val="24"/>
          <w:lang w:val="en-US"/>
        </w:rPr>
        <w:t xml:space="preserve"> tho</w:t>
      </w:r>
      <w:r w:rsidR="003B5468" w:rsidRPr="00504E23">
        <w:rPr>
          <w:rFonts w:ascii="Times New Roman" w:hAnsi="Times New Roman" w:cs="Times New Roman"/>
          <w:sz w:val="24"/>
          <w:szCs w:val="24"/>
          <w:lang w:val="en-US"/>
        </w:rPr>
        <w:t>se living in socially rented and</w:t>
      </w:r>
      <w:r w:rsidR="000E064F" w:rsidRPr="00504E23">
        <w:rPr>
          <w:rFonts w:ascii="Times New Roman" w:hAnsi="Times New Roman" w:cs="Times New Roman"/>
          <w:sz w:val="24"/>
          <w:szCs w:val="24"/>
          <w:lang w:val="en-US"/>
        </w:rPr>
        <w:t xml:space="preserve"> privately rented housing </w:t>
      </w:r>
      <w:r w:rsidR="006B44AB" w:rsidRPr="00504E23">
        <w:rPr>
          <w:rFonts w:ascii="Times New Roman" w:hAnsi="Times New Roman" w:cs="Times New Roman"/>
          <w:sz w:val="24"/>
          <w:szCs w:val="24"/>
          <w:lang w:val="en-US"/>
        </w:rPr>
        <w:t xml:space="preserve">are considerably </w:t>
      </w:r>
      <w:r w:rsidR="006B44AB" w:rsidRPr="00504E23">
        <w:rPr>
          <w:rFonts w:ascii="Times New Roman" w:hAnsi="Times New Roman" w:cs="Times New Roman"/>
          <w:sz w:val="24"/>
          <w:szCs w:val="24"/>
          <w:lang w:val="en-US"/>
        </w:rPr>
        <w:lastRenderedPageBreak/>
        <w:t>more likely to switch to ‘non</w:t>
      </w:r>
      <w:r w:rsidR="003C76DE" w:rsidRPr="00504E23">
        <w:rPr>
          <w:rFonts w:ascii="Times New Roman" w:hAnsi="Times New Roman" w:cs="Times New Roman"/>
          <w:sz w:val="24"/>
          <w:szCs w:val="24"/>
          <w:lang w:val="en-US"/>
        </w:rPr>
        <w:t>e/not stated’ and to switch between Catholic and</w:t>
      </w:r>
      <w:r w:rsidR="006B44AB" w:rsidRPr="00504E23">
        <w:rPr>
          <w:rFonts w:ascii="Times New Roman" w:hAnsi="Times New Roman" w:cs="Times New Roman"/>
          <w:sz w:val="24"/>
          <w:szCs w:val="24"/>
          <w:lang w:val="en-US"/>
        </w:rPr>
        <w:t xml:space="preserve"> Protestant</w:t>
      </w:r>
      <w:r w:rsidR="003B5468" w:rsidRPr="00504E23">
        <w:rPr>
          <w:rFonts w:ascii="Times New Roman" w:hAnsi="Times New Roman" w:cs="Times New Roman"/>
          <w:sz w:val="24"/>
          <w:szCs w:val="24"/>
          <w:lang w:val="en-US"/>
        </w:rPr>
        <w:t xml:space="preserve"> denominations than homeowners</w:t>
      </w:r>
      <w:r w:rsidR="006B44AB" w:rsidRPr="00504E23">
        <w:rPr>
          <w:rFonts w:ascii="Times New Roman" w:hAnsi="Times New Roman" w:cs="Times New Roman"/>
          <w:sz w:val="24"/>
          <w:szCs w:val="24"/>
          <w:lang w:val="en-US"/>
        </w:rPr>
        <w:t xml:space="preserve">. </w:t>
      </w:r>
      <w:r w:rsidR="00D00121" w:rsidRPr="00504E23">
        <w:rPr>
          <w:rFonts w:ascii="Times New Roman" w:hAnsi="Times New Roman" w:cs="Times New Roman"/>
          <w:i/>
          <w:sz w:val="24"/>
          <w:szCs w:val="24"/>
          <w:lang w:val="en-US"/>
        </w:rPr>
        <w:t>H3</w:t>
      </w:r>
      <w:r w:rsidR="00D00121" w:rsidRPr="00504E23">
        <w:rPr>
          <w:rFonts w:ascii="Times New Roman" w:hAnsi="Times New Roman" w:cs="Times New Roman"/>
          <w:sz w:val="24"/>
          <w:szCs w:val="24"/>
          <w:lang w:val="en-US"/>
        </w:rPr>
        <w:t xml:space="preserve"> is thus unsupported by the</w:t>
      </w:r>
      <w:r w:rsidR="00F67889" w:rsidRPr="00504E23">
        <w:rPr>
          <w:rFonts w:ascii="Times New Roman" w:hAnsi="Times New Roman" w:cs="Times New Roman"/>
          <w:sz w:val="24"/>
          <w:szCs w:val="24"/>
          <w:lang w:val="en-US"/>
        </w:rPr>
        <w:t xml:space="preserve"> analysis</w:t>
      </w:r>
      <w:r w:rsidR="00D00121" w:rsidRPr="00504E23">
        <w:rPr>
          <w:rFonts w:ascii="Times New Roman" w:hAnsi="Times New Roman" w:cs="Times New Roman"/>
          <w:sz w:val="24"/>
          <w:szCs w:val="24"/>
          <w:lang w:val="en-US"/>
        </w:rPr>
        <w:t>. Socio-economic deprivation</w:t>
      </w:r>
      <w:r w:rsidR="00C54973" w:rsidRPr="00504E23">
        <w:rPr>
          <w:rFonts w:ascii="Times New Roman" w:hAnsi="Times New Roman" w:cs="Times New Roman"/>
          <w:sz w:val="24"/>
          <w:szCs w:val="24"/>
          <w:lang w:val="en-US"/>
        </w:rPr>
        <w:t xml:space="preserve"> on the individual level </w:t>
      </w:r>
      <w:r w:rsidR="00D00121" w:rsidRPr="00504E23">
        <w:rPr>
          <w:rFonts w:ascii="Times New Roman" w:hAnsi="Times New Roman" w:cs="Times New Roman"/>
          <w:sz w:val="24"/>
          <w:szCs w:val="24"/>
          <w:lang w:val="en-US"/>
        </w:rPr>
        <w:t>is related to more religious switching</w:t>
      </w:r>
      <w:r w:rsidR="00C66DA6" w:rsidRPr="00504E23">
        <w:rPr>
          <w:rFonts w:ascii="Times New Roman" w:hAnsi="Times New Roman" w:cs="Times New Roman"/>
          <w:sz w:val="24"/>
          <w:szCs w:val="24"/>
          <w:lang w:val="en-US"/>
        </w:rPr>
        <w:t xml:space="preserve"> (especially to ‘none/not stated’), not less. </w:t>
      </w:r>
    </w:p>
    <w:p w14:paraId="07EBDE24" w14:textId="4BE01E20" w:rsidR="00AD51AC" w:rsidRPr="00504E23" w:rsidRDefault="00C54973" w:rsidP="00D57469">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The picture is different when looking at </w:t>
      </w:r>
      <w:r w:rsidRPr="00504E23">
        <w:rPr>
          <w:rFonts w:ascii="Times New Roman" w:hAnsi="Times New Roman" w:cs="Times New Roman"/>
          <w:i/>
          <w:sz w:val="24"/>
          <w:szCs w:val="24"/>
          <w:lang w:val="en-US"/>
        </w:rPr>
        <w:t xml:space="preserve">deprivation </w:t>
      </w:r>
      <w:r w:rsidR="00915950" w:rsidRPr="00504E23">
        <w:rPr>
          <w:rFonts w:ascii="Times New Roman" w:hAnsi="Times New Roman" w:cs="Times New Roman"/>
          <w:i/>
          <w:sz w:val="24"/>
          <w:szCs w:val="24"/>
          <w:lang w:val="en-US"/>
        </w:rPr>
        <w:t>as a context</w:t>
      </w:r>
      <w:r w:rsidR="007025F2" w:rsidRPr="00504E23">
        <w:rPr>
          <w:rFonts w:ascii="Times New Roman" w:hAnsi="Times New Roman" w:cs="Times New Roman"/>
          <w:i/>
          <w:sz w:val="24"/>
          <w:szCs w:val="24"/>
          <w:lang w:val="en-US"/>
        </w:rPr>
        <w:t xml:space="preserve"> at</w:t>
      </w:r>
      <w:r w:rsidRPr="00504E23">
        <w:rPr>
          <w:rFonts w:ascii="Times New Roman" w:hAnsi="Times New Roman" w:cs="Times New Roman"/>
          <w:i/>
          <w:sz w:val="24"/>
          <w:szCs w:val="24"/>
          <w:lang w:val="en-US"/>
        </w:rPr>
        <w:t xml:space="preserve"> the level of residential areas</w:t>
      </w:r>
      <w:r w:rsidRPr="00504E23">
        <w:rPr>
          <w:rFonts w:ascii="Times New Roman" w:hAnsi="Times New Roman" w:cs="Times New Roman"/>
          <w:sz w:val="24"/>
          <w:szCs w:val="24"/>
          <w:lang w:val="en-US"/>
        </w:rPr>
        <w:t xml:space="preserve">. </w:t>
      </w:r>
      <w:r w:rsidR="00EF380C" w:rsidRPr="00504E23">
        <w:rPr>
          <w:rFonts w:ascii="Times New Roman" w:hAnsi="Times New Roman" w:cs="Times New Roman"/>
          <w:sz w:val="24"/>
          <w:szCs w:val="24"/>
          <w:lang w:val="en-US"/>
        </w:rPr>
        <w:t>Interest</w:t>
      </w:r>
      <w:r w:rsidR="005D4C35" w:rsidRPr="00504E23">
        <w:rPr>
          <w:rFonts w:ascii="Times New Roman" w:hAnsi="Times New Roman" w:cs="Times New Roman"/>
          <w:sz w:val="24"/>
          <w:szCs w:val="24"/>
          <w:lang w:val="en-US"/>
        </w:rPr>
        <w:t xml:space="preserve">ingly, </w:t>
      </w:r>
      <w:r w:rsidR="00AD51AC" w:rsidRPr="00504E23">
        <w:rPr>
          <w:rFonts w:ascii="Times New Roman" w:hAnsi="Times New Roman" w:cs="Times New Roman"/>
          <w:sz w:val="24"/>
          <w:szCs w:val="24"/>
          <w:lang w:val="en-US"/>
        </w:rPr>
        <w:t>Protestants l</w:t>
      </w:r>
      <w:r w:rsidR="00CE2F81" w:rsidRPr="00504E23">
        <w:rPr>
          <w:rFonts w:ascii="Times New Roman" w:hAnsi="Times New Roman" w:cs="Times New Roman"/>
          <w:sz w:val="24"/>
          <w:szCs w:val="24"/>
          <w:lang w:val="en-US"/>
        </w:rPr>
        <w:t>iving in an income-deprived area</w:t>
      </w:r>
      <w:r w:rsidR="001502D2" w:rsidRPr="00504E23">
        <w:rPr>
          <w:rFonts w:ascii="Times New Roman" w:hAnsi="Times New Roman" w:cs="Times New Roman"/>
          <w:sz w:val="24"/>
          <w:szCs w:val="24"/>
          <w:lang w:val="en-US"/>
        </w:rPr>
        <w:t>s</w:t>
      </w:r>
      <w:r w:rsidR="00AD51AC" w:rsidRPr="00504E23">
        <w:rPr>
          <w:rFonts w:ascii="Times New Roman" w:hAnsi="Times New Roman" w:cs="Times New Roman"/>
          <w:sz w:val="24"/>
          <w:szCs w:val="24"/>
          <w:lang w:val="en-US"/>
        </w:rPr>
        <w:t xml:space="preserve"> are </w:t>
      </w:r>
      <w:r w:rsidR="00CE2F81" w:rsidRPr="00504E23">
        <w:rPr>
          <w:rFonts w:ascii="Times New Roman" w:hAnsi="Times New Roman" w:cs="Times New Roman"/>
          <w:sz w:val="24"/>
          <w:szCs w:val="24"/>
          <w:lang w:val="en-US"/>
        </w:rPr>
        <w:t xml:space="preserve">statistically </w:t>
      </w:r>
      <w:r w:rsidR="00AD51AC" w:rsidRPr="00504E23">
        <w:rPr>
          <w:rFonts w:ascii="Times New Roman" w:hAnsi="Times New Roman" w:cs="Times New Roman"/>
          <w:sz w:val="24"/>
          <w:szCs w:val="24"/>
          <w:lang w:val="en-US"/>
        </w:rPr>
        <w:t>less likely to switch to ‘none/not sta</w:t>
      </w:r>
      <w:r w:rsidR="00122C79" w:rsidRPr="00504E23">
        <w:rPr>
          <w:rFonts w:ascii="Times New Roman" w:hAnsi="Times New Roman" w:cs="Times New Roman"/>
          <w:sz w:val="24"/>
          <w:szCs w:val="24"/>
          <w:lang w:val="en-US"/>
        </w:rPr>
        <w:t>ted’ than Protestants who</w:t>
      </w:r>
      <w:r w:rsidR="00AD51AC" w:rsidRPr="00504E23">
        <w:rPr>
          <w:rFonts w:ascii="Times New Roman" w:hAnsi="Times New Roman" w:cs="Times New Roman"/>
          <w:sz w:val="24"/>
          <w:szCs w:val="24"/>
          <w:lang w:val="en-US"/>
        </w:rPr>
        <w:t xml:space="preserve"> live in </w:t>
      </w:r>
      <w:r w:rsidR="00122C79" w:rsidRPr="00504E23">
        <w:rPr>
          <w:rFonts w:ascii="Times New Roman" w:hAnsi="Times New Roman" w:cs="Times New Roman"/>
          <w:sz w:val="24"/>
          <w:szCs w:val="24"/>
          <w:lang w:val="en-US"/>
        </w:rPr>
        <w:t xml:space="preserve">wealthier </w:t>
      </w:r>
      <w:r w:rsidR="00AD51AC" w:rsidRPr="00504E23">
        <w:rPr>
          <w:rFonts w:ascii="Times New Roman" w:hAnsi="Times New Roman" w:cs="Times New Roman"/>
          <w:sz w:val="24"/>
          <w:szCs w:val="24"/>
          <w:lang w:val="en-US"/>
        </w:rPr>
        <w:t>area</w:t>
      </w:r>
      <w:r w:rsidR="00B45DCC">
        <w:rPr>
          <w:rFonts w:ascii="Times New Roman" w:hAnsi="Times New Roman" w:cs="Times New Roman"/>
          <w:sz w:val="24"/>
          <w:szCs w:val="24"/>
          <w:lang w:val="en-US"/>
        </w:rPr>
        <w:t>s</w:t>
      </w:r>
      <w:r w:rsidR="00587504" w:rsidRPr="00504E23">
        <w:rPr>
          <w:rFonts w:ascii="Times New Roman" w:hAnsi="Times New Roman" w:cs="Times New Roman"/>
          <w:sz w:val="24"/>
          <w:szCs w:val="24"/>
          <w:lang w:val="en-US"/>
        </w:rPr>
        <w:t>. S</w:t>
      </w:r>
      <w:r w:rsidR="005B3B0A" w:rsidRPr="00504E23">
        <w:rPr>
          <w:rFonts w:ascii="Times New Roman" w:hAnsi="Times New Roman" w:cs="Times New Roman"/>
          <w:sz w:val="24"/>
          <w:szCs w:val="24"/>
          <w:lang w:val="en-US"/>
        </w:rPr>
        <w:t>imilarly,</w:t>
      </w:r>
      <w:r w:rsidR="00A5485F" w:rsidRPr="00504E23">
        <w:rPr>
          <w:rFonts w:ascii="Times New Roman" w:hAnsi="Times New Roman" w:cs="Times New Roman"/>
          <w:sz w:val="24"/>
          <w:szCs w:val="24"/>
          <w:lang w:val="en-US"/>
        </w:rPr>
        <w:t xml:space="preserve"> </w:t>
      </w:r>
      <w:r w:rsidR="00B243CA" w:rsidRPr="00504E23">
        <w:rPr>
          <w:rFonts w:ascii="Times New Roman" w:hAnsi="Times New Roman" w:cs="Times New Roman"/>
          <w:sz w:val="24"/>
          <w:szCs w:val="24"/>
          <w:lang w:val="en-US"/>
        </w:rPr>
        <w:t>‘</w:t>
      </w:r>
      <w:proofErr w:type="spellStart"/>
      <w:r w:rsidR="00B243CA" w:rsidRPr="00504E23">
        <w:rPr>
          <w:rFonts w:ascii="Times New Roman" w:hAnsi="Times New Roman" w:cs="Times New Roman"/>
          <w:sz w:val="24"/>
          <w:szCs w:val="24"/>
          <w:lang w:val="en-US"/>
        </w:rPr>
        <w:t>nones</w:t>
      </w:r>
      <w:proofErr w:type="spellEnd"/>
      <w:r w:rsidR="007101DC" w:rsidRPr="00504E23">
        <w:rPr>
          <w:rFonts w:ascii="Times New Roman" w:hAnsi="Times New Roman" w:cs="Times New Roman"/>
          <w:sz w:val="24"/>
          <w:szCs w:val="24"/>
          <w:lang w:val="en-US"/>
        </w:rPr>
        <w:t>’</w:t>
      </w:r>
      <w:r w:rsidR="00B243CA" w:rsidRPr="00504E23">
        <w:rPr>
          <w:rFonts w:ascii="Times New Roman" w:hAnsi="Times New Roman" w:cs="Times New Roman"/>
          <w:sz w:val="24"/>
          <w:szCs w:val="24"/>
          <w:lang w:val="en-US"/>
        </w:rPr>
        <w:t xml:space="preserve"> living in deprived areas are less likely than those in no</w:t>
      </w:r>
      <w:r w:rsidR="00A5485F" w:rsidRPr="00504E23">
        <w:rPr>
          <w:rFonts w:ascii="Times New Roman" w:hAnsi="Times New Roman" w:cs="Times New Roman"/>
          <w:sz w:val="24"/>
          <w:szCs w:val="24"/>
          <w:lang w:val="en-US"/>
        </w:rPr>
        <w:t>n</w:t>
      </w:r>
      <w:r w:rsidR="00B243CA" w:rsidRPr="00504E23">
        <w:rPr>
          <w:rFonts w:ascii="Times New Roman" w:hAnsi="Times New Roman" w:cs="Times New Roman"/>
          <w:sz w:val="24"/>
          <w:szCs w:val="24"/>
          <w:lang w:val="en-US"/>
        </w:rPr>
        <w:t>-deprived areas to remain ‘none/not stated’ in 2011</w:t>
      </w:r>
      <w:r w:rsidR="0094754D" w:rsidRPr="00504E23">
        <w:rPr>
          <w:rFonts w:ascii="Times New Roman" w:hAnsi="Times New Roman" w:cs="Times New Roman"/>
          <w:sz w:val="24"/>
          <w:szCs w:val="24"/>
          <w:lang w:val="en-US"/>
        </w:rPr>
        <w:t xml:space="preserve">. For Catholics, </w:t>
      </w:r>
      <w:r w:rsidR="00AD51AC" w:rsidRPr="00504E23">
        <w:rPr>
          <w:rFonts w:ascii="Times New Roman" w:hAnsi="Times New Roman" w:cs="Times New Roman"/>
          <w:sz w:val="24"/>
          <w:szCs w:val="24"/>
          <w:lang w:val="en-US"/>
        </w:rPr>
        <w:t xml:space="preserve">living in deprived areas </w:t>
      </w:r>
      <w:r w:rsidR="00E932B5" w:rsidRPr="00504E23">
        <w:rPr>
          <w:rFonts w:ascii="Times New Roman" w:hAnsi="Times New Roman" w:cs="Times New Roman"/>
          <w:sz w:val="24"/>
          <w:szCs w:val="24"/>
          <w:lang w:val="en-US"/>
        </w:rPr>
        <w:t>has no statistically significant effect on future religious identification.</w:t>
      </w:r>
    </w:p>
    <w:p w14:paraId="4D326AD6" w14:textId="7E6B7CB6" w:rsidR="00C7640B" w:rsidRPr="00504E23" w:rsidRDefault="001E12C3" w:rsidP="00335CAD">
      <w:pPr>
        <w:spacing w:after="0" w:line="480" w:lineRule="auto"/>
        <w:rPr>
          <w:rFonts w:ascii="Times New Roman" w:hAnsi="Times New Roman" w:cs="Times New Roman"/>
          <w:i/>
          <w:color w:val="0070C0"/>
          <w:sz w:val="24"/>
          <w:szCs w:val="24"/>
          <w:lang w:val="en-US"/>
        </w:rPr>
      </w:pPr>
      <w:r w:rsidRPr="00504E23">
        <w:rPr>
          <w:rFonts w:ascii="Times New Roman" w:hAnsi="Times New Roman" w:cs="Times New Roman"/>
          <w:color w:val="0070C0"/>
          <w:sz w:val="24"/>
          <w:szCs w:val="24"/>
          <w:lang w:val="en-US"/>
        </w:rPr>
        <w:t>The findings</w:t>
      </w:r>
      <w:r w:rsidRPr="00504E23">
        <w:rPr>
          <w:rFonts w:ascii="Times New Roman" w:hAnsi="Times New Roman" w:cs="Times New Roman"/>
          <w:i/>
          <w:color w:val="0070C0"/>
          <w:sz w:val="24"/>
          <w:szCs w:val="24"/>
          <w:lang w:val="en-US"/>
        </w:rPr>
        <w:t xml:space="preserve"> on </w:t>
      </w:r>
      <w:r w:rsidR="00030CD0" w:rsidRPr="00504E23">
        <w:rPr>
          <w:rFonts w:ascii="Times New Roman" w:hAnsi="Times New Roman" w:cs="Times New Roman"/>
          <w:i/>
          <w:color w:val="0070C0"/>
          <w:sz w:val="24"/>
          <w:szCs w:val="24"/>
          <w:lang w:val="en-US"/>
        </w:rPr>
        <w:t>R</w:t>
      </w:r>
      <w:r w:rsidR="00335CAD" w:rsidRPr="00504E23">
        <w:rPr>
          <w:rFonts w:ascii="Times New Roman" w:hAnsi="Times New Roman" w:cs="Times New Roman"/>
          <w:i/>
          <w:color w:val="0070C0"/>
          <w:sz w:val="24"/>
          <w:szCs w:val="24"/>
          <w:lang w:val="en-US"/>
        </w:rPr>
        <w:t>eligious area-segregation</w:t>
      </w:r>
      <w:r w:rsidRPr="00504E23">
        <w:rPr>
          <w:rFonts w:ascii="Times New Roman" w:hAnsi="Times New Roman" w:cs="Times New Roman"/>
          <w:color w:val="0070C0"/>
          <w:sz w:val="24"/>
          <w:szCs w:val="24"/>
          <w:lang w:val="en-US"/>
        </w:rPr>
        <w:t xml:space="preserve"> largely support </w:t>
      </w:r>
      <w:r w:rsidRPr="00504E23">
        <w:rPr>
          <w:rFonts w:ascii="Times New Roman" w:hAnsi="Times New Roman" w:cs="Times New Roman"/>
          <w:i/>
          <w:color w:val="0070C0"/>
          <w:sz w:val="24"/>
          <w:szCs w:val="24"/>
          <w:lang w:val="en-US"/>
        </w:rPr>
        <w:t xml:space="preserve">H4. </w:t>
      </w:r>
      <w:r w:rsidR="00335CAD" w:rsidRPr="00504E23">
        <w:rPr>
          <w:rFonts w:ascii="Times New Roman" w:hAnsi="Times New Roman" w:cs="Times New Roman"/>
          <w:color w:val="0070C0"/>
          <w:sz w:val="24"/>
          <w:szCs w:val="24"/>
          <w:lang w:val="en-US"/>
        </w:rPr>
        <w:t xml:space="preserve">Catholics in more </w:t>
      </w:r>
      <w:r w:rsidR="000D4CF3" w:rsidRPr="00504E23">
        <w:rPr>
          <w:rFonts w:ascii="Times New Roman" w:hAnsi="Times New Roman" w:cs="Times New Roman"/>
          <w:color w:val="0070C0"/>
          <w:sz w:val="24"/>
          <w:szCs w:val="24"/>
          <w:lang w:val="en-US"/>
        </w:rPr>
        <w:t xml:space="preserve">Catholic </w:t>
      </w:r>
      <w:r w:rsidR="00335CAD" w:rsidRPr="00504E23">
        <w:rPr>
          <w:rFonts w:ascii="Times New Roman" w:hAnsi="Times New Roman" w:cs="Times New Roman"/>
          <w:color w:val="0070C0"/>
          <w:sz w:val="24"/>
          <w:szCs w:val="24"/>
          <w:lang w:val="en-US"/>
        </w:rPr>
        <w:t xml:space="preserve">segregated areas are less likely to switch to Protestant or </w:t>
      </w:r>
      <w:r w:rsidR="008F63B4" w:rsidRPr="00504E23">
        <w:rPr>
          <w:rFonts w:ascii="Times New Roman" w:hAnsi="Times New Roman" w:cs="Times New Roman"/>
          <w:color w:val="0070C0"/>
          <w:sz w:val="24"/>
          <w:szCs w:val="24"/>
          <w:lang w:val="en-US"/>
        </w:rPr>
        <w:t xml:space="preserve">to </w:t>
      </w:r>
      <w:r w:rsidR="00335CAD" w:rsidRPr="00504E23">
        <w:rPr>
          <w:rFonts w:ascii="Times New Roman" w:hAnsi="Times New Roman" w:cs="Times New Roman"/>
          <w:color w:val="0070C0"/>
          <w:sz w:val="24"/>
          <w:szCs w:val="24"/>
          <w:lang w:val="en-US"/>
        </w:rPr>
        <w:t>‘none’</w:t>
      </w:r>
      <w:r w:rsidR="00893C56" w:rsidRPr="00504E23">
        <w:rPr>
          <w:rFonts w:ascii="Times New Roman" w:hAnsi="Times New Roman" w:cs="Times New Roman"/>
          <w:color w:val="0070C0"/>
          <w:sz w:val="24"/>
          <w:szCs w:val="24"/>
          <w:lang w:val="en-US"/>
        </w:rPr>
        <w:t xml:space="preserve">, and </w:t>
      </w:r>
      <w:r w:rsidR="00335CAD" w:rsidRPr="00504E23">
        <w:rPr>
          <w:rFonts w:ascii="Times New Roman" w:hAnsi="Times New Roman" w:cs="Times New Roman"/>
          <w:color w:val="0070C0"/>
          <w:sz w:val="24"/>
          <w:szCs w:val="24"/>
          <w:lang w:val="en-US"/>
        </w:rPr>
        <w:t>Protestants</w:t>
      </w:r>
      <w:r w:rsidR="0050654B" w:rsidRPr="00504E23">
        <w:rPr>
          <w:rFonts w:ascii="Times New Roman" w:hAnsi="Times New Roman" w:cs="Times New Roman"/>
          <w:color w:val="0070C0"/>
          <w:sz w:val="24"/>
          <w:szCs w:val="24"/>
          <w:lang w:val="en-US"/>
        </w:rPr>
        <w:t xml:space="preserve"> living</w:t>
      </w:r>
      <w:r w:rsidR="00335CAD" w:rsidRPr="00504E23">
        <w:rPr>
          <w:rFonts w:ascii="Times New Roman" w:hAnsi="Times New Roman" w:cs="Times New Roman"/>
          <w:color w:val="0070C0"/>
          <w:sz w:val="24"/>
          <w:szCs w:val="24"/>
          <w:lang w:val="en-US"/>
        </w:rPr>
        <w:t xml:space="preserve"> in highly segregated Protestant areas</w:t>
      </w:r>
      <w:r w:rsidR="00752965" w:rsidRPr="00504E23">
        <w:rPr>
          <w:rFonts w:ascii="Times New Roman" w:hAnsi="Times New Roman" w:cs="Times New Roman"/>
          <w:color w:val="0070C0"/>
          <w:sz w:val="24"/>
          <w:szCs w:val="24"/>
          <w:lang w:val="en-US"/>
        </w:rPr>
        <w:t xml:space="preserve"> </w:t>
      </w:r>
      <w:r w:rsidR="0050654B" w:rsidRPr="00504E23">
        <w:rPr>
          <w:rFonts w:ascii="Times New Roman" w:hAnsi="Times New Roman" w:cs="Times New Roman"/>
          <w:color w:val="0070C0"/>
          <w:sz w:val="24"/>
          <w:szCs w:val="24"/>
          <w:lang w:val="en-US"/>
        </w:rPr>
        <w:t xml:space="preserve">are </w:t>
      </w:r>
      <w:r w:rsidR="00402BFD" w:rsidRPr="00504E23">
        <w:rPr>
          <w:rFonts w:ascii="Times New Roman" w:hAnsi="Times New Roman" w:cs="Times New Roman"/>
          <w:color w:val="0070C0"/>
          <w:sz w:val="24"/>
          <w:szCs w:val="24"/>
          <w:lang w:val="en-US"/>
        </w:rPr>
        <w:t xml:space="preserve">significantly </w:t>
      </w:r>
      <w:r w:rsidR="009D1CFA" w:rsidRPr="00504E23">
        <w:rPr>
          <w:rFonts w:ascii="Times New Roman" w:hAnsi="Times New Roman" w:cs="Times New Roman"/>
          <w:color w:val="0070C0"/>
          <w:sz w:val="24"/>
          <w:szCs w:val="24"/>
          <w:lang w:val="en-US"/>
        </w:rPr>
        <w:t>less</w:t>
      </w:r>
      <w:r w:rsidR="00402BFD" w:rsidRPr="00504E23">
        <w:rPr>
          <w:rFonts w:ascii="Times New Roman" w:hAnsi="Times New Roman" w:cs="Times New Roman"/>
          <w:color w:val="0070C0"/>
          <w:sz w:val="24"/>
          <w:szCs w:val="24"/>
          <w:lang w:val="en-US"/>
        </w:rPr>
        <w:t xml:space="preserve"> likely than those living in less segregated areas to switch to ‘none’.</w:t>
      </w:r>
      <w:r w:rsidR="00B07CCA" w:rsidRPr="00504E23">
        <w:rPr>
          <w:rFonts w:ascii="Times New Roman" w:hAnsi="Times New Roman" w:cs="Times New Roman"/>
          <w:color w:val="0070C0"/>
          <w:sz w:val="24"/>
          <w:szCs w:val="24"/>
          <w:lang w:val="en-US"/>
        </w:rPr>
        <w:t xml:space="preserve"> </w:t>
      </w:r>
      <w:r w:rsidR="00DE7E5D" w:rsidRPr="00504E23">
        <w:rPr>
          <w:rFonts w:ascii="Times New Roman" w:hAnsi="Times New Roman" w:cs="Times New Roman"/>
          <w:i/>
          <w:color w:val="0070C0"/>
          <w:sz w:val="24"/>
          <w:szCs w:val="24"/>
          <w:lang w:val="en-US"/>
        </w:rPr>
        <w:t>H4</w:t>
      </w:r>
      <w:r w:rsidR="00B07CCA" w:rsidRPr="00504E23">
        <w:rPr>
          <w:rFonts w:ascii="Times New Roman" w:hAnsi="Times New Roman" w:cs="Times New Roman"/>
          <w:color w:val="0070C0"/>
          <w:sz w:val="24"/>
          <w:szCs w:val="24"/>
          <w:lang w:val="en-US"/>
        </w:rPr>
        <w:t xml:space="preserve"> is therefore supported </w:t>
      </w:r>
      <w:r w:rsidR="009D1CFA" w:rsidRPr="00504E23">
        <w:rPr>
          <w:rFonts w:ascii="Times New Roman" w:hAnsi="Times New Roman" w:cs="Times New Roman"/>
          <w:color w:val="0070C0"/>
          <w:sz w:val="24"/>
          <w:szCs w:val="24"/>
          <w:lang w:val="en-US"/>
        </w:rPr>
        <w:t>by the analysis</w:t>
      </w:r>
      <w:r w:rsidR="00B07CCA" w:rsidRPr="00504E23">
        <w:rPr>
          <w:rFonts w:ascii="Times New Roman" w:hAnsi="Times New Roman" w:cs="Times New Roman"/>
          <w:color w:val="0070C0"/>
          <w:sz w:val="24"/>
          <w:szCs w:val="24"/>
          <w:lang w:val="en-US"/>
        </w:rPr>
        <w:t>.</w:t>
      </w:r>
      <w:r w:rsidR="00D917E7" w:rsidRPr="00504E23">
        <w:rPr>
          <w:rFonts w:ascii="Times New Roman" w:hAnsi="Times New Roman" w:cs="Times New Roman"/>
          <w:color w:val="0070C0"/>
          <w:sz w:val="24"/>
          <w:szCs w:val="24"/>
          <w:lang w:val="en-US"/>
        </w:rPr>
        <w:t xml:space="preserve"> </w:t>
      </w:r>
      <w:r w:rsidR="006F4FB1" w:rsidRPr="00504E23">
        <w:rPr>
          <w:rFonts w:ascii="Times New Roman" w:hAnsi="Times New Roman" w:cs="Times New Roman"/>
          <w:color w:val="0070C0"/>
          <w:sz w:val="24"/>
          <w:szCs w:val="24"/>
          <w:lang w:val="en-US"/>
        </w:rPr>
        <w:t>Unsurprisin</w:t>
      </w:r>
      <w:r w:rsidR="00BE2206" w:rsidRPr="00504E23">
        <w:rPr>
          <w:rFonts w:ascii="Times New Roman" w:hAnsi="Times New Roman" w:cs="Times New Roman"/>
          <w:color w:val="0070C0"/>
          <w:sz w:val="24"/>
          <w:szCs w:val="24"/>
          <w:lang w:val="en-US"/>
        </w:rPr>
        <w:t>g</w:t>
      </w:r>
      <w:r w:rsidR="006F4FB1" w:rsidRPr="00504E23">
        <w:rPr>
          <w:rFonts w:ascii="Times New Roman" w:hAnsi="Times New Roman" w:cs="Times New Roman"/>
          <w:color w:val="0070C0"/>
          <w:sz w:val="24"/>
          <w:szCs w:val="24"/>
          <w:lang w:val="en-US"/>
        </w:rPr>
        <w:t>ly, a</w:t>
      </w:r>
      <w:r w:rsidR="00402BFD" w:rsidRPr="00504E23">
        <w:rPr>
          <w:rFonts w:ascii="Times New Roman" w:hAnsi="Times New Roman" w:cs="Times New Roman"/>
          <w:color w:val="0070C0"/>
          <w:sz w:val="24"/>
          <w:szCs w:val="24"/>
          <w:lang w:val="en-US"/>
        </w:rPr>
        <w:t>n indivi</w:t>
      </w:r>
      <w:r w:rsidR="00C80CD2" w:rsidRPr="00504E23">
        <w:rPr>
          <w:rFonts w:ascii="Times New Roman" w:hAnsi="Times New Roman" w:cs="Times New Roman"/>
          <w:color w:val="0070C0"/>
          <w:sz w:val="24"/>
          <w:szCs w:val="24"/>
          <w:lang w:val="en-US"/>
        </w:rPr>
        <w:t>d</w:t>
      </w:r>
      <w:r w:rsidR="00402BFD" w:rsidRPr="00504E23">
        <w:rPr>
          <w:rFonts w:ascii="Times New Roman" w:hAnsi="Times New Roman" w:cs="Times New Roman"/>
          <w:color w:val="0070C0"/>
          <w:sz w:val="24"/>
          <w:szCs w:val="24"/>
          <w:lang w:val="en-US"/>
        </w:rPr>
        <w:t>ual’s likelihood of religious switching depends on the majority-denomination of the</w:t>
      </w:r>
      <w:r w:rsidR="00C30CCC" w:rsidRPr="00504E23">
        <w:rPr>
          <w:rFonts w:ascii="Times New Roman" w:hAnsi="Times New Roman" w:cs="Times New Roman"/>
          <w:color w:val="0070C0"/>
          <w:sz w:val="24"/>
          <w:szCs w:val="24"/>
          <w:lang w:val="en-US"/>
        </w:rPr>
        <w:t>ir</w:t>
      </w:r>
      <w:r w:rsidR="00402BFD" w:rsidRPr="00504E23">
        <w:rPr>
          <w:rFonts w:ascii="Times New Roman" w:hAnsi="Times New Roman" w:cs="Times New Roman"/>
          <w:color w:val="0070C0"/>
          <w:sz w:val="24"/>
          <w:szCs w:val="24"/>
          <w:lang w:val="en-US"/>
        </w:rPr>
        <w:t xml:space="preserve"> area</w:t>
      </w:r>
      <w:r w:rsidR="00C30CCC" w:rsidRPr="00504E23">
        <w:rPr>
          <w:rFonts w:ascii="Times New Roman" w:hAnsi="Times New Roman" w:cs="Times New Roman"/>
          <w:color w:val="0070C0"/>
          <w:sz w:val="24"/>
          <w:szCs w:val="24"/>
          <w:lang w:val="en-US"/>
        </w:rPr>
        <w:t xml:space="preserve"> of residence</w:t>
      </w:r>
      <w:r w:rsidR="00402BFD" w:rsidRPr="00504E23">
        <w:rPr>
          <w:rFonts w:ascii="Times New Roman" w:hAnsi="Times New Roman" w:cs="Times New Roman"/>
          <w:color w:val="0070C0"/>
          <w:sz w:val="24"/>
          <w:szCs w:val="24"/>
          <w:lang w:val="en-US"/>
        </w:rPr>
        <w:t>.</w:t>
      </w:r>
      <w:r w:rsidR="000D4CF3" w:rsidRPr="00504E23">
        <w:rPr>
          <w:rFonts w:ascii="Times New Roman" w:hAnsi="Times New Roman" w:cs="Times New Roman"/>
          <w:color w:val="0070C0"/>
          <w:sz w:val="24"/>
          <w:szCs w:val="24"/>
          <w:lang w:val="en-US"/>
        </w:rPr>
        <w:t xml:space="preserve"> </w:t>
      </w:r>
      <w:r w:rsidR="00335CAD" w:rsidRPr="00504E23">
        <w:rPr>
          <w:rFonts w:ascii="Times New Roman" w:hAnsi="Times New Roman" w:cs="Times New Roman"/>
          <w:color w:val="0070C0"/>
          <w:sz w:val="24"/>
          <w:szCs w:val="24"/>
          <w:lang w:val="en-US"/>
        </w:rPr>
        <w:t xml:space="preserve">The models show that Protestants living in highly segregated Catholic areas are </w:t>
      </w:r>
      <w:r w:rsidR="000D4CF3" w:rsidRPr="00504E23">
        <w:rPr>
          <w:rFonts w:ascii="Times New Roman" w:hAnsi="Times New Roman" w:cs="Times New Roman"/>
          <w:color w:val="0070C0"/>
          <w:sz w:val="24"/>
          <w:szCs w:val="24"/>
          <w:lang w:val="en-US"/>
        </w:rPr>
        <w:t xml:space="preserve">slightly </w:t>
      </w:r>
      <w:r w:rsidR="00335CAD" w:rsidRPr="00504E23">
        <w:rPr>
          <w:rFonts w:ascii="Times New Roman" w:hAnsi="Times New Roman" w:cs="Times New Roman"/>
          <w:color w:val="0070C0"/>
          <w:sz w:val="24"/>
          <w:szCs w:val="24"/>
          <w:lang w:val="en-US"/>
        </w:rPr>
        <w:t xml:space="preserve">more likely to switch to Catholic, and Catholics living in highly segregated Protestant areas (model not shown here) are </w:t>
      </w:r>
      <w:r w:rsidR="000D4CF3" w:rsidRPr="00504E23">
        <w:rPr>
          <w:rFonts w:ascii="Times New Roman" w:hAnsi="Times New Roman" w:cs="Times New Roman"/>
          <w:color w:val="0070C0"/>
          <w:sz w:val="24"/>
          <w:szCs w:val="24"/>
          <w:lang w:val="en-US"/>
        </w:rPr>
        <w:t xml:space="preserve">slightly </w:t>
      </w:r>
      <w:r w:rsidR="00335CAD" w:rsidRPr="00504E23">
        <w:rPr>
          <w:rFonts w:ascii="Times New Roman" w:hAnsi="Times New Roman" w:cs="Times New Roman"/>
          <w:color w:val="0070C0"/>
          <w:sz w:val="24"/>
          <w:szCs w:val="24"/>
          <w:lang w:val="en-US"/>
        </w:rPr>
        <w:t>more likely to switch to Protestant</w:t>
      </w:r>
      <w:r w:rsidR="009F3520" w:rsidRPr="00504E23">
        <w:rPr>
          <w:rFonts w:ascii="Times New Roman" w:hAnsi="Times New Roman" w:cs="Times New Roman"/>
          <w:color w:val="0070C0"/>
          <w:sz w:val="24"/>
          <w:szCs w:val="24"/>
          <w:lang w:val="en-US"/>
        </w:rPr>
        <w:t>, although these effects are only small</w:t>
      </w:r>
      <w:r w:rsidR="00335CAD" w:rsidRPr="00504E23">
        <w:rPr>
          <w:rFonts w:ascii="Times New Roman" w:hAnsi="Times New Roman" w:cs="Times New Roman"/>
          <w:color w:val="0070C0"/>
          <w:sz w:val="24"/>
          <w:szCs w:val="24"/>
          <w:lang w:val="en-US"/>
        </w:rPr>
        <w:t xml:space="preserve">. </w:t>
      </w:r>
    </w:p>
    <w:p w14:paraId="260D1FB9" w14:textId="6B187397" w:rsidR="005F6305" w:rsidRPr="00504E23" w:rsidRDefault="00145801" w:rsidP="00D8073E">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Of the </w:t>
      </w:r>
      <w:r w:rsidR="00F02335" w:rsidRPr="00504E23">
        <w:rPr>
          <w:rFonts w:ascii="Times New Roman" w:hAnsi="Times New Roman" w:cs="Times New Roman"/>
          <w:sz w:val="24"/>
          <w:szCs w:val="24"/>
          <w:lang w:val="en-US"/>
        </w:rPr>
        <w:t xml:space="preserve">individual-level </w:t>
      </w:r>
      <w:r w:rsidRPr="00504E23">
        <w:rPr>
          <w:rFonts w:ascii="Times New Roman" w:hAnsi="Times New Roman" w:cs="Times New Roman"/>
          <w:sz w:val="24"/>
          <w:szCs w:val="24"/>
          <w:lang w:val="en-US"/>
        </w:rPr>
        <w:t xml:space="preserve">controls, </w:t>
      </w:r>
      <w:r w:rsidR="00C7640B" w:rsidRPr="00504E23">
        <w:rPr>
          <w:rFonts w:ascii="Times New Roman" w:hAnsi="Times New Roman" w:cs="Times New Roman"/>
          <w:sz w:val="24"/>
          <w:szCs w:val="24"/>
          <w:lang w:val="en-US"/>
        </w:rPr>
        <w:t xml:space="preserve">individuals </w:t>
      </w:r>
      <w:r w:rsidRPr="00504E23">
        <w:rPr>
          <w:rFonts w:ascii="Times New Roman" w:hAnsi="Times New Roman" w:cs="Times New Roman"/>
          <w:sz w:val="24"/>
          <w:szCs w:val="24"/>
          <w:lang w:val="en-US"/>
        </w:rPr>
        <w:t>who are single, and those who experienced marital disruption and bereavement are more likely to switch (to ‘none</w:t>
      </w:r>
      <w:r w:rsidR="00FF71B9" w:rsidRPr="00504E23">
        <w:rPr>
          <w:rFonts w:ascii="Times New Roman" w:hAnsi="Times New Roman" w:cs="Times New Roman"/>
          <w:sz w:val="24"/>
          <w:szCs w:val="24"/>
          <w:lang w:val="en-US"/>
        </w:rPr>
        <w:t>/ not stated</w:t>
      </w:r>
      <w:r w:rsidRPr="00504E23">
        <w:rPr>
          <w:rFonts w:ascii="Times New Roman" w:hAnsi="Times New Roman" w:cs="Times New Roman"/>
          <w:sz w:val="24"/>
          <w:szCs w:val="24"/>
          <w:lang w:val="en-US"/>
        </w:rPr>
        <w:t>’</w:t>
      </w:r>
      <w:r w:rsidR="00FF71B9" w:rsidRPr="00504E23">
        <w:rPr>
          <w:rFonts w:ascii="Times New Roman" w:hAnsi="Times New Roman" w:cs="Times New Roman"/>
          <w:sz w:val="24"/>
          <w:szCs w:val="24"/>
          <w:lang w:val="en-US"/>
        </w:rPr>
        <w:t xml:space="preserve">) than the married. </w:t>
      </w:r>
      <w:r w:rsidR="009D24F6" w:rsidRPr="00504E23">
        <w:rPr>
          <w:rFonts w:ascii="Times New Roman" w:hAnsi="Times New Roman" w:cs="Times New Roman"/>
          <w:sz w:val="24"/>
          <w:szCs w:val="24"/>
          <w:lang w:val="en-US"/>
        </w:rPr>
        <w:t>Also, t</w:t>
      </w:r>
      <w:r w:rsidR="00C03CD8" w:rsidRPr="00504E23">
        <w:rPr>
          <w:rFonts w:ascii="Times New Roman" w:hAnsi="Times New Roman" w:cs="Times New Roman"/>
          <w:sz w:val="24"/>
          <w:szCs w:val="24"/>
          <w:lang w:val="en-US"/>
        </w:rPr>
        <w:t>he widowed</w:t>
      </w:r>
      <w:r w:rsidR="008A46BC" w:rsidRPr="00504E23">
        <w:rPr>
          <w:rFonts w:ascii="Times New Roman" w:hAnsi="Times New Roman" w:cs="Times New Roman"/>
          <w:sz w:val="24"/>
          <w:szCs w:val="24"/>
          <w:lang w:val="en-US"/>
        </w:rPr>
        <w:t xml:space="preserve"> are more likely than the married to switch to ‘none’. </w:t>
      </w:r>
      <w:r w:rsidR="009D24F6" w:rsidRPr="00504E23">
        <w:rPr>
          <w:rFonts w:ascii="Times New Roman" w:hAnsi="Times New Roman" w:cs="Times New Roman"/>
          <w:sz w:val="24"/>
          <w:szCs w:val="24"/>
          <w:lang w:val="en-US"/>
        </w:rPr>
        <w:t xml:space="preserve">This is surprising, as the widowed tend to be in the older cohorts who are less likely to switch on </w:t>
      </w:r>
      <w:r w:rsidR="009D24F6" w:rsidRPr="00504E23">
        <w:rPr>
          <w:rFonts w:ascii="Times New Roman" w:hAnsi="Times New Roman" w:cs="Times New Roman"/>
          <w:sz w:val="24"/>
          <w:szCs w:val="24"/>
          <w:lang w:val="en-US"/>
        </w:rPr>
        <w:lastRenderedPageBreak/>
        <w:t xml:space="preserve">average. </w:t>
      </w:r>
      <w:r w:rsidR="008A46BC" w:rsidRPr="00504E23">
        <w:rPr>
          <w:rFonts w:ascii="Times New Roman" w:hAnsi="Times New Roman" w:cs="Times New Roman"/>
          <w:sz w:val="24"/>
          <w:szCs w:val="24"/>
          <w:lang w:val="en-US"/>
        </w:rPr>
        <w:t>In the absence of survey questions asking the widowed about their reasons</w:t>
      </w:r>
      <w:r w:rsidR="0069141D" w:rsidRPr="00504E23">
        <w:rPr>
          <w:rFonts w:ascii="Times New Roman" w:hAnsi="Times New Roman" w:cs="Times New Roman"/>
          <w:sz w:val="24"/>
          <w:szCs w:val="24"/>
          <w:lang w:val="en-US"/>
        </w:rPr>
        <w:t xml:space="preserve"> for switching</w:t>
      </w:r>
      <w:r w:rsidR="008A46BC" w:rsidRPr="00504E23">
        <w:rPr>
          <w:rFonts w:ascii="Times New Roman" w:hAnsi="Times New Roman" w:cs="Times New Roman"/>
          <w:sz w:val="24"/>
          <w:szCs w:val="24"/>
          <w:lang w:val="en-US"/>
        </w:rPr>
        <w:t>, this finding is difficult to interpret. It may be the case that some turned their back on religion after experiencing the loss of a partner, but th</w:t>
      </w:r>
      <w:r w:rsidR="0069141D" w:rsidRPr="00504E23">
        <w:rPr>
          <w:rFonts w:ascii="Times New Roman" w:hAnsi="Times New Roman" w:cs="Times New Roman"/>
          <w:sz w:val="24"/>
          <w:szCs w:val="24"/>
          <w:lang w:val="en-US"/>
        </w:rPr>
        <w:t>is</w:t>
      </w:r>
      <w:r w:rsidR="00865C04" w:rsidRPr="00504E23">
        <w:rPr>
          <w:rFonts w:ascii="Times New Roman" w:hAnsi="Times New Roman" w:cs="Times New Roman"/>
          <w:sz w:val="24"/>
          <w:szCs w:val="24"/>
          <w:lang w:val="en-US"/>
        </w:rPr>
        <w:t xml:space="preserve"> interpretation </w:t>
      </w:r>
      <w:r w:rsidR="008A46BC" w:rsidRPr="00504E23">
        <w:rPr>
          <w:rFonts w:ascii="Times New Roman" w:hAnsi="Times New Roman" w:cs="Times New Roman"/>
          <w:sz w:val="24"/>
          <w:szCs w:val="24"/>
          <w:lang w:val="en-US"/>
        </w:rPr>
        <w:t>remain</w:t>
      </w:r>
      <w:r w:rsidR="00865C04" w:rsidRPr="00504E23">
        <w:rPr>
          <w:rFonts w:ascii="Times New Roman" w:hAnsi="Times New Roman" w:cs="Times New Roman"/>
          <w:sz w:val="24"/>
          <w:szCs w:val="24"/>
          <w:lang w:val="en-US"/>
        </w:rPr>
        <w:t>s</w:t>
      </w:r>
      <w:r w:rsidR="008A46BC" w:rsidRPr="00504E23">
        <w:rPr>
          <w:rFonts w:ascii="Times New Roman" w:hAnsi="Times New Roman" w:cs="Times New Roman"/>
          <w:sz w:val="24"/>
          <w:szCs w:val="24"/>
          <w:lang w:val="en-US"/>
        </w:rPr>
        <w:t xml:space="preserve"> speculative. </w:t>
      </w:r>
    </w:p>
    <w:p w14:paraId="13209C14" w14:textId="1C1D5715" w:rsidR="00C81195" w:rsidRPr="00504E23" w:rsidRDefault="00C81195" w:rsidP="003A2365">
      <w:pPr>
        <w:spacing w:after="0" w:line="480" w:lineRule="auto"/>
        <w:rPr>
          <w:rFonts w:ascii="Times New Roman" w:hAnsi="Times New Roman" w:cs="Times New Roman"/>
          <w:sz w:val="24"/>
          <w:szCs w:val="24"/>
          <w:lang w:val="en-US"/>
        </w:rPr>
      </w:pPr>
    </w:p>
    <w:p w14:paraId="5D0D1E81" w14:textId="74753D3D" w:rsidR="00E51578" w:rsidRPr="00504E23" w:rsidRDefault="00A65C73" w:rsidP="00167BEB">
      <w:pPr>
        <w:spacing w:after="0" w:line="480" w:lineRule="auto"/>
        <w:jc w:val="center"/>
        <w:rPr>
          <w:rFonts w:ascii="Times New Roman" w:hAnsi="Times New Roman" w:cs="Times New Roman"/>
          <w:b/>
          <w:smallCaps/>
          <w:sz w:val="24"/>
          <w:szCs w:val="24"/>
          <w:lang w:val="en-US"/>
        </w:rPr>
      </w:pPr>
      <w:r w:rsidRPr="00504E23">
        <w:rPr>
          <w:rFonts w:ascii="Times New Roman" w:hAnsi="Times New Roman" w:cs="Times New Roman"/>
          <w:b/>
          <w:smallCaps/>
          <w:sz w:val="24"/>
          <w:szCs w:val="24"/>
          <w:lang w:val="en-US"/>
        </w:rPr>
        <w:t>D</w:t>
      </w:r>
      <w:r w:rsidR="00F73BDC" w:rsidRPr="00504E23">
        <w:rPr>
          <w:rFonts w:ascii="Times New Roman" w:hAnsi="Times New Roman" w:cs="Times New Roman"/>
          <w:b/>
          <w:smallCaps/>
          <w:sz w:val="24"/>
          <w:szCs w:val="24"/>
          <w:lang w:val="en-US"/>
        </w:rPr>
        <w:t>ISCUSSION</w:t>
      </w:r>
    </w:p>
    <w:p w14:paraId="4A8E8840" w14:textId="1E3E624C" w:rsidR="003E0B03" w:rsidRPr="00504E23" w:rsidRDefault="00DE17E9" w:rsidP="005800A5">
      <w:pPr>
        <w:spacing w:after="0" w:line="480" w:lineRule="auto"/>
        <w:ind w:firstLine="720"/>
      </w:pPr>
      <w:r w:rsidRPr="00504E23">
        <w:rPr>
          <w:rFonts w:ascii="Times New Roman" w:hAnsi="Times New Roman" w:cs="Times New Roman"/>
          <w:sz w:val="24"/>
          <w:szCs w:val="24"/>
          <w:lang w:val="en-US"/>
        </w:rPr>
        <w:t>Northern Ireland is still a society with exceptionally high levels of religious id</w:t>
      </w:r>
      <w:r w:rsidR="006A1474" w:rsidRPr="00504E23">
        <w:rPr>
          <w:rFonts w:ascii="Times New Roman" w:hAnsi="Times New Roman" w:cs="Times New Roman"/>
          <w:sz w:val="24"/>
          <w:szCs w:val="24"/>
          <w:lang w:val="en-US"/>
        </w:rPr>
        <w:t>entification. The</w:t>
      </w:r>
      <w:r w:rsidR="006C6772" w:rsidRPr="00504E23">
        <w:rPr>
          <w:rFonts w:ascii="Times New Roman" w:hAnsi="Times New Roman" w:cs="Times New Roman"/>
          <w:sz w:val="24"/>
          <w:szCs w:val="24"/>
          <w:lang w:val="en-US"/>
        </w:rPr>
        <w:t xml:space="preserve"> vast majority,</w:t>
      </w:r>
      <w:r w:rsidR="00EF1085" w:rsidRPr="00504E23">
        <w:rPr>
          <w:rFonts w:ascii="Times New Roman" w:hAnsi="Times New Roman" w:cs="Times New Roman"/>
          <w:sz w:val="24"/>
          <w:szCs w:val="24"/>
          <w:lang w:val="en-US"/>
        </w:rPr>
        <w:t xml:space="preserve"> 86</w:t>
      </w:r>
      <w:r w:rsidR="004C3A8D">
        <w:rPr>
          <w:rFonts w:ascii="Times New Roman" w:hAnsi="Times New Roman" w:cs="Times New Roman"/>
          <w:sz w:val="24"/>
          <w:szCs w:val="24"/>
          <w:lang w:val="en-US"/>
        </w:rPr>
        <w:t xml:space="preserve"> percent</w:t>
      </w:r>
      <w:r w:rsidR="00EF1085" w:rsidRPr="00504E23">
        <w:rPr>
          <w:rFonts w:ascii="Times New Roman" w:hAnsi="Times New Roman" w:cs="Times New Roman"/>
          <w:sz w:val="24"/>
          <w:szCs w:val="24"/>
          <w:lang w:val="en-US"/>
        </w:rPr>
        <w:t xml:space="preserve"> </w:t>
      </w:r>
      <w:r w:rsidR="00DF2C7F" w:rsidRPr="00504E23">
        <w:rPr>
          <w:rFonts w:ascii="Times New Roman" w:hAnsi="Times New Roman" w:cs="Times New Roman"/>
          <w:sz w:val="24"/>
          <w:szCs w:val="24"/>
          <w:lang w:val="en-US"/>
        </w:rPr>
        <w:t>identified</w:t>
      </w:r>
      <w:r w:rsidR="00085E34" w:rsidRPr="00504E23">
        <w:rPr>
          <w:rFonts w:ascii="Times New Roman" w:hAnsi="Times New Roman" w:cs="Times New Roman"/>
          <w:sz w:val="24"/>
          <w:szCs w:val="24"/>
          <w:lang w:val="en-US"/>
        </w:rPr>
        <w:t xml:space="preserve"> with a religious denomination</w:t>
      </w:r>
      <w:r w:rsidR="00DF2C7F" w:rsidRPr="00504E23">
        <w:rPr>
          <w:rFonts w:ascii="Times New Roman" w:hAnsi="Times New Roman" w:cs="Times New Roman"/>
          <w:sz w:val="24"/>
          <w:szCs w:val="24"/>
          <w:lang w:val="en-US"/>
        </w:rPr>
        <w:t xml:space="preserve"> in 2011</w:t>
      </w:r>
      <w:r w:rsidR="004E2068" w:rsidRPr="00504E23">
        <w:rPr>
          <w:rFonts w:ascii="Times New Roman" w:hAnsi="Times New Roman" w:cs="Times New Roman"/>
          <w:sz w:val="24"/>
          <w:szCs w:val="24"/>
          <w:lang w:val="en-US"/>
        </w:rPr>
        <w:t xml:space="preserve"> and </w:t>
      </w:r>
      <w:r w:rsidR="00663FEB" w:rsidRPr="00504E23">
        <w:rPr>
          <w:rFonts w:ascii="Times New Roman" w:hAnsi="Times New Roman" w:cs="Times New Roman"/>
          <w:sz w:val="24"/>
          <w:szCs w:val="24"/>
          <w:lang w:val="en-US"/>
        </w:rPr>
        <w:t xml:space="preserve">over two </w:t>
      </w:r>
      <w:r w:rsidR="00D15E88" w:rsidRPr="00504E23">
        <w:rPr>
          <w:rFonts w:ascii="Times New Roman" w:hAnsi="Times New Roman" w:cs="Times New Roman"/>
          <w:sz w:val="24"/>
          <w:szCs w:val="24"/>
          <w:lang w:val="en-US"/>
        </w:rPr>
        <w:t>t</w:t>
      </w:r>
      <w:r w:rsidR="00663FEB" w:rsidRPr="00504E23">
        <w:rPr>
          <w:rFonts w:ascii="Times New Roman" w:hAnsi="Times New Roman" w:cs="Times New Roman"/>
          <w:sz w:val="24"/>
          <w:szCs w:val="24"/>
          <w:lang w:val="en-US"/>
        </w:rPr>
        <w:t xml:space="preserve">hirds </w:t>
      </w:r>
      <w:r w:rsidR="004E2068" w:rsidRPr="00504E23">
        <w:rPr>
          <w:rFonts w:ascii="Times New Roman" w:hAnsi="Times New Roman" w:cs="Times New Roman"/>
          <w:sz w:val="24"/>
          <w:szCs w:val="24"/>
          <w:lang w:val="en-US"/>
        </w:rPr>
        <w:t>re</w:t>
      </w:r>
      <w:r w:rsidR="00206902" w:rsidRPr="00504E23">
        <w:rPr>
          <w:rFonts w:ascii="Times New Roman" w:hAnsi="Times New Roman" w:cs="Times New Roman"/>
          <w:sz w:val="24"/>
          <w:szCs w:val="24"/>
          <w:lang w:val="en-US"/>
        </w:rPr>
        <w:t>tained</w:t>
      </w:r>
      <w:r w:rsidR="005E6051" w:rsidRPr="00504E23">
        <w:rPr>
          <w:rFonts w:ascii="Times New Roman" w:hAnsi="Times New Roman" w:cs="Times New Roman"/>
          <w:sz w:val="24"/>
          <w:szCs w:val="24"/>
          <w:lang w:val="en-US"/>
        </w:rPr>
        <w:t xml:space="preserve"> the same religious affiliation</w:t>
      </w:r>
      <w:r w:rsidR="004E2068" w:rsidRPr="00504E23">
        <w:rPr>
          <w:rFonts w:ascii="Times New Roman" w:hAnsi="Times New Roman" w:cs="Times New Roman"/>
          <w:sz w:val="24"/>
          <w:szCs w:val="24"/>
          <w:lang w:val="en-US"/>
        </w:rPr>
        <w:t xml:space="preserve"> </w:t>
      </w:r>
      <w:r w:rsidR="00206902" w:rsidRPr="00504E23">
        <w:rPr>
          <w:rFonts w:ascii="Times New Roman" w:hAnsi="Times New Roman" w:cs="Times New Roman"/>
          <w:sz w:val="24"/>
          <w:szCs w:val="24"/>
          <w:lang w:val="en-US"/>
        </w:rPr>
        <w:t>they had in 2001</w:t>
      </w:r>
      <w:r w:rsidR="009A1BA2" w:rsidRPr="00504E23">
        <w:rPr>
          <w:rFonts w:ascii="Times New Roman" w:hAnsi="Times New Roman" w:cs="Times New Roman"/>
          <w:sz w:val="24"/>
          <w:szCs w:val="24"/>
          <w:lang w:val="en-US"/>
        </w:rPr>
        <w:t xml:space="preserve">. </w:t>
      </w:r>
      <w:r w:rsidR="001D797F" w:rsidRPr="00504E23">
        <w:rPr>
          <w:rFonts w:ascii="Times New Roman" w:hAnsi="Times New Roman" w:cs="Times New Roman"/>
          <w:sz w:val="24"/>
          <w:szCs w:val="24"/>
          <w:lang w:val="en-US"/>
        </w:rPr>
        <w:t>The numbers of those who switched between Protestantism and Catholicism</w:t>
      </w:r>
      <w:r w:rsidR="00E613CE" w:rsidRPr="00504E23">
        <w:rPr>
          <w:rFonts w:ascii="Times New Roman" w:hAnsi="Times New Roman" w:cs="Times New Roman"/>
          <w:sz w:val="24"/>
          <w:szCs w:val="24"/>
          <w:lang w:val="en-US"/>
        </w:rPr>
        <w:t xml:space="preserve"> and vice versa</w:t>
      </w:r>
      <w:r w:rsidR="001D797F" w:rsidRPr="00504E23">
        <w:rPr>
          <w:rFonts w:ascii="Times New Roman" w:hAnsi="Times New Roman" w:cs="Times New Roman"/>
          <w:sz w:val="24"/>
          <w:szCs w:val="24"/>
          <w:lang w:val="en-US"/>
        </w:rPr>
        <w:t xml:space="preserve"> are tiny (less than one percen</w:t>
      </w:r>
      <w:r w:rsidR="000C11F1">
        <w:rPr>
          <w:rFonts w:ascii="Times New Roman" w:hAnsi="Times New Roman" w:cs="Times New Roman"/>
          <w:sz w:val="24"/>
          <w:szCs w:val="24"/>
          <w:lang w:val="en-US"/>
        </w:rPr>
        <w:t>t for both main denominations). O</w:t>
      </w:r>
      <w:r w:rsidR="00434313" w:rsidRPr="00504E23">
        <w:rPr>
          <w:rFonts w:ascii="Times New Roman" w:hAnsi="Times New Roman" w:cs="Times New Roman"/>
          <w:sz w:val="24"/>
          <w:szCs w:val="24"/>
          <w:lang w:val="en-US"/>
        </w:rPr>
        <w:t xml:space="preserve">verall, </w:t>
      </w:r>
      <w:r w:rsidR="00EF1085" w:rsidRPr="00504E23">
        <w:rPr>
          <w:rFonts w:ascii="Times New Roman" w:hAnsi="Times New Roman" w:cs="Times New Roman"/>
          <w:sz w:val="24"/>
          <w:szCs w:val="24"/>
          <w:lang w:val="en-US"/>
        </w:rPr>
        <w:t>religious switching is</w:t>
      </w:r>
      <w:r w:rsidR="00892B74" w:rsidRPr="00504E23">
        <w:rPr>
          <w:rFonts w:ascii="Times New Roman" w:hAnsi="Times New Roman" w:cs="Times New Roman"/>
          <w:sz w:val="24"/>
          <w:szCs w:val="24"/>
          <w:lang w:val="en-US"/>
        </w:rPr>
        <w:t xml:space="preserve"> mostly to ‘none/not stated’, </w:t>
      </w:r>
      <w:r w:rsidR="004A6806" w:rsidRPr="00504E23">
        <w:rPr>
          <w:rFonts w:ascii="Times New Roman" w:hAnsi="Times New Roman" w:cs="Times New Roman"/>
          <w:sz w:val="24"/>
          <w:szCs w:val="24"/>
          <w:lang w:val="en-US"/>
        </w:rPr>
        <w:t xml:space="preserve">followed by </w:t>
      </w:r>
      <w:r w:rsidR="00EC3403" w:rsidRPr="00504E23">
        <w:rPr>
          <w:rFonts w:ascii="Times New Roman" w:hAnsi="Times New Roman" w:cs="Times New Roman"/>
          <w:sz w:val="24"/>
          <w:szCs w:val="24"/>
          <w:lang w:val="en-US"/>
        </w:rPr>
        <w:t>switch</w:t>
      </w:r>
      <w:r w:rsidR="00D848BE" w:rsidRPr="00504E23">
        <w:rPr>
          <w:rFonts w:ascii="Times New Roman" w:hAnsi="Times New Roman" w:cs="Times New Roman"/>
          <w:sz w:val="24"/>
          <w:szCs w:val="24"/>
          <w:lang w:val="en-US"/>
        </w:rPr>
        <w:t xml:space="preserve">ing </w:t>
      </w:r>
      <w:r w:rsidR="00EC3403" w:rsidRPr="00504E23">
        <w:rPr>
          <w:rFonts w:ascii="Times New Roman" w:hAnsi="Times New Roman" w:cs="Times New Roman"/>
          <w:sz w:val="24"/>
          <w:szCs w:val="24"/>
          <w:lang w:val="en-US"/>
        </w:rPr>
        <w:t>within Protestantism</w:t>
      </w:r>
      <w:r w:rsidR="00D848BE" w:rsidRPr="00504E23">
        <w:rPr>
          <w:rFonts w:ascii="Times New Roman" w:hAnsi="Times New Roman" w:cs="Times New Roman"/>
          <w:sz w:val="24"/>
          <w:szCs w:val="24"/>
          <w:lang w:val="en-US"/>
        </w:rPr>
        <w:t>.</w:t>
      </w:r>
      <w:r w:rsidR="00EF4BE9">
        <w:rPr>
          <w:rFonts w:ascii="Times New Roman" w:hAnsi="Times New Roman" w:cs="Times New Roman"/>
          <w:sz w:val="24"/>
          <w:szCs w:val="24"/>
          <w:lang w:val="en-US"/>
        </w:rPr>
        <w:t xml:space="preserve"> 11 percent</w:t>
      </w:r>
      <w:r w:rsidR="00A529A0" w:rsidRPr="00504E23">
        <w:rPr>
          <w:rFonts w:ascii="Times New Roman" w:hAnsi="Times New Roman" w:cs="Times New Roman"/>
          <w:sz w:val="24"/>
          <w:szCs w:val="24"/>
          <w:lang w:val="en-US"/>
        </w:rPr>
        <w:t xml:space="preserve"> of the Protestant</w:t>
      </w:r>
      <w:r w:rsidR="0037164F" w:rsidRPr="00504E23">
        <w:rPr>
          <w:rFonts w:ascii="Times New Roman" w:hAnsi="Times New Roman" w:cs="Times New Roman"/>
          <w:sz w:val="24"/>
          <w:szCs w:val="24"/>
          <w:lang w:val="en-US"/>
        </w:rPr>
        <w:t xml:space="preserve"> population have</w:t>
      </w:r>
      <w:r w:rsidR="00653F66" w:rsidRPr="00504E23">
        <w:rPr>
          <w:rFonts w:ascii="Times New Roman" w:hAnsi="Times New Roman" w:cs="Times New Roman"/>
          <w:sz w:val="24"/>
          <w:szCs w:val="24"/>
          <w:lang w:val="en-US"/>
        </w:rPr>
        <w:t xml:space="preserve"> switched to</w:t>
      </w:r>
      <w:r w:rsidR="00215AC6">
        <w:rPr>
          <w:rFonts w:ascii="Times New Roman" w:hAnsi="Times New Roman" w:cs="Times New Roman"/>
          <w:sz w:val="24"/>
          <w:szCs w:val="24"/>
          <w:lang w:val="en-US"/>
        </w:rPr>
        <w:t xml:space="preserve"> ‘none/not stated’ and six percent had switched to</w:t>
      </w:r>
      <w:r w:rsidR="00653F66" w:rsidRPr="00504E23">
        <w:rPr>
          <w:rFonts w:ascii="Times New Roman" w:hAnsi="Times New Roman" w:cs="Times New Roman"/>
          <w:sz w:val="24"/>
          <w:szCs w:val="24"/>
          <w:lang w:val="en-US"/>
        </w:rPr>
        <w:t xml:space="preserve"> a different </w:t>
      </w:r>
      <w:r w:rsidR="0037164F" w:rsidRPr="00504E23">
        <w:rPr>
          <w:rFonts w:ascii="Times New Roman" w:hAnsi="Times New Roman" w:cs="Times New Roman"/>
          <w:sz w:val="24"/>
          <w:szCs w:val="24"/>
          <w:lang w:val="en-US"/>
        </w:rPr>
        <w:t>Protestant denomination between 2001 and</w:t>
      </w:r>
      <w:r w:rsidR="00653F66" w:rsidRPr="00504E23">
        <w:rPr>
          <w:rFonts w:ascii="Times New Roman" w:hAnsi="Times New Roman" w:cs="Times New Roman"/>
          <w:sz w:val="24"/>
          <w:szCs w:val="24"/>
          <w:lang w:val="en-US"/>
        </w:rPr>
        <w:t xml:space="preserve"> 2011</w:t>
      </w:r>
      <w:r w:rsidR="00E961EB" w:rsidRPr="00504E23">
        <w:rPr>
          <w:rFonts w:ascii="Times New Roman" w:hAnsi="Times New Roman" w:cs="Times New Roman"/>
          <w:sz w:val="24"/>
          <w:szCs w:val="24"/>
          <w:lang w:val="en-US"/>
        </w:rPr>
        <w:t>.</w:t>
      </w:r>
      <w:r w:rsidR="00086C03" w:rsidRPr="00504E23">
        <w:rPr>
          <w:rFonts w:ascii="Times New Roman" w:hAnsi="Times New Roman" w:cs="Times New Roman"/>
          <w:sz w:val="24"/>
          <w:szCs w:val="24"/>
          <w:lang w:val="en-US"/>
        </w:rPr>
        <w:t xml:space="preserve"> Among Catholics,</w:t>
      </w:r>
      <w:r w:rsidR="00A529A0" w:rsidRPr="00504E23">
        <w:rPr>
          <w:rFonts w:ascii="Times New Roman" w:hAnsi="Times New Roman" w:cs="Times New Roman"/>
          <w:sz w:val="24"/>
          <w:szCs w:val="24"/>
          <w:lang w:val="en-US"/>
        </w:rPr>
        <w:t xml:space="preserve"> </w:t>
      </w:r>
      <w:r w:rsidR="00086C03" w:rsidRPr="00504E23">
        <w:rPr>
          <w:rFonts w:ascii="Times New Roman" w:hAnsi="Times New Roman" w:cs="Times New Roman"/>
          <w:sz w:val="24"/>
          <w:szCs w:val="24"/>
          <w:lang w:val="en-US"/>
        </w:rPr>
        <w:t xml:space="preserve">religious switching is </w:t>
      </w:r>
      <w:r w:rsidR="00DF2C7F" w:rsidRPr="00504E23">
        <w:rPr>
          <w:rFonts w:ascii="Times New Roman" w:hAnsi="Times New Roman" w:cs="Times New Roman"/>
          <w:sz w:val="24"/>
          <w:szCs w:val="24"/>
          <w:lang w:val="en-US"/>
        </w:rPr>
        <w:t xml:space="preserve">far less prevalent </w:t>
      </w:r>
      <w:r w:rsidR="00B94271" w:rsidRPr="00504E23">
        <w:rPr>
          <w:rFonts w:ascii="Times New Roman" w:hAnsi="Times New Roman" w:cs="Times New Roman"/>
          <w:sz w:val="24"/>
          <w:szCs w:val="24"/>
          <w:lang w:val="en-US"/>
        </w:rPr>
        <w:t xml:space="preserve">than </w:t>
      </w:r>
      <w:r w:rsidR="00086C03" w:rsidRPr="00504E23">
        <w:rPr>
          <w:rFonts w:ascii="Times New Roman" w:hAnsi="Times New Roman" w:cs="Times New Roman"/>
          <w:sz w:val="24"/>
          <w:szCs w:val="24"/>
          <w:lang w:val="en-US"/>
        </w:rPr>
        <w:t xml:space="preserve">it is among </w:t>
      </w:r>
      <w:r w:rsidR="00B94271" w:rsidRPr="00504E23">
        <w:rPr>
          <w:rFonts w:ascii="Times New Roman" w:hAnsi="Times New Roman" w:cs="Times New Roman"/>
          <w:sz w:val="24"/>
          <w:szCs w:val="24"/>
          <w:lang w:val="en-US"/>
        </w:rPr>
        <w:t>Protestants</w:t>
      </w:r>
      <w:r w:rsidR="00A92436" w:rsidRPr="00504E23">
        <w:rPr>
          <w:rFonts w:ascii="Times New Roman" w:hAnsi="Times New Roman" w:cs="Times New Roman"/>
          <w:sz w:val="24"/>
          <w:szCs w:val="24"/>
          <w:lang w:val="en-US"/>
        </w:rPr>
        <w:t xml:space="preserve"> and those who do</w:t>
      </w:r>
      <w:r w:rsidR="00086C03" w:rsidRPr="00504E23">
        <w:rPr>
          <w:rFonts w:ascii="Times New Roman" w:hAnsi="Times New Roman" w:cs="Times New Roman"/>
          <w:sz w:val="24"/>
          <w:szCs w:val="24"/>
          <w:lang w:val="en-US"/>
        </w:rPr>
        <w:t xml:space="preserve"> switch</w:t>
      </w:r>
      <w:r w:rsidR="00A92436" w:rsidRPr="00504E23">
        <w:rPr>
          <w:rFonts w:ascii="Times New Roman" w:hAnsi="Times New Roman" w:cs="Times New Roman"/>
          <w:sz w:val="24"/>
          <w:szCs w:val="24"/>
          <w:lang w:val="en-US"/>
        </w:rPr>
        <w:t>, switch to ‘none/not state</w:t>
      </w:r>
      <w:r w:rsidR="006E1F73" w:rsidRPr="00504E23">
        <w:rPr>
          <w:rFonts w:ascii="Times New Roman" w:hAnsi="Times New Roman" w:cs="Times New Roman"/>
          <w:sz w:val="24"/>
          <w:szCs w:val="24"/>
          <w:lang w:val="en-US"/>
        </w:rPr>
        <w:t>d’</w:t>
      </w:r>
      <w:r w:rsidR="00086C03" w:rsidRPr="00504E23">
        <w:rPr>
          <w:rFonts w:ascii="Times New Roman" w:hAnsi="Times New Roman" w:cs="Times New Roman"/>
          <w:sz w:val="24"/>
          <w:szCs w:val="24"/>
          <w:lang w:val="en-US"/>
        </w:rPr>
        <w:t>, rather than into Protestantism</w:t>
      </w:r>
      <w:r w:rsidR="00A92436" w:rsidRPr="00504E23">
        <w:rPr>
          <w:rFonts w:ascii="Times New Roman" w:hAnsi="Times New Roman" w:cs="Times New Roman"/>
          <w:sz w:val="24"/>
          <w:szCs w:val="24"/>
          <w:lang w:val="en-US"/>
        </w:rPr>
        <w:t>. This</w:t>
      </w:r>
      <w:r w:rsidR="00B169F0" w:rsidRPr="00504E23">
        <w:rPr>
          <w:rFonts w:ascii="Times New Roman" w:hAnsi="Times New Roman" w:cs="Times New Roman"/>
          <w:sz w:val="24"/>
          <w:szCs w:val="24"/>
          <w:lang w:val="en-US"/>
        </w:rPr>
        <w:t xml:space="preserve"> finding is not </w:t>
      </w:r>
      <w:r w:rsidR="00A92436" w:rsidRPr="00504E23">
        <w:rPr>
          <w:rFonts w:ascii="Times New Roman" w:hAnsi="Times New Roman" w:cs="Times New Roman"/>
          <w:sz w:val="24"/>
          <w:szCs w:val="24"/>
          <w:lang w:val="en-US"/>
        </w:rPr>
        <w:t xml:space="preserve">exclusive </w:t>
      </w:r>
      <w:r w:rsidR="00B169F0" w:rsidRPr="00504E23">
        <w:rPr>
          <w:rFonts w:ascii="Times New Roman" w:hAnsi="Times New Roman" w:cs="Times New Roman"/>
          <w:sz w:val="24"/>
          <w:szCs w:val="24"/>
          <w:lang w:val="en-US"/>
        </w:rPr>
        <w:t xml:space="preserve">to Northern Ireland. It concurs with </w:t>
      </w:r>
      <w:r w:rsidR="00A92436" w:rsidRPr="00504E23">
        <w:rPr>
          <w:rFonts w:ascii="Times New Roman" w:hAnsi="Times New Roman" w:cs="Times New Roman"/>
          <w:sz w:val="24"/>
          <w:szCs w:val="24"/>
          <w:lang w:val="en-US"/>
        </w:rPr>
        <w:t xml:space="preserve">similar findings </w:t>
      </w:r>
      <w:r w:rsidR="00B169F0" w:rsidRPr="00504E23">
        <w:rPr>
          <w:rFonts w:ascii="Times New Roman" w:hAnsi="Times New Roman" w:cs="Times New Roman"/>
          <w:sz w:val="24"/>
          <w:szCs w:val="24"/>
          <w:lang w:val="en-US"/>
        </w:rPr>
        <w:t xml:space="preserve">on </w:t>
      </w:r>
      <w:r w:rsidR="0091309A" w:rsidRPr="00504E23">
        <w:rPr>
          <w:rFonts w:ascii="Times New Roman" w:hAnsi="Times New Roman" w:cs="Times New Roman"/>
          <w:sz w:val="24"/>
          <w:szCs w:val="24"/>
          <w:lang w:val="en-US"/>
        </w:rPr>
        <w:t>Catholic</w:t>
      </w:r>
      <w:r w:rsidR="00AD3CC1" w:rsidRPr="00504E23">
        <w:rPr>
          <w:rFonts w:ascii="Times New Roman" w:hAnsi="Times New Roman" w:cs="Times New Roman"/>
          <w:sz w:val="24"/>
          <w:szCs w:val="24"/>
          <w:lang w:val="en-US"/>
        </w:rPr>
        <w:t>ism</w:t>
      </w:r>
      <w:r w:rsidR="00B169F0" w:rsidRPr="00504E23">
        <w:rPr>
          <w:rFonts w:ascii="Times New Roman" w:hAnsi="Times New Roman" w:cs="Times New Roman"/>
          <w:sz w:val="24"/>
          <w:szCs w:val="24"/>
          <w:lang w:val="en-US"/>
        </w:rPr>
        <w:t xml:space="preserve"> in the US</w:t>
      </w:r>
      <w:r w:rsidR="009075F2" w:rsidRPr="00504E23">
        <w:rPr>
          <w:rFonts w:ascii="Times New Roman" w:hAnsi="Times New Roman" w:cs="Times New Roman"/>
          <w:sz w:val="24"/>
          <w:szCs w:val="24"/>
          <w:lang w:val="en-US"/>
        </w:rPr>
        <w:t xml:space="preserve"> and the Netherlands</w:t>
      </w:r>
      <w:r w:rsidR="00B169F0" w:rsidRPr="00504E23">
        <w:rPr>
          <w:rFonts w:ascii="Times New Roman" w:hAnsi="Times New Roman" w:cs="Times New Roman"/>
          <w:sz w:val="24"/>
          <w:szCs w:val="24"/>
          <w:lang w:val="en-US"/>
        </w:rPr>
        <w:t xml:space="preserve"> </w:t>
      </w:r>
      <w:r w:rsidR="009075F2" w:rsidRPr="00504E23">
        <w:rPr>
          <w:rFonts w:ascii="Times New Roman" w:hAnsi="Times New Roman" w:cs="Times New Roman"/>
          <w:sz w:val="24"/>
        </w:rPr>
        <w:t xml:space="preserve">(Finke and Stark 1992; </w:t>
      </w:r>
      <w:proofErr w:type="spellStart"/>
      <w:r w:rsidR="009075F2" w:rsidRPr="00504E23">
        <w:rPr>
          <w:rFonts w:ascii="Times New Roman" w:hAnsi="Times New Roman" w:cs="Times New Roman"/>
          <w:sz w:val="24"/>
        </w:rPr>
        <w:t>Sherkat</w:t>
      </w:r>
      <w:proofErr w:type="spellEnd"/>
      <w:r w:rsidR="009075F2" w:rsidRPr="00504E23">
        <w:rPr>
          <w:rFonts w:ascii="Times New Roman" w:hAnsi="Times New Roman" w:cs="Times New Roman"/>
          <w:sz w:val="24"/>
        </w:rPr>
        <w:t xml:space="preserve"> and Wilson 1995; Need and </w:t>
      </w:r>
      <w:proofErr w:type="spellStart"/>
      <w:r w:rsidR="009075F2" w:rsidRPr="00504E23">
        <w:rPr>
          <w:rFonts w:ascii="Times New Roman" w:hAnsi="Times New Roman" w:cs="Times New Roman"/>
          <w:sz w:val="24"/>
        </w:rPr>
        <w:t>Graaf</w:t>
      </w:r>
      <w:proofErr w:type="spellEnd"/>
      <w:r w:rsidR="009075F2" w:rsidRPr="00504E23">
        <w:rPr>
          <w:rFonts w:ascii="Times New Roman" w:hAnsi="Times New Roman" w:cs="Times New Roman"/>
          <w:sz w:val="24"/>
        </w:rPr>
        <w:t xml:space="preserve"> 1996)</w:t>
      </w:r>
      <w:r w:rsidR="00A92436" w:rsidRPr="00504E23">
        <w:rPr>
          <w:rFonts w:ascii="Times New Roman" w:hAnsi="Times New Roman" w:cs="Times New Roman"/>
          <w:sz w:val="24"/>
          <w:szCs w:val="24"/>
          <w:lang w:val="en-US"/>
        </w:rPr>
        <w:t>.</w:t>
      </w:r>
      <w:r w:rsidR="00A92436" w:rsidRPr="00504E23">
        <w:t xml:space="preserve"> </w:t>
      </w:r>
      <w:r w:rsidR="00A92436" w:rsidRPr="00504E23">
        <w:rPr>
          <w:rFonts w:ascii="Times New Roman" w:hAnsi="Times New Roman" w:cs="Times New Roman"/>
          <w:sz w:val="24"/>
          <w:szCs w:val="24"/>
          <w:lang w:val="en-US"/>
        </w:rPr>
        <w:t xml:space="preserve">Other survey research, more specifically on Northern Ireland </w:t>
      </w:r>
      <w:r w:rsidR="00A92436" w:rsidRPr="00504E23">
        <w:rPr>
          <w:rFonts w:ascii="Times New Roman" w:hAnsi="Times New Roman" w:cs="Times New Roman"/>
          <w:sz w:val="24"/>
          <w:lang w:val="en-US"/>
        </w:rPr>
        <w:t>(</w:t>
      </w:r>
      <w:proofErr w:type="spellStart"/>
      <w:r w:rsidR="00A92436" w:rsidRPr="00504E23">
        <w:rPr>
          <w:rFonts w:ascii="Times New Roman" w:hAnsi="Times New Roman" w:cs="Times New Roman"/>
          <w:sz w:val="24"/>
          <w:lang w:val="en-US"/>
        </w:rPr>
        <w:t>Goeke</w:t>
      </w:r>
      <w:proofErr w:type="spellEnd"/>
      <w:r w:rsidR="00A92436" w:rsidRPr="00504E23">
        <w:rPr>
          <w:rFonts w:ascii="Times New Roman" w:hAnsi="Times New Roman" w:cs="Times New Roman"/>
          <w:sz w:val="24"/>
          <w:lang w:val="en-US"/>
        </w:rPr>
        <w:t>-Morey et al. 2014)</w:t>
      </w:r>
      <w:r w:rsidR="00C71539" w:rsidRPr="00504E23">
        <w:rPr>
          <w:rFonts w:ascii="Times New Roman" w:hAnsi="Times New Roman" w:cs="Times New Roman"/>
          <w:sz w:val="24"/>
          <w:szCs w:val="24"/>
          <w:lang w:val="en-US"/>
        </w:rPr>
        <w:t xml:space="preserve"> </w:t>
      </w:r>
      <w:r w:rsidR="00A92436" w:rsidRPr="00504E23">
        <w:rPr>
          <w:rFonts w:ascii="Times New Roman" w:hAnsi="Times New Roman" w:cs="Times New Roman"/>
          <w:sz w:val="24"/>
          <w:szCs w:val="24"/>
          <w:lang w:val="en-US"/>
        </w:rPr>
        <w:t xml:space="preserve">found </w:t>
      </w:r>
      <w:r w:rsidR="00357102" w:rsidRPr="00504E23">
        <w:rPr>
          <w:rFonts w:ascii="Times New Roman" w:hAnsi="Times New Roman" w:cs="Times New Roman"/>
          <w:sz w:val="24"/>
          <w:szCs w:val="24"/>
          <w:lang w:val="en-US"/>
        </w:rPr>
        <w:t xml:space="preserve">similarly that </w:t>
      </w:r>
      <w:r w:rsidR="00A92436" w:rsidRPr="00504E23">
        <w:rPr>
          <w:rFonts w:ascii="Times New Roman" w:hAnsi="Times New Roman" w:cs="Times New Roman"/>
          <w:sz w:val="24"/>
          <w:szCs w:val="24"/>
          <w:lang w:val="en-US"/>
        </w:rPr>
        <w:t xml:space="preserve">socio-economically deprived </w:t>
      </w:r>
      <w:r w:rsidR="00357102" w:rsidRPr="00504E23">
        <w:rPr>
          <w:rFonts w:ascii="Times New Roman" w:hAnsi="Times New Roman" w:cs="Times New Roman"/>
          <w:sz w:val="24"/>
          <w:szCs w:val="24"/>
          <w:lang w:val="en-US"/>
        </w:rPr>
        <w:t>Protestants tend to</w:t>
      </w:r>
      <w:r w:rsidR="00A92436" w:rsidRPr="00504E23">
        <w:rPr>
          <w:rFonts w:ascii="Times New Roman" w:hAnsi="Times New Roman" w:cs="Times New Roman"/>
          <w:sz w:val="24"/>
          <w:szCs w:val="24"/>
          <w:lang w:val="en-US"/>
        </w:rPr>
        <w:t xml:space="preserve"> have a weaker sense of religious identity, while Catholic self-identification tends to be more stable.</w:t>
      </w:r>
    </w:p>
    <w:p w14:paraId="049BBD9E" w14:textId="784828A5" w:rsidR="00002F72" w:rsidRPr="00504E23" w:rsidRDefault="0064768C" w:rsidP="003C5BE1">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The</w:t>
      </w:r>
      <w:r w:rsidR="00671A44" w:rsidRPr="00504E23">
        <w:rPr>
          <w:rFonts w:ascii="Times New Roman" w:hAnsi="Times New Roman" w:cs="Times New Roman"/>
          <w:sz w:val="24"/>
          <w:szCs w:val="24"/>
          <w:lang w:val="en-US"/>
        </w:rPr>
        <w:t xml:space="preserve"> multi</w:t>
      </w:r>
      <w:r w:rsidR="006E64E1" w:rsidRPr="00504E23">
        <w:rPr>
          <w:rFonts w:ascii="Times New Roman" w:hAnsi="Times New Roman" w:cs="Times New Roman"/>
          <w:sz w:val="24"/>
          <w:szCs w:val="24"/>
          <w:lang w:val="en-US"/>
        </w:rPr>
        <w:t>variate</w:t>
      </w:r>
      <w:r w:rsidR="00671A44" w:rsidRPr="00504E23">
        <w:rPr>
          <w:rFonts w:ascii="Times New Roman" w:hAnsi="Times New Roman" w:cs="Times New Roman"/>
          <w:sz w:val="24"/>
          <w:szCs w:val="24"/>
          <w:lang w:val="en-US"/>
        </w:rPr>
        <w:t xml:space="preserve"> analysis yielded </w:t>
      </w:r>
      <w:r w:rsidR="000020B6" w:rsidRPr="00504E23">
        <w:rPr>
          <w:rFonts w:ascii="Times New Roman" w:hAnsi="Times New Roman" w:cs="Times New Roman"/>
          <w:sz w:val="24"/>
          <w:szCs w:val="24"/>
          <w:lang w:val="en-US"/>
        </w:rPr>
        <w:t xml:space="preserve">some common and some </w:t>
      </w:r>
      <w:r w:rsidR="005441A6" w:rsidRPr="00504E23">
        <w:rPr>
          <w:rFonts w:ascii="Times New Roman" w:hAnsi="Times New Roman" w:cs="Times New Roman"/>
          <w:sz w:val="24"/>
          <w:szCs w:val="24"/>
          <w:lang w:val="en-US"/>
        </w:rPr>
        <w:t>differ</w:t>
      </w:r>
      <w:r w:rsidR="000020B6" w:rsidRPr="00504E23">
        <w:rPr>
          <w:rFonts w:ascii="Times New Roman" w:hAnsi="Times New Roman" w:cs="Times New Roman"/>
          <w:sz w:val="24"/>
          <w:szCs w:val="24"/>
          <w:lang w:val="en-US"/>
        </w:rPr>
        <w:t>ential</w:t>
      </w:r>
      <w:r w:rsidR="005441A6" w:rsidRPr="00504E23">
        <w:rPr>
          <w:rFonts w:ascii="Times New Roman" w:hAnsi="Times New Roman" w:cs="Times New Roman"/>
          <w:sz w:val="24"/>
          <w:szCs w:val="24"/>
          <w:lang w:val="en-US"/>
        </w:rPr>
        <w:t xml:space="preserve"> </w:t>
      </w:r>
      <w:r w:rsidR="000020B6" w:rsidRPr="00504E23">
        <w:rPr>
          <w:rFonts w:ascii="Times New Roman" w:hAnsi="Times New Roman" w:cs="Times New Roman"/>
          <w:sz w:val="24"/>
          <w:szCs w:val="24"/>
          <w:lang w:val="en-US"/>
        </w:rPr>
        <w:t xml:space="preserve">patterns for </w:t>
      </w:r>
      <w:r w:rsidR="005441A6" w:rsidRPr="00504E23">
        <w:rPr>
          <w:rFonts w:ascii="Times New Roman" w:hAnsi="Times New Roman" w:cs="Times New Roman"/>
          <w:sz w:val="24"/>
          <w:szCs w:val="24"/>
          <w:lang w:val="en-US"/>
        </w:rPr>
        <w:t>Protestants and Catholics</w:t>
      </w:r>
      <w:r w:rsidR="00671A44" w:rsidRPr="00504E23">
        <w:rPr>
          <w:rFonts w:ascii="Times New Roman" w:hAnsi="Times New Roman" w:cs="Times New Roman"/>
          <w:sz w:val="24"/>
          <w:szCs w:val="24"/>
          <w:lang w:val="en-US"/>
        </w:rPr>
        <w:t xml:space="preserve">. </w:t>
      </w:r>
      <w:r w:rsidR="001A4213" w:rsidRPr="00504E23">
        <w:rPr>
          <w:rFonts w:ascii="Times New Roman" w:hAnsi="Times New Roman" w:cs="Times New Roman"/>
          <w:sz w:val="24"/>
          <w:szCs w:val="24"/>
          <w:lang w:val="en-US"/>
        </w:rPr>
        <w:t xml:space="preserve">As expected, </w:t>
      </w:r>
      <w:r w:rsidR="00581A70" w:rsidRPr="00504E23">
        <w:rPr>
          <w:rFonts w:ascii="Times New Roman" w:hAnsi="Times New Roman" w:cs="Times New Roman"/>
          <w:sz w:val="24"/>
          <w:szCs w:val="24"/>
          <w:lang w:val="en-US"/>
        </w:rPr>
        <w:t xml:space="preserve">among both Protestants and Catholics, </w:t>
      </w:r>
      <w:r w:rsidR="001A4213" w:rsidRPr="00504E23">
        <w:rPr>
          <w:rFonts w:ascii="Times New Roman" w:hAnsi="Times New Roman" w:cs="Times New Roman"/>
          <w:sz w:val="24"/>
          <w:szCs w:val="24"/>
          <w:lang w:val="en-US"/>
        </w:rPr>
        <w:t>the young</w:t>
      </w:r>
      <w:r w:rsidR="009E0DC9" w:rsidRPr="00504E23">
        <w:rPr>
          <w:rFonts w:ascii="Times New Roman" w:hAnsi="Times New Roman" w:cs="Times New Roman"/>
          <w:sz w:val="24"/>
          <w:szCs w:val="24"/>
          <w:lang w:val="en-US"/>
        </w:rPr>
        <w:t xml:space="preserve"> </w:t>
      </w:r>
      <w:r w:rsidR="001A4213" w:rsidRPr="00504E23">
        <w:rPr>
          <w:rFonts w:ascii="Times New Roman" w:hAnsi="Times New Roman" w:cs="Times New Roman"/>
          <w:sz w:val="24"/>
          <w:szCs w:val="24"/>
          <w:lang w:val="en-US"/>
        </w:rPr>
        <w:t xml:space="preserve">and </w:t>
      </w:r>
      <w:r w:rsidR="004808CB" w:rsidRPr="00504E23">
        <w:rPr>
          <w:rFonts w:ascii="Times New Roman" w:hAnsi="Times New Roman" w:cs="Times New Roman"/>
          <w:sz w:val="24"/>
          <w:szCs w:val="24"/>
          <w:lang w:val="en-US"/>
        </w:rPr>
        <w:t xml:space="preserve">geographically </w:t>
      </w:r>
      <w:r w:rsidR="00DC132B" w:rsidRPr="00504E23">
        <w:rPr>
          <w:rFonts w:ascii="Times New Roman" w:hAnsi="Times New Roman" w:cs="Times New Roman"/>
          <w:sz w:val="24"/>
          <w:szCs w:val="24"/>
          <w:lang w:val="en-US"/>
        </w:rPr>
        <w:t xml:space="preserve">mobile </w:t>
      </w:r>
      <w:r w:rsidR="001A4213" w:rsidRPr="00504E23">
        <w:rPr>
          <w:rFonts w:ascii="Times New Roman" w:hAnsi="Times New Roman" w:cs="Times New Roman"/>
          <w:sz w:val="24"/>
          <w:szCs w:val="24"/>
          <w:lang w:val="en-US"/>
        </w:rPr>
        <w:t xml:space="preserve">are </w:t>
      </w:r>
      <w:r w:rsidR="00DC132B" w:rsidRPr="00504E23">
        <w:rPr>
          <w:rFonts w:ascii="Times New Roman" w:hAnsi="Times New Roman" w:cs="Times New Roman"/>
          <w:sz w:val="24"/>
          <w:szCs w:val="24"/>
          <w:lang w:val="en-US"/>
        </w:rPr>
        <w:t xml:space="preserve">more likely to switch </w:t>
      </w:r>
      <w:r w:rsidR="001A4213" w:rsidRPr="00504E23">
        <w:rPr>
          <w:rFonts w:ascii="Times New Roman" w:hAnsi="Times New Roman" w:cs="Times New Roman"/>
          <w:sz w:val="24"/>
          <w:szCs w:val="24"/>
          <w:lang w:val="en-US"/>
        </w:rPr>
        <w:t>to ‘none’</w:t>
      </w:r>
      <w:r w:rsidR="005B5C74" w:rsidRPr="00504E23">
        <w:rPr>
          <w:rFonts w:ascii="Times New Roman" w:hAnsi="Times New Roman" w:cs="Times New Roman"/>
          <w:sz w:val="24"/>
          <w:szCs w:val="24"/>
          <w:lang w:val="en-US"/>
        </w:rPr>
        <w:t>. H1 is thus partially confirmed. A</w:t>
      </w:r>
      <w:r w:rsidR="003D3C6E" w:rsidRPr="00504E23">
        <w:rPr>
          <w:rFonts w:ascii="Times New Roman" w:hAnsi="Times New Roman" w:cs="Times New Roman"/>
          <w:sz w:val="24"/>
          <w:szCs w:val="24"/>
          <w:lang w:val="en-US"/>
        </w:rPr>
        <w:t xml:space="preserve">mong Protestants, the youngest cohorts are also more likely </w:t>
      </w:r>
      <w:r w:rsidR="001A4213" w:rsidRPr="00504E23">
        <w:rPr>
          <w:rFonts w:ascii="Times New Roman" w:hAnsi="Times New Roman" w:cs="Times New Roman"/>
          <w:sz w:val="24"/>
          <w:szCs w:val="24"/>
          <w:lang w:val="en-US"/>
        </w:rPr>
        <w:t xml:space="preserve">to switch between (Protestant) </w:t>
      </w:r>
      <w:r w:rsidR="00D13419" w:rsidRPr="00504E23">
        <w:rPr>
          <w:rFonts w:ascii="Times New Roman" w:hAnsi="Times New Roman" w:cs="Times New Roman"/>
          <w:sz w:val="24"/>
          <w:szCs w:val="24"/>
          <w:lang w:val="en-US"/>
        </w:rPr>
        <w:lastRenderedPageBreak/>
        <w:t xml:space="preserve">denominations </w:t>
      </w:r>
      <w:r w:rsidR="00E239B0" w:rsidRPr="00504E23">
        <w:rPr>
          <w:rFonts w:ascii="Times New Roman" w:hAnsi="Times New Roman" w:cs="Times New Roman"/>
          <w:sz w:val="24"/>
          <w:szCs w:val="24"/>
          <w:lang w:val="en-US"/>
        </w:rPr>
        <w:t>than older</w:t>
      </w:r>
      <w:r w:rsidR="00510019" w:rsidRPr="00504E23">
        <w:rPr>
          <w:rFonts w:ascii="Times New Roman" w:hAnsi="Times New Roman" w:cs="Times New Roman"/>
          <w:sz w:val="24"/>
          <w:szCs w:val="24"/>
          <w:lang w:val="en-US"/>
        </w:rPr>
        <w:t xml:space="preserve"> cohorts</w:t>
      </w:r>
      <w:r w:rsidR="00627128" w:rsidRPr="00504E23">
        <w:rPr>
          <w:rFonts w:ascii="Times New Roman" w:hAnsi="Times New Roman" w:cs="Times New Roman"/>
          <w:sz w:val="24"/>
          <w:szCs w:val="24"/>
          <w:lang w:val="en-US"/>
        </w:rPr>
        <w:t>,</w:t>
      </w:r>
      <w:r w:rsidR="00E239B0" w:rsidRPr="00504E23">
        <w:rPr>
          <w:rFonts w:ascii="Times New Roman" w:hAnsi="Times New Roman" w:cs="Times New Roman"/>
          <w:sz w:val="24"/>
          <w:szCs w:val="24"/>
          <w:lang w:val="en-US"/>
        </w:rPr>
        <w:t xml:space="preserve"> </w:t>
      </w:r>
      <w:r w:rsidR="00510019" w:rsidRPr="00504E23">
        <w:rPr>
          <w:rFonts w:ascii="Times New Roman" w:hAnsi="Times New Roman" w:cs="Times New Roman"/>
          <w:sz w:val="24"/>
          <w:szCs w:val="24"/>
          <w:lang w:val="en-US"/>
        </w:rPr>
        <w:t xml:space="preserve">people who are </w:t>
      </w:r>
      <w:r w:rsidR="00E239B0" w:rsidRPr="00504E23">
        <w:rPr>
          <w:rFonts w:ascii="Times New Roman" w:hAnsi="Times New Roman" w:cs="Times New Roman"/>
          <w:sz w:val="24"/>
          <w:szCs w:val="24"/>
          <w:lang w:val="en-US"/>
        </w:rPr>
        <w:t>less mobile</w:t>
      </w:r>
      <w:r w:rsidR="00627128" w:rsidRPr="00504E23">
        <w:rPr>
          <w:rFonts w:ascii="Times New Roman" w:hAnsi="Times New Roman" w:cs="Times New Roman"/>
          <w:sz w:val="24"/>
          <w:szCs w:val="24"/>
          <w:lang w:val="en-US"/>
        </w:rPr>
        <w:t xml:space="preserve"> and those suffering from illness</w:t>
      </w:r>
      <w:r w:rsidR="00DC132B" w:rsidRPr="00504E23">
        <w:rPr>
          <w:rFonts w:ascii="Times New Roman" w:hAnsi="Times New Roman" w:cs="Times New Roman"/>
          <w:sz w:val="24"/>
          <w:szCs w:val="24"/>
          <w:lang w:val="en-US"/>
        </w:rPr>
        <w:t xml:space="preserve">. </w:t>
      </w:r>
      <w:r w:rsidR="0074059F" w:rsidRPr="00504E23">
        <w:rPr>
          <w:rFonts w:ascii="Times New Roman" w:hAnsi="Times New Roman" w:cs="Times New Roman"/>
          <w:sz w:val="24"/>
          <w:szCs w:val="24"/>
          <w:lang w:val="en-US"/>
        </w:rPr>
        <w:t xml:space="preserve">We proposed </w:t>
      </w:r>
      <w:r w:rsidR="00DC132B" w:rsidRPr="00504E23">
        <w:rPr>
          <w:rFonts w:ascii="Times New Roman" w:hAnsi="Times New Roman" w:cs="Times New Roman"/>
          <w:sz w:val="24"/>
          <w:szCs w:val="24"/>
          <w:lang w:val="en-US"/>
        </w:rPr>
        <w:t>a life-c</w:t>
      </w:r>
      <w:r w:rsidR="009669D6" w:rsidRPr="00504E23">
        <w:rPr>
          <w:rFonts w:ascii="Times New Roman" w:hAnsi="Times New Roman" w:cs="Times New Roman"/>
          <w:sz w:val="24"/>
          <w:szCs w:val="24"/>
          <w:lang w:val="en-US"/>
        </w:rPr>
        <w:t>ourse</w:t>
      </w:r>
      <w:r w:rsidR="00DC132B" w:rsidRPr="00504E23">
        <w:rPr>
          <w:rFonts w:ascii="Times New Roman" w:hAnsi="Times New Roman" w:cs="Times New Roman"/>
          <w:sz w:val="24"/>
          <w:szCs w:val="24"/>
          <w:lang w:val="en-US"/>
        </w:rPr>
        <w:t xml:space="preserve"> </w:t>
      </w:r>
      <w:r w:rsidR="00094767" w:rsidRPr="00504E23">
        <w:rPr>
          <w:rFonts w:ascii="Times New Roman" w:hAnsi="Times New Roman" w:cs="Times New Roman"/>
          <w:sz w:val="24"/>
          <w:szCs w:val="24"/>
          <w:lang w:val="en-US"/>
        </w:rPr>
        <w:t>explanation</w:t>
      </w:r>
      <w:r w:rsidR="009C3A44" w:rsidRPr="00504E23">
        <w:rPr>
          <w:rFonts w:ascii="Times New Roman" w:hAnsi="Times New Roman" w:cs="Times New Roman"/>
          <w:sz w:val="24"/>
          <w:szCs w:val="24"/>
          <w:lang w:val="en-US"/>
        </w:rPr>
        <w:t>: Y</w:t>
      </w:r>
      <w:r w:rsidR="00DC132B" w:rsidRPr="00504E23">
        <w:rPr>
          <w:rFonts w:ascii="Times New Roman" w:hAnsi="Times New Roman" w:cs="Times New Roman"/>
          <w:sz w:val="24"/>
          <w:szCs w:val="24"/>
          <w:lang w:val="en-US"/>
        </w:rPr>
        <w:t xml:space="preserve">oung people who leave the parental nest </w:t>
      </w:r>
      <w:r w:rsidR="00DF6FBB" w:rsidRPr="00504E23">
        <w:rPr>
          <w:rFonts w:ascii="Times New Roman" w:hAnsi="Times New Roman" w:cs="Times New Roman"/>
          <w:sz w:val="24"/>
          <w:szCs w:val="24"/>
          <w:lang w:val="en-US"/>
        </w:rPr>
        <w:t xml:space="preserve">start </w:t>
      </w:r>
      <w:r w:rsidR="00DC132B" w:rsidRPr="00504E23">
        <w:rPr>
          <w:rFonts w:ascii="Times New Roman" w:hAnsi="Times New Roman" w:cs="Times New Roman"/>
          <w:sz w:val="24"/>
          <w:szCs w:val="24"/>
          <w:lang w:val="en-US"/>
        </w:rPr>
        <w:t>develop</w:t>
      </w:r>
      <w:r w:rsidR="00DF6FBB" w:rsidRPr="00504E23">
        <w:rPr>
          <w:rFonts w:ascii="Times New Roman" w:hAnsi="Times New Roman" w:cs="Times New Roman"/>
          <w:sz w:val="24"/>
          <w:szCs w:val="24"/>
          <w:lang w:val="en-US"/>
        </w:rPr>
        <w:t xml:space="preserve">ing their own </w:t>
      </w:r>
      <w:r w:rsidR="00DC132B" w:rsidRPr="00504E23">
        <w:rPr>
          <w:rFonts w:ascii="Times New Roman" w:hAnsi="Times New Roman" w:cs="Times New Roman"/>
          <w:sz w:val="24"/>
          <w:szCs w:val="24"/>
          <w:lang w:val="en-US"/>
        </w:rPr>
        <w:t>identities</w:t>
      </w:r>
      <w:r w:rsidR="006948E3" w:rsidRPr="00504E23">
        <w:rPr>
          <w:rFonts w:ascii="Times New Roman" w:hAnsi="Times New Roman" w:cs="Times New Roman"/>
          <w:sz w:val="24"/>
          <w:szCs w:val="24"/>
          <w:lang w:val="en-US"/>
        </w:rPr>
        <w:t>, are</w:t>
      </w:r>
      <w:r w:rsidR="0036001C" w:rsidRPr="00504E23">
        <w:rPr>
          <w:rFonts w:ascii="Times New Roman" w:hAnsi="Times New Roman" w:cs="Times New Roman"/>
          <w:sz w:val="24"/>
          <w:szCs w:val="24"/>
          <w:lang w:val="en-US"/>
        </w:rPr>
        <w:t xml:space="preserve"> inspired by more religious diversity they experience at University or in the workplace,</w:t>
      </w:r>
      <w:r w:rsidR="00777606" w:rsidRPr="00504E23">
        <w:rPr>
          <w:rFonts w:ascii="Times New Roman" w:hAnsi="Times New Roman" w:cs="Times New Roman"/>
          <w:sz w:val="24"/>
          <w:szCs w:val="24"/>
          <w:lang w:val="en-US"/>
        </w:rPr>
        <w:t xml:space="preserve"> and are </w:t>
      </w:r>
      <w:r w:rsidR="00790D26" w:rsidRPr="00504E23">
        <w:rPr>
          <w:rFonts w:ascii="Times New Roman" w:hAnsi="Times New Roman" w:cs="Times New Roman"/>
          <w:sz w:val="24"/>
          <w:szCs w:val="24"/>
          <w:lang w:val="en-US"/>
        </w:rPr>
        <w:t xml:space="preserve">thus </w:t>
      </w:r>
      <w:r w:rsidR="00777606" w:rsidRPr="00504E23">
        <w:rPr>
          <w:rFonts w:ascii="Times New Roman" w:hAnsi="Times New Roman" w:cs="Times New Roman"/>
          <w:sz w:val="24"/>
          <w:szCs w:val="24"/>
          <w:lang w:val="en-US"/>
        </w:rPr>
        <w:t>mo</w:t>
      </w:r>
      <w:r w:rsidR="008613B6" w:rsidRPr="00504E23">
        <w:rPr>
          <w:rFonts w:ascii="Times New Roman" w:hAnsi="Times New Roman" w:cs="Times New Roman"/>
          <w:sz w:val="24"/>
          <w:szCs w:val="24"/>
          <w:lang w:val="en-US"/>
        </w:rPr>
        <w:t>re likely to switch, whereas to</w:t>
      </w:r>
      <w:r w:rsidR="00777606" w:rsidRPr="00504E23">
        <w:rPr>
          <w:rFonts w:ascii="Times New Roman" w:hAnsi="Times New Roman" w:cs="Times New Roman"/>
          <w:sz w:val="24"/>
          <w:szCs w:val="24"/>
          <w:lang w:val="en-US"/>
        </w:rPr>
        <w:t xml:space="preserve"> older people and those suffering</w:t>
      </w:r>
      <w:r w:rsidR="008613B6" w:rsidRPr="00504E23">
        <w:rPr>
          <w:rFonts w:ascii="Times New Roman" w:hAnsi="Times New Roman" w:cs="Times New Roman"/>
          <w:sz w:val="24"/>
          <w:szCs w:val="24"/>
          <w:lang w:val="en-US"/>
        </w:rPr>
        <w:t xml:space="preserve"> from illness, religion may offer</w:t>
      </w:r>
      <w:r w:rsidR="00D26426" w:rsidRPr="00504E23">
        <w:rPr>
          <w:rFonts w:ascii="Times New Roman" w:hAnsi="Times New Roman" w:cs="Times New Roman"/>
          <w:sz w:val="24"/>
          <w:szCs w:val="24"/>
          <w:lang w:val="en-US"/>
        </w:rPr>
        <w:t xml:space="preserve"> </w:t>
      </w:r>
      <w:r w:rsidR="00777606" w:rsidRPr="00504E23">
        <w:rPr>
          <w:rFonts w:ascii="Times New Roman" w:hAnsi="Times New Roman" w:cs="Times New Roman"/>
          <w:sz w:val="24"/>
          <w:szCs w:val="24"/>
          <w:lang w:val="en-US"/>
        </w:rPr>
        <w:t xml:space="preserve">comfort and may </w:t>
      </w:r>
      <w:r w:rsidR="006C60D2" w:rsidRPr="00504E23">
        <w:rPr>
          <w:rFonts w:ascii="Times New Roman" w:hAnsi="Times New Roman" w:cs="Times New Roman"/>
          <w:sz w:val="24"/>
          <w:szCs w:val="24"/>
          <w:lang w:val="en-US"/>
        </w:rPr>
        <w:t>help reconcile</w:t>
      </w:r>
      <w:r w:rsidR="00777606" w:rsidRPr="00504E23">
        <w:rPr>
          <w:rFonts w:ascii="Times New Roman" w:hAnsi="Times New Roman" w:cs="Times New Roman"/>
          <w:sz w:val="24"/>
          <w:szCs w:val="24"/>
          <w:lang w:val="en-US"/>
        </w:rPr>
        <w:t xml:space="preserve"> the individual with the human fact of mortality</w:t>
      </w:r>
      <w:r w:rsidR="00C77210" w:rsidRPr="00504E23">
        <w:rPr>
          <w:rFonts w:ascii="Times New Roman" w:hAnsi="Times New Roman" w:cs="Times New Roman"/>
          <w:sz w:val="24"/>
          <w:szCs w:val="24"/>
          <w:lang w:val="en-US"/>
        </w:rPr>
        <w:t xml:space="preserve"> </w:t>
      </w:r>
      <w:r w:rsidR="003D4F60" w:rsidRPr="00504E23">
        <w:rPr>
          <w:rFonts w:ascii="Times New Roman" w:hAnsi="Times New Roman" w:cs="Times New Roman"/>
          <w:sz w:val="24"/>
        </w:rPr>
        <w:t xml:space="preserve">(Jong, </w:t>
      </w:r>
      <w:proofErr w:type="spellStart"/>
      <w:r w:rsidR="003D4F60" w:rsidRPr="00504E23">
        <w:rPr>
          <w:rFonts w:ascii="Times New Roman" w:hAnsi="Times New Roman" w:cs="Times New Roman"/>
          <w:sz w:val="24"/>
        </w:rPr>
        <w:t>Halberstadt</w:t>
      </w:r>
      <w:proofErr w:type="spellEnd"/>
      <w:r w:rsidR="003D4F60" w:rsidRPr="00504E23">
        <w:rPr>
          <w:rFonts w:ascii="Times New Roman" w:hAnsi="Times New Roman" w:cs="Times New Roman"/>
          <w:sz w:val="24"/>
        </w:rPr>
        <w:t xml:space="preserve">, and </w:t>
      </w:r>
      <w:proofErr w:type="spellStart"/>
      <w:r w:rsidR="003D4F60" w:rsidRPr="00504E23">
        <w:rPr>
          <w:rFonts w:ascii="Times New Roman" w:hAnsi="Times New Roman" w:cs="Times New Roman"/>
          <w:sz w:val="24"/>
        </w:rPr>
        <w:t>Bluemke</w:t>
      </w:r>
      <w:proofErr w:type="spellEnd"/>
      <w:r w:rsidR="003D4F60" w:rsidRPr="00504E23">
        <w:rPr>
          <w:rFonts w:ascii="Times New Roman" w:hAnsi="Times New Roman" w:cs="Times New Roman"/>
          <w:sz w:val="24"/>
        </w:rPr>
        <w:t xml:space="preserve"> 2012)</w:t>
      </w:r>
      <w:r w:rsidR="00777606" w:rsidRPr="00504E23">
        <w:rPr>
          <w:rFonts w:ascii="Times New Roman" w:hAnsi="Times New Roman" w:cs="Times New Roman"/>
          <w:sz w:val="24"/>
          <w:szCs w:val="24"/>
          <w:lang w:val="en-US"/>
        </w:rPr>
        <w:t>.</w:t>
      </w:r>
      <w:r w:rsidR="0074059F" w:rsidRPr="00504E23">
        <w:rPr>
          <w:rFonts w:ascii="Times New Roman" w:hAnsi="Times New Roman" w:cs="Times New Roman"/>
          <w:sz w:val="24"/>
          <w:szCs w:val="24"/>
          <w:lang w:val="en-US"/>
        </w:rPr>
        <w:t xml:space="preserve"> However, this explanation</w:t>
      </w:r>
      <w:r w:rsidR="00BC69A0" w:rsidRPr="00504E23">
        <w:rPr>
          <w:rFonts w:ascii="Times New Roman" w:hAnsi="Times New Roman" w:cs="Times New Roman"/>
          <w:sz w:val="24"/>
          <w:szCs w:val="24"/>
          <w:lang w:val="en-US"/>
        </w:rPr>
        <w:t xml:space="preserve"> holds </w:t>
      </w:r>
      <w:r w:rsidR="008A6579" w:rsidRPr="00504E23">
        <w:rPr>
          <w:rFonts w:ascii="Times New Roman" w:hAnsi="Times New Roman" w:cs="Times New Roman"/>
          <w:sz w:val="24"/>
          <w:szCs w:val="24"/>
          <w:lang w:val="en-US"/>
        </w:rPr>
        <w:t>only for Protestants</w:t>
      </w:r>
      <w:r w:rsidR="009B6425">
        <w:rPr>
          <w:rFonts w:ascii="Times New Roman" w:hAnsi="Times New Roman" w:cs="Times New Roman"/>
          <w:sz w:val="24"/>
          <w:szCs w:val="24"/>
          <w:lang w:val="en-US"/>
        </w:rPr>
        <w:t xml:space="preserve"> </w:t>
      </w:r>
      <w:r w:rsidR="009B6425" w:rsidRPr="009B6425">
        <w:rPr>
          <w:rFonts w:ascii="Times New Roman" w:hAnsi="Times New Roman" w:cs="Times New Roman"/>
          <w:color w:val="0070C0"/>
          <w:sz w:val="24"/>
          <w:szCs w:val="24"/>
          <w:lang w:val="en-US"/>
        </w:rPr>
        <w:t>and only to an extent</w:t>
      </w:r>
      <w:r w:rsidR="00A01226" w:rsidRPr="00504E23">
        <w:rPr>
          <w:rFonts w:ascii="Times New Roman" w:hAnsi="Times New Roman" w:cs="Times New Roman"/>
          <w:sz w:val="24"/>
          <w:szCs w:val="24"/>
          <w:lang w:val="en-US"/>
        </w:rPr>
        <w:t>. While for Protestants, we found</w:t>
      </w:r>
      <w:r w:rsidR="008A6579" w:rsidRPr="00504E23">
        <w:rPr>
          <w:rFonts w:ascii="Times New Roman" w:hAnsi="Times New Roman" w:cs="Times New Roman"/>
          <w:sz w:val="24"/>
          <w:szCs w:val="24"/>
          <w:lang w:val="en-US"/>
        </w:rPr>
        <w:t xml:space="preserve"> </w:t>
      </w:r>
      <w:r w:rsidR="0074059F" w:rsidRPr="00504E23">
        <w:rPr>
          <w:rFonts w:ascii="Times New Roman" w:hAnsi="Times New Roman" w:cs="Times New Roman"/>
          <w:sz w:val="24"/>
          <w:szCs w:val="24"/>
          <w:lang w:val="en-US"/>
        </w:rPr>
        <w:t>a</w:t>
      </w:r>
      <w:r w:rsidR="006948E3" w:rsidRPr="00504E23">
        <w:rPr>
          <w:rFonts w:ascii="Times New Roman" w:hAnsi="Times New Roman" w:cs="Times New Roman"/>
          <w:sz w:val="24"/>
          <w:szCs w:val="24"/>
          <w:lang w:val="en-US"/>
        </w:rPr>
        <w:t xml:space="preserve"> significant </w:t>
      </w:r>
      <w:r w:rsidR="0074059F" w:rsidRPr="00504E23">
        <w:rPr>
          <w:rFonts w:ascii="Times New Roman" w:hAnsi="Times New Roman" w:cs="Times New Roman"/>
          <w:sz w:val="24"/>
          <w:szCs w:val="24"/>
          <w:lang w:val="en-US"/>
        </w:rPr>
        <w:t xml:space="preserve">relationship </w:t>
      </w:r>
      <w:r w:rsidR="00BC69A0" w:rsidRPr="00504E23">
        <w:rPr>
          <w:rFonts w:ascii="Times New Roman" w:hAnsi="Times New Roman" w:cs="Times New Roman"/>
          <w:sz w:val="24"/>
          <w:szCs w:val="24"/>
          <w:lang w:val="en-US"/>
        </w:rPr>
        <w:t xml:space="preserve">between cohort and switching to other (Protestant) </w:t>
      </w:r>
      <w:r w:rsidR="008A6579" w:rsidRPr="00504E23">
        <w:rPr>
          <w:rFonts w:ascii="Times New Roman" w:hAnsi="Times New Roman" w:cs="Times New Roman"/>
          <w:sz w:val="24"/>
          <w:szCs w:val="24"/>
          <w:lang w:val="en-US"/>
        </w:rPr>
        <w:t>denominations</w:t>
      </w:r>
      <w:r w:rsidR="00A01226" w:rsidRPr="00504E23">
        <w:rPr>
          <w:rFonts w:ascii="Times New Roman" w:hAnsi="Times New Roman" w:cs="Times New Roman"/>
          <w:sz w:val="24"/>
          <w:szCs w:val="24"/>
          <w:lang w:val="en-US"/>
        </w:rPr>
        <w:t xml:space="preserve">, </w:t>
      </w:r>
      <w:r w:rsidR="0074059F" w:rsidRPr="00504E23">
        <w:rPr>
          <w:rFonts w:ascii="Times New Roman" w:hAnsi="Times New Roman" w:cs="Times New Roman"/>
          <w:sz w:val="24"/>
          <w:szCs w:val="24"/>
          <w:lang w:val="en-US"/>
        </w:rPr>
        <w:t>for Catholics</w:t>
      </w:r>
      <w:r w:rsidR="00BC69A0" w:rsidRPr="00504E23">
        <w:rPr>
          <w:rFonts w:ascii="Times New Roman" w:hAnsi="Times New Roman" w:cs="Times New Roman"/>
          <w:sz w:val="24"/>
          <w:szCs w:val="24"/>
          <w:lang w:val="en-US"/>
        </w:rPr>
        <w:t xml:space="preserve"> </w:t>
      </w:r>
      <w:r w:rsidR="00185A29" w:rsidRPr="00504E23">
        <w:rPr>
          <w:rFonts w:ascii="Times New Roman" w:hAnsi="Times New Roman" w:cs="Times New Roman"/>
          <w:sz w:val="24"/>
          <w:szCs w:val="24"/>
          <w:lang w:val="en-US"/>
        </w:rPr>
        <w:t xml:space="preserve">a cohort </w:t>
      </w:r>
      <w:r w:rsidR="00BC69A0" w:rsidRPr="00504E23">
        <w:rPr>
          <w:rFonts w:ascii="Times New Roman" w:hAnsi="Times New Roman" w:cs="Times New Roman"/>
          <w:sz w:val="24"/>
          <w:szCs w:val="24"/>
          <w:lang w:val="en-US"/>
        </w:rPr>
        <w:t>effect was found only with regards to apostasy (switching to ‘none/not stated’)</w:t>
      </w:r>
      <w:r w:rsidR="0074059F" w:rsidRPr="00504E23">
        <w:rPr>
          <w:rFonts w:ascii="Times New Roman" w:hAnsi="Times New Roman" w:cs="Times New Roman"/>
          <w:sz w:val="24"/>
          <w:szCs w:val="24"/>
          <w:lang w:val="en-US"/>
        </w:rPr>
        <w:t xml:space="preserve">. </w:t>
      </w:r>
      <w:r w:rsidR="00EE6053" w:rsidRPr="00504E23">
        <w:rPr>
          <w:rFonts w:ascii="Times New Roman" w:hAnsi="Times New Roman" w:cs="Times New Roman"/>
          <w:sz w:val="24"/>
          <w:szCs w:val="24"/>
          <w:lang w:val="en-US"/>
        </w:rPr>
        <w:t>T</w:t>
      </w:r>
      <w:r w:rsidR="00642FA8" w:rsidRPr="00504E23">
        <w:rPr>
          <w:rFonts w:ascii="Times New Roman" w:hAnsi="Times New Roman" w:cs="Times New Roman"/>
          <w:sz w:val="24"/>
          <w:szCs w:val="24"/>
          <w:lang w:val="en-US"/>
        </w:rPr>
        <w:t xml:space="preserve">he religious diversity argument of contact theories </w:t>
      </w:r>
      <w:r w:rsidR="00EE6053" w:rsidRPr="00504E23">
        <w:rPr>
          <w:rFonts w:ascii="Times New Roman" w:hAnsi="Times New Roman" w:cs="Times New Roman"/>
          <w:sz w:val="24"/>
          <w:szCs w:val="24"/>
          <w:lang w:val="en-US"/>
        </w:rPr>
        <w:t xml:space="preserve">that we discussed earlier </w:t>
      </w:r>
      <w:r w:rsidR="00642FA8" w:rsidRPr="00504E23">
        <w:rPr>
          <w:rFonts w:ascii="Times New Roman" w:hAnsi="Times New Roman" w:cs="Times New Roman"/>
          <w:sz w:val="24"/>
          <w:szCs w:val="24"/>
          <w:lang w:val="en-US"/>
        </w:rPr>
        <w:t xml:space="preserve">does not hold. </w:t>
      </w:r>
      <w:r w:rsidR="00002F72" w:rsidRPr="00504E23">
        <w:rPr>
          <w:rFonts w:ascii="Times New Roman" w:hAnsi="Times New Roman" w:cs="Times New Roman"/>
          <w:sz w:val="24"/>
          <w:szCs w:val="24"/>
          <w:lang w:val="en-US"/>
        </w:rPr>
        <w:t>Given that for both Catholics and Protestants the numbers of those who entered</w:t>
      </w:r>
      <w:r w:rsidR="00642FA8" w:rsidRPr="00504E23">
        <w:rPr>
          <w:rFonts w:ascii="Times New Roman" w:hAnsi="Times New Roman" w:cs="Times New Roman"/>
          <w:sz w:val="24"/>
          <w:szCs w:val="24"/>
          <w:lang w:val="en-US"/>
        </w:rPr>
        <w:t xml:space="preserve"> the Northern Irish</w:t>
      </w:r>
      <w:r w:rsidR="00002F72" w:rsidRPr="00504E23">
        <w:rPr>
          <w:rFonts w:ascii="Times New Roman" w:hAnsi="Times New Roman" w:cs="Times New Roman"/>
          <w:sz w:val="24"/>
          <w:szCs w:val="24"/>
          <w:lang w:val="en-US"/>
        </w:rPr>
        <w:t xml:space="preserve"> higher education </w:t>
      </w:r>
      <w:r w:rsidR="00642FA8" w:rsidRPr="00504E23">
        <w:rPr>
          <w:rFonts w:ascii="Times New Roman" w:hAnsi="Times New Roman" w:cs="Times New Roman"/>
          <w:sz w:val="24"/>
          <w:szCs w:val="24"/>
          <w:lang w:val="en-US"/>
        </w:rPr>
        <w:t xml:space="preserve">sector </w:t>
      </w:r>
      <w:r w:rsidR="00002F72" w:rsidRPr="00504E23">
        <w:rPr>
          <w:rFonts w:ascii="Times New Roman" w:hAnsi="Times New Roman" w:cs="Times New Roman"/>
          <w:sz w:val="24"/>
          <w:szCs w:val="24"/>
          <w:lang w:val="en-US"/>
        </w:rPr>
        <w:t xml:space="preserve">were very similar in the 2001 Census </w:t>
      </w:r>
      <w:r w:rsidR="00642FA8" w:rsidRPr="00504E23">
        <w:rPr>
          <w:rFonts w:ascii="Times New Roman" w:hAnsi="Times New Roman" w:cs="Times New Roman"/>
          <w:sz w:val="24"/>
        </w:rPr>
        <w:t xml:space="preserve">(Osborne and </w:t>
      </w:r>
      <w:proofErr w:type="spellStart"/>
      <w:r w:rsidR="00642FA8" w:rsidRPr="00504E23">
        <w:rPr>
          <w:rFonts w:ascii="Times New Roman" w:hAnsi="Times New Roman" w:cs="Times New Roman"/>
          <w:sz w:val="24"/>
        </w:rPr>
        <w:t>Shuttleworth</w:t>
      </w:r>
      <w:proofErr w:type="spellEnd"/>
      <w:r w:rsidR="00642FA8" w:rsidRPr="00504E23">
        <w:rPr>
          <w:rFonts w:ascii="Times New Roman" w:hAnsi="Times New Roman" w:cs="Times New Roman"/>
          <w:sz w:val="24"/>
        </w:rPr>
        <w:t xml:space="preserve"> 2004)</w:t>
      </w:r>
      <w:r w:rsidR="00A67949">
        <w:rPr>
          <w:rFonts w:ascii="Times New Roman" w:hAnsi="Times New Roman" w:cs="Times New Roman"/>
          <w:sz w:val="24"/>
          <w:szCs w:val="24"/>
          <w:lang w:val="en-US"/>
        </w:rPr>
        <w:t>, one c</w:t>
      </w:r>
      <w:r w:rsidR="00642FA8" w:rsidRPr="00504E23">
        <w:rPr>
          <w:rFonts w:ascii="Times New Roman" w:hAnsi="Times New Roman" w:cs="Times New Roman"/>
          <w:sz w:val="24"/>
          <w:szCs w:val="24"/>
          <w:lang w:val="en-US"/>
        </w:rPr>
        <w:t xml:space="preserve">ould have expected </w:t>
      </w:r>
      <w:r w:rsidR="00185A29" w:rsidRPr="00504E23">
        <w:rPr>
          <w:rFonts w:ascii="Times New Roman" w:hAnsi="Times New Roman" w:cs="Times New Roman"/>
          <w:sz w:val="24"/>
          <w:szCs w:val="24"/>
          <w:lang w:val="en-US"/>
        </w:rPr>
        <w:t xml:space="preserve">to find </w:t>
      </w:r>
      <w:r w:rsidR="00642FA8" w:rsidRPr="00504E23">
        <w:rPr>
          <w:rFonts w:ascii="Times New Roman" w:hAnsi="Times New Roman" w:cs="Times New Roman"/>
          <w:sz w:val="24"/>
          <w:szCs w:val="24"/>
          <w:lang w:val="en-US"/>
        </w:rPr>
        <w:t xml:space="preserve">the same life-course/diversity </w:t>
      </w:r>
      <w:r w:rsidR="0024686C" w:rsidRPr="00504E23">
        <w:rPr>
          <w:rFonts w:ascii="Times New Roman" w:hAnsi="Times New Roman" w:cs="Times New Roman"/>
          <w:sz w:val="24"/>
          <w:szCs w:val="24"/>
          <w:lang w:val="en-US"/>
        </w:rPr>
        <w:t xml:space="preserve">and education </w:t>
      </w:r>
      <w:r w:rsidR="00642FA8" w:rsidRPr="00504E23">
        <w:rPr>
          <w:rFonts w:ascii="Times New Roman" w:hAnsi="Times New Roman" w:cs="Times New Roman"/>
          <w:sz w:val="24"/>
          <w:szCs w:val="24"/>
          <w:lang w:val="en-US"/>
        </w:rPr>
        <w:t>effect</w:t>
      </w:r>
      <w:r w:rsidR="00185A29" w:rsidRPr="00504E23">
        <w:rPr>
          <w:rFonts w:ascii="Times New Roman" w:hAnsi="Times New Roman" w:cs="Times New Roman"/>
          <w:sz w:val="24"/>
          <w:szCs w:val="24"/>
          <w:lang w:val="en-US"/>
        </w:rPr>
        <w:t>s in both our Protestant and Catholic model</w:t>
      </w:r>
      <w:r w:rsidR="00FA2446" w:rsidRPr="00504E23">
        <w:rPr>
          <w:rFonts w:ascii="Times New Roman" w:hAnsi="Times New Roman" w:cs="Times New Roman"/>
          <w:sz w:val="24"/>
          <w:szCs w:val="24"/>
          <w:lang w:val="en-US"/>
        </w:rPr>
        <w:t>s</w:t>
      </w:r>
      <w:r w:rsidR="00B401F4" w:rsidRPr="00504E23">
        <w:rPr>
          <w:rFonts w:ascii="Times New Roman" w:hAnsi="Times New Roman" w:cs="Times New Roman"/>
          <w:sz w:val="24"/>
          <w:szCs w:val="24"/>
          <w:lang w:val="en-US"/>
        </w:rPr>
        <w:t>. But o</w:t>
      </w:r>
      <w:r w:rsidR="00BC69A0" w:rsidRPr="00504E23">
        <w:rPr>
          <w:rFonts w:ascii="Times New Roman" w:hAnsi="Times New Roman" w:cs="Times New Roman"/>
          <w:sz w:val="24"/>
          <w:szCs w:val="24"/>
          <w:lang w:val="en-US"/>
        </w:rPr>
        <w:t xml:space="preserve">ur results show that </w:t>
      </w:r>
      <w:r w:rsidR="00D7441F" w:rsidRPr="00504E23">
        <w:rPr>
          <w:rFonts w:ascii="Times New Roman" w:hAnsi="Times New Roman" w:cs="Times New Roman"/>
          <w:sz w:val="24"/>
          <w:szCs w:val="24"/>
          <w:lang w:val="en-US"/>
        </w:rPr>
        <w:t>thi</w:t>
      </w:r>
      <w:r w:rsidR="00711D29" w:rsidRPr="00504E23">
        <w:rPr>
          <w:rFonts w:ascii="Times New Roman" w:hAnsi="Times New Roman" w:cs="Times New Roman"/>
          <w:sz w:val="24"/>
          <w:szCs w:val="24"/>
          <w:lang w:val="en-US"/>
        </w:rPr>
        <w:t xml:space="preserve">s is not true for Catholics. </w:t>
      </w:r>
      <w:r w:rsidR="002364B8">
        <w:rPr>
          <w:rFonts w:ascii="Times New Roman" w:hAnsi="Times New Roman" w:cs="Times New Roman"/>
          <w:sz w:val="24"/>
          <w:szCs w:val="24"/>
          <w:lang w:val="en-US"/>
        </w:rPr>
        <w:t>It has to be noted that in Northern Ireland, due to the country’s history, crossing the Catho</w:t>
      </w:r>
      <w:r w:rsidR="00A67949">
        <w:rPr>
          <w:rFonts w:ascii="Times New Roman" w:hAnsi="Times New Roman" w:cs="Times New Roman"/>
          <w:sz w:val="24"/>
          <w:szCs w:val="24"/>
          <w:lang w:val="en-US"/>
        </w:rPr>
        <w:t>l</w:t>
      </w:r>
      <w:r w:rsidR="00815288">
        <w:rPr>
          <w:rFonts w:ascii="Times New Roman" w:hAnsi="Times New Roman" w:cs="Times New Roman"/>
          <w:sz w:val="24"/>
          <w:szCs w:val="24"/>
          <w:lang w:val="en-US"/>
        </w:rPr>
        <w:t>ic-Protestant divide comes at</w:t>
      </w:r>
      <w:r w:rsidR="00E34C3D">
        <w:rPr>
          <w:rFonts w:ascii="Times New Roman" w:hAnsi="Times New Roman" w:cs="Times New Roman"/>
          <w:sz w:val="24"/>
          <w:szCs w:val="24"/>
          <w:lang w:val="en-US"/>
        </w:rPr>
        <w:t xml:space="preserve"> </w:t>
      </w:r>
      <w:r w:rsidR="00A67949">
        <w:rPr>
          <w:rFonts w:ascii="Times New Roman" w:hAnsi="Times New Roman" w:cs="Times New Roman"/>
          <w:sz w:val="24"/>
          <w:szCs w:val="24"/>
          <w:lang w:val="en-US"/>
        </w:rPr>
        <w:t xml:space="preserve">a higher </w:t>
      </w:r>
      <w:r w:rsidR="00E34C3D">
        <w:rPr>
          <w:rFonts w:ascii="Times New Roman" w:hAnsi="Times New Roman" w:cs="Times New Roman"/>
          <w:sz w:val="24"/>
          <w:szCs w:val="24"/>
          <w:lang w:val="en-US"/>
        </w:rPr>
        <w:t xml:space="preserve">cultural </w:t>
      </w:r>
      <w:r w:rsidR="00A67949">
        <w:rPr>
          <w:rFonts w:ascii="Times New Roman" w:hAnsi="Times New Roman" w:cs="Times New Roman"/>
          <w:sz w:val="24"/>
          <w:szCs w:val="24"/>
          <w:lang w:val="en-US"/>
        </w:rPr>
        <w:t xml:space="preserve">barrier </w:t>
      </w:r>
      <w:r w:rsidR="00DE63EB">
        <w:rPr>
          <w:rFonts w:ascii="Times New Roman" w:hAnsi="Times New Roman" w:cs="Times New Roman"/>
          <w:sz w:val="24"/>
          <w:szCs w:val="24"/>
          <w:lang w:val="en-US"/>
        </w:rPr>
        <w:t xml:space="preserve">and </w:t>
      </w:r>
      <w:r w:rsidR="00815288">
        <w:rPr>
          <w:rFonts w:ascii="Times New Roman" w:hAnsi="Times New Roman" w:cs="Times New Roman"/>
          <w:sz w:val="24"/>
          <w:szCs w:val="24"/>
          <w:lang w:val="en-US"/>
        </w:rPr>
        <w:t xml:space="preserve">at </w:t>
      </w:r>
      <w:r w:rsidR="00DE63EB">
        <w:rPr>
          <w:rFonts w:ascii="Times New Roman" w:hAnsi="Times New Roman" w:cs="Times New Roman"/>
          <w:sz w:val="24"/>
          <w:szCs w:val="24"/>
          <w:lang w:val="en-US"/>
        </w:rPr>
        <w:t xml:space="preserve">higher opportunity costs </w:t>
      </w:r>
      <w:r w:rsidR="00A67949">
        <w:rPr>
          <w:rFonts w:ascii="Times New Roman" w:hAnsi="Times New Roman" w:cs="Times New Roman"/>
          <w:sz w:val="24"/>
          <w:szCs w:val="24"/>
          <w:lang w:val="en-US"/>
        </w:rPr>
        <w:t>than switching between Protestant denominations.</w:t>
      </w:r>
      <w:r w:rsidR="003C5BE1">
        <w:rPr>
          <w:rFonts w:ascii="Times New Roman" w:hAnsi="Times New Roman" w:cs="Times New Roman"/>
          <w:sz w:val="24"/>
          <w:szCs w:val="24"/>
          <w:lang w:val="en-US"/>
        </w:rPr>
        <w:t xml:space="preserve"> </w:t>
      </w:r>
      <w:r w:rsidR="00711D29" w:rsidRPr="00504E23">
        <w:rPr>
          <w:rFonts w:ascii="Times New Roman" w:hAnsi="Times New Roman" w:cs="Times New Roman"/>
          <w:sz w:val="24"/>
          <w:szCs w:val="24"/>
          <w:lang w:val="en-US"/>
        </w:rPr>
        <w:t>E</w:t>
      </w:r>
      <w:r w:rsidR="00BC69A0" w:rsidRPr="00504E23">
        <w:rPr>
          <w:rFonts w:ascii="Times New Roman" w:hAnsi="Times New Roman" w:cs="Times New Roman"/>
          <w:sz w:val="24"/>
          <w:szCs w:val="24"/>
          <w:lang w:val="en-US"/>
        </w:rPr>
        <w:t xml:space="preserve">ven for </w:t>
      </w:r>
      <w:r w:rsidR="00A73773" w:rsidRPr="00504E23">
        <w:rPr>
          <w:rFonts w:ascii="Times New Roman" w:hAnsi="Times New Roman" w:cs="Times New Roman"/>
          <w:sz w:val="24"/>
          <w:szCs w:val="24"/>
          <w:lang w:val="en-US"/>
        </w:rPr>
        <w:t xml:space="preserve">the </w:t>
      </w:r>
      <w:r w:rsidR="00711D29" w:rsidRPr="00504E23">
        <w:rPr>
          <w:rFonts w:ascii="Times New Roman" w:hAnsi="Times New Roman" w:cs="Times New Roman"/>
          <w:sz w:val="24"/>
          <w:szCs w:val="24"/>
          <w:lang w:val="en-US"/>
        </w:rPr>
        <w:t>youngest</w:t>
      </w:r>
      <w:r w:rsidR="00BC69A0" w:rsidRPr="00504E23">
        <w:rPr>
          <w:rFonts w:ascii="Times New Roman" w:hAnsi="Times New Roman" w:cs="Times New Roman"/>
          <w:sz w:val="24"/>
          <w:szCs w:val="24"/>
          <w:lang w:val="en-US"/>
        </w:rPr>
        <w:t xml:space="preserve"> cohorts</w:t>
      </w:r>
      <w:r w:rsidR="00A73773" w:rsidRPr="00504E23">
        <w:rPr>
          <w:rFonts w:ascii="Times New Roman" w:hAnsi="Times New Roman" w:cs="Times New Roman"/>
          <w:sz w:val="24"/>
          <w:szCs w:val="24"/>
          <w:lang w:val="en-US"/>
        </w:rPr>
        <w:t xml:space="preserve"> of both denominations</w:t>
      </w:r>
      <w:r w:rsidR="00BC69A0" w:rsidRPr="00504E23">
        <w:rPr>
          <w:rFonts w:ascii="Times New Roman" w:hAnsi="Times New Roman" w:cs="Times New Roman"/>
          <w:sz w:val="24"/>
          <w:szCs w:val="24"/>
          <w:lang w:val="en-US"/>
        </w:rPr>
        <w:t xml:space="preserve">, religious switching does not significantly bridge the historical Protestant-Catholic divide in </w:t>
      </w:r>
      <w:r w:rsidR="005C4BB2" w:rsidRPr="00504E23">
        <w:rPr>
          <w:rFonts w:ascii="Times New Roman" w:hAnsi="Times New Roman" w:cs="Times New Roman"/>
          <w:sz w:val="24"/>
          <w:szCs w:val="24"/>
          <w:lang w:val="en-US"/>
        </w:rPr>
        <w:t xml:space="preserve">Northern Ireland. </w:t>
      </w:r>
    </w:p>
    <w:p w14:paraId="57146632" w14:textId="13BB52A8" w:rsidR="008318D9" w:rsidRPr="00504E23" w:rsidRDefault="00BC69A0" w:rsidP="00EA484B">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Nevertheless, t</w:t>
      </w:r>
      <w:r w:rsidR="00DC132B" w:rsidRPr="00504E23">
        <w:rPr>
          <w:rFonts w:ascii="Times New Roman" w:hAnsi="Times New Roman" w:cs="Times New Roman"/>
          <w:sz w:val="24"/>
          <w:szCs w:val="24"/>
          <w:lang w:val="en-US"/>
        </w:rPr>
        <w:t xml:space="preserve">he finding </w:t>
      </w:r>
      <w:r w:rsidR="00145678" w:rsidRPr="00504E23">
        <w:rPr>
          <w:rFonts w:ascii="Times New Roman" w:hAnsi="Times New Roman" w:cs="Times New Roman"/>
          <w:sz w:val="24"/>
          <w:szCs w:val="24"/>
          <w:lang w:val="en-US"/>
        </w:rPr>
        <w:t xml:space="preserve">that 12 percent of the 10 to 17 year olds and 10 percent of the 18 to 29 year olds had switched to ‘none/not stated’ </w:t>
      </w:r>
      <w:r w:rsidR="00DC5961" w:rsidRPr="00504E23">
        <w:rPr>
          <w:rFonts w:ascii="Times New Roman" w:hAnsi="Times New Roman" w:cs="Times New Roman"/>
          <w:sz w:val="24"/>
          <w:szCs w:val="24"/>
          <w:lang w:val="en-US"/>
        </w:rPr>
        <w:t xml:space="preserve">between 2001 and 2011 </w:t>
      </w:r>
      <w:r w:rsidR="00145678" w:rsidRPr="00504E23">
        <w:rPr>
          <w:rFonts w:ascii="Times New Roman" w:hAnsi="Times New Roman" w:cs="Times New Roman"/>
          <w:sz w:val="24"/>
          <w:szCs w:val="24"/>
          <w:lang w:val="en-US"/>
        </w:rPr>
        <w:t>(compared to eight percent of those aged o</w:t>
      </w:r>
      <w:r w:rsidR="001C7FDF" w:rsidRPr="00504E23">
        <w:rPr>
          <w:rFonts w:ascii="Times New Roman" w:hAnsi="Times New Roman" w:cs="Times New Roman"/>
          <w:sz w:val="24"/>
          <w:szCs w:val="24"/>
          <w:lang w:val="en-US"/>
        </w:rPr>
        <w:t>ver</w:t>
      </w:r>
      <w:r w:rsidR="008D0BD1" w:rsidRPr="00504E23">
        <w:rPr>
          <w:rFonts w:ascii="Times New Roman" w:hAnsi="Times New Roman" w:cs="Times New Roman"/>
          <w:sz w:val="24"/>
          <w:szCs w:val="24"/>
          <w:lang w:val="en-US"/>
        </w:rPr>
        <w:t xml:space="preserve"> 30) exhibits </w:t>
      </w:r>
      <w:r w:rsidR="00145678" w:rsidRPr="00504E23">
        <w:rPr>
          <w:rFonts w:ascii="Times New Roman" w:hAnsi="Times New Roman" w:cs="Times New Roman"/>
          <w:sz w:val="24"/>
          <w:szCs w:val="24"/>
          <w:lang w:val="en-US"/>
        </w:rPr>
        <w:t xml:space="preserve">a </w:t>
      </w:r>
      <w:r w:rsidR="00AD226C" w:rsidRPr="00504E23">
        <w:rPr>
          <w:rFonts w:ascii="Times New Roman" w:hAnsi="Times New Roman" w:cs="Times New Roman"/>
          <w:sz w:val="24"/>
          <w:szCs w:val="24"/>
          <w:lang w:val="en-US"/>
        </w:rPr>
        <w:t xml:space="preserve">modest </w:t>
      </w:r>
      <w:r w:rsidR="00D26426" w:rsidRPr="00504E23">
        <w:rPr>
          <w:rFonts w:ascii="Times New Roman" w:hAnsi="Times New Roman" w:cs="Times New Roman"/>
          <w:sz w:val="24"/>
          <w:szCs w:val="24"/>
          <w:lang w:val="en-US"/>
        </w:rPr>
        <w:t>cohort change among</w:t>
      </w:r>
      <w:r w:rsidR="00145678" w:rsidRPr="00504E23">
        <w:rPr>
          <w:rFonts w:ascii="Times New Roman" w:hAnsi="Times New Roman" w:cs="Times New Roman"/>
          <w:sz w:val="24"/>
          <w:szCs w:val="24"/>
          <w:lang w:val="en-US"/>
        </w:rPr>
        <w:t xml:space="preserve"> </w:t>
      </w:r>
      <w:r w:rsidR="007F2A3E" w:rsidRPr="00504E23">
        <w:rPr>
          <w:rFonts w:ascii="Times New Roman" w:hAnsi="Times New Roman" w:cs="Times New Roman"/>
          <w:sz w:val="24"/>
          <w:szCs w:val="24"/>
          <w:lang w:val="en-US"/>
        </w:rPr>
        <w:t>the young</w:t>
      </w:r>
      <w:r w:rsidR="00D26426" w:rsidRPr="00504E23">
        <w:rPr>
          <w:rFonts w:ascii="Times New Roman" w:hAnsi="Times New Roman" w:cs="Times New Roman"/>
          <w:sz w:val="24"/>
          <w:szCs w:val="24"/>
          <w:lang w:val="en-US"/>
        </w:rPr>
        <w:t xml:space="preserve"> </w:t>
      </w:r>
      <w:r w:rsidR="00145678" w:rsidRPr="00504E23">
        <w:rPr>
          <w:rFonts w:ascii="Times New Roman" w:hAnsi="Times New Roman" w:cs="Times New Roman"/>
          <w:sz w:val="24"/>
          <w:szCs w:val="24"/>
          <w:lang w:val="en-US"/>
        </w:rPr>
        <w:t>who came of age after mo</w:t>
      </w:r>
      <w:r w:rsidR="00264322" w:rsidRPr="00504E23">
        <w:rPr>
          <w:rFonts w:ascii="Times New Roman" w:hAnsi="Times New Roman" w:cs="Times New Roman"/>
          <w:sz w:val="24"/>
          <w:szCs w:val="24"/>
          <w:lang w:val="en-US"/>
        </w:rPr>
        <w:t>st of the political violence had</w:t>
      </w:r>
      <w:r w:rsidR="00145678" w:rsidRPr="00504E23">
        <w:rPr>
          <w:rFonts w:ascii="Times New Roman" w:hAnsi="Times New Roman" w:cs="Times New Roman"/>
          <w:sz w:val="24"/>
          <w:szCs w:val="24"/>
          <w:lang w:val="en-US"/>
        </w:rPr>
        <w:t xml:space="preserve"> ceased </w:t>
      </w:r>
      <w:r w:rsidR="00AD226C" w:rsidRPr="00504E23">
        <w:rPr>
          <w:rFonts w:ascii="Times New Roman" w:hAnsi="Times New Roman" w:cs="Times New Roman"/>
          <w:sz w:val="24"/>
        </w:rPr>
        <w:t>(</w:t>
      </w:r>
      <w:proofErr w:type="spellStart"/>
      <w:r w:rsidR="00AD226C" w:rsidRPr="00504E23">
        <w:rPr>
          <w:rFonts w:ascii="Times New Roman" w:hAnsi="Times New Roman" w:cs="Times New Roman"/>
          <w:sz w:val="24"/>
        </w:rPr>
        <w:t>McKittrick</w:t>
      </w:r>
      <w:proofErr w:type="spellEnd"/>
      <w:r w:rsidR="00AD226C" w:rsidRPr="00504E23">
        <w:rPr>
          <w:rFonts w:ascii="Times New Roman" w:hAnsi="Times New Roman" w:cs="Times New Roman"/>
          <w:sz w:val="24"/>
        </w:rPr>
        <w:t xml:space="preserve"> and </w:t>
      </w:r>
      <w:proofErr w:type="spellStart"/>
      <w:r w:rsidR="00AD226C" w:rsidRPr="00504E23">
        <w:rPr>
          <w:rFonts w:ascii="Times New Roman" w:hAnsi="Times New Roman" w:cs="Times New Roman"/>
          <w:sz w:val="24"/>
        </w:rPr>
        <w:t>McVea</w:t>
      </w:r>
      <w:proofErr w:type="spellEnd"/>
      <w:r w:rsidR="00AD226C" w:rsidRPr="00504E23">
        <w:rPr>
          <w:rFonts w:ascii="Times New Roman" w:hAnsi="Times New Roman" w:cs="Times New Roman"/>
          <w:sz w:val="24"/>
        </w:rPr>
        <w:t xml:space="preserve"> 2012)</w:t>
      </w:r>
      <w:r w:rsidR="008D0BD1" w:rsidRPr="00504E23">
        <w:rPr>
          <w:rFonts w:ascii="Times New Roman" w:hAnsi="Times New Roman" w:cs="Times New Roman"/>
          <w:sz w:val="24"/>
          <w:szCs w:val="24"/>
          <w:lang w:val="en-US"/>
        </w:rPr>
        <w:t xml:space="preserve">. This cohort </w:t>
      </w:r>
      <w:r w:rsidR="008D0BD1" w:rsidRPr="00504E23">
        <w:rPr>
          <w:rFonts w:ascii="Times New Roman" w:hAnsi="Times New Roman" w:cs="Times New Roman"/>
          <w:sz w:val="24"/>
          <w:szCs w:val="24"/>
          <w:lang w:val="en-US"/>
        </w:rPr>
        <w:lastRenderedPageBreak/>
        <w:t xml:space="preserve">change </w:t>
      </w:r>
      <w:r w:rsidR="00DC132B" w:rsidRPr="00504E23">
        <w:rPr>
          <w:rFonts w:ascii="Times New Roman" w:hAnsi="Times New Roman" w:cs="Times New Roman"/>
          <w:sz w:val="24"/>
          <w:szCs w:val="24"/>
          <w:lang w:val="en-US"/>
        </w:rPr>
        <w:t>may</w:t>
      </w:r>
      <w:r w:rsidR="004D5472" w:rsidRPr="00504E23">
        <w:rPr>
          <w:rFonts w:ascii="Times New Roman" w:hAnsi="Times New Roman" w:cs="Times New Roman"/>
          <w:sz w:val="24"/>
          <w:szCs w:val="24"/>
          <w:lang w:val="en-US"/>
        </w:rPr>
        <w:t xml:space="preserve"> </w:t>
      </w:r>
      <w:r w:rsidR="00E64D43" w:rsidRPr="00504E23">
        <w:rPr>
          <w:rFonts w:ascii="Times New Roman" w:hAnsi="Times New Roman" w:cs="Times New Roman"/>
          <w:sz w:val="24"/>
          <w:szCs w:val="24"/>
          <w:lang w:val="en-US"/>
        </w:rPr>
        <w:t xml:space="preserve">at least </w:t>
      </w:r>
      <w:r w:rsidR="004D5472" w:rsidRPr="00504E23">
        <w:rPr>
          <w:rFonts w:ascii="Times New Roman" w:hAnsi="Times New Roman" w:cs="Times New Roman"/>
          <w:sz w:val="24"/>
          <w:szCs w:val="24"/>
          <w:lang w:val="en-US"/>
        </w:rPr>
        <w:t xml:space="preserve">to </w:t>
      </w:r>
      <w:r w:rsidR="00277263" w:rsidRPr="00504E23">
        <w:rPr>
          <w:rFonts w:ascii="Times New Roman" w:hAnsi="Times New Roman" w:cs="Times New Roman"/>
          <w:sz w:val="24"/>
          <w:szCs w:val="24"/>
          <w:lang w:val="en-US"/>
        </w:rPr>
        <w:t xml:space="preserve">some extent </w:t>
      </w:r>
      <w:r w:rsidR="00DC132B" w:rsidRPr="00504E23">
        <w:rPr>
          <w:rFonts w:ascii="Times New Roman" w:hAnsi="Times New Roman" w:cs="Times New Roman"/>
          <w:sz w:val="24"/>
          <w:szCs w:val="24"/>
          <w:lang w:val="en-US"/>
        </w:rPr>
        <w:t xml:space="preserve">reflect a successful peace process that has </w:t>
      </w:r>
      <w:r w:rsidR="006B4C73" w:rsidRPr="00504E23">
        <w:rPr>
          <w:rFonts w:ascii="Times New Roman" w:hAnsi="Times New Roman" w:cs="Times New Roman"/>
          <w:sz w:val="24"/>
          <w:szCs w:val="24"/>
          <w:lang w:val="en-US"/>
        </w:rPr>
        <w:t xml:space="preserve">slowly </w:t>
      </w:r>
      <w:r w:rsidR="00EA2A08" w:rsidRPr="00504E23">
        <w:rPr>
          <w:rFonts w:ascii="Times New Roman" w:hAnsi="Times New Roman" w:cs="Times New Roman"/>
          <w:sz w:val="24"/>
          <w:szCs w:val="24"/>
          <w:lang w:val="en-US"/>
        </w:rPr>
        <w:t>built a</w:t>
      </w:r>
      <w:r w:rsidR="00DC132B" w:rsidRPr="00504E23">
        <w:rPr>
          <w:rFonts w:ascii="Times New Roman" w:hAnsi="Times New Roman" w:cs="Times New Roman"/>
          <w:sz w:val="24"/>
          <w:szCs w:val="24"/>
          <w:lang w:val="en-US"/>
        </w:rPr>
        <w:t xml:space="preserve"> </w:t>
      </w:r>
      <w:r w:rsidR="00EA2A08" w:rsidRPr="00504E23">
        <w:rPr>
          <w:rFonts w:ascii="Times New Roman" w:hAnsi="Times New Roman" w:cs="Times New Roman"/>
          <w:sz w:val="24"/>
          <w:szCs w:val="24"/>
          <w:lang w:val="en-US"/>
        </w:rPr>
        <w:t xml:space="preserve">more politically stable </w:t>
      </w:r>
      <w:r w:rsidR="00DC132B" w:rsidRPr="00504E23">
        <w:rPr>
          <w:rFonts w:ascii="Times New Roman" w:hAnsi="Times New Roman" w:cs="Times New Roman"/>
          <w:sz w:val="24"/>
          <w:szCs w:val="24"/>
          <w:lang w:val="en-US"/>
        </w:rPr>
        <w:t>environmen</w:t>
      </w:r>
      <w:r w:rsidR="00513227" w:rsidRPr="00504E23">
        <w:rPr>
          <w:rFonts w:ascii="Times New Roman" w:hAnsi="Times New Roman" w:cs="Times New Roman"/>
          <w:sz w:val="24"/>
          <w:szCs w:val="24"/>
          <w:lang w:val="en-US"/>
        </w:rPr>
        <w:t>t, in which religious identification is</w:t>
      </w:r>
      <w:r w:rsidR="006B4C73" w:rsidRPr="00504E23">
        <w:rPr>
          <w:rFonts w:ascii="Times New Roman" w:hAnsi="Times New Roman" w:cs="Times New Roman"/>
          <w:sz w:val="24"/>
          <w:szCs w:val="24"/>
          <w:lang w:val="en-US"/>
        </w:rPr>
        <w:t>, at least for the young,</w:t>
      </w:r>
      <w:r w:rsidR="00655CD5" w:rsidRPr="00504E23">
        <w:rPr>
          <w:rFonts w:ascii="Times New Roman" w:hAnsi="Times New Roman" w:cs="Times New Roman"/>
          <w:sz w:val="24"/>
          <w:szCs w:val="24"/>
          <w:lang w:val="en-US"/>
        </w:rPr>
        <w:t xml:space="preserve"> </w:t>
      </w:r>
      <w:r w:rsidR="003A57BF" w:rsidRPr="00504E23">
        <w:rPr>
          <w:rFonts w:ascii="Times New Roman" w:hAnsi="Times New Roman" w:cs="Times New Roman"/>
          <w:sz w:val="24"/>
          <w:szCs w:val="24"/>
          <w:lang w:val="en-US"/>
        </w:rPr>
        <w:t>in</w:t>
      </w:r>
      <w:r w:rsidR="00EE7CC1" w:rsidRPr="00504E23">
        <w:rPr>
          <w:rFonts w:ascii="Times New Roman" w:hAnsi="Times New Roman" w:cs="Times New Roman"/>
          <w:sz w:val="24"/>
          <w:szCs w:val="24"/>
          <w:lang w:val="en-US"/>
        </w:rPr>
        <w:t>creasingly</w:t>
      </w:r>
      <w:r w:rsidR="003A57BF" w:rsidRPr="00504E23">
        <w:rPr>
          <w:rFonts w:ascii="Times New Roman" w:hAnsi="Times New Roman" w:cs="Times New Roman"/>
          <w:sz w:val="24"/>
          <w:szCs w:val="24"/>
          <w:lang w:val="en-US"/>
        </w:rPr>
        <w:t xml:space="preserve"> </w:t>
      </w:r>
      <w:r w:rsidR="00DC132B" w:rsidRPr="00504E23">
        <w:rPr>
          <w:rFonts w:ascii="Times New Roman" w:hAnsi="Times New Roman" w:cs="Times New Roman"/>
          <w:sz w:val="24"/>
          <w:szCs w:val="24"/>
          <w:lang w:val="en-US"/>
        </w:rPr>
        <w:t>becoming</w:t>
      </w:r>
      <w:r w:rsidR="0010737A" w:rsidRPr="00504E23">
        <w:rPr>
          <w:rFonts w:ascii="Times New Roman" w:hAnsi="Times New Roman" w:cs="Times New Roman"/>
          <w:sz w:val="24"/>
          <w:szCs w:val="24"/>
          <w:lang w:val="en-US"/>
        </w:rPr>
        <w:t xml:space="preserve"> </w:t>
      </w:r>
      <w:r w:rsidR="005D777B" w:rsidRPr="00504E23">
        <w:rPr>
          <w:rFonts w:ascii="Times New Roman" w:hAnsi="Times New Roman" w:cs="Times New Roman"/>
          <w:sz w:val="24"/>
          <w:szCs w:val="24"/>
          <w:lang w:val="en-US"/>
        </w:rPr>
        <w:t>a matter of personal choice</w:t>
      </w:r>
      <w:r w:rsidR="00BB5849">
        <w:rPr>
          <w:rFonts w:ascii="Times New Roman" w:hAnsi="Times New Roman" w:cs="Times New Roman"/>
          <w:sz w:val="24"/>
          <w:szCs w:val="24"/>
          <w:lang w:val="en-US"/>
        </w:rPr>
        <w:t>,</w:t>
      </w:r>
      <w:r w:rsidR="005D777B" w:rsidRPr="00504E23">
        <w:rPr>
          <w:rFonts w:ascii="Times New Roman" w:hAnsi="Times New Roman" w:cs="Times New Roman"/>
          <w:sz w:val="24"/>
          <w:szCs w:val="24"/>
          <w:lang w:val="en-US"/>
        </w:rPr>
        <w:t xml:space="preserve"> </w:t>
      </w:r>
      <w:r w:rsidR="00EE7CC1" w:rsidRPr="00504E23">
        <w:rPr>
          <w:rFonts w:ascii="Times New Roman" w:hAnsi="Times New Roman" w:cs="Times New Roman"/>
          <w:sz w:val="24"/>
          <w:szCs w:val="24"/>
          <w:lang w:val="en-US"/>
        </w:rPr>
        <w:t xml:space="preserve">rather than </w:t>
      </w:r>
      <w:r w:rsidR="00655CD5" w:rsidRPr="00504E23">
        <w:rPr>
          <w:rFonts w:ascii="Times New Roman" w:hAnsi="Times New Roman" w:cs="Times New Roman"/>
          <w:sz w:val="24"/>
          <w:szCs w:val="24"/>
          <w:lang w:val="en-US"/>
        </w:rPr>
        <w:t xml:space="preserve">purely </w:t>
      </w:r>
      <w:r w:rsidR="0010737A" w:rsidRPr="00504E23">
        <w:rPr>
          <w:rFonts w:ascii="Times New Roman" w:hAnsi="Times New Roman" w:cs="Times New Roman"/>
          <w:sz w:val="24"/>
          <w:szCs w:val="24"/>
          <w:lang w:val="en-US"/>
        </w:rPr>
        <w:t>a</w:t>
      </w:r>
      <w:r w:rsidR="009F643C" w:rsidRPr="00504E23">
        <w:rPr>
          <w:rFonts w:ascii="Times New Roman" w:hAnsi="Times New Roman" w:cs="Times New Roman"/>
          <w:sz w:val="24"/>
          <w:szCs w:val="24"/>
          <w:lang w:val="en-US"/>
        </w:rPr>
        <w:t>n</w:t>
      </w:r>
      <w:r w:rsidR="00832328" w:rsidRPr="00504E23">
        <w:rPr>
          <w:rFonts w:ascii="Times New Roman" w:hAnsi="Times New Roman" w:cs="Times New Roman"/>
          <w:sz w:val="24"/>
          <w:szCs w:val="24"/>
          <w:lang w:val="en-US"/>
        </w:rPr>
        <w:t xml:space="preserve"> </w:t>
      </w:r>
      <w:r w:rsidR="009F643C" w:rsidRPr="00504E23">
        <w:rPr>
          <w:rFonts w:ascii="Times New Roman" w:hAnsi="Times New Roman" w:cs="Times New Roman"/>
          <w:sz w:val="24"/>
          <w:szCs w:val="24"/>
          <w:lang w:val="en-US"/>
        </w:rPr>
        <w:t>ethno-political identity</w:t>
      </w:r>
      <w:r w:rsidR="00C0706A">
        <w:rPr>
          <w:rFonts w:ascii="Times New Roman" w:hAnsi="Times New Roman" w:cs="Times New Roman"/>
          <w:sz w:val="24"/>
          <w:szCs w:val="24"/>
          <w:lang w:val="en-US"/>
        </w:rPr>
        <w:t xml:space="preserve"> marker</w:t>
      </w:r>
      <w:r w:rsidR="00817E3A">
        <w:rPr>
          <w:rFonts w:ascii="Times New Roman" w:hAnsi="Times New Roman" w:cs="Times New Roman"/>
          <w:sz w:val="24"/>
          <w:szCs w:val="24"/>
          <w:lang w:val="en-US"/>
        </w:rPr>
        <w:t>, albeit for many</w:t>
      </w:r>
      <w:r w:rsidR="00812F15" w:rsidRPr="00504E23">
        <w:rPr>
          <w:rFonts w:ascii="Times New Roman" w:hAnsi="Times New Roman" w:cs="Times New Roman"/>
          <w:sz w:val="24"/>
          <w:szCs w:val="24"/>
          <w:lang w:val="en-US"/>
        </w:rPr>
        <w:t xml:space="preserve"> this means choosing non-religion.</w:t>
      </w:r>
      <w:r w:rsidR="005D777B" w:rsidRPr="00504E23">
        <w:rPr>
          <w:rFonts w:ascii="Times New Roman" w:hAnsi="Times New Roman" w:cs="Times New Roman"/>
          <w:sz w:val="24"/>
          <w:szCs w:val="24"/>
          <w:lang w:val="en-US"/>
        </w:rPr>
        <w:t xml:space="preserve"> </w:t>
      </w:r>
    </w:p>
    <w:p w14:paraId="5BFFF945" w14:textId="7768DB1D" w:rsidR="00EC2DF6" w:rsidRPr="00504E23" w:rsidRDefault="00855F70" w:rsidP="00325446">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One could</w:t>
      </w:r>
      <w:r w:rsidR="00044DB7" w:rsidRPr="00504E23">
        <w:rPr>
          <w:rFonts w:ascii="Times New Roman" w:hAnsi="Times New Roman" w:cs="Times New Roman"/>
          <w:sz w:val="24"/>
          <w:szCs w:val="24"/>
          <w:lang w:val="en-US"/>
        </w:rPr>
        <w:t xml:space="preserve"> </w:t>
      </w:r>
      <w:r w:rsidR="004D2001" w:rsidRPr="00504E23">
        <w:rPr>
          <w:rFonts w:ascii="Times New Roman" w:hAnsi="Times New Roman" w:cs="Times New Roman"/>
          <w:sz w:val="24"/>
          <w:szCs w:val="24"/>
          <w:lang w:val="en-US"/>
        </w:rPr>
        <w:t>argue</w:t>
      </w:r>
      <w:r w:rsidR="00DE76FB" w:rsidRPr="00504E23">
        <w:rPr>
          <w:rFonts w:ascii="Times New Roman" w:hAnsi="Times New Roman" w:cs="Times New Roman"/>
          <w:sz w:val="24"/>
          <w:szCs w:val="24"/>
          <w:lang w:val="en-US"/>
        </w:rPr>
        <w:t xml:space="preserve"> that the </w:t>
      </w:r>
      <w:r w:rsidR="00817957" w:rsidRPr="00504E23">
        <w:rPr>
          <w:rFonts w:ascii="Times New Roman" w:hAnsi="Times New Roman" w:cs="Times New Roman"/>
          <w:sz w:val="24"/>
          <w:szCs w:val="24"/>
          <w:lang w:val="en-US"/>
        </w:rPr>
        <w:t xml:space="preserve">peace process </w:t>
      </w:r>
      <w:r w:rsidR="00DE76FB" w:rsidRPr="00504E23">
        <w:rPr>
          <w:rFonts w:ascii="Times New Roman" w:hAnsi="Times New Roman" w:cs="Times New Roman"/>
          <w:sz w:val="24"/>
          <w:szCs w:val="24"/>
          <w:lang w:val="en-US"/>
        </w:rPr>
        <w:t>in Northern I</w:t>
      </w:r>
      <w:r w:rsidR="006570F3" w:rsidRPr="00504E23">
        <w:rPr>
          <w:rFonts w:ascii="Times New Roman" w:hAnsi="Times New Roman" w:cs="Times New Roman"/>
          <w:sz w:val="24"/>
          <w:szCs w:val="24"/>
          <w:lang w:val="en-US"/>
        </w:rPr>
        <w:t>reland i</w:t>
      </w:r>
      <w:r w:rsidR="00A81660" w:rsidRPr="00504E23">
        <w:rPr>
          <w:rFonts w:ascii="Times New Roman" w:hAnsi="Times New Roman" w:cs="Times New Roman"/>
          <w:sz w:val="24"/>
          <w:szCs w:val="24"/>
          <w:lang w:val="en-US"/>
        </w:rPr>
        <w:t>s a period effect</w:t>
      </w:r>
      <w:r w:rsidR="00DE76FB" w:rsidRPr="00504E23">
        <w:rPr>
          <w:rFonts w:ascii="Times New Roman" w:hAnsi="Times New Roman" w:cs="Times New Roman"/>
          <w:sz w:val="24"/>
          <w:szCs w:val="24"/>
          <w:lang w:val="en-US"/>
        </w:rPr>
        <w:t xml:space="preserve"> </w:t>
      </w:r>
      <w:r w:rsidR="00A81660" w:rsidRPr="00504E23">
        <w:rPr>
          <w:rFonts w:ascii="Times New Roman" w:hAnsi="Times New Roman" w:cs="Times New Roman"/>
          <w:sz w:val="24"/>
          <w:szCs w:val="24"/>
          <w:lang w:val="en-US"/>
        </w:rPr>
        <w:t>that</w:t>
      </w:r>
      <w:r w:rsidR="00507218" w:rsidRPr="00504E23">
        <w:rPr>
          <w:rFonts w:ascii="Times New Roman" w:hAnsi="Times New Roman" w:cs="Times New Roman"/>
          <w:sz w:val="24"/>
          <w:szCs w:val="24"/>
          <w:lang w:val="en-US"/>
        </w:rPr>
        <w:t xml:space="preserve"> </w:t>
      </w:r>
      <w:r w:rsidR="00A81660" w:rsidRPr="00504E23">
        <w:rPr>
          <w:rFonts w:ascii="Times New Roman" w:hAnsi="Times New Roman" w:cs="Times New Roman"/>
          <w:sz w:val="24"/>
          <w:szCs w:val="24"/>
          <w:lang w:val="en-US"/>
        </w:rPr>
        <w:t>affects</w:t>
      </w:r>
      <w:r w:rsidR="00DE76FB" w:rsidRPr="00504E23">
        <w:rPr>
          <w:rFonts w:ascii="Times New Roman" w:hAnsi="Times New Roman" w:cs="Times New Roman"/>
          <w:sz w:val="24"/>
          <w:szCs w:val="24"/>
          <w:lang w:val="en-US"/>
        </w:rPr>
        <w:t xml:space="preserve"> all cohorts equally. However, </w:t>
      </w:r>
      <w:r w:rsidR="0082294E" w:rsidRPr="00504E23">
        <w:rPr>
          <w:rFonts w:ascii="Times New Roman" w:hAnsi="Times New Roman" w:cs="Times New Roman"/>
          <w:sz w:val="24"/>
          <w:szCs w:val="24"/>
          <w:lang w:val="en-US"/>
        </w:rPr>
        <w:t xml:space="preserve">other research </w:t>
      </w:r>
      <w:r w:rsidR="00EB1F59" w:rsidRPr="00504E23">
        <w:rPr>
          <w:rFonts w:ascii="Times New Roman" w:hAnsi="Times New Roman" w:cs="Times New Roman"/>
          <w:sz w:val="24"/>
        </w:rPr>
        <w:t xml:space="preserve">(Norris and </w:t>
      </w:r>
      <w:proofErr w:type="spellStart"/>
      <w:r w:rsidR="00EB1F59" w:rsidRPr="00504E23">
        <w:rPr>
          <w:rFonts w:ascii="Times New Roman" w:hAnsi="Times New Roman" w:cs="Times New Roman"/>
          <w:sz w:val="24"/>
        </w:rPr>
        <w:t>Inglehart</w:t>
      </w:r>
      <w:proofErr w:type="spellEnd"/>
      <w:r w:rsidR="00EB1F59" w:rsidRPr="00504E23">
        <w:rPr>
          <w:rFonts w:ascii="Times New Roman" w:hAnsi="Times New Roman" w:cs="Times New Roman"/>
          <w:sz w:val="24"/>
        </w:rPr>
        <w:t xml:space="preserve"> 2004; </w:t>
      </w:r>
      <w:proofErr w:type="spellStart"/>
      <w:r w:rsidR="00EB1F59" w:rsidRPr="00504E23">
        <w:rPr>
          <w:rFonts w:ascii="Times New Roman" w:hAnsi="Times New Roman" w:cs="Times New Roman"/>
          <w:sz w:val="24"/>
        </w:rPr>
        <w:t>Inglehart</w:t>
      </w:r>
      <w:proofErr w:type="spellEnd"/>
      <w:r w:rsidR="00EB1F59" w:rsidRPr="00504E23">
        <w:rPr>
          <w:rFonts w:ascii="Times New Roman" w:hAnsi="Times New Roman" w:cs="Times New Roman"/>
          <w:sz w:val="24"/>
        </w:rPr>
        <w:t xml:space="preserve"> and </w:t>
      </w:r>
      <w:proofErr w:type="spellStart"/>
      <w:r w:rsidR="00EB1F59" w:rsidRPr="00504E23">
        <w:rPr>
          <w:rFonts w:ascii="Times New Roman" w:hAnsi="Times New Roman" w:cs="Times New Roman"/>
          <w:sz w:val="24"/>
        </w:rPr>
        <w:t>Welzel</w:t>
      </w:r>
      <w:proofErr w:type="spellEnd"/>
      <w:r w:rsidR="00EB1F59" w:rsidRPr="00504E23">
        <w:rPr>
          <w:rFonts w:ascii="Times New Roman" w:hAnsi="Times New Roman" w:cs="Times New Roman"/>
          <w:sz w:val="24"/>
        </w:rPr>
        <w:t xml:space="preserve"> 2005)</w:t>
      </w:r>
      <w:r w:rsidR="000D0466" w:rsidRPr="00504E23">
        <w:rPr>
          <w:rFonts w:ascii="Times New Roman" w:hAnsi="Times New Roman" w:cs="Times New Roman"/>
          <w:sz w:val="24"/>
          <w:szCs w:val="24"/>
          <w:lang w:val="en-US"/>
        </w:rPr>
        <w:t xml:space="preserve"> </w:t>
      </w:r>
      <w:r w:rsidR="0082294E" w:rsidRPr="00504E23">
        <w:rPr>
          <w:rFonts w:ascii="Times New Roman" w:hAnsi="Times New Roman" w:cs="Times New Roman"/>
          <w:sz w:val="24"/>
          <w:szCs w:val="24"/>
          <w:lang w:val="en-US"/>
        </w:rPr>
        <w:t>suggests that large-scale societal changes towards poli</w:t>
      </w:r>
      <w:r w:rsidR="00926019" w:rsidRPr="00504E23">
        <w:rPr>
          <w:rFonts w:ascii="Times New Roman" w:hAnsi="Times New Roman" w:cs="Times New Roman"/>
          <w:sz w:val="24"/>
          <w:szCs w:val="24"/>
          <w:lang w:val="en-US"/>
        </w:rPr>
        <w:t>tical stability and freedom</w:t>
      </w:r>
      <w:r w:rsidR="00946FBB" w:rsidRPr="00504E23">
        <w:rPr>
          <w:rFonts w:ascii="Times New Roman" w:hAnsi="Times New Roman" w:cs="Times New Roman"/>
          <w:sz w:val="24"/>
          <w:szCs w:val="24"/>
          <w:lang w:val="en-US"/>
        </w:rPr>
        <w:t xml:space="preserve"> tend</w:t>
      </w:r>
      <w:r w:rsidR="0082294E" w:rsidRPr="00504E23">
        <w:rPr>
          <w:rFonts w:ascii="Times New Roman" w:hAnsi="Times New Roman" w:cs="Times New Roman"/>
          <w:sz w:val="24"/>
          <w:szCs w:val="24"/>
          <w:lang w:val="en-US"/>
        </w:rPr>
        <w:t xml:space="preserve"> to affect </w:t>
      </w:r>
      <w:r w:rsidR="00044DB7" w:rsidRPr="00504E23">
        <w:rPr>
          <w:rFonts w:ascii="Times New Roman" w:hAnsi="Times New Roman" w:cs="Times New Roman"/>
          <w:sz w:val="24"/>
          <w:szCs w:val="24"/>
          <w:lang w:val="en-US"/>
        </w:rPr>
        <w:t xml:space="preserve">primarily </w:t>
      </w:r>
      <w:r w:rsidR="0082294E" w:rsidRPr="00504E23">
        <w:rPr>
          <w:rFonts w:ascii="Times New Roman" w:hAnsi="Times New Roman" w:cs="Times New Roman"/>
          <w:sz w:val="24"/>
          <w:szCs w:val="24"/>
          <w:lang w:val="en-US"/>
        </w:rPr>
        <w:t>the young</w:t>
      </w:r>
      <w:r w:rsidR="001820A9" w:rsidRPr="00504E23">
        <w:rPr>
          <w:rFonts w:ascii="Times New Roman" w:hAnsi="Times New Roman" w:cs="Times New Roman"/>
          <w:sz w:val="24"/>
          <w:szCs w:val="24"/>
          <w:lang w:val="en-US"/>
        </w:rPr>
        <w:t xml:space="preserve">, whose </w:t>
      </w:r>
      <w:r w:rsidR="00926019" w:rsidRPr="00504E23">
        <w:rPr>
          <w:rFonts w:ascii="Times New Roman" w:hAnsi="Times New Roman" w:cs="Times New Roman"/>
          <w:sz w:val="24"/>
          <w:szCs w:val="24"/>
          <w:lang w:val="en-US"/>
        </w:rPr>
        <w:t xml:space="preserve">political socialization is </w:t>
      </w:r>
      <w:r w:rsidR="001820A9" w:rsidRPr="00504E23">
        <w:rPr>
          <w:rFonts w:ascii="Times New Roman" w:hAnsi="Times New Roman" w:cs="Times New Roman"/>
          <w:sz w:val="24"/>
          <w:szCs w:val="24"/>
          <w:lang w:val="en-US"/>
        </w:rPr>
        <w:t>influenced by the newfound changes</w:t>
      </w:r>
      <w:r w:rsidR="0082294E" w:rsidRPr="00504E23">
        <w:rPr>
          <w:rFonts w:ascii="Times New Roman" w:hAnsi="Times New Roman" w:cs="Times New Roman"/>
          <w:sz w:val="24"/>
          <w:szCs w:val="24"/>
          <w:lang w:val="en-US"/>
        </w:rPr>
        <w:t xml:space="preserve"> </w:t>
      </w:r>
      <w:r w:rsidR="00926019" w:rsidRPr="00504E23">
        <w:rPr>
          <w:rFonts w:ascii="Times New Roman" w:hAnsi="Times New Roman" w:cs="Times New Roman"/>
          <w:sz w:val="24"/>
          <w:szCs w:val="24"/>
          <w:lang w:val="en-US"/>
        </w:rPr>
        <w:t xml:space="preserve">to a greater extent </w:t>
      </w:r>
      <w:r w:rsidR="0082294E" w:rsidRPr="00504E23">
        <w:rPr>
          <w:rFonts w:ascii="Times New Roman" w:hAnsi="Times New Roman" w:cs="Times New Roman"/>
          <w:sz w:val="24"/>
          <w:szCs w:val="24"/>
          <w:lang w:val="en-US"/>
        </w:rPr>
        <w:t>than older cohorts</w:t>
      </w:r>
      <w:r w:rsidR="001820A9" w:rsidRPr="00504E23">
        <w:rPr>
          <w:rFonts w:ascii="Times New Roman" w:hAnsi="Times New Roman" w:cs="Times New Roman"/>
          <w:sz w:val="24"/>
          <w:szCs w:val="24"/>
          <w:lang w:val="en-US"/>
        </w:rPr>
        <w:t xml:space="preserve">. </w:t>
      </w:r>
      <w:r w:rsidR="00AF3727" w:rsidRPr="00504E23">
        <w:rPr>
          <w:rFonts w:ascii="Times New Roman" w:hAnsi="Times New Roman" w:cs="Times New Roman"/>
          <w:sz w:val="24"/>
          <w:szCs w:val="24"/>
          <w:lang w:val="en-US"/>
        </w:rPr>
        <w:t xml:space="preserve">Our data clearly </w:t>
      </w:r>
      <w:r w:rsidR="003614F9" w:rsidRPr="00504E23">
        <w:rPr>
          <w:rFonts w:ascii="Times New Roman" w:hAnsi="Times New Roman" w:cs="Times New Roman"/>
          <w:sz w:val="24"/>
          <w:szCs w:val="24"/>
          <w:lang w:val="en-US"/>
        </w:rPr>
        <w:t xml:space="preserve">show marked cohort differences in </w:t>
      </w:r>
      <w:r w:rsidR="00841A3E" w:rsidRPr="00504E23">
        <w:rPr>
          <w:rFonts w:ascii="Times New Roman" w:hAnsi="Times New Roman" w:cs="Times New Roman"/>
          <w:sz w:val="24"/>
          <w:szCs w:val="24"/>
          <w:lang w:val="en-US"/>
        </w:rPr>
        <w:t>apostasy and r</w:t>
      </w:r>
      <w:r w:rsidR="003614F9" w:rsidRPr="00504E23">
        <w:rPr>
          <w:rFonts w:ascii="Times New Roman" w:hAnsi="Times New Roman" w:cs="Times New Roman"/>
          <w:sz w:val="24"/>
          <w:szCs w:val="24"/>
          <w:lang w:val="en-US"/>
        </w:rPr>
        <w:t>eligious switching.</w:t>
      </w:r>
      <w:r w:rsidR="007202BD" w:rsidRPr="00504E23">
        <w:rPr>
          <w:rFonts w:ascii="Times New Roman" w:hAnsi="Times New Roman" w:cs="Times New Roman"/>
          <w:sz w:val="24"/>
          <w:szCs w:val="24"/>
          <w:lang w:val="en-US"/>
        </w:rPr>
        <w:t xml:space="preserve"> The next </w:t>
      </w:r>
      <w:r w:rsidR="00826343" w:rsidRPr="00504E23">
        <w:rPr>
          <w:rFonts w:ascii="Times New Roman" w:hAnsi="Times New Roman" w:cs="Times New Roman"/>
          <w:sz w:val="24"/>
          <w:szCs w:val="24"/>
          <w:lang w:val="en-US"/>
        </w:rPr>
        <w:t>Nort</w:t>
      </w:r>
      <w:r w:rsidR="007202BD" w:rsidRPr="00504E23">
        <w:rPr>
          <w:rFonts w:ascii="Times New Roman" w:hAnsi="Times New Roman" w:cs="Times New Roman"/>
          <w:sz w:val="24"/>
          <w:szCs w:val="24"/>
          <w:lang w:val="en-US"/>
        </w:rPr>
        <w:t>h</w:t>
      </w:r>
      <w:r w:rsidR="00826343" w:rsidRPr="00504E23">
        <w:rPr>
          <w:rFonts w:ascii="Times New Roman" w:hAnsi="Times New Roman" w:cs="Times New Roman"/>
          <w:sz w:val="24"/>
          <w:szCs w:val="24"/>
          <w:lang w:val="en-US"/>
        </w:rPr>
        <w:t>e</w:t>
      </w:r>
      <w:r w:rsidR="00ED51E2" w:rsidRPr="00504E23">
        <w:rPr>
          <w:rFonts w:ascii="Times New Roman" w:hAnsi="Times New Roman" w:cs="Times New Roman"/>
          <w:sz w:val="24"/>
          <w:szCs w:val="24"/>
          <w:lang w:val="en-US"/>
        </w:rPr>
        <w:t>rn Ireland c</w:t>
      </w:r>
      <w:r w:rsidR="007202BD" w:rsidRPr="00504E23">
        <w:rPr>
          <w:rFonts w:ascii="Times New Roman" w:hAnsi="Times New Roman" w:cs="Times New Roman"/>
          <w:sz w:val="24"/>
          <w:szCs w:val="24"/>
          <w:lang w:val="en-US"/>
        </w:rPr>
        <w:t xml:space="preserve">ensus in 2021 will </w:t>
      </w:r>
      <w:r w:rsidR="009979FD" w:rsidRPr="00504E23">
        <w:rPr>
          <w:rFonts w:ascii="Times New Roman" w:hAnsi="Times New Roman" w:cs="Times New Roman"/>
          <w:sz w:val="24"/>
          <w:szCs w:val="24"/>
          <w:lang w:val="en-US"/>
        </w:rPr>
        <w:t xml:space="preserve">offer </w:t>
      </w:r>
      <w:r w:rsidR="00796B56" w:rsidRPr="00504E23">
        <w:rPr>
          <w:rFonts w:ascii="Times New Roman" w:hAnsi="Times New Roman" w:cs="Times New Roman"/>
          <w:sz w:val="24"/>
          <w:szCs w:val="24"/>
          <w:lang w:val="en-US"/>
        </w:rPr>
        <w:t>more insights into this; W</w:t>
      </w:r>
      <w:r w:rsidR="00B52121" w:rsidRPr="00504E23">
        <w:rPr>
          <w:rFonts w:ascii="Times New Roman" w:hAnsi="Times New Roman" w:cs="Times New Roman"/>
          <w:sz w:val="24"/>
          <w:szCs w:val="24"/>
          <w:lang w:val="en-US"/>
        </w:rPr>
        <w:t xml:space="preserve">e expect to find a </w:t>
      </w:r>
      <w:r w:rsidR="00446054" w:rsidRPr="00504E23">
        <w:rPr>
          <w:rFonts w:ascii="Times New Roman" w:hAnsi="Times New Roman" w:cs="Times New Roman"/>
          <w:sz w:val="24"/>
          <w:szCs w:val="24"/>
          <w:lang w:val="en-US"/>
        </w:rPr>
        <w:t>continuation of this</w:t>
      </w:r>
      <w:r w:rsidR="00F556AD" w:rsidRPr="00504E23">
        <w:rPr>
          <w:rFonts w:ascii="Times New Roman" w:hAnsi="Times New Roman" w:cs="Times New Roman"/>
          <w:sz w:val="24"/>
          <w:szCs w:val="24"/>
          <w:lang w:val="en-US"/>
        </w:rPr>
        <w:t xml:space="preserve"> </w:t>
      </w:r>
      <w:r w:rsidR="00B52121" w:rsidRPr="00504E23">
        <w:rPr>
          <w:rFonts w:ascii="Times New Roman" w:hAnsi="Times New Roman" w:cs="Times New Roman"/>
          <w:sz w:val="24"/>
          <w:szCs w:val="24"/>
          <w:lang w:val="en-US"/>
        </w:rPr>
        <w:t>c</w:t>
      </w:r>
      <w:r w:rsidR="000C0D66" w:rsidRPr="00504E23">
        <w:rPr>
          <w:rFonts w:ascii="Times New Roman" w:hAnsi="Times New Roman" w:cs="Times New Roman"/>
          <w:sz w:val="24"/>
          <w:szCs w:val="24"/>
          <w:lang w:val="en-US"/>
        </w:rPr>
        <w:t xml:space="preserve">ohort-effect </w:t>
      </w:r>
      <w:r w:rsidR="00B30677" w:rsidRPr="00504E23">
        <w:rPr>
          <w:rFonts w:ascii="Times New Roman" w:hAnsi="Times New Roman" w:cs="Times New Roman"/>
          <w:sz w:val="24"/>
          <w:szCs w:val="24"/>
          <w:lang w:val="en-US"/>
        </w:rPr>
        <w:t>in the next census</w:t>
      </w:r>
      <w:r w:rsidR="00F556AD" w:rsidRPr="00504E23">
        <w:rPr>
          <w:rFonts w:ascii="Times New Roman" w:hAnsi="Times New Roman" w:cs="Times New Roman"/>
          <w:sz w:val="24"/>
          <w:szCs w:val="24"/>
          <w:lang w:val="en-US"/>
        </w:rPr>
        <w:t>.</w:t>
      </w:r>
      <w:r w:rsidR="0018796E" w:rsidRPr="00504E23">
        <w:rPr>
          <w:rFonts w:ascii="Times New Roman" w:hAnsi="Times New Roman" w:cs="Times New Roman"/>
          <w:sz w:val="24"/>
          <w:szCs w:val="24"/>
          <w:lang w:val="en-US"/>
        </w:rPr>
        <w:t xml:space="preserve"> Our </w:t>
      </w:r>
      <w:r w:rsidR="00E107FC" w:rsidRPr="00504E23">
        <w:rPr>
          <w:rFonts w:ascii="Times New Roman" w:hAnsi="Times New Roman" w:cs="Times New Roman"/>
          <w:sz w:val="24"/>
          <w:szCs w:val="24"/>
          <w:lang w:val="en-US"/>
        </w:rPr>
        <w:t xml:space="preserve">analysis based on </w:t>
      </w:r>
      <w:r w:rsidR="0018796E" w:rsidRPr="00504E23">
        <w:rPr>
          <w:rFonts w:ascii="Times New Roman" w:hAnsi="Times New Roman" w:cs="Times New Roman"/>
          <w:sz w:val="24"/>
          <w:szCs w:val="24"/>
          <w:lang w:val="en-US"/>
        </w:rPr>
        <w:t>2011 data show</w:t>
      </w:r>
      <w:r w:rsidR="00E107FC" w:rsidRPr="00504E23">
        <w:rPr>
          <w:rFonts w:ascii="Times New Roman" w:hAnsi="Times New Roman" w:cs="Times New Roman"/>
          <w:sz w:val="24"/>
          <w:szCs w:val="24"/>
          <w:lang w:val="en-US"/>
        </w:rPr>
        <w:t>s</w:t>
      </w:r>
      <w:r w:rsidR="0018796E" w:rsidRPr="00504E23">
        <w:rPr>
          <w:rFonts w:ascii="Times New Roman" w:hAnsi="Times New Roman" w:cs="Times New Roman"/>
          <w:sz w:val="24"/>
          <w:szCs w:val="24"/>
          <w:lang w:val="en-US"/>
        </w:rPr>
        <w:t xml:space="preserve"> clearly that thus far, </w:t>
      </w:r>
      <w:r w:rsidR="00A80930" w:rsidRPr="00504E23">
        <w:rPr>
          <w:rFonts w:ascii="Times New Roman" w:hAnsi="Times New Roman" w:cs="Times New Roman"/>
          <w:sz w:val="24"/>
          <w:szCs w:val="24"/>
          <w:lang w:val="en-US"/>
        </w:rPr>
        <w:t>th</w:t>
      </w:r>
      <w:r w:rsidR="00482D4D" w:rsidRPr="00504E23">
        <w:rPr>
          <w:rFonts w:ascii="Times New Roman" w:hAnsi="Times New Roman" w:cs="Times New Roman"/>
          <w:sz w:val="24"/>
          <w:szCs w:val="24"/>
          <w:lang w:val="en-US"/>
        </w:rPr>
        <w:t>e newfound</w:t>
      </w:r>
      <w:r w:rsidR="00E57D4F" w:rsidRPr="00504E23">
        <w:rPr>
          <w:rFonts w:ascii="Times New Roman" w:hAnsi="Times New Roman" w:cs="Times New Roman"/>
          <w:sz w:val="24"/>
          <w:szCs w:val="24"/>
          <w:lang w:val="en-US"/>
        </w:rPr>
        <w:t xml:space="preserve"> religious</w:t>
      </w:r>
      <w:r w:rsidR="008F675A" w:rsidRPr="00504E23">
        <w:rPr>
          <w:rFonts w:ascii="Times New Roman" w:hAnsi="Times New Roman" w:cs="Times New Roman"/>
          <w:sz w:val="24"/>
          <w:szCs w:val="24"/>
          <w:lang w:val="en-US"/>
        </w:rPr>
        <w:t xml:space="preserve"> choice </w:t>
      </w:r>
      <w:r w:rsidR="0091111D" w:rsidRPr="00504E23">
        <w:rPr>
          <w:rFonts w:ascii="Times New Roman" w:hAnsi="Times New Roman" w:cs="Times New Roman"/>
          <w:sz w:val="24"/>
          <w:szCs w:val="24"/>
          <w:lang w:val="en-US"/>
        </w:rPr>
        <w:t xml:space="preserve">among the young </w:t>
      </w:r>
      <w:r w:rsidR="008F675A" w:rsidRPr="00504E23">
        <w:rPr>
          <w:rFonts w:ascii="Times New Roman" w:hAnsi="Times New Roman" w:cs="Times New Roman"/>
          <w:sz w:val="24"/>
          <w:szCs w:val="24"/>
          <w:lang w:val="en-US"/>
        </w:rPr>
        <w:t xml:space="preserve">is largely a choice </w:t>
      </w:r>
      <w:r w:rsidR="00E75BD4" w:rsidRPr="00504E23">
        <w:rPr>
          <w:rFonts w:ascii="Times New Roman" w:hAnsi="Times New Roman" w:cs="Times New Roman"/>
          <w:sz w:val="24"/>
          <w:szCs w:val="24"/>
          <w:lang w:val="en-US"/>
        </w:rPr>
        <w:t xml:space="preserve">against organized </w:t>
      </w:r>
      <w:r w:rsidR="008F675A" w:rsidRPr="00504E23">
        <w:rPr>
          <w:rFonts w:ascii="Times New Roman" w:hAnsi="Times New Roman" w:cs="Times New Roman"/>
          <w:sz w:val="24"/>
          <w:szCs w:val="24"/>
          <w:lang w:val="en-US"/>
        </w:rPr>
        <w:t xml:space="preserve">religion. </w:t>
      </w:r>
      <w:r w:rsidR="00D4003A" w:rsidRPr="00504E23">
        <w:rPr>
          <w:rFonts w:ascii="Times New Roman" w:hAnsi="Times New Roman" w:cs="Times New Roman"/>
          <w:sz w:val="24"/>
          <w:szCs w:val="24"/>
          <w:lang w:val="en-US"/>
        </w:rPr>
        <w:t>In the 2011 Census, t</w:t>
      </w:r>
      <w:r w:rsidR="00746613" w:rsidRPr="00504E23">
        <w:rPr>
          <w:rFonts w:ascii="Times New Roman" w:hAnsi="Times New Roman" w:cs="Times New Roman"/>
          <w:sz w:val="24"/>
          <w:szCs w:val="24"/>
          <w:lang w:val="en-US"/>
        </w:rPr>
        <w:t xml:space="preserve">hirteen </w:t>
      </w:r>
      <w:r w:rsidR="00EF7E50" w:rsidRPr="00504E23">
        <w:rPr>
          <w:rFonts w:ascii="Times New Roman" w:hAnsi="Times New Roman" w:cs="Times New Roman"/>
          <w:sz w:val="24"/>
          <w:szCs w:val="24"/>
          <w:lang w:val="en-US"/>
        </w:rPr>
        <w:t>years after the Good-Friday agreement</w:t>
      </w:r>
      <w:r w:rsidR="00736C3A" w:rsidRPr="00504E23">
        <w:rPr>
          <w:rFonts w:ascii="Times New Roman" w:hAnsi="Times New Roman" w:cs="Times New Roman"/>
          <w:sz w:val="24"/>
          <w:szCs w:val="24"/>
          <w:lang w:val="en-US"/>
        </w:rPr>
        <w:t>,</w:t>
      </w:r>
      <w:r w:rsidR="00295FFD" w:rsidRPr="00504E23">
        <w:rPr>
          <w:rFonts w:ascii="Times New Roman" w:hAnsi="Times New Roman" w:cs="Times New Roman"/>
          <w:sz w:val="24"/>
          <w:szCs w:val="24"/>
          <w:lang w:val="en-US"/>
        </w:rPr>
        <w:t xml:space="preserve"> </w:t>
      </w:r>
      <w:r w:rsidR="002B5580" w:rsidRPr="00504E23">
        <w:rPr>
          <w:rFonts w:ascii="Times New Roman" w:hAnsi="Times New Roman" w:cs="Times New Roman"/>
          <w:sz w:val="24"/>
          <w:szCs w:val="24"/>
          <w:lang w:val="en-US"/>
        </w:rPr>
        <w:t xml:space="preserve">we </w:t>
      </w:r>
      <w:r w:rsidR="005701A3" w:rsidRPr="00504E23">
        <w:rPr>
          <w:rFonts w:ascii="Times New Roman" w:hAnsi="Times New Roman" w:cs="Times New Roman"/>
          <w:sz w:val="24"/>
          <w:szCs w:val="24"/>
          <w:lang w:val="en-US"/>
        </w:rPr>
        <w:t>observe</w:t>
      </w:r>
      <w:r w:rsidR="002B5580" w:rsidRPr="00504E23">
        <w:rPr>
          <w:rFonts w:ascii="Times New Roman" w:hAnsi="Times New Roman" w:cs="Times New Roman"/>
          <w:sz w:val="24"/>
          <w:szCs w:val="24"/>
          <w:lang w:val="en-US"/>
        </w:rPr>
        <w:t xml:space="preserve"> </w:t>
      </w:r>
      <w:r w:rsidR="00A7336A" w:rsidRPr="00504E23">
        <w:rPr>
          <w:rFonts w:ascii="Times New Roman" w:hAnsi="Times New Roman" w:cs="Times New Roman"/>
          <w:sz w:val="24"/>
          <w:szCs w:val="24"/>
          <w:lang w:val="en-US"/>
        </w:rPr>
        <w:t>a significant</w:t>
      </w:r>
      <w:r w:rsidR="00EF7E50" w:rsidRPr="00504E23">
        <w:rPr>
          <w:rFonts w:ascii="Times New Roman" w:hAnsi="Times New Roman" w:cs="Times New Roman"/>
          <w:sz w:val="24"/>
          <w:szCs w:val="24"/>
          <w:lang w:val="en-US"/>
        </w:rPr>
        <w:t xml:space="preserve"> increase in religious ‘</w:t>
      </w:r>
      <w:proofErr w:type="spellStart"/>
      <w:r w:rsidR="00EF7E50" w:rsidRPr="00504E23">
        <w:rPr>
          <w:rFonts w:ascii="Times New Roman" w:hAnsi="Times New Roman" w:cs="Times New Roman"/>
          <w:sz w:val="24"/>
          <w:szCs w:val="24"/>
          <w:lang w:val="en-US"/>
        </w:rPr>
        <w:t>none</w:t>
      </w:r>
      <w:r w:rsidR="005701A3" w:rsidRPr="00504E23">
        <w:rPr>
          <w:rFonts w:ascii="Times New Roman" w:hAnsi="Times New Roman" w:cs="Times New Roman"/>
          <w:sz w:val="24"/>
          <w:szCs w:val="24"/>
          <w:lang w:val="en-US"/>
        </w:rPr>
        <w:t>s</w:t>
      </w:r>
      <w:proofErr w:type="spellEnd"/>
      <w:r w:rsidR="005701A3" w:rsidRPr="00504E23">
        <w:rPr>
          <w:rFonts w:ascii="Times New Roman" w:hAnsi="Times New Roman" w:cs="Times New Roman"/>
          <w:sz w:val="24"/>
          <w:szCs w:val="24"/>
          <w:lang w:val="en-US"/>
        </w:rPr>
        <w:t>’</w:t>
      </w:r>
      <w:r w:rsidR="0018796E" w:rsidRPr="00504E23">
        <w:rPr>
          <w:rFonts w:ascii="Times New Roman" w:hAnsi="Times New Roman" w:cs="Times New Roman"/>
          <w:sz w:val="24"/>
          <w:szCs w:val="24"/>
          <w:lang w:val="en-US"/>
        </w:rPr>
        <w:t xml:space="preserve">. </w:t>
      </w:r>
    </w:p>
    <w:p w14:paraId="78C02D08" w14:textId="251BB57B" w:rsidR="00507B97" w:rsidRPr="00504E23" w:rsidRDefault="00C57087" w:rsidP="00EC2DF6">
      <w:pPr>
        <w:spacing w:after="0" w:line="480" w:lineRule="auto"/>
        <w:rPr>
          <w:rFonts w:ascii="Times New Roman" w:hAnsi="Times New Roman" w:cs="Times New Roman"/>
          <w:sz w:val="24"/>
          <w:szCs w:val="24"/>
          <w:lang w:val="en-US"/>
        </w:rPr>
      </w:pPr>
      <w:r w:rsidRPr="00504E23">
        <w:rPr>
          <w:rFonts w:ascii="Times New Roman" w:hAnsi="Times New Roman" w:cs="Times New Roman"/>
          <w:sz w:val="24"/>
          <w:szCs w:val="24"/>
          <w:lang w:val="en-US"/>
        </w:rPr>
        <w:t>The increase in ‘</w:t>
      </w:r>
      <w:proofErr w:type="spellStart"/>
      <w:r w:rsidRPr="00504E23">
        <w:rPr>
          <w:rFonts w:ascii="Times New Roman" w:hAnsi="Times New Roman" w:cs="Times New Roman"/>
          <w:sz w:val="24"/>
          <w:szCs w:val="24"/>
          <w:lang w:val="en-US"/>
        </w:rPr>
        <w:t>nones</w:t>
      </w:r>
      <w:proofErr w:type="spellEnd"/>
      <w:r w:rsidRPr="00504E23">
        <w:rPr>
          <w:rFonts w:ascii="Times New Roman" w:hAnsi="Times New Roman" w:cs="Times New Roman"/>
          <w:sz w:val="24"/>
          <w:szCs w:val="24"/>
          <w:lang w:val="en-US"/>
        </w:rPr>
        <w:t>’</w:t>
      </w:r>
      <w:r w:rsidR="00C65A96" w:rsidRPr="00504E23">
        <w:rPr>
          <w:rFonts w:ascii="Times New Roman" w:hAnsi="Times New Roman" w:cs="Times New Roman"/>
          <w:sz w:val="24"/>
          <w:szCs w:val="24"/>
          <w:lang w:val="en-US"/>
        </w:rPr>
        <w:t xml:space="preserve"> </w:t>
      </w:r>
      <w:r w:rsidR="000375BE" w:rsidRPr="00504E23">
        <w:rPr>
          <w:rFonts w:ascii="Times New Roman" w:hAnsi="Times New Roman" w:cs="Times New Roman"/>
          <w:sz w:val="24"/>
          <w:szCs w:val="24"/>
          <w:lang w:val="en-US"/>
        </w:rPr>
        <w:t xml:space="preserve">could be </w:t>
      </w:r>
      <w:r w:rsidR="003C13AA" w:rsidRPr="00504E23">
        <w:rPr>
          <w:rFonts w:ascii="Times New Roman" w:hAnsi="Times New Roman" w:cs="Times New Roman"/>
          <w:sz w:val="24"/>
          <w:szCs w:val="24"/>
          <w:lang w:val="en-US"/>
        </w:rPr>
        <w:t xml:space="preserve">an expression of </w:t>
      </w:r>
      <w:r w:rsidR="0022514F" w:rsidRPr="00504E23">
        <w:rPr>
          <w:rFonts w:ascii="Times New Roman" w:hAnsi="Times New Roman" w:cs="Times New Roman"/>
          <w:sz w:val="24"/>
          <w:szCs w:val="24"/>
          <w:lang w:val="en-US"/>
        </w:rPr>
        <w:t xml:space="preserve">socio-political </w:t>
      </w:r>
      <w:r w:rsidR="003C13AA" w:rsidRPr="00504E23">
        <w:rPr>
          <w:rFonts w:ascii="Times New Roman" w:hAnsi="Times New Roman" w:cs="Times New Roman"/>
          <w:sz w:val="24"/>
          <w:szCs w:val="24"/>
          <w:lang w:val="en-US"/>
        </w:rPr>
        <w:t xml:space="preserve">frustration </w:t>
      </w:r>
      <w:r w:rsidR="00477DCC" w:rsidRPr="00504E23">
        <w:rPr>
          <w:rFonts w:ascii="Times New Roman" w:hAnsi="Times New Roman" w:cs="Times New Roman"/>
          <w:sz w:val="24"/>
          <w:szCs w:val="24"/>
          <w:lang w:val="en-US"/>
        </w:rPr>
        <w:t xml:space="preserve">- especially among young, </w:t>
      </w:r>
      <w:r w:rsidR="005B47D0" w:rsidRPr="00504E23">
        <w:rPr>
          <w:rFonts w:ascii="Times New Roman" w:hAnsi="Times New Roman" w:cs="Times New Roman"/>
          <w:sz w:val="24"/>
          <w:szCs w:val="24"/>
          <w:lang w:val="en-US"/>
        </w:rPr>
        <w:t>u</w:t>
      </w:r>
      <w:r w:rsidR="00477DCC" w:rsidRPr="00504E23">
        <w:rPr>
          <w:rFonts w:ascii="Times New Roman" w:hAnsi="Times New Roman" w:cs="Times New Roman"/>
          <w:sz w:val="24"/>
          <w:szCs w:val="24"/>
          <w:lang w:val="en-US"/>
        </w:rPr>
        <w:t>niversity educated and geographically mobile Protestants</w:t>
      </w:r>
      <w:r w:rsidR="009A4298" w:rsidRPr="00504E23">
        <w:rPr>
          <w:rFonts w:ascii="Times New Roman" w:hAnsi="Times New Roman" w:cs="Times New Roman"/>
          <w:sz w:val="24"/>
          <w:szCs w:val="24"/>
          <w:lang w:val="en-US"/>
        </w:rPr>
        <w:t>, who may be</w:t>
      </w:r>
      <w:r w:rsidR="000375BE" w:rsidRPr="00504E23">
        <w:rPr>
          <w:rFonts w:ascii="Times New Roman" w:hAnsi="Times New Roman" w:cs="Times New Roman"/>
          <w:sz w:val="24"/>
          <w:szCs w:val="24"/>
          <w:lang w:val="en-US"/>
        </w:rPr>
        <w:t xml:space="preserve"> dissatisfied </w:t>
      </w:r>
      <w:r w:rsidR="003C13AA" w:rsidRPr="00504E23">
        <w:rPr>
          <w:rFonts w:ascii="Times New Roman" w:hAnsi="Times New Roman" w:cs="Times New Roman"/>
          <w:sz w:val="24"/>
          <w:szCs w:val="24"/>
          <w:lang w:val="en-US"/>
        </w:rPr>
        <w:t>with rigid religious institu</w:t>
      </w:r>
      <w:r w:rsidR="00765D80" w:rsidRPr="00504E23">
        <w:rPr>
          <w:rFonts w:ascii="Times New Roman" w:hAnsi="Times New Roman" w:cs="Times New Roman"/>
          <w:sz w:val="24"/>
          <w:szCs w:val="24"/>
          <w:lang w:val="en-US"/>
        </w:rPr>
        <w:t>tions that promote strict</w:t>
      </w:r>
      <w:r w:rsidR="00477DCC" w:rsidRPr="00504E23">
        <w:rPr>
          <w:rFonts w:ascii="Times New Roman" w:hAnsi="Times New Roman" w:cs="Times New Roman"/>
          <w:sz w:val="24"/>
          <w:szCs w:val="24"/>
          <w:lang w:val="en-US"/>
        </w:rPr>
        <w:t xml:space="preserve"> conservative</w:t>
      </w:r>
      <w:r w:rsidR="003C13AA" w:rsidRPr="00504E23">
        <w:rPr>
          <w:rFonts w:ascii="Times New Roman" w:hAnsi="Times New Roman" w:cs="Times New Roman"/>
          <w:sz w:val="24"/>
          <w:szCs w:val="24"/>
          <w:lang w:val="en-US"/>
        </w:rPr>
        <w:t xml:space="preserve"> values (e.g. on the rights of homosexuals</w:t>
      </w:r>
      <w:r w:rsidR="00477DCC" w:rsidRPr="00504E23">
        <w:rPr>
          <w:rFonts w:ascii="Times New Roman" w:hAnsi="Times New Roman" w:cs="Times New Roman"/>
          <w:sz w:val="24"/>
          <w:szCs w:val="24"/>
          <w:lang w:val="en-US"/>
        </w:rPr>
        <w:t xml:space="preserve"> and </w:t>
      </w:r>
      <w:r w:rsidR="009F1556" w:rsidRPr="00504E23">
        <w:rPr>
          <w:rFonts w:ascii="Times New Roman" w:hAnsi="Times New Roman" w:cs="Times New Roman"/>
          <w:sz w:val="24"/>
          <w:szCs w:val="24"/>
          <w:lang w:val="en-US"/>
        </w:rPr>
        <w:t>abortion</w:t>
      </w:r>
      <w:r w:rsidR="00D22EC2" w:rsidRPr="00504E23">
        <w:rPr>
          <w:rFonts w:ascii="Times New Roman" w:hAnsi="Times New Roman" w:cs="Times New Roman"/>
          <w:sz w:val="24"/>
          <w:szCs w:val="24"/>
          <w:lang w:val="en-US"/>
        </w:rPr>
        <w:t xml:space="preserve">) and </w:t>
      </w:r>
      <w:r w:rsidR="001D266F" w:rsidRPr="00504E23">
        <w:rPr>
          <w:rFonts w:ascii="Times New Roman" w:hAnsi="Times New Roman" w:cs="Times New Roman"/>
          <w:sz w:val="24"/>
          <w:szCs w:val="24"/>
          <w:lang w:val="en-US"/>
        </w:rPr>
        <w:t xml:space="preserve">have often been criticized for not </w:t>
      </w:r>
      <w:r w:rsidR="00CF46E4" w:rsidRPr="00504E23">
        <w:rPr>
          <w:rFonts w:ascii="Times New Roman" w:hAnsi="Times New Roman" w:cs="Times New Roman"/>
          <w:sz w:val="24"/>
          <w:szCs w:val="24"/>
          <w:lang w:val="en-US"/>
        </w:rPr>
        <w:t>having played</w:t>
      </w:r>
      <w:r w:rsidR="001D266F" w:rsidRPr="00504E23">
        <w:rPr>
          <w:rFonts w:ascii="Times New Roman" w:hAnsi="Times New Roman" w:cs="Times New Roman"/>
          <w:sz w:val="24"/>
          <w:szCs w:val="24"/>
          <w:lang w:val="en-US"/>
        </w:rPr>
        <w:t xml:space="preserve"> a more active role in the peace process</w:t>
      </w:r>
      <w:r w:rsidR="003C13AA" w:rsidRPr="00504E23">
        <w:rPr>
          <w:rFonts w:ascii="Times New Roman" w:hAnsi="Times New Roman" w:cs="Times New Roman"/>
          <w:sz w:val="24"/>
          <w:szCs w:val="24"/>
          <w:lang w:val="en-US"/>
        </w:rPr>
        <w:t xml:space="preserve"> </w:t>
      </w:r>
      <w:r w:rsidR="000375BE" w:rsidRPr="00504E23">
        <w:rPr>
          <w:rFonts w:ascii="Times New Roman" w:hAnsi="Times New Roman" w:cs="Times New Roman"/>
          <w:sz w:val="24"/>
        </w:rPr>
        <w:t>(Hayes and McAllis</w:t>
      </w:r>
      <w:r w:rsidR="00A96143" w:rsidRPr="00504E23">
        <w:rPr>
          <w:rFonts w:ascii="Times New Roman" w:hAnsi="Times New Roman" w:cs="Times New Roman"/>
          <w:sz w:val="24"/>
        </w:rPr>
        <w:t xml:space="preserve">ter 2009; </w:t>
      </w:r>
      <w:r w:rsidR="000375BE" w:rsidRPr="00504E23">
        <w:rPr>
          <w:rFonts w:ascii="Times New Roman" w:hAnsi="Times New Roman" w:cs="Times New Roman"/>
          <w:sz w:val="24"/>
        </w:rPr>
        <w:t>Mitchell 2005)</w:t>
      </w:r>
      <w:r w:rsidR="000375BE" w:rsidRPr="00504E23">
        <w:rPr>
          <w:rFonts w:ascii="Times New Roman" w:hAnsi="Times New Roman" w:cs="Times New Roman"/>
          <w:sz w:val="24"/>
          <w:szCs w:val="24"/>
          <w:lang w:val="en-US"/>
        </w:rPr>
        <w:t xml:space="preserve">. </w:t>
      </w:r>
      <w:r w:rsidR="00ED065C" w:rsidRPr="00504E23">
        <w:rPr>
          <w:rFonts w:ascii="Times New Roman" w:hAnsi="Times New Roman" w:cs="Times New Roman"/>
          <w:sz w:val="24"/>
          <w:szCs w:val="24"/>
          <w:lang w:val="en-US"/>
        </w:rPr>
        <w:t xml:space="preserve">Our models found that switching to ‘none/ not stated’ </w:t>
      </w:r>
      <w:r w:rsidR="005378F7" w:rsidRPr="00504E23">
        <w:rPr>
          <w:rFonts w:ascii="Times New Roman" w:hAnsi="Times New Roman" w:cs="Times New Roman"/>
          <w:sz w:val="24"/>
          <w:szCs w:val="24"/>
          <w:lang w:val="en-US"/>
        </w:rPr>
        <w:t>is prevalent particularly among</w:t>
      </w:r>
      <w:r w:rsidR="0018796E" w:rsidRPr="00504E23">
        <w:rPr>
          <w:rFonts w:ascii="Times New Roman" w:hAnsi="Times New Roman" w:cs="Times New Roman"/>
          <w:sz w:val="24"/>
          <w:szCs w:val="24"/>
          <w:lang w:val="en-US"/>
        </w:rPr>
        <w:t xml:space="preserve"> </w:t>
      </w:r>
      <w:r w:rsidR="00ED065C" w:rsidRPr="00504E23">
        <w:rPr>
          <w:rFonts w:ascii="Times New Roman" w:hAnsi="Times New Roman" w:cs="Times New Roman"/>
          <w:sz w:val="24"/>
          <w:szCs w:val="24"/>
          <w:lang w:val="en-US"/>
        </w:rPr>
        <w:t xml:space="preserve">educated and </w:t>
      </w:r>
      <w:r w:rsidR="003B6CA3" w:rsidRPr="00504E23">
        <w:rPr>
          <w:rFonts w:ascii="Times New Roman" w:hAnsi="Times New Roman" w:cs="Times New Roman"/>
          <w:sz w:val="24"/>
          <w:szCs w:val="24"/>
          <w:lang w:val="en-US"/>
        </w:rPr>
        <w:t>the</w:t>
      </w:r>
      <w:r w:rsidR="004C6A14" w:rsidRPr="00504E23">
        <w:rPr>
          <w:rFonts w:ascii="Times New Roman" w:hAnsi="Times New Roman" w:cs="Times New Roman"/>
          <w:sz w:val="24"/>
          <w:szCs w:val="24"/>
          <w:lang w:val="en-US"/>
        </w:rPr>
        <w:t xml:space="preserve"> geographically mobile</w:t>
      </w:r>
      <w:r w:rsidR="005378F7" w:rsidRPr="00504E23">
        <w:rPr>
          <w:rFonts w:ascii="Times New Roman" w:hAnsi="Times New Roman" w:cs="Times New Roman"/>
          <w:sz w:val="24"/>
          <w:szCs w:val="24"/>
          <w:lang w:val="en-US"/>
        </w:rPr>
        <w:t xml:space="preserve"> Protestants</w:t>
      </w:r>
      <w:r w:rsidR="004C6A14" w:rsidRPr="00504E23">
        <w:rPr>
          <w:rFonts w:ascii="Times New Roman" w:hAnsi="Times New Roman" w:cs="Times New Roman"/>
          <w:sz w:val="24"/>
          <w:szCs w:val="24"/>
          <w:lang w:val="en-US"/>
        </w:rPr>
        <w:t>.</w:t>
      </w:r>
      <w:r w:rsidR="003E0806" w:rsidRPr="00504E23">
        <w:rPr>
          <w:rFonts w:ascii="Times New Roman" w:hAnsi="Times New Roman" w:cs="Times New Roman"/>
          <w:sz w:val="24"/>
          <w:szCs w:val="24"/>
          <w:lang w:val="en-US"/>
        </w:rPr>
        <w:t xml:space="preserve"> </w:t>
      </w:r>
      <w:r w:rsidR="00266A2D" w:rsidRPr="00504E23">
        <w:rPr>
          <w:rFonts w:ascii="Times New Roman" w:hAnsi="Times New Roman" w:cs="Times New Roman"/>
          <w:sz w:val="24"/>
          <w:szCs w:val="24"/>
          <w:lang w:val="en-US"/>
        </w:rPr>
        <w:t xml:space="preserve">To summarize, both H1 and H2 are </w:t>
      </w:r>
      <w:r w:rsidR="00194743" w:rsidRPr="00504E23">
        <w:rPr>
          <w:rFonts w:ascii="Times New Roman" w:hAnsi="Times New Roman" w:cs="Times New Roman"/>
          <w:sz w:val="24"/>
          <w:szCs w:val="24"/>
          <w:lang w:val="en-US"/>
        </w:rPr>
        <w:t>only partially supported, and</w:t>
      </w:r>
      <w:r w:rsidR="00266A2D" w:rsidRPr="00504E23">
        <w:rPr>
          <w:rFonts w:ascii="Times New Roman" w:hAnsi="Times New Roman" w:cs="Times New Roman"/>
          <w:sz w:val="24"/>
          <w:szCs w:val="24"/>
          <w:lang w:val="en-US"/>
        </w:rPr>
        <w:t xml:space="preserve"> more for Protest</w:t>
      </w:r>
      <w:r w:rsidR="00003289" w:rsidRPr="00504E23">
        <w:rPr>
          <w:rFonts w:ascii="Times New Roman" w:hAnsi="Times New Roman" w:cs="Times New Roman"/>
          <w:sz w:val="24"/>
          <w:szCs w:val="24"/>
          <w:lang w:val="en-US"/>
        </w:rPr>
        <w:t>ants than Catholics</w:t>
      </w:r>
      <w:r w:rsidR="00266A2D" w:rsidRPr="00504E23">
        <w:rPr>
          <w:rFonts w:ascii="Times New Roman" w:hAnsi="Times New Roman" w:cs="Times New Roman"/>
          <w:sz w:val="24"/>
          <w:szCs w:val="24"/>
          <w:lang w:val="en-US"/>
        </w:rPr>
        <w:t>.</w:t>
      </w:r>
    </w:p>
    <w:p w14:paraId="22968DA3" w14:textId="18979F3B" w:rsidR="00600850" w:rsidRPr="00504E23" w:rsidRDefault="00B41E75" w:rsidP="00654522">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lastRenderedPageBreak/>
        <w:t>O</w:t>
      </w:r>
      <w:r w:rsidR="00B24DB7" w:rsidRPr="00504E23">
        <w:rPr>
          <w:rFonts w:ascii="Times New Roman" w:hAnsi="Times New Roman" w:cs="Times New Roman"/>
          <w:sz w:val="24"/>
          <w:szCs w:val="24"/>
          <w:lang w:val="en-US"/>
        </w:rPr>
        <w:t>ur models also showed</w:t>
      </w:r>
      <w:r w:rsidR="00562EC9" w:rsidRPr="00504E23">
        <w:rPr>
          <w:rFonts w:ascii="Times New Roman" w:hAnsi="Times New Roman" w:cs="Times New Roman"/>
          <w:sz w:val="24"/>
          <w:szCs w:val="24"/>
          <w:lang w:val="en-US"/>
        </w:rPr>
        <w:t xml:space="preserve"> </w:t>
      </w:r>
      <w:r w:rsidR="00B24DB7" w:rsidRPr="00504E23">
        <w:rPr>
          <w:rFonts w:ascii="Times New Roman" w:hAnsi="Times New Roman" w:cs="Times New Roman"/>
          <w:sz w:val="24"/>
          <w:szCs w:val="24"/>
          <w:lang w:val="en-US"/>
        </w:rPr>
        <w:t xml:space="preserve">that </w:t>
      </w:r>
      <w:r w:rsidR="00D442B7" w:rsidRPr="00504E23">
        <w:rPr>
          <w:rFonts w:ascii="Times New Roman" w:hAnsi="Times New Roman" w:cs="Times New Roman"/>
          <w:sz w:val="24"/>
          <w:szCs w:val="24"/>
          <w:lang w:val="en-US"/>
        </w:rPr>
        <w:t xml:space="preserve">some </w:t>
      </w:r>
      <w:r w:rsidR="00B24DB7" w:rsidRPr="00504E23">
        <w:rPr>
          <w:rFonts w:ascii="Times New Roman" w:hAnsi="Times New Roman" w:cs="Times New Roman"/>
          <w:sz w:val="24"/>
          <w:szCs w:val="24"/>
          <w:lang w:val="en-US"/>
        </w:rPr>
        <w:t xml:space="preserve">of </w:t>
      </w:r>
      <w:r w:rsidR="00D442B7" w:rsidRPr="00504E23">
        <w:rPr>
          <w:rFonts w:ascii="Times New Roman" w:hAnsi="Times New Roman" w:cs="Times New Roman"/>
          <w:sz w:val="24"/>
          <w:szCs w:val="24"/>
          <w:lang w:val="en-US"/>
        </w:rPr>
        <w:t xml:space="preserve">the </w:t>
      </w:r>
      <w:r w:rsidR="00B24DB7" w:rsidRPr="00504E23">
        <w:rPr>
          <w:rFonts w:ascii="Times New Roman" w:hAnsi="Times New Roman" w:cs="Times New Roman"/>
          <w:sz w:val="24"/>
          <w:szCs w:val="24"/>
          <w:lang w:val="en-US"/>
        </w:rPr>
        <w:t>switching to ‘none/n</w:t>
      </w:r>
      <w:r w:rsidR="00562EC9" w:rsidRPr="00504E23">
        <w:rPr>
          <w:rFonts w:ascii="Times New Roman" w:hAnsi="Times New Roman" w:cs="Times New Roman"/>
          <w:sz w:val="24"/>
          <w:szCs w:val="24"/>
          <w:lang w:val="en-US"/>
        </w:rPr>
        <w:t>o</w:t>
      </w:r>
      <w:r w:rsidR="00E55DC9" w:rsidRPr="00504E23">
        <w:rPr>
          <w:rFonts w:ascii="Times New Roman" w:hAnsi="Times New Roman" w:cs="Times New Roman"/>
          <w:sz w:val="24"/>
          <w:szCs w:val="24"/>
          <w:lang w:val="en-US"/>
        </w:rPr>
        <w:t xml:space="preserve">t stated’ is explained </w:t>
      </w:r>
      <w:r w:rsidR="001D7242" w:rsidRPr="00504E23">
        <w:rPr>
          <w:rFonts w:ascii="Times New Roman" w:hAnsi="Times New Roman" w:cs="Times New Roman"/>
          <w:sz w:val="24"/>
          <w:szCs w:val="24"/>
          <w:lang w:val="en-US"/>
        </w:rPr>
        <w:t xml:space="preserve">not </w:t>
      </w:r>
      <w:r w:rsidR="00A03243" w:rsidRPr="00504E23">
        <w:rPr>
          <w:rFonts w:ascii="Times New Roman" w:hAnsi="Times New Roman" w:cs="Times New Roman"/>
          <w:sz w:val="24"/>
          <w:szCs w:val="24"/>
          <w:lang w:val="en-US"/>
        </w:rPr>
        <w:t>by</w:t>
      </w:r>
      <w:r w:rsidR="001D7242" w:rsidRPr="00504E23">
        <w:rPr>
          <w:rFonts w:ascii="Times New Roman" w:hAnsi="Times New Roman" w:cs="Times New Roman"/>
          <w:sz w:val="24"/>
          <w:szCs w:val="24"/>
          <w:lang w:val="en-US"/>
        </w:rPr>
        <w:t xml:space="preserve"> the</w:t>
      </w:r>
      <w:r w:rsidR="00A03243" w:rsidRPr="00504E23">
        <w:rPr>
          <w:rFonts w:ascii="Times New Roman" w:hAnsi="Times New Roman" w:cs="Times New Roman"/>
          <w:sz w:val="24"/>
          <w:szCs w:val="24"/>
          <w:lang w:val="en-US"/>
        </w:rPr>
        <w:t xml:space="preserve"> (subjective) frustration</w:t>
      </w:r>
      <w:r w:rsidR="001D7242" w:rsidRPr="00504E23">
        <w:rPr>
          <w:rFonts w:ascii="Times New Roman" w:hAnsi="Times New Roman" w:cs="Times New Roman"/>
          <w:sz w:val="24"/>
          <w:szCs w:val="24"/>
          <w:lang w:val="en-US"/>
        </w:rPr>
        <w:t xml:space="preserve"> of elites,</w:t>
      </w:r>
      <w:r w:rsidR="00A03243" w:rsidRPr="00504E23">
        <w:rPr>
          <w:rFonts w:ascii="Times New Roman" w:hAnsi="Times New Roman" w:cs="Times New Roman"/>
          <w:sz w:val="24"/>
          <w:szCs w:val="24"/>
          <w:lang w:val="en-US"/>
        </w:rPr>
        <w:t xml:space="preserve"> but</w:t>
      </w:r>
      <w:r w:rsidR="001D7242" w:rsidRPr="00504E23">
        <w:rPr>
          <w:rFonts w:ascii="Times New Roman" w:hAnsi="Times New Roman" w:cs="Times New Roman"/>
          <w:sz w:val="24"/>
          <w:szCs w:val="24"/>
          <w:lang w:val="en-US"/>
        </w:rPr>
        <w:t xml:space="preserve"> also by</w:t>
      </w:r>
      <w:r w:rsidR="00A03243" w:rsidRPr="00504E23">
        <w:rPr>
          <w:rFonts w:ascii="Times New Roman" w:hAnsi="Times New Roman" w:cs="Times New Roman"/>
          <w:sz w:val="24"/>
          <w:szCs w:val="24"/>
          <w:lang w:val="en-US"/>
        </w:rPr>
        <w:t xml:space="preserve"> real</w:t>
      </w:r>
      <w:r w:rsidR="00E55DC9" w:rsidRPr="00504E23">
        <w:rPr>
          <w:rFonts w:ascii="Times New Roman" w:hAnsi="Times New Roman" w:cs="Times New Roman"/>
          <w:sz w:val="24"/>
          <w:szCs w:val="24"/>
          <w:lang w:val="en-US"/>
        </w:rPr>
        <w:t xml:space="preserve"> </w:t>
      </w:r>
      <w:r w:rsidR="00E55DC9" w:rsidRPr="00504E23">
        <w:rPr>
          <w:rFonts w:ascii="Times New Roman" w:hAnsi="Times New Roman" w:cs="Times New Roman"/>
          <w:color w:val="0070C0"/>
          <w:sz w:val="24"/>
          <w:szCs w:val="24"/>
          <w:lang w:val="en-US"/>
        </w:rPr>
        <w:t>socio-economic</w:t>
      </w:r>
      <w:r w:rsidR="00B24DB7" w:rsidRPr="00504E23">
        <w:rPr>
          <w:rFonts w:ascii="Times New Roman" w:hAnsi="Times New Roman" w:cs="Times New Roman"/>
          <w:color w:val="0070C0"/>
          <w:sz w:val="24"/>
          <w:szCs w:val="24"/>
          <w:lang w:val="en-US"/>
        </w:rPr>
        <w:t xml:space="preserve"> </w:t>
      </w:r>
      <w:r w:rsidR="00B24DB7" w:rsidRPr="00504E23">
        <w:rPr>
          <w:rFonts w:ascii="Times New Roman" w:hAnsi="Times New Roman" w:cs="Times New Roman"/>
          <w:sz w:val="24"/>
          <w:szCs w:val="24"/>
          <w:lang w:val="en-US"/>
        </w:rPr>
        <w:t>disadvantage</w:t>
      </w:r>
      <w:r w:rsidR="001D7242" w:rsidRPr="00504E23">
        <w:rPr>
          <w:rFonts w:ascii="Times New Roman" w:hAnsi="Times New Roman" w:cs="Times New Roman"/>
          <w:sz w:val="24"/>
          <w:szCs w:val="24"/>
          <w:lang w:val="en-US"/>
        </w:rPr>
        <w:t xml:space="preserve"> of the worse off</w:t>
      </w:r>
      <w:r w:rsidR="00B24DB7" w:rsidRPr="00504E23">
        <w:rPr>
          <w:rFonts w:ascii="Times New Roman" w:hAnsi="Times New Roman" w:cs="Times New Roman"/>
          <w:sz w:val="24"/>
          <w:szCs w:val="24"/>
          <w:lang w:val="en-US"/>
        </w:rPr>
        <w:t xml:space="preserve">. </w:t>
      </w:r>
      <w:r w:rsidR="00B20E6F" w:rsidRPr="00504E23">
        <w:rPr>
          <w:rFonts w:ascii="Times New Roman" w:hAnsi="Times New Roman" w:cs="Times New Roman"/>
          <w:color w:val="0070C0"/>
          <w:sz w:val="24"/>
          <w:szCs w:val="24"/>
          <w:lang w:val="en-US"/>
        </w:rPr>
        <w:t>Moreover</w:t>
      </w:r>
      <w:r w:rsidR="00260F97" w:rsidRPr="00504E23">
        <w:rPr>
          <w:rFonts w:ascii="Times New Roman" w:hAnsi="Times New Roman" w:cs="Times New Roman"/>
          <w:color w:val="0070C0"/>
          <w:sz w:val="24"/>
          <w:szCs w:val="24"/>
          <w:lang w:val="en-US"/>
        </w:rPr>
        <w:t>,</w:t>
      </w:r>
      <w:r w:rsidR="00E55DC9" w:rsidRPr="00504E23">
        <w:rPr>
          <w:rFonts w:ascii="Times New Roman" w:hAnsi="Times New Roman" w:cs="Times New Roman"/>
          <w:color w:val="0070C0"/>
          <w:sz w:val="24"/>
          <w:szCs w:val="24"/>
          <w:lang w:val="en-US"/>
        </w:rPr>
        <w:t xml:space="preserve"> the statistical effect of socio-economic disadvantage </w:t>
      </w:r>
      <w:r w:rsidR="00CF263F" w:rsidRPr="00504E23">
        <w:rPr>
          <w:rFonts w:ascii="Times New Roman" w:hAnsi="Times New Roman" w:cs="Times New Roman"/>
          <w:color w:val="0070C0"/>
          <w:sz w:val="24"/>
          <w:szCs w:val="24"/>
          <w:lang w:val="en-US"/>
        </w:rPr>
        <w:t>follows the same patterns among</w:t>
      </w:r>
      <w:r w:rsidR="00260F97" w:rsidRPr="00504E23">
        <w:rPr>
          <w:rFonts w:ascii="Times New Roman" w:hAnsi="Times New Roman" w:cs="Times New Roman"/>
          <w:color w:val="0070C0"/>
          <w:sz w:val="24"/>
          <w:szCs w:val="24"/>
          <w:lang w:val="en-US"/>
        </w:rPr>
        <w:t xml:space="preserve"> Protestan</w:t>
      </w:r>
      <w:r w:rsidR="00A25B1F" w:rsidRPr="00504E23">
        <w:rPr>
          <w:rFonts w:ascii="Times New Roman" w:hAnsi="Times New Roman" w:cs="Times New Roman"/>
          <w:color w:val="0070C0"/>
          <w:sz w:val="24"/>
          <w:szCs w:val="24"/>
          <w:lang w:val="en-US"/>
        </w:rPr>
        <w:t>t</w:t>
      </w:r>
      <w:r w:rsidR="00260F97" w:rsidRPr="00504E23">
        <w:rPr>
          <w:rFonts w:ascii="Times New Roman" w:hAnsi="Times New Roman" w:cs="Times New Roman"/>
          <w:color w:val="0070C0"/>
          <w:sz w:val="24"/>
          <w:szCs w:val="24"/>
          <w:lang w:val="en-US"/>
        </w:rPr>
        <w:t xml:space="preserve">s and Catholics. </w:t>
      </w:r>
      <w:r w:rsidR="00FD772D" w:rsidRPr="00504E23">
        <w:rPr>
          <w:rFonts w:ascii="Times New Roman" w:hAnsi="Times New Roman" w:cs="Times New Roman"/>
          <w:color w:val="0070C0"/>
          <w:sz w:val="24"/>
          <w:szCs w:val="24"/>
          <w:lang w:val="en-US"/>
        </w:rPr>
        <w:t>For</w:t>
      </w:r>
      <w:r w:rsidR="00CF263F" w:rsidRPr="00504E23">
        <w:rPr>
          <w:rFonts w:ascii="Times New Roman" w:hAnsi="Times New Roman" w:cs="Times New Roman"/>
          <w:color w:val="0070C0"/>
          <w:sz w:val="24"/>
          <w:szCs w:val="24"/>
          <w:lang w:val="en-US"/>
        </w:rPr>
        <w:t xml:space="preserve"> both denominations, the unemployed</w:t>
      </w:r>
      <w:r w:rsidR="00600850" w:rsidRPr="00504E23">
        <w:rPr>
          <w:rFonts w:ascii="Times New Roman" w:hAnsi="Times New Roman" w:cs="Times New Roman"/>
          <w:color w:val="0070C0"/>
          <w:sz w:val="24"/>
          <w:szCs w:val="24"/>
          <w:lang w:val="en-US"/>
        </w:rPr>
        <w:t>, economically inactive,</w:t>
      </w:r>
      <w:r w:rsidR="00CF263F" w:rsidRPr="00504E23">
        <w:rPr>
          <w:rFonts w:ascii="Times New Roman" w:hAnsi="Times New Roman" w:cs="Times New Roman"/>
          <w:color w:val="0070C0"/>
          <w:sz w:val="24"/>
          <w:szCs w:val="24"/>
          <w:lang w:val="en-US"/>
        </w:rPr>
        <w:t xml:space="preserve"> </w:t>
      </w:r>
      <w:r w:rsidR="00600850" w:rsidRPr="00504E23">
        <w:rPr>
          <w:rFonts w:ascii="Times New Roman" w:hAnsi="Times New Roman" w:cs="Times New Roman"/>
          <w:color w:val="0070C0"/>
          <w:sz w:val="24"/>
          <w:szCs w:val="24"/>
          <w:lang w:val="en-US"/>
        </w:rPr>
        <w:t xml:space="preserve">and </w:t>
      </w:r>
      <w:r w:rsidR="00CF263F" w:rsidRPr="00504E23">
        <w:rPr>
          <w:rFonts w:ascii="Times New Roman" w:hAnsi="Times New Roman" w:cs="Times New Roman"/>
          <w:color w:val="0070C0"/>
          <w:sz w:val="24"/>
          <w:szCs w:val="24"/>
          <w:lang w:val="en-US"/>
        </w:rPr>
        <w:t>those living in socially rented housing</w:t>
      </w:r>
      <w:r w:rsidR="00600850" w:rsidRPr="00504E23">
        <w:rPr>
          <w:rFonts w:ascii="Times New Roman" w:hAnsi="Times New Roman" w:cs="Times New Roman"/>
          <w:color w:val="0070C0"/>
          <w:sz w:val="24"/>
          <w:szCs w:val="24"/>
          <w:lang w:val="en-US"/>
        </w:rPr>
        <w:t xml:space="preserve"> </w:t>
      </w:r>
      <w:r w:rsidR="00CF263F" w:rsidRPr="00504E23">
        <w:rPr>
          <w:rFonts w:ascii="Times New Roman" w:hAnsi="Times New Roman" w:cs="Times New Roman"/>
          <w:color w:val="0070C0"/>
          <w:sz w:val="24"/>
          <w:szCs w:val="24"/>
          <w:lang w:val="en-US"/>
        </w:rPr>
        <w:t xml:space="preserve">are more likely to switch to ‘none’ and also </w:t>
      </w:r>
      <w:r w:rsidR="00D85763">
        <w:rPr>
          <w:rFonts w:ascii="Times New Roman" w:hAnsi="Times New Roman" w:cs="Times New Roman"/>
          <w:color w:val="0070C0"/>
          <w:sz w:val="24"/>
          <w:szCs w:val="24"/>
          <w:lang w:val="en-US"/>
        </w:rPr>
        <w:t xml:space="preserve">slightly more likely </w:t>
      </w:r>
      <w:r w:rsidR="00CF263F" w:rsidRPr="00504E23">
        <w:rPr>
          <w:rFonts w:ascii="Times New Roman" w:hAnsi="Times New Roman" w:cs="Times New Roman"/>
          <w:color w:val="0070C0"/>
          <w:sz w:val="24"/>
          <w:szCs w:val="24"/>
          <w:lang w:val="en-US"/>
        </w:rPr>
        <w:t xml:space="preserve">to switch </w:t>
      </w:r>
      <w:r w:rsidR="00652796" w:rsidRPr="00504E23">
        <w:rPr>
          <w:rFonts w:ascii="Times New Roman" w:hAnsi="Times New Roman" w:cs="Times New Roman"/>
          <w:color w:val="0070C0"/>
          <w:sz w:val="24"/>
          <w:szCs w:val="24"/>
          <w:lang w:val="en-US"/>
        </w:rPr>
        <w:t xml:space="preserve">to the other large </w:t>
      </w:r>
      <w:r w:rsidR="00CF263F" w:rsidRPr="00504E23">
        <w:rPr>
          <w:rFonts w:ascii="Times New Roman" w:hAnsi="Times New Roman" w:cs="Times New Roman"/>
          <w:color w:val="0070C0"/>
          <w:sz w:val="24"/>
          <w:szCs w:val="24"/>
          <w:lang w:val="en-US"/>
        </w:rPr>
        <w:t xml:space="preserve">denomination. </w:t>
      </w:r>
    </w:p>
    <w:p w14:paraId="56033212" w14:textId="4A191122" w:rsidR="00600850" w:rsidRPr="00504E23" w:rsidRDefault="00666077" w:rsidP="008E21D8">
      <w:pPr>
        <w:spacing w:after="0" w:line="480" w:lineRule="auto"/>
        <w:ind w:firstLine="720"/>
        <w:rPr>
          <w:rFonts w:ascii="Times New Roman" w:hAnsi="Times New Roman" w:cs="Times New Roman"/>
          <w:color w:val="0070C0"/>
          <w:sz w:val="24"/>
          <w:szCs w:val="24"/>
          <w:lang w:val="en-US"/>
        </w:rPr>
      </w:pPr>
      <w:r w:rsidRPr="00504E23">
        <w:rPr>
          <w:rFonts w:ascii="Times New Roman" w:hAnsi="Times New Roman" w:cs="Times New Roman"/>
          <w:sz w:val="24"/>
          <w:szCs w:val="24"/>
          <w:lang w:val="en-US"/>
        </w:rPr>
        <w:t>S</w:t>
      </w:r>
      <w:r w:rsidR="00A7629D" w:rsidRPr="00504E23">
        <w:rPr>
          <w:rFonts w:ascii="Times New Roman" w:hAnsi="Times New Roman" w:cs="Times New Roman"/>
          <w:sz w:val="24"/>
          <w:szCs w:val="24"/>
          <w:lang w:val="en-US"/>
        </w:rPr>
        <w:t xml:space="preserve">ocio-economic frustration </w:t>
      </w:r>
      <w:r w:rsidR="00303C06" w:rsidRPr="00504E23">
        <w:rPr>
          <w:rFonts w:ascii="Times New Roman" w:hAnsi="Times New Roman" w:cs="Times New Roman"/>
          <w:sz w:val="24"/>
          <w:szCs w:val="24"/>
          <w:lang w:val="en-US"/>
        </w:rPr>
        <w:t>seems to motivate</w:t>
      </w:r>
      <w:r w:rsidR="0054674A" w:rsidRPr="00504E23">
        <w:rPr>
          <w:rFonts w:ascii="Times New Roman" w:hAnsi="Times New Roman" w:cs="Times New Roman"/>
          <w:sz w:val="24"/>
          <w:szCs w:val="24"/>
          <w:lang w:val="en-US"/>
        </w:rPr>
        <w:t xml:space="preserve"> significant numbers </w:t>
      </w:r>
      <w:r w:rsidR="00600850" w:rsidRPr="00504E23">
        <w:rPr>
          <w:rFonts w:ascii="Times New Roman" w:hAnsi="Times New Roman" w:cs="Times New Roman"/>
          <w:sz w:val="24"/>
          <w:szCs w:val="24"/>
          <w:lang w:val="en-US"/>
        </w:rPr>
        <w:t>among</w:t>
      </w:r>
      <w:r w:rsidRPr="00504E23">
        <w:rPr>
          <w:rFonts w:ascii="Times New Roman" w:hAnsi="Times New Roman" w:cs="Times New Roman"/>
          <w:sz w:val="24"/>
          <w:szCs w:val="24"/>
          <w:lang w:val="en-US"/>
        </w:rPr>
        <w:t xml:space="preserve"> both Protestants and Catholics </w:t>
      </w:r>
      <w:r w:rsidR="0054674A" w:rsidRPr="00504E23">
        <w:rPr>
          <w:rFonts w:ascii="Times New Roman" w:hAnsi="Times New Roman" w:cs="Times New Roman"/>
          <w:sz w:val="24"/>
          <w:szCs w:val="24"/>
          <w:lang w:val="en-US"/>
        </w:rPr>
        <w:t>to turn their back on organiz</w:t>
      </w:r>
      <w:r w:rsidR="005242BA" w:rsidRPr="00504E23">
        <w:rPr>
          <w:rFonts w:ascii="Times New Roman" w:hAnsi="Times New Roman" w:cs="Times New Roman"/>
          <w:sz w:val="24"/>
          <w:szCs w:val="24"/>
          <w:lang w:val="en-US"/>
        </w:rPr>
        <w:t>ed religion</w:t>
      </w:r>
      <w:r w:rsidR="0054674A" w:rsidRPr="00504E23">
        <w:rPr>
          <w:rFonts w:ascii="Times New Roman" w:hAnsi="Times New Roman" w:cs="Times New Roman"/>
          <w:sz w:val="24"/>
          <w:szCs w:val="24"/>
          <w:lang w:val="en-US"/>
        </w:rPr>
        <w:t xml:space="preserve">. </w:t>
      </w:r>
      <w:r w:rsidR="00755C22" w:rsidRPr="00504E23">
        <w:rPr>
          <w:rFonts w:ascii="Times New Roman" w:hAnsi="Times New Roman" w:cs="Times New Roman"/>
          <w:sz w:val="24"/>
          <w:szCs w:val="24"/>
          <w:lang w:val="en-US"/>
        </w:rPr>
        <w:t xml:space="preserve">H3 is thus </w:t>
      </w:r>
      <w:r w:rsidR="000723FD" w:rsidRPr="00504E23">
        <w:rPr>
          <w:rFonts w:ascii="Times New Roman" w:hAnsi="Times New Roman" w:cs="Times New Roman"/>
          <w:sz w:val="24"/>
          <w:szCs w:val="24"/>
          <w:lang w:val="en-US"/>
        </w:rPr>
        <w:t xml:space="preserve">unsupported </w:t>
      </w:r>
      <w:r w:rsidR="00755C22" w:rsidRPr="00504E23">
        <w:rPr>
          <w:rFonts w:ascii="Times New Roman" w:hAnsi="Times New Roman" w:cs="Times New Roman"/>
          <w:sz w:val="24"/>
          <w:szCs w:val="24"/>
          <w:lang w:val="en-US"/>
        </w:rPr>
        <w:t>by our analysis.</w:t>
      </w:r>
      <w:r w:rsidR="00A55062" w:rsidRPr="00504E23">
        <w:rPr>
          <w:rFonts w:ascii="Times New Roman" w:hAnsi="Times New Roman" w:cs="Times New Roman"/>
          <w:sz w:val="24"/>
          <w:szCs w:val="24"/>
          <w:lang w:val="en-US"/>
        </w:rPr>
        <w:t xml:space="preserve"> </w:t>
      </w:r>
      <w:r w:rsidR="00600850" w:rsidRPr="00504E23">
        <w:rPr>
          <w:rFonts w:ascii="Times New Roman" w:hAnsi="Times New Roman" w:cs="Times New Roman"/>
          <w:sz w:val="24"/>
          <w:szCs w:val="24"/>
          <w:lang w:val="en-US"/>
        </w:rPr>
        <w:t>Interestingly, for Protestants, the relationship between social (dis)-advantage and switching to ‘none’ appears to be u-shaped, as both the socio-economically and educationally disadvantaged and the highly educated youths and the better off show an increased likelihood of seceding from church</w:t>
      </w:r>
      <w:r w:rsidR="00600850" w:rsidRPr="00504E23">
        <w:rPr>
          <w:rFonts w:ascii="Times New Roman" w:hAnsi="Times New Roman" w:cs="Times New Roman"/>
          <w:color w:val="0070C0"/>
          <w:sz w:val="24"/>
          <w:szCs w:val="24"/>
          <w:lang w:val="en-US"/>
        </w:rPr>
        <w:t xml:space="preserve">. For Catholics, education does not </w:t>
      </w:r>
      <w:r w:rsidR="00E539B6" w:rsidRPr="00504E23">
        <w:rPr>
          <w:rFonts w:ascii="Times New Roman" w:hAnsi="Times New Roman" w:cs="Times New Roman"/>
          <w:color w:val="0070C0"/>
          <w:sz w:val="24"/>
          <w:szCs w:val="24"/>
          <w:lang w:val="en-US"/>
        </w:rPr>
        <w:t>make a</w:t>
      </w:r>
      <w:r w:rsidR="00FE50D5">
        <w:rPr>
          <w:rFonts w:ascii="Times New Roman" w:hAnsi="Times New Roman" w:cs="Times New Roman"/>
          <w:color w:val="0070C0"/>
          <w:sz w:val="24"/>
          <w:szCs w:val="24"/>
          <w:lang w:val="en-US"/>
        </w:rPr>
        <w:t xml:space="preserve"> significant</w:t>
      </w:r>
      <w:r w:rsidR="00E539B6" w:rsidRPr="00504E23">
        <w:rPr>
          <w:rFonts w:ascii="Times New Roman" w:hAnsi="Times New Roman" w:cs="Times New Roman"/>
          <w:color w:val="0070C0"/>
          <w:sz w:val="24"/>
          <w:szCs w:val="24"/>
          <w:lang w:val="en-US"/>
        </w:rPr>
        <w:t xml:space="preserve"> difference </w:t>
      </w:r>
      <w:r w:rsidR="00600850" w:rsidRPr="00504E23">
        <w:rPr>
          <w:rFonts w:ascii="Times New Roman" w:hAnsi="Times New Roman" w:cs="Times New Roman"/>
          <w:color w:val="0070C0"/>
          <w:sz w:val="24"/>
          <w:szCs w:val="24"/>
          <w:lang w:val="en-US"/>
        </w:rPr>
        <w:t xml:space="preserve">to religious identification. </w:t>
      </w:r>
      <w:r w:rsidR="008E21D8" w:rsidRPr="00504E23">
        <w:rPr>
          <w:rFonts w:ascii="Times New Roman" w:hAnsi="Times New Roman" w:cs="Times New Roman"/>
          <w:color w:val="0070C0"/>
          <w:sz w:val="24"/>
          <w:szCs w:val="24"/>
          <w:lang w:val="en-US"/>
        </w:rPr>
        <w:t>For Catholics it is clearly the worse off, not the better of</w:t>
      </w:r>
      <w:r w:rsidR="00EC5191" w:rsidRPr="00504E23">
        <w:rPr>
          <w:rFonts w:ascii="Times New Roman" w:hAnsi="Times New Roman" w:cs="Times New Roman"/>
          <w:color w:val="0070C0"/>
          <w:sz w:val="24"/>
          <w:szCs w:val="24"/>
          <w:lang w:val="en-US"/>
        </w:rPr>
        <w:t>f</w:t>
      </w:r>
      <w:r w:rsidR="008E21D8" w:rsidRPr="00504E23">
        <w:rPr>
          <w:rFonts w:ascii="Times New Roman" w:hAnsi="Times New Roman" w:cs="Times New Roman"/>
          <w:color w:val="0070C0"/>
          <w:sz w:val="24"/>
          <w:szCs w:val="24"/>
          <w:lang w:val="en-US"/>
        </w:rPr>
        <w:t xml:space="preserve">, who switch. Note, however, that the numbers of switchers between denominations are very small. </w:t>
      </w:r>
    </w:p>
    <w:p w14:paraId="1E947177" w14:textId="71E43D69" w:rsidR="00935A39" w:rsidRPr="00504E23" w:rsidRDefault="008E21D8" w:rsidP="006A4A27">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These</w:t>
      </w:r>
      <w:r w:rsidR="00D93494" w:rsidRPr="00504E23">
        <w:rPr>
          <w:rFonts w:ascii="Times New Roman" w:hAnsi="Times New Roman" w:cs="Times New Roman"/>
          <w:sz w:val="24"/>
          <w:szCs w:val="24"/>
          <w:lang w:val="en-US"/>
        </w:rPr>
        <w:t xml:space="preserve"> finding</w:t>
      </w:r>
      <w:r w:rsidRPr="00504E23">
        <w:rPr>
          <w:rFonts w:ascii="Times New Roman" w:hAnsi="Times New Roman" w:cs="Times New Roman"/>
          <w:sz w:val="24"/>
          <w:szCs w:val="24"/>
          <w:lang w:val="en-US"/>
        </w:rPr>
        <w:t xml:space="preserve">s </w:t>
      </w:r>
      <w:r w:rsidRPr="00FE33FB">
        <w:rPr>
          <w:rFonts w:ascii="Times New Roman" w:hAnsi="Times New Roman" w:cs="Times New Roman"/>
          <w:sz w:val="24"/>
          <w:szCs w:val="24"/>
          <w:lang w:val="en-US"/>
        </w:rPr>
        <w:t xml:space="preserve">are </w:t>
      </w:r>
      <w:r w:rsidR="00D93494" w:rsidRPr="00504E23">
        <w:rPr>
          <w:rFonts w:ascii="Times New Roman" w:hAnsi="Times New Roman" w:cs="Times New Roman"/>
          <w:sz w:val="24"/>
          <w:szCs w:val="24"/>
          <w:lang w:val="en-US"/>
        </w:rPr>
        <w:t>un</w:t>
      </w:r>
      <w:r w:rsidRPr="00504E23">
        <w:rPr>
          <w:rFonts w:ascii="Times New Roman" w:hAnsi="Times New Roman" w:cs="Times New Roman"/>
          <w:sz w:val="24"/>
          <w:szCs w:val="24"/>
          <w:lang w:val="en-US"/>
        </w:rPr>
        <w:t xml:space="preserve">ique to Northern Ireland and are </w:t>
      </w:r>
      <w:r w:rsidR="00D93494" w:rsidRPr="00504E23">
        <w:rPr>
          <w:rFonts w:ascii="Times New Roman" w:hAnsi="Times New Roman" w:cs="Times New Roman"/>
          <w:sz w:val="24"/>
          <w:szCs w:val="24"/>
          <w:lang w:val="en-US"/>
        </w:rPr>
        <w:t xml:space="preserve">not replicated in other parts of the UK </w:t>
      </w:r>
      <w:r w:rsidR="003A0BC4" w:rsidRPr="00504E23">
        <w:rPr>
          <w:rFonts w:ascii="Times New Roman" w:hAnsi="Times New Roman" w:cs="Times New Roman"/>
          <w:sz w:val="24"/>
        </w:rPr>
        <w:t>(</w:t>
      </w:r>
      <w:proofErr w:type="spellStart"/>
      <w:r w:rsidR="003A0BC4" w:rsidRPr="00504E23">
        <w:rPr>
          <w:rFonts w:ascii="Times New Roman" w:hAnsi="Times New Roman" w:cs="Times New Roman"/>
          <w:sz w:val="24"/>
        </w:rPr>
        <w:t>Voas</w:t>
      </w:r>
      <w:proofErr w:type="spellEnd"/>
      <w:r w:rsidR="003A0BC4" w:rsidRPr="00504E23">
        <w:rPr>
          <w:rFonts w:ascii="Times New Roman" w:hAnsi="Times New Roman" w:cs="Times New Roman"/>
          <w:sz w:val="24"/>
        </w:rPr>
        <w:t xml:space="preserve"> and McAndrew 2012; </w:t>
      </w:r>
      <w:r w:rsidR="00F76214" w:rsidRPr="00504E23">
        <w:rPr>
          <w:rFonts w:ascii="Times New Roman" w:hAnsi="Times New Roman" w:cs="Times New Roman"/>
          <w:sz w:val="24"/>
        </w:rPr>
        <w:t>Mitchell 2004)</w:t>
      </w:r>
      <w:r w:rsidR="00290AD1" w:rsidRPr="00504E23">
        <w:rPr>
          <w:rFonts w:ascii="Times New Roman" w:hAnsi="Times New Roman" w:cs="Times New Roman"/>
          <w:sz w:val="24"/>
          <w:szCs w:val="24"/>
          <w:lang w:val="en-US"/>
        </w:rPr>
        <w:t>, but they do</w:t>
      </w:r>
      <w:r w:rsidR="00666077" w:rsidRPr="00504E23">
        <w:rPr>
          <w:rFonts w:ascii="Times New Roman" w:hAnsi="Times New Roman" w:cs="Times New Roman"/>
          <w:sz w:val="24"/>
          <w:szCs w:val="24"/>
          <w:lang w:val="en-US"/>
        </w:rPr>
        <w:t xml:space="preserve"> concur</w:t>
      </w:r>
      <w:r w:rsidR="00D93494" w:rsidRPr="00504E23">
        <w:rPr>
          <w:rFonts w:ascii="Times New Roman" w:hAnsi="Times New Roman" w:cs="Times New Roman"/>
          <w:sz w:val="24"/>
          <w:szCs w:val="24"/>
          <w:lang w:val="en-US"/>
        </w:rPr>
        <w:t xml:space="preserve"> </w:t>
      </w:r>
      <w:r w:rsidR="00371FC7" w:rsidRPr="00504E23">
        <w:rPr>
          <w:rFonts w:ascii="Times New Roman" w:hAnsi="Times New Roman" w:cs="Times New Roman"/>
          <w:sz w:val="24"/>
          <w:szCs w:val="24"/>
          <w:lang w:val="en-US"/>
        </w:rPr>
        <w:t>with similar findings on political frustration effects and seceding from church among young people in the US</w:t>
      </w:r>
      <w:r w:rsidR="008B53FC" w:rsidRPr="00504E23">
        <w:rPr>
          <w:rFonts w:ascii="Times New Roman" w:hAnsi="Times New Roman" w:cs="Times New Roman"/>
          <w:sz w:val="24"/>
          <w:szCs w:val="24"/>
          <w:lang w:val="en-US"/>
        </w:rPr>
        <w:t>.</w:t>
      </w:r>
      <w:r w:rsidR="00A94A11" w:rsidRPr="00504E23">
        <w:rPr>
          <w:rFonts w:ascii="Times New Roman" w:hAnsi="Times New Roman" w:cs="Times New Roman"/>
          <w:sz w:val="24"/>
          <w:szCs w:val="24"/>
          <w:lang w:val="en-US"/>
        </w:rPr>
        <w:t xml:space="preserve"> Research in the rational choice tradition in the US</w:t>
      </w:r>
      <w:r w:rsidR="00A86598" w:rsidRPr="00504E23">
        <w:rPr>
          <w:rFonts w:ascii="Times New Roman" w:hAnsi="Times New Roman" w:cs="Times New Roman"/>
          <w:sz w:val="24"/>
          <w:szCs w:val="24"/>
          <w:lang w:val="en-US"/>
        </w:rPr>
        <w:t xml:space="preserve"> </w:t>
      </w:r>
      <w:r w:rsidR="005F3F55" w:rsidRPr="00504E23">
        <w:rPr>
          <w:rFonts w:ascii="Times New Roman" w:hAnsi="Times New Roman" w:cs="Times New Roman"/>
          <w:sz w:val="24"/>
        </w:rPr>
        <w:t>(Glock 1961; 1968; Finke and Stark 1992)</w:t>
      </w:r>
      <w:r w:rsidR="00A86598" w:rsidRPr="00504E23">
        <w:rPr>
          <w:rFonts w:ascii="Times New Roman" w:hAnsi="Times New Roman" w:cs="Times New Roman"/>
          <w:sz w:val="24"/>
          <w:szCs w:val="24"/>
          <w:lang w:val="en-US"/>
        </w:rPr>
        <w:t xml:space="preserve"> </w:t>
      </w:r>
      <w:r w:rsidR="00967408" w:rsidRPr="00504E23">
        <w:rPr>
          <w:rFonts w:ascii="Times New Roman" w:hAnsi="Times New Roman" w:cs="Times New Roman"/>
          <w:sz w:val="24"/>
          <w:szCs w:val="24"/>
          <w:lang w:val="en-US"/>
        </w:rPr>
        <w:t>f</w:t>
      </w:r>
      <w:r w:rsidR="0016359C" w:rsidRPr="00504E23">
        <w:rPr>
          <w:rFonts w:ascii="Times New Roman" w:hAnsi="Times New Roman" w:cs="Times New Roman"/>
          <w:sz w:val="24"/>
          <w:szCs w:val="24"/>
          <w:lang w:val="en-US"/>
        </w:rPr>
        <w:t>ou</w:t>
      </w:r>
      <w:r w:rsidR="00967408" w:rsidRPr="00504E23">
        <w:rPr>
          <w:rFonts w:ascii="Times New Roman" w:hAnsi="Times New Roman" w:cs="Times New Roman"/>
          <w:sz w:val="24"/>
          <w:szCs w:val="24"/>
          <w:lang w:val="en-US"/>
        </w:rPr>
        <w:t xml:space="preserve">nd </w:t>
      </w:r>
      <w:r w:rsidR="00967972" w:rsidRPr="00504E23">
        <w:rPr>
          <w:rFonts w:ascii="Times New Roman" w:hAnsi="Times New Roman" w:cs="Times New Roman"/>
          <w:sz w:val="24"/>
          <w:szCs w:val="24"/>
          <w:lang w:val="en-US"/>
        </w:rPr>
        <w:t xml:space="preserve">that </w:t>
      </w:r>
      <w:r w:rsidR="00967408" w:rsidRPr="00504E23">
        <w:rPr>
          <w:rFonts w:ascii="Times New Roman" w:hAnsi="Times New Roman" w:cs="Times New Roman"/>
          <w:sz w:val="24"/>
          <w:szCs w:val="24"/>
          <w:lang w:val="en-US"/>
        </w:rPr>
        <w:t xml:space="preserve">Protestant switching </w:t>
      </w:r>
      <w:r w:rsidR="00C02DF9" w:rsidRPr="00504E23">
        <w:rPr>
          <w:rFonts w:ascii="Times New Roman" w:hAnsi="Times New Roman" w:cs="Times New Roman"/>
          <w:sz w:val="24"/>
          <w:szCs w:val="24"/>
          <w:lang w:val="en-US"/>
        </w:rPr>
        <w:t xml:space="preserve">(to more conservative denominations) </w:t>
      </w:r>
      <w:r w:rsidR="00334DB9" w:rsidRPr="00504E23">
        <w:rPr>
          <w:rFonts w:ascii="Times New Roman" w:hAnsi="Times New Roman" w:cs="Times New Roman"/>
          <w:sz w:val="24"/>
          <w:szCs w:val="24"/>
          <w:lang w:val="en-US"/>
        </w:rPr>
        <w:t>in the US</w:t>
      </w:r>
      <w:r w:rsidR="00752E8E" w:rsidRPr="00504E23">
        <w:rPr>
          <w:rFonts w:ascii="Times New Roman" w:hAnsi="Times New Roman" w:cs="Times New Roman"/>
          <w:sz w:val="24"/>
          <w:szCs w:val="24"/>
          <w:lang w:val="en-US"/>
        </w:rPr>
        <w:t xml:space="preserve"> </w:t>
      </w:r>
      <w:r w:rsidR="00967408" w:rsidRPr="00504E23">
        <w:rPr>
          <w:rFonts w:ascii="Times New Roman" w:hAnsi="Times New Roman" w:cs="Times New Roman"/>
          <w:sz w:val="24"/>
          <w:szCs w:val="24"/>
          <w:lang w:val="en-US"/>
        </w:rPr>
        <w:t>occur</w:t>
      </w:r>
      <w:r w:rsidR="00752E8E" w:rsidRPr="00504E23">
        <w:rPr>
          <w:rFonts w:ascii="Times New Roman" w:hAnsi="Times New Roman" w:cs="Times New Roman"/>
          <w:sz w:val="24"/>
          <w:szCs w:val="24"/>
          <w:lang w:val="en-US"/>
        </w:rPr>
        <w:t>red especially</w:t>
      </w:r>
      <w:r w:rsidR="00967408" w:rsidRPr="00504E23">
        <w:rPr>
          <w:rFonts w:ascii="Times New Roman" w:hAnsi="Times New Roman" w:cs="Times New Roman"/>
          <w:sz w:val="24"/>
          <w:szCs w:val="24"/>
          <w:lang w:val="en-US"/>
        </w:rPr>
        <w:t xml:space="preserve"> among the socially disadvantaged who seek compensation for this-worldly deprivation through promises of other-worldly rewards</w:t>
      </w:r>
      <w:r w:rsidR="008B53FC" w:rsidRPr="00504E23">
        <w:rPr>
          <w:rFonts w:ascii="Times New Roman" w:hAnsi="Times New Roman" w:cs="Times New Roman"/>
          <w:sz w:val="24"/>
          <w:szCs w:val="24"/>
          <w:lang w:val="en-US"/>
        </w:rPr>
        <w:t>. Other research found similarly that switching occurre</w:t>
      </w:r>
      <w:r w:rsidR="00F178DF" w:rsidRPr="00504E23">
        <w:rPr>
          <w:rFonts w:ascii="Times New Roman" w:hAnsi="Times New Roman" w:cs="Times New Roman"/>
          <w:sz w:val="24"/>
          <w:szCs w:val="24"/>
          <w:lang w:val="en-US"/>
        </w:rPr>
        <w:t>d among younger, liberal Americans</w:t>
      </w:r>
      <w:r w:rsidR="008B53FC" w:rsidRPr="00504E23">
        <w:rPr>
          <w:rFonts w:ascii="Times New Roman" w:hAnsi="Times New Roman" w:cs="Times New Roman"/>
          <w:sz w:val="24"/>
          <w:szCs w:val="24"/>
          <w:lang w:val="en-US"/>
        </w:rPr>
        <w:t xml:space="preserve"> out of frustration with their churches’ conservative values </w:t>
      </w:r>
      <w:r w:rsidR="008B53FC" w:rsidRPr="00504E23">
        <w:rPr>
          <w:rFonts w:ascii="Times New Roman" w:hAnsi="Times New Roman" w:cs="Times New Roman"/>
          <w:sz w:val="24"/>
        </w:rPr>
        <w:t>(</w:t>
      </w:r>
      <w:proofErr w:type="spellStart"/>
      <w:r w:rsidR="008B53FC" w:rsidRPr="00504E23">
        <w:rPr>
          <w:rFonts w:ascii="Times New Roman" w:hAnsi="Times New Roman" w:cs="Times New Roman"/>
          <w:sz w:val="24"/>
        </w:rPr>
        <w:t>Hou</w:t>
      </w:r>
      <w:r w:rsidR="00C56DEB" w:rsidRPr="00504E23">
        <w:rPr>
          <w:rFonts w:ascii="Times New Roman" w:hAnsi="Times New Roman" w:cs="Times New Roman"/>
          <w:sz w:val="24"/>
        </w:rPr>
        <w:t>t</w:t>
      </w:r>
      <w:proofErr w:type="spellEnd"/>
      <w:r w:rsidR="00C56DEB" w:rsidRPr="00504E23">
        <w:rPr>
          <w:rFonts w:ascii="Times New Roman" w:hAnsi="Times New Roman" w:cs="Times New Roman"/>
          <w:sz w:val="24"/>
        </w:rPr>
        <w:t xml:space="preserve"> and Fischer 2002, 2014; Baker and -</w:t>
      </w:r>
      <w:r w:rsidR="008B53FC" w:rsidRPr="00504E23">
        <w:rPr>
          <w:rFonts w:ascii="Times New Roman" w:hAnsi="Times New Roman" w:cs="Times New Roman"/>
          <w:sz w:val="24"/>
        </w:rPr>
        <w:t xml:space="preserve">Smith 2009; </w:t>
      </w:r>
      <w:proofErr w:type="spellStart"/>
      <w:r w:rsidR="008B53FC" w:rsidRPr="00504E23">
        <w:rPr>
          <w:rFonts w:ascii="Times New Roman" w:hAnsi="Times New Roman" w:cs="Times New Roman"/>
          <w:sz w:val="24"/>
        </w:rPr>
        <w:t>Sherkat</w:t>
      </w:r>
      <w:proofErr w:type="spellEnd"/>
      <w:r w:rsidR="008B53FC" w:rsidRPr="00504E23">
        <w:rPr>
          <w:rFonts w:ascii="Times New Roman" w:hAnsi="Times New Roman" w:cs="Times New Roman"/>
          <w:sz w:val="24"/>
        </w:rPr>
        <w:t xml:space="preserve"> and Wilson 1995)</w:t>
      </w:r>
      <w:r w:rsidR="00967408" w:rsidRPr="00504E23">
        <w:rPr>
          <w:rFonts w:ascii="Times New Roman" w:hAnsi="Times New Roman" w:cs="Times New Roman"/>
          <w:sz w:val="24"/>
          <w:szCs w:val="24"/>
          <w:lang w:val="en-US"/>
        </w:rPr>
        <w:t>.</w:t>
      </w:r>
      <w:r w:rsidR="00B04134" w:rsidRPr="00504E23">
        <w:rPr>
          <w:rFonts w:ascii="Times New Roman" w:hAnsi="Times New Roman" w:cs="Times New Roman"/>
          <w:sz w:val="24"/>
          <w:szCs w:val="24"/>
          <w:lang w:val="en-US"/>
        </w:rPr>
        <w:t xml:space="preserve"> </w:t>
      </w:r>
      <w:r w:rsidR="00A94A11" w:rsidRPr="00504E23">
        <w:rPr>
          <w:rFonts w:ascii="Times New Roman" w:hAnsi="Times New Roman" w:cs="Times New Roman"/>
          <w:sz w:val="24"/>
          <w:szCs w:val="24"/>
          <w:lang w:val="en-US"/>
        </w:rPr>
        <w:t>W</w:t>
      </w:r>
      <w:r w:rsidR="008D7EFA" w:rsidRPr="00504E23">
        <w:rPr>
          <w:rFonts w:ascii="Times New Roman" w:hAnsi="Times New Roman" w:cs="Times New Roman"/>
          <w:sz w:val="24"/>
          <w:szCs w:val="24"/>
          <w:lang w:val="en-US"/>
        </w:rPr>
        <w:t>e found</w:t>
      </w:r>
      <w:r w:rsidR="00927183" w:rsidRPr="00504E23">
        <w:rPr>
          <w:rFonts w:ascii="Times New Roman" w:hAnsi="Times New Roman" w:cs="Times New Roman"/>
          <w:sz w:val="24"/>
          <w:szCs w:val="24"/>
          <w:lang w:val="en-US"/>
        </w:rPr>
        <w:t xml:space="preserve"> </w:t>
      </w:r>
      <w:r w:rsidR="00F27A65" w:rsidRPr="00504E23">
        <w:rPr>
          <w:rFonts w:ascii="Times New Roman" w:hAnsi="Times New Roman" w:cs="Times New Roman"/>
          <w:sz w:val="24"/>
          <w:szCs w:val="24"/>
          <w:lang w:val="en-US"/>
        </w:rPr>
        <w:t xml:space="preserve">clear evidence </w:t>
      </w:r>
      <w:r w:rsidR="00F27A65" w:rsidRPr="00504E23">
        <w:rPr>
          <w:rFonts w:ascii="Times New Roman" w:hAnsi="Times New Roman" w:cs="Times New Roman"/>
          <w:sz w:val="24"/>
          <w:szCs w:val="24"/>
          <w:lang w:val="en-US"/>
        </w:rPr>
        <w:lastRenderedPageBreak/>
        <w:t>for a religious mobility dynamic</w:t>
      </w:r>
      <w:r w:rsidR="0063498A" w:rsidRPr="00504E23">
        <w:rPr>
          <w:rFonts w:ascii="Times New Roman" w:hAnsi="Times New Roman" w:cs="Times New Roman"/>
          <w:sz w:val="24"/>
          <w:szCs w:val="24"/>
          <w:lang w:val="en-US"/>
        </w:rPr>
        <w:t xml:space="preserve"> away from </w:t>
      </w:r>
      <w:r w:rsidR="006E08B2" w:rsidRPr="00504E23">
        <w:rPr>
          <w:rFonts w:ascii="Times New Roman" w:hAnsi="Times New Roman" w:cs="Times New Roman"/>
          <w:sz w:val="24"/>
          <w:szCs w:val="24"/>
          <w:lang w:val="en-US"/>
        </w:rPr>
        <w:t xml:space="preserve">organized religion </w:t>
      </w:r>
      <w:r w:rsidR="0063498A" w:rsidRPr="00504E23">
        <w:rPr>
          <w:rFonts w:ascii="Times New Roman" w:hAnsi="Times New Roman" w:cs="Times New Roman"/>
          <w:sz w:val="24"/>
          <w:szCs w:val="24"/>
          <w:lang w:val="en-US"/>
        </w:rPr>
        <w:t xml:space="preserve">among </w:t>
      </w:r>
      <w:r w:rsidR="00154185" w:rsidRPr="00504E23">
        <w:rPr>
          <w:rFonts w:ascii="Times New Roman" w:hAnsi="Times New Roman" w:cs="Times New Roman"/>
          <w:sz w:val="24"/>
          <w:szCs w:val="24"/>
          <w:lang w:val="en-US"/>
        </w:rPr>
        <w:t>the young</w:t>
      </w:r>
      <w:r w:rsidR="00A94A11" w:rsidRPr="00504E23">
        <w:rPr>
          <w:rFonts w:ascii="Times New Roman" w:hAnsi="Times New Roman" w:cs="Times New Roman"/>
          <w:sz w:val="24"/>
          <w:szCs w:val="24"/>
          <w:lang w:val="en-US"/>
        </w:rPr>
        <w:t xml:space="preserve"> in Northern Ireland</w:t>
      </w:r>
      <w:r w:rsidR="0063498A" w:rsidRPr="00504E23">
        <w:rPr>
          <w:rFonts w:ascii="Times New Roman" w:hAnsi="Times New Roman" w:cs="Times New Roman"/>
          <w:sz w:val="24"/>
          <w:szCs w:val="24"/>
          <w:lang w:val="en-US"/>
        </w:rPr>
        <w:t>, which</w:t>
      </w:r>
      <w:r w:rsidR="00F27A65" w:rsidRPr="00504E23">
        <w:rPr>
          <w:rFonts w:ascii="Times New Roman" w:hAnsi="Times New Roman" w:cs="Times New Roman"/>
          <w:sz w:val="24"/>
          <w:szCs w:val="24"/>
          <w:lang w:val="en-US"/>
        </w:rPr>
        <w:t xml:space="preserve"> </w:t>
      </w:r>
      <w:r w:rsidR="00364CF4" w:rsidRPr="00504E23">
        <w:rPr>
          <w:rFonts w:ascii="Times New Roman" w:hAnsi="Times New Roman" w:cs="Times New Roman"/>
          <w:sz w:val="24"/>
          <w:szCs w:val="24"/>
          <w:lang w:val="en-US"/>
        </w:rPr>
        <w:t xml:space="preserve">is </w:t>
      </w:r>
      <w:r w:rsidR="00A94A11" w:rsidRPr="00504E23">
        <w:rPr>
          <w:rFonts w:ascii="Times New Roman" w:hAnsi="Times New Roman" w:cs="Times New Roman"/>
          <w:sz w:val="24"/>
          <w:szCs w:val="24"/>
          <w:lang w:val="en-US"/>
        </w:rPr>
        <w:t xml:space="preserve">likely </w:t>
      </w:r>
      <w:r w:rsidR="00364CF4" w:rsidRPr="00504E23">
        <w:rPr>
          <w:rFonts w:ascii="Times New Roman" w:hAnsi="Times New Roman" w:cs="Times New Roman"/>
          <w:sz w:val="24"/>
          <w:szCs w:val="24"/>
          <w:lang w:val="en-US"/>
        </w:rPr>
        <w:t>driven by similar motives.</w:t>
      </w:r>
      <w:r w:rsidR="0019553C" w:rsidRPr="00504E23">
        <w:rPr>
          <w:rFonts w:ascii="Times New Roman" w:hAnsi="Times New Roman" w:cs="Times New Roman"/>
          <w:sz w:val="24"/>
          <w:szCs w:val="24"/>
          <w:lang w:val="en-US"/>
        </w:rPr>
        <w:t xml:space="preserve"> </w:t>
      </w:r>
      <w:r w:rsidR="00D140FA" w:rsidRPr="00504E23">
        <w:rPr>
          <w:rFonts w:ascii="Times New Roman" w:hAnsi="Times New Roman" w:cs="Times New Roman"/>
          <w:sz w:val="24"/>
          <w:szCs w:val="24"/>
          <w:lang w:val="en-US"/>
        </w:rPr>
        <w:t xml:space="preserve">Our </w:t>
      </w:r>
      <w:r w:rsidR="003F42F5" w:rsidRPr="00504E23">
        <w:rPr>
          <w:rFonts w:ascii="Times New Roman" w:hAnsi="Times New Roman" w:cs="Times New Roman"/>
          <w:sz w:val="24"/>
          <w:szCs w:val="24"/>
          <w:lang w:val="en-US"/>
        </w:rPr>
        <w:t>interpreta</w:t>
      </w:r>
      <w:r w:rsidR="00DB03DC" w:rsidRPr="00504E23">
        <w:rPr>
          <w:rFonts w:ascii="Times New Roman" w:hAnsi="Times New Roman" w:cs="Times New Roman"/>
          <w:sz w:val="24"/>
          <w:szCs w:val="24"/>
          <w:lang w:val="en-US"/>
        </w:rPr>
        <w:t xml:space="preserve">tion that </w:t>
      </w:r>
      <w:r w:rsidR="008C17AE" w:rsidRPr="00504E23">
        <w:rPr>
          <w:rFonts w:ascii="Times New Roman" w:hAnsi="Times New Roman" w:cs="Times New Roman"/>
          <w:sz w:val="24"/>
          <w:szCs w:val="24"/>
          <w:lang w:val="en-US"/>
        </w:rPr>
        <w:t xml:space="preserve">socio-economic and political </w:t>
      </w:r>
      <w:r w:rsidR="00DB03DC" w:rsidRPr="00504E23">
        <w:rPr>
          <w:rFonts w:ascii="Times New Roman" w:hAnsi="Times New Roman" w:cs="Times New Roman"/>
          <w:sz w:val="24"/>
          <w:szCs w:val="24"/>
          <w:lang w:val="en-US"/>
        </w:rPr>
        <w:t>frustration</w:t>
      </w:r>
      <w:r w:rsidR="003F42F5" w:rsidRPr="00504E23">
        <w:rPr>
          <w:rFonts w:ascii="Times New Roman" w:hAnsi="Times New Roman" w:cs="Times New Roman"/>
          <w:sz w:val="24"/>
          <w:szCs w:val="24"/>
          <w:lang w:val="en-US"/>
        </w:rPr>
        <w:t xml:space="preserve"> </w:t>
      </w:r>
      <w:r w:rsidR="00D46019" w:rsidRPr="00504E23">
        <w:rPr>
          <w:rFonts w:ascii="Times New Roman" w:hAnsi="Times New Roman" w:cs="Times New Roman"/>
          <w:sz w:val="24"/>
          <w:szCs w:val="24"/>
          <w:lang w:val="en-US"/>
        </w:rPr>
        <w:t xml:space="preserve">may have </w:t>
      </w:r>
      <w:r w:rsidR="003F42F5" w:rsidRPr="00504E23">
        <w:rPr>
          <w:rFonts w:ascii="Times New Roman" w:hAnsi="Times New Roman" w:cs="Times New Roman"/>
          <w:sz w:val="24"/>
          <w:szCs w:val="24"/>
          <w:lang w:val="en-US"/>
        </w:rPr>
        <w:t>encourage</w:t>
      </w:r>
      <w:r w:rsidR="00D46019" w:rsidRPr="00504E23">
        <w:rPr>
          <w:rFonts w:ascii="Times New Roman" w:hAnsi="Times New Roman" w:cs="Times New Roman"/>
          <w:sz w:val="24"/>
          <w:szCs w:val="24"/>
          <w:lang w:val="en-US"/>
        </w:rPr>
        <w:t>d</w:t>
      </w:r>
      <w:r w:rsidR="003F42F5" w:rsidRPr="00504E23">
        <w:rPr>
          <w:rFonts w:ascii="Times New Roman" w:hAnsi="Times New Roman" w:cs="Times New Roman"/>
          <w:sz w:val="24"/>
          <w:szCs w:val="24"/>
          <w:lang w:val="en-US"/>
        </w:rPr>
        <w:t xml:space="preserve"> religious </w:t>
      </w:r>
      <w:r w:rsidR="0012377B" w:rsidRPr="00504E23">
        <w:rPr>
          <w:rFonts w:ascii="Times New Roman" w:hAnsi="Times New Roman" w:cs="Times New Roman"/>
          <w:sz w:val="24"/>
          <w:szCs w:val="24"/>
          <w:lang w:val="en-US"/>
        </w:rPr>
        <w:t xml:space="preserve">change </w:t>
      </w:r>
      <w:r w:rsidR="003F42F5" w:rsidRPr="00504E23">
        <w:rPr>
          <w:rFonts w:ascii="Times New Roman" w:hAnsi="Times New Roman" w:cs="Times New Roman"/>
          <w:sz w:val="24"/>
          <w:szCs w:val="24"/>
          <w:lang w:val="en-US"/>
        </w:rPr>
        <w:t>i</w:t>
      </w:r>
      <w:r w:rsidR="00DB03DC" w:rsidRPr="00504E23">
        <w:rPr>
          <w:rFonts w:ascii="Times New Roman" w:hAnsi="Times New Roman" w:cs="Times New Roman"/>
          <w:sz w:val="24"/>
          <w:szCs w:val="24"/>
          <w:lang w:val="en-US"/>
        </w:rPr>
        <w:t>n Northern Ireland</w:t>
      </w:r>
      <w:r w:rsidR="00412662" w:rsidRPr="00504E23">
        <w:rPr>
          <w:rFonts w:ascii="Times New Roman" w:hAnsi="Times New Roman" w:cs="Times New Roman"/>
          <w:sz w:val="24"/>
          <w:szCs w:val="24"/>
          <w:lang w:val="en-US"/>
        </w:rPr>
        <w:t xml:space="preserve"> </w:t>
      </w:r>
      <w:r w:rsidR="00D140FA" w:rsidRPr="00504E23">
        <w:rPr>
          <w:rFonts w:ascii="Times New Roman" w:hAnsi="Times New Roman" w:cs="Times New Roman"/>
          <w:sz w:val="24"/>
          <w:szCs w:val="24"/>
          <w:lang w:val="en-US"/>
        </w:rPr>
        <w:t xml:space="preserve">also </w:t>
      </w:r>
      <w:r w:rsidR="00412662" w:rsidRPr="00504E23">
        <w:rPr>
          <w:rFonts w:ascii="Times New Roman" w:hAnsi="Times New Roman" w:cs="Times New Roman"/>
          <w:sz w:val="24"/>
          <w:szCs w:val="24"/>
          <w:lang w:val="en-US"/>
        </w:rPr>
        <w:t>concurs with</w:t>
      </w:r>
      <w:r w:rsidR="00481E6F" w:rsidRPr="00504E23">
        <w:rPr>
          <w:rFonts w:ascii="Times New Roman" w:hAnsi="Times New Roman" w:cs="Times New Roman"/>
          <w:sz w:val="24"/>
          <w:szCs w:val="24"/>
          <w:lang w:val="en-US"/>
        </w:rPr>
        <w:t xml:space="preserve"> </w:t>
      </w:r>
      <w:r w:rsidR="0088430F" w:rsidRPr="00504E23">
        <w:rPr>
          <w:rFonts w:ascii="Times New Roman" w:hAnsi="Times New Roman" w:cs="Times New Roman"/>
          <w:sz w:val="24"/>
          <w:szCs w:val="24"/>
          <w:lang w:val="en-US"/>
        </w:rPr>
        <w:t xml:space="preserve">other </w:t>
      </w:r>
      <w:r w:rsidR="00481E6F" w:rsidRPr="00504E23">
        <w:rPr>
          <w:rFonts w:ascii="Times New Roman" w:hAnsi="Times New Roman" w:cs="Times New Roman"/>
          <w:sz w:val="24"/>
          <w:szCs w:val="24"/>
          <w:lang w:val="en-US"/>
        </w:rPr>
        <w:t xml:space="preserve">literature </w:t>
      </w:r>
      <w:r w:rsidR="00A56413" w:rsidRPr="00504E23">
        <w:rPr>
          <w:rFonts w:ascii="Times New Roman" w:hAnsi="Times New Roman" w:cs="Times New Roman"/>
          <w:sz w:val="24"/>
          <w:szCs w:val="24"/>
          <w:lang w:val="en-US"/>
        </w:rPr>
        <w:t>on religious change in Northern Ireland</w:t>
      </w:r>
      <w:r w:rsidR="007133B7" w:rsidRPr="00504E23">
        <w:rPr>
          <w:rFonts w:ascii="Times New Roman" w:hAnsi="Times New Roman" w:cs="Times New Roman"/>
          <w:sz w:val="24"/>
          <w:szCs w:val="24"/>
          <w:lang w:val="en-US"/>
        </w:rPr>
        <w:t xml:space="preserve"> </w:t>
      </w:r>
      <w:r w:rsidR="0011614E" w:rsidRPr="00504E23">
        <w:rPr>
          <w:rFonts w:ascii="Times New Roman" w:hAnsi="Times New Roman" w:cs="Times New Roman"/>
          <w:sz w:val="24"/>
        </w:rPr>
        <w:t>(</w:t>
      </w:r>
      <w:r w:rsidR="001F28B0" w:rsidRPr="00504E23">
        <w:rPr>
          <w:rFonts w:ascii="Times New Roman" w:hAnsi="Times New Roman" w:cs="Times New Roman"/>
          <w:sz w:val="24"/>
        </w:rPr>
        <w:t>Brewer 2015, 121; I. McAllister 2005)</w:t>
      </w:r>
      <w:r w:rsidR="001F28B0" w:rsidRPr="00504E23">
        <w:rPr>
          <w:rFonts w:ascii="Times New Roman" w:hAnsi="Times New Roman" w:cs="Times New Roman"/>
          <w:sz w:val="24"/>
          <w:szCs w:val="24"/>
          <w:lang w:val="en-US"/>
        </w:rPr>
        <w:t>,</w:t>
      </w:r>
      <w:r w:rsidR="00A56413" w:rsidRPr="00504E23">
        <w:rPr>
          <w:rFonts w:ascii="Times New Roman" w:hAnsi="Times New Roman" w:cs="Times New Roman"/>
          <w:sz w:val="24"/>
          <w:szCs w:val="24"/>
          <w:lang w:val="en-US"/>
        </w:rPr>
        <w:t xml:space="preserve"> </w:t>
      </w:r>
      <w:r w:rsidR="001B2F87" w:rsidRPr="00504E23">
        <w:rPr>
          <w:rFonts w:ascii="Times New Roman" w:hAnsi="Times New Roman" w:cs="Times New Roman"/>
          <w:sz w:val="24"/>
          <w:szCs w:val="24"/>
          <w:lang w:val="en-US"/>
        </w:rPr>
        <w:t>e.</w:t>
      </w:r>
      <w:r w:rsidR="00317E5D">
        <w:rPr>
          <w:rFonts w:ascii="Times New Roman" w:hAnsi="Times New Roman" w:cs="Times New Roman"/>
          <w:sz w:val="24"/>
          <w:szCs w:val="24"/>
          <w:lang w:val="en-US"/>
        </w:rPr>
        <w:t>g.</w:t>
      </w:r>
      <w:r w:rsidR="001B2F87" w:rsidRPr="00504E23">
        <w:rPr>
          <w:rFonts w:ascii="Times New Roman" w:hAnsi="Times New Roman" w:cs="Times New Roman"/>
          <w:sz w:val="24"/>
          <w:szCs w:val="24"/>
          <w:lang w:val="en-US"/>
        </w:rPr>
        <w:t xml:space="preserve"> McAllister </w:t>
      </w:r>
      <w:r w:rsidR="00E9379C" w:rsidRPr="00504E23">
        <w:rPr>
          <w:rFonts w:ascii="Times New Roman" w:hAnsi="Times New Roman" w:cs="Times New Roman"/>
          <w:sz w:val="24"/>
          <w:szCs w:val="24"/>
          <w:lang w:val="en-US"/>
        </w:rPr>
        <w:t xml:space="preserve">(2005) </w:t>
      </w:r>
      <w:r w:rsidR="001B2F87" w:rsidRPr="00504E23">
        <w:rPr>
          <w:rFonts w:ascii="Times New Roman" w:hAnsi="Times New Roman" w:cs="Times New Roman"/>
          <w:sz w:val="24"/>
          <w:szCs w:val="24"/>
          <w:lang w:val="en-US"/>
        </w:rPr>
        <w:t xml:space="preserve">found, using survey data, </w:t>
      </w:r>
      <w:r w:rsidR="001F28B0" w:rsidRPr="00504E23">
        <w:rPr>
          <w:rFonts w:ascii="Times New Roman" w:hAnsi="Times New Roman" w:cs="Times New Roman"/>
          <w:sz w:val="24"/>
          <w:szCs w:val="24"/>
          <w:lang w:val="en-US"/>
        </w:rPr>
        <w:t>strong associations between declining church attendance and political dissatisfaction across denominations</w:t>
      </w:r>
      <w:r w:rsidR="00880B3D" w:rsidRPr="00504E23">
        <w:rPr>
          <w:rFonts w:ascii="Times New Roman" w:hAnsi="Times New Roman" w:cs="Times New Roman"/>
          <w:sz w:val="24"/>
          <w:szCs w:val="24"/>
          <w:lang w:val="en-US"/>
        </w:rPr>
        <w:t xml:space="preserve"> and a cohort e</w:t>
      </w:r>
      <w:r w:rsidR="00F57B39" w:rsidRPr="00504E23">
        <w:rPr>
          <w:rFonts w:ascii="Times New Roman" w:hAnsi="Times New Roman" w:cs="Times New Roman"/>
          <w:sz w:val="24"/>
          <w:szCs w:val="24"/>
          <w:lang w:val="en-US"/>
        </w:rPr>
        <w:t>ffect</w:t>
      </w:r>
      <w:r w:rsidR="000C0EB1" w:rsidRPr="00504E23">
        <w:rPr>
          <w:rFonts w:ascii="Times New Roman" w:hAnsi="Times New Roman" w:cs="Times New Roman"/>
          <w:sz w:val="24"/>
          <w:szCs w:val="24"/>
          <w:lang w:val="en-US"/>
        </w:rPr>
        <w:t xml:space="preserve"> similar to our findings</w:t>
      </w:r>
      <w:r w:rsidR="001F28B0" w:rsidRPr="00504E23">
        <w:rPr>
          <w:rFonts w:ascii="Times New Roman" w:hAnsi="Times New Roman" w:cs="Times New Roman"/>
          <w:sz w:val="24"/>
          <w:szCs w:val="24"/>
          <w:lang w:val="en-US"/>
        </w:rPr>
        <w:t xml:space="preserve">. </w:t>
      </w:r>
      <w:r w:rsidR="00AF4812" w:rsidRPr="00504E23">
        <w:rPr>
          <w:rFonts w:ascii="Times New Roman" w:hAnsi="Times New Roman" w:cs="Times New Roman"/>
          <w:sz w:val="24"/>
          <w:szCs w:val="24"/>
          <w:lang w:val="en-US"/>
        </w:rPr>
        <w:t>Y</w:t>
      </w:r>
      <w:r w:rsidR="00287E8B" w:rsidRPr="00504E23">
        <w:rPr>
          <w:rFonts w:ascii="Times New Roman" w:hAnsi="Times New Roman" w:cs="Times New Roman"/>
          <w:sz w:val="24"/>
          <w:szCs w:val="24"/>
          <w:lang w:val="en-US"/>
        </w:rPr>
        <w:t xml:space="preserve">ounger generations </w:t>
      </w:r>
      <w:r w:rsidR="00AF4812" w:rsidRPr="00504E23">
        <w:rPr>
          <w:rFonts w:ascii="Times New Roman" w:hAnsi="Times New Roman" w:cs="Times New Roman"/>
          <w:sz w:val="24"/>
          <w:szCs w:val="24"/>
          <w:lang w:val="en-US"/>
        </w:rPr>
        <w:t xml:space="preserve">in Northern Ireland </w:t>
      </w:r>
      <w:r w:rsidR="00815968" w:rsidRPr="00504E23">
        <w:rPr>
          <w:rFonts w:ascii="Times New Roman" w:hAnsi="Times New Roman" w:cs="Times New Roman"/>
          <w:sz w:val="24"/>
          <w:szCs w:val="24"/>
          <w:lang w:val="en-US"/>
        </w:rPr>
        <w:t>appear to want to move away</w:t>
      </w:r>
      <w:r w:rsidR="00B0296A" w:rsidRPr="00504E23">
        <w:rPr>
          <w:rFonts w:ascii="Times New Roman" w:hAnsi="Times New Roman" w:cs="Times New Roman"/>
          <w:sz w:val="24"/>
          <w:szCs w:val="24"/>
          <w:lang w:val="en-US"/>
        </w:rPr>
        <w:t xml:space="preserve"> from the historical tensio</w:t>
      </w:r>
      <w:r w:rsidR="00F01905" w:rsidRPr="00504E23">
        <w:rPr>
          <w:rFonts w:ascii="Times New Roman" w:hAnsi="Times New Roman" w:cs="Times New Roman"/>
          <w:sz w:val="24"/>
          <w:szCs w:val="24"/>
          <w:lang w:val="en-US"/>
        </w:rPr>
        <w:t xml:space="preserve">ns of the past, towards a </w:t>
      </w:r>
      <w:r w:rsidR="00AF4812" w:rsidRPr="00504E23">
        <w:rPr>
          <w:rFonts w:ascii="Times New Roman" w:hAnsi="Times New Roman" w:cs="Times New Roman"/>
          <w:sz w:val="24"/>
          <w:szCs w:val="24"/>
          <w:lang w:val="en-US"/>
        </w:rPr>
        <w:t>society</w:t>
      </w:r>
      <w:r w:rsidR="00B0296A" w:rsidRPr="00504E23">
        <w:rPr>
          <w:rFonts w:ascii="Times New Roman" w:hAnsi="Times New Roman" w:cs="Times New Roman"/>
          <w:sz w:val="24"/>
          <w:szCs w:val="24"/>
          <w:lang w:val="en-US"/>
        </w:rPr>
        <w:t xml:space="preserve"> wh</w:t>
      </w:r>
      <w:r w:rsidR="001005D8" w:rsidRPr="00504E23">
        <w:rPr>
          <w:rFonts w:ascii="Times New Roman" w:hAnsi="Times New Roman" w:cs="Times New Roman"/>
          <w:sz w:val="24"/>
          <w:szCs w:val="24"/>
          <w:lang w:val="en-US"/>
        </w:rPr>
        <w:t>ere religious identification is a choice</w:t>
      </w:r>
      <w:r w:rsidR="00B0296A" w:rsidRPr="00504E23">
        <w:rPr>
          <w:rFonts w:ascii="Times New Roman" w:hAnsi="Times New Roman" w:cs="Times New Roman"/>
          <w:sz w:val="24"/>
          <w:szCs w:val="24"/>
          <w:lang w:val="en-US"/>
        </w:rPr>
        <w:t xml:space="preserve">, not </w:t>
      </w:r>
      <w:r w:rsidR="001005D8" w:rsidRPr="00504E23">
        <w:rPr>
          <w:rFonts w:ascii="Times New Roman" w:hAnsi="Times New Roman" w:cs="Times New Roman"/>
          <w:sz w:val="24"/>
          <w:szCs w:val="24"/>
          <w:lang w:val="en-US"/>
        </w:rPr>
        <w:t>a</w:t>
      </w:r>
      <w:r w:rsidR="003E0168" w:rsidRPr="00504E23">
        <w:rPr>
          <w:rFonts w:ascii="Times New Roman" w:hAnsi="Times New Roman" w:cs="Times New Roman"/>
          <w:sz w:val="24"/>
          <w:szCs w:val="24"/>
          <w:lang w:val="en-US"/>
        </w:rPr>
        <w:t xml:space="preserve"> collective</w:t>
      </w:r>
      <w:r w:rsidR="00B0296A" w:rsidRPr="00504E23">
        <w:rPr>
          <w:rFonts w:ascii="Times New Roman" w:hAnsi="Times New Roman" w:cs="Times New Roman"/>
          <w:sz w:val="24"/>
          <w:szCs w:val="24"/>
          <w:lang w:val="en-US"/>
        </w:rPr>
        <w:t xml:space="preserve"> </w:t>
      </w:r>
      <w:r w:rsidR="001005D8" w:rsidRPr="00504E23">
        <w:rPr>
          <w:rFonts w:ascii="Times New Roman" w:hAnsi="Times New Roman" w:cs="Times New Roman"/>
          <w:sz w:val="24"/>
          <w:szCs w:val="24"/>
          <w:lang w:val="en-US"/>
        </w:rPr>
        <w:t>identity-marker</w:t>
      </w:r>
      <w:r w:rsidR="000022E1" w:rsidRPr="00504E23">
        <w:rPr>
          <w:rFonts w:ascii="Times New Roman" w:hAnsi="Times New Roman" w:cs="Times New Roman"/>
          <w:sz w:val="24"/>
          <w:szCs w:val="24"/>
          <w:lang w:val="en-US"/>
        </w:rPr>
        <w:t>.</w:t>
      </w:r>
      <w:r w:rsidR="00D140FA" w:rsidRPr="00504E23">
        <w:rPr>
          <w:rFonts w:ascii="Times New Roman" w:hAnsi="Times New Roman" w:cs="Times New Roman"/>
          <w:sz w:val="24"/>
          <w:szCs w:val="24"/>
          <w:lang w:val="en-US"/>
        </w:rPr>
        <w:t xml:space="preserve"> Our interpretation must remain cautious, as the </w:t>
      </w:r>
      <w:r w:rsidR="00F344CD" w:rsidRPr="00504E23">
        <w:rPr>
          <w:rFonts w:ascii="Times New Roman" w:hAnsi="Times New Roman" w:cs="Times New Roman"/>
          <w:sz w:val="24"/>
          <w:szCs w:val="24"/>
          <w:lang w:val="en-US"/>
        </w:rPr>
        <w:t>NILS and the Census do</w:t>
      </w:r>
      <w:r w:rsidR="00D140FA" w:rsidRPr="00504E23">
        <w:rPr>
          <w:rFonts w:ascii="Times New Roman" w:hAnsi="Times New Roman" w:cs="Times New Roman"/>
          <w:sz w:val="24"/>
          <w:szCs w:val="24"/>
          <w:lang w:val="en-US"/>
        </w:rPr>
        <w:t xml:space="preserve"> not contain questions on political attitudes, or ask respondents, what motivated them to switch or to become apostates</w:t>
      </w:r>
      <w:r w:rsidR="00032C87" w:rsidRPr="00504E23">
        <w:rPr>
          <w:rFonts w:ascii="Times New Roman" w:hAnsi="Times New Roman" w:cs="Times New Roman"/>
          <w:sz w:val="24"/>
          <w:szCs w:val="24"/>
          <w:lang w:val="en-US"/>
        </w:rPr>
        <w:t>.</w:t>
      </w:r>
    </w:p>
    <w:p w14:paraId="2E4AFFCC" w14:textId="176E01FA" w:rsidR="00670FDA" w:rsidRPr="00504E23" w:rsidRDefault="008C1121" w:rsidP="000E7F53">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In summary</w:t>
      </w:r>
      <w:r w:rsidR="00B671FA" w:rsidRPr="00504E23">
        <w:rPr>
          <w:rFonts w:ascii="Times New Roman" w:hAnsi="Times New Roman" w:cs="Times New Roman"/>
          <w:sz w:val="24"/>
          <w:szCs w:val="24"/>
          <w:lang w:val="en-US"/>
        </w:rPr>
        <w:t>,</w:t>
      </w:r>
      <w:r w:rsidR="00FF4A29" w:rsidRPr="00504E23">
        <w:rPr>
          <w:rFonts w:ascii="Times New Roman" w:hAnsi="Times New Roman" w:cs="Times New Roman"/>
          <w:sz w:val="24"/>
          <w:szCs w:val="24"/>
          <w:lang w:val="en-US"/>
        </w:rPr>
        <w:t xml:space="preserve"> we</w:t>
      </w:r>
      <w:r w:rsidR="00715387" w:rsidRPr="00504E23">
        <w:rPr>
          <w:rFonts w:ascii="Times New Roman" w:hAnsi="Times New Roman" w:cs="Times New Roman"/>
          <w:sz w:val="24"/>
          <w:szCs w:val="24"/>
          <w:lang w:val="en-US"/>
        </w:rPr>
        <w:t xml:space="preserve"> conclude that at</w:t>
      </w:r>
      <w:r w:rsidRPr="00504E23">
        <w:rPr>
          <w:rFonts w:ascii="Times New Roman" w:hAnsi="Times New Roman" w:cs="Times New Roman"/>
          <w:sz w:val="24"/>
          <w:szCs w:val="24"/>
          <w:lang w:val="en-US"/>
        </w:rPr>
        <w:t xml:space="preserve"> the individual level</w:t>
      </w:r>
      <w:r w:rsidR="00B671FA" w:rsidRPr="00504E23">
        <w:rPr>
          <w:rFonts w:ascii="Times New Roman" w:hAnsi="Times New Roman" w:cs="Times New Roman"/>
          <w:sz w:val="24"/>
          <w:szCs w:val="24"/>
          <w:lang w:val="en-US"/>
        </w:rPr>
        <w:t xml:space="preserve"> </w:t>
      </w:r>
      <w:r w:rsidR="0077238E" w:rsidRPr="00504E23">
        <w:rPr>
          <w:rFonts w:ascii="Times New Roman" w:hAnsi="Times New Roman" w:cs="Times New Roman"/>
          <w:sz w:val="24"/>
          <w:szCs w:val="24"/>
          <w:lang w:val="en-US"/>
        </w:rPr>
        <w:t>three</w:t>
      </w:r>
      <w:r w:rsidRPr="00504E23">
        <w:rPr>
          <w:rFonts w:ascii="Times New Roman" w:hAnsi="Times New Roman" w:cs="Times New Roman"/>
          <w:sz w:val="24"/>
          <w:szCs w:val="24"/>
          <w:lang w:val="en-US"/>
        </w:rPr>
        <w:t xml:space="preserve"> different mechanisms appear to be at work. </w:t>
      </w:r>
      <w:r w:rsidR="0077238E" w:rsidRPr="00504E23">
        <w:rPr>
          <w:rFonts w:ascii="Times New Roman" w:hAnsi="Times New Roman" w:cs="Times New Roman"/>
          <w:sz w:val="24"/>
          <w:szCs w:val="24"/>
          <w:lang w:val="en-US"/>
        </w:rPr>
        <w:t xml:space="preserve">Firstly, we observed a cohort effect of younger people across denominations being more likely to switch to ‘none/not stated’. Secondly, </w:t>
      </w:r>
      <w:r w:rsidR="00F171C6" w:rsidRPr="00504E23">
        <w:rPr>
          <w:rFonts w:ascii="Times New Roman" w:hAnsi="Times New Roman" w:cs="Times New Roman"/>
          <w:sz w:val="24"/>
          <w:szCs w:val="24"/>
          <w:lang w:val="en-US"/>
        </w:rPr>
        <w:t xml:space="preserve">social </w:t>
      </w:r>
      <w:r w:rsidRPr="00504E23">
        <w:rPr>
          <w:rFonts w:ascii="Times New Roman" w:hAnsi="Times New Roman" w:cs="Times New Roman"/>
          <w:sz w:val="24"/>
          <w:szCs w:val="24"/>
          <w:lang w:val="en-US"/>
        </w:rPr>
        <w:t xml:space="preserve">frustration seems to drive </w:t>
      </w:r>
      <w:r w:rsidR="00862292" w:rsidRPr="00504E23">
        <w:rPr>
          <w:rFonts w:ascii="Times New Roman" w:hAnsi="Times New Roman" w:cs="Times New Roman"/>
          <w:sz w:val="24"/>
          <w:szCs w:val="24"/>
          <w:lang w:val="en-US"/>
        </w:rPr>
        <w:t xml:space="preserve">the </w:t>
      </w:r>
      <w:r w:rsidRPr="00504E23">
        <w:rPr>
          <w:rFonts w:ascii="Times New Roman" w:hAnsi="Times New Roman" w:cs="Times New Roman"/>
          <w:sz w:val="24"/>
          <w:szCs w:val="24"/>
          <w:lang w:val="en-US"/>
        </w:rPr>
        <w:t>socially disadvantaged</w:t>
      </w:r>
      <w:r w:rsidR="0025102E" w:rsidRPr="00504E23">
        <w:rPr>
          <w:rFonts w:ascii="Times New Roman" w:hAnsi="Times New Roman" w:cs="Times New Roman"/>
          <w:sz w:val="24"/>
          <w:szCs w:val="24"/>
          <w:lang w:val="en-US"/>
        </w:rPr>
        <w:t xml:space="preserve"> </w:t>
      </w:r>
      <w:r w:rsidRPr="00504E23">
        <w:rPr>
          <w:rFonts w:ascii="Times New Roman" w:hAnsi="Times New Roman" w:cs="Times New Roman"/>
          <w:sz w:val="24"/>
          <w:szCs w:val="24"/>
          <w:lang w:val="en-US"/>
        </w:rPr>
        <w:t xml:space="preserve">to </w:t>
      </w:r>
      <w:r w:rsidR="00A33631" w:rsidRPr="00504E23">
        <w:rPr>
          <w:rFonts w:ascii="Times New Roman" w:hAnsi="Times New Roman" w:cs="Times New Roman"/>
          <w:sz w:val="24"/>
          <w:szCs w:val="24"/>
          <w:lang w:val="en-US"/>
        </w:rPr>
        <w:t xml:space="preserve">leave </w:t>
      </w:r>
      <w:r w:rsidRPr="00504E23">
        <w:rPr>
          <w:rFonts w:ascii="Times New Roman" w:hAnsi="Times New Roman" w:cs="Times New Roman"/>
          <w:sz w:val="24"/>
          <w:szCs w:val="24"/>
          <w:lang w:val="en-US"/>
        </w:rPr>
        <w:t>old religious identi</w:t>
      </w:r>
      <w:r w:rsidR="00FF3F9E" w:rsidRPr="00504E23">
        <w:rPr>
          <w:rFonts w:ascii="Times New Roman" w:hAnsi="Times New Roman" w:cs="Times New Roman"/>
          <w:sz w:val="24"/>
          <w:szCs w:val="24"/>
          <w:lang w:val="en-US"/>
        </w:rPr>
        <w:t>fications</w:t>
      </w:r>
      <w:r w:rsidRPr="00504E23">
        <w:rPr>
          <w:rFonts w:ascii="Times New Roman" w:hAnsi="Times New Roman" w:cs="Times New Roman"/>
          <w:sz w:val="24"/>
          <w:szCs w:val="24"/>
          <w:lang w:val="en-US"/>
        </w:rPr>
        <w:t xml:space="preserve"> </w:t>
      </w:r>
      <w:r w:rsidR="00A33631" w:rsidRPr="00504E23">
        <w:rPr>
          <w:rFonts w:ascii="Times New Roman" w:hAnsi="Times New Roman" w:cs="Times New Roman"/>
          <w:sz w:val="24"/>
          <w:szCs w:val="24"/>
          <w:lang w:val="en-US"/>
        </w:rPr>
        <w:t xml:space="preserve">behind </w:t>
      </w:r>
      <w:r w:rsidRPr="00504E23">
        <w:rPr>
          <w:rFonts w:ascii="Times New Roman" w:hAnsi="Times New Roman" w:cs="Times New Roman"/>
          <w:sz w:val="24"/>
          <w:szCs w:val="24"/>
          <w:lang w:val="en-US"/>
        </w:rPr>
        <w:t xml:space="preserve">and </w:t>
      </w:r>
      <w:r w:rsidR="00346B64" w:rsidRPr="00504E23">
        <w:rPr>
          <w:rFonts w:ascii="Times New Roman" w:hAnsi="Times New Roman" w:cs="Times New Roman"/>
          <w:sz w:val="24"/>
          <w:szCs w:val="24"/>
          <w:lang w:val="en-US"/>
        </w:rPr>
        <w:t xml:space="preserve">to </w:t>
      </w:r>
      <w:r w:rsidR="00014DD6" w:rsidRPr="00504E23">
        <w:rPr>
          <w:rFonts w:ascii="Times New Roman" w:hAnsi="Times New Roman" w:cs="Times New Roman"/>
          <w:sz w:val="24"/>
          <w:szCs w:val="24"/>
          <w:lang w:val="en-US"/>
        </w:rPr>
        <w:t>seek</w:t>
      </w:r>
      <w:r w:rsidRPr="00504E23">
        <w:rPr>
          <w:rFonts w:ascii="Times New Roman" w:hAnsi="Times New Roman" w:cs="Times New Roman"/>
          <w:sz w:val="24"/>
          <w:szCs w:val="24"/>
          <w:lang w:val="en-US"/>
        </w:rPr>
        <w:t xml:space="preserve"> new ones, or to turn away from religion</w:t>
      </w:r>
      <w:r w:rsidR="00346B64" w:rsidRPr="00504E23">
        <w:rPr>
          <w:rFonts w:ascii="Times New Roman" w:hAnsi="Times New Roman" w:cs="Times New Roman"/>
          <w:sz w:val="24"/>
          <w:szCs w:val="24"/>
          <w:lang w:val="en-US"/>
        </w:rPr>
        <w:t xml:space="preserve"> altogether. </w:t>
      </w:r>
      <w:r w:rsidR="00651B77" w:rsidRPr="00504E23">
        <w:rPr>
          <w:rFonts w:ascii="Times New Roman" w:hAnsi="Times New Roman" w:cs="Times New Roman"/>
          <w:sz w:val="24"/>
          <w:szCs w:val="24"/>
          <w:lang w:val="en-US"/>
        </w:rPr>
        <w:t xml:space="preserve">Thirdly, </w:t>
      </w:r>
      <w:r w:rsidR="00670FDA" w:rsidRPr="00504E23">
        <w:rPr>
          <w:rFonts w:ascii="Times New Roman" w:hAnsi="Times New Roman" w:cs="Times New Roman"/>
          <w:sz w:val="24"/>
          <w:szCs w:val="24"/>
          <w:lang w:val="en-US"/>
        </w:rPr>
        <w:t xml:space="preserve">many </w:t>
      </w:r>
      <w:r w:rsidR="0077238E" w:rsidRPr="00504E23">
        <w:rPr>
          <w:rFonts w:ascii="Times New Roman" w:hAnsi="Times New Roman" w:cs="Times New Roman"/>
          <w:sz w:val="24"/>
          <w:szCs w:val="24"/>
          <w:lang w:val="en-US"/>
        </w:rPr>
        <w:t>s</w:t>
      </w:r>
      <w:r w:rsidR="00346B64" w:rsidRPr="00504E23">
        <w:rPr>
          <w:rFonts w:ascii="Times New Roman" w:hAnsi="Times New Roman" w:cs="Times New Roman"/>
          <w:sz w:val="24"/>
          <w:szCs w:val="24"/>
          <w:lang w:val="en-US"/>
        </w:rPr>
        <w:t>ocially advantaged, mobile and educated</w:t>
      </w:r>
      <w:r w:rsidR="00A673B1" w:rsidRPr="00504E23">
        <w:rPr>
          <w:rFonts w:ascii="Times New Roman" w:hAnsi="Times New Roman" w:cs="Times New Roman"/>
          <w:sz w:val="24"/>
          <w:szCs w:val="24"/>
          <w:lang w:val="en-US"/>
        </w:rPr>
        <w:t xml:space="preserve"> </w:t>
      </w:r>
      <w:r w:rsidR="00A673B1" w:rsidRPr="00504E23">
        <w:rPr>
          <w:rFonts w:ascii="Times New Roman" w:hAnsi="Times New Roman" w:cs="Times New Roman"/>
          <w:color w:val="0070C0"/>
          <w:sz w:val="24"/>
          <w:szCs w:val="24"/>
          <w:lang w:val="en-US"/>
        </w:rPr>
        <w:t>Protestants</w:t>
      </w:r>
      <w:r w:rsidR="00670FDA" w:rsidRPr="00504E23">
        <w:rPr>
          <w:rFonts w:ascii="Times New Roman" w:hAnsi="Times New Roman" w:cs="Times New Roman"/>
          <w:sz w:val="24"/>
          <w:szCs w:val="24"/>
          <w:lang w:val="en-US"/>
        </w:rPr>
        <w:t xml:space="preserve">, </w:t>
      </w:r>
      <w:r w:rsidR="00346B64" w:rsidRPr="00504E23">
        <w:rPr>
          <w:rFonts w:ascii="Times New Roman" w:hAnsi="Times New Roman" w:cs="Times New Roman"/>
          <w:sz w:val="24"/>
          <w:szCs w:val="24"/>
          <w:lang w:val="en-US"/>
        </w:rPr>
        <w:t>on the other hand</w:t>
      </w:r>
      <w:r w:rsidR="00D308BC" w:rsidRPr="00504E23">
        <w:rPr>
          <w:rFonts w:ascii="Times New Roman" w:hAnsi="Times New Roman" w:cs="Times New Roman"/>
          <w:sz w:val="24"/>
          <w:szCs w:val="24"/>
          <w:lang w:val="en-US"/>
        </w:rPr>
        <w:t>,</w:t>
      </w:r>
      <w:r w:rsidR="00346B64" w:rsidRPr="00504E23">
        <w:rPr>
          <w:rFonts w:ascii="Times New Roman" w:hAnsi="Times New Roman" w:cs="Times New Roman"/>
          <w:sz w:val="24"/>
          <w:szCs w:val="24"/>
          <w:lang w:val="en-US"/>
        </w:rPr>
        <w:t xml:space="preserve"> may turn th</w:t>
      </w:r>
      <w:r w:rsidR="00A11D70" w:rsidRPr="00504E23">
        <w:rPr>
          <w:rFonts w:ascii="Times New Roman" w:hAnsi="Times New Roman" w:cs="Times New Roman"/>
          <w:sz w:val="24"/>
          <w:szCs w:val="24"/>
          <w:lang w:val="en-US"/>
        </w:rPr>
        <w:t>eir back on religion</w:t>
      </w:r>
      <w:r w:rsidR="00346B64" w:rsidRPr="00504E23">
        <w:rPr>
          <w:rFonts w:ascii="Times New Roman" w:hAnsi="Times New Roman" w:cs="Times New Roman"/>
          <w:sz w:val="24"/>
          <w:szCs w:val="24"/>
          <w:lang w:val="en-US"/>
        </w:rPr>
        <w:t>, because they are seeking m</w:t>
      </w:r>
      <w:r w:rsidR="00580E95" w:rsidRPr="00504E23">
        <w:rPr>
          <w:rFonts w:ascii="Times New Roman" w:hAnsi="Times New Roman" w:cs="Times New Roman"/>
          <w:sz w:val="24"/>
          <w:szCs w:val="24"/>
          <w:lang w:val="en-US"/>
        </w:rPr>
        <w:t xml:space="preserve">ore modern, </w:t>
      </w:r>
      <w:r w:rsidR="00EC08DC" w:rsidRPr="00504E23">
        <w:rPr>
          <w:rFonts w:ascii="Times New Roman" w:hAnsi="Times New Roman" w:cs="Times New Roman"/>
          <w:sz w:val="24"/>
          <w:szCs w:val="24"/>
          <w:lang w:val="en-US"/>
        </w:rPr>
        <w:t xml:space="preserve">liberal and </w:t>
      </w:r>
      <w:r w:rsidR="00580E95" w:rsidRPr="00504E23">
        <w:rPr>
          <w:rFonts w:ascii="Times New Roman" w:hAnsi="Times New Roman" w:cs="Times New Roman"/>
          <w:sz w:val="24"/>
          <w:szCs w:val="24"/>
          <w:lang w:val="en-US"/>
        </w:rPr>
        <w:t xml:space="preserve">secular identities - </w:t>
      </w:r>
      <w:r w:rsidR="00346B64" w:rsidRPr="00504E23">
        <w:rPr>
          <w:rFonts w:ascii="Times New Roman" w:hAnsi="Times New Roman" w:cs="Times New Roman"/>
          <w:sz w:val="24"/>
          <w:szCs w:val="24"/>
          <w:lang w:val="en-US"/>
        </w:rPr>
        <w:t xml:space="preserve">a process that has </w:t>
      </w:r>
      <w:r w:rsidR="001674BE" w:rsidRPr="00504E23">
        <w:rPr>
          <w:rFonts w:ascii="Times New Roman" w:hAnsi="Times New Roman" w:cs="Times New Roman"/>
          <w:sz w:val="24"/>
          <w:szCs w:val="24"/>
          <w:lang w:val="en-US"/>
        </w:rPr>
        <w:t xml:space="preserve">also </w:t>
      </w:r>
      <w:r w:rsidR="00346B64" w:rsidRPr="00504E23">
        <w:rPr>
          <w:rFonts w:ascii="Times New Roman" w:hAnsi="Times New Roman" w:cs="Times New Roman"/>
          <w:sz w:val="24"/>
          <w:szCs w:val="24"/>
          <w:lang w:val="en-US"/>
        </w:rPr>
        <w:t xml:space="preserve">been observed in </w:t>
      </w:r>
      <w:r w:rsidR="009A5099" w:rsidRPr="00504E23">
        <w:rPr>
          <w:rFonts w:ascii="Times New Roman" w:hAnsi="Times New Roman" w:cs="Times New Roman"/>
          <w:sz w:val="24"/>
          <w:szCs w:val="24"/>
          <w:lang w:val="en-US"/>
        </w:rPr>
        <w:t xml:space="preserve">other </w:t>
      </w:r>
      <w:r w:rsidR="00875B1B" w:rsidRPr="00504E23">
        <w:rPr>
          <w:rFonts w:ascii="Times New Roman" w:hAnsi="Times New Roman" w:cs="Times New Roman"/>
          <w:sz w:val="24"/>
          <w:szCs w:val="24"/>
          <w:lang w:val="en-US"/>
        </w:rPr>
        <w:t>non-</w:t>
      </w:r>
      <w:r w:rsidR="00C235D9" w:rsidRPr="00504E23">
        <w:rPr>
          <w:rFonts w:ascii="Times New Roman" w:hAnsi="Times New Roman" w:cs="Times New Roman"/>
          <w:sz w:val="24"/>
          <w:szCs w:val="24"/>
          <w:lang w:val="en-US"/>
        </w:rPr>
        <w:t xml:space="preserve">conflict </w:t>
      </w:r>
      <w:r w:rsidR="00346B64" w:rsidRPr="00504E23">
        <w:rPr>
          <w:rFonts w:ascii="Times New Roman" w:hAnsi="Times New Roman" w:cs="Times New Roman"/>
          <w:sz w:val="24"/>
          <w:szCs w:val="24"/>
          <w:lang w:val="en-US"/>
        </w:rPr>
        <w:t>Western European societies</w:t>
      </w:r>
      <w:r w:rsidR="00AC61B0" w:rsidRPr="00504E23">
        <w:rPr>
          <w:rFonts w:ascii="Times New Roman" w:hAnsi="Times New Roman" w:cs="Times New Roman"/>
          <w:sz w:val="24"/>
          <w:szCs w:val="24"/>
          <w:lang w:val="en-US"/>
        </w:rPr>
        <w:t xml:space="preserve"> </w:t>
      </w:r>
      <w:r w:rsidR="001674BE" w:rsidRPr="00504E23">
        <w:rPr>
          <w:rFonts w:ascii="Times New Roman" w:hAnsi="Times New Roman" w:cs="Times New Roman"/>
          <w:sz w:val="24"/>
        </w:rPr>
        <w:t>(</w:t>
      </w:r>
      <w:proofErr w:type="spellStart"/>
      <w:r w:rsidR="001674BE" w:rsidRPr="00504E23">
        <w:rPr>
          <w:rFonts w:ascii="Times New Roman" w:hAnsi="Times New Roman" w:cs="Times New Roman"/>
          <w:sz w:val="24"/>
        </w:rPr>
        <w:t>Graaf</w:t>
      </w:r>
      <w:proofErr w:type="spellEnd"/>
      <w:r w:rsidR="001674BE" w:rsidRPr="00504E23">
        <w:rPr>
          <w:rFonts w:ascii="Times New Roman" w:hAnsi="Times New Roman" w:cs="Times New Roman"/>
          <w:sz w:val="24"/>
        </w:rPr>
        <w:t xml:space="preserve"> and Need 2000; Bruce 2002; Crockett and </w:t>
      </w:r>
      <w:proofErr w:type="spellStart"/>
      <w:r w:rsidR="001674BE" w:rsidRPr="00504E23">
        <w:rPr>
          <w:rFonts w:ascii="Times New Roman" w:hAnsi="Times New Roman" w:cs="Times New Roman"/>
          <w:sz w:val="24"/>
        </w:rPr>
        <w:t>Voas</w:t>
      </w:r>
      <w:proofErr w:type="spellEnd"/>
      <w:r w:rsidR="001674BE" w:rsidRPr="00504E23">
        <w:rPr>
          <w:rFonts w:ascii="Times New Roman" w:hAnsi="Times New Roman" w:cs="Times New Roman"/>
          <w:sz w:val="24"/>
        </w:rPr>
        <w:t xml:space="preserve"> 2006; </w:t>
      </w:r>
      <w:proofErr w:type="spellStart"/>
      <w:r w:rsidR="001674BE" w:rsidRPr="00504E23">
        <w:rPr>
          <w:rFonts w:ascii="Times New Roman" w:hAnsi="Times New Roman" w:cs="Times New Roman"/>
          <w:sz w:val="24"/>
        </w:rPr>
        <w:t>Pickel</w:t>
      </w:r>
      <w:proofErr w:type="spellEnd"/>
      <w:r w:rsidR="001674BE" w:rsidRPr="00504E23">
        <w:rPr>
          <w:rFonts w:ascii="Times New Roman" w:hAnsi="Times New Roman" w:cs="Times New Roman"/>
          <w:sz w:val="24"/>
        </w:rPr>
        <w:t xml:space="preserve"> 2009; Pollack et al. 2012)</w:t>
      </w:r>
      <w:r w:rsidR="00346B64" w:rsidRPr="00504E23">
        <w:rPr>
          <w:rFonts w:ascii="Times New Roman" w:hAnsi="Times New Roman" w:cs="Times New Roman"/>
          <w:sz w:val="24"/>
          <w:szCs w:val="24"/>
          <w:lang w:val="en-US"/>
        </w:rPr>
        <w:t>.</w:t>
      </w:r>
      <w:r w:rsidR="00BF3846" w:rsidRPr="00504E23">
        <w:rPr>
          <w:rFonts w:ascii="Times New Roman" w:hAnsi="Times New Roman" w:cs="Times New Roman"/>
          <w:sz w:val="24"/>
          <w:szCs w:val="24"/>
          <w:lang w:val="en-US"/>
        </w:rPr>
        <w:t xml:space="preserve"> </w:t>
      </w:r>
      <w:r w:rsidR="00670FDA" w:rsidRPr="00504E23">
        <w:rPr>
          <w:rFonts w:ascii="Times New Roman" w:hAnsi="Times New Roman" w:cs="Times New Roman"/>
          <w:color w:val="0070C0"/>
          <w:sz w:val="24"/>
          <w:szCs w:val="24"/>
          <w:lang w:val="en-US"/>
        </w:rPr>
        <w:t xml:space="preserve">An exception to this is the absence of an education effect for Catholics. </w:t>
      </w:r>
      <w:r w:rsidR="00AB496F" w:rsidRPr="00504E23">
        <w:rPr>
          <w:rFonts w:ascii="Times New Roman" w:hAnsi="Times New Roman" w:cs="Times New Roman"/>
          <w:color w:val="0070C0"/>
          <w:sz w:val="24"/>
          <w:szCs w:val="24"/>
          <w:lang w:val="en-US"/>
        </w:rPr>
        <w:t>We found C</w:t>
      </w:r>
      <w:r w:rsidR="00134850" w:rsidRPr="00504E23">
        <w:rPr>
          <w:rFonts w:ascii="Times New Roman" w:hAnsi="Times New Roman" w:cs="Times New Roman"/>
          <w:color w:val="0070C0"/>
          <w:sz w:val="24"/>
          <w:szCs w:val="24"/>
          <w:lang w:val="en-US"/>
        </w:rPr>
        <w:t xml:space="preserve">atholic identification to be more stable overall than Protestant identification, </w:t>
      </w:r>
      <w:r w:rsidR="00D63F55" w:rsidRPr="00504E23">
        <w:rPr>
          <w:rFonts w:ascii="Times New Roman" w:hAnsi="Times New Roman" w:cs="Times New Roman"/>
          <w:color w:val="0070C0"/>
          <w:sz w:val="24"/>
          <w:szCs w:val="24"/>
          <w:lang w:val="en-US"/>
        </w:rPr>
        <w:t xml:space="preserve">regardless </w:t>
      </w:r>
      <w:r w:rsidR="00E365DF" w:rsidRPr="00504E23">
        <w:rPr>
          <w:rFonts w:ascii="Times New Roman" w:hAnsi="Times New Roman" w:cs="Times New Roman"/>
          <w:color w:val="0070C0"/>
          <w:sz w:val="24"/>
          <w:szCs w:val="24"/>
          <w:lang w:val="en-US"/>
        </w:rPr>
        <w:t>of education, but social disadvantage,</w:t>
      </w:r>
      <w:r w:rsidR="004250E2" w:rsidRPr="00504E23">
        <w:rPr>
          <w:rFonts w:ascii="Times New Roman" w:hAnsi="Times New Roman" w:cs="Times New Roman"/>
          <w:color w:val="0070C0"/>
          <w:sz w:val="24"/>
          <w:szCs w:val="24"/>
          <w:lang w:val="en-US"/>
        </w:rPr>
        <w:t xml:space="preserve"> i.e. unemployment and </w:t>
      </w:r>
      <w:r w:rsidR="00E365DF" w:rsidRPr="00504E23">
        <w:rPr>
          <w:rFonts w:ascii="Times New Roman" w:hAnsi="Times New Roman" w:cs="Times New Roman"/>
          <w:color w:val="0070C0"/>
          <w:sz w:val="24"/>
          <w:szCs w:val="24"/>
          <w:lang w:val="en-US"/>
        </w:rPr>
        <w:t xml:space="preserve">housing deprivation </w:t>
      </w:r>
      <w:r w:rsidR="004250E2" w:rsidRPr="00504E23">
        <w:rPr>
          <w:rFonts w:ascii="Times New Roman" w:hAnsi="Times New Roman" w:cs="Times New Roman"/>
          <w:color w:val="0070C0"/>
          <w:sz w:val="24"/>
          <w:szCs w:val="24"/>
          <w:lang w:val="en-US"/>
        </w:rPr>
        <w:t xml:space="preserve">do </w:t>
      </w:r>
      <w:r w:rsidR="005C3F7F" w:rsidRPr="00504E23">
        <w:rPr>
          <w:rFonts w:ascii="Times New Roman" w:hAnsi="Times New Roman" w:cs="Times New Roman"/>
          <w:color w:val="0070C0"/>
          <w:sz w:val="24"/>
          <w:szCs w:val="24"/>
          <w:lang w:val="en-US"/>
        </w:rPr>
        <w:t xml:space="preserve">promote both switching and apostasy for Catholics and Protestants alike. </w:t>
      </w:r>
    </w:p>
    <w:p w14:paraId="27E9482E" w14:textId="35DF5A1B" w:rsidR="00F30453" w:rsidRPr="00504E23" w:rsidRDefault="00670FDA" w:rsidP="000E7F53">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lastRenderedPageBreak/>
        <w:t>Overall, r</w:t>
      </w:r>
      <w:r w:rsidR="00A029BD" w:rsidRPr="00504E23">
        <w:rPr>
          <w:rFonts w:ascii="Times New Roman" w:hAnsi="Times New Roman" w:cs="Times New Roman"/>
          <w:sz w:val="24"/>
          <w:szCs w:val="24"/>
          <w:lang w:val="en-US"/>
        </w:rPr>
        <w:t>eligious identification</w:t>
      </w:r>
      <w:r w:rsidR="00C2463D" w:rsidRPr="00504E23">
        <w:rPr>
          <w:rFonts w:ascii="Times New Roman" w:hAnsi="Times New Roman" w:cs="Times New Roman"/>
          <w:sz w:val="24"/>
          <w:szCs w:val="24"/>
          <w:lang w:val="en-US"/>
        </w:rPr>
        <w:t xml:space="preserve"> in Northern Ireland appears </w:t>
      </w:r>
      <w:r w:rsidR="00BF3846" w:rsidRPr="00504E23">
        <w:rPr>
          <w:rFonts w:ascii="Times New Roman" w:hAnsi="Times New Roman" w:cs="Times New Roman"/>
          <w:sz w:val="24"/>
          <w:szCs w:val="24"/>
          <w:lang w:val="en-US"/>
        </w:rPr>
        <w:t xml:space="preserve">to </w:t>
      </w:r>
      <w:r w:rsidR="00720830" w:rsidRPr="00504E23">
        <w:rPr>
          <w:rFonts w:ascii="Times New Roman" w:hAnsi="Times New Roman" w:cs="Times New Roman"/>
          <w:sz w:val="24"/>
          <w:szCs w:val="24"/>
          <w:lang w:val="en-US"/>
        </w:rPr>
        <w:t xml:space="preserve">be </w:t>
      </w:r>
      <w:r w:rsidR="00C2463D" w:rsidRPr="00504E23">
        <w:rPr>
          <w:rFonts w:ascii="Times New Roman" w:hAnsi="Times New Roman" w:cs="Times New Roman"/>
          <w:sz w:val="24"/>
          <w:szCs w:val="24"/>
          <w:lang w:val="en-US"/>
        </w:rPr>
        <w:t xml:space="preserve">transitioning from being </w:t>
      </w:r>
      <w:r w:rsidR="0096704B" w:rsidRPr="00504E23">
        <w:rPr>
          <w:rFonts w:ascii="Times New Roman" w:hAnsi="Times New Roman" w:cs="Times New Roman"/>
          <w:sz w:val="24"/>
          <w:szCs w:val="24"/>
          <w:lang w:val="en-US"/>
        </w:rPr>
        <w:t xml:space="preserve">a </w:t>
      </w:r>
      <w:r w:rsidR="00C2463D" w:rsidRPr="00504E23">
        <w:rPr>
          <w:rFonts w:ascii="Times New Roman" w:hAnsi="Times New Roman" w:cs="Times New Roman"/>
          <w:sz w:val="24"/>
          <w:szCs w:val="24"/>
          <w:lang w:val="en-US"/>
        </w:rPr>
        <w:t xml:space="preserve">politically assigned label, to </w:t>
      </w:r>
      <w:r w:rsidR="002B3844" w:rsidRPr="00504E23">
        <w:rPr>
          <w:rFonts w:ascii="Times New Roman" w:hAnsi="Times New Roman" w:cs="Times New Roman"/>
          <w:sz w:val="24"/>
          <w:szCs w:val="24"/>
          <w:lang w:val="en-US"/>
        </w:rPr>
        <w:t xml:space="preserve">being </w:t>
      </w:r>
      <w:r w:rsidR="00BF3846" w:rsidRPr="00504E23">
        <w:rPr>
          <w:rFonts w:ascii="Times New Roman" w:hAnsi="Times New Roman" w:cs="Times New Roman"/>
          <w:sz w:val="24"/>
          <w:szCs w:val="24"/>
          <w:lang w:val="en-US"/>
        </w:rPr>
        <w:t>a</w:t>
      </w:r>
      <w:r w:rsidR="00720830" w:rsidRPr="00504E23">
        <w:rPr>
          <w:rFonts w:ascii="Times New Roman" w:hAnsi="Times New Roman" w:cs="Times New Roman"/>
          <w:sz w:val="24"/>
          <w:szCs w:val="24"/>
          <w:lang w:val="en-US"/>
        </w:rPr>
        <w:t xml:space="preserve"> </w:t>
      </w:r>
      <w:r w:rsidR="009F33C8" w:rsidRPr="00504E23">
        <w:rPr>
          <w:rFonts w:ascii="Times New Roman" w:hAnsi="Times New Roman" w:cs="Times New Roman"/>
          <w:sz w:val="24"/>
          <w:szCs w:val="24"/>
          <w:lang w:val="en-US"/>
        </w:rPr>
        <w:t>matter of personal choice. As discussed</w:t>
      </w:r>
      <w:r w:rsidR="00580E95" w:rsidRPr="00504E23">
        <w:rPr>
          <w:rFonts w:ascii="Times New Roman" w:hAnsi="Times New Roman" w:cs="Times New Roman"/>
          <w:sz w:val="24"/>
          <w:szCs w:val="24"/>
          <w:lang w:val="en-US"/>
        </w:rPr>
        <w:t xml:space="preserve">, this </w:t>
      </w:r>
      <w:r w:rsidR="00E30F55" w:rsidRPr="00504E23">
        <w:rPr>
          <w:rFonts w:ascii="Times New Roman" w:hAnsi="Times New Roman" w:cs="Times New Roman"/>
          <w:sz w:val="24"/>
          <w:szCs w:val="24"/>
          <w:lang w:val="en-US"/>
        </w:rPr>
        <w:t xml:space="preserve">new </w:t>
      </w:r>
      <w:r w:rsidR="00580E95" w:rsidRPr="00504E23">
        <w:rPr>
          <w:rFonts w:ascii="Times New Roman" w:hAnsi="Times New Roman" w:cs="Times New Roman"/>
          <w:sz w:val="24"/>
          <w:szCs w:val="24"/>
          <w:lang w:val="en-US"/>
        </w:rPr>
        <w:t xml:space="preserve">choice appears to be </w:t>
      </w:r>
      <w:r w:rsidR="00692470" w:rsidRPr="00504E23">
        <w:rPr>
          <w:rFonts w:ascii="Times New Roman" w:hAnsi="Times New Roman" w:cs="Times New Roman"/>
          <w:sz w:val="24"/>
          <w:szCs w:val="24"/>
          <w:lang w:val="en-US"/>
        </w:rPr>
        <w:t xml:space="preserve">largely </w:t>
      </w:r>
      <w:r w:rsidR="00B459A5" w:rsidRPr="00504E23">
        <w:rPr>
          <w:rFonts w:ascii="Times New Roman" w:hAnsi="Times New Roman" w:cs="Times New Roman"/>
          <w:sz w:val="24"/>
          <w:szCs w:val="24"/>
          <w:lang w:val="en-US"/>
        </w:rPr>
        <w:t>a choice for</w:t>
      </w:r>
      <w:r w:rsidR="00580E95" w:rsidRPr="00504E23">
        <w:rPr>
          <w:rFonts w:ascii="Times New Roman" w:hAnsi="Times New Roman" w:cs="Times New Roman"/>
          <w:sz w:val="24"/>
          <w:szCs w:val="24"/>
          <w:lang w:val="en-US"/>
        </w:rPr>
        <w:t xml:space="preserve"> non-religion. </w:t>
      </w:r>
      <w:r w:rsidR="0021404F" w:rsidRPr="00504E23">
        <w:rPr>
          <w:rFonts w:ascii="Times New Roman" w:hAnsi="Times New Roman" w:cs="Times New Roman"/>
          <w:sz w:val="24"/>
          <w:szCs w:val="24"/>
          <w:lang w:val="en-US"/>
        </w:rPr>
        <w:t>O</w:t>
      </w:r>
      <w:r w:rsidR="006E2BD4" w:rsidRPr="00504E23">
        <w:rPr>
          <w:rFonts w:ascii="Times New Roman" w:hAnsi="Times New Roman" w:cs="Times New Roman"/>
          <w:sz w:val="24"/>
          <w:szCs w:val="24"/>
          <w:lang w:val="en-US"/>
        </w:rPr>
        <w:t>ur findings</w:t>
      </w:r>
      <w:r w:rsidR="00580E95" w:rsidRPr="00504E23">
        <w:rPr>
          <w:rFonts w:ascii="Times New Roman" w:hAnsi="Times New Roman" w:cs="Times New Roman"/>
          <w:sz w:val="24"/>
          <w:szCs w:val="24"/>
          <w:lang w:val="en-US"/>
        </w:rPr>
        <w:t xml:space="preserve"> </w:t>
      </w:r>
      <w:r w:rsidR="00DA4D25" w:rsidRPr="00504E23">
        <w:rPr>
          <w:rFonts w:ascii="Times New Roman" w:hAnsi="Times New Roman" w:cs="Times New Roman"/>
          <w:sz w:val="24"/>
          <w:szCs w:val="24"/>
          <w:lang w:val="en-US"/>
        </w:rPr>
        <w:t xml:space="preserve">seem to </w:t>
      </w:r>
      <w:r w:rsidR="003F4265" w:rsidRPr="00504E23">
        <w:rPr>
          <w:rFonts w:ascii="Times New Roman" w:hAnsi="Times New Roman" w:cs="Times New Roman"/>
          <w:sz w:val="24"/>
          <w:szCs w:val="24"/>
          <w:lang w:val="en-US"/>
        </w:rPr>
        <w:t xml:space="preserve">indicate </w:t>
      </w:r>
      <w:r w:rsidR="00580E95" w:rsidRPr="00504E23">
        <w:rPr>
          <w:rFonts w:ascii="Times New Roman" w:hAnsi="Times New Roman" w:cs="Times New Roman"/>
          <w:sz w:val="24"/>
          <w:szCs w:val="24"/>
          <w:lang w:val="en-US"/>
        </w:rPr>
        <w:t>a s</w:t>
      </w:r>
      <w:r w:rsidR="00B334C6" w:rsidRPr="00504E23">
        <w:rPr>
          <w:rFonts w:ascii="Times New Roman" w:hAnsi="Times New Roman" w:cs="Times New Roman"/>
          <w:sz w:val="24"/>
          <w:szCs w:val="24"/>
          <w:lang w:val="en-US"/>
        </w:rPr>
        <w:t xml:space="preserve">low </w:t>
      </w:r>
      <w:r w:rsidR="00296213" w:rsidRPr="00504E23">
        <w:rPr>
          <w:rFonts w:ascii="Times New Roman" w:hAnsi="Times New Roman" w:cs="Times New Roman"/>
          <w:sz w:val="24"/>
          <w:szCs w:val="24"/>
          <w:lang w:val="en-US"/>
        </w:rPr>
        <w:t xml:space="preserve">process </w:t>
      </w:r>
      <w:r w:rsidR="00580E95" w:rsidRPr="00504E23">
        <w:rPr>
          <w:rFonts w:ascii="Times New Roman" w:hAnsi="Times New Roman" w:cs="Times New Roman"/>
          <w:sz w:val="24"/>
          <w:szCs w:val="24"/>
          <w:lang w:val="en-US"/>
        </w:rPr>
        <w:t>of secularization</w:t>
      </w:r>
      <w:r w:rsidR="0021404F" w:rsidRPr="00504E23">
        <w:rPr>
          <w:rFonts w:ascii="Times New Roman" w:hAnsi="Times New Roman" w:cs="Times New Roman"/>
          <w:sz w:val="24"/>
          <w:szCs w:val="24"/>
          <w:lang w:val="en-US"/>
        </w:rPr>
        <w:t>, but</w:t>
      </w:r>
      <w:r w:rsidR="00DA4D25" w:rsidRPr="00504E23">
        <w:rPr>
          <w:rFonts w:ascii="Times New Roman" w:hAnsi="Times New Roman" w:cs="Times New Roman"/>
          <w:sz w:val="24"/>
          <w:szCs w:val="24"/>
          <w:lang w:val="en-US"/>
        </w:rPr>
        <w:t xml:space="preserve"> at this stage, it is too early to tell</w:t>
      </w:r>
      <w:r w:rsidR="00580E95" w:rsidRPr="00504E23">
        <w:rPr>
          <w:rFonts w:ascii="Times New Roman" w:hAnsi="Times New Roman" w:cs="Times New Roman"/>
          <w:sz w:val="24"/>
          <w:szCs w:val="24"/>
          <w:lang w:val="en-US"/>
        </w:rPr>
        <w:t>.</w:t>
      </w:r>
    </w:p>
    <w:p w14:paraId="5574ADED" w14:textId="28EC2BFE" w:rsidR="00E17E70" w:rsidRPr="00504E23" w:rsidRDefault="00806691" w:rsidP="006A4A27">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With regard to area-level religious</w:t>
      </w:r>
      <w:r w:rsidR="00452061" w:rsidRPr="00504E23">
        <w:rPr>
          <w:rFonts w:ascii="Times New Roman" w:hAnsi="Times New Roman" w:cs="Times New Roman"/>
          <w:sz w:val="24"/>
          <w:szCs w:val="24"/>
          <w:lang w:val="en-US"/>
        </w:rPr>
        <w:t xml:space="preserve"> segregation</w:t>
      </w:r>
      <w:r w:rsidR="00130DBB" w:rsidRPr="00504E23">
        <w:rPr>
          <w:rFonts w:ascii="Times New Roman" w:hAnsi="Times New Roman" w:cs="Times New Roman"/>
          <w:sz w:val="24"/>
          <w:szCs w:val="24"/>
          <w:lang w:val="en-US"/>
        </w:rPr>
        <w:t xml:space="preserve">, our models </w:t>
      </w:r>
      <w:r w:rsidR="00220D33" w:rsidRPr="00504E23">
        <w:rPr>
          <w:rFonts w:ascii="Times New Roman" w:hAnsi="Times New Roman" w:cs="Times New Roman"/>
          <w:sz w:val="24"/>
          <w:szCs w:val="24"/>
          <w:lang w:val="en-US"/>
        </w:rPr>
        <w:t>showed</w:t>
      </w:r>
      <w:r w:rsidR="00130DBB" w:rsidRPr="00504E23">
        <w:rPr>
          <w:rFonts w:ascii="Times New Roman" w:hAnsi="Times New Roman" w:cs="Times New Roman"/>
          <w:sz w:val="24"/>
          <w:szCs w:val="24"/>
          <w:lang w:val="en-US"/>
        </w:rPr>
        <w:t xml:space="preserve"> the expected</w:t>
      </w:r>
      <w:r w:rsidR="00220D33" w:rsidRPr="00504E23">
        <w:rPr>
          <w:rFonts w:ascii="Times New Roman" w:hAnsi="Times New Roman" w:cs="Times New Roman"/>
          <w:sz w:val="24"/>
          <w:szCs w:val="24"/>
          <w:lang w:val="en-US"/>
        </w:rPr>
        <w:t xml:space="preserve"> results</w:t>
      </w:r>
      <w:r w:rsidR="00130DBB" w:rsidRPr="00504E23">
        <w:rPr>
          <w:rFonts w:ascii="Times New Roman" w:hAnsi="Times New Roman" w:cs="Times New Roman"/>
          <w:sz w:val="24"/>
          <w:szCs w:val="24"/>
          <w:lang w:val="en-US"/>
        </w:rPr>
        <w:t xml:space="preserve">. Living in a strongly segregated area of one’s own religion is linked to a lower likelihood of </w:t>
      </w:r>
      <w:r w:rsidR="00387B55">
        <w:rPr>
          <w:rFonts w:ascii="Times New Roman" w:hAnsi="Times New Roman" w:cs="Times New Roman"/>
          <w:sz w:val="24"/>
          <w:szCs w:val="24"/>
          <w:lang w:val="en-US"/>
        </w:rPr>
        <w:t xml:space="preserve">both </w:t>
      </w:r>
      <w:r w:rsidR="00130DBB" w:rsidRPr="00504E23">
        <w:rPr>
          <w:rFonts w:ascii="Times New Roman" w:hAnsi="Times New Roman" w:cs="Times New Roman"/>
          <w:sz w:val="24"/>
          <w:szCs w:val="24"/>
          <w:lang w:val="en-US"/>
        </w:rPr>
        <w:t>switching and seceding (switching to ‘non</w:t>
      </w:r>
      <w:r w:rsidR="008055FA" w:rsidRPr="00504E23">
        <w:rPr>
          <w:rFonts w:ascii="Times New Roman" w:hAnsi="Times New Roman" w:cs="Times New Roman"/>
          <w:sz w:val="24"/>
          <w:szCs w:val="24"/>
          <w:lang w:val="en-US"/>
        </w:rPr>
        <w:t>e</w:t>
      </w:r>
      <w:r w:rsidR="00130DBB" w:rsidRPr="00504E23">
        <w:rPr>
          <w:rFonts w:ascii="Times New Roman" w:hAnsi="Times New Roman" w:cs="Times New Roman"/>
          <w:sz w:val="24"/>
          <w:szCs w:val="24"/>
          <w:lang w:val="en-US"/>
        </w:rPr>
        <w:t xml:space="preserve">’). </w:t>
      </w:r>
      <w:r w:rsidR="00F51FA9" w:rsidRPr="00504E23">
        <w:rPr>
          <w:rFonts w:ascii="Times New Roman" w:hAnsi="Times New Roman" w:cs="Times New Roman"/>
          <w:sz w:val="24"/>
          <w:szCs w:val="24"/>
          <w:lang w:val="en-US"/>
        </w:rPr>
        <w:t>Living in a strongly segregated area of the other (P</w:t>
      </w:r>
      <w:r w:rsidR="00CC493A">
        <w:rPr>
          <w:rFonts w:ascii="Times New Roman" w:hAnsi="Times New Roman" w:cs="Times New Roman"/>
          <w:sz w:val="24"/>
          <w:szCs w:val="24"/>
          <w:lang w:val="en-US"/>
        </w:rPr>
        <w:t>rotestant or Catholic) religion leads</w:t>
      </w:r>
      <w:r w:rsidR="00F51FA9" w:rsidRPr="00CC493A">
        <w:rPr>
          <w:rFonts w:ascii="Times New Roman" w:hAnsi="Times New Roman" w:cs="Times New Roman"/>
          <w:sz w:val="24"/>
          <w:szCs w:val="24"/>
          <w:lang w:val="en-US"/>
        </w:rPr>
        <w:t xml:space="preserve"> to</w:t>
      </w:r>
      <w:r w:rsidR="00F51FA9" w:rsidRPr="00504E23">
        <w:rPr>
          <w:rFonts w:ascii="Times New Roman" w:hAnsi="Times New Roman" w:cs="Times New Roman"/>
          <w:sz w:val="24"/>
          <w:szCs w:val="24"/>
          <w:lang w:val="en-US"/>
        </w:rPr>
        <w:t xml:space="preserve"> a slightly higher likelihood of switching to the other large denomination, perhaps through inter-marriage</w:t>
      </w:r>
      <w:r w:rsidR="004D2FEF" w:rsidRPr="00504E23">
        <w:rPr>
          <w:rFonts w:ascii="Times New Roman" w:hAnsi="Times New Roman" w:cs="Times New Roman"/>
          <w:sz w:val="24"/>
          <w:szCs w:val="24"/>
          <w:lang w:val="en-US"/>
        </w:rPr>
        <w:t xml:space="preserve">. </w:t>
      </w:r>
      <w:r w:rsidR="00F124F4">
        <w:rPr>
          <w:rFonts w:ascii="Times New Roman" w:hAnsi="Times New Roman" w:cs="Times New Roman"/>
          <w:sz w:val="24"/>
          <w:szCs w:val="24"/>
          <w:lang w:val="en-US"/>
        </w:rPr>
        <w:t>The</w:t>
      </w:r>
      <w:r w:rsidR="00104D3F">
        <w:rPr>
          <w:rFonts w:ascii="Times New Roman" w:hAnsi="Times New Roman" w:cs="Times New Roman"/>
          <w:sz w:val="24"/>
          <w:szCs w:val="24"/>
          <w:lang w:val="en-US"/>
        </w:rPr>
        <w:t>se</w:t>
      </w:r>
      <w:r w:rsidR="00F124F4">
        <w:rPr>
          <w:rFonts w:ascii="Times New Roman" w:hAnsi="Times New Roman" w:cs="Times New Roman"/>
          <w:sz w:val="24"/>
          <w:szCs w:val="24"/>
          <w:lang w:val="en-US"/>
        </w:rPr>
        <w:t xml:space="preserve"> area-level </w:t>
      </w:r>
      <w:r w:rsidR="00EC3025" w:rsidRPr="00504E23">
        <w:rPr>
          <w:rFonts w:ascii="Times New Roman" w:hAnsi="Times New Roman" w:cs="Times New Roman"/>
          <w:sz w:val="24"/>
          <w:szCs w:val="24"/>
          <w:lang w:val="en-US"/>
        </w:rPr>
        <w:t>findings c</w:t>
      </w:r>
      <w:r w:rsidR="00452A70" w:rsidRPr="00504E23">
        <w:rPr>
          <w:rFonts w:ascii="Times New Roman" w:hAnsi="Times New Roman" w:cs="Times New Roman"/>
          <w:sz w:val="24"/>
          <w:szCs w:val="24"/>
          <w:lang w:val="en-US"/>
        </w:rPr>
        <w:t>oncur</w:t>
      </w:r>
      <w:r w:rsidR="00EC3025" w:rsidRPr="00504E23">
        <w:rPr>
          <w:rFonts w:ascii="Times New Roman" w:hAnsi="Times New Roman" w:cs="Times New Roman"/>
          <w:sz w:val="24"/>
          <w:szCs w:val="24"/>
          <w:lang w:val="en-US"/>
        </w:rPr>
        <w:t xml:space="preserve"> </w:t>
      </w:r>
      <w:r w:rsidR="00452A70" w:rsidRPr="00504E23">
        <w:rPr>
          <w:rFonts w:ascii="Times New Roman" w:hAnsi="Times New Roman" w:cs="Times New Roman"/>
          <w:sz w:val="24"/>
          <w:szCs w:val="24"/>
          <w:lang w:val="en-US"/>
        </w:rPr>
        <w:t>with social identity theory</w:t>
      </w:r>
      <w:r w:rsidR="009436EA" w:rsidRPr="00504E23">
        <w:rPr>
          <w:rFonts w:ascii="Times New Roman" w:hAnsi="Times New Roman" w:cs="Times New Roman"/>
          <w:sz w:val="24"/>
          <w:szCs w:val="24"/>
          <w:lang w:val="en-US"/>
        </w:rPr>
        <w:t xml:space="preserve"> </w:t>
      </w:r>
      <w:r w:rsidR="003D4F60" w:rsidRPr="00504E23">
        <w:rPr>
          <w:rFonts w:ascii="Times New Roman" w:hAnsi="Times New Roman" w:cs="Times New Roman"/>
          <w:sz w:val="24"/>
        </w:rPr>
        <w:t>(</w:t>
      </w:r>
      <w:proofErr w:type="spellStart"/>
      <w:r w:rsidR="003D4F60" w:rsidRPr="00504E23">
        <w:rPr>
          <w:rFonts w:ascii="Times New Roman" w:hAnsi="Times New Roman" w:cs="Times New Roman"/>
          <w:sz w:val="24"/>
        </w:rPr>
        <w:t>Leo</w:t>
      </w:r>
      <w:r w:rsidR="00F92384" w:rsidRPr="00504E23">
        <w:rPr>
          <w:rFonts w:ascii="Times New Roman" w:hAnsi="Times New Roman" w:cs="Times New Roman"/>
          <w:sz w:val="24"/>
        </w:rPr>
        <w:t>nardelli</w:t>
      </w:r>
      <w:proofErr w:type="spellEnd"/>
      <w:r w:rsidR="00F92384" w:rsidRPr="00504E23">
        <w:rPr>
          <w:rFonts w:ascii="Times New Roman" w:hAnsi="Times New Roman" w:cs="Times New Roman"/>
          <w:sz w:val="24"/>
        </w:rPr>
        <w:t xml:space="preserve"> and Brewer 2001; </w:t>
      </w:r>
      <w:r w:rsidR="003D4F60" w:rsidRPr="00504E23">
        <w:rPr>
          <w:rFonts w:ascii="Times New Roman" w:hAnsi="Times New Roman" w:cs="Times New Roman"/>
          <w:sz w:val="24"/>
        </w:rPr>
        <w:t xml:space="preserve">Brewer 1993; </w:t>
      </w:r>
      <w:proofErr w:type="spellStart"/>
      <w:r w:rsidR="003D4F60" w:rsidRPr="00504E23">
        <w:rPr>
          <w:rFonts w:ascii="Times New Roman" w:hAnsi="Times New Roman" w:cs="Times New Roman"/>
          <w:sz w:val="24"/>
        </w:rPr>
        <w:t>Tajfel</w:t>
      </w:r>
      <w:proofErr w:type="spellEnd"/>
      <w:r w:rsidR="003D4F60" w:rsidRPr="00504E23">
        <w:rPr>
          <w:rFonts w:ascii="Times New Roman" w:hAnsi="Times New Roman" w:cs="Times New Roman"/>
          <w:sz w:val="24"/>
        </w:rPr>
        <w:t xml:space="preserve"> and Turner 1979; </w:t>
      </w:r>
      <w:proofErr w:type="spellStart"/>
      <w:r w:rsidR="003D4F60" w:rsidRPr="00504E23">
        <w:rPr>
          <w:rFonts w:ascii="Times New Roman" w:hAnsi="Times New Roman" w:cs="Times New Roman"/>
          <w:sz w:val="24"/>
        </w:rPr>
        <w:t>Sachdev</w:t>
      </w:r>
      <w:proofErr w:type="spellEnd"/>
      <w:r w:rsidR="003D4F60" w:rsidRPr="00504E23">
        <w:rPr>
          <w:rFonts w:ascii="Times New Roman" w:hAnsi="Times New Roman" w:cs="Times New Roman"/>
          <w:sz w:val="24"/>
        </w:rPr>
        <w:t xml:space="preserve"> and </w:t>
      </w:r>
      <w:proofErr w:type="spellStart"/>
      <w:r w:rsidR="003D4F60" w:rsidRPr="00504E23">
        <w:rPr>
          <w:rFonts w:ascii="Times New Roman" w:hAnsi="Times New Roman" w:cs="Times New Roman"/>
          <w:sz w:val="24"/>
        </w:rPr>
        <w:t>Bourhis</w:t>
      </w:r>
      <w:proofErr w:type="spellEnd"/>
      <w:r w:rsidR="003D4F60" w:rsidRPr="00504E23">
        <w:rPr>
          <w:rFonts w:ascii="Times New Roman" w:hAnsi="Times New Roman" w:cs="Times New Roman"/>
          <w:sz w:val="24"/>
        </w:rPr>
        <w:t xml:space="preserve"> 1991)</w:t>
      </w:r>
      <w:r w:rsidR="00015F20" w:rsidRPr="00504E23">
        <w:rPr>
          <w:rFonts w:ascii="Times New Roman" w:hAnsi="Times New Roman" w:cs="Times New Roman"/>
          <w:sz w:val="24"/>
          <w:szCs w:val="24"/>
          <w:lang w:val="en-US"/>
        </w:rPr>
        <w:t xml:space="preserve"> </w:t>
      </w:r>
      <w:r w:rsidR="00015F20" w:rsidRPr="00504E23">
        <w:rPr>
          <w:rFonts w:ascii="Times New Roman" w:hAnsi="Times New Roman" w:cs="Times New Roman"/>
          <w:color w:val="0070C0"/>
          <w:sz w:val="24"/>
          <w:szCs w:val="24"/>
          <w:lang w:val="en-US"/>
        </w:rPr>
        <w:t xml:space="preserve">which has long theorized an </w:t>
      </w:r>
      <w:r w:rsidR="00364CDD" w:rsidRPr="00504E23">
        <w:rPr>
          <w:rFonts w:ascii="Times New Roman" w:hAnsi="Times New Roman" w:cs="Times New Roman"/>
          <w:color w:val="0070C0"/>
          <w:sz w:val="24"/>
          <w:szCs w:val="24"/>
          <w:lang w:val="en-US"/>
        </w:rPr>
        <w:t xml:space="preserve">identity-strengthening effect of </w:t>
      </w:r>
      <w:r w:rsidR="00E8298B" w:rsidRPr="00504E23">
        <w:rPr>
          <w:rFonts w:ascii="Times New Roman" w:hAnsi="Times New Roman" w:cs="Times New Roman"/>
          <w:color w:val="0070C0"/>
          <w:sz w:val="24"/>
          <w:szCs w:val="24"/>
          <w:lang w:val="en-US"/>
        </w:rPr>
        <w:t>being surrounded by others who share the same group identity – in particular, as is the case</w:t>
      </w:r>
      <w:r w:rsidR="009C4025" w:rsidRPr="00504E23">
        <w:rPr>
          <w:rFonts w:ascii="Times New Roman" w:hAnsi="Times New Roman" w:cs="Times New Roman"/>
          <w:color w:val="0070C0"/>
          <w:sz w:val="24"/>
          <w:szCs w:val="24"/>
          <w:lang w:val="en-US"/>
        </w:rPr>
        <w:t xml:space="preserve"> for many</w:t>
      </w:r>
      <w:r w:rsidR="00B126F2" w:rsidRPr="00504E23">
        <w:rPr>
          <w:rFonts w:ascii="Times New Roman" w:hAnsi="Times New Roman" w:cs="Times New Roman"/>
          <w:color w:val="0070C0"/>
          <w:sz w:val="24"/>
          <w:szCs w:val="24"/>
          <w:lang w:val="en-US"/>
        </w:rPr>
        <w:t xml:space="preserve"> </w:t>
      </w:r>
      <w:proofErr w:type="spellStart"/>
      <w:r w:rsidR="00B126F2" w:rsidRPr="00504E23">
        <w:rPr>
          <w:rFonts w:ascii="Times New Roman" w:hAnsi="Times New Roman" w:cs="Times New Roman"/>
          <w:color w:val="0070C0"/>
          <w:sz w:val="24"/>
          <w:szCs w:val="24"/>
          <w:lang w:val="en-US"/>
        </w:rPr>
        <w:t>neighbourhoods</w:t>
      </w:r>
      <w:proofErr w:type="spellEnd"/>
      <w:r w:rsidR="00E8298B" w:rsidRPr="00504E23">
        <w:rPr>
          <w:rFonts w:ascii="Times New Roman" w:hAnsi="Times New Roman" w:cs="Times New Roman"/>
          <w:color w:val="0070C0"/>
          <w:sz w:val="24"/>
          <w:szCs w:val="24"/>
          <w:lang w:val="en-US"/>
        </w:rPr>
        <w:t xml:space="preserve"> in Northern Ireland, when living in close geographical proximity to </w:t>
      </w:r>
      <w:r w:rsidR="005951F6">
        <w:rPr>
          <w:rFonts w:ascii="Times New Roman" w:hAnsi="Times New Roman" w:cs="Times New Roman"/>
          <w:color w:val="0070C0"/>
          <w:sz w:val="24"/>
          <w:szCs w:val="24"/>
          <w:lang w:val="en-US"/>
        </w:rPr>
        <w:t xml:space="preserve">communities </w:t>
      </w:r>
      <w:r w:rsidR="00A92D48" w:rsidRPr="00504E23">
        <w:rPr>
          <w:rFonts w:ascii="Times New Roman" w:hAnsi="Times New Roman" w:cs="Times New Roman"/>
          <w:color w:val="0070C0"/>
          <w:sz w:val="24"/>
          <w:szCs w:val="24"/>
          <w:lang w:val="en-US"/>
        </w:rPr>
        <w:t>representing out-groups.</w:t>
      </w:r>
      <w:r w:rsidR="001D1C3A" w:rsidRPr="00504E23">
        <w:rPr>
          <w:rFonts w:ascii="Times New Roman" w:hAnsi="Times New Roman" w:cs="Times New Roman"/>
          <w:color w:val="0070C0"/>
          <w:sz w:val="24"/>
          <w:szCs w:val="24"/>
          <w:lang w:val="en-US"/>
        </w:rPr>
        <w:t xml:space="preserve"> </w:t>
      </w:r>
      <w:r w:rsidR="00CE4EF8" w:rsidRPr="00504E23">
        <w:rPr>
          <w:rFonts w:ascii="Times New Roman" w:hAnsi="Times New Roman" w:cs="Times New Roman"/>
          <w:sz w:val="24"/>
          <w:szCs w:val="24"/>
          <w:lang w:val="en-US"/>
        </w:rPr>
        <w:t>The future will tell</w:t>
      </w:r>
      <w:r w:rsidR="00250322" w:rsidRPr="00504E23">
        <w:rPr>
          <w:rFonts w:ascii="Times New Roman" w:hAnsi="Times New Roman" w:cs="Times New Roman"/>
          <w:sz w:val="24"/>
          <w:szCs w:val="24"/>
          <w:lang w:val="en-US"/>
        </w:rPr>
        <w:t>,</w:t>
      </w:r>
      <w:r w:rsidR="00CE4EF8" w:rsidRPr="00504E23">
        <w:rPr>
          <w:rFonts w:ascii="Times New Roman" w:hAnsi="Times New Roman" w:cs="Times New Roman"/>
          <w:sz w:val="24"/>
          <w:szCs w:val="24"/>
          <w:lang w:val="en-US"/>
        </w:rPr>
        <w:t xml:space="preserve"> whether th</w:t>
      </w:r>
      <w:r w:rsidR="00A92D48" w:rsidRPr="00504E23">
        <w:rPr>
          <w:rFonts w:ascii="Times New Roman" w:hAnsi="Times New Roman" w:cs="Times New Roman"/>
          <w:sz w:val="24"/>
          <w:szCs w:val="24"/>
          <w:lang w:val="en-US"/>
        </w:rPr>
        <w:t>e</w:t>
      </w:r>
      <w:r w:rsidR="00CE4EF8" w:rsidRPr="00504E23">
        <w:rPr>
          <w:rFonts w:ascii="Times New Roman" w:hAnsi="Times New Roman" w:cs="Times New Roman"/>
          <w:sz w:val="24"/>
          <w:szCs w:val="24"/>
          <w:lang w:val="en-US"/>
        </w:rPr>
        <w:t xml:space="preserve"> </w:t>
      </w:r>
      <w:r w:rsidR="00A92D48" w:rsidRPr="00504E23">
        <w:rPr>
          <w:rFonts w:ascii="Times New Roman" w:hAnsi="Times New Roman" w:cs="Times New Roman"/>
          <w:sz w:val="24"/>
          <w:szCs w:val="24"/>
          <w:lang w:val="en-US"/>
        </w:rPr>
        <w:t xml:space="preserve">segregation effect </w:t>
      </w:r>
      <w:r w:rsidR="00CE4EF8" w:rsidRPr="00504E23">
        <w:rPr>
          <w:rFonts w:ascii="Times New Roman" w:hAnsi="Times New Roman" w:cs="Times New Roman"/>
          <w:sz w:val="24"/>
          <w:szCs w:val="24"/>
          <w:lang w:val="en-US"/>
        </w:rPr>
        <w:t xml:space="preserve">will become less salient over time. </w:t>
      </w:r>
    </w:p>
    <w:p w14:paraId="1EDAB3A4" w14:textId="51DF3FEC" w:rsidR="00CE4EF8" w:rsidRPr="00504E23" w:rsidRDefault="00CE4EF8" w:rsidP="00A64821">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Given the recent political concerns </w:t>
      </w:r>
      <w:r w:rsidR="00C42328" w:rsidRPr="00504E23">
        <w:rPr>
          <w:rFonts w:ascii="Times New Roman" w:hAnsi="Times New Roman" w:cs="Times New Roman"/>
          <w:sz w:val="24"/>
          <w:szCs w:val="24"/>
          <w:lang w:val="en-US"/>
        </w:rPr>
        <w:t xml:space="preserve">that Britain’s departure from the European Union could pose a threat to the </w:t>
      </w:r>
      <w:r w:rsidR="00015F20" w:rsidRPr="00504E23">
        <w:rPr>
          <w:rFonts w:ascii="Times New Roman" w:hAnsi="Times New Roman" w:cs="Times New Roman"/>
          <w:sz w:val="24"/>
          <w:szCs w:val="24"/>
          <w:lang w:val="en-US"/>
        </w:rPr>
        <w:t xml:space="preserve">Northern Ireland </w:t>
      </w:r>
      <w:r w:rsidR="00AC7043" w:rsidRPr="00504E23">
        <w:rPr>
          <w:rFonts w:ascii="Times New Roman" w:hAnsi="Times New Roman" w:cs="Times New Roman"/>
          <w:sz w:val="24"/>
          <w:szCs w:val="24"/>
          <w:lang w:val="en-US"/>
        </w:rPr>
        <w:t>P</w:t>
      </w:r>
      <w:r w:rsidR="00C42328" w:rsidRPr="00504E23">
        <w:rPr>
          <w:rFonts w:ascii="Times New Roman" w:hAnsi="Times New Roman" w:cs="Times New Roman"/>
          <w:sz w:val="24"/>
          <w:szCs w:val="24"/>
          <w:lang w:val="en-US"/>
        </w:rPr>
        <w:t xml:space="preserve">eace </w:t>
      </w:r>
      <w:r w:rsidR="00F37CCB" w:rsidRPr="00504E23">
        <w:rPr>
          <w:rFonts w:ascii="Times New Roman" w:hAnsi="Times New Roman" w:cs="Times New Roman"/>
          <w:sz w:val="24"/>
          <w:szCs w:val="24"/>
          <w:lang w:val="en-US"/>
        </w:rPr>
        <w:t>p</w:t>
      </w:r>
      <w:r w:rsidR="00C42328" w:rsidRPr="00504E23">
        <w:rPr>
          <w:rFonts w:ascii="Times New Roman" w:hAnsi="Times New Roman" w:cs="Times New Roman"/>
          <w:sz w:val="24"/>
          <w:szCs w:val="24"/>
          <w:lang w:val="en-US"/>
        </w:rPr>
        <w:t>rocess, as it may lead to a</w:t>
      </w:r>
      <w:r w:rsidR="00DC4FD1">
        <w:rPr>
          <w:rFonts w:ascii="Times New Roman" w:hAnsi="Times New Roman" w:cs="Times New Roman"/>
          <w:sz w:val="24"/>
          <w:szCs w:val="24"/>
          <w:lang w:val="en-US"/>
        </w:rPr>
        <w:t xml:space="preserve"> closing of the border between Northern Ireland and the Republic of Ireland</w:t>
      </w:r>
      <w:r w:rsidR="003C1B97" w:rsidRPr="00504E23">
        <w:rPr>
          <w:rFonts w:ascii="Times New Roman" w:hAnsi="Times New Roman" w:cs="Times New Roman"/>
          <w:sz w:val="24"/>
          <w:szCs w:val="24"/>
          <w:lang w:val="en-US"/>
        </w:rPr>
        <w:t xml:space="preserve">, we might speculate that religious identification might gain in salience as an identity marker again in the future. The 2021 census will </w:t>
      </w:r>
      <w:r w:rsidR="000A2684" w:rsidRPr="00504E23">
        <w:rPr>
          <w:rFonts w:ascii="Times New Roman" w:hAnsi="Times New Roman" w:cs="Times New Roman"/>
          <w:sz w:val="24"/>
          <w:szCs w:val="24"/>
          <w:lang w:val="en-US"/>
        </w:rPr>
        <w:t xml:space="preserve">likely </w:t>
      </w:r>
      <w:r w:rsidR="003C1B97" w:rsidRPr="00504E23">
        <w:rPr>
          <w:rFonts w:ascii="Times New Roman" w:hAnsi="Times New Roman" w:cs="Times New Roman"/>
          <w:sz w:val="24"/>
          <w:szCs w:val="24"/>
          <w:lang w:val="en-US"/>
        </w:rPr>
        <w:t xml:space="preserve">give </w:t>
      </w:r>
      <w:r w:rsidR="000A2684" w:rsidRPr="00504E23">
        <w:rPr>
          <w:rFonts w:ascii="Times New Roman" w:hAnsi="Times New Roman" w:cs="Times New Roman"/>
          <w:sz w:val="24"/>
          <w:szCs w:val="24"/>
          <w:lang w:val="en-US"/>
        </w:rPr>
        <w:t xml:space="preserve">new </w:t>
      </w:r>
      <w:r w:rsidR="00591E65" w:rsidRPr="00504E23">
        <w:rPr>
          <w:rFonts w:ascii="Times New Roman" w:hAnsi="Times New Roman" w:cs="Times New Roman"/>
          <w:sz w:val="24"/>
          <w:szCs w:val="24"/>
          <w:lang w:val="en-US"/>
        </w:rPr>
        <w:t xml:space="preserve">answers as to how </w:t>
      </w:r>
      <w:r w:rsidR="00967A13" w:rsidRPr="00504E23">
        <w:rPr>
          <w:rFonts w:ascii="Times New Roman" w:hAnsi="Times New Roman" w:cs="Times New Roman"/>
          <w:sz w:val="24"/>
          <w:szCs w:val="24"/>
          <w:lang w:val="en-US"/>
        </w:rPr>
        <w:t xml:space="preserve">religious identification </w:t>
      </w:r>
      <w:r w:rsidR="00591E65" w:rsidRPr="00504E23">
        <w:rPr>
          <w:rFonts w:ascii="Times New Roman" w:hAnsi="Times New Roman" w:cs="Times New Roman"/>
          <w:sz w:val="24"/>
          <w:szCs w:val="24"/>
          <w:lang w:val="en-US"/>
        </w:rPr>
        <w:t xml:space="preserve">dynamics </w:t>
      </w:r>
      <w:r w:rsidR="00967A13" w:rsidRPr="00504E23">
        <w:rPr>
          <w:rFonts w:ascii="Times New Roman" w:hAnsi="Times New Roman" w:cs="Times New Roman"/>
          <w:sz w:val="24"/>
          <w:szCs w:val="24"/>
          <w:lang w:val="en-US"/>
        </w:rPr>
        <w:t xml:space="preserve">in Northern Ireland </w:t>
      </w:r>
      <w:r w:rsidR="00591E65" w:rsidRPr="00504E23">
        <w:rPr>
          <w:rFonts w:ascii="Times New Roman" w:hAnsi="Times New Roman" w:cs="Times New Roman"/>
          <w:sz w:val="24"/>
          <w:szCs w:val="24"/>
          <w:lang w:val="en-US"/>
        </w:rPr>
        <w:t xml:space="preserve">will unfold. </w:t>
      </w:r>
    </w:p>
    <w:p w14:paraId="472A6103" w14:textId="1B0A9D62" w:rsidR="00295C7C" w:rsidRPr="00504E23" w:rsidRDefault="00AF2124" w:rsidP="00742646">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Last but not least</w:t>
      </w:r>
      <w:r w:rsidR="005540EB" w:rsidRPr="00504E23">
        <w:rPr>
          <w:rFonts w:ascii="Times New Roman" w:hAnsi="Times New Roman" w:cs="Times New Roman"/>
          <w:sz w:val="24"/>
          <w:szCs w:val="24"/>
          <w:lang w:val="en-US"/>
        </w:rPr>
        <w:t>, we</w:t>
      </w:r>
      <w:r w:rsidR="00D65191" w:rsidRPr="00504E23">
        <w:rPr>
          <w:rFonts w:ascii="Times New Roman" w:hAnsi="Times New Roman" w:cs="Times New Roman"/>
          <w:sz w:val="24"/>
          <w:szCs w:val="24"/>
          <w:lang w:val="en-US"/>
        </w:rPr>
        <w:t xml:space="preserve"> would like to acknowledge some</w:t>
      </w:r>
      <w:r w:rsidR="005540EB" w:rsidRPr="00504E23">
        <w:rPr>
          <w:rFonts w:ascii="Times New Roman" w:hAnsi="Times New Roman" w:cs="Times New Roman"/>
          <w:sz w:val="24"/>
          <w:szCs w:val="24"/>
          <w:lang w:val="en-US"/>
        </w:rPr>
        <w:t xml:space="preserve"> </w:t>
      </w:r>
      <w:r w:rsidR="00146C51" w:rsidRPr="00504E23">
        <w:rPr>
          <w:rFonts w:ascii="Times New Roman" w:hAnsi="Times New Roman" w:cs="Times New Roman"/>
          <w:sz w:val="24"/>
          <w:szCs w:val="24"/>
          <w:lang w:val="en-US"/>
        </w:rPr>
        <w:t>limitations</w:t>
      </w:r>
      <w:r w:rsidR="005540EB" w:rsidRPr="00504E23">
        <w:rPr>
          <w:rFonts w:ascii="Times New Roman" w:hAnsi="Times New Roman" w:cs="Times New Roman"/>
          <w:sz w:val="24"/>
          <w:szCs w:val="24"/>
          <w:lang w:val="en-US"/>
        </w:rPr>
        <w:t xml:space="preserve"> to this study</w:t>
      </w:r>
      <w:r w:rsidR="00146C51" w:rsidRPr="00504E23">
        <w:rPr>
          <w:rFonts w:ascii="Times New Roman" w:hAnsi="Times New Roman" w:cs="Times New Roman"/>
          <w:sz w:val="24"/>
          <w:szCs w:val="24"/>
          <w:lang w:val="en-US"/>
        </w:rPr>
        <w:t xml:space="preserve">: </w:t>
      </w:r>
      <w:r w:rsidR="00B5089A" w:rsidRPr="00504E23">
        <w:rPr>
          <w:rFonts w:ascii="Times New Roman" w:hAnsi="Times New Roman" w:cs="Times New Roman"/>
          <w:sz w:val="24"/>
          <w:szCs w:val="24"/>
          <w:lang w:val="en-US"/>
        </w:rPr>
        <w:t>First</w:t>
      </w:r>
      <w:r w:rsidR="001E33A6" w:rsidRPr="00504E23">
        <w:rPr>
          <w:rFonts w:ascii="Times New Roman" w:hAnsi="Times New Roman" w:cs="Times New Roman"/>
          <w:sz w:val="24"/>
          <w:szCs w:val="24"/>
          <w:lang w:val="en-US"/>
        </w:rPr>
        <w:t>ly</w:t>
      </w:r>
      <w:r w:rsidR="00B5089A" w:rsidRPr="00504E23">
        <w:rPr>
          <w:rFonts w:ascii="Times New Roman" w:hAnsi="Times New Roman" w:cs="Times New Roman"/>
          <w:sz w:val="24"/>
          <w:szCs w:val="24"/>
          <w:lang w:val="en-US"/>
        </w:rPr>
        <w:t>, r</w:t>
      </w:r>
      <w:r w:rsidR="00192E66" w:rsidRPr="00504E23">
        <w:rPr>
          <w:rFonts w:ascii="Times New Roman" w:hAnsi="Times New Roman" w:cs="Times New Roman"/>
          <w:sz w:val="24"/>
          <w:szCs w:val="24"/>
          <w:lang w:val="en-US"/>
        </w:rPr>
        <w:t>eligious self-identification is not the same as religiosity</w:t>
      </w:r>
      <w:r w:rsidR="00735C01" w:rsidRPr="00504E23">
        <w:rPr>
          <w:rFonts w:ascii="Times New Roman" w:hAnsi="Times New Roman" w:cs="Times New Roman"/>
          <w:sz w:val="24"/>
          <w:szCs w:val="24"/>
          <w:lang w:val="en-US"/>
        </w:rPr>
        <w:t>, nor is it the same as ‘identity’</w:t>
      </w:r>
      <w:r w:rsidR="00192E66" w:rsidRPr="00504E23">
        <w:rPr>
          <w:rFonts w:ascii="Times New Roman" w:hAnsi="Times New Roman" w:cs="Times New Roman"/>
          <w:sz w:val="24"/>
          <w:szCs w:val="24"/>
          <w:lang w:val="en-US"/>
        </w:rPr>
        <w:t xml:space="preserve">. The </w:t>
      </w:r>
      <w:r w:rsidR="00192E66" w:rsidRPr="00504E23">
        <w:rPr>
          <w:rFonts w:ascii="Times New Roman" w:hAnsi="Times New Roman" w:cs="Times New Roman"/>
          <w:sz w:val="24"/>
          <w:szCs w:val="24"/>
          <w:lang w:val="en-US"/>
        </w:rPr>
        <w:lastRenderedPageBreak/>
        <w:t xml:space="preserve">NILS does not contain </w:t>
      </w:r>
      <w:r w:rsidR="00146C51" w:rsidRPr="00504E23">
        <w:rPr>
          <w:rFonts w:ascii="Times New Roman" w:hAnsi="Times New Roman" w:cs="Times New Roman"/>
          <w:sz w:val="24"/>
          <w:szCs w:val="24"/>
          <w:lang w:val="en-US"/>
        </w:rPr>
        <w:t>measures of religious practice or intensity of religi</w:t>
      </w:r>
      <w:r w:rsidR="00192E66" w:rsidRPr="00504E23">
        <w:rPr>
          <w:rFonts w:ascii="Times New Roman" w:hAnsi="Times New Roman" w:cs="Times New Roman"/>
          <w:sz w:val="24"/>
          <w:szCs w:val="24"/>
          <w:lang w:val="en-US"/>
        </w:rPr>
        <w:t>ous identification and beliefs</w:t>
      </w:r>
      <w:r w:rsidR="00735C01" w:rsidRPr="00504E23">
        <w:rPr>
          <w:rFonts w:ascii="Times New Roman" w:hAnsi="Times New Roman" w:cs="Times New Roman"/>
          <w:sz w:val="24"/>
          <w:szCs w:val="24"/>
          <w:lang w:val="en-US"/>
        </w:rPr>
        <w:t xml:space="preserve"> and it does not expressly question people’s identities</w:t>
      </w:r>
      <w:r w:rsidR="00146C51" w:rsidRPr="00504E23">
        <w:rPr>
          <w:rFonts w:ascii="Times New Roman" w:hAnsi="Times New Roman" w:cs="Times New Roman"/>
          <w:sz w:val="24"/>
          <w:szCs w:val="24"/>
          <w:lang w:val="en-US"/>
        </w:rPr>
        <w:t>. Thus, we do not know how many of those who identify with a re</w:t>
      </w:r>
      <w:r w:rsidR="002D0D51" w:rsidRPr="00504E23">
        <w:rPr>
          <w:rFonts w:ascii="Times New Roman" w:hAnsi="Times New Roman" w:cs="Times New Roman"/>
          <w:sz w:val="24"/>
          <w:szCs w:val="24"/>
          <w:lang w:val="en-US"/>
        </w:rPr>
        <w:t xml:space="preserve">ligion actively practice it, </w:t>
      </w:r>
      <w:r w:rsidR="00146C51" w:rsidRPr="00504E23">
        <w:rPr>
          <w:rFonts w:ascii="Times New Roman" w:hAnsi="Times New Roman" w:cs="Times New Roman"/>
          <w:sz w:val="24"/>
          <w:szCs w:val="24"/>
          <w:lang w:val="en-US"/>
        </w:rPr>
        <w:t xml:space="preserve">consider </w:t>
      </w:r>
      <w:r w:rsidR="00192E66" w:rsidRPr="00504E23">
        <w:rPr>
          <w:rFonts w:ascii="Times New Roman" w:hAnsi="Times New Roman" w:cs="Times New Roman"/>
          <w:sz w:val="24"/>
          <w:szCs w:val="24"/>
          <w:lang w:val="en-US"/>
        </w:rPr>
        <w:t xml:space="preserve">themselves </w:t>
      </w:r>
      <w:r w:rsidR="00146C51" w:rsidRPr="00504E23">
        <w:rPr>
          <w:rFonts w:ascii="Times New Roman" w:hAnsi="Times New Roman" w:cs="Times New Roman"/>
          <w:sz w:val="24"/>
          <w:szCs w:val="24"/>
          <w:lang w:val="en-US"/>
        </w:rPr>
        <w:t>religious</w:t>
      </w:r>
      <w:r w:rsidR="002D0D51" w:rsidRPr="00504E23">
        <w:rPr>
          <w:rFonts w:ascii="Times New Roman" w:hAnsi="Times New Roman" w:cs="Times New Roman"/>
          <w:sz w:val="24"/>
          <w:szCs w:val="24"/>
          <w:lang w:val="en-US"/>
        </w:rPr>
        <w:t>, or view affiliation as an integral part of a collective identity</w:t>
      </w:r>
      <w:r w:rsidR="00146C51" w:rsidRPr="00504E23">
        <w:rPr>
          <w:rFonts w:ascii="Times New Roman" w:hAnsi="Times New Roman" w:cs="Times New Roman"/>
          <w:sz w:val="24"/>
          <w:szCs w:val="24"/>
          <w:lang w:val="en-US"/>
        </w:rPr>
        <w:t xml:space="preserve">. Future studies combining our findings with survey evidence </w:t>
      </w:r>
      <w:r w:rsidR="00192E66" w:rsidRPr="00504E23">
        <w:rPr>
          <w:rFonts w:ascii="Times New Roman" w:hAnsi="Times New Roman" w:cs="Times New Roman"/>
          <w:sz w:val="24"/>
          <w:szCs w:val="24"/>
          <w:lang w:val="en-US"/>
        </w:rPr>
        <w:t>c</w:t>
      </w:r>
      <w:r w:rsidR="00146C51" w:rsidRPr="00504E23">
        <w:rPr>
          <w:rFonts w:ascii="Times New Roman" w:hAnsi="Times New Roman" w:cs="Times New Roman"/>
          <w:sz w:val="24"/>
          <w:szCs w:val="24"/>
          <w:lang w:val="en-US"/>
        </w:rPr>
        <w:t xml:space="preserve">ould </w:t>
      </w:r>
      <w:r w:rsidR="00192E66" w:rsidRPr="00504E23">
        <w:rPr>
          <w:rFonts w:ascii="Times New Roman" w:hAnsi="Times New Roman" w:cs="Times New Roman"/>
          <w:sz w:val="24"/>
          <w:szCs w:val="24"/>
          <w:lang w:val="en-US"/>
        </w:rPr>
        <w:t>add important new insights into</w:t>
      </w:r>
      <w:r w:rsidR="00E8065D" w:rsidRPr="00504E23">
        <w:rPr>
          <w:rFonts w:ascii="Times New Roman" w:hAnsi="Times New Roman" w:cs="Times New Roman"/>
          <w:sz w:val="24"/>
          <w:szCs w:val="24"/>
          <w:lang w:val="en-US"/>
        </w:rPr>
        <w:t xml:space="preserve"> the landscape of</w:t>
      </w:r>
      <w:r w:rsidR="00192E66" w:rsidRPr="00504E23">
        <w:rPr>
          <w:rFonts w:ascii="Times New Roman" w:hAnsi="Times New Roman" w:cs="Times New Roman"/>
          <w:sz w:val="24"/>
          <w:szCs w:val="24"/>
          <w:lang w:val="en-US"/>
        </w:rPr>
        <w:t xml:space="preserve"> religious change in Northern Ireland and its attitudinal motivations. </w:t>
      </w:r>
      <w:r w:rsidR="00742646" w:rsidRPr="00504E23">
        <w:rPr>
          <w:rFonts w:ascii="Times New Roman" w:hAnsi="Times New Roman" w:cs="Times New Roman"/>
          <w:sz w:val="24"/>
          <w:szCs w:val="24"/>
          <w:lang w:val="en-US"/>
        </w:rPr>
        <w:t>Secondly, the fact that the census question on religious affiliation has changed in the 2011 census may have biased our religion measure. We expect that the 2011 census question will have underestimated the number of ‘</w:t>
      </w:r>
      <w:proofErr w:type="spellStart"/>
      <w:r w:rsidR="00742646" w:rsidRPr="00504E23">
        <w:rPr>
          <w:rFonts w:ascii="Times New Roman" w:hAnsi="Times New Roman" w:cs="Times New Roman"/>
          <w:sz w:val="24"/>
          <w:szCs w:val="24"/>
          <w:lang w:val="en-US"/>
        </w:rPr>
        <w:t>nones</w:t>
      </w:r>
      <w:proofErr w:type="spellEnd"/>
      <w:r w:rsidR="00742646" w:rsidRPr="00504E23">
        <w:rPr>
          <w:rFonts w:ascii="Times New Roman" w:hAnsi="Times New Roman" w:cs="Times New Roman"/>
          <w:sz w:val="24"/>
          <w:szCs w:val="24"/>
          <w:lang w:val="en-US"/>
        </w:rPr>
        <w:t xml:space="preserve">’ for both Protestants and Catholics. Despite this likely bias, we found clear patterns of relationships between age, education, socio-economic status and religious secession and switching. Thirdly, </w:t>
      </w:r>
      <w:r w:rsidR="00B1266A" w:rsidRPr="00504E23">
        <w:rPr>
          <w:rFonts w:ascii="Times New Roman" w:hAnsi="Times New Roman" w:cs="Times New Roman"/>
          <w:sz w:val="24"/>
          <w:szCs w:val="24"/>
          <w:lang w:val="en-US"/>
        </w:rPr>
        <w:t xml:space="preserve">in order to allow for meaningful analyses of </w:t>
      </w:r>
      <w:r w:rsidR="00FF3A4B" w:rsidRPr="00504E23">
        <w:rPr>
          <w:rFonts w:ascii="Times New Roman" w:hAnsi="Times New Roman" w:cs="Times New Roman"/>
          <w:sz w:val="24"/>
          <w:szCs w:val="24"/>
          <w:lang w:val="en-US"/>
        </w:rPr>
        <w:t>‘</w:t>
      </w:r>
      <w:proofErr w:type="spellStart"/>
      <w:r w:rsidR="00FF3A4B" w:rsidRPr="00504E23">
        <w:rPr>
          <w:rFonts w:ascii="Times New Roman" w:hAnsi="Times New Roman" w:cs="Times New Roman"/>
          <w:sz w:val="24"/>
          <w:szCs w:val="24"/>
          <w:lang w:val="en-US"/>
        </w:rPr>
        <w:t>none</w:t>
      </w:r>
      <w:r w:rsidR="00BD2B20" w:rsidRPr="00504E23">
        <w:rPr>
          <w:rFonts w:ascii="Times New Roman" w:hAnsi="Times New Roman" w:cs="Times New Roman"/>
          <w:sz w:val="24"/>
          <w:szCs w:val="24"/>
          <w:lang w:val="en-US"/>
        </w:rPr>
        <w:t>s</w:t>
      </w:r>
      <w:proofErr w:type="spellEnd"/>
      <w:r w:rsidR="00FF3A4B" w:rsidRPr="00504E23">
        <w:rPr>
          <w:rFonts w:ascii="Times New Roman" w:hAnsi="Times New Roman" w:cs="Times New Roman"/>
          <w:sz w:val="24"/>
          <w:szCs w:val="24"/>
          <w:lang w:val="en-US"/>
        </w:rPr>
        <w:t xml:space="preserve">’ and ‘not </w:t>
      </w:r>
      <w:proofErr w:type="spellStart"/>
      <w:r w:rsidR="00FF3A4B" w:rsidRPr="00504E23">
        <w:rPr>
          <w:rFonts w:ascii="Times New Roman" w:hAnsi="Times New Roman" w:cs="Times New Roman"/>
          <w:sz w:val="24"/>
          <w:szCs w:val="24"/>
          <w:lang w:val="en-US"/>
        </w:rPr>
        <w:t>stated</w:t>
      </w:r>
      <w:r w:rsidR="00BD2B20" w:rsidRPr="00504E23">
        <w:rPr>
          <w:rFonts w:ascii="Times New Roman" w:hAnsi="Times New Roman" w:cs="Times New Roman"/>
          <w:sz w:val="24"/>
          <w:szCs w:val="24"/>
          <w:lang w:val="en-US"/>
        </w:rPr>
        <w:t>s</w:t>
      </w:r>
      <w:proofErr w:type="spellEnd"/>
      <w:r w:rsidR="00B1266A" w:rsidRPr="00504E23">
        <w:rPr>
          <w:rFonts w:ascii="Times New Roman" w:hAnsi="Times New Roman" w:cs="Times New Roman"/>
          <w:sz w:val="24"/>
          <w:szCs w:val="24"/>
          <w:lang w:val="en-US"/>
        </w:rPr>
        <w:t>’, the two categories were collapsed</w:t>
      </w:r>
      <w:r w:rsidR="00FF3A4B" w:rsidRPr="00504E23">
        <w:rPr>
          <w:rFonts w:ascii="Times New Roman" w:hAnsi="Times New Roman" w:cs="Times New Roman"/>
          <w:sz w:val="24"/>
          <w:szCs w:val="24"/>
          <w:lang w:val="en-US"/>
        </w:rPr>
        <w:t xml:space="preserve"> to </w:t>
      </w:r>
      <w:r w:rsidR="00B1266A" w:rsidRPr="00504E23">
        <w:rPr>
          <w:rFonts w:ascii="Times New Roman" w:hAnsi="Times New Roman" w:cs="Times New Roman"/>
          <w:sz w:val="24"/>
          <w:szCs w:val="24"/>
          <w:lang w:val="en-US"/>
        </w:rPr>
        <w:t xml:space="preserve">avoid </w:t>
      </w:r>
      <w:r w:rsidR="00FF3A4B" w:rsidRPr="00504E23">
        <w:rPr>
          <w:rFonts w:ascii="Times New Roman" w:hAnsi="Times New Roman" w:cs="Times New Roman"/>
          <w:sz w:val="24"/>
          <w:szCs w:val="24"/>
          <w:lang w:val="en-US"/>
        </w:rPr>
        <w:t xml:space="preserve">convergence issues with </w:t>
      </w:r>
      <w:r w:rsidR="000656F3" w:rsidRPr="00504E23">
        <w:rPr>
          <w:rFonts w:ascii="Times New Roman" w:hAnsi="Times New Roman" w:cs="Times New Roman"/>
          <w:sz w:val="24"/>
          <w:szCs w:val="24"/>
          <w:lang w:val="en-US"/>
        </w:rPr>
        <w:t xml:space="preserve">too </w:t>
      </w:r>
      <w:r w:rsidR="00FF3A4B" w:rsidRPr="00504E23">
        <w:rPr>
          <w:rFonts w:ascii="Times New Roman" w:hAnsi="Times New Roman" w:cs="Times New Roman"/>
          <w:sz w:val="24"/>
          <w:szCs w:val="24"/>
          <w:lang w:val="en-US"/>
        </w:rPr>
        <w:t xml:space="preserve">small group sizes. This may have </w:t>
      </w:r>
      <w:r w:rsidR="005836D2" w:rsidRPr="00504E23">
        <w:rPr>
          <w:rFonts w:ascii="Times New Roman" w:hAnsi="Times New Roman" w:cs="Times New Roman"/>
          <w:sz w:val="24"/>
          <w:szCs w:val="24"/>
          <w:lang w:val="en-US"/>
        </w:rPr>
        <w:t xml:space="preserve">caused some loss of information, </w:t>
      </w:r>
      <w:r w:rsidR="00FF3A4B" w:rsidRPr="00504E23">
        <w:rPr>
          <w:rFonts w:ascii="Times New Roman" w:hAnsi="Times New Roman" w:cs="Times New Roman"/>
          <w:sz w:val="24"/>
          <w:szCs w:val="24"/>
          <w:lang w:val="en-US"/>
        </w:rPr>
        <w:t>as other research found that there are in</w:t>
      </w:r>
      <w:r w:rsidR="002743C1" w:rsidRPr="00504E23">
        <w:rPr>
          <w:rFonts w:ascii="Times New Roman" w:hAnsi="Times New Roman" w:cs="Times New Roman"/>
          <w:sz w:val="24"/>
          <w:szCs w:val="24"/>
          <w:lang w:val="en-US"/>
        </w:rPr>
        <w:t xml:space="preserve">dividuals among the ‘not </w:t>
      </w:r>
      <w:proofErr w:type="spellStart"/>
      <w:r w:rsidR="002743C1" w:rsidRPr="00504E23">
        <w:rPr>
          <w:rFonts w:ascii="Times New Roman" w:hAnsi="Times New Roman" w:cs="Times New Roman"/>
          <w:sz w:val="24"/>
          <w:szCs w:val="24"/>
          <w:lang w:val="en-US"/>
        </w:rPr>
        <w:t>stated</w:t>
      </w:r>
      <w:r w:rsidR="00FF3A4B" w:rsidRPr="00504E23">
        <w:rPr>
          <w:rFonts w:ascii="Times New Roman" w:hAnsi="Times New Roman" w:cs="Times New Roman"/>
          <w:sz w:val="24"/>
          <w:szCs w:val="24"/>
          <w:lang w:val="en-US"/>
        </w:rPr>
        <w:t>s</w:t>
      </w:r>
      <w:proofErr w:type="spellEnd"/>
      <w:r w:rsidR="00FF3A4B" w:rsidRPr="00504E23">
        <w:rPr>
          <w:rFonts w:ascii="Times New Roman" w:hAnsi="Times New Roman" w:cs="Times New Roman"/>
          <w:sz w:val="24"/>
          <w:szCs w:val="24"/>
          <w:lang w:val="en-US"/>
        </w:rPr>
        <w:t>’</w:t>
      </w:r>
      <w:r w:rsidR="005920A1" w:rsidRPr="00504E23">
        <w:rPr>
          <w:rFonts w:ascii="Times New Roman" w:hAnsi="Times New Roman" w:cs="Times New Roman"/>
          <w:sz w:val="24"/>
          <w:szCs w:val="24"/>
          <w:lang w:val="en-US"/>
        </w:rPr>
        <w:t xml:space="preserve"> who </w:t>
      </w:r>
      <w:r w:rsidR="00DE5E0C" w:rsidRPr="00504E23">
        <w:rPr>
          <w:rFonts w:ascii="Times New Roman" w:hAnsi="Times New Roman" w:cs="Times New Roman"/>
          <w:sz w:val="24"/>
          <w:szCs w:val="24"/>
          <w:lang w:val="en-US"/>
        </w:rPr>
        <w:t xml:space="preserve">are </w:t>
      </w:r>
      <w:r w:rsidR="00FF3A4B" w:rsidRPr="00504E23">
        <w:rPr>
          <w:rFonts w:ascii="Times New Roman" w:hAnsi="Times New Roman" w:cs="Times New Roman"/>
          <w:sz w:val="24"/>
          <w:szCs w:val="24"/>
          <w:lang w:val="en-US"/>
        </w:rPr>
        <w:t>more religious than those who expressly identify as ‘none’</w:t>
      </w:r>
      <w:r w:rsidR="008B00B2" w:rsidRPr="00504E23">
        <w:rPr>
          <w:rFonts w:ascii="Times New Roman" w:hAnsi="Times New Roman" w:cs="Times New Roman"/>
          <w:sz w:val="24"/>
          <w:szCs w:val="24"/>
          <w:lang w:val="en-US"/>
        </w:rPr>
        <w:t xml:space="preserve"> </w:t>
      </w:r>
      <w:r w:rsidR="007F26F4" w:rsidRPr="00504E23">
        <w:rPr>
          <w:rFonts w:ascii="Times New Roman" w:hAnsi="Times New Roman" w:cs="Times New Roman"/>
          <w:sz w:val="24"/>
        </w:rPr>
        <w:t xml:space="preserve">(Lim, MacGregor, and Putnam 2010; </w:t>
      </w:r>
      <w:proofErr w:type="spellStart"/>
      <w:r w:rsidR="007F26F4" w:rsidRPr="00504E23">
        <w:rPr>
          <w:rFonts w:ascii="Times New Roman" w:hAnsi="Times New Roman" w:cs="Times New Roman"/>
          <w:sz w:val="24"/>
        </w:rPr>
        <w:t>Kosmin</w:t>
      </w:r>
      <w:proofErr w:type="spellEnd"/>
      <w:r w:rsidR="007F26F4" w:rsidRPr="00504E23">
        <w:rPr>
          <w:rFonts w:ascii="Times New Roman" w:hAnsi="Times New Roman" w:cs="Times New Roman"/>
          <w:sz w:val="24"/>
        </w:rPr>
        <w:t>,</w:t>
      </w:r>
      <w:r w:rsidR="000F49BF" w:rsidRPr="00504E23">
        <w:rPr>
          <w:rFonts w:ascii="Times New Roman" w:hAnsi="Times New Roman" w:cs="Times New Roman"/>
          <w:sz w:val="24"/>
        </w:rPr>
        <w:t xml:space="preserve"> </w:t>
      </w:r>
      <w:proofErr w:type="spellStart"/>
      <w:r w:rsidR="00361AEA" w:rsidRPr="00504E23">
        <w:rPr>
          <w:rFonts w:ascii="Times New Roman" w:hAnsi="Times New Roman" w:cs="Times New Roman"/>
          <w:sz w:val="24"/>
        </w:rPr>
        <w:t>Keysar</w:t>
      </w:r>
      <w:proofErr w:type="spellEnd"/>
      <w:r w:rsidR="00361AEA" w:rsidRPr="00504E23">
        <w:rPr>
          <w:rFonts w:ascii="Times New Roman" w:hAnsi="Times New Roman" w:cs="Times New Roman"/>
          <w:sz w:val="24"/>
        </w:rPr>
        <w:t>, and Navarro-Rivera, 2009</w:t>
      </w:r>
      <w:r w:rsidR="007F26F4" w:rsidRPr="00504E23">
        <w:rPr>
          <w:rFonts w:ascii="Times New Roman" w:hAnsi="Times New Roman" w:cs="Times New Roman"/>
          <w:sz w:val="24"/>
        </w:rPr>
        <w:t xml:space="preserve">; </w:t>
      </w:r>
      <w:proofErr w:type="spellStart"/>
      <w:r w:rsidR="007F26F4" w:rsidRPr="00504E23">
        <w:rPr>
          <w:rFonts w:ascii="Times New Roman" w:hAnsi="Times New Roman" w:cs="Times New Roman"/>
          <w:sz w:val="24"/>
        </w:rPr>
        <w:t>Hout</w:t>
      </w:r>
      <w:proofErr w:type="spellEnd"/>
      <w:r w:rsidR="007F26F4" w:rsidRPr="00504E23">
        <w:rPr>
          <w:rFonts w:ascii="Times New Roman" w:hAnsi="Times New Roman" w:cs="Times New Roman"/>
          <w:sz w:val="24"/>
        </w:rPr>
        <w:t xml:space="preserve"> and Fischer 2002; Vernon 1968)</w:t>
      </w:r>
      <w:r w:rsidR="008743EA" w:rsidRPr="00504E23">
        <w:rPr>
          <w:rFonts w:ascii="Times New Roman" w:hAnsi="Times New Roman" w:cs="Times New Roman"/>
          <w:sz w:val="24"/>
          <w:szCs w:val="24"/>
          <w:lang w:val="en-US"/>
        </w:rPr>
        <w:t xml:space="preserve">. </w:t>
      </w:r>
      <w:r w:rsidR="00B57D26" w:rsidRPr="00504E23">
        <w:rPr>
          <w:rFonts w:ascii="Times New Roman" w:hAnsi="Times New Roman" w:cs="Times New Roman"/>
          <w:sz w:val="24"/>
          <w:szCs w:val="24"/>
          <w:lang w:val="en-US"/>
        </w:rPr>
        <w:t>Fourthly</w:t>
      </w:r>
      <w:r w:rsidR="00192E66" w:rsidRPr="00504E23">
        <w:rPr>
          <w:rFonts w:ascii="Times New Roman" w:hAnsi="Times New Roman" w:cs="Times New Roman"/>
          <w:sz w:val="24"/>
          <w:szCs w:val="24"/>
          <w:lang w:val="en-US"/>
        </w:rPr>
        <w:t xml:space="preserve">, </w:t>
      </w:r>
      <w:r w:rsidR="001E33A6" w:rsidRPr="00504E23">
        <w:rPr>
          <w:rFonts w:ascii="Times New Roman" w:hAnsi="Times New Roman" w:cs="Times New Roman"/>
          <w:sz w:val="24"/>
          <w:szCs w:val="24"/>
          <w:lang w:val="en-US"/>
        </w:rPr>
        <w:t>our data cover only two time-points with a ten-year interval. Thus, we cannot capture whether someone switched multiple times during the ten-year interval.</w:t>
      </w:r>
      <w:r w:rsidR="00E83890" w:rsidRPr="00504E23">
        <w:rPr>
          <w:rFonts w:ascii="Times New Roman" w:hAnsi="Times New Roman" w:cs="Times New Roman"/>
          <w:sz w:val="24"/>
          <w:szCs w:val="24"/>
          <w:lang w:val="en-US"/>
        </w:rPr>
        <w:t xml:space="preserve"> </w:t>
      </w:r>
      <w:r w:rsidR="00017949">
        <w:rPr>
          <w:rFonts w:ascii="Times New Roman" w:hAnsi="Times New Roman" w:cs="Times New Roman"/>
          <w:sz w:val="24"/>
          <w:szCs w:val="24"/>
          <w:lang w:val="en-US"/>
        </w:rPr>
        <w:t xml:space="preserve">However, we </w:t>
      </w:r>
      <w:r w:rsidR="004C54D7" w:rsidRPr="00504E23">
        <w:rPr>
          <w:rFonts w:ascii="Times New Roman" w:hAnsi="Times New Roman" w:cs="Times New Roman"/>
          <w:sz w:val="24"/>
          <w:szCs w:val="24"/>
          <w:lang w:val="en-US"/>
        </w:rPr>
        <w:t xml:space="preserve">have </w:t>
      </w:r>
      <w:r w:rsidR="00017949">
        <w:rPr>
          <w:rFonts w:ascii="Times New Roman" w:hAnsi="Times New Roman" w:cs="Times New Roman"/>
          <w:sz w:val="24"/>
          <w:szCs w:val="24"/>
          <w:lang w:val="en-US"/>
        </w:rPr>
        <w:t xml:space="preserve">no </w:t>
      </w:r>
      <w:r w:rsidR="004C54D7" w:rsidRPr="00504E23">
        <w:rPr>
          <w:rFonts w:ascii="Times New Roman" w:hAnsi="Times New Roman" w:cs="Times New Roman"/>
          <w:sz w:val="24"/>
          <w:szCs w:val="24"/>
          <w:lang w:val="en-US"/>
        </w:rPr>
        <w:t>reason to assume that large numbers switched multiple times</w:t>
      </w:r>
      <w:r w:rsidR="00436EE5" w:rsidRPr="00504E23">
        <w:rPr>
          <w:rFonts w:ascii="Times New Roman" w:hAnsi="Times New Roman" w:cs="Times New Roman"/>
          <w:sz w:val="24"/>
          <w:szCs w:val="24"/>
          <w:lang w:val="en-US"/>
        </w:rPr>
        <w:t xml:space="preserve"> between the two </w:t>
      </w:r>
      <w:r w:rsidR="003E5A1C" w:rsidRPr="00504E23">
        <w:rPr>
          <w:rFonts w:ascii="Times New Roman" w:hAnsi="Times New Roman" w:cs="Times New Roman"/>
          <w:sz w:val="24"/>
          <w:szCs w:val="24"/>
          <w:lang w:val="en-US"/>
        </w:rPr>
        <w:t>census</w:t>
      </w:r>
      <w:r w:rsidR="00436EE5" w:rsidRPr="00504E23">
        <w:rPr>
          <w:rFonts w:ascii="Times New Roman" w:hAnsi="Times New Roman" w:cs="Times New Roman"/>
          <w:sz w:val="24"/>
          <w:szCs w:val="24"/>
          <w:lang w:val="en-US"/>
        </w:rPr>
        <w:t>es</w:t>
      </w:r>
      <w:r w:rsidR="004C54D7" w:rsidRPr="00504E23">
        <w:rPr>
          <w:rFonts w:ascii="Times New Roman" w:hAnsi="Times New Roman" w:cs="Times New Roman"/>
          <w:sz w:val="24"/>
          <w:szCs w:val="24"/>
          <w:lang w:val="en-US"/>
        </w:rPr>
        <w:t>, given that the vast majority reported the same religious affiliation at both time-points and given that most switches were to ‘none’.</w:t>
      </w:r>
      <w:r w:rsidR="002215CD" w:rsidRPr="00504E23">
        <w:rPr>
          <w:rFonts w:ascii="Times New Roman" w:hAnsi="Times New Roman" w:cs="Times New Roman"/>
          <w:sz w:val="24"/>
          <w:szCs w:val="24"/>
          <w:lang w:val="en-US"/>
        </w:rPr>
        <w:t xml:space="preserve"> </w:t>
      </w:r>
      <w:r w:rsidR="00E83890" w:rsidRPr="00504E23">
        <w:rPr>
          <w:rFonts w:ascii="Times New Roman" w:hAnsi="Times New Roman" w:cs="Times New Roman"/>
          <w:sz w:val="24"/>
          <w:szCs w:val="24"/>
          <w:lang w:val="en-US"/>
        </w:rPr>
        <w:t>Lastly, b</w:t>
      </w:r>
      <w:r w:rsidR="00146C51" w:rsidRPr="00504E23">
        <w:rPr>
          <w:rFonts w:ascii="Times New Roman" w:hAnsi="Times New Roman" w:cs="Times New Roman"/>
          <w:sz w:val="24"/>
          <w:szCs w:val="24"/>
          <w:lang w:val="en-US"/>
        </w:rPr>
        <w:t xml:space="preserve">ecause we do not have reliable longitudinal data covering the whole period of the ‘Troubles’, it is not possible to distinguish empirically how much of the hypothesized relationship between religious switching and age may be due to </w:t>
      </w:r>
      <w:r w:rsidR="00146C51" w:rsidRPr="00504E23">
        <w:rPr>
          <w:rFonts w:ascii="Times New Roman" w:hAnsi="Times New Roman" w:cs="Times New Roman"/>
          <w:sz w:val="24"/>
          <w:szCs w:val="24"/>
          <w:lang w:val="en-US"/>
        </w:rPr>
        <w:lastRenderedPageBreak/>
        <w:t>period, cohort, or life-cycle effects, but based on theory and on our knowledge of the recent history of Northern Ireland, it is very plausibl</w:t>
      </w:r>
      <w:r w:rsidR="00295C7C" w:rsidRPr="00504E23">
        <w:rPr>
          <w:rFonts w:ascii="Times New Roman" w:hAnsi="Times New Roman" w:cs="Times New Roman"/>
          <w:sz w:val="24"/>
          <w:szCs w:val="24"/>
          <w:lang w:val="en-US"/>
        </w:rPr>
        <w:t>e that all three play</w:t>
      </w:r>
      <w:r w:rsidR="00146C51" w:rsidRPr="00504E23">
        <w:rPr>
          <w:rFonts w:ascii="Times New Roman" w:hAnsi="Times New Roman" w:cs="Times New Roman"/>
          <w:sz w:val="24"/>
          <w:szCs w:val="24"/>
          <w:lang w:val="en-US"/>
        </w:rPr>
        <w:t xml:space="preserve"> significant part</w:t>
      </w:r>
      <w:r w:rsidR="00295C7C" w:rsidRPr="00504E23">
        <w:rPr>
          <w:rFonts w:ascii="Times New Roman" w:hAnsi="Times New Roman" w:cs="Times New Roman"/>
          <w:sz w:val="24"/>
          <w:szCs w:val="24"/>
          <w:lang w:val="en-US"/>
        </w:rPr>
        <w:t>s</w:t>
      </w:r>
      <w:r w:rsidR="00146C51" w:rsidRPr="00504E23">
        <w:rPr>
          <w:rFonts w:ascii="Times New Roman" w:hAnsi="Times New Roman" w:cs="Times New Roman"/>
          <w:sz w:val="24"/>
          <w:szCs w:val="24"/>
          <w:lang w:val="en-US"/>
        </w:rPr>
        <w:t xml:space="preserve">. </w:t>
      </w:r>
    </w:p>
    <w:p w14:paraId="46D5864B" w14:textId="77777777" w:rsidR="000F7C6E" w:rsidRPr="00504E23" w:rsidRDefault="000F7C6E" w:rsidP="00742646">
      <w:pPr>
        <w:spacing w:after="0" w:line="480" w:lineRule="auto"/>
        <w:ind w:firstLine="720"/>
        <w:rPr>
          <w:rFonts w:ascii="Times New Roman" w:hAnsi="Times New Roman" w:cs="Times New Roman"/>
          <w:sz w:val="24"/>
          <w:szCs w:val="24"/>
          <w:lang w:val="en-US"/>
        </w:rPr>
      </w:pPr>
    </w:p>
    <w:p w14:paraId="06F0F52D" w14:textId="7CD093B0" w:rsidR="007F2B86" w:rsidRPr="00504E23" w:rsidRDefault="007F2B86" w:rsidP="00084D4F">
      <w:pPr>
        <w:spacing w:after="0" w:line="480" w:lineRule="auto"/>
        <w:jc w:val="center"/>
        <w:rPr>
          <w:rFonts w:ascii="Times New Roman" w:hAnsi="Times New Roman" w:cs="Times New Roman"/>
          <w:b/>
          <w:smallCaps/>
          <w:sz w:val="24"/>
          <w:szCs w:val="24"/>
          <w:lang w:val="en-US"/>
        </w:rPr>
      </w:pPr>
      <w:r w:rsidRPr="00504E23">
        <w:rPr>
          <w:rFonts w:ascii="Times New Roman" w:hAnsi="Times New Roman" w:cs="Times New Roman"/>
          <w:b/>
          <w:smallCaps/>
          <w:sz w:val="24"/>
          <w:szCs w:val="24"/>
          <w:lang w:val="en-US"/>
        </w:rPr>
        <w:t>C</w:t>
      </w:r>
      <w:r w:rsidR="00F07575" w:rsidRPr="00504E23">
        <w:rPr>
          <w:rFonts w:ascii="Times New Roman" w:hAnsi="Times New Roman" w:cs="Times New Roman"/>
          <w:b/>
          <w:smallCaps/>
          <w:sz w:val="24"/>
          <w:szCs w:val="24"/>
          <w:lang w:val="en-US"/>
        </w:rPr>
        <w:t>ONCLUSION</w:t>
      </w:r>
    </w:p>
    <w:p w14:paraId="456E5895" w14:textId="7C2FB41D" w:rsidR="00A60BA4" w:rsidRPr="00504E23" w:rsidRDefault="00F07C3C" w:rsidP="003A2365">
      <w:pPr>
        <w:spacing w:after="0" w:line="480" w:lineRule="auto"/>
        <w:ind w:firstLine="720"/>
        <w:rPr>
          <w:rFonts w:ascii="Times New Roman" w:hAnsi="Times New Roman" w:cs="Times New Roman"/>
          <w:sz w:val="24"/>
          <w:szCs w:val="24"/>
          <w:lang w:val="en-US"/>
        </w:rPr>
      </w:pPr>
      <w:r w:rsidRPr="00504E23">
        <w:rPr>
          <w:rFonts w:ascii="Times New Roman" w:hAnsi="Times New Roman" w:cs="Times New Roman"/>
          <w:sz w:val="24"/>
          <w:szCs w:val="24"/>
          <w:lang w:val="en-US"/>
        </w:rPr>
        <w:t xml:space="preserve">The analyses of this paper tried to shed new light on the landscape of religious </w:t>
      </w:r>
      <w:r w:rsidR="00AE106D" w:rsidRPr="00504E23">
        <w:rPr>
          <w:rFonts w:ascii="Times New Roman" w:hAnsi="Times New Roman" w:cs="Times New Roman"/>
          <w:sz w:val="24"/>
          <w:szCs w:val="24"/>
          <w:lang w:val="en-US"/>
        </w:rPr>
        <w:t xml:space="preserve">identification and switching </w:t>
      </w:r>
      <w:r w:rsidR="00D10F71" w:rsidRPr="00504E23">
        <w:rPr>
          <w:rFonts w:ascii="Times New Roman" w:hAnsi="Times New Roman" w:cs="Times New Roman"/>
          <w:sz w:val="24"/>
          <w:szCs w:val="24"/>
          <w:lang w:val="en-US"/>
        </w:rPr>
        <w:t xml:space="preserve">among Protestants and Catholics </w:t>
      </w:r>
      <w:r w:rsidRPr="00504E23">
        <w:rPr>
          <w:rFonts w:ascii="Times New Roman" w:hAnsi="Times New Roman" w:cs="Times New Roman"/>
          <w:sz w:val="24"/>
          <w:szCs w:val="24"/>
          <w:lang w:val="en-US"/>
        </w:rPr>
        <w:t xml:space="preserve">in Northern Ireland. </w:t>
      </w:r>
      <w:r w:rsidR="00D671AE" w:rsidRPr="00504E23">
        <w:rPr>
          <w:rFonts w:ascii="Times New Roman" w:hAnsi="Times New Roman" w:cs="Times New Roman"/>
          <w:sz w:val="24"/>
          <w:szCs w:val="24"/>
          <w:lang w:val="en-US"/>
        </w:rPr>
        <w:t>Based on an exceptionally large sample representative of the population of Northern Ireland</w:t>
      </w:r>
      <w:r w:rsidR="00663801" w:rsidRPr="00504E23">
        <w:rPr>
          <w:rFonts w:ascii="Times New Roman" w:hAnsi="Times New Roman" w:cs="Times New Roman"/>
          <w:sz w:val="24"/>
          <w:szCs w:val="24"/>
          <w:lang w:val="en-US"/>
        </w:rPr>
        <w:t>,</w:t>
      </w:r>
      <w:r w:rsidR="00D671AE" w:rsidRPr="00504E23">
        <w:rPr>
          <w:rFonts w:ascii="Times New Roman" w:hAnsi="Times New Roman" w:cs="Times New Roman"/>
          <w:sz w:val="24"/>
          <w:szCs w:val="24"/>
          <w:lang w:val="en-US"/>
        </w:rPr>
        <w:t xml:space="preserve"> we find </w:t>
      </w:r>
      <w:r w:rsidR="00D17B14" w:rsidRPr="00504E23">
        <w:rPr>
          <w:rFonts w:ascii="Times New Roman" w:hAnsi="Times New Roman" w:cs="Times New Roman"/>
          <w:sz w:val="24"/>
          <w:szCs w:val="24"/>
          <w:lang w:val="en-US"/>
        </w:rPr>
        <w:t xml:space="preserve">that </w:t>
      </w:r>
      <w:r w:rsidR="00887154" w:rsidRPr="00504E23">
        <w:rPr>
          <w:rFonts w:ascii="Times New Roman" w:hAnsi="Times New Roman" w:cs="Times New Roman"/>
          <w:sz w:val="24"/>
          <w:szCs w:val="24"/>
          <w:lang w:val="en-US"/>
        </w:rPr>
        <w:t xml:space="preserve">patterns of religious </w:t>
      </w:r>
      <w:r w:rsidR="00D17B14" w:rsidRPr="00504E23">
        <w:rPr>
          <w:rFonts w:ascii="Times New Roman" w:hAnsi="Times New Roman" w:cs="Times New Roman"/>
          <w:sz w:val="24"/>
          <w:szCs w:val="24"/>
          <w:lang w:val="en-US"/>
        </w:rPr>
        <w:t xml:space="preserve">switching </w:t>
      </w:r>
      <w:r w:rsidR="00887154" w:rsidRPr="00504E23">
        <w:rPr>
          <w:rFonts w:ascii="Times New Roman" w:hAnsi="Times New Roman" w:cs="Times New Roman"/>
          <w:sz w:val="24"/>
          <w:szCs w:val="24"/>
          <w:lang w:val="en-US"/>
        </w:rPr>
        <w:t xml:space="preserve">are </w:t>
      </w:r>
      <w:r w:rsidR="00FC1074" w:rsidRPr="00504E23">
        <w:rPr>
          <w:rFonts w:ascii="Times New Roman" w:hAnsi="Times New Roman" w:cs="Times New Roman"/>
          <w:sz w:val="24"/>
          <w:szCs w:val="24"/>
          <w:lang w:val="en-US"/>
        </w:rPr>
        <w:t xml:space="preserve">related to </w:t>
      </w:r>
      <w:r w:rsidR="00170978" w:rsidRPr="00504E23">
        <w:rPr>
          <w:rFonts w:ascii="Times New Roman" w:hAnsi="Times New Roman" w:cs="Times New Roman"/>
          <w:sz w:val="24"/>
          <w:szCs w:val="24"/>
          <w:lang w:val="en-US"/>
        </w:rPr>
        <w:t xml:space="preserve">age, education, </w:t>
      </w:r>
      <w:r w:rsidR="00FC1074" w:rsidRPr="00504E23">
        <w:rPr>
          <w:rFonts w:ascii="Times New Roman" w:hAnsi="Times New Roman" w:cs="Times New Roman"/>
          <w:sz w:val="24"/>
          <w:szCs w:val="24"/>
          <w:lang w:val="en-US"/>
        </w:rPr>
        <w:t xml:space="preserve">socio-economic </w:t>
      </w:r>
      <w:r w:rsidR="00756BBC" w:rsidRPr="00504E23">
        <w:rPr>
          <w:rFonts w:ascii="Times New Roman" w:hAnsi="Times New Roman" w:cs="Times New Roman"/>
          <w:sz w:val="24"/>
          <w:szCs w:val="24"/>
          <w:lang w:val="en-US"/>
        </w:rPr>
        <w:t>disadvantage and area-level religious segregation</w:t>
      </w:r>
      <w:r w:rsidR="00CD2CB2" w:rsidRPr="00504E23">
        <w:rPr>
          <w:rFonts w:ascii="Times New Roman" w:hAnsi="Times New Roman" w:cs="Times New Roman"/>
          <w:sz w:val="24"/>
          <w:szCs w:val="24"/>
          <w:lang w:val="en-US"/>
        </w:rPr>
        <w:t xml:space="preserve">. Our findings indicate </w:t>
      </w:r>
      <w:r w:rsidR="00E5552A" w:rsidRPr="00504E23">
        <w:rPr>
          <w:rFonts w:ascii="Times New Roman" w:hAnsi="Times New Roman" w:cs="Times New Roman"/>
          <w:sz w:val="24"/>
          <w:szCs w:val="24"/>
          <w:lang w:val="en-US"/>
        </w:rPr>
        <w:t xml:space="preserve">that </w:t>
      </w:r>
      <w:r w:rsidR="00CD2CB2" w:rsidRPr="00504E23">
        <w:rPr>
          <w:rFonts w:ascii="Times New Roman" w:hAnsi="Times New Roman" w:cs="Times New Roman"/>
          <w:sz w:val="24"/>
          <w:szCs w:val="24"/>
          <w:lang w:val="en-US"/>
        </w:rPr>
        <w:t xml:space="preserve">a </w:t>
      </w:r>
      <w:r w:rsidR="00B26E19" w:rsidRPr="00504E23">
        <w:rPr>
          <w:rFonts w:ascii="Times New Roman" w:hAnsi="Times New Roman" w:cs="Times New Roman"/>
          <w:sz w:val="24"/>
          <w:szCs w:val="24"/>
          <w:lang w:val="en-US"/>
        </w:rPr>
        <w:t xml:space="preserve">slow process of </w:t>
      </w:r>
      <w:r w:rsidR="004C5C88" w:rsidRPr="00504E23">
        <w:rPr>
          <w:rFonts w:ascii="Times New Roman" w:hAnsi="Times New Roman" w:cs="Times New Roman"/>
          <w:sz w:val="24"/>
          <w:szCs w:val="24"/>
          <w:lang w:val="en-US"/>
        </w:rPr>
        <w:t xml:space="preserve">religious </w:t>
      </w:r>
      <w:r w:rsidR="00D671AE" w:rsidRPr="00504E23">
        <w:rPr>
          <w:rFonts w:ascii="Times New Roman" w:hAnsi="Times New Roman" w:cs="Times New Roman"/>
          <w:sz w:val="24"/>
          <w:szCs w:val="24"/>
          <w:lang w:val="en-US"/>
        </w:rPr>
        <w:t xml:space="preserve">change </w:t>
      </w:r>
      <w:r w:rsidR="000A550A" w:rsidRPr="00504E23">
        <w:rPr>
          <w:rFonts w:ascii="Times New Roman" w:hAnsi="Times New Roman" w:cs="Times New Roman"/>
          <w:sz w:val="24"/>
          <w:szCs w:val="24"/>
          <w:lang w:val="en-US"/>
        </w:rPr>
        <w:t xml:space="preserve">seems to be at work for a </w:t>
      </w:r>
      <w:r w:rsidR="00B26E19" w:rsidRPr="00504E23">
        <w:rPr>
          <w:rFonts w:ascii="Times New Roman" w:hAnsi="Times New Roman" w:cs="Times New Roman"/>
          <w:sz w:val="24"/>
          <w:szCs w:val="24"/>
          <w:lang w:val="en-US"/>
        </w:rPr>
        <w:t>minority among both the young</w:t>
      </w:r>
      <w:r w:rsidR="009B2E85" w:rsidRPr="00504E23">
        <w:rPr>
          <w:rFonts w:ascii="Times New Roman" w:hAnsi="Times New Roman" w:cs="Times New Roman"/>
          <w:sz w:val="24"/>
          <w:szCs w:val="24"/>
          <w:lang w:val="en-US"/>
        </w:rPr>
        <w:t>,</w:t>
      </w:r>
      <w:r w:rsidR="00B26E19" w:rsidRPr="00504E23">
        <w:rPr>
          <w:rFonts w:ascii="Times New Roman" w:hAnsi="Times New Roman" w:cs="Times New Roman"/>
          <w:sz w:val="24"/>
          <w:szCs w:val="24"/>
          <w:lang w:val="en-US"/>
        </w:rPr>
        <w:t xml:space="preserve"> </w:t>
      </w:r>
      <w:r w:rsidR="000F099F" w:rsidRPr="00504E23">
        <w:rPr>
          <w:rFonts w:ascii="Times New Roman" w:hAnsi="Times New Roman" w:cs="Times New Roman"/>
          <w:sz w:val="24"/>
          <w:szCs w:val="24"/>
          <w:lang w:val="en-US"/>
        </w:rPr>
        <w:t xml:space="preserve">educationally </w:t>
      </w:r>
      <w:r w:rsidR="00B26E19" w:rsidRPr="00504E23">
        <w:rPr>
          <w:rFonts w:ascii="Times New Roman" w:hAnsi="Times New Roman" w:cs="Times New Roman"/>
          <w:sz w:val="24"/>
          <w:szCs w:val="24"/>
          <w:lang w:val="en-US"/>
        </w:rPr>
        <w:t xml:space="preserve">advantaged and </w:t>
      </w:r>
      <w:r w:rsidR="00D32E81" w:rsidRPr="00504E23">
        <w:rPr>
          <w:rFonts w:ascii="Times New Roman" w:hAnsi="Times New Roman" w:cs="Times New Roman"/>
          <w:sz w:val="24"/>
          <w:szCs w:val="24"/>
          <w:lang w:val="en-US"/>
        </w:rPr>
        <w:t>mobile, and the</w:t>
      </w:r>
      <w:r w:rsidR="000F099F" w:rsidRPr="00504E23">
        <w:rPr>
          <w:rFonts w:ascii="Times New Roman" w:hAnsi="Times New Roman" w:cs="Times New Roman"/>
          <w:sz w:val="24"/>
          <w:szCs w:val="24"/>
          <w:lang w:val="en-US"/>
        </w:rPr>
        <w:t xml:space="preserve"> socio-economically</w:t>
      </w:r>
      <w:r w:rsidR="00B26E19" w:rsidRPr="00504E23">
        <w:rPr>
          <w:rFonts w:ascii="Times New Roman" w:hAnsi="Times New Roman" w:cs="Times New Roman"/>
          <w:sz w:val="24"/>
          <w:szCs w:val="24"/>
          <w:lang w:val="en-US"/>
        </w:rPr>
        <w:t xml:space="preserve"> disadvantaged. </w:t>
      </w:r>
      <w:r w:rsidR="00D527A6" w:rsidRPr="00504E23">
        <w:rPr>
          <w:rFonts w:ascii="Times New Roman" w:hAnsi="Times New Roman" w:cs="Times New Roman"/>
          <w:sz w:val="24"/>
          <w:szCs w:val="24"/>
          <w:lang w:val="en-US"/>
        </w:rPr>
        <w:t>Religious switching</w:t>
      </w:r>
      <w:r w:rsidR="00D56F89" w:rsidRPr="00504E23">
        <w:rPr>
          <w:rFonts w:ascii="Times New Roman" w:hAnsi="Times New Roman" w:cs="Times New Roman"/>
          <w:sz w:val="24"/>
          <w:szCs w:val="24"/>
          <w:lang w:val="en-US"/>
        </w:rPr>
        <w:t xml:space="preserve"> in Northern Ireland </w:t>
      </w:r>
      <w:r w:rsidR="00D527A6" w:rsidRPr="00504E23">
        <w:rPr>
          <w:rFonts w:ascii="Times New Roman" w:hAnsi="Times New Roman" w:cs="Times New Roman"/>
          <w:sz w:val="24"/>
          <w:szCs w:val="24"/>
          <w:lang w:val="en-US"/>
        </w:rPr>
        <w:t>is far more likely to occur</w:t>
      </w:r>
      <w:r w:rsidR="00D56F89" w:rsidRPr="00504E23">
        <w:rPr>
          <w:rFonts w:ascii="Times New Roman" w:hAnsi="Times New Roman" w:cs="Times New Roman"/>
          <w:sz w:val="24"/>
          <w:szCs w:val="24"/>
          <w:lang w:val="en-US"/>
        </w:rPr>
        <w:t xml:space="preserve"> among Protestants than Catholics and it still only </w:t>
      </w:r>
      <w:r w:rsidR="009E17CD" w:rsidRPr="00504E23">
        <w:rPr>
          <w:rFonts w:ascii="Times New Roman" w:hAnsi="Times New Roman" w:cs="Times New Roman"/>
          <w:sz w:val="24"/>
          <w:szCs w:val="24"/>
          <w:lang w:val="en-US"/>
        </w:rPr>
        <w:t>very r</w:t>
      </w:r>
      <w:r w:rsidR="00E754F3" w:rsidRPr="00504E23">
        <w:rPr>
          <w:rFonts w:ascii="Times New Roman" w:hAnsi="Times New Roman" w:cs="Times New Roman"/>
          <w:sz w:val="24"/>
          <w:szCs w:val="24"/>
          <w:lang w:val="en-US"/>
        </w:rPr>
        <w:t xml:space="preserve">arely bridges the Protestant - </w:t>
      </w:r>
      <w:r w:rsidR="009E17CD" w:rsidRPr="00504E23">
        <w:rPr>
          <w:rFonts w:ascii="Times New Roman" w:hAnsi="Times New Roman" w:cs="Times New Roman"/>
          <w:sz w:val="24"/>
          <w:szCs w:val="24"/>
          <w:lang w:val="en-US"/>
        </w:rPr>
        <w:t>Catholic</w:t>
      </w:r>
      <w:r w:rsidR="00AE3852" w:rsidRPr="00504E23">
        <w:rPr>
          <w:rFonts w:ascii="Times New Roman" w:hAnsi="Times New Roman" w:cs="Times New Roman"/>
          <w:sz w:val="24"/>
          <w:szCs w:val="24"/>
          <w:lang w:val="en-US"/>
        </w:rPr>
        <w:t xml:space="preserve"> </w:t>
      </w:r>
      <w:r w:rsidR="00D32E81" w:rsidRPr="00504E23">
        <w:rPr>
          <w:rFonts w:ascii="Times New Roman" w:hAnsi="Times New Roman" w:cs="Times New Roman"/>
          <w:sz w:val="24"/>
          <w:szCs w:val="24"/>
          <w:lang w:val="en-US"/>
        </w:rPr>
        <w:t>divide. T</w:t>
      </w:r>
      <w:r w:rsidR="00D56F89" w:rsidRPr="00504E23">
        <w:rPr>
          <w:rFonts w:ascii="Times New Roman" w:hAnsi="Times New Roman" w:cs="Times New Roman"/>
          <w:sz w:val="24"/>
          <w:szCs w:val="24"/>
          <w:lang w:val="en-US"/>
        </w:rPr>
        <w:t xml:space="preserve">he vast amount of switching observed in this study </w:t>
      </w:r>
      <w:r w:rsidR="00AF0AEB" w:rsidRPr="00504E23">
        <w:rPr>
          <w:rFonts w:ascii="Times New Roman" w:hAnsi="Times New Roman" w:cs="Times New Roman"/>
          <w:sz w:val="24"/>
          <w:szCs w:val="24"/>
          <w:lang w:val="en-US"/>
        </w:rPr>
        <w:t>was either to ‘none/not stated</w:t>
      </w:r>
      <w:r w:rsidR="00577721" w:rsidRPr="00504E23">
        <w:rPr>
          <w:rFonts w:ascii="Times New Roman" w:hAnsi="Times New Roman" w:cs="Times New Roman"/>
          <w:sz w:val="24"/>
          <w:szCs w:val="24"/>
          <w:lang w:val="en-US"/>
        </w:rPr>
        <w:t>’</w:t>
      </w:r>
      <w:r w:rsidR="00FE1F94" w:rsidRPr="00504E23">
        <w:rPr>
          <w:rFonts w:ascii="Times New Roman" w:hAnsi="Times New Roman" w:cs="Times New Roman"/>
          <w:sz w:val="24"/>
          <w:szCs w:val="24"/>
          <w:lang w:val="en-US"/>
        </w:rPr>
        <w:t>,</w:t>
      </w:r>
      <w:r w:rsidR="00AF0AEB" w:rsidRPr="00504E23">
        <w:rPr>
          <w:rFonts w:ascii="Times New Roman" w:hAnsi="Times New Roman" w:cs="Times New Roman"/>
          <w:sz w:val="24"/>
          <w:szCs w:val="24"/>
          <w:lang w:val="en-US"/>
        </w:rPr>
        <w:t xml:space="preserve"> or </w:t>
      </w:r>
      <w:r w:rsidR="00D56F89" w:rsidRPr="00504E23">
        <w:rPr>
          <w:rFonts w:ascii="Times New Roman" w:hAnsi="Times New Roman" w:cs="Times New Roman"/>
          <w:sz w:val="24"/>
          <w:szCs w:val="24"/>
          <w:lang w:val="en-US"/>
        </w:rPr>
        <w:t xml:space="preserve">remained within Protestantism. </w:t>
      </w:r>
      <w:r w:rsidR="00710D01" w:rsidRPr="00504E23">
        <w:rPr>
          <w:rFonts w:ascii="Times New Roman" w:hAnsi="Times New Roman" w:cs="Times New Roman"/>
          <w:sz w:val="24"/>
          <w:szCs w:val="24"/>
          <w:lang w:val="en-US"/>
        </w:rPr>
        <w:t xml:space="preserve">Our data indicate some early support for a beginning process of secularization in Northern Ireland. </w:t>
      </w:r>
      <w:r w:rsidR="004E6B53" w:rsidRPr="00504E23">
        <w:rPr>
          <w:rFonts w:ascii="Times New Roman" w:hAnsi="Times New Roman" w:cs="Times New Roman"/>
          <w:sz w:val="24"/>
          <w:szCs w:val="24"/>
          <w:lang w:val="en-US"/>
        </w:rPr>
        <w:t xml:space="preserve">Future studies </w:t>
      </w:r>
      <w:r w:rsidR="00F92B3B" w:rsidRPr="00504E23">
        <w:rPr>
          <w:rFonts w:ascii="Times New Roman" w:hAnsi="Times New Roman" w:cs="Times New Roman"/>
          <w:sz w:val="24"/>
          <w:szCs w:val="24"/>
          <w:lang w:val="en-US"/>
        </w:rPr>
        <w:t xml:space="preserve">of </w:t>
      </w:r>
      <w:r w:rsidR="004E6B53" w:rsidRPr="00504E23">
        <w:rPr>
          <w:rFonts w:ascii="Times New Roman" w:hAnsi="Times New Roman" w:cs="Times New Roman"/>
          <w:sz w:val="24"/>
          <w:szCs w:val="24"/>
          <w:lang w:val="en-US"/>
        </w:rPr>
        <w:t>religious</w:t>
      </w:r>
      <w:r w:rsidR="001B5E51" w:rsidRPr="00504E23">
        <w:rPr>
          <w:rFonts w:ascii="Times New Roman" w:hAnsi="Times New Roman" w:cs="Times New Roman"/>
          <w:sz w:val="24"/>
          <w:szCs w:val="24"/>
          <w:lang w:val="en-US"/>
        </w:rPr>
        <w:t xml:space="preserve"> </w:t>
      </w:r>
      <w:r w:rsidR="00F92B3B" w:rsidRPr="00504E23">
        <w:rPr>
          <w:rFonts w:ascii="Times New Roman" w:hAnsi="Times New Roman" w:cs="Times New Roman"/>
          <w:sz w:val="24"/>
          <w:szCs w:val="24"/>
          <w:lang w:val="en-US"/>
        </w:rPr>
        <w:t xml:space="preserve">identities in Northern Ireland </w:t>
      </w:r>
      <w:r w:rsidR="00E16FC8" w:rsidRPr="00504E23">
        <w:rPr>
          <w:rFonts w:ascii="Times New Roman" w:hAnsi="Times New Roman" w:cs="Times New Roman"/>
          <w:sz w:val="24"/>
          <w:szCs w:val="24"/>
          <w:lang w:val="en-US"/>
        </w:rPr>
        <w:t xml:space="preserve">using the Census could yield important new results regarding the beginning cohort change we observed, and studies </w:t>
      </w:r>
      <w:r w:rsidR="007F62CF" w:rsidRPr="00504E23">
        <w:rPr>
          <w:rFonts w:ascii="Times New Roman" w:hAnsi="Times New Roman" w:cs="Times New Roman"/>
          <w:sz w:val="24"/>
          <w:szCs w:val="24"/>
          <w:lang w:val="en-US"/>
        </w:rPr>
        <w:t xml:space="preserve">using survey questions on reasons for religious switching </w:t>
      </w:r>
      <w:r w:rsidR="00F92B3B" w:rsidRPr="00504E23">
        <w:rPr>
          <w:rFonts w:ascii="Times New Roman" w:hAnsi="Times New Roman" w:cs="Times New Roman"/>
          <w:sz w:val="24"/>
          <w:szCs w:val="24"/>
          <w:lang w:val="en-US"/>
        </w:rPr>
        <w:t>c</w:t>
      </w:r>
      <w:r w:rsidR="001D62B8" w:rsidRPr="00504E23">
        <w:rPr>
          <w:rFonts w:ascii="Times New Roman" w:hAnsi="Times New Roman" w:cs="Times New Roman"/>
          <w:sz w:val="24"/>
          <w:szCs w:val="24"/>
          <w:lang w:val="en-US"/>
        </w:rPr>
        <w:t xml:space="preserve">ould add important </w:t>
      </w:r>
      <w:r w:rsidR="00E04FC0" w:rsidRPr="00504E23">
        <w:rPr>
          <w:rFonts w:ascii="Times New Roman" w:hAnsi="Times New Roman" w:cs="Times New Roman"/>
          <w:sz w:val="24"/>
          <w:szCs w:val="24"/>
          <w:lang w:val="en-US"/>
        </w:rPr>
        <w:t xml:space="preserve">additional </w:t>
      </w:r>
      <w:r w:rsidR="001D62B8" w:rsidRPr="00504E23">
        <w:rPr>
          <w:rFonts w:ascii="Times New Roman" w:hAnsi="Times New Roman" w:cs="Times New Roman"/>
          <w:sz w:val="24"/>
          <w:szCs w:val="24"/>
          <w:lang w:val="en-US"/>
        </w:rPr>
        <w:t>insights to a still understudied field.</w:t>
      </w:r>
      <w:r w:rsidR="00AF6C7D" w:rsidRPr="00504E23">
        <w:rPr>
          <w:rFonts w:ascii="Times New Roman" w:hAnsi="Times New Roman" w:cs="Times New Roman"/>
          <w:sz w:val="24"/>
          <w:szCs w:val="24"/>
          <w:lang w:val="en-US"/>
        </w:rPr>
        <w:t xml:space="preserve"> </w:t>
      </w:r>
    </w:p>
    <w:p w14:paraId="4D1DB0E6" w14:textId="35780821" w:rsidR="00AD2629" w:rsidRPr="00504E23" w:rsidRDefault="00AD2629" w:rsidP="003A2365">
      <w:pPr>
        <w:spacing w:after="0" w:line="480" w:lineRule="auto"/>
        <w:ind w:firstLine="720"/>
        <w:rPr>
          <w:rFonts w:ascii="Times New Roman" w:hAnsi="Times New Roman" w:cs="Times New Roman"/>
          <w:sz w:val="24"/>
          <w:szCs w:val="24"/>
          <w:lang w:val="en-US"/>
        </w:rPr>
      </w:pPr>
    </w:p>
    <w:p w14:paraId="58DCB134" w14:textId="5DDAFA8B" w:rsidR="00AD2629" w:rsidRPr="00504E23" w:rsidRDefault="00AD2629" w:rsidP="003A2365">
      <w:pPr>
        <w:spacing w:after="0" w:line="480" w:lineRule="auto"/>
        <w:ind w:firstLine="720"/>
        <w:rPr>
          <w:rFonts w:ascii="Times New Roman" w:hAnsi="Times New Roman" w:cs="Times New Roman"/>
          <w:sz w:val="24"/>
          <w:szCs w:val="24"/>
          <w:lang w:val="en-US"/>
        </w:rPr>
      </w:pPr>
    </w:p>
    <w:p w14:paraId="34CA928B" w14:textId="3C996EE4" w:rsidR="00AD2629" w:rsidRPr="00504E23" w:rsidRDefault="00AD2629" w:rsidP="003A2365">
      <w:pPr>
        <w:spacing w:after="0" w:line="480" w:lineRule="auto"/>
        <w:ind w:firstLine="720"/>
        <w:rPr>
          <w:rFonts w:ascii="Times New Roman" w:hAnsi="Times New Roman" w:cs="Times New Roman"/>
          <w:sz w:val="24"/>
          <w:szCs w:val="24"/>
          <w:lang w:val="en-US"/>
        </w:rPr>
      </w:pPr>
    </w:p>
    <w:p w14:paraId="35491C61" w14:textId="77777777" w:rsidR="00961F60" w:rsidRPr="00504E23" w:rsidRDefault="00961F60" w:rsidP="00F43D00">
      <w:pPr>
        <w:spacing w:after="0" w:line="480" w:lineRule="auto"/>
        <w:rPr>
          <w:rFonts w:ascii="Times New Roman" w:hAnsi="Times New Roman" w:cs="Times New Roman"/>
          <w:b/>
          <w:sz w:val="24"/>
          <w:szCs w:val="24"/>
          <w:lang w:val="en-US"/>
        </w:rPr>
      </w:pPr>
    </w:p>
    <w:p w14:paraId="50D27D52" w14:textId="77777777" w:rsidR="00961F60" w:rsidRPr="00504E23" w:rsidRDefault="00961F60" w:rsidP="00F43D00">
      <w:pPr>
        <w:spacing w:after="0" w:line="480" w:lineRule="auto"/>
        <w:rPr>
          <w:rFonts w:ascii="Times New Roman" w:hAnsi="Times New Roman" w:cs="Times New Roman"/>
          <w:b/>
          <w:sz w:val="24"/>
          <w:szCs w:val="24"/>
          <w:lang w:val="en-US"/>
        </w:rPr>
      </w:pPr>
    </w:p>
    <w:p w14:paraId="361E8297" w14:textId="77777777" w:rsidR="00961F60" w:rsidRPr="00504E23" w:rsidRDefault="00961F60" w:rsidP="00F43D00">
      <w:pPr>
        <w:spacing w:after="0" w:line="480" w:lineRule="auto"/>
        <w:rPr>
          <w:rFonts w:ascii="Times New Roman" w:hAnsi="Times New Roman" w:cs="Times New Roman"/>
          <w:b/>
          <w:sz w:val="24"/>
          <w:szCs w:val="24"/>
          <w:lang w:val="en-US"/>
        </w:rPr>
        <w:sectPr w:rsidR="00961F60" w:rsidRPr="00504E23" w:rsidSect="008310C9">
          <w:endnotePr>
            <w:numFmt w:val="decimal"/>
          </w:endnotePr>
          <w:pgSz w:w="12240" w:h="15840"/>
          <w:pgMar w:top="1440" w:right="1440" w:bottom="1440" w:left="1440" w:header="720" w:footer="720" w:gutter="0"/>
          <w:cols w:space="720"/>
          <w:docGrid w:linePitch="360"/>
        </w:sectPr>
      </w:pPr>
    </w:p>
    <w:p w14:paraId="4B849F7D" w14:textId="77777777" w:rsidR="00310CF4" w:rsidRPr="00504E23" w:rsidRDefault="005216FA" w:rsidP="002632AF">
      <w:pPr>
        <w:spacing w:after="0" w:line="480" w:lineRule="auto"/>
        <w:jc w:val="center"/>
        <w:rPr>
          <w:rFonts w:ascii="Times New Roman" w:hAnsi="Times New Roman" w:cs="Times New Roman"/>
          <w:b/>
          <w:smallCaps/>
          <w:sz w:val="24"/>
          <w:szCs w:val="24"/>
          <w:lang w:val="en-US"/>
        </w:rPr>
      </w:pPr>
      <w:r w:rsidRPr="00504E23">
        <w:rPr>
          <w:rFonts w:ascii="Times New Roman" w:hAnsi="Times New Roman" w:cs="Times New Roman"/>
          <w:b/>
          <w:smallCaps/>
          <w:sz w:val="24"/>
          <w:szCs w:val="24"/>
          <w:lang w:val="en-US"/>
        </w:rPr>
        <w:lastRenderedPageBreak/>
        <w:t>R</w:t>
      </w:r>
      <w:r w:rsidR="0082144A" w:rsidRPr="00504E23">
        <w:rPr>
          <w:rFonts w:ascii="Times New Roman" w:hAnsi="Times New Roman" w:cs="Times New Roman"/>
          <w:b/>
          <w:smallCaps/>
          <w:sz w:val="24"/>
          <w:szCs w:val="24"/>
          <w:lang w:val="en-US"/>
        </w:rPr>
        <w:t>EFERENCES</w:t>
      </w:r>
    </w:p>
    <w:p w14:paraId="7D034105" w14:textId="3753925C" w:rsidR="009075F2" w:rsidRPr="00504E23" w:rsidRDefault="009075F2" w:rsidP="006965FE">
      <w:pPr>
        <w:pStyle w:val="Bibliography"/>
        <w:spacing w:line="480" w:lineRule="auto"/>
      </w:pPr>
      <w:r w:rsidRPr="00504E23">
        <w:t xml:space="preserve">Anderson, James, and Ian </w:t>
      </w:r>
      <w:proofErr w:type="spellStart"/>
      <w:r w:rsidRPr="00504E23">
        <w:t>Shuttleworth</w:t>
      </w:r>
      <w:proofErr w:type="spellEnd"/>
      <w:r w:rsidRPr="00504E23">
        <w:t xml:space="preserve">. 1998. Sectarian Demography, Territoriality and Political Development in Northern Ireland. </w:t>
      </w:r>
      <w:r w:rsidRPr="00504E23">
        <w:rPr>
          <w:i/>
          <w:iCs/>
        </w:rPr>
        <w:t>Political Geograph</w:t>
      </w:r>
      <w:r w:rsidRPr="00504E23">
        <w:rPr>
          <w:iCs/>
        </w:rPr>
        <w:t>y</w:t>
      </w:r>
      <w:r w:rsidRPr="00504E23">
        <w:t>, Space, Place and Politics in Northern Ireland 17 (2): 187–208. https://doi.org/10.1016/S0962-6298(97)00035-8.</w:t>
      </w:r>
    </w:p>
    <w:p w14:paraId="00E26AE2" w14:textId="4E55E184" w:rsidR="009075F2" w:rsidRPr="00504E23" w:rsidRDefault="009075F2" w:rsidP="006965FE">
      <w:pPr>
        <w:pStyle w:val="Bibliography"/>
        <w:spacing w:line="480" w:lineRule="auto"/>
      </w:pPr>
      <w:r w:rsidRPr="00504E23">
        <w:t xml:space="preserve">Baker, Joseph O’Brian, and Buster Smith. 2009. None Too Simple: Examining Issues of Religious </w:t>
      </w:r>
      <w:proofErr w:type="spellStart"/>
      <w:r w:rsidRPr="00504E23">
        <w:t>Nonbelief</w:t>
      </w:r>
      <w:proofErr w:type="spellEnd"/>
      <w:r w:rsidRPr="00504E23">
        <w:t xml:space="preserve"> and Nonbelonging in the United States. </w:t>
      </w:r>
      <w:r w:rsidRPr="00504E23">
        <w:rPr>
          <w:i/>
          <w:iCs/>
        </w:rPr>
        <w:t>Journal for the Scientific Study of Religion</w:t>
      </w:r>
      <w:r w:rsidRPr="00504E23">
        <w:t xml:space="preserve"> 48 (4): 719–33. https://doi.org/10.1111/j.1468-5906.2009.01475.x.</w:t>
      </w:r>
    </w:p>
    <w:p w14:paraId="092B2291" w14:textId="5A1204D7" w:rsidR="009075F2" w:rsidRPr="00504E23" w:rsidRDefault="009075F2" w:rsidP="006965FE">
      <w:pPr>
        <w:pStyle w:val="Bibliography"/>
        <w:spacing w:line="480" w:lineRule="auto"/>
      </w:pPr>
      <w:r w:rsidRPr="00504E23">
        <w:t xml:space="preserve">Barnes, L. Philip. 2005. Was the Northern Ireland Conflict Religious? </w:t>
      </w:r>
      <w:r w:rsidRPr="00504E23">
        <w:rPr>
          <w:i/>
          <w:iCs/>
        </w:rPr>
        <w:t>Journal of Contemporary Religion</w:t>
      </w:r>
      <w:r w:rsidRPr="00504E23">
        <w:t xml:space="preserve"> 20 (1): 55–69. https://doi.org/10.1080/1353790052000313918.</w:t>
      </w:r>
    </w:p>
    <w:p w14:paraId="56D9CC93" w14:textId="39E11625" w:rsidR="009075F2" w:rsidRPr="00504E23" w:rsidRDefault="009075F2" w:rsidP="006965FE">
      <w:pPr>
        <w:pStyle w:val="Bibliography"/>
        <w:spacing w:line="480" w:lineRule="auto"/>
      </w:pPr>
      <w:r w:rsidRPr="00504E23">
        <w:t xml:space="preserve">Brewer, John. 2015. Chapter 10: Northern Ireland. Religion, Religiosity and Politics in a Changing Society. In </w:t>
      </w:r>
      <w:r w:rsidRPr="00504E23">
        <w:rPr>
          <w:i/>
          <w:iCs/>
        </w:rPr>
        <w:t>Handbook of Global Contemporary Christianity. Themes and Developments in Culture, Politics and Society</w:t>
      </w:r>
      <w:r w:rsidRPr="00504E23">
        <w:t>, edited by Stephen Hunt. Leiden: Brill.</w:t>
      </w:r>
    </w:p>
    <w:p w14:paraId="7C89F5B5" w14:textId="4BA1FB1D" w:rsidR="009075F2" w:rsidRPr="00504E23" w:rsidRDefault="009075F2" w:rsidP="006965FE">
      <w:pPr>
        <w:pStyle w:val="Bibliography"/>
        <w:spacing w:line="480" w:lineRule="auto"/>
      </w:pPr>
      <w:r w:rsidRPr="00504E23">
        <w:t xml:space="preserve">Brewer, Marilynn B. 1993. Social Identity, Distinctiveness, and In-Group Homogeneity. </w:t>
      </w:r>
      <w:r w:rsidRPr="00504E23">
        <w:rPr>
          <w:i/>
          <w:iCs/>
        </w:rPr>
        <w:t>Social Cognition</w:t>
      </w:r>
      <w:r w:rsidRPr="00504E23">
        <w:t xml:space="preserve"> 11 (1): 150–64. https://doi.org/10.1521/soco.1993.11.1.150.</w:t>
      </w:r>
    </w:p>
    <w:p w14:paraId="53A4223B" w14:textId="601EE894" w:rsidR="009075F2" w:rsidRPr="00504E23" w:rsidRDefault="009075F2" w:rsidP="006965FE">
      <w:pPr>
        <w:pStyle w:val="Bibliography"/>
        <w:spacing w:line="480" w:lineRule="auto"/>
      </w:pPr>
      <w:r w:rsidRPr="00504E23">
        <w:t xml:space="preserve">Brown, Rupert, and Miles </w:t>
      </w:r>
      <w:proofErr w:type="spellStart"/>
      <w:r w:rsidRPr="00504E23">
        <w:t>Hewstone</w:t>
      </w:r>
      <w:proofErr w:type="spellEnd"/>
      <w:r w:rsidRPr="00504E23">
        <w:t xml:space="preserve">. 2005. An Integrative Theory of Intergroup Contact. In </w:t>
      </w:r>
      <w:r w:rsidRPr="00504E23">
        <w:rPr>
          <w:i/>
          <w:iCs/>
        </w:rPr>
        <w:t>Advances in Experimental Social Psychology</w:t>
      </w:r>
      <w:r w:rsidR="0012312F" w:rsidRPr="00504E23">
        <w:t xml:space="preserve">, Volume 37:255–343. </w:t>
      </w:r>
      <w:hyperlink r:id="rId9" w:tgtFrame="_blank" w:tooltip="Persistent link using digital object identifier" w:history="1">
        <w:r w:rsidR="00973601" w:rsidRPr="00504E23">
          <w:rPr>
            <w:rStyle w:val="Hyperlink"/>
            <w:rFonts w:ascii="Times New Roman" w:hAnsi="Times New Roman" w:cs="Times New Roman"/>
            <w:color w:val="auto"/>
            <w:u w:val="none"/>
          </w:rPr>
          <w:t>https://doi.org/10.1016/S0065-2601(05)37005-5</w:t>
        </w:r>
      </w:hyperlink>
      <w:r w:rsidR="009D49BC" w:rsidRPr="00504E23">
        <w:rPr>
          <w:rFonts w:ascii="Times New Roman" w:hAnsi="Times New Roman" w:cs="Times New Roman"/>
        </w:rPr>
        <w:t>.</w:t>
      </w:r>
    </w:p>
    <w:p w14:paraId="5AC2067A" w14:textId="77777777" w:rsidR="009075F2" w:rsidRPr="00504E23" w:rsidRDefault="009075F2" w:rsidP="006965FE">
      <w:pPr>
        <w:pStyle w:val="Bibliography"/>
        <w:spacing w:line="480" w:lineRule="auto"/>
      </w:pPr>
      <w:r w:rsidRPr="00504E23">
        <w:t xml:space="preserve">Bruce, Steve. 2002. </w:t>
      </w:r>
      <w:r w:rsidRPr="00504E23">
        <w:rPr>
          <w:i/>
          <w:iCs/>
        </w:rPr>
        <w:t>God Is Dead. Secularization in the West</w:t>
      </w:r>
      <w:r w:rsidRPr="00504E23">
        <w:t>. Oxford: Blackwell Publishers Ltd.</w:t>
      </w:r>
    </w:p>
    <w:p w14:paraId="607F5660" w14:textId="47FC73A9" w:rsidR="009075F2" w:rsidRPr="00504E23" w:rsidRDefault="009075F2" w:rsidP="006965FE">
      <w:pPr>
        <w:pStyle w:val="Bibliography"/>
        <w:spacing w:line="480" w:lineRule="auto"/>
      </w:pPr>
      <w:r w:rsidRPr="00504E23">
        <w:t xml:space="preserve">Cassidy, Clare, and Karen </w:t>
      </w:r>
      <w:proofErr w:type="spellStart"/>
      <w:r w:rsidRPr="00504E23">
        <w:t>Trew</w:t>
      </w:r>
      <w:proofErr w:type="spellEnd"/>
      <w:r w:rsidRPr="00504E23">
        <w:t xml:space="preserve">. 2004. Identity Change in Northern Ireland: A Longitudinal Study of Students’ Transition to University. </w:t>
      </w:r>
      <w:r w:rsidRPr="00504E23">
        <w:rPr>
          <w:i/>
          <w:iCs/>
        </w:rPr>
        <w:t>Journal of Social Issues</w:t>
      </w:r>
      <w:r w:rsidRPr="00504E23">
        <w:t xml:space="preserve"> 60 (3): 523–40. https://doi.org/10.1111/j.0022-4537.2004.00370.x.</w:t>
      </w:r>
    </w:p>
    <w:p w14:paraId="10219BD6" w14:textId="4C6CFECF" w:rsidR="009075F2" w:rsidRPr="00504E23" w:rsidRDefault="009075F2" w:rsidP="006965FE">
      <w:pPr>
        <w:pStyle w:val="Bibliography"/>
        <w:spacing w:line="480" w:lineRule="auto"/>
      </w:pPr>
      <w:r w:rsidRPr="00504E23">
        <w:t xml:space="preserve">Coakley, John. 2007. National Identity in Northern Ireland: Stability or Change? </w:t>
      </w:r>
      <w:r w:rsidRPr="00504E23">
        <w:rPr>
          <w:i/>
          <w:iCs/>
        </w:rPr>
        <w:t>Nations and Nationalism</w:t>
      </w:r>
      <w:r w:rsidRPr="00504E23">
        <w:t xml:space="preserve"> 13 (4): 573–97. https://doi.org/10.1111/j.1469-8129.2007.00316.x.</w:t>
      </w:r>
    </w:p>
    <w:p w14:paraId="746416FD" w14:textId="0F50D26F" w:rsidR="009075F2" w:rsidRPr="00504E23" w:rsidRDefault="009075F2" w:rsidP="006965FE">
      <w:pPr>
        <w:pStyle w:val="Bibliography"/>
        <w:spacing w:line="480" w:lineRule="auto"/>
      </w:pPr>
      <w:proofErr w:type="spellStart"/>
      <w:r w:rsidRPr="00504E23">
        <w:t>Coreno</w:t>
      </w:r>
      <w:proofErr w:type="spellEnd"/>
      <w:r w:rsidRPr="00504E23">
        <w:t xml:space="preserve">, Thaddeus. 2002. Fundamentalism as a Class Culture. </w:t>
      </w:r>
      <w:r w:rsidRPr="00504E23">
        <w:rPr>
          <w:i/>
          <w:iCs/>
        </w:rPr>
        <w:t>Sociology of Religion</w:t>
      </w:r>
      <w:r w:rsidRPr="00504E23">
        <w:t xml:space="preserve"> 63 (3): 335–60.</w:t>
      </w:r>
    </w:p>
    <w:p w14:paraId="3ED2D53B" w14:textId="6B3AE8CA" w:rsidR="009075F2" w:rsidRPr="00504E23" w:rsidRDefault="009075F2" w:rsidP="006965FE">
      <w:pPr>
        <w:pStyle w:val="Bibliography"/>
        <w:spacing w:line="480" w:lineRule="auto"/>
      </w:pPr>
      <w:r w:rsidRPr="00504E23">
        <w:lastRenderedPageBreak/>
        <w:t xml:space="preserve">Crockett, Alasdair, and David </w:t>
      </w:r>
      <w:proofErr w:type="spellStart"/>
      <w:r w:rsidRPr="00504E23">
        <w:t>Voas</w:t>
      </w:r>
      <w:proofErr w:type="spellEnd"/>
      <w:r w:rsidRPr="00504E23">
        <w:t xml:space="preserve">. 2006. Generations of Decline: Religious Change in 20th-Century Britain. </w:t>
      </w:r>
      <w:r w:rsidRPr="00504E23">
        <w:rPr>
          <w:i/>
          <w:iCs/>
        </w:rPr>
        <w:t>Journal for the Scientific Study of Religion</w:t>
      </w:r>
      <w:r w:rsidRPr="00504E23">
        <w:t xml:space="preserve"> 45 (4): 567–584. https://doi.org/10.1111/j.1468-5906.2006.00328.x.</w:t>
      </w:r>
    </w:p>
    <w:p w14:paraId="394B12DF" w14:textId="6F81066B" w:rsidR="009075F2" w:rsidRPr="00504E23" w:rsidRDefault="009075F2" w:rsidP="006965FE">
      <w:pPr>
        <w:pStyle w:val="Bibliography"/>
        <w:spacing w:line="480" w:lineRule="auto"/>
      </w:pPr>
      <w:r w:rsidRPr="00504E23">
        <w:t xml:space="preserve">Finke, Roger, and Rodney Stark. 1992. The Churching of America: Winners and Losers in Our Religious Economy, 1776–1990. </w:t>
      </w:r>
      <w:r w:rsidRPr="00504E23">
        <w:rPr>
          <w:i/>
          <w:iCs/>
        </w:rPr>
        <w:t>New Brunswick, NJ: Rutgers University Press</w:t>
      </w:r>
      <w:r w:rsidRPr="00504E23">
        <w:t xml:space="preserve"> 15: 25.</w:t>
      </w:r>
    </w:p>
    <w:p w14:paraId="101FD812" w14:textId="4DD02479" w:rsidR="009075F2" w:rsidRPr="00504E23" w:rsidRDefault="00E60813" w:rsidP="006965FE">
      <w:pPr>
        <w:pStyle w:val="Bibliography"/>
        <w:spacing w:line="480" w:lineRule="auto"/>
      </w:pPr>
      <w:r w:rsidRPr="00504E23">
        <w:t>Finke, Roger, and Rodney Stark</w:t>
      </w:r>
      <w:r w:rsidR="009075F2" w:rsidRPr="00504E23">
        <w:t xml:space="preserve">. 1998. Religious Choice and Competition. </w:t>
      </w:r>
      <w:r w:rsidR="009075F2" w:rsidRPr="00504E23">
        <w:rPr>
          <w:i/>
          <w:iCs/>
        </w:rPr>
        <w:t>American Sociological Review</w:t>
      </w:r>
      <w:r w:rsidR="009075F2" w:rsidRPr="00504E23">
        <w:t xml:space="preserve"> 63 (5): 761–66. https://doi.org/10.2307/2657339.</w:t>
      </w:r>
    </w:p>
    <w:p w14:paraId="30B0E2F6" w14:textId="4C1C7542" w:rsidR="009075F2" w:rsidRPr="00504E23" w:rsidRDefault="009075F2" w:rsidP="006965FE">
      <w:pPr>
        <w:pStyle w:val="Bibliography"/>
        <w:spacing w:line="480" w:lineRule="auto"/>
      </w:pPr>
      <w:r w:rsidRPr="00504E23">
        <w:t xml:space="preserve">Gallagher, A. M. 1989. Social Identity and the Northern Ireland Conflict. </w:t>
      </w:r>
      <w:r w:rsidRPr="00504E23">
        <w:rPr>
          <w:i/>
          <w:iCs/>
        </w:rPr>
        <w:t>Human Relations</w:t>
      </w:r>
      <w:r w:rsidRPr="00504E23">
        <w:t xml:space="preserve"> 42 (10): 917–35. https://doi.org/10.1177/001872678904201004.</w:t>
      </w:r>
    </w:p>
    <w:p w14:paraId="0CFFC898" w14:textId="2C58D5F4" w:rsidR="009075F2" w:rsidRPr="00504E23" w:rsidRDefault="009075F2" w:rsidP="006965FE">
      <w:pPr>
        <w:pStyle w:val="Bibliography"/>
        <w:spacing w:line="480" w:lineRule="auto"/>
      </w:pPr>
      <w:r w:rsidRPr="00504E23">
        <w:t xml:space="preserve">Glock, Charles Y. 1961. </w:t>
      </w:r>
      <w:r w:rsidRPr="00504E23">
        <w:rPr>
          <w:i/>
          <w:iCs/>
        </w:rPr>
        <w:t>The Role of Deprivation in the Origin and Evolution of Religious Groups</w:t>
      </w:r>
      <w:r w:rsidRPr="00504E23">
        <w:t xml:space="preserve">. Survey Research </w:t>
      </w:r>
      <w:proofErr w:type="spellStart"/>
      <w:r w:rsidRPr="00504E23">
        <w:t>Center</w:t>
      </w:r>
      <w:proofErr w:type="spellEnd"/>
      <w:r w:rsidRPr="00504E23">
        <w:t xml:space="preserve">, </w:t>
      </w:r>
      <w:r w:rsidR="00242DE1" w:rsidRPr="00504E23">
        <w:t xml:space="preserve">Berkeley: </w:t>
      </w:r>
      <w:r w:rsidRPr="00504E23">
        <w:t>University of California.</w:t>
      </w:r>
    </w:p>
    <w:p w14:paraId="4BBF1ECC" w14:textId="0AFEEB9C" w:rsidR="009075F2" w:rsidRPr="00504E23" w:rsidRDefault="009075F2" w:rsidP="006965FE">
      <w:pPr>
        <w:pStyle w:val="Bibliography"/>
        <w:spacing w:line="480" w:lineRule="auto"/>
      </w:pPr>
      <w:proofErr w:type="spellStart"/>
      <w:r w:rsidRPr="00504E23">
        <w:t>Goeke</w:t>
      </w:r>
      <w:proofErr w:type="spellEnd"/>
      <w:r w:rsidRPr="00504E23">
        <w:t xml:space="preserve">-Morey, Marcie C., Ed Cairns, Laura K. Taylor, Christine E. </w:t>
      </w:r>
      <w:proofErr w:type="spellStart"/>
      <w:r w:rsidRPr="00504E23">
        <w:t>Merrilees</w:t>
      </w:r>
      <w:proofErr w:type="spellEnd"/>
      <w:r w:rsidRPr="00504E23">
        <w:t xml:space="preserve">, Peter </w:t>
      </w:r>
      <w:proofErr w:type="spellStart"/>
      <w:r w:rsidRPr="00504E23">
        <w:t>Shirlow</w:t>
      </w:r>
      <w:proofErr w:type="spellEnd"/>
      <w:r w:rsidRPr="00504E23">
        <w:t xml:space="preserve">, and E. Mark Cummings. 2014. Predictors of Strength of In-Group Identity in Northern Ireland: Impact of Past Sectarian Conflict, Relative Deprivation, and Church Attendance. </w:t>
      </w:r>
      <w:r w:rsidRPr="00504E23">
        <w:rPr>
          <w:i/>
          <w:iCs/>
        </w:rPr>
        <w:t>Journal of Community &amp; Applied Social Psychology</w:t>
      </w:r>
      <w:r w:rsidR="00DA0B81" w:rsidRPr="00504E23">
        <w:t xml:space="preserve"> </w:t>
      </w:r>
      <w:r w:rsidR="00A36D88" w:rsidRPr="00504E23">
        <w:t>25 (4): 283-295.</w:t>
      </w:r>
      <w:r w:rsidR="00A36D88" w:rsidRPr="00504E23">
        <w:rPr>
          <w:rFonts w:ascii="Times New Roman" w:hAnsi="Times New Roman" w:cs="Times New Roman"/>
        </w:rPr>
        <w:t xml:space="preserve"> </w:t>
      </w:r>
      <w:hyperlink r:id="rId10" w:history="1">
        <w:r w:rsidR="00B11467" w:rsidRPr="00504E23">
          <w:rPr>
            <w:rStyle w:val="Hyperlink"/>
            <w:rFonts w:ascii="Times New Roman" w:hAnsi="Times New Roman" w:cs="Times New Roman"/>
            <w:bCs/>
            <w:color w:val="auto"/>
            <w:sz w:val="21"/>
            <w:szCs w:val="21"/>
            <w:u w:val="none"/>
            <w:shd w:val="clear" w:color="auto" w:fill="FFFFFF"/>
          </w:rPr>
          <w:t>https://doi.org/10.1002/casp.2211</w:t>
        </w:r>
      </w:hyperlink>
      <w:r w:rsidR="00B11467" w:rsidRPr="00504E23">
        <w:rPr>
          <w:rFonts w:ascii="Times New Roman" w:hAnsi="Times New Roman" w:cs="Times New Roman"/>
        </w:rPr>
        <w:t>.</w:t>
      </w:r>
    </w:p>
    <w:p w14:paraId="7E0D5F0F" w14:textId="7985C78D" w:rsidR="009075F2" w:rsidRPr="00504E23" w:rsidRDefault="009075F2" w:rsidP="006965FE">
      <w:pPr>
        <w:pStyle w:val="Bibliography"/>
        <w:spacing w:line="480" w:lineRule="auto"/>
      </w:pPr>
      <w:proofErr w:type="spellStart"/>
      <w:r w:rsidRPr="00504E23">
        <w:t>Graaf</w:t>
      </w:r>
      <w:proofErr w:type="spellEnd"/>
      <w:r w:rsidRPr="00504E23">
        <w:t xml:space="preserve">, Nan Dirk De, and Ariana Need. 2000. Losing Faith: Is Britain Alone? In </w:t>
      </w:r>
      <w:r w:rsidRPr="00504E23">
        <w:rPr>
          <w:i/>
          <w:iCs/>
        </w:rPr>
        <w:t>British Social Attitudes: The 17th Report</w:t>
      </w:r>
      <w:r w:rsidR="00AF3338" w:rsidRPr="00504E23">
        <w:t xml:space="preserve">, </w:t>
      </w:r>
      <w:r w:rsidRPr="00504E23">
        <w:t>119-136, 2000/2001. SAGE Publications Ltd. https://doi.org/10.4135/9781849208635.</w:t>
      </w:r>
    </w:p>
    <w:p w14:paraId="6204B251" w14:textId="043D5947" w:rsidR="009075F2" w:rsidRPr="00504E23" w:rsidRDefault="009075F2" w:rsidP="006965FE">
      <w:pPr>
        <w:pStyle w:val="Bibliography"/>
        <w:spacing w:line="480" w:lineRule="auto"/>
      </w:pPr>
      <w:r w:rsidRPr="00504E23">
        <w:t xml:space="preserve">Hayes, Bernadette C., and </w:t>
      </w:r>
      <w:proofErr w:type="spellStart"/>
      <w:r w:rsidRPr="00504E23">
        <w:t>Lizanne</w:t>
      </w:r>
      <w:proofErr w:type="spellEnd"/>
      <w:r w:rsidRPr="00504E23">
        <w:t xml:space="preserve"> </w:t>
      </w:r>
      <w:proofErr w:type="spellStart"/>
      <w:r w:rsidRPr="00504E23">
        <w:t>Dowds</w:t>
      </w:r>
      <w:proofErr w:type="spellEnd"/>
      <w:r w:rsidRPr="00504E23">
        <w:t xml:space="preserve">. 2010. Vacant Seats and Empty Pews. </w:t>
      </w:r>
      <w:r w:rsidR="00C1280C" w:rsidRPr="00504E23">
        <w:t xml:space="preserve">Research Update </w:t>
      </w:r>
      <w:r w:rsidRPr="00504E23">
        <w:t>65. Belfast: ARK Research Update. http://www.ark.ac.uk/publications/updates/update65.pdf.</w:t>
      </w:r>
    </w:p>
    <w:p w14:paraId="6939AE9B" w14:textId="4CC082C6" w:rsidR="009075F2" w:rsidRPr="00504E23" w:rsidRDefault="00567968" w:rsidP="006965FE">
      <w:pPr>
        <w:pStyle w:val="Bibliography"/>
        <w:spacing w:line="480" w:lineRule="auto"/>
        <w:rPr>
          <w:lang w:val="sv-SE"/>
        </w:rPr>
      </w:pPr>
      <w:r w:rsidRPr="00504E23">
        <w:t xml:space="preserve">Hayes, Bernadette C., and </w:t>
      </w:r>
      <w:proofErr w:type="spellStart"/>
      <w:r w:rsidRPr="00504E23">
        <w:t>Lizanne</w:t>
      </w:r>
      <w:proofErr w:type="spellEnd"/>
      <w:r w:rsidRPr="00504E23">
        <w:t xml:space="preserve"> </w:t>
      </w:r>
      <w:proofErr w:type="spellStart"/>
      <w:r w:rsidRPr="00504E23">
        <w:t>Dowds</w:t>
      </w:r>
      <w:proofErr w:type="spellEnd"/>
      <w:r w:rsidR="009075F2" w:rsidRPr="00504E23">
        <w:t xml:space="preserve">. 2015. Religion and Attitudes Towards Gay Rights in Northern Ireland: The God Gap Revisited. In </w:t>
      </w:r>
      <w:r w:rsidR="009075F2" w:rsidRPr="00504E23">
        <w:rPr>
          <w:i/>
          <w:iCs/>
        </w:rPr>
        <w:t>The Changing World Religion Map</w:t>
      </w:r>
      <w:r w:rsidR="009075F2" w:rsidRPr="00504E23">
        <w:t xml:space="preserve">, edited by Stanley D. </w:t>
      </w:r>
      <w:proofErr w:type="spellStart"/>
      <w:r w:rsidR="009075F2" w:rsidRPr="00504E23">
        <w:t>Brunn</w:t>
      </w:r>
      <w:proofErr w:type="spellEnd"/>
      <w:r w:rsidR="009075F2" w:rsidRPr="00504E23">
        <w:t xml:space="preserve">, 3321–40. </w:t>
      </w:r>
      <w:r w:rsidR="009075F2" w:rsidRPr="00504E23">
        <w:rPr>
          <w:lang w:val="sv-SE"/>
        </w:rPr>
        <w:t>Springer Netherlands. http://link.springer.com/chapter/10.1007/978-94-017-9376-6_174.</w:t>
      </w:r>
    </w:p>
    <w:p w14:paraId="64EC60B3" w14:textId="3CD2DD5A" w:rsidR="009075F2" w:rsidRPr="00504E23" w:rsidRDefault="009075F2" w:rsidP="006965FE">
      <w:pPr>
        <w:pStyle w:val="Bibliography"/>
        <w:spacing w:line="480" w:lineRule="auto"/>
      </w:pPr>
      <w:r w:rsidRPr="00504E23">
        <w:rPr>
          <w:lang w:val="sv-SE"/>
        </w:rPr>
        <w:lastRenderedPageBreak/>
        <w:t xml:space="preserve">Hayes, Bernadette C., and Ian McAllister. </w:t>
      </w:r>
      <w:r w:rsidRPr="00504E23">
        <w:t xml:space="preserve">2009. Religion, Identity and Community Relations among Adults and Young Adults in Northern Ireland. </w:t>
      </w:r>
      <w:r w:rsidRPr="00504E23">
        <w:rPr>
          <w:i/>
          <w:iCs/>
        </w:rPr>
        <w:t>Journal of Youth Studies</w:t>
      </w:r>
      <w:r w:rsidRPr="00504E23">
        <w:t xml:space="preserve"> 12 (4): 385–403. https://doi.org/10.1080/13676260902866504.</w:t>
      </w:r>
    </w:p>
    <w:p w14:paraId="5B469E8C" w14:textId="588F962F" w:rsidR="009075F2" w:rsidRPr="00504E23" w:rsidRDefault="009075F2" w:rsidP="006965FE">
      <w:pPr>
        <w:pStyle w:val="Bibliography"/>
        <w:spacing w:line="480" w:lineRule="auto"/>
      </w:pPr>
      <w:proofErr w:type="spellStart"/>
      <w:r w:rsidRPr="00504E23">
        <w:t>Hout</w:t>
      </w:r>
      <w:proofErr w:type="spellEnd"/>
      <w:r w:rsidRPr="00504E23">
        <w:t xml:space="preserve">, Michael, and Claude Fischer. 2002. Why More Americans Have No Religious Preference: Politics and Generations. </w:t>
      </w:r>
      <w:r w:rsidR="006C487D" w:rsidRPr="00504E23">
        <w:rPr>
          <w:i/>
          <w:iCs/>
        </w:rPr>
        <w:t>American</w:t>
      </w:r>
      <w:r w:rsidRPr="00504E23">
        <w:rPr>
          <w:i/>
          <w:iCs/>
        </w:rPr>
        <w:t xml:space="preserve"> Sociological Review</w:t>
      </w:r>
      <w:r w:rsidRPr="00504E23">
        <w:t xml:space="preserve"> 67 (</w:t>
      </w:r>
      <w:r w:rsidR="002D394F" w:rsidRPr="00504E23">
        <w:t>2): 165-190. DOI: 10.2307/3088891</w:t>
      </w:r>
      <w:r w:rsidR="00436910" w:rsidRPr="00504E23">
        <w:t>.</w:t>
      </w:r>
    </w:p>
    <w:p w14:paraId="3F3D53CD" w14:textId="23B787B5" w:rsidR="009075F2" w:rsidRPr="00504E23" w:rsidRDefault="00EE676C" w:rsidP="006965FE">
      <w:pPr>
        <w:pStyle w:val="Bibliography"/>
        <w:spacing w:line="480" w:lineRule="auto"/>
        <w:rPr>
          <w:b/>
        </w:rPr>
      </w:pPr>
      <w:proofErr w:type="spellStart"/>
      <w:r w:rsidRPr="00504E23">
        <w:t>Hout</w:t>
      </w:r>
      <w:proofErr w:type="spellEnd"/>
      <w:r w:rsidRPr="00504E23">
        <w:t>, Michael, and Claude Fischer</w:t>
      </w:r>
      <w:r w:rsidR="009075F2" w:rsidRPr="00504E23">
        <w:t xml:space="preserve">. 2014. Explaining Why More Americans Have No Religious Preference: Political Backlash and Generational Succession, 1987–2012. </w:t>
      </w:r>
      <w:r w:rsidR="009075F2" w:rsidRPr="00504E23">
        <w:rPr>
          <w:i/>
          <w:iCs/>
        </w:rPr>
        <w:t>Sociological Science</w:t>
      </w:r>
      <w:r w:rsidR="009075F2" w:rsidRPr="00504E23">
        <w:t xml:space="preserve"> 1: 423–47.</w:t>
      </w:r>
      <w:r w:rsidR="00AC05BF" w:rsidRPr="00504E23">
        <w:t xml:space="preserve"> </w:t>
      </w:r>
      <w:hyperlink r:id="rId11" w:history="1">
        <w:r w:rsidR="00893E7F" w:rsidRPr="00504E23">
          <w:rPr>
            <w:rStyle w:val="Hyperlink"/>
            <w:color w:val="auto"/>
            <w:u w:val="none"/>
          </w:rPr>
          <w:t>https://sociologicalscience.com/download/volume%201/october/SocSci_v1_423to447.pdf</w:t>
        </w:r>
      </w:hyperlink>
      <w:r w:rsidR="00893E7F" w:rsidRPr="00504E23">
        <w:t xml:space="preserve"> . DOI: 10.15195/v1.a24.</w:t>
      </w:r>
    </w:p>
    <w:p w14:paraId="2EC4AB60" w14:textId="48205AEA" w:rsidR="009075F2" w:rsidRPr="00504E23" w:rsidRDefault="009075F2" w:rsidP="006965FE">
      <w:pPr>
        <w:pStyle w:val="Bibliography"/>
        <w:spacing w:line="480" w:lineRule="auto"/>
      </w:pPr>
      <w:proofErr w:type="spellStart"/>
      <w:r w:rsidRPr="00504E23">
        <w:t>Hout</w:t>
      </w:r>
      <w:proofErr w:type="spellEnd"/>
      <w:r w:rsidRPr="00504E23">
        <w:t xml:space="preserve">, Michael, Andrew Greeley, and Melissa J. Wilde. 2001. The Demographic Imperative in Religious Change in the United States. </w:t>
      </w:r>
      <w:r w:rsidRPr="00504E23">
        <w:rPr>
          <w:i/>
          <w:iCs/>
        </w:rPr>
        <w:t>American Journal of Sociology</w:t>
      </w:r>
      <w:r w:rsidRPr="00504E23">
        <w:t xml:space="preserve"> 107 (2): 468–500. https://doi.org/10.1086/324189.</w:t>
      </w:r>
    </w:p>
    <w:p w14:paraId="49EF5BCA" w14:textId="05393A49" w:rsidR="009075F2" w:rsidRPr="00504E23" w:rsidRDefault="009075F2" w:rsidP="006965FE">
      <w:pPr>
        <w:pStyle w:val="Bibliography"/>
        <w:spacing w:line="480" w:lineRule="auto"/>
      </w:pPr>
      <w:r w:rsidRPr="00504E23">
        <w:t xml:space="preserve">Huddy, Leonie. 2001. From Social to Political Identity: A Critical Examination of Social Identity Theory. </w:t>
      </w:r>
      <w:r w:rsidRPr="00504E23">
        <w:rPr>
          <w:i/>
          <w:iCs/>
        </w:rPr>
        <w:t>Political Psychology</w:t>
      </w:r>
      <w:r w:rsidR="00836706" w:rsidRPr="00504E23">
        <w:t>, 22(1): 127–156.</w:t>
      </w:r>
      <w:r w:rsidR="00010C98" w:rsidRPr="00504E23">
        <w:t xml:space="preserve"> DOI: 10.1111/0162-895X.00230</w:t>
      </w:r>
    </w:p>
    <w:p w14:paraId="7EA12D05" w14:textId="77777777" w:rsidR="009075F2" w:rsidRPr="00504E23" w:rsidRDefault="009075F2" w:rsidP="006965FE">
      <w:pPr>
        <w:pStyle w:val="Bibliography"/>
        <w:spacing w:line="480" w:lineRule="auto"/>
      </w:pPr>
      <w:proofErr w:type="spellStart"/>
      <w:r w:rsidRPr="00504E23">
        <w:t>Inglehart</w:t>
      </w:r>
      <w:proofErr w:type="spellEnd"/>
      <w:r w:rsidRPr="00504E23">
        <w:t xml:space="preserve">, Ronald, and Christian </w:t>
      </w:r>
      <w:proofErr w:type="spellStart"/>
      <w:r w:rsidRPr="00504E23">
        <w:t>Welzel</w:t>
      </w:r>
      <w:proofErr w:type="spellEnd"/>
      <w:r w:rsidRPr="00504E23">
        <w:t xml:space="preserve">. 2005. </w:t>
      </w:r>
      <w:r w:rsidRPr="00504E23">
        <w:rPr>
          <w:i/>
          <w:iCs/>
        </w:rPr>
        <w:t>Modernization, Cultural Change and Democracy</w:t>
      </w:r>
      <w:r w:rsidRPr="00504E23">
        <w:t>. Cambridge: Cambridge University Press.</w:t>
      </w:r>
    </w:p>
    <w:p w14:paraId="08491474" w14:textId="4B0EB275" w:rsidR="009075F2" w:rsidRPr="00504E23" w:rsidRDefault="009075F2" w:rsidP="006965FE">
      <w:pPr>
        <w:pStyle w:val="Bibliography"/>
        <w:spacing w:line="480" w:lineRule="auto"/>
      </w:pPr>
      <w:r w:rsidRPr="00504E23">
        <w:t xml:space="preserve">Johnston, Fiona, Michael </w:t>
      </w:r>
      <w:proofErr w:type="spellStart"/>
      <w:r w:rsidRPr="00504E23">
        <w:t>Rosato</w:t>
      </w:r>
      <w:proofErr w:type="spellEnd"/>
      <w:r w:rsidRPr="00504E23">
        <w:t xml:space="preserve">, and Gemma </w:t>
      </w:r>
      <w:proofErr w:type="spellStart"/>
      <w:r w:rsidRPr="00504E23">
        <w:t>Catney</w:t>
      </w:r>
      <w:proofErr w:type="spellEnd"/>
      <w:r w:rsidRPr="00504E23">
        <w:t>. 2010. The Northern Ireland Longitudinal Study –  An Introduction. NILS Working Paper 1.0. Belfast: NILS Research Support Unit.</w:t>
      </w:r>
    </w:p>
    <w:p w14:paraId="76A24E86" w14:textId="489C44B5" w:rsidR="009075F2" w:rsidRPr="00504E23" w:rsidRDefault="009075F2" w:rsidP="006965FE">
      <w:pPr>
        <w:pStyle w:val="Bibliography"/>
        <w:spacing w:line="480" w:lineRule="auto"/>
      </w:pPr>
      <w:r w:rsidRPr="00504E23">
        <w:t xml:space="preserve">Jong, Jonathan, </w:t>
      </w:r>
      <w:proofErr w:type="spellStart"/>
      <w:r w:rsidRPr="00504E23">
        <w:t>Jamin</w:t>
      </w:r>
      <w:proofErr w:type="spellEnd"/>
      <w:r w:rsidRPr="00504E23">
        <w:t xml:space="preserve"> </w:t>
      </w:r>
      <w:proofErr w:type="spellStart"/>
      <w:r w:rsidRPr="00504E23">
        <w:t>Halberstadt</w:t>
      </w:r>
      <w:proofErr w:type="spellEnd"/>
      <w:r w:rsidRPr="00504E23">
        <w:t xml:space="preserve">, and Matthias </w:t>
      </w:r>
      <w:proofErr w:type="spellStart"/>
      <w:r w:rsidRPr="00504E23">
        <w:t>Bluemke</w:t>
      </w:r>
      <w:proofErr w:type="spellEnd"/>
      <w:r w:rsidRPr="00504E23">
        <w:t xml:space="preserve">. 2012. Foxhole Atheism, Revisited: The Effects of Mortality Salience on Explicit and Implicit Religious Belief. </w:t>
      </w:r>
      <w:r w:rsidRPr="00504E23">
        <w:rPr>
          <w:i/>
          <w:iCs/>
        </w:rPr>
        <w:t>Journal of Experimental Social Psychology</w:t>
      </w:r>
      <w:r w:rsidRPr="00504E23">
        <w:t xml:space="preserve"> 48 (September): 983–89. https://doi.org/10.1016/j.jesp.2012.03.005.</w:t>
      </w:r>
    </w:p>
    <w:p w14:paraId="4BAB6736" w14:textId="73C83A20" w:rsidR="009075F2" w:rsidRPr="00504E23" w:rsidRDefault="009075F2" w:rsidP="006965FE">
      <w:pPr>
        <w:pStyle w:val="Bibliography"/>
        <w:spacing w:line="480" w:lineRule="auto"/>
      </w:pPr>
      <w:proofErr w:type="spellStart"/>
      <w:r w:rsidRPr="00504E23">
        <w:t>Kosmin</w:t>
      </w:r>
      <w:proofErr w:type="spellEnd"/>
      <w:r w:rsidRPr="00504E23">
        <w:t xml:space="preserve">, Barry A., </w:t>
      </w:r>
      <w:proofErr w:type="spellStart"/>
      <w:r w:rsidRPr="00504E23">
        <w:t>Ariela</w:t>
      </w:r>
      <w:proofErr w:type="spellEnd"/>
      <w:r w:rsidRPr="00504E23">
        <w:t xml:space="preserve"> </w:t>
      </w:r>
      <w:proofErr w:type="spellStart"/>
      <w:r w:rsidRPr="00504E23">
        <w:t>Keysa</w:t>
      </w:r>
      <w:r w:rsidR="004478EF" w:rsidRPr="00504E23">
        <w:t>r</w:t>
      </w:r>
      <w:proofErr w:type="spellEnd"/>
      <w:r w:rsidR="000D49DD" w:rsidRPr="00504E23">
        <w:t xml:space="preserve">, and </w:t>
      </w:r>
      <w:proofErr w:type="spellStart"/>
      <w:r w:rsidR="000D49DD" w:rsidRPr="00504E23">
        <w:t>Juhem</w:t>
      </w:r>
      <w:proofErr w:type="spellEnd"/>
      <w:r w:rsidR="000D49DD" w:rsidRPr="00504E23">
        <w:t xml:space="preserve"> Navarro-Rivera. 2009</w:t>
      </w:r>
      <w:r w:rsidRPr="00504E23">
        <w:t xml:space="preserve">. American </w:t>
      </w:r>
      <w:proofErr w:type="spellStart"/>
      <w:r w:rsidRPr="00504E23">
        <w:t>Nones</w:t>
      </w:r>
      <w:proofErr w:type="spellEnd"/>
      <w:r w:rsidRPr="00504E23">
        <w:t>: The Profile of the No Religion Population, A Report Based on the American Religious Identification Survey 2008. A report based on the American Religious Identification Survey 2008. Hartford: Trinity College.</w:t>
      </w:r>
    </w:p>
    <w:p w14:paraId="09A35844" w14:textId="23DF20BE" w:rsidR="009075F2" w:rsidRPr="00504E23" w:rsidRDefault="009075F2" w:rsidP="006965FE">
      <w:pPr>
        <w:pStyle w:val="Bibliography"/>
        <w:spacing w:line="480" w:lineRule="auto"/>
      </w:pPr>
      <w:proofErr w:type="spellStart"/>
      <w:r w:rsidRPr="00504E23">
        <w:lastRenderedPageBreak/>
        <w:t>Leonardelli</w:t>
      </w:r>
      <w:proofErr w:type="spellEnd"/>
      <w:r w:rsidRPr="00504E23">
        <w:t xml:space="preserve">, Geoffrey J., and Marilynn B. Brewer. 2001. Minority and Majority Discrimination: When and Why. </w:t>
      </w:r>
      <w:r w:rsidRPr="00504E23">
        <w:rPr>
          <w:i/>
          <w:iCs/>
        </w:rPr>
        <w:t>Journal of Experimental Social Psychology</w:t>
      </w:r>
      <w:r w:rsidRPr="00504E23">
        <w:t xml:space="preserve"> 37 (6): 468–85.</w:t>
      </w:r>
      <w:r w:rsidR="00162EBD" w:rsidRPr="00504E23">
        <w:t xml:space="preserve"> </w:t>
      </w:r>
      <w:r w:rsidRPr="00504E23">
        <w:t>https://doi.org/10.1006/jesp.2001.1475.</w:t>
      </w:r>
    </w:p>
    <w:p w14:paraId="5A7DCD6B" w14:textId="752A3856" w:rsidR="009075F2" w:rsidRPr="00504E23" w:rsidRDefault="009075F2" w:rsidP="006965FE">
      <w:pPr>
        <w:pStyle w:val="Bibliography"/>
        <w:spacing w:line="480" w:lineRule="auto"/>
      </w:pPr>
      <w:r w:rsidRPr="00504E23">
        <w:t xml:space="preserve">Lim, </w:t>
      </w:r>
      <w:proofErr w:type="spellStart"/>
      <w:r w:rsidRPr="00504E23">
        <w:t>Chaeyoon</w:t>
      </w:r>
      <w:proofErr w:type="spellEnd"/>
      <w:r w:rsidRPr="00504E23">
        <w:t xml:space="preserve">, Carol Ann MacGregor, and Robert D. Putnam. 2010. Secular and Liminal: Discovering Heterogeneity Among Religious </w:t>
      </w:r>
      <w:proofErr w:type="spellStart"/>
      <w:r w:rsidRPr="00504E23">
        <w:t>Nones</w:t>
      </w:r>
      <w:proofErr w:type="spellEnd"/>
      <w:r w:rsidRPr="00504E23">
        <w:t xml:space="preserve">. </w:t>
      </w:r>
      <w:r w:rsidRPr="00504E23">
        <w:rPr>
          <w:i/>
          <w:iCs/>
        </w:rPr>
        <w:t>Journal for the Scientific Study of Religion</w:t>
      </w:r>
      <w:r w:rsidRPr="00504E23">
        <w:t xml:space="preserve"> 49 (4): 596–618. https://doi.org/10.1111/j.1468-5906.2010.01533.x.</w:t>
      </w:r>
    </w:p>
    <w:p w14:paraId="273E5BDD" w14:textId="07EAC2DE" w:rsidR="009075F2" w:rsidRPr="00504E23" w:rsidRDefault="009075F2" w:rsidP="006965FE">
      <w:pPr>
        <w:pStyle w:val="Bibliography"/>
        <w:spacing w:line="480" w:lineRule="auto"/>
      </w:pPr>
      <w:r w:rsidRPr="00504E23">
        <w:t xml:space="preserve">Loveland, Matthew T. 2003. Religious Switching: Preference Development, Maintenance, and Change. </w:t>
      </w:r>
      <w:r w:rsidRPr="00504E23">
        <w:rPr>
          <w:i/>
          <w:iCs/>
        </w:rPr>
        <w:t>Journal for the Scientific Study of Religion</w:t>
      </w:r>
      <w:r w:rsidRPr="00504E23">
        <w:t xml:space="preserve"> 42 (1): 147–57. https://doi.org/10.1111/1468-5906.00168.</w:t>
      </w:r>
    </w:p>
    <w:p w14:paraId="1E56E688" w14:textId="3AA4198D" w:rsidR="009075F2" w:rsidRPr="00504E23" w:rsidRDefault="009075F2" w:rsidP="006965FE">
      <w:pPr>
        <w:pStyle w:val="Bibliography"/>
        <w:spacing w:line="480" w:lineRule="auto"/>
      </w:pPr>
      <w:r w:rsidRPr="00504E23">
        <w:t xml:space="preserve">McAllister, Ian. 2005. Driven to Disaffection: Religious Independents in Northern Ireland. </w:t>
      </w:r>
      <w:r w:rsidR="00107704" w:rsidRPr="00504E23">
        <w:rPr>
          <w:i/>
          <w:iCs/>
        </w:rPr>
        <w:t>ARK Researc</w:t>
      </w:r>
      <w:r w:rsidRPr="00504E23">
        <w:rPr>
          <w:i/>
          <w:iCs/>
        </w:rPr>
        <w:t>h Update 41</w:t>
      </w:r>
      <w:r w:rsidRPr="00504E23">
        <w:t>. http://www.ark.ac.uk/publications/updates/update41.pdf.</w:t>
      </w:r>
    </w:p>
    <w:p w14:paraId="29843B98" w14:textId="5C64E509" w:rsidR="006A4A27" w:rsidRPr="00504E23" w:rsidRDefault="009075F2" w:rsidP="006D2444">
      <w:pPr>
        <w:spacing w:after="0" w:line="480" w:lineRule="auto"/>
        <w:rPr>
          <w:rFonts w:ascii="Garamond" w:hAnsi="Garamond"/>
          <w:i/>
          <w:iCs/>
          <w:sz w:val="24"/>
          <w:szCs w:val="24"/>
        </w:rPr>
      </w:pPr>
      <w:r w:rsidRPr="00504E23">
        <w:rPr>
          <w:rFonts w:ascii="Garamond" w:hAnsi="Garamond"/>
          <w:sz w:val="24"/>
          <w:szCs w:val="24"/>
        </w:rPr>
        <w:t xml:space="preserve">McAllister, Ronald J. 2000. Religious Identity and the Future of Northern Ireland. </w:t>
      </w:r>
      <w:r w:rsidRPr="00504E23">
        <w:rPr>
          <w:rFonts w:ascii="Garamond" w:hAnsi="Garamond"/>
          <w:i/>
          <w:iCs/>
          <w:sz w:val="24"/>
          <w:szCs w:val="24"/>
        </w:rPr>
        <w:t xml:space="preserve">Policy Studies </w:t>
      </w:r>
    </w:p>
    <w:p w14:paraId="06D6C08F" w14:textId="1105E08D" w:rsidR="009075F2" w:rsidRPr="00504E23" w:rsidRDefault="009075F2" w:rsidP="006D2444">
      <w:pPr>
        <w:spacing w:after="0" w:line="480" w:lineRule="auto"/>
        <w:ind w:firstLine="720"/>
        <w:rPr>
          <w:rFonts w:ascii="Garamond" w:hAnsi="Garamond" w:cs="Arial"/>
          <w:sz w:val="24"/>
          <w:szCs w:val="24"/>
        </w:rPr>
      </w:pPr>
      <w:r w:rsidRPr="00504E23">
        <w:rPr>
          <w:rFonts w:ascii="Garamond" w:hAnsi="Garamond"/>
          <w:i/>
          <w:iCs/>
          <w:sz w:val="24"/>
          <w:szCs w:val="24"/>
        </w:rPr>
        <w:t>Journal</w:t>
      </w:r>
      <w:r w:rsidRPr="00504E23">
        <w:rPr>
          <w:rFonts w:ascii="Garamond" w:hAnsi="Garamond"/>
          <w:sz w:val="24"/>
          <w:szCs w:val="24"/>
        </w:rPr>
        <w:t xml:space="preserve"> 28 (4): 843–57.</w:t>
      </w:r>
      <w:r w:rsidR="00FA451B" w:rsidRPr="00504E23">
        <w:rPr>
          <w:rFonts w:ascii="Garamond" w:hAnsi="Garamond"/>
          <w:sz w:val="24"/>
          <w:szCs w:val="24"/>
        </w:rPr>
        <w:t xml:space="preserve"> </w:t>
      </w:r>
      <w:hyperlink r:id="rId12" w:history="1">
        <w:r w:rsidR="00FA451B" w:rsidRPr="00504E23">
          <w:rPr>
            <w:rStyle w:val="Hyperlink"/>
            <w:rFonts w:ascii="Garamond" w:hAnsi="Garamond" w:cs="Arial"/>
            <w:bCs/>
            <w:color w:val="auto"/>
            <w:sz w:val="24"/>
            <w:szCs w:val="24"/>
          </w:rPr>
          <w:t>https://doi.org/10.1111/j.1541-0072.2000.tb02066.x</w:t>
        </w:r>
      </w:hyperlink>
    </w:p>
    <w:p w14:paraId="77A5D68F" w14:textId="5811701A" w:rsidR="009075F2" w:rsidRPr="00504E23" w:rsidRDefault="00B228C3" w:rsidP="006D2444">
      <w:pPr>
        <w:pStyle w:val="Bibliography"/>
        <w:spacing w:line="480" w:lineRule="auto"/>
      </w:pPr>
      <w:proofErr w:type="spellStart"/>
      <w:r w:rsidRPr="00504E23">
        <w:t>McAloney</w:t>
      </w:r>
      <w:proofErr w:type="spellEnd"/>
      <w:r w:rsidRPr="00504E23">
        <w:t xml:space="preserve">, </w:t>
      </w:r>
      <w:proofErr w:type="spellStart"/>
      <w:r w:rsidRPr="00504E23">
        <w:t>Kareena</w:t>
      </w:r>
      <w:proofErr w:type="spellEnd"/>
      <w:r w:rsidRPr="00504E23">
        <w:t xml:space="preserve">. 2014. </w:t>
      </w:r>
      <w:r w:rsidR="009075F2" w:rsidRPr="00504E23">
        <w:t xml:space="preserve">‘Mixed’ Religion Relationships and </w:t>
      </w:r>
      <w:r w:rsidRPr="00504E23">
        <w:t>Well-Being in Northern Ireland.</w:t>
      </w:r>
      <w:r w:rsidR="009075F2" w:rsidRPr="00504E23">
        <w:t xml:space="preserve"> </w:t>
      </w:r>
      <w:r w:rsidR="009075F2" w:rsidRPr="00504E23">
        <w:rPr>
          <w:i/>
          <w:iCs/>
        </w:rPr>
        <w:t>Journal of Religion &amp; Health</w:t>
      </w:r>
      <w:r w:rsidR="009075F2" w:rsidRPr="00504E23">
        <w:t xml:space="preserve"> 53 (4): 1036–45. https://doi.org/10.1007/s10943-013-9701-6.</w:t>
      </w:r>
    </w:p>
    <w:p w14:paraId="30251706" w14:textId="0500BEC9" w:rsidR="009075F2" w:rsidRPr="00504E23" w:rsidRDefault="009075F2" w:rsidP="006D2444">
      <w:pPr>
        <w:pStyle w:val="Bibliography"/>
        <w:spacing w:line="480" w:lineRule="auto"/>
      </w:pPr>
      <w:r w:rsidRPr="00504E23">
        <w:t xml:space="preserve">McFarland, Michael J., </w:t>
      </w:r>
      <w:proofErr w:type="spellStart"/>
      <w:r w:rsidRPr="00504E23">
        <w:t>Tetyana</w:t>
      </w:r>
      <w:proofErr w:type="spellEnd"/>
      <w:r w:rsidRPr="00504E23">
        <w:t xml:space="preserve"> </w:t>
      </w:r>
      <w:proofErr w:type="spellStart"/>
      <w:r w:rsidRPr="00504E23">
        <w:t>Pudrovska</w:t>
      </w:r>
      <w:proofErr w:type="spellEnd"/>
      <w:r w:rsidRPr="00504E23">
        <w:t xml:space="preserve">, Scott </w:t>
      </w:r>
      <w:proofErr w:type="spellStart"/>
      <w:r w:rsidRPr="00504E23">
        <w:t>Schieman</w:t>
      </w:r>
      <w:proofErr w:type="spellEnd"/>
      <w:r w:rsidRPr="00504E23">
        <w:t>, Christopher G. El</w:t>
      </w:r>
      <w:r w:rsidR="00B228C3" w:rsidRPr="00504E23">
        <w:t xml:space="preserve">lison, and Alex </w:t>
      </w:r>
      <w:proofErr w:type="spellStart"/>
      <w:r w:rsidR="00B228C3" w:rsidRPr="00504E23">
        <w:t>Bierman</w:t>
      </w:r>
      <w:proofErr w:type="spellEnd"/>
      <w:r w:rsidR="00B228C3" w:rsidRPr="00504E23">
        <w:t xml:space="preserve">. 2013. </w:t>
      </w:r>
      <w:r w:rsidRPr="00504E23">
        <w:t>Does a Cancer Diagnosis Influence Religiosity? Integra</w:t>
      </w:r>
      <w:r w:rsidR="00B228C3" w:rsidRPr="00504E23">
        <w:t>ting a Life Course Perspective.</w:t>
      </w:r>
      <w:r w:rsidRPr="00504E23">
        <w:t xml:space="preserve"> </w:t>
      </w:r>
      <w:r w:rsidRPr="00504E23">
        <w:rPr>
          <w:i/>
          <w:iCs/>
        </w:rPr>
        <w:t>Social Science Research</w:t>
      </w:r>
      <w:r w:rsidRPr="00504E23">
        <w:t xml:space="preserve"> 42 (2): 311–20. https://doi.org/10.1016/j.ssresearch.2012.10.006.</w:t>
      </w:r>
    </w:p>
    <w:p w14:paraId="19F10A63" w14:textId="15850874" w:rsidR="009075F2" w:rsidRPr="00504E23" w:rsidRDefault="009075F2" w:rsidP="006D2444">
      <w:pPr>
        <w:pStyle w:val="Bibliography"/>
        <w:spacing w:line="480" w:lineRule="auto"/>
      </w:pPr>
      <w:proofErr w:type="spellStart"/>
      <w:r w:rsidRPr="00504E23">
        <w:t>McKittrick</w:t>
      </w:r>
      <w:proofErr w:type="spellEnd"/>
      <w:r w:rsidRPr="00504E23">
        <w:t xml:space="preserve">, David, and David </w:t>
      </w:r>
      <w:proofErr w:type="spellStart"/>
      <w:r w:rsidRPr="00504E23">
        <w:t>McVea</w:t>
      </w:r>
      <w:proofErr w:type="spellEnd"/>
      <w:r w:rsidRPr="00504E23">
        <w:t xml:space="preserve">. 2012. </w:t>
      </w:r>
      <w:r w:rsidRPr="00504E23">
        <w:rPr>
          <w:i/>
          <w:iCs/>
        </w:rPr>
        <w:t>Making Sense of the Troubles: The Story of the Conflict in Northern Ireland</w:t>
      </w:r>
      <w:r w:rsidRPr="00504E23">
        <w:t xml:space="preserve">. </w:t>
      </w:r>
      <w:r w:rsidR="006475D2" w:rsidRPr="00504E23">
        <w:t xml:space="preserve">London: </w:t>
      </w:r>
      <w:r w:rsidRPr="00504E23">
        <w:t>New Amsterdam Books.</w:t>
      </w:r>
    </w:p>
    <w:p w14:paraId="4F283D33" w14:textId="4D1A0F4D" w:rsidR="009075F2" w:rsidRPr="00504E23" w:rsidRDefault="002534DD" w:rsidP="006D2444">
      <w:pPr>
        <w:pStyle w:val="Bibliography"/>
        <w:spacing w:line="480" w:lineRule="auto"/>
      </w:pPr>
      <w:r w:rsidRPr="00504E23">
        <w:t xml:space="preserve">Mitchell, Claire. 2004. </w:t>
      </w:r>
      <w:r w:rsidR="009075F2" w:rsidRPr="00504E23">
        <w:t>Is Northern Ireland Abnormal? An Extension of the Sociological Debate</w:t>
      </w:r>
      <w:r w:rsidRPr="00504E23">
        <w:t xml:space="preserve"> on Religion in Modern Britain.</w:t>
      </w:r>
      <w:r w:rsidR="009075F2" w:rsidRPr="00504E23">
        <w:t xml:space="preserve"> </w:t>
      </w:r>
      <w:r w:rsidR="009075F2" w:rsidRPr="00504E23">
        <w:rPr>
          <w:i/>
          <w:iCs/>
        </w:rPr>
        <w:t>Sociology</w:t>
      </w:r>
      <w:r w:rsidR="009075F2" w:rsidRPr="00504E23">
        <w:t xml:space="preserve"> 38 (2): 237–54. https://doi.org/10.1177/0038038504040861.</w:t>
      </w:r>
    </w:p>
    <w:p w14:paraId="55C0A112" w14:textId="4028A390" w:rsidR="009075F2" w:rsidRPr="00504E23" w:rsidRDefault="00EE676C" w:rsidP="006D2444">
      <w:pPr>
        <w:pStyle w:val="Bibliography"/>
        <w:spacing w:line="480" w:lineRule="auto"/>
      </w:pPr>
      <w:r w:rsidRPr="00504E23">
        <w:lastRenderedPageBreak/>
        <w:t>Mitchell, Claire</w:t>
      </w:r>
      <w:r w:rsidR="00EF28F6" w:rsidRPr="00504E23">
        <w:t xml:space="preserve">. 2005. </w:t>
      </w:r>
      <w:r w:rsidR="009075F2" w:rsidRPr="00504E23">
        <w:t>Behind the Ethnic Marker: Religion and Social Iden</w:t>
      </w:r>
      <w:r w:rsidR="00EF28F6" w:rsidRPr="00504E23">
        <w:t>tification in Northern Ireland.</w:t>
      </w:r>
      <w:r w:rsidR="009075F2" w:rsidRPr="00504E23">
        <w:t xml:space="preserve"> </w:t>
      </w:r>
      <w:r w:rsidR="009075F2" w:rsidRPr="00504E23">
        <w:rPr>
          <w:i/>
          <w:iCs/>
        </w:rPr>
        <w:t>Sociology of Religion</w:t>
      </w:r>
      <w:r w:rsidR="009075F2" w:rsidRPr="00504E23">
        <w:t xml:space="preserve"> 66 (1): 3–21. https://doi.org/10.2307/4153113.</w:t>
      </w:r>
    </w:p>
    <w:p w14:paraId="59F01DAF" w14:textId="33531860" w:rsidR="009075F2" w:rsidRPr="00504E23" w:rsidRDefault="009075F2" w:rsidP="006D2444">
      <w:pPr>
        <w:pStyle w:val="Bibliography"/>
        <w:spacing w:line="480" w:lineRule="auto"/>
      </w:pPr>
      <w:r w:rsidRPr="00504E23">
        <w:t xml:space="preserve">Mitchell, Ms Claire. 2013. </w:t>
      </w:r>
      <w:r w:rsidRPr="00504E23">
        <w:rPr>
          <w:i/>
          <w:iCs/>
        </w:rPr>
        <w:t>Religion, Identity and Politics in Northern Ireland: Boundaries of Belonging and Belief</w:t>
      </w:r>
      <w:r w:rsidRPr="00504E23">
        <w:t xml:space="preserve">. </w:t>
      </w:r>
      <w:r w:rsidR="00BF79B6" w:rsidRPr="00504E23">
        <w:t xml:space="preserve">Aldershot: </w:t>
      </w:r>
      <w:proofErr w:type="spellStart"/>
      <w:r w:rsidRPr="00504E23">
        <w:t>Ashgate</w:t>
      </w:r>
      <w:proofErr w:type="spellEnd"/>
      <w:r w:rsidRPr="00504E23">
        <w:t xml:space="preserve"> Publishing, Ltd.</w:t>
      </w:r>
    </w:p>
    <w:p w14:paraId="6BAF9CDC" w14:textId="331590EA" w:rsidR="009075F2" w:rsidRPr="00504E23" w:rsidRDefault="00EF28F6" w:rsidP="006D2444">
      <w:pPr>
        <w:pStyle w:val="Bibliography"/>
        <w:spacing w:line="480" w:lineRule="auto"/>
      </w:pPr>
      <w:r w:rsidRPr="00504E23">
        <w:t xml:space="preserve">Muldoon, Orla T. 2004. </w:t>
      </w:r>
      <w:r w:rsidR="009075F2" w:rsidRPr="00504E23">
        <w:t>Children of the Troubles: The Impact of Politica</w:t>
      </w:r>
      <w:r w:rsidRPr="00504E23">
        <w:t>l Violence in Northern Ireland.</w:t>
      </w:r>
      <w:r w:rsidR="009075F2" w:rsidRPr="00504E23">
        <w:t xml:space="preserve"> </w:t>
      </w:r>
      <w:r w:rsidR="009075F2" w:rsidRPr="00504E23">
        <w:rPr>
          <w:i/>
          <w:iCs/>
        </w:rPr>
        <w:t>Journal of Social Issues</w:t>
      </w:r>
      <w:r w:rsidR="009075F2" w:rsidRPr="00504E23">
        <w:t xml:space="preserve"> 60 (3): 453–68. https://doi.org/10.1111/j.0022-4537.2004.00366.x.</w:t>
      </w:r>
    </w:p>
    <w:p w14:paraId="4B219F67" w14:textId="521FFB32" w:rsidR="009075F2" w:rsidRPr="00504E23" w:rsidRDefault="009075F2" w:rsidP="006D2444">
      <w:pPr>
        <w:pStyle w:val="Bibliography"/>
        <w:spacing w:line="480" w:lineRule="auto"/>
      </w:pPr>
      <w:r w:rsidRPr="00504E23">
        <w:t xml:space="preserve">Muldoon, Orla T., Karen </w:t>
      </w:r>
      <w:proofErr w:type="spellStart"/>
      <w:r w:rsidRPr="00504E23">
        <w:t>Trew</w:t>
      </w:r>
      <w:proofErr w:type="spellEnd"/>
      <w:r w:rsidRPr="00504E23">
        <w:t xml:space="preserve">, Jennifer Todd, Nathalie </w:t>
      </w:r>
      <w:proofErr w:type="spellStart"/>
      <w:r w:rsidRPr="00504E23">
        <w:t>Rougier</w:t>
      </w:r>
      <w:proofErr w:type="spellEnd"/>
      <w:r w:rsidRPr="00504E23">
        <w:t>,</w:t>
      </w:r>
      <w:r w:rsidR="00447721" w:rsidRPr="00504E23">
        <w:t xml:space="preserve"> and Katrina McLaughlin. 2007. </w:t>
      </w:r>
      <w:r w:rsidRPr="00504E23">
        <w:t>Religious and National Identity after the</w:t>
      </w:r>
      <w:r w:rsidR="00447721" w:rsidRPr="00504E23">
        <w:t xml:space="preserve"> Belfast Good Friday Agreement.</w:t>
      </w:r>
      <w:r w:rsidRPr="00504E23">
        <w:t xml:space="preserve"> </w:t>
      </w:r>
      <w:r w:rsidRPr="00504E23">
        <w:rPr>
          <w:i/>
          <w:iCs/>
        </w:rPr>
        <w:t>Political Psychology</w:t>
      </w:r>
      <w:r w:rsidRPr="00504E23">
        <w:t xml:space="preserve"> 28 (1): 89–103. https://doi.org/10.1111/j.1467-9221.2007.00553.x.</w:t>
      </w:r>
    </w:p>
    <w:p w14:paraId="63ED1971" w14:textId="5A752EAD" w:rsidR="009075F2" w:rsidRPr="00504E23" w:rsidRDefault="009075F2" w:rsidP="006D2444">
      <w:pPr>
        <w:pStyle w:val="Bibliography"/>
        <w:spacing w:line="480" w:lineRule="auto"/>
      </w:pPr>
      <w:proofErr w:type="spellStart"/>
      <w:r w:rsidRPr="00504E23">
        <w:t>Musick</w:t>
      </w:r>
      <w:proofErr w:type="spellEnd"/>
      <w:r w:rsidR="00447721" w:rsidRPr="00504E23">
        <w:t xml:space="preserve">, Marc, and John Wilson. 1995. </w:t>
      </w:r>
      <w:r w:rsidRPr="00504E23">
        <w:t>Religious S</w:t>
      </w:r>
      <w:r w:rsidR="00447721" w:rsidRPr="00504E23">
        <w:t>witching for Marriage Reasons†.</w:t>
      </w:r>
      <w:r w:rsidRPr="00504E23">
        <w:t xml:space="preserve"> </w:t>
      </w:r>
      <w:r w:rsidRPr="00504E23">
        <w:rPr>
          <w:i/>
          <w:iCs/>
        </w:rPr>
        <w:t>Sociology of Religion</w:t>
      </w:r>
      <w:r w:rsidRPr="00504E23">
        <w:t xml:space="preserve"> 56 (3): 257–70. https://doi.org/10.2307/3711822.</w:t>
      </w:r>
    </w:p>
    <w:p w14:paraId="19F5FAE4" w14:textId="33B9D2DC" w:rsidR="009075F2" w:rsidRPr="00504E23" w:rsidRDefault="009075F2" w:rsidP="006D2444">
      <w:pPr>
        <w:pStyle w:val="Bibliography"/>
        <w:spacing w:line="480" w:lineRule="auto"/>
      </w:pPr>
      <w:r w:rsidRPr="00504E23">
        <w:t>Need, Ariana</w:t>
      </w:r>
      <w:r w:rsidR="00E43CA7" w:rsidRPr="00504E23">
        <w:t xml:space="preserve">, and Nan Dirk De </w:t>
      </w:r>
      <w:proofErr w:type="spellStart"/>
      <w:r w:rsidR="00E43CA7" w:rsidRPr="00504E23">
        <w:t>Graaf</w:t>
      </w:r>
      <w:proofErr w:type="spellEnd"/>
      <w:r w:rsidR="00E43CA7" w:rsidRPr="00504E23">
        <w:t xml:space="preserve">. 1996. </w:t>
      </w:r>
      <w:r w:rsidRPr="00504E23">
        <w:t>‘Losing My Religion’1: A Dynamic Analysis of Leaving the Chu</w:t>
      </w:r>
      <w:r w:rsidR="00E43CA7" w:rsidRPr="00504E23">
        <w:t>rch in the Netherlands.</w:t>
      </w:r>
      <w:r w:rsidRPr="00504E23">
        <w:t xml:space="preserve"> </w:t>
      </w:r>
      <w:r w:rsidRPr="00504E23">
        <w:rPr>
          <w:i/>
          <w:iCs/>
        </w:rPr>
        <w:t>European Sociological Review</w:t>
      </w:r>
      <w:r w:rsidRPr="00504E23">
        <w:t xml:space="preserve"> 12 (1): 87–99. https://doi.org/10.1093/oxfordjournals.esr.a018179.</w:t>
      </w:r>
    </w:p>
    <w:p w14:paraId="0CA6B374" w14:textId="00D9D771" w:rsidR="009075F2" w:rsidRPr="00504E23" w:rsidRDefault="00E43CA7" w:rsidP="006D2444">
      <w:pPr>
        <w:pStyle w:val="Bibliography"/>
        <w:spacing w:line="480" w:lineRule="auto"/>
      </w:pPr>
      <w:r w:rsidRPr="00504E23">
        <w:t xml:space="preserve">NISRA. 2015. </w:t>
      </w:r>
      <w:r w:rsidR="009075F2" w:rsidRPr="00504E23">
        <w:t>Super Output Areas. How</w:t>
      </w:r>
      <w:r w:rsidRPr="00504E23">
        <w:t xml:space="preserve"> the NI SOAs Have Been Created.</w:t>
      </w:r>
      <w:r w:rsidR="009075F2" w:rsidRPr="00504E23">
        <w:t xml:space="preserve"> </w:t>
      </w:r>
      <w:r w:rsidR="007437CF" w:rsidRPr="00504E23">
        <w:t xml:space="preserve">Online Resource. </w:t>
      </w:r>
      <w:hyperlink r:id="rId13" w:history="1">
        <w:r w:rsidR="00F94ED8" w:rsidRPr="00504E23">
          <w:rPr>
            <w:rStyle w:val="Hyperlink"/>
            <w:color w:val="auto"/>
            <w:u w:val="none"/>
          </w:rPr>
          <w:t>https://www.nisra.gov.uk/support/geography/northern-ireland-super-output-areas</w:t>
        </w:r>
      </w:hyperlink>
      <w:r w:rsidR="00F94ED8" w:rsidRPr="00504E23">
        <w:t xml:space="preserve">. </w:t>
      </w:r>
    </w:p>
    <w:p w14:paraId="723F2C93" w14:textId="77777777" w:rsidR="009075F2" w:rsidRPr="00504E23" w:rsidRDefault="009075F2" w:rsidP="006D2444">
      <w:pPr>
        <w:pStyle w:val="Bibliography"/>
        <w:spacing w:line="480" w:lineRule="auto"/>
      </w:pPr>
      <w:r w:rsidRPr="00504E23">
        <w:t xml:space="preserve">Norris, Pippa, and Ronald </w:t>
      </w:r>
      <w:proofErr w:type="spellStart"/>
      <w:r w:rsidRPr="00504E23">
        <w:t>Inglehart</w:t>
      </w:r>
      <w:proofErr w:type="spellEnd"/>
      <w:r w:rsidRPr="00504E23">
        <w:t xml:space="preserve">. 2004. </w:t>
      </w:r>
      <w:r w:rsidRPr="00504E23">
        <w:rPr>
          <w:i/>
          <w:iCs/>
        </w:rPr>
        <w:t>Sacred and Secular. Religion and Politics Worldwide.</w:t>
      </w:r>
      <w:r w:rsidRPr="00504E23">
        <w:t xml:space="preserve"> Cambridge: Cambridge University Press.</w:t>
      </w:r>
    </w:p>
    <w:p w14:paraId="7C9DEF85" w14:textId="22C93A52" w:rsidR="009075F2" w:rsidRPr="00504E23" w:rsidRDefault="007E2F87" w:rsidP="006D2444">
      <w:pPr>
        <w:pStyle w:val="Bibliography"/>
        <w:spacing w:line="480" w:lineRule="auto"/>
      </w:pPr>
      <w:r w:rsidRPr="00504E23">
        <w:t xml:space="preserve">O’Leary, Richard. 2001. </w:t>
      </w:r>
      <w:r w:rsidR="009075F2" w:rsidRPr="00504E23">
        <w:t>Modernization and Religious Intermarri</w:t>
      </w:r>
      <w:r w:rsidRPr="00504E23">
        <w:t>age in the Republic of Ireland.</w:t>
      </w:r>
      <w:r w:rsidR="009075F2" w:rsidRPr="00504E23">
        <w:t xml:space="preserve"> </w:t>
      </w:r>
      <w:r w:rsidR="009075F2" w:rsidRPr="00504E23">
        <w:rPr>
          <w:i/>
          <w:iCs/>
        </w:rPr>
        <w:t>The British Journal of Sociology</w:t>
      </w:r>
      <w:r w:rsidR="009075F2" w:rsidRPr="00504E23">
        <w:t xml:space="preserve"> 52 (4): 647–65. https://doi.org/10.1080/00071310120084517.</w:t>
      </w:r>
    </w:p>
    <w:p w14:paraId="51FAC5B7" w14:textId="573865AE" w:rsidR="009075F2" w:rsidRPr="00504E23" w:rsidRDefault="009075F2" w:rsidP="006D2444">
      <w:pPr>
        <w:pStyle w:val="Bibliography"/>
        <w:spacing w:line="480" w:lineRule="auto"/>
      </w:pPr>
      <w:r w:rsidRPr="00504E23">
        <w:t xml:space="preserve">O’Reilly, Dermot, Michael </w:t>
      </w:r>
      <w:proofErr w:type="spellStart"/>
      <w:r w:rsidRPr="00504E23">
        <w:t>Rosato</w:t>
      </w:r>
      <w:proofErr w:type="spellEnd"/>
      <w:r w:rsidRPr="00504E23">
        <w:t xml:space="preserve">, Gemma </w:t>
      </w:r>
      <w:proofErr w:type="spellStart"/>
      <w:r w:rsidRPr="00504E23">
        <w:t>Catney</w:t>
      </w:r>
      <w:proofErr w:type="spellEnd"/>
      <w:r w:rsidRPr="00504E23">
        <w:t>, Fiona Joh</w:t>
      </w:r>
      <w:r w:rsidR="00327BA0" w:rsidRPr="00504E23">
        <w:t xml:space="preserve">nston, and </w:t>
      </w:r>
      <w:proofErr w:type="spellStart"/>
      <w:r w:rsidR="00327BA0" w:rsidRPr="00504E23">
        <w:t>Maire</w:t>
      </w:r>
      <w:proofErr w:type="spellEnd"/>
      <w:r w:rsidR="00327BA0" w:rsidRPr="00504E23">
        <w:t xml:space="preserve"> Brolly. 2011. </w:t>
      </w:r>
      <w:r w:rsidRPr="00504E23">
        <w:t>Cohort Description: The Northern Ire</w:t>
      </w:r>
      <w:r w:rsidR="00327BA0" w:rsidRPr="00504E23">
        <w:t>land Longitudinal Study (NILS).</w:t>
      </w:r>
      <w:r w:rsidRPr="00504E23">
        <w:t xml:space="preserve"> </w:t>
      </w:r>
      <w:r w:rsidRPr="00504E23">
        <w:rPr>
          <w:i/>
          <w:iCs/>
        </w:rPr>
        <w:t>International Journal of Epidemiology</w:t>
      </w:r>
      <w:r w:rsidRPr="00504E23">
        <w:t>, February, dyq271. https://doi.org/10.1093/ije/dyq271.</w:t>
      </w:r>
    </w:p>
    <w:p w14:paraId="1C7FD5D3" w14:textId="4FF8A0E1" w:rsidR="009075F2" w:rsidRPr="00504E23" w:rsidRDefault="009075F2" w:rsidP="006D2444">
      <w:pPr>
        <w:pStyle w:val="Bibliography"/>
        <w:spacing w:line="480" w:lineRule="auto"/>
      </w:pPr>
      <w:r w:rsidRPr="00504E23">
        <w:lastRenderedPageBreak/>
        <w:t xml:space="preserve">Osborne, Robert D., and Ian </w:t>
      </w:r>
      <w:proofErr w:type="spellStart"/>
      <w:r w:rsidRPr="00504E23">
        <w:t>Shuttleworth</w:t>
      </w:r>
      <w:proofErr w:type="spellEnd"/>
      <w:r w:rsidRPr="00504E23">
        <w:t xml:space="preserve">. 2004. </w:t>
      </w:r>
      <w:r w:rsidRPr="00504E23">
        <w:rPr>
          <w:i/>
          <w:iCs/>
        </w:rPr>
        <w:t>Fair Employment in Northern Ireland: A Generation On</w:t>
      </w:r>
      <w:r w:rsidRPr="00504E23">
        <w:t xml:space="preserve">. </w:t>
      </w:r>
      <w:r w:rsidR="00522AD5" w:rsidRPr="00504E23">
        <w:t xml:space="preserve">Belfast: </w:t>
      </w:r>
      <w:proofErr w:type="spellStart"/>
      <w:r w:rsidRPr="00504E23">
        <w:t>Blackstaff</w:t>
      </w:r>
      <w:proofErr w:type="spellEnd"/>
      <w:r w:rsidRPr="00504E23">
        <w:t xml:space="preserve"> Press.</w:t>
      </w:r>
    </w:p>
    <w:p w14:paraId="6F3AB90B" w14:textId="218D8495" w:rsidR="009075F2" w:rsidRPr="00504E23" w:rsidRDefault="00533ABB" w:rsidP="006D2444">
      <w:pPr>
        <w:pStyle w:val="Bibliography"/>
        <w:spacing w:line="480" w:lineRule="auto"/>
      </w:pPr>
      <w:r w:rsidRPr="00504E23">
        <w:t>Pettigrew, Thomas F. 1998. Intergroup Contact Theory.</w:t>
      </w:r>
      <w:r w:rsidR="009075F2" w:rsidRPr="00504E23">
        <w:t xml:space="preserve"> </w:t>
      </w:r>
      <w:r w:rsidR="009075F2" w:rsidRPr="00504E23">
        <w:rPr>
          <w:i/>
          <w:iCs/>
        </w:rPr>
        <w:t>Annual Review of Psychology</w:t>
      </w:r>
      <w:r w:rsidR="009075F2" w:rsidRPr="00504E23">
        <w:t xml:space="preserve"> 49 (1): 65–85. https://doi.org/10.1146/annurev.psych.49.1.65.</w:t>
      </w:r>
    </w:p>
    <w:p w14:paraId="3AD9E072" w14:textId="201B84BD" w:rsidR="009075F2" w:rsidRPr="00504E23" w:rsidRDefault="00316DAD" w:rsidP="006D2444">
      <w:pPr>
        <w:pStyle w:val="Bibliography"/>
        <w:spacing w:line="480" w:lineRule="auto"/>
        <w:rPr>
          <w:lang w:val="sv-SE"/>
        </w:rPr>
      </w:pPr>
      <w:proofErr w:type="spellStart"/>
      <w:r w:rsidRPr="00504E23">
        <w:t>Pickel</w:t>
      </w:r>
      <w:proofErr w:type="spellEnd"/>
      <w:r w:rsidRPr="00504E23">
        <w:t xml:space="preserve">, </w:t>
      </w:r>
      <w:proofErr w:type="spellStart"/>
      <w:r w:rsidRPr="00504E23">
        <w:t>Gert</w:t>
      </w:r>
      <w:proofErr w:type="spellEnd"/>
      <w:r w:rsidRPr="00504E23">
        <w:t xml:space="preserve">. 2009. </w:t>
      </w:r>
      <w:r w:rsidR="009075F2" w:rsidRPr="00504E23">
        <w:t>Secularization as a European Fate? – Results from the Church and Religion in a</w:t>
      </w:r>
      <w:r w:rsidRPr="00504E23">
        <w:t>n Enlarged Europe Project 2006.</w:t>
      </w:r>
      <w:r w:rsidR="009075F2" w:rsidRPr="00504E23">
        <w:t xml:space="preserve"> In </w:t>
      </w:r>
      <w:r w:rsidR="009075F2" w:rsidRPr="00504E23">
        <w:rPr>
          <w:i/>
          <w:iCs/>
        </w:rPr>
        <w:t>Church and Religion in Contemporary Europe</w:t>
      </w:r>
      <w:r w:rsidR="009075F2" w:rsidRPr="00504E23">
        <w:t xml:space="preserve">, edited by </w:t>
      </w:r>
      <w:proofErr w:type="spellStart"/>
      <w:r w:rsidR="009075F2" w:rsidRPr="00504E23">
        <w:t>Gert</w:t>
      </w:r>
      <w:proofErr w:type="spellEnd"/>
      <w:r w:rsidR="009075F2" w:rsidRPr="00504E23">
        <w:t xml:space="preserve"> </w:t>
      </w:r>
      <w:proofErr w:type="spellStart"/>
      <w:r w:rsidR="009075F2" w:rsidRPr="00504E23">
        <w:t>Pickel</w:t>
      </w:r>
      <w:proofErr w:type="spellEnd"/>
      <w:r w:rsidR="009075F2" w:rsidRPr="00504E23">
        <w:t xml:space="preserve"> and Olaf Müller, 89–122. </w:t>
      </w:r>
      <w:r w:rsidR="009075F2" w:rsidRPr="00504E23">
        <w:rPr>
          <w:lang w:val="sv-SE"/>
        </w:rPr>
        <w:t>VS Verlag für Sozialwissenschaften. http://link.springer.com/chapter/10.1007/978-3-531-91989-8_7.</w:t>
      </w:r>
    </w:p>
    <w:p w14:paraId="53843C38" w14:textId="2EE8A5B1" w:rsidR="009075F2" w:rsidRPr="00504E23" w:rsidRDefault="009075F2" w:rsidP="006D2444">
      <w:pPr>
        <w:pStyle w:val="Bibliography"/>
        <w:spacing w:line="480" w:lineRule="auto"/>
      </w:pPr>
      <w:r w:rsidRPr="00504E23">
        <w:rPr>
          <w:lang w:val="sv-SE"/>
        </w:rPr>
        <w:t xml:space="preserve">Pollack, Detlef, Pickel Olaf Müller and Gert Pickel. </w:t>
      </w:r>
      <w:r w:rsidRPr="00504E23">
        <w:t xml:space="preserve">2012. </w:t>
      </w:r>
      <w:r w:rsidRPr="00504E23">
        <w:rPr>
          <w:i/>
          <w:iCs/>
        </w:rPr>
        <w:t>The Social Significance of Religion in the Enlarged Europe: Secularization Individualization and Pluralization</w:t>
      </w:r>
      <w:r w:rsidRPr="00504E23">
        <w:t xml:space="preserve">. </w:t>
      </w:r>
      <w:r w:rsidR="000E29D1" w:rsidRPr="00504E23">
        <w:t>London: Routledge.</w:t>
      </w:r>
      <w:r w:rsidR="001776DF" w:rsidRPr="00504E23">
        <w:t xml:space="preserve"> https://www.routledge.com/The-Social-Significance-of-Religion-in-the-Enlarged-Europe-Secularization/Muller-Pollack/p/book/9781409426219</w:t>
      </w:r>
    </w:p>
    <w:p w14:paraId="13072323" w14:textId="30A61CBE" w:rsidR="009075F2" w:rsidRPr="00504E23" w:rsidRDefault="00E96283" w:rsidP="006D2444">
      <w:pPr>
        <w:pStyle w:val="Bibliography"/>
        <w:spacing w:line="480" w:lineRule="auto"/>
      </w:pPr>
      <w:r w:rsidRPr="00504E23">
        <w:t xml:space="preserve">Pyle, Ralph E. 2006. </w:t>
      </w:r>
      <w:r w:rsidR="009075F2" w:rsidRPr="00504E23">
        <w:t>Trends in Religious Stratification: Have Religious Group Socioeconomic Distincti</w:t>
      </w:r>
      <w:r w:rsidRPr="00504E23">
        <w:t>ons Declined in Recent Decades?</w:t>
      </w:r>
      <w:r w:rsidR="009075F2" w:rsidRPr="00504E23">
        <w:t xml:space="preserve"> </w:t>
      </w:r>
      <w:r w:rsidR="009075F2" w:rsidRPr="00504E23">
        <w:rPr>
          <w:i/>
          <w:iCs/>
        </w:rPr>
        <w:t>Sociology of Religion</w:t>
      </w:r>
      <w:r w:rsidR="009075F2" w:rsidRPr="00504E23">
        <w:t xml:space="preserve"> 67 (1): 61–79. https://doi.org/10.1093/socrel/67.1.61.</w:t>
      </w:r>
    </w:p>
    <w:p w14:paraId="13DBB3AF" w14:textId="3E0282F1" w:rsidR="009075F2" w:rsidRPr="00504E23" w:rsidRDefault="009075F2" w:rsidP="006D2444">
      <w:pPr>
        <w:pStyle w:val="Bibliography"/>
        <w:spacing w:line="480" w:lineRule="auto"/>
      </w:pPr>
      <w:proofErr w:type="spellStart"/>
      <w:r w:rsidRPr="00504E23">
        <w:t>Sachdev</w:t>
      </w:r>
      <w:proofErr w:type="spellEnd"/>
      <w:r w:rsidRPr="00504E23">
        <w:t xml:space="preserve">, </w:t>
      </w:r>
      <w:proofErr w:type="spellStart"/>
      <w:r w:rsidRPr="00504E23">
        <w:t>Itesh</w:t>
      </w:r>
      <w:proofErr w:type="spellEnd"/>
      <w:r w:rsidRPr="00504E23">
        <w:t>,</w:t>
      </w:r>
      <w:r w:rsidR="0007399E" w:rsidRPr="00504E23">
        <w:t xml:space="preserve"> and Richard Y. </w:t>
      </w:r>
      <w:proofErr w:type="spellStart"/>
      <w:r w:rsidR="0007399E" w:rsidRPr="00504E23">
        <w:t>Bourhis</w:t>
      </w:r>
      <w:proofErr w:type="spellEnd"/>
      <w:r w:rsidR="0007399E" w:rsidRPr="00504E23">
        <w:t xml:space="preserve">. 1991. </w:t>
      </w:r>
      <w:r w:rsidRPr="00504E23">
        <w:t>Power and Status Differentials in Minorit</w:t>
      </w:r>
      <w:r w:rsidR="0007399E" w:rsidRPr="00504E23">
        <w:t>y and Majority Group Relations.</w:t>
      </w:r>
      <w:r w:rsidRPr="00504E23">
        <w:t xml:space="preserve"> </w:t>
      </w:r>
      <w:r w:rsidRPr="00504E23">
        <w:rPr>
          <w:i/>
          <w:iCs/>
        </w:rPr>
        <w:t>European Journal of Social Psychology</w:t>
      </w:r>
      <w:r w:rsidRPr="00504E23">
        <w:t xml:space="preserve"> 21 (1): 1–24. https://doi.org/10.1002/ejsp.2420210102.</w:t>
      </w:r>
    </w:p>
    <w:p w14:paraId="6E88FC5D" w14:textId="50D7AE33" w:rsidR="009075F2" w:rsidRPr="00504E23" w:rsidRDefault="00607009" w:rsidP="006D2444">
      <w:pPr>
        <w:pStyle w:val="Bibliography"/>
        <w:spacing w:line="480" w:lineRule="auto"/>
      </w:pPr>
      <w:proofErr w:type="spellStart"/>
      <w:r w:rsidRPr="00504E23">
        <w:t>Schwadel</w:t>
      </w:r>
      <w:proofErr w:type="spellEnd"/>
      <w:r w:rsidRPr="00504E23">
        <w:t xml:space="preserve">, Philip. 2011. </w:t>
      </w:r>
      <w:r w:rsidR="009075F2" w:rsidRPr="00504E23">
        <w:t>Age, Period, and Cohort Effects on Re</w:t>
      </w:r>
      <w:r w:rsidRPr="00504E23">
        <w:t>ligious Activities and Beliefs.</w:t>
      </w:r>
      <w:r w:rsidR="009075F2" w:rsidRPr="00504E23">
        <w:t xml:space="preserve"> </w:t>
      </w:r>
      <w:r w:rsidR="009075F2" w:rsidRPr="00504E23">
        <w:rPr>
          <w:i/>
          <w:iCs/>
        </w:rPr>
        <w:t>Social Science Research</w:t>
      </w:r>
      <w:r w:rsidR="009075F2" w:rsidRPr="00504E23">
        <w:t xml:space="preserve"> 40 (1): 181–92. https://doi.org/10.1016/j.ssresearch.2010.09.006.</w:t>
      </w:r>
    </w:p>
    <w:p w14:paraId="18467A0B" w14:textId="6261E7D4" w:rsidR="009075F2" w:rsidRPr="00504E23" w:rsidRDefault="00607009" w:rsidP="006D2444">
      <w:pPr>
        <w:pStyle w:val="Bibliography"/>
        <w:spacing w:line="480" w:lineRule="auto"/>
      </w:pPr>
      <w:proofErr w:type="spellStart"/>
      <w:r w:rsidRPr="00504E23">
        <w:t>Sherkat</w:t>
      </w:r>
      <w:proofErr w:type="spellEnd"/>
      <w:r w:rsidRPr="00504E23">
        <w:t xml:space="preserve">, Darren E. 2001. </w:t>
      </w:r>
      <w:r w:rsidR="009075F2" w:rsidRPr="00504E23">
        <w:t>Tracking the Restructuring of American Religion: Religious Affiliation and Patterns of</w:t>
      </w:r>
      <w:r w:rsidRPr="00504E23">
        <w:t xml:space="preserve"> Religious Mobility, 1973-1998.</w:t>
      </w:r>
      <w:r w:rsidR="009075F2" w:rsidRPr="00504E23">
        <w:t xml:space="preserve"> </w:t>
      </w:r>
      <w:r w:rsidR="009075F2" w:rsidRPr="00504E23">
        <w:rPr>
          <w:i/>
          <w:iCs/>
        </w:rPr>
        <w:t>Social Forces (University of North Carolina Press)</w:t>
      </w:r>
      <w:r w:rsidR="009075F2" w:rsidRPr="00504E23">
        <w:t xml:space="preserve"> 79 (4): 1459–93. https://doi.org/10.1353/sof.2001.0052.</w:t>
      </w:r>
    </w:p>
    <w:p w14:paraId="62C4AE05" w14:textId="725D31D4" w:rsidR="009075F2" w:rsidRPr="00504E23" w:rsidRDefault="009075F2" w:rsidP="006D2444">
      <w:pPr>
        <w:pStyle w:val="Bibliography"/>
        <w:spacing w:line="480" w:lineRule="auto"/>
      </w:pPr>
      <w:proofErr w:type="spellStart"/>
      <w:r w:rsidRPr="00504E23">
        <w:lastRenderedPageBreak/>
        <w:t>Sherkat</w:t>
      </w:r>
      <w:proofErr w:type="spellEnd"/>
      <w:r w:rsidRPr="00504E23">
        <w:t>, Dar</w:t>
      </w:r>
      <w:r w:rsidR="00607009" w:rsidRPr="00504E23">
        <w:t xml:space="preserve">ren E., and John Wilson. 1995. </w:t>
      </w:r>
      <w:r w:rsidRPr="00504E23">
        <w:t>Preferences, Constraints, and Choices in Religious Markets: An Examination of Re</w:t>
      </w:r>
      <w:r w:rsidR="00607009" w:rsidRPr="00504E23">
        <w:t>ligious Switching and Apostasy.</w:t>
      </w:r>
      <w:r w:rsidRPr="00504E23">
        <w:t xml:space="preserve"> </w:t>
      </w:r>
      <w:r w:rsidRPr="00504E23">
        <w:rPr>
          <w:i/>
          <w:iCs/>
        </w:rPr>
        <w:t>Social Forces</w:t>
      </w:r>
      <w:r w:rsidRPr="00504E23">
        <w:t xml:space="preserve"> 73 (3): 993–1026. https://doi.org/10.1093/sf/73.3.993.</w:t>
      </w:r>
    </w:p>
    <w:p w14:paraId="2E54CE3C" w14:textId="3CB928C2" w:rsidR="009075F2" w:rsidRPr="00504E23" w:rsidRDefault="009075F2" w:rsidP="006D2444">
      <w:pPr>
        <w:pStyle w:val="Bibliography"/>
        <w:spacing w:line="480" w:lineRule="auto"/>
      </w:pPr>
      <w:r w:rsidRPr="00504E23">
        <w:t xml:space="preserve">Stark, Rodney, and Charles Y. Glock. 1968. </w:t>
      </w:r>
      <w:r w:rsidRPr="00504E23">
        <w:rPr>
          <w:i/>
          <w:iCs/>
        </w:rPr>
        <w:t>American Piety: The Nature of Religious Commitment</w:t>
      </w:r>
      <w:r w:rsidRPr="00504E23">
        <w:t xml:space="preserve">. </w:t>
      </w:r>
      <w:r w:rsidR="00EE46FF" w:rsidRPr="00504E23">
        <w:t xml:space="preserve">Berkeley: </w:t>
      </w:r>
      <w:r w:rsidRPr="00504E23">
        <w:t>University of California Press.</w:t>
      </w:r>
    </w:p>
    <w:p w14:paraId="0678942A" w14:textId="0ABDC805" w:rsidR="009075F2" w:rsidRPr="00504E23" w:rsidRDefault="009075F2" w:rsidP="006D2444">
      <w:pPr>
        <w:pStyle w:val="Bibliography"/>
        <w:spacing w:line="480" w:lineRule="auto"/>
      </w:pPr>
      <w:r w:rsidRPr="00504E23">
        <w:t>Stark, Rodn</w:t>
      </w:r>
      <w:r w:rsidR="0035502A" w:rsidRPr="00504E23">
        <w:t xml:space="preserve">ey, and James C. McCann. 1993. </w:t>
      </w:r>
      <w:r w:rsidRPr="00504E23">
        <w:t>Market Forces and Catholic Commitment: Expl</w:t>
      </w:r>
      <w:r w:rsidR="0035502A" w:rsidRPr="00504E23">
        <w:t>oring the New Paradigm.</w:t>
      </w:r>
      <w:r w:rsidRPr="00504E23">
        <w:t xml:space="preserve"> </w:t>
      </w:r>
      <w:r w:rsidRPr="00504E23">
        <w:rPr>
          <w:i/>
          <w:iCs/>
        </w:rPr>
        <w:t>Journal for the Scientific Study of Religion</w:t>
      </w:r>
      <w:r w:rsidRPr="00504E23">
        <w:t xml:space="preserve"> 32 (2): 111–24. https://doi.org/10.2307/1386791.</w:t>
      </w:r>
    </w:p>
    <w:p w14:paraId="5AD8C3DB" w14:textId="13E5D173" w:rsidR="009075F2" w:rsidRPr="00504E23" w:rsidRDefault="009075F2" w:rsidP="006D2444">
      <w:pPr>
        <w:pStyle w:val="Bibliography"/>
        <w:spacing w:line="480" w:lineRule="auto"/>
      </w:pPr>
      <w:proofErr w:type="spellStart"/>
      <w:r w:rsidRPr="00504E23">
        <w:t>Stolzenberg</w:t>
      </w:r>
      <w:proofErr w:type="spellEnd"/>
      <w:r w:rsidRPr="00504E23">
        <w:t>, Ross M., Mary Blair-</w:t>
      </w:r>
      <w:r w:rsidR="0035502A" w:rsidRPr="00504E23">
        <w:t xml:space="preserve">Loy, and Linda J. Waite. 1995. </w:t>
      </w:r>
      <w:r w:rsidRPr="00504E23">
        <w:t>Religious Participation in Early Adulthood: Age and Family Life Cycle Ef</w:t>
      </w:r>
      <w:r w:rsidR="0035502A" w:rsidRPr="00504E23">
        <w:t>fects on Church Membership.</w:t>
      </w:r>
      <w:r w:rsidRPr="00504E23">
        <w:t xml:space="preserve"> </w:t>
      </w:r>
      <w:r w:rsidRPr="00504E23">
        <w:rPr>
          <w:i/>
          <w:iCs/>
        </w:rPr>
        <w:t>American Sociological Review</w:t>
      </w:r>
      <w:r w:rsidRPr="00504E23">
        <w:t xml:space="preserve"> 60 (1): 84–103. https://doi.org/10.2307/2096347.</w:t>
      </w:r>
    </w:p>
    <w:p w14:paraId="48DE9607" w14:textId="690BDC5D" w:rsidR="009075F2" w:rsidRPr="00504E23" w:rsidRDefault="0035502A" w:rsidP="006D2444">
      <w:pPr>
        <w:pStyle w:val="Bibliography"/>
        <w:spacing w:line="480" w:lineRule="auto"/>
      </w:pPr>
      <w:proofErr w:type="spellStart"/>
      <w:r w:rsidRPr="00504E23">
        <w:t>Tajfel</w:t>
      </w:r>
      <w:proofErr w:type="spellEnd"/>
      <w:r w:rsidRPr="00504E23">
        <w:t xml:space="preserve">, Henri. 1974. </w:t>
      </w:r>
      <w:r w:rsidR="009075F2" w:rsidRPr="00504E23">
        <w:t>Social Ide</w:t>
      </w:r>
      <w:r w:rsidRPr="00504E23">
        <w:t>ntity and Intergroup Behaviour.</w:t>
      </w:r>
      <w:r w:rsidR="009075F2" w:rsidRPr="00504E23">
        <w:t xml:space="preserve"> </w:t>
      </w:r>
      <w:r w:rsidR="009075F2" w:rsidRPr="00504E23">
        <w:rPr>
          <w:i/>
          <w:iCs/>
        </w:rPr>
        <w:t>Social Science Information</w:t>
      </w:r>
      <w:r w:rsidR="009075F2" w:rsidRPr="00504E23">
        <w:t xml:space="preserve"> 13 (2): 65–93. https://doi.org/10.1177/053901847401300204.</w:t>
      </w:r>
    </w:p>
    <w:p w14:paraId="1E2E72D8" w14:textId="21BEDCEF" w:rsidR="009075F2" w:rsidRPr="00504E23" w:rsidRDefault="009075F2" w:rsidP="006D2444">
      <w:pPr>
        <w:pStyle w:val="Bibliography"/>
        <w:spacing w:line="480" w:lineRule="auto"/>
      </w:pPr>
      <w:proofErr w:type="spellStart"/>
      <w:r w:rsidRPr="00504E23">
        <w:t>Tajfel</w:t>
      </w:r>
      <w:proofErr w:type="spellEnd"/>
      <w:r w:rsidRPr="00504E23">
        <w:t>, He</w:t>
      </w:r>
      <w:r w:rsidR="00770589" w:rsidRPr="00504E23">
        <w:t xml:space="preserve">nri, and John C. Turner. 1979. </w:t>
      </w:r>
      <w:r w:rsidRPr="00504E23">
        <w:t>An Integrative</w:t>
      </w:r>
      <w:r w:rsidR="00770589" w:rsidRPr="00504E23">
        <w:t xml:space="preserve"> Theory of Intergroup Conflict.</w:t>
      </w:r>
      <w:r w:rsidRPr="00504E23">
        <w:t xml:space="preserve"> In </w:t>
      </w:r>
      <w:r w:rsidRPr="00504E23">
        <w:rPr>
          <w:i/>
          <w:iCs/>
        </w:rPr>
        <w:t>The Social Psychology of Intergroup Relations</w:t>
      </w:r>
      <w:r w:rsidRPr="00504E23">
        <w:t xml:space="preserve">, edited by W.G. Austin and S. </w:t>
      </w:r>
      <w:proofErr w:type="spellStart"/>
      <w:r w:rsidRPr="00504E23">
        <w:t>Worchel</w:t>
      </w:r>
      <w:proofErr w:type="spellEnd"/>
      <w:r w:rsidRPr="00504E23">
        <w:t>, 33–47. Monterey, CA: Brooks/Cole.</w:t>
      </w:r>
      <w:r w:rsidR="00AE046A" w:rsidRPr="00504E23">
        <w:t xml:space="preserve"> http://ark143.org/wordpress2/wp-content/uploads/2013/05/Tajfel-Turner-1979-An-Integrative-Theory-of-Intergroup-Conflict.pdf.</w:t>
      </w:r>
    </w:p>
    <w:p w14:paraId="76F89C4F" w14:textId="42794D47" w:rsidR="009075F2" w:rsidRPr="00504E23" w:rsidRDefault="009075F2" w:rsidP="006D2444">
      <w:pPr>
        <w:pStyle w:val="Bibliography"/>
        <w:spacing w:line="480" w:lineRule="auto"/>
      </w:pPr>
      <w:proofErr w:type="spellStart"/>
      <w:r w:rsidRPr="00504E23">
        <w:t>Tonge</w:t>
      </w:r>
      <w:proofErr w:type="spellEnd"/>
      <w:r w:rsidRPr="00504E23">
        <w:t>, Jon, Jocelyn Evans, Robert Jeffer</w:t>
      </w:r>
      <w:r w:rsidR="00805910" w:rsidRPr="00504E23">
        <w:t xml:space="preserve">y, and James W. </w:t>
      </w:r>
      <w:proofErr w:type="spellStart"/>
      <w:r w:rsidR="00805910" w:rsidRPr="00504E23">
        <w:t>McAuley</w:t>
      </w:r>
      <w:proofErr w:type="spellEnd"/>
      <w:r w:rsidR="00805910" w:rsidRPr="00504E23">
        <w:t xml:space="preserve">. 2011. </w:t>
      </w:r>
      <w:r w:rsidRPr="00504E23">
        <w:t>New Order: Political Change and the Protestant Orange</w:t>
      </w:r>
      <w:r w:rsidR="00805910" w:rsidRPr="00504E23">
        <w:t xml:space="preserve"> Tradition in Northern Ireland.</w:t>
      </w:r>
      <w:r w:rsidRPr="00504E23">
        <w:t xml:space="preserve"> </w:t>
      </w:r>
      <w:r w:rsidRPr="00504E23">
        <w:rPr>
          <w:i/>
          <w:iCs/>
        </w:rPr>
        <w:t>British Journal of Politics &amp; International Relations</w:t>
      </w:r>
      <w:r w:rsidRPr="00504E23">
        <w:t xml:space="preserve"> 13 (3): 400.</w:t>
      </w:r>
      <w:r w:rsidR="00C70930" w:rsidRPr="00504E23">
        <w:t xml:space="preserve"> DOI: 10.1111/j.1467-856X.2010.00421.x</w:t>
      </w:r>
    </w:p>
    <w:p w14:paraId="3A918CB8" w14:textId="4399913C" w:rsidR="009075F2" w:rsidRPr="00504E23" w:rsidRDefault="00805910" w:rsidP="006D2444">
      <w:pPr>
        <w:pStyle w:val="Bibliography"/>
        <w:spacing w:line="480" w:lineRule="auto"/>
      </w:pPr>
      <w:r w:rsidRPr="00504E23">
        <w:t xml:space="preserve">Turner, John C. 1975. </w:t>
      </w:r>
      <w:r w:rsidR="009075F2" w:rsidRPr="00504E23">
        <w:t>Social Comparison and Social Identity: Some Pros</w:t>
      </w:r>
      <w:r w:rsidRPr="00504E23">
        <w:t>pects for Intergroup Behaviour.</w:t>
      </w:r>
      <w:r w:rsidR="009075F2" w:rsidRPr="00504E23">
        <w:t xml:space="preserve"> </w:t>
      </w:r>
      <w:r w:rsidR="009075F2" w:rsidRPr="00504E23">
        <w:rPr>
          <w:i/>
          <w:iCs/>
        </w:rPr>
        <w:t>European Journal of Social Psychology</w:t>
      </w:r>
      <w:r w:rsidR="009075F2" w:rsidRPr="00504E23">
        <w:t xml:space="preserve"> 5 (1): 1–34. https://doi.org/10.1002/ejsp.2420050102.</w:t>
      </w:r>
    </w:p>
    <w:p w14:paraId="7CD038CB" w14:textId="0F892ABF" w:rsidR="009075F2" w:rsidRPr="00504E23" w:rsidRDefault="00805910" w:rsidP="006D2444">
      <w:pPr>
        <w:pStyle w:val="Bibliography"/>
        <w:spacing w:line="480" w:lineRule="auto"/>
      </w:pPr>
      <w:r w:rsidRPr="00504E23">
        <w:t xml:space="preserve">Vernon, Glenn M. 1968. </w:t>
      </w:r>
      <w:r w:rsidR="009075F2" w:rsidRPr="00504E23">
        <w:t>The Religious</w:t>
      </w:r>
      <w:r w:rsidRPr="00504E23">
        <w:t xml:space="preserve"> ‘</w:t>
      </w:r>
      <w:proofErr w:type="spellStart"/>
      <w:r w:rsidRPr="00504E23">
        <w:t>Nones</w:t>
      </w:r>
      <w:proofErr w:type="spellEnd"/>
      <w:r w:rsidRPr="00504E23">
        <w:t>’: A Neglected Category.</w:t>
      </w:r>
      <w:r w:rsidR="009075F2" w:rsidRPr="00504E23">
        <w:t xml:space="preserve"> </w:t>
      </w:r>
      <w:r w:rsidR="009075F2" w:rsidRPr="00504E23">
        <w:rPr>
          <w:i/>
          <w:iCs/>
        </w:rPr>
        <w:t>Journal for the Scientific Study of Religion</w:t>
      </w:r>
      <w:r w:rsidR="009075F2" w:rsidRPr="00504E23">
        <w:t xml:space="preserve"> 7 (2): 219–29. https://doi.org/10.2307/1384629.</w:t>
      </w:r>
    </w:p>
    <w:p w14:paraId="5B1FCEA9" w14:textId="38FE00BA" w:rsidR="009075F2" w:rsidRPr="00504E23" w:rsidRDefault="009075F2" w:rsidP="006D2444">
      <w:pPr>
        <w:pStyle w:val="Bibliography"/>
        <w:spacing w:line="480" w:lineRule="auto"/>
      </w:pPr>
      <w:proofErr w:type="spellStart"/>
      <w:r w:rsidRPr="00504E23">
        <w:lastRenderedPageBreak/>
        <w:t>Voas</w:t>
      </w:r>
      <w:proofErr w:type="spellEnd"/>
      <w:r w:rsidRPr="00504E23">
        <w:t xml:space="preserve">, David, and </w:t>
      </w:r>
      <w:proofErr w:type="spellStart"/>
      <w:r w:rsidRPr="00504E23">
        <w:t>Alsdair</w:t>
      </w:r>
      <w:proofErr w:type="spellEnd"/>
      <w:r w:rsidRPr="00504E23">
        <w:t xml:space="preserve"> Crocket. 2005</w:t>
      </w:r>
      <w:r w:rsidR="006566E3" w:rsidRPr="00504E23">
        <w:t xml:space="preserve">. </w:t>
      </w:r>
      <w:r w:rsidRPr="00504E23">
        <w:t xml:space="preserve">Religion in Britain: Neither Believing nor Belonging.” </w:t>
      </w:r>
      <w:r w:rsidRPr="00504E23">
        <w:rPr>
          <w:i/>
          <w:iCs/>
        </w:rPr>
        <w:t>Sociology of Religion</w:t>
      </w:r>
      <w:r w:rsidRPr="00504E23">
        <w:t xml:space="preserve"> 39 (1): 11–28.</w:t>
      </w:r>
      <w:r w:rsidR="000436B2" w:rsidRPr="00504E23">
        <w:t xml:space="preserve"> https://doi.org/10.1177/0038038505048998</w:t>
      </w:r>
    </w:p>
    <w:p w14:paraId="6E48209A" w14:textId="4A30D737" w:rsidR="009075F2" w:rsidRPr="00504E23" w:rsidRDefault="009075F2" w:rsidP="006D2444">
      <w:pPr>
        <w:pStyle w:val="Bibliography"/>
        <w:spacing w:line="480" w:lineRule="auto"/>
      </w:pPr>
      <w:proofErr w:type="spellStart"/>
      <w:r w:rsidRPr="00504E23">
        <w:t>Voas</w:t>
      </w:r>
      <w:proofErr w:type="spellEnd"/>
      <w:r w:rsidRPr="00504E23">
        <w:t>, Davi</w:t>
      </w:r>
      <w:r w:rsidR="006566E3" w:rsidRPr="00504E23">
        <w:t xml:space="preserve">d, and Stefanie </w:t>
      </w:r>
      <w:proofErr w:type="spellStart"/>
      <w:r w:rsidR="006566E3" w:rsidRPr="00504E23">
        <w:t>Doebler</w:t>
      </w:r>
      <w:proofErr w:type="spellEnd"/>
      <w:r w:rsidR="006566E3" w:rsidRPr="00504E23">
        <w:t xml:space="preserve">. 2011. </w:t>
      </w:r>
      <w:r w:rsidRPr="00504E23">
        <w:t>Secularization in Europe: Religious Change be</w:t>
      </w:r>
      <w:r w:rsidR="006566E3" w:rsidRPr="00504E23">
        <w:t>tween and within Birth Cohorts.</w:t>
      </w:r>
      <w:r w:rsidRPr="00504E23">
        <w:t xml:space="preserve"> </w:t>
      </w:r>
      <w:r w:rsidRPr="00504E23">
        <w:rPr>
          <w:i/>
          <w:iCs/>
        </w:rPr>
        <w:t>Religion and Society in Central and Eastern Europe</w:t>
      </w:r>
      <w:r w:rsidRPr="00504E23">
        <w:t xml:space="preserve"> 4 (1): 39–62.</w:t>
      </w:r>
      <w:r w:rsidR="001F177A" w:rsidRPr="00504E23">
        <w:t xml:space="preserve"> http://rascee.net/index.php/rascee/article/view/3</w:t>
      </w:r>
    </w:p>
    <w:p w14:paraId="6017B3C5" w14:textId="2D152639" w:rsidR="009075F2" w:rsidRPr="00504E23" w:rsidRDefault="009075F2" w:rsidP="006D2444">
      <w:pPr>
        <w:pStyle w:val="Bibliography"/>
        <w:spacing w:line="480" w:lineRule="auto"/>
      </w:pPr>
      <w:proofErr w:type="spellStart"/>
      <w:r w:rsidRPr="00504E23">
        <w:t>Voas</w:t>
      </w:r>
      <w:proofErr w:type="spellEnd"/>
      <w:r w:rsidRPr="00504E23">
        <w:t>, Davi</w:t>
      </w:r>
      <w:r w:rsidR="006566E3" w:rsidRPr="00504E23">
        <w:t xml:space="preserve">d, and Siobhan McAndrew. 2012. </w:t>
      </w:r>
      <w:r w:rsidRPr="00504E23">
        <w:t>Three Puzz</w:t>
      </w:r>
      <w:r w:rsidR="006566E3" w:rsidRPr="00504E23">
        <w:t>les of Non-Religion in Britain.</w:t>
      </w:r>
      <w:r w:rsidRPr="00504E23">
        <w:t xml:space="preserve"> </w:t>
      </w:r>
      <w:r w:rsidRPr="00504E23">
        <w:rPr>
          <w:i/>
          <w:iCs/>
        </w:rPr>
        <w:t>Journal of Contemporary Religion</w:t>
      </w:r>
      <w:r w:rsidRPr="00504E23">
        <w:t xml:space="preserve"> 27 (1): 29–48. https://doi.org/10.1080/13537903.2012.642725.</w:t>
      </w:r>
    </w:p>
    <w:p w14:paraId="08588847" w14:textId="4D49EA70" w:rsidR="009075F2" w:rsidRPr="00504E23" w:rsidRDefault="001505A0" w:rsidP="006D2444">
      <w:pPr>
        <w:pStyle w:val="Bibliography"/>
        <w:spacing w:line="480" w:lineRule="auto"/>
      </w:pPr>
      <w:r w:rsidRPr="00504E23">
        <w:t xml:space="preserve">Warner, R. Stephen. 1993. </w:t>
      </w:r>
      <w:r w:rsidR="009075F2" w:rsidRPr="00504E23">
        <w:t>Work in Progress Toward a New Paradigm for the Sociological Study of</w:t>
      </w:r>
      <w:r w:rsidRPr="00504E23">
        <w:t xml:space="preserve"> Religion in the United States.</w:t>
      </w:r>
      <w:r w:rsidR="009075F2" w:rsidRPr="00504E23">
        <w:t xml:space="preserve"> </w:t>
      </w:r>
      <w:r w:rsidR="009075F2" w:rsidRPr="00504E23">
        <w:rPr>
          <w:i/>
          <w:iCs/>
        </w:rPr>
        <w:t>American Journal of Sociology</w:t>
      </w:r>
      <w:r w:rsidR="009075F2" w:rsidRPr="00504E23">
        <w:t xml:space="preserve"> 98 (5): 1044–93.</w:t>
      </w:r>
      <w:r w:rsidR="00E06F74" w:rsidRPr="00504E23">
        <w:t xml:space="preserve"> DOI: 10.1086/230139</w:t>
      </w:r>
    </w:p>
    <w:p w14:paraId="1226E5A9" w14:textId="48ED8BE1" w:rsidR="000B1A63" w:rsidRDefault="001505A0" w:rsidP="006D2444">
      <w:pPr>
        <w:pStyle w:val="Bibliography"/>
        <w:spacing w:line="480" w:lineRule="auto"/>
      </w:pPr>
      <w:r w:rsidRPr="00504E23">
        <w:t xml:space="preserve">Wimberley, Dale W. 1984. </w:t>
      </w:r>
      <w:r w:rsidR="009075F2" w:rsidRPr="00504E23">
        <w:t>Socioeconomic Deprivation and Religious Salience: A</w:t>
      </w:r>
      <w:r w:rsidRPr="00504E23">
        <w:t xml:space="preserve"> Cognitive </w:t>
      </w:r>
      <w:proofErr w:type="spellStart"/>
      <w:r w:rsidRPr="00504E23">
        <w:t>Behavioral</w:t>
      </w:r>
      <w:proofErr w:type="spellEnd"/>
      <w:r w:rsidRPr="00504E23">
        <w:t xml:space="preserve"> Approach.</w:t>
      </w:r>
      <w:r w:rsidR="009075F2" w:rsidRPr="00504E23">
        <w:t xml:space="preserve"> </w:t>
      </w:r>
      <w:r w:rsidR="009075F2" w:rsidRPr="00504E23">
        <w:rPr>
          <w:i/>
          <w:iCs/>
        </w:rPr>
        <w:t>Sociological Quarterly</w:t>
      </w:r>
      <w:r w:rsidR="009075F2" w:rsidRPr="00504E23">
        <w:t xml:space="preserve"> 25 (2): 223–38. https://doi.org/10.1111/j.1533-8525.1984.tb00184.x.</w:t>
      </w:r>
    </w:p>
    <w:p w14:paraId="20A5D1C0" w14:textId="0F8ABDFA" w:rsidR="00AB1791" w:rsidRDefault="00AB1791" w:rsidP="006A4A27">
      <w:pPr>
        <w:spacing w:after="0" w:line="240" w:lineRule="auto"/>
      </w:pPr>
    </w:p>
    <w:p w14:paraId="58A6D7DE" w14:textId="13B43465" w:rsidR="00E56DF9" w:rsidRDefault="00E56DF9" w:rsidP="006A4A27">
      <w:pPr>
        <w:spacing w:after="0" w:line="240" w:lineRule="auto"/>
      </w:pPr>
    </w:p>
    <w:p w14:paraId="034ACAE1" w14:textId="2C4E33B6" w:rsidR="00E56DF9" w:rsidRDefault="00E56DF9">
      <w:pPr>
        <w:spacing w:after="0" w:line="240" w:lineRule="auto"/>
        <w:rPr>
          <w:rFonts w:ascii="Times New Roman" w:hAnsi="Times New Roman" w:cs="Times New Roman"/>
          <w:b/>
          <w:sz w:val="24"/>
          <w:szCs w:val="24"/>
          <w:lang w:val="en-US"/>
        </w:rPr>
      </w:pPr>
    </w:p>
    <w:p w14:paraId="12D97F38" w14:textId="77777777" w:rsidR="00334567" w:rsidRDefault="00334567">
      <w:pPr>
        <w:spacing w:after="0" w:line="240" w:lineRule="auto"/>
        <w:rPr>
          <w:rFonts w:ascii="Times New Roman" w:hAnsi="Times New Roman" w:cs="Times New Roman"/>
          <w:b/>
          <w:sz w:val="24"/>
          <w:szCs w:val="24"/>
          <w:lang w:val="en-US"/>
        </w:rPr>
        <w:sectPr w:rsidR="00334567" w:rsidSect="00AB2346">
          <w:pgSz w:w="12240" w:h="15840"/>
          <w:pgMar w:top="1440" w:right="1440" w:bottom="1440" w:left="1440" w:header="720" w:footer="720" w:gutter="0"/>
          <w:cols w:space="720"/>
          <w:docGrid w:linePitch="360"/>
        </w:sectPr>
      </w:pPr>
    </w:p>
    <w:p w14:paraId="4F2293D9" w14:textId="726C30D1" w:rsidR="00252A33" w:rsidRDefault="0033456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Tables and Figures</w:t>
      </w:r>
    </w:p>
    <w:p w14:paraId="3B99AC06" w14:textId="116943D0" w:rsidR="00334567" w:rsidRDefault="00334567">
      <w:pPr>
        <w:spacing w:after="0" w:line="240" w:lineRule="auto"/>
        <w:rPr>
          <w:rFonts w:ascii="Times New Roman" w:hAnsi="Times New Roman" w:cs="Times New Roman"/>
          <w:b/>
          <w:sz w:val="24"/>
          <w:szCs w:val="24"/>
          <w:lang w:val="en-US"/>
        </w:rPr>
      </w:pPr>
    </w:p>
    <w:p w14:paraId="45E82367" w14:textId="77777777" w:rsidR="00A47705" w:rsidRPr="004A0CCA" w:rsidRDefault="00A47705" w:rsidP="00A47705">
      <w:pPr>
        <w:spacing w:after="0" w:line="240" w:lineRule="auto"/>
        <w:rPr>
          <w:rFonts w:ascii="Times New Roman" w:hAnsi="Times New Roman" w:cs="Times New Roman"/>
          <w:b/>
          <w:sz w:val="24"/>
          <w:szCs w:val="24"/>
          <w:lang w:val="en-US"/>
        </w:rPr>
      </w:pPr>
    </w:p>
    <w:tbl>
      <w:tblPr>
        <w:tblStyle w:val="LightShading1"/>
        <w:tblW w:w="11473" w:type="dxa"/>
        <w:tblLook w:val="04A0" w:firstRow="1" w:lastRow="0" w:firstColumn="1" w:lastColumn="0" w:noHBand="0" w:noVBand="1"/>
      </w:tblPr>
      <w:tblGrid>
        <w:gridCol w:w="2970"/>
        <w:gridCol w:w="1010"/>
        <w:gridCol w:w="1316"/>
        <w:gridCol w:w="1082"/>
        <w:gridCol w:w="1118"/>
        <w:gridCol w:w="938"/>
        <w:gridCol w:w="994"/>
        <w:gridCol w:w="816"/>
        <w:gridCol w:w="1229"/>
      </w:tblGrid>
      <w:tr w:rsidR="00A47705" w:rsidRPr="004A0CCA" w14:paraId="2A3B33BC" w14:textId="77777777" w:rsidTr="00E00D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73" w:type="dxa"/>
            <w:gridSpan w:val="9"/>
            <w:tcBorders>
              <w:bottom w:val="nil"/>
            </w:tcBorders>
            <w:shd w:val="clear" w:color="auto" w:fill="auto"/>
            <w:noWrap/>
          </w:tcPr>
          <w:p w14:paraId="75A3116A" w14:textId="77777777" w:rsidR="00A47705" w:rsidRPr="004A0CCA" w:rsidRDefault="00A47705" w:rsidP="00E00DFB">
            <w:pPr>
              <w:rPr>
                <w:rFonts w:ascii="Times New Roman" w:hAnsi="Times New Roman" w:cs="Times New Roman"/>
                <w:b w:val="0"/>
                <w:sz w:val="24"/>
                <w:szCs w:val="24"/>
                <w:lang w:val="en-US"/>
              </w:rPr>
            </w:pPr>
            <w:r w:rsidRPr="004A0CCA">
              <w:rPr>
                <w:rFonts w:ascii="Times New Roman" w:hAnsi="Times New Roman" w:cs="Times New Roman"/>
                <w:sz w:val="24"/>
                <w:szCs w:val="24"/>
                <w:lang w:val="en-US"/>
              </w:rPr>
              <w:t>Table 1: Religious Switching among the Adult NILS Population, 2001 to 2011, Row Percent</w:t>
            </w:r>
          </w:p>
          <w:p w14:paraId="0BDFF809" w14:textId="77777777" w:rsidR="00A47705" w:rsidRPr="004A0CCA" w:rsidRDefault="00A47705" w:rsidP="00E00DFB">
            <w:pPr>
              <w:spacing w:line="360" w:lineRule="auto"/>
              <w:rPr>
                <w:rFonts w:ascii="Times New Roman" w:eastAsia="Times New Roman" w:hAnsi="Times New Roman" w:cs="Times New Roman"/>
                <w:sz w:val="20"/>
                <w:szCs w:val="20"/>
                <w:lang w:val="en-US" w:eastAsia="en-US"/>
              </w:rPr>
            </w:pPr>
          </w:p>
        </w:tc>
      </w:tr>
      <w:tr w:rsidR="00A47705" w:rsidRPr="004A0CCA" w14:paraId="5DDA3258"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tcBorders>
              <w:top w:val="nil"/>
              <w:bottom w:val="single" w:sz="4" w:space="0" w:color="auto"/>
            </w:tcBorders>
            <w:shd w:val="clear" w:color="auto" w:fill="auto"/>
            <w:noWrap/>
            <w:hideMark/>
          </w:tcPr>
          <w:p w14:paraId="3C3C6B32" w14:textId="77777777" w:rsidR="00A47705" w:rsidRPr="004A0CCA" w:rsidRDefault="00A47705" w:rsidP="00E00DFB">
            <w:pPr>
              <w:spacing w:line="360" w:lineRule="auto"/>
              <w:rPr>
                <w:rFonts w:ascii="Times New Roman" w:eastAsia="Times New Roman" w:hAnsi="Times New Roman" w:cs="Times New Roman"/>
                <w:b w:val="0"/>
                <w:color w:val="auto"/>
                <w:sz w:val="20"/>
                <w:szCs w:val="20"/>
                <w:lang w:val="en-US" w:eastAsia="en-US"/>
              </w:rPr>
            </w:pPr>
            <w:r w:rsidRPr="004A0CCA">
              <w:rPr>
                <w:rFonts w:ascii="Times New Roman" w:eastAsia="Times New Roman" w:hAnsi="Times New Roman" w:cs="Times New Roman"/>
                <w:color w:val="auto"/>
                <w:sz w:val="20"/>
                <w:szCs w:val="20"/>
                <w:lang w:val="en-US" w:eastAsia="en-US"/>
              </w:rPr>
              <w:t>Religion in 2011:</w:t>
            </w:r>
          </w:p>
        </w:tc>
        <w:tc>
          <w:tcPr>
            <w:tcW w:w="1010" w:type="dxa"/>
            <w:tcBorders>
              <w:top w:val="nil"/>
              <w:bottom w:val="single" w:sz="4" w:space="0" w:color="auto"/>
            </w:tcBorders>
            <w:shd w:val="clear" w:color="auto" w:fill="auto"/>
            <w:noWrap/>
            <w:hideMark/>
          </w:tcPr>
          <w:p w14:paraId="74E923F8" w14:textId="77777777" w:rsidR="00A47705" w:rsidRPr="004A0CCA" w:rsidRDefault="00A47705" w:rsidP="00E00DF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lang w:val="en-US" w:eastAsia="en-US"/>
              </w:rPr>
            </w:pPr>
            <w:r w:rsidRPr="004A0CCA">
              <w:rPr>
                <w:rFonts w:ascii="Times New Roman" w:eastAsia="Times New Roman" w:hAnsi="Times New Roman" w:cs="Times New Roman"/>
                <w:color w:val="auto"/>
                <w:sz w:val="20"/>
                <w:szCs w:val="20"/>
                <w:lang w:val="en-US" w:eastAsia="en-US"/>
              </w:rPr>
              <w:t>Catholic Church</w:t>
            </w:r>
          </w:p>
        </w:tc>
        <w:tc>
          <w:tcPr>
            <w:tcW w:w="1316" w:type="dxa"/>
            <w:tcBorders>
              <w:top w:val="nil"/>
              <w:bottom w:val="single" w:sz="4" w:space="0" w:color="auto"/>
            </w:tcBorders>
            <w:shd w:val="clear" w:color="auto" w:fill="auto"/>
            <w:noWrap/>
            <w:hideMark/>
          </w:tcPr>
          <w:p w14:paraId="2F15D3E3" w14:textId="77777777" w:rsidR="00A47705" w:rsidRPr="004A0CCA" w:rsidRDefault="00A47705" w:rsidP="00E00DF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lang w:val="en-US" w:eastAsia="en-US"/>
              </w:rPr>
            </w:pPr>
            <w:r w:rsidRPr="004A0CCA">
              <w:rPr>
                <w:rFonts w:ascii="Times New Roman" w:eastAsia="Times New Roman" w:hAnsi="Times New Roman" w:cs="Times New Roman"/>
                <w:color w:val="auto"/>
                <w:sz w:val="20"/>
                <w:szCs w:val="20"/>
                <w:lang w:val="en-US" w:eastAsia="en-US"/>
              </w:rPr>
              <w:t>Presbyterian Church</w:t>
            </w:r>
          </w:p>
        </w:tc>
        <w:tc>
          <w:tcPr>
            <w:tcW w:w="1082" w:type="dxa"/>
            <w:tcBorders>
              <w:top w:val="nil"/>
              <w:bottom w:val="single" w:sz="4" w:space="0" w:color="auto"/>
            </w:tcBorders>
            <w:shd w:val="clear" w:color="auto" w:fill="auto"/>
            <w:noWrap/>
            <w:hideMark/>
          </w:tcPr>
          <w:p w14:paraId="736E696D" w14:textId="77777777" w:rsidR="00A47705" w:rsidRPr="004A0CCA" w:rsidRDefault="00A47705" w:rsidP="00E00DF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lang w:val="en-US" w:eastAsia="en-US"/>
              </w:rPr>
            </w:pPr>
            <w:r w:rsidRPr="004A0CCA">
              <w:rPr>
                <w:rFonts w:ascii="Times New Roman" w:eastAsia="Times New Roman" w:hAnsi="Times New Roman" w:cs="Times New Roman"/>
                <w:color w:val="auto"/>
                <w:sz w:val="20"/>
                <w:szCs w:val="20"/>
                <w:lang w:val="en-US" w:eastAsia="en-US"/>
              </w:rPr>
              <w:t>Church of Ireland</w:t>
            </w:r>
          </w:p>
        </w:tc>
        <w:tc>
          <w:tcPr>
            <w:tcW w:w="1118" w:type="dxa"/>
            <w:tcBorders>
              <w:top w:val="nil"/>
              <w:bottom w:val="single" w:sz="4" w:space="0" w:color="auto"/>
            </w:tcBorders>
            <w:shd w:val="clear" w:color="auto" w:fill="auto"/>
            <w:noWrap/>
            <w:hideMark/>
          </w:tcPr>
          <w:p w14:paraId="6DCF831D" w14:textId="77777777" w:rsidR="00A47705" w:rsidRPr="004A0CCA" w:rsidRDefault="00A47705" w:rsidP="00E00DF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lang w:val="en-US" w:eastAsia="en-US"/>
              </w:rPr>
            </w:pPr>
            <w:r w:rsidRPr="004A0CCA">
              <w:rPr>
                <w:rFonts w:ascii="Times New Roman" w:eastAsia="Times New Roman" w:hAnsi="Times New Roman" w:cs="Times New Roman"/>
                <w:color w:val="auto"/>
                <w:sz w:val="20"/>
                <w:szCs w:val="20"/>
                <w:lang w:val="en-US" w:eastAsia="en-US"/>
              </w:rPr>
              <w:t>Methodist Church</w:t>
            </w:r>
          </w:p>
        </w:tc>
        <w:tc>
          <w:tcPr>
            <w:tcW w:w="938" w:type="dxa"/>
            <w:tcBorders>
              <w:top w:val="nil"/>
              <w:bottom w:val="single" w:sz="4" w:space="0" w:color="auto"/>
            </w:tcBorders>
            <w:shd w:val="clear" w:color="auto" w:fill="auto"/>
            <w:noWrap/>
            <w:hideMark/>
          </w:tcPr>
          <w:p w14:paraId="4CE5EDF0" w14:textId="77777777" w:rsidR="00A47705" w:rsidRPr="004A0CCA" w:rsidRDefault="00A47705" w:rsidP="00E00DF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lang w:val="en-US" w:eastAsia="en-US"/>
              </w:rPr>
            </w:pPr>
            <w:r w:rsidRPr="004A0CCA">
              <w:rPr>
                <w:rFonts w:ascii="Times New Roman" w:eastAsia="Times New Roman" w:hAnsi="Times New Roman" w:cs="Times New Roman"/>
                <w:color w:val="auto"/>
                <w:sz w:val="20"/>
                <w:szCs w:val="20"/>
                <w:lang w:val="en-US" w:eastAsia="en-US"/>
              </w:rPr>
              <w:t>Other</w:t>
            </w:r>
          </w:p>
        </w:tc>
        <w:tc>
          <w:tcPr>
            <w:tcW w:w="994" w:type="dxa"/>
            <w:tcBorders>
              <w:top w:val="nil"/>
              <w:bottom w:val="single" w:sz="4" w:space="0" w:color="auto"/>
            </w:tcBorders>
            <w:shd w:val="clear" w:color="auto" w:fill="auto"/>
            <w:noWrap/>
            <w:hideMark/>
          </w:tcPr>
          <w:p w14:paraId="2BE5FA83" w14:textId="77777777" w:rsidR="00A47705" w:rsidRPr="004A0CCA" w:rsidRDefault="00A47705" w:rsidP="00E00DF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lang w:val="en-US" w:eastAsia="en-US"/>
              </w:rPr>
            </w:pPr>
            <w:r w:rsidRPr="004A0CCA">
              <w:rPr>
                <w:rFonts w:ascii="Times New Roman" w:eastAsia="Times New Roman" w:hAnsi="Times New Roman" w:cs="Times New Roman"/>
                <w:color w:val="auto"/>
                <w:sz w:val="20"/>
                <w:szCs w:val="20"/>
                <w:lang w:val="en-US" w:eastAsia="en-US"/>
              </w:rPr>
              <w:t>None/not stated</w:t>
            </w:r>
          </w:p>
        </w:tc>
        <w:tc>
          <w:tcPr>
            <w:tcW w:w="816" w:type="dxa"/>
            <w:tcBorders>
              <w:top w:val="nil"/>
              <w:bottom w:val="single" w:sz="4" w:space="0" w:color="auto"/>
            </w:tcBorders>
            <w:shd w:val="clear" w:color="auto" w:fill="auto"/>
          </w:tcPr>
          <w:p w14:paraId="30C843C4" w14:textId="77777777" w:rsidR="00A47705" w:rsidRPr="004A0CCA" w:rsidRDefault="00A47705" w:rsidP="00E00DF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lang w:val="en-US" w:eastAsia="en-US"/>
              </w:rPr>
            </w:pPr>
            <w:r w:rsidRPr="004A0CCA">
              <w:rPr>
                <w:rFonts w:ascii="Times New Roman" w:eastAsia="Times New Roman" w:hAnsi="Times New Roman" w:cs="Times New Roman"/>
                <w:color w:val="auto"/>
                <w:sz w:val="20"/>
                <w:szCs w:val="20"/>
                <w:lang w:val="en-US" w:eastAsia="en-US"/>
              </w:rPr>
              <w:t>Row Percent</w:t>
            </w:r>
          </w:p>
        </w:tc>
        <w:tc>
          <w:tcPr>
            <w:tcW w:w="1229" w:type="dxa"/>
            <w:tcBorders>
              <w:top w:val="nil"/>
              <w:bottom w:val="single" w:sz="4" w:space="0" w:color="auto"/>
            </w:tcBorders>
            <w:shd w:val="clear" w:color="auto" w:fill="auto"/>
            <w:noWrap/>
            <w:hideMark/>
          </w:tcPr>
          <w:p w14:paraId="0DDC7752" w14:textId="77777777" w:rsidR="00A47705" w:rsidRPr="004A0CCA" w:rsidRDefault="00A47705" w:rsidP="00E00DF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lang w:val="en-US" w:eastAsia="en-US"/>
              </w:rPr>
            </w:pPr>
            <w:r w:rsidRPr="004A0CCA">
              <w:rPr>
                <w:rFonts w:ascii="Times New Roman" w:eastAsia="Times New Roman" w:hAnsi="Times New Roman" w:cs="Times New Roman"/>
                <w:color w:val="auto"/>
                <w:sz w:val="20"/>
                <w:szCs w:val="20"/>
                <w:lang w:val="en-US" w:eastAsia="en-US"/>
              </w:rPr>
              <w:t>N Row Totals (N)</w:t>
            </w:r>
          </w:p>
        </w:tc>
      </w:tr>
      <w:tr w:rsidR="00A47705" w:rsidRPr="004A0CCA" w14:paraId="6A14733D"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tcBorders>
            <w:shd w:val="clear" w:color="auto" w:fill="auto"/>
            <w:noWrap/>
            <w:hideMark/>
          </w:tcPr>
          <w:p w14:paraId="16CA4498" w14:textId="77777777" w:rsidR="00A47705" w:rsidRPr="004A0CCA" w:rsidRDefault="00A47705" w:rsidP="00E00DFB">
            <w:pPr>
              <w:spacing w:line="360" w:lineRule="auto"/>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Religion in 2001:</w:t>
            </w:r>
          </w:p>
        </w:tc>
        <w:tc>
          <w:tcPr>
            <w:tcW w:w="1010" w:type="dxa"/>
            <w:tcBorders>
              <w:top w:val="single" w:sz="4" w:space="0" w:color="auto"/>
            </w:tcBorders>
            <w:shd w:val="clear" w:color="auto" w:fill="auto"/>
            <w:noWrap/>
            <w:hideMark/>
          </w:tcPr>
          <w:p w14:paraId="68B640E6" w14:textId="77777777" w:rsidR="00A47705" w:rsidRPr="004A0CCA" w:rsidRDefault="00A47705" w:rsidP="00E00DFB">
            <w:pPr>
              <w:tabs>
                <w:tab w:val="decimal" w:pos="29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p>
        </w:tc>
        <w:tc>
          <w:tcPr>
            <w:tcW w:w="1316" w:type="dxa"/>
            <w:tcBorders>
              <w:top w:val="single" w:sz="4" w:space="0" w:color="auto"/>
            </w:tcBorders>
            <w:shd w:val="clear" w:color="auto" w:fill="auto"/>
            <w:noWrap/>
            <w:hideMark/>
          </w:tcPr>
          <w:p w14:paraId="32E4B4E9" w14:textId="77777777" w:rsidR="00A47705" w:rsidRPr="004A0CCA" w:rsidRDefault="00A47705" w:rsidP="00E00DFB">
            <w:pPr>
              <w:tabs>
                <w:tab w:val="decimal" w:pos="32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p>
        </w:tc>
        <w:tc>
          <w:tcPr>
            <w:tcW w:w="1082" w:type="dxa"/>
            <w:tcBorders>
              <w:top w:val="single" w:sz="4" w:space="0" w:color="auto"/>
            </w:tcBorders>
            <w:shd w:val="clear" w:color="auto" w:fill="auto"/>
            <w:noWrap/>
            <w:hideMark/>
          </w:tcPr>
          <w:p w14:paraId="0AFD2411" w14:textId="77777777" w:rsidR="00A47705" w:rsidRPr="004A0CCA" w:rsidRDefault="00A47705" w:rsidP="00E00DFB">
            <w:pPr>
              <w:tabs>
                <w:tab w:val="decimal" w:pos="20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p>
        </w:tc>
        <w:tc>
          <w:tcPr>
            <w:tcW w:w="1118" w:type="dxa"/>
            <w:tcBorders>
              <w:top w:val="single" w:sz="4" w:space="0" w:color="auto"/>
            </w:tcBorders>
            <w:shd w:val="clear" w:color="auto" w:fill="auto"/>
            <w:noWrap/>
            <w:hideMark/>
          </w:tcPr>
          <w:p w14:paraId="2C5D565A" w14:textId="77777777" w:rsidR="00A47705" w:rsidRPr="004A0CCA" w:rsidRDefault="00A47705" w:rsidP="00E00DFB">
            <w:pPr>
              <w:tabs>
                <w:tab w:val="decimal" w:pos="29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p>
        </w:tc>
        <w:tc>
          <w:tcPr>
            <w:tcW w:w="938" w:type="dxa"/>
            <w:tcBorders>
              <w:top w:val="single" w:sz="4" w:space="0" w:color="auto"/>
            </w:tcBorders>
            <w:shd w:val="clear" w:color="auto" w:fill="auto"/>
            <w:noWrap/>
            <w:hideMark/>
          </w:tcPr>
          <w:p w14:paraId="13C67AB0" w14:textId="77777777" w:rsidR="00A47705" w:rsidRPr="004A0CCA" w:rsidRDefault="00A47705" w:rsidP="00E00DFB">
            <w:pPr>
              <w:tabs>
                <w:tab w:val="decimal" w:pos="194"/>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p>
        </w:tc>
        <w:tc>
          <w:tcPr>
            <w:tcW w:w="994" w:type="dxa"/>
            <w:tcBorders>
              <w:top w:val="single" w:sz="4" w:space="0" w:color="auto"/>
            </w:tcBorders>
            <w:shd w:val="clear" w:color="auto" w:fill="auto"/>
            <w:noWrap/>
            <w:hideMark/>
          </w:tcPr>
          <w:p w14:paraId="405D6A0F" w14:textId="77777777" w:rsidR="00A47705" w:rsidRPr="004A0CCA" w:rsidRDefault="00A47705" w:rsidP="00E00DFB">
            <w:pPr>
              <w:tabs>
                <w:tab w:val="decimal" w:pos="339"/>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p>
        </w:tc>
        <w:tc>
          <w:tcPr>
            <w:tcW w:w="816" w:type="dxa"/>
            <w:tcBorders>
              <w:top w:val="single" w:sz="4" w:space="0" w:color="auto"/>
            </w:tcBorders>
            <w:shd w:val="clear" w:color="auto" w:fill="auto"/>
          </w:tcPr>
          <w:p w14:paraId="5ABA9D29" w14:textId="77777777" w:rsidR="00A47705" w:rsidRPr="004A0CCA" w:rsidRDefault="00A47705" w:rsidP="00E00D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p>
        </w:tc>
        <w:tc>
          <w:tcPr>
            <w:tcW w:w="1229" w:type="dxa"/>
            <w:tcBorders>
              <w:top w:val="single" w:sz="4" w:space="0" w:color="auto"/>
            </w:tcBorders>
            <w:shd w:val="clear" w:color="auto" w:fill="auto"/>
            <w:noWrap/>
            <w:hideMark/>
          </w:tcPr>
          <w:p w14:paraId="442C1452" w14:textId="77777777" w:rsidR="00A47705" w:rsidRPr="004A0CCA" w:rsidRDefault="00A47705" w:rsidP="00E00DFB">
            <w:pPr>
              <w:tabs>
                <w:tab w:val="decimal" w:pos="3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p>
        </w:tc>
      </w:tr>
      <w:tr w:rsidR="00A47705" w:rsidRPr="004A0CCA" w14:paraId="132342FB"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noWrap/>
            <w:hideMark/>
          </w:tcPr>
          <w:p w14:paraId="2D95E91E" w14:textId="77777777" w:rsidR="00A47705" w:rsidRPr="004A0CCA" w:rsidRDefault="00A47705" w:rsidP="00E00DFB">
            <w:pPr>
              <w:spacing w:line="360" w:lineRule="auto"/>
              <w:rPr>
                <w:rFonts w:ascii="Times New Roman" w:eastAsia="Times New Roman" w:hAnsi="Times New Roman" w:cs="Times New Roman"/>
                <w:b w:val="0"/>
                <w:color w:val="auto"/>
                <w:sz w:val="20"/>
                <w:szCs w:val="20"/>
                <w:lang w:val="en-US" w:eastAsia="en-US"/>
              </w:rPr>
            </w:pPr>
            <w:r w:rsidRPr="004A0CCA">
              <w:rPr>
                <w:rFonts w:ascii="Times New Roman" w:eastAsia="Times New Roman" w:hAnsi="Times New Roman" w:cs="Times New Roman"/>
                <w:b w:val="0"/>
                <w:color w:val="auto"/>
                <w:sz w:val="20"/>
                <w:szCs w:val="20"/>
                <w:lang w:val="en-US" w:eastAsia="en-US"/>
              </w:rPr>
              <w:t>Roman Catholic, Percent</w:t>
            </w:r>
          </w:p>
        </w:tc>
        <w:tc>
          <w:tcPr>
            <w:tcW w:w="1010" w:type="dxa"/>
            <w:shd w:val="clear" w:color="auto" w:fill="auto"/>
            <w:noWrap/>
            <w:hideMark/>
          </w:tcPr>
          <w:p w14:paraId="6B1CE456" w14:textId="77777777" w:rsidR="00A47705" w:rsidRPr="004A0CCA" w:rsidRDefault="00A47705" w:rsidP="00E00DFB">
            <w:pPr>
              <w:tabs>
                <w:tab w:val="decimal" w:pos="290"/>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91.96</w:t>
            </w:r>
          </w:p>
        </w:tc>
        <w:tc>
          <w:tcPr>
            <w:tcW w:w="1316" w:type="dxa"/>
            <w:shd w:val="clear" w:color="auto" w:fill="auto"/>
            <w:noWrap/>
            <w:hideMark/>
          </w:tcPr>
          <w:p w14:paraId="4E70992C" w14:textId="77777777" w:rsidR="00A47705" w:rsidRPr="004A0CCA" w:rsidRDefault="00A47705" w:rsidP="00E00DFB">
            <w:pPr>
              <w:tabs>
                <w:tab w:val="decimal" w:pos="327"/>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.15</w:t>
            </w:r>
          </w:p>
        </w:tc>
        <w:tc>
          <w:tcPr>
            <w:tcW w:w="1082" w:type="dxa"/>
            <w:shd w:val="clear" w:color="auto" w:fill="auto"/>
            <w:noWrap/>
            <w:hideMark/>
          </w:tcPr>
          <w:p w14:paraId="50B11668" w14:textId="77777777" w:rsidR="00A47705" w:rsidRPr="004A0CCA" w:rsidRDefault="00A47705" w:rsidP="00E00DFB">
            <w:pPr>
              <w:tabs>
                <w:tab w:val="decimal" w:pos="261"/>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.2</w:t>
            </w:r>
            <w:r>
              <w:rPr>
                <w:rFonts w:ascii="Times New Roman" w:eastAsia="Times New Roman" w:hAnsi="Times New Roman" w:cs="Times New Roman"/>
                <w:color w:val="auto"/>
                <w:sz w:val="20"/>
                <w:szCs w:val="20"/>
                <w:lang w:val="en-US" w:eastAsia="en-US"/>
              </w:rPr>
              <w:t>0</w:t>
            </w:r>
          </w:p>
        </w:tc>
        <w:tc>
          <w:tcPr>
            <w:tcW w:w="1118" w:type="dxa"/>
            <w:shd w:val="clear" w:color="auto" w:fill="auto"/>
            <w:noWrap/>
            <w:hideMark/>
          </w:tcPr>
          <w:p w14:paraId="34B5836D" w14:textId="77777777" w:rsidR="00A47705" w:rsidRPr="004A0CCA" w:rsidRDefault="00A47705" w:rsidP="00E00DFB">
            <w:pPr>
              <w:tabs>
                <w:tab w:val="decimal" w:pos="290"/>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.03</w:t>
            </w:r>
          </w:p>
        </w:tc>
        <w:tc>
          <w:tcPr>
            <w:tcW w:w="938" w:type="dxa"/>
            <w:shd w:val="clear" w:color="auto" w:fill="auto"/>
            <w:noWrap/>
            <w:hideMark/>
          </w:tcPr>
          <w:p w14:paraId="327FB8CD" w14:textId="77777777" w:rsidR="00A47705" w:rsidRPr="004A0CCA" w:rsidRDefault="00A47705" w:rsidP="00E00DFB">
            <w:pPr>
              <w:tabs>
                <w:tab w:val="decimal" w:pos="194"/>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.26</w:t>
            </w:r>
          </w:p>
        </w:tc>
        <w:tc>
          <w:tcPr>
            <w:tcW w:w="994" w:type="dxa"/>
            <w:shd w:val="clear" w:color="auto" w:fill="auto"/>
            <w:noWrap/>
            <w:hideMark/>
          </w:tcPr>
          <w:p w14:paraId="68E15FE5" w14:textId="77777777" w:rsidR="00A47705" w:rsidRPr="004A0CCA" w:rsidRDefault="00A47705" w:rsidP="00E00DFB">
            <w:pPr>
              <w:tabs>
                <w:tab w:val="decimal" w:pos="339"/>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7.41</w:t>
            </w:r>
          </w:p>
        </w:tc>
        <w:tc>
          <w:tcPr>
            <w:tcW w:w="816" w:type="dxa"/>
            <w:shd w:val="clear" w:color="auto" w:fill="auto"/>
          </w:tcPr>
          <w:p w14:paraId="2928C2B6" w14:textId="77777777" w:rsidR="00A47705" w:rsidRPr="004A0CCA" w:rsidRDefault="00A47705" w:rsidP="00E00DFB">
            <w:pPr>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100</w:t>
            </w:r>
          </w:p>
        </w:tc>
        <w:tc>
          <w:tcPr>
            <w:tcW w:w="1229" w:type="dxa"/>
            <w:shd w:val="clear" w:color="auto" w:fill="auto"/>
            <w:noWrap/>
            <w:hideMark/>
          </w:tcPr>
          <w:p w14:paraId="1BC296E3" w14:textId="77777777" w:rsidR="00A47705" w:rsidRPr="004A0CCA" w:rsidRDefault="00A47705" w:rsidP="00E00DFB">
            <w:pPr>
              <w:tabs>
                <w:tab w:val="decimal" w:pos="363"/>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119,383</w:t>
            </w:r>
          </w:p>
        </w:tc>
      </w:tr>
      <w:tr w:rsidR="00A47705" w:rsidRPr="004A0CCA" w14:paraId="7D5BF605"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noWrap/>
            <w:hideMark/>
          </w:tcPr>
          <w:p w14:paraId="4ACD59B8" w14:textId="77777777" w:rsidR="00A47705" w:rsidRPr="004A0CCA" w:rsidRDefault="00A47705" w:rsidP="00E00DFB">
            <w:pPr>
              <w:spacing w:line="360" w:lineRule="auto"/>
              <w:rPr>
                <w:rFonts w:ascii="Times New Roman" w:eastAsia="Times New Roman" w:hAnsi="Times New Roman" w:cs="Times New Roman"/>
                <w:b w:val="0"/>
                <w:color w:val="auto"/>
                <w:sz w:val="20"/>
                <w:szCs w:val="20"/>
                <w:lang w:val="en-US" w:eastAsia="en-US"/>
              </w:rPr>
            </w:pPr>
            <w:r w:rsidRPr="004A0CCA">
              <w:rPr>
                <w:rFonts w:ascii="Times New Roman" w:eastAsia="Times New Roman" w:hAnsi="Times New Roman" w:cs="Times New Roman"/>
                <w:b w:val="0"/>
                <w:color w:val="auto"/>
                <w:sz w:val="20"/>
                <w:szCs w:val="20"/>
                <w:lang w:val="en-US" w:eastAsia="en-US"/>
              </w:rPr>
              <w:t>Presbyterian Church, Percent</w:t>
            </w:r>
          </w:p>
        </w:tc>
        <w:tc>
          <w:tcPr>
            <w:tcW w:w="1010" w:type="dxa"/>
            <w:shd w:val="clear" w:color="auto" w:fill="auto"/>
            <w:noWrap/>
            <w:hideMark/>
          </w:tcPr>
          <w:p w14:paraId="42F7CD12" w14:textId="77777777" w:rsidR="00A47705" w:rsidRPr="004A0CCA" w:rsidRDefault="00A47705" w:rsidP="00E00DFB">
            <w:pPr>
              <w:tabs>
                <w:tab w:val="decimal" w:pos="290"/>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.25</w:t>
            </w:r>
          </w:p>
        </w:tc>
        <w:tc>
          <w:tcPr>
            <w:tcW w:w="1316" w:type="dxa"/>
            <w:shd w:val="clear" w:color="auto" w:fill="auto"/>
            <w:noWrap/>
            <w:hideMark/>
          </w:tcPr>
          <w:p w14:paraId="37831497" w14:textId="77777777" w:rsidR="00A47705" w:rsidRPr="004A0CCA" w:rsidRDefault="00A47705" w:rsidP="00E00DFB">
            <w:pPr>
              <w:tabs>
                <w:tab w:val="decimal" w:pos="327"/>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80.48</w:t>
            </w:r>
          </w:p>
        </w:tc>
        <w:tc>
          <w:tcPr>
            <w:tcW w:w="1082" w:type="dxa"/>
            <w:shd w:val="clear" w:color="auto" w:fill="auto"/>
            <w:noWrap/>
            <w:hideMark/>
          </w:tcPr>
          <w:p w14:paraId="3AB9B1A8" w14:textId="77777777" w:rsidR="00A47705" w:rsidRPr="004A0CCA" w:rsidRDefault="00A47705" w:rsidP="00E00DFB">
            <w:pPr>
              <w:tabs>
                <w:tab w:val="decimal" w:pos="261"/>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4.85</w:t>
            </w:r>
          </w:p>
        </w:tc>
        <w:tc>
          <w:tcPr>
            <w:tcW w:w="1118" w:type="dxa"/>
            <w:shd w:val="clear" w:color="auto" w:fill="auto"/>
            <w:noWrap/>
            <w:hideMark/>
          </w:tcPr>
          <w:p w14:paraId="00E15AD8" w14:textId="77777777" w:rsidR="00A47705" w:rsidRPr="004A0CCA" w:rsidRDefault="00A47705" w:rsidP="00E00DFB">
            <w:pPr>
              <w:tabs>
                <w:tab w:val="decimal" w:pos="290"/>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1.17</w:t>
            </w:r>
          </w:p>
        </w:tc>
        <w:tc>
          <w:tcPr>
            <w:tcW w:w="938" w:type="dxa"/>
            <w:shd w:val="clear" w:color="auto" w:fill="auto"/>
            <w:noWrap/>
            <w:hideMark/>
          </w:tcPr>
          <w:p w14:paraId="6066B7A8" w14:textId="77777777" w:rsidR="00A47705" w:rsidRPr="004A0CCA" w:rsidRDefault="00A47705" w:rsidP="00E00DFB">
            <w:pPr>
              <w:tabs>
                <w:tab w:val="decimal" w:pos="194"/>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3.07</w:t>
            </w:r>
          </w:p>
        </w:tc>
        <w:tc>
          <w:tcPr>
            <w:tcW w:w="994" w:type="dxa"/>
            <w:shd w:val="clear" w:color="auto" w:fill="auto"/>
            <w:noWrap/>
            <w:hideMark/>
          </w:tcPr>
          <w:p w14:paraId="5FA081CB" w14:textId="77777777" w:rsidR="00A47705" w:rsidRPr="004A0CCA" w:rsidRDefault="00A47705" w:rsidP="00E00DFB">
            <w:pPr>
              <w:tabs>
                <w:tab w:val="decimal" w:pos="339"/>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10.18</w:t>
            </w:r>
          </w:p>
        </w:tc>
        <w:tc>
          <w:tcPr>
            <w:tcW w:w="816" w:type="dxa"/>
            <w:shd w:val="clear" w:color="auto" w:fill="auto"/>
          </w:tcPr>
          <w:p w14:paraId="2BA04547" w14:textId="77777777" w:rsidR="00A47705" w:rsidRPr="004A0CCA" w:rsidRDefault="00A47705" w:rsidP="00E00DFB">
            <w:pPr>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100</w:t>
            </w:r>
          </w:p>
        </w:tc>
        <w:tc>
          <w:tcPr>
            <w:tcW w:w="1229" w:type="dxa"/>
            <w:shd w:val="clear" w:color="auto" w:fill="auto"/>
            <w:noWrap/>
            <w:hideMark/>
          </w:tcPr>
          <w:p w14:paraId="3E8E8A49" w14:textId="77777777" w:rsidR="00A47705" w:rsidRPr="004A0CCA" w:rsidRDefault="00A47705" w:rsidP="00E00DFB">
            <w:pPr>
              <w:tabs>
                <w:tab w:val="decimal" w:pos="363"/>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67,960</w:t>
            </w:r>
          </w:p>
        </w:tc>
      </w:tr>
      <w:tr w:rsidR="00A47705" w:rsidRPr="004A0CCA" w14:paraId="7FDBA05C"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noWrap/>
            <w:hideMark/>
          </w:tcPr>
          <w:p w14:paraId="4BFA2669" w14:textId="77777777" w:rsidR="00A47705" w:rsidRPr="004A0CCA" w:rsidRDefault="00A47705" w:rsidP="00E00DFB">
            <w:pPr>
              <w:spacing w:line="360" w:lineRule="auto"/>
              <w:rPr>
                <w:rFonts w:ascii="Times New Roman" w:eastAsia="Times New Roman" w:hAnsi="Times New Roman" w:cs="Times New Roman"/>
                <w:b w:val="0"/>
                <w:color w:val="auto"/>
                <w:sz w:val="20"/>
                <w:szCs w:val="20"/>
                <w:lang w:val="en-US" w:eastAsia="en-US"/>
              </w:rPr>
            </w:pPr>
            <w:r w:rsidRPr="004A0CCA">
              <w:rPr>
                <w:rFonts w:ascii="Times New Roman" w:eastAsia="Times New Roman" w:hAnsi="Times New Roman" w:cs="Times New Roman"/>
                <w:b w:val="0"/>
                <w:color w:val="auto"/>
                <w:sz w:val="20"/>
                <w:szCs w:val="20"/>
                <w:lang w:val="en-US" w:eastAsia="en-US"/>
              </w:rPr>
              <w:t>Church of Ireland, Percent</w:t>
            </w:r>
          </w:p>
        </w:tc>
        <w:tc>
          <w:tcPr>
            <w:tcW w:w="1010" w:type="dxa"/>
            <w:shd w:val="clear" w:color="auto" w:fill="auto"/>
            <w:noWrap/>
            <w:hideMark/>
          </w:tcPr>
          <w:p w14:paraId="56A06914" w14:textId="77777777" w:rsidR="00A47705" w:rsidRPr="004A0CCA" w:rsidRDefault="00A47705" w:rsidP="00E00DFB">
            <w:pPr>
              <w:tabs>
                <w:tab w:val="decimal" w:pos="290"/>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.42</w:t>
            </w:r>
          </w:p>
        </w:tc>
        <w:tc>
          <w:tcPr>
            <w:tcW w:w="1316" w:type="dxa"/>
            <w:shd w:val="clear" w:color="auto" w:fill="auto"/>
            <w:noWrap/>
            <w:hideMark/>
          </w:tcPr>
          <w:p w14:paraId="62EC036C" w14:textId="77777777" w:rsidR="00A47705" w:rsidRPr="004A0CCA" w:rsidRDefault="00A47705" w:rsidP="00E00DFB">
            <w:pPr>
              <w:tabs>
                <w:tab w:val="decimal" w:pos="327"/>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8.00</w:t>
            </w:r>
          </w:p>
        </w:tc>
        <w:tc>
          <w:tcPr>
            <w:tcW w:w="1082" w:type="dxa"/>
            <w:shd w:val="clear" w:color="auto" w:fill="auto"/>
            <w:noWrap/>
            <w:hideMark/>
          </w:tcPr>
          <w:p w14:paraId="134C3A4D" w14:textId="77777777" w:rsidR="00A47705" w:rsidRPr="004A0CCA" w:rsidRDefault="00A47705" w:rsidP="00E00DFB">
            <w:pPr>
              <w:tabs>
                <w:tab w:val="decimal" w:pos="261"/>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78.38</w:t>
            </w:r>
          </w:p>
        </w:tc>
        <w:tc>
          <w:tcPr>
            <w:tcW w:w="1118" w:type="dxa"/>
            <w:shd w:val="clear" w:color="auto" w:fill="auto"/>
            <w:noWrap/>
            <w:hideMark/>
          </w:tcPr>
          <w:p w14:paraId="6E655D4F" w14:textId="77777777" w:rsidR="00A47705" w:rsidRPr="004A0CCA" w:rsidRDefault="00A47705" w:rsidP="00E00DFB">
            <w:pPr>
              <w:tabs>
                <w:tab w:val="decimal" w:pos="290"/>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1.15</w:t>
            </w:r>
          </w:p>
        </w:tc>
        <w:tc>
          <w:tcPr>
            <w:tcW w:w="938" w:type="dxa"/>
            <w:shd w:val="clear" w:color="auto" w:fill="auto"/>
            <w:noWrap/>
            <w:hideMark/>
          </w:tcPr>
          <w:p w14:paraId="41B98886" w14:textId="77777777" w:rsidR="00A47705" w:rsidRPr="004A0CCA" w:rsidRDefault="00A47705" w:rsidP="00E00DFB">
            <w:pPr>
              <w:tabs>
                <w:tab w:val="decimal" w:pos="194"/>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2.19</w:t>
            </w:r>
          </w:p>
        </w:tc>
        <w:tc>
          <w:tcPr>
            <w:tcW w:w="994" w:type="dxa"/>
            <w:shd w:val="clear" w:color="auto" w:fill="auto"/>
            <w:noWrap/>
            <w:hideMark/>
          </w:tcPr>
          <w:p w14:paraId="05B75B05" w14:textId="77777777" w:rsidR="00A47705" w:rsidRPr="004A0CCA" w:rsidRDefault="00A47705" w:rsidP="00E00DFB">
            <w:pPr>
              <w:tabs>
                <w:tab w:val="decimal" w:pos="339"/>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9.86</w:t>
            </w:r>
          </w:p>
        </w:tc>
        <w:tc>
          <w:tcPr>
            <w:tcW w:w="816" w:type="dxa"/>
            <w:shd w:val="clear" w:color="auto" w:fill="auto"/>
          </w:tcPr>
          <w:p w14:paraId="662B763A" w14:textId="77777777" w:rsidR="00A47705" w:rsidRPr="004A0CCA" w:rsidRDefault="00A47705" w:rsidP="00E00DFB">
            <w:pPr>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100</w:t>
            </w:r>
          </w:p>
        </w:tc>
        <w:tc>
          <w:tcPr>
            <w:tcW w:w="1229" w:type="dxa"/>
            <w:shd w:val="clear" w:color="auto" w:fill="auto"/>
            <w:noWrap/>
            <w:hideMark/>
          </w:tcPr>
          <w:p w14:paraId="2C637DBE" w14:textId="77777777" w:rsidR="00A47705" w:rsidRPr="004A0CCA" w:rsidRDefault="00A47705" w:rsidP="00E00DFB">
            <w:pPr>
              <w:tabs>
                <w:tab w:val="decimal" w:pos="363"/>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49,308</w:t>
            </w:r>
          </w:p>
        </w:tc>
      </w:tr>
      <w:tr w:rsidR="00A47705" w:rsidRPr="004A0CCA" w14:paraId="1C15864E"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noWrap/>
            <w:hideMark/>
          </w:tcPr>
          <w:p w14:paraId="27A3EE6C" w14:textId="77777777" w:rsidR="00A47705" w:rsidRPr="004A0CCA" w:rsidRDefault="00A47705" w:rsidP="00E00DFB">
            <w:pPr>
              <w:spacing w:line="360" w:lineRule="auto"/>
              <w:rPr>
                <w:rFonts w:ascii="Times New Roman" w:eastAsia="Times New Roman" w:hAnsi="Times New Roman" w:cs="Times New Roman"/>
                <w:b w:val="0"/>
                <w:color w:val="auto"/>
                <w:sz w:val="20"/>
                <w:szCs w:val="20"/>
                <w:lang w:val="en-US" w:eastAsia="en-US"/>
              </w:rPr>
            </w:pPr>
            <w:r w:rsidRPr="004A0CCA">
              <w:rPr>
                <w:rFonts w:ascii="Times New Roman" w:eastAsia="Times New Roman" w:hAnsi="Times New Roman" w:cs="Times New Roman"/>
                <w:b w:val="0"/>
                <w:color w:val="auto"/>
                <w:sz w:val="20"/>
                <w:szCs w:val="20"/>
                <w:lang w:val="en-US" w:eastAsia="en-US"/>
              </w:rPr>
              <w:t>Methodist Church, Percent</w:t>
            </w:r>
          </w:p>
        </w:tc>
        <w:tc>
          <w:tcPr>
            <w:tcW w:w="1010" w:type="dxa"/>
            <w:shd w:val="clear" w:color="auto" w:fill="auto"/>
            <w:noWrap/>
            <w:hideMark/>
          </w:tcPr>
          <w:p w14:paraId="56FE6898" w14:textId="77777777" w:rsidR="00A47705" w:rsidRPr="004A0CCA" w:rsidRDefault="00A47705" w:rsidP="00E00DFB">
            <w:pPr>
              <w:tabs>
                <w:tab w:val="decimal" w:pos="290"/>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.32</w:t>
            </w:r>
          </w:p>
        </w:tc>
        <w:tc>
          <w:tcPr>
            <w:tcW w:w="1316" w:type="dxa"/>
            <w:shd w:val="clear" w:color="auto" w:fill="auto"/>
            <w:noWrap/>
            <w:hideMark/>
          </w:tcPr>
          <w:p w14:paraId="78FF745E" w14:textId="77777777" w:rsidR="00A47705" w:rsidRPr="004A0CCA" w:rsidRDefault="00A47705" w:rsidP="00E00DFB">
            <w:pPr>
              <w:tabs>
                <w:tab w:val="decimal" w:pos="327"/>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9.06</w:t>
            </w:r>
          </w:p>
        </w:tc>
        <w:tc>
          <w:tcPr>
            <w:tcW w:w="1082" w:type="dxa"/>
            <w:shd w:val="clear" w:color="auto" w:fill="auto"/>
            <w:noWrap/>
            <w:hideMark/>
          </w:tcPr>
          <w:p w14:paraId="7B204297" w14:textId="77777777" w:rsidR="00A47705" w:rsidRPr="004A0CCA" w:rsidRDefault="00A47705" w:rsidP="00E00DFB">
            <w:pPr>
              <w:tabs>
                <w:tab w:val="decimal" w:pos="261"/>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5.12</w:t>
            </w:r>
          </w:p>
        </w:tc>
        <w:tc>
          <w:tcPr>
            <w:tcW w:w="1118" w:type="dxa"/>
            <w:shd w:val="clear" w:color="auto" w:fill="auto"/>
            <w:noWrap/>
            <w:hideMark/>
          </w:tcPr>
          <w:p w14:paraId="1FA79238" w14:textId="77777777" w:rsidR="00A47705" w:rsidRPr="004A0CCA" w:rsidRDefault="00A47705" w:rsidP="00E00DFB">
            <w:pPr>
              <w:tabs>
                <w:tab w:val="decimal" w:pos="290"/>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68.84</w:t>
            </w:r>
          </w:p>
        </w:tc>
        <w:tc>
          <w:tcPr>
            <w:tcW w:w="938" w:type="dxa"/>
            <w:shd w:val="clear" w:color="auto" w:fill="auto"/>
            <w:noWrap/>
            <w:hideMark/>
          </w:tcPr>
          <w:p w14:paraId="7AA12F74" w14:textId="77777777" w:rsidR="00A47705" w:rsidRPr="004A0CCA" w:rsidRDefault="00A47705" w:rsidP="00E00DFB">
            <w:pPr>
              <w:tabs>
                <w:tab w:val="decimal" w:pos="194"/>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3.98</w:t>
            </w:r>
          </w:p>
        </w:tc>
        <w:tc>
          <w:tcPr>
            <w:tcW w:w="994" w:type="dxa"/>
            <w:shd w:val="clear" w:color="auto" w:fill="auto"/>
            <w:noWrap/>
            <w:hideMark/>
          </w:tcPr>
          <w:p w14:paraId="14A66F6D" w14:textId="77777777" w:rsidR="00A47705" w:rsidRPr="004A0CCA" w:rsidRDefault="00A47705" w:rsidP="00E00DFB">
            <w:pPr>
              <w:tabs>
                <w:tab w:val="decimal" w:pos="339"/>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12.67</w:t>
            </w:r>
          </w:p>
        </w:tc>
        <w:tc>
          <w:tcPr>
            <w:tcW w:w="816" w:type="dxa"/>
            <w:shd w:val="clear" w:color="auto" w:fill="auto"/>
          </w:tcPr>
          <w:p w14:paraId="500D6CDB" w14:textId="77777777" w:rsidR="00A47705" w:rsidRPr="004A0CCA" w:rsidRDefault="00A47705" w:rsidP="00E00DFB">
            <w:pPr>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100</w:t>
            </w:r>
          </w:p>
        </w:tc>
        <w:tc>
          <w:tcPr>
            <w:tcW w:w="1229" w:type="dxa"/>
            <w:shd w:val="clear" w:color="auto" w:fill="auto"/>
            <w:noWrap/>
            <w:hideMark/>
          </w:tcPr>
          <w:p w14:paraId="2E15F99B" w14:textId="77777777" w:rsidR="00A47705" w:rsidRPr="004A0CCA" w:rsidRDefault="00A47705" w:rsidP="00E00DFB">
            <w:pPr>
              <w:tabs>
                <w:tab w:val="decimal" w:pos="363"/>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11,418</w:t>
            </w:r>
          </w:p>
        </w:tc>
      </w:tr>
      <w:tr w:rsidR="00A47705" w:rsidRPr="004A0CCA" w14:paraId="2413FEFA"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noWrap/>
            <w:hideMark/>
          </w:tcPr>
          <w:p w14:paraId="00CE0D65" w14:textId="77777777" w:rsidR="00A47705" w:rsidRPr="004A0CCA" w:rsidRDefault="00A47705" w:rsidP="00E00DFB">
            <w:pPr>
              <w:spacing w:line="360" w:lineRule="auto"/>
              <w:rPr>
                <w:rFonts w:ascii="Times New Roman" w:eastAsia="Times New Roman" w:hAnsi="Times New Roman" w:cs="Times New Roman"/>
                <w:b w:val="0"/>
                <w:color w:val="auto"/>
                <w:sz w:val="20"/>
                <w:szCs w:val="20"/>
                <w:lang w:val="en-US" w:eastAsia="en-US"/>
              </w:rPr>
            </w:pPr>
            <w:r w:rsidRPr="004A0CCA">
              <w:rPr>
                <w:rFonts w:ascii="Times New Roman" w:eastAsia="Times New Roman" w:hAnsi="Times New Roman" w:cs="Times New Roman"/>
                <w:b w:val="0"/>
                <w:color w:val="auto"/>
                <w:sz w:val="20"/>
                <w:szCs w:val="20"/>
                <w:lang w:val="en-US" w:eastAsia="en-US"/>
              </w:rPr>
              <w:t>Other (Protestant), Percent</w:t>
            </w:r>
          </w:p>
        </w:tc>
        <w:tc>
          <w:tcPr>
            <w:tcW w:w="1010" w:type="dxa"/>
            <w:shd w:val="clear" w:color="auto" w:fill="auto"/>
            <w:noWrap/>
            <w:hideMark/>
          </w:tcPr>
          <w:p w14:paraId="7BE491DC" w14:textId="77777777" w:rsidR="00A47705" w:rsidRPr="004A0CCA" w:rsidRDefault="00A47705" w:rsidP="00E00DFB">
            <w:pPr>
              <w:tabs>
                <w:tab w:val="decimal" w:pos="290"/>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.81</w:t>
            </w:r>
          </w:p>
        </w:tc>
        <w:tc>
          <w:tcPr>
            <w:tcW w:w="1316" w:type="dxa"/>
            <w:shd w:val="clear" w:color="auto" w:fill="auto"/>
            <w:noWrap/>
            <w:hideMark/>
          </w:tcPr>
          <w:p w14:paraId="0ABCB1A4" w14:textId="77777777" w:rsidR="00A47705" w:rsidRPr="004A0CCA" w:rsidRDefault="00A47705" w:rsidP="00E00DFB">
            <w:pPr>
              <w:tabs>
                <w:tab w:val="decimal" w:pos="327"/>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12.55</w:t>
            </w:r>
          </w:p>
        </w:tc>
        <w:tc>
          <w:tcPr>
            <w:tcW w:w="1082" w:type="dxa"/>
            <w:shd w:val="clear" w:color="auto" w:fill="auto"/>
            <w:noWrap/>
            <w:hideMark/>
          </w:tcPr>
          <w:p w14:paraId="03F7A43E" w14:textId="77777777" w:rsidR="00A47705" w:rsidRPr="004A0CCA" w:rsidRDefault="00A47705" w:rsidP="00E00DFB">
            <w:pPr>
              <w:tabs>
                <w:tab w:val="decimal" w:pos="261"/>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5.22</w:t>
            </w:r>
          </w:p>
        </w:tc>
        <w:tc>
          <w:tcPr>
            <w:tcW w:w="1118" w:type="dxa"/>
            <w:shd w:val="clear" w:color="auto" w:fill="auto"/>
            <w:noWrap/>
            <w:hideMark/>
          </w:tcPr>
          <w:p w14:paraId="4E6492D3" w14:textId="77777777" w:rsidR="00A47705" w:rsidRPr="004A0CCA" w:rsidRDefault="00A47705" w:rsidP="00E00DFB">
            <w:pPr>
              <w:tabs>
                <w:tab w:val="decimal" w:pos="290"/>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2.40</w:t>
            </w:r>
          </w:p>
        </w:tc>
        <w:tc>
          <w:tcPr>
            <w:tcW w:w="938" w:type="dxa"/>
            <w:shd w:val="clear" w:color="auto" w:fill="auto"/>
            <w:noWrap/>
            <w:hideMark/>
          </w:tcPr>
          <w:p w14:paraId="03617A41" w14:textId="77777777" w:rsidR="00A47705" w:rsidRPr="004A0CCA" w:rsidRDefault="00A47705" w:rsidP="00E00DFB">
            <w:pPr>
              <w:tabs>
                <w:tab w:val="decimal" w:pos="194"/>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64.15</w:t>
            </w:r>
          </w:p>
        </w:tc>
        <w:tc>
          <w:tcPr>
            <w:tcW w:w="994" w:type="dxa"/>
            <w:shd w:val="clear" w:color="auto" w:fill="auto"/>
            <w:noWrap/>
            <w:hideMark/>
          </w:tcPr>
          <w:p w14:paraId="4D9BBBAC" w14:textId="77777777" w:rsidR="00A47705" w:rsidRPr="004A0CCA" w:rsidRDefault="00A47705" w:rsidP="00E00DFB">
            <w:pPr>
              <w:tabs>
                <w:tab w:val="decimal" w:pos="339"/>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14.87</w:t>
            </w:r>
          </w:p>
        </w:tc>
        <w:tc>
          <w:tcPr>
            <w:tcW w:w="816" w:type="dxa"/>
            <w:shd w:val="clear" w:color="auto" w:fill="auto"/>
          </w:tcPr>
          <w:p w14:paraId="6A7B87D4" w14:textId="77777777" w:rsidR="00A47705" w:rsidRPr="004A0CCA" w:rsidRDefault="00A47705" w:rsidP="00E00DFB">
            <w:pPr>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100</w:t>
            </w:r>
          </w:p>
        </w:tc>
        <w:tc>
          <w:tcPr>
            <w:tcW w:w="1229" w:type="dxa"/>
            <w:shd w:val="clear" w:color="auto" w:fill="auto"/>
            <w:noWrap/>
            <w:hideMark/>
          </w:tcPr>
          <w:p w14:paraId="2016C1C2" w14:textId="77777777" w:rsidR="00A47705" w:rsidRPr="004A0CCA" w:rsidRDefault="00A47705" w:rsidP="00E00DFB">
            <w:pPr>
              <w:tabs>
                <w:tab w:val="decimal" w:pos="363"/>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19,675</w:t>
            </w:r>
          </w:p>
        </w:tc>
      </w:tr>
      <w:tr w:rsidR="00A47705" w:rsidRPr="004A0CCA" w14:paraId="7E8F7D94"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tcBorders>
            <w:shd w:val="clear" w:color="auto" w:fill="auto"/>
            <w:noWrap/>
            <w:hideMark/>
          </w:tcPr>
          <w:p w14:paraId="2E298BF2" w14:textId="77777777" w:rsidR="00A47705" w:rsidRPr="004A0CCA" w:rsidRDefault="00A47705" w:rsidP="00E00DFB">
            <w:pPr>
              <w:spacing w:line="360" w:lineRule="auto"/>
              <w:rPr>
                <w:rFonts w:ascii="Times New Roman" w:eastAsia="Times New Roman" w:hAnsi="Times New Roman" w:cs="Times New Roman"/>
                <w:b w:val="0"/>
                <w:color w:val="auto"/>
                <w:sz w:val="20"/>
                <w:szCs w:val="20"/>
                <w:lang w:val="en-US" w:eastAsia="en-US"/>
              </w:rPr>
            </w:pPr>
            <w:r w:rsidRPr="004A0CCA">
              <w:rPr>
                <w:rFonts w:ascii="Times New Roman" w:eastAsia="Times New Roman" w:hAnsi="Times New Roman" w:cs="Times New Roman"/>
                <w:b w:val="0"/>
                <w:color w:val="auto"/>
                <w:sz w:val="20"/>
                <w:szCs w:val="20"/>
                <w:lang w:val="en-US" w:eastAsia="en-US"/>
              </w:rPr>
              <w:t>None/Not stated, Percent</w:t>
            </w:r>
          </w:p>
        </w:tc>
        <w:tc>
          <w:tcPr>
            <w:tcW w:w="1010" w:type="dxa"/>
            <w:tcBorders>
              <w:bottom w:val="single" w:sz="4" w:space="0" w:color="auto"/>
            </w:tcBorders>
            <w:shd w:val="clear" w:color="auto" w:fill="auto"/>
            <w:noWrap/>
            <w:hideMark/>
          </w:tcPr>
          <w:p w14:paraId="0AEA9590" w14:textId="77777777" w:rsidR="00A47705" w:rsidRPr="004A0CCA" w:rsidRDefault="00A47705" w:rsidP="00E00DFB">
            <w:pPr>
              <w:tabs>
                <w:tab w:val="decimal" w:pos="290"/>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16.12</w:t>
            </w:r>
          </w:p>
        </w:tc>
        <w:tc>
          <w:tcPr>
            <w:tcW w:w="1316" w:type="dxa"/>
            <w:tcBorders>
              <w:bottom w:val="single" w:sz="4" w:space="0" w:color="auto"/>
            </w:tcBorders>
            <w:shd w:val="clear" w:color="auto" w:fill="auto"/>
            <w:noWrap/>
            <w:hideMark/>
          </w:tcPr>
          <w:p w14:paraId="64787633" w14:textId="77777777" w:rsidR="00A47705" w:rsidRPr="004A0CCA" w:rsidRDefault="00A47705" w:rsidP="00E00DFB">
            <w:pPr>
              <w:tabs>
                <w:tab w:val="decimal" w:pos="327"/>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15.84</w:t>
            </w:r>
          </w:p>
        </w:tc>
        <w:tc>
          <w:tcPr>
            <w:tcW w:w="1082" w:type="dxa"/>
            <w:tcBorders>
              <w:bottom w:val="single" w:sz="4" w:space="0" w:color="auto"/>
            </w:tcBorders>
            <w:shd w:val="clear" w:color="auto" w:fill="auto"/>
            <w:noWrap/>
            <w:hideMark/>
          </w:tcPr>
          <w:p w14:paraId="7C5B67E7" w14:textId="77777777" w:rsidR="00A47705" w:rsidRPr="004A0CCA" w:rsidRDefault="00A47705" w:rsidP="00E00DFB">
            <w:pPr>
              <w:tabs>
                <w:tab w:val="decimal" w:pos="261"/>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11.94</w:t>
            </w:r>
          </w:p>
        </w:tc>
        <w:tc>
          <w:tcPr>
            <w:tcW w:w="1118" w:type="dxa"/>
            <w:tcBorders>
              <w:bottom w:val="single" w:sz="4" w:space="0" w:color="auto"/>
            </w:tcBorders>
            <w:shd w:val="clear" w:color="auto" w:fill="auto"/>
            <w:noWrap/>
            <w:hideMark/>
          </w:tcPr>
          <w:p w14:paraId="59ADFFE7" w14:textId="77777777" w:rsidR="00A47705" w:rsidRPr="004A0CCA" w:rsidRDefault="00A47705" w:rsidP="00E00DFB">
            <w:pPr>
              <w:tabs>
                <w:tab w:val="decimal" w:pos="290"/>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2.87</w:t>
            </w:r>
          </w:p>
        </w:tc>
        <w:tc>
          <w:tcPr>
            <w:tcW w:w="938" w:type="dxa"/>
            <w:tcBorders>
              <w:bottom w:val="single" w:sz="4" w:space="0" w:color="auto"/>
            </w:tcBorders>
            <w:shd w:val="clear" w:color="auto" w:fill="auto"/>
            <w:noWrap/>
            <w:hideMark/>
          </w:tcPr>
          <w:p w14:paraId="033F2BD8" w14:textId="77777777" w:rsidR="00A47705" w:rsidRPr="004A0CCA" w:rsidRDefault="00A47705" w:rsidP="00E00DFB">
            <w:pPr>
              <w:tabs>
                <w:tab w:val="decimal" w:pos="194"/>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7.9</w:t>
            </w:r>
          </w:p>
        </w:tc>
        <w:tc>
          <w:tcPr>
            <w:tcW w:w="994" w:type="dxa"/>
            <w:tcBorders>
              <w:bottom w:val="single" w:sz="4" w:space="0" w:color="auto"/>
            </w:tcBorders>
            <w:shd w:val="clear" w:color="auto" w:fill="auto"/>
            <w:noWrap/>
            <w:hideMark/>
          </w:tcPr>
          <w:p w14:paraId="2981B8AA" w14:textId="77777777" w:rsidR="00A47705" w:rsidRPr="004A0CCA" w:rsidRDefault="00A47705" w:rsidP="00E00DFB">
            <w:pPr>
              <w:tabs>
                <w:tab w:val="decimal" w:pos="339"/>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45.32</w:t>
            </w:r>
          </w:p>
        </w:tc>
        <w:tc>
          <w:tcPr>
            <w:tcW w:w="816" w:type="dxa"/>
            <w:tcBorders>
              <w:bottom w:val="single" w:sz="4" w:space="0" w:color="auto"/>
            </w:tcBorders>
            <w:shd w:val="clear" w:color="auto" w:fill="auto"/>
          </w:tcPr>
          <w:p w14:paraId="70961844" w14:textId="77777777" w:rsidR="00A47705" w:rsidRPr="004A0CCA" w:rsidRDefault="00A47705" w:rsidP="00E00DFB">
            <w:pPr>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100</w:t>
            </w:r>
          </w:p>
        </w:tc>
        <w:tc>
          <w:tcPr>
            <w:tcW w:w="1229" w:type="dxa"/>
            <w:tcBorders>
              <w:bottom w:val="single" w:sz="4" w:space="0" w:color="auto"/>
            </w:tcBorders>
            <w:shd w:val="clear" w:color="auto" w:fill="auto"/>
            <w:noWrap/>
            <w:hideMark/>
          </w:tcPr>
          <w:p w14:paraId="492DD69F" w14:textId="77777777" w:rsidR="00A47705" w:rsidRPr="004A0CCA" w:rsidRDefault="00A47705" w:rsidP="00E00DFB">
            <w:pPr>
              <w:tabs>
                <w:tab w:val="decimal" w:pos="363"/>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36,402</w:t>
            </w:r>
          </w:p>
        </w:tc>
      </w:tr>
      <w:tr w:rsidR="00A47705" w:rsidRPr="004A0CCA" w14:paraId="56332846"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nil"/>
            </w:tcBorders>
            <w:shd w:val="clear" w:color="auto" w:fill="auto"/>
            <w:noWrap/>
          </w:tcPr>
          <w:p w14:paraId="61D1A594" w14:textId="77777777" w:rsidR="00A47705" w:rsidRPr="004A0CCA" w:rsidRDefault="00A47705" w:rsidP="00E00DFB">
            <w:pPr>
              <w:spacing w:line="360" w:lineRule="auto"/>
              <w:rPr>
                <w:rFonts w:ascii="Times New Roman" w:eastAsia="Times New Roman" w:hAnsi="Times New Roman" w:cs="Times New Roman"/>
                <w:b w:val="0"/>
                <w:color w:val="auto"/>
                <w:sz w:val="20"/>
                <w:szCs w:val="20"/>
                <w:lang w:val="en-US" w:eastAsia="en-US"/>
              </w:rPr>
            </w:pPr>
            <w:r w:rsidRPr="004A0CCA">
              <w:rPr>
                <w:rFonts w:ascii="Times New Roman" w:eastAsia="Times New Roman" w:hAnsi="Times New Roman" w:cs="Times New Roman"/>
                <w:b w:val="0"/>
                <w:color w:val="auto"/>
                <w:sz w:val="20"/>
                <w:szCs w:val="20"/>
                <w:lang w:val="en-US" w:eastAsia="en-US"/>
              </w:rPr>
              <w:t>Total, Percent</w:t>
            </w:r>
          </w:p>
        </w:tc>
        <w:tc>
          <w:tcPr>
            <w:tcW w:w="1010" w:type="dxa"/>
            <w:tcBorders>
              <w:top w:val="single" w:sz="4" w:space="0" w:color="auto"/>
              <w:bottom w:val="nil"/>
            </w:tcBorders>
            <w:shd w:val="clear" w:color="auto" w:fill="auto"/>
            <w:noWrap/>
          </w:tcPr>
          <w:p w14:paraId="42CA00B2" w14:textId="77777777" w:rsidR="00A47705" w:rsidRPr="004A0CCA" w:rsidRDefault="00A47705" w:rsidP="00E00DFB">
            <w:pPr>
              <w:tabs>
                <w:tab w:val="decimal" w:pos="290"/>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38.21</w:t>
            </w:r>
          </w:p>
        </w:tc>
        <w:tc>
          <w:tcPr>
            <w:tcW w:w="1316" w:type="dxa"/>
            <w:tcBorders>
              <w:top w:val="single" w:sz="4" w:space="0" w:color="auto"/>
              <w:bottom w:val="nil"/>
            </w:tcBorders>
            <w:shd w:val="clear" w:color="auto" w:fill="auto"/>
            <w:noWrap/>
          </w:tcPr>
          <w:p w14:paraId="5A899603" w14:textId="77777777" w:rsidR="00A47705" w:rsidRPr="004A0CCA" w:rsidRDefault="00A47705" w:rsidP="00E00DFB">
            <w:pPr>
              <w:tabs>
                <w:tab w:val="decimal" w:pos="327"/>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22.38</w:t>
            </w:r>
          </w:p>
        </w:tc>
        <w:tc>
          <w:tcPr>
            <w:tcW w:w="1082" w:type="dxa"/>
            <w:tcBorders>
              <w:top w:val="single" w:sz="4" w:space="0" w:color="auto"/>
              <w:bottom w:val="nil"/>
            </w:tcBorders>
            <w:shd w:val="clear" w:color="auto" w:fill="auto"/>
            <w:noWrap/>
          </w:tcPr>
          <w:p w14:paraId="6B4CD9C3" w14:textId="77777777" w:rsidR="00A47705" w:rsidRPr="004A0CCA" w:rsidRDefault="00A47705" w:rsidP="00E00DFB">
            <w:pPr>
              <w:tabs>
                <w:tab w:val="decimal" w:pos="261"/>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15.83</w:t>
            </w:r>
          </w:p>
        </w:tc>
        <w:tc>
          <w:tcPr>
            <w:tcW w:w="1118" w:type="dxa"/>
            <w:tcBorders>
              <w:top w:val="single" w:sz="4" w:space="0" w:color="auto"/>
              <w:bottom w:val="nil"/>
            </w:tcBorders>
            <w:shd w:val="clear" w:color="auto" w:fill="auto"/>
            <w:noWrap/>
          </w:tcPr>
          <w:p w14:paraId="7E4B0486" w14:textId="77777777" w:rsidR="00A47705" w:rsidRPr="004A0CCA" w:rsidRDefault="00A47705" w:rsidP="00E00DFB">
            <w:pPr>
              <w:tabs>
                <w:tab w:val="decimal" w:pos="290"/>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3.54</w:t>
            </w:r>
          </w:p>
        </w:tc>
        <w:tc>
          <w:tcPr>
            <w:tcW w:w="938" w:type="dxa"/>
            <w:tcBorders>
              <w:top w:val="single" w:sz="4" w:space="0" w:color="auto"/>
              <w:bottom w:val="nil"/>
            </w:tcBorders>
            <w:shd w:val="clear" w:color="auto" w:fill="auto"/>
            <w:noWrap/>
          </w:tcPr>
          <w:p w14:paraId="1EF97E18" w14:textId="77777777" w:rsidR="00A47705" w:rsidRPr="004A0CCA" w:rsidRDefault="00A47705" w:rsidP="00E00DFB">
            <w:pPr>
              <w:tabs>
                <w:tab w:val="decimal" w:pos="194"/>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6.39</w:t>
            </w:r>
          </w:p>
        </w:tc>
        <w:tc>
          <w:tcPr>
            <w:tcW w:w="994" w:type="dxa"/>
            <w:tcBorders>
              <w:top w:val="single" w:sz="4" w:space="0" w:color="auto"/>
              <w:bottom w:val="nil"/>
            </w:tcBorders>
            <w:shd w:val="clear" w:color="auto" w:fill="auto"/>
            <w:noWrap/>
          </w:tcPr>
          <w:p w14:paraId="64672A78" w14:textId="77777777" w:rsidR="00A47705" w:rsidRPr="004A0CCA" w:rsidRDefault="00A47705" w:rsidP="00E00DFB">
            <w:pPr>
              <w:tabs>
                <w:tab w:val="decimal" w:pos="339"/>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13.65</w:t>
            </w:r>
          </w:p>
        </w:tc>
        <w:tc>
          <w:tcPr>
            <w:tcW w:w="816" w:type="dxa"/>
            <w:tcBorders>
              <w:top w:val="single" w:sz="4" w:space="0" w:color="auto"/>
              <w:bottom w:val="nil"/>
            </w:tcBorders>
            <w:shd w:val="clear" w:color="auto" w:fill="auto"/>
          </w:tcPr>
          <w:p w14:paraId="64D52FEF" w14:textId="77777777" w:rsidR="00A47705" w:rsidRPr="004A0CCA" w:rsidRDefault="00A47705" w:rsidP="00E00DFB">
            <w:pPr>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100</w:t>
            </w:r>
          </w:p>
        </w:tc>
        <w:tc>
          <w:tcPr>
            <w:tcW w:w="1229" w:type="dxa"/>
            <w:tcBorders>
              <w:top w:val="single" w:sz="4" w:space="0" w:color="auto"/>
              <w:bottom w:val="nil"/>
            </w:tcBorders>
            <w:shd w:val="clear" w:color="auto" w:fill="auto"/>
            <w:noWrap/>
          </w:tcPr>
          <w:p w14:paraId="619CC4B4" w14:textId="77777777" w:rsidR="00A47705" w:rsidRPr="004A0CCA" w:rsidRDefault="00A47705" w:rsidP="00E00DFB">
            <w:pPr>
              <w:tabs>
                <w:tab w:val="decimal" w:pos="363"/>
              </w:tabs>
              <w:spacing w:line="360" w:lineRule="auto"/>
              <w:ind w:left="14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100</w:t>
            </w:r>
          </w:p>
        </w:tc>
      </w:tr>
      <w:tr w:rsidR="00A47705" w:rsidRPr="004A0CCA" w14:paraId="2D8B6E1D"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970" w:type="dxa"/>
            <w:tcBorders>
              <w:top w:val="nil"/>
              <w:bottom w:val="single" w:sz="4" w:space="0" w:color="auto"/>
            </w:tcBorders>
            <w:shd w:val="clear" w:color="auto" w:fill="auto"/>
            <w:noWrap/>
            <w:hideMark/>
          </w:tcPr>
          <w:p w14:paraId="039CDB14" w14:textId="77777777" w:rsidR="00A47705" w:rsidRPr="004A0CCA" w:rsidRDefault="00A47705" w:rsidP="00E00DFB">
            <w:pPr>
              <w:spacing w:line="360" w:lineRule="auto"/>
              <w:rPr>
                <w:rFonts w:ascii="Times New Roman" w:eastAsia="Times New Roman" w:hAnsi="Times New Roman" w:cs="Times New Roman"/>
                <w:b w:val="0"/>
                <w:color w:val="auto"/>
                <w:sz w:val="20"/>
                <w:szCs w:val="20"/>
                <w:lang w:val="en-US" w:eastAsia="en-US"/>
              </w:rPr>
            </w:pPr>
            <w:r w:rsidRPr="004A0CCA">
              <w:rPr>
                <w:rFonts w:ascii="Times New Roman" w:eastAsia="Times New Roman" w:hAnsi="Times New Roman" w:cs="Times New Roman"/>
                <w:b w:val="0"/>
                <w:color w:val="auto"/>
                <w:sz w:val="20"/>
                <w:szCs w:val="20"/>
                <w:lang w:val="en-US" w:eastAsia="en-US"/>
              </w:rPr>
              <w:t>Total (N)</w:t>
            </w:r>
          </w:p>
        </w:tc>
        <w:tc>
          <w:tcPr>
            <w:tcW w:w="1010" w:type="dxa"/>
            <w:tcBorders>
              <w:top w:val="nil"/>
              <w:bottom w:val="single" w:sz="4" w:space="0" w:color="auto"/>
            </w:tcBorders>
            <w:shd w:val="clear" w:color="auto" w:fill="auto"/>
            <w:noWrap/>
            <w:hideMark/>
          </w:tcPr>
          <w:p w14:paraId="338D32FB" w14:textId="77777777" w:rsidR="00A47705" w:rsidRPr="004A0CCA" w:rsidRDefault="00A47705" w:rsidP="00E00DFB">
            <w:pPr>
              <w:tabs>
                <w:tab w:val="decimal" w:pos="290"/>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116,226</w:t>
            </w:r>
          </w:p>
        </w:tc>
        <w:tc>
          <w:tcPr>
            <w:tcW w:w="1316" w:type="dxa"/>
            <w:tcBorders>
              <w:top w:val="nil"/>
              <w:bottom w:val="single" w:sz="4" w:space="0" w:color="auto"/>
            </w:tcBorders>
            <w:shd w:val="clear" w:color="auto" w:fill="auto"/>
            <w:noWrap/>
            <w:hideMark/>
          </w:tcPr>
          <w:p w14:paraId="4AE9A12C" w14:textId="77777777" w:rsidR="00A47705" w:rsidRPr="004A0CCA" w:rsidRDefault="00A47705" w:rsidP="00E00DFB">
            <w:pPr>
              <w:tabs>
                <w:tab w:val="decimal" w:pos="327"/>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68,083</w:t>
            </w:r>
          </w:p>
        </w:tc>
        <w:tc>
          <w:tcPr>
            <w:tcW w:w="1082" w:type="dxa"/>
            <w:tcBorders>
              <w:top w:val="nil"/>
              <w:bottom w:val="single" w:sz="4" w:space="0" w:color="auto"/>
            </w:tcBorders>
            <w:shd w:val="clear" w:color="auto" w:fill="auto"/>
            <w:noWrap/>
            <w:hideMark/>
          </w:tcPr>
          <w:p w14:paraId="7FD8F497" w14:textId="77777777" w:rsidR="00A47705" w:rsidRPr="004A0CCA" w:rsidRDefault="00A47705" w:rsidP="00E00DFB">
            <w:pPr>
              <w:tabs>
                <w:tab w:val="decimal" w:pos="261"/>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48,139</w:t>
            </w:r>
          </w:p>
        </w:tc>
        <w:tc>
          <w:tcPr>
            <w:tcW w:w="1118" w:type="dxa"/>
            <w:tcBorders>
              <w:top w:val="nil"/>
              <w:bottom w:val="single" w:sz="4" w:space="0" w:color="auto"/>
            </w:tcBorders>
            <w:shd w:val="clear" w:color="auto" w:fill="auto"/>
            <w:noWrap/>
            <w:hideMark/>
          </w:tcPr>
          <w:p w14:paraId="412C3C5E" w14:textId="77777777" w:rsidR="00A47705" w:rsidRPr="004A0CCA" w:rsidRDefault="00A47705" w:rsidP="00E00DFB">
            <w:pPr>
              <w:tabs>
                <w:tab w:val="decimal" w:pos="290"/>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10,774</w:t>
            </w:r>
          </w:p>
        </w:tc>
        <w:tc>
          <w:tcPr>
            <w:tcW w:w="938" w:type="dxa"/>
            <w:tcBorders>
              <w:top w:val="nil"/>
              <w:bottom w:val="single" w:sz="4" w:space="0" w:color="auto"/>
            </w:tcBorders>
            <w:shd w:val="clear" w:color="auto" w:fill="auto"/>
            <w:noWrap/>
            <w:hideMark/>
          </w:tcPr>
          <w:p w14:paraId="5914B132" w14:textId="77777777" w:rsidR="00A47705" w:rsidRPr="004A0CCA" w:rsidRDefault="00A47705" w:rsidP="00E00DFB">
            <w:pPr>
              <w:tabs>
                <w:tab w:val="decimal" w:pos="194"/>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19,423</w:t>
            </w:r>
          </w:p>
        </w:tc>
        <w:tc>
          <w:tcPr>
            <w:tcW w:w="994" w:type="dxa"/>
            <w:tcBorders>
              <w:top w:val="nil"/>
              <w:bottom w:val="single" w:sz="4" w:space="0" w:color="auto"/>
            </w:tcBorders>
            <w:shd w:val="clear" w:color="auto" w:fill="auto"/>
            <w:noWrap/>
            <w:hideMark/>
          </w:tcPr>
          <w:p w14:paraId="09DEBD35" w14:textId="77777777" w:rsidR="00A47705" w:rsidRPr="004A0CCA" w:rsidRDefault="00A47705" w:rsidP="00E00DFB">
            <w:pPr>
              <w:tabs>
                <w:tab w:val="decimal" w:pos="339"/>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41,501</w:t>
            </w:r>
          </w:p>
        </w:tc>
        <w:tc>
          <w:tcPr>
            <w:tcW w:w="816" w:type="dxa"/>
            <w:tcBorders>
              <w:top w:val="nil"/>
              <w:bottom w:val="single" w:sz="4" w:space="0" w:color="auto"/>
            </w:tcBorders>
            <w:shd w:val="clear" w:color="auto" w:fill="auto"/>
          </w:tcPr>
          <w:p w14:paraId="410D5F43" w14:textId="77777777" w:rsidR="00A47705" w:rsidRPr="004A0CCA" w:rsidRDefault="00A47705" w:rsidP="00E00DFB">
            <w:pPr>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100</w:t>
            </w:r>
          </w:p>
        </w:tc>
        <w:tc>
          <w:tcPr>
            <w:tcW w:w="1229" w:type="dxa"/>
            <w:tcBorders>
              <w:top w:val="nil"/>
              <w:bottom w:val="single" w:sz="4" w:space="0" w:color="auto"/>
            </w:tcBorders>
            <w:shd w:val="clear" w:color="auto" w:fill="auto"/>
            <w:noWrap/>
            <w:hideMark/>
          </w:tcPr>
          <w:p w14:paraId="390C7258" w14:textId="77777777" w:rsidR="00A47705" w:rsidRPr="004A0CCA" w:rsidRDefault="00A47705" w:rsidP="00E00DFB">
            <w:pPr>
              <w:tabs>
                <w:tab w:val="decimal" w:pos="363"/>
              </w:tabs>
              <w:spacing w:line="360" w:lineRule="auto"/>
              <w:ind w:left="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US" w:eastAsia="en-US"/>
              </w:rPr>
            </w:pPr>
            <w:r w:rsidRPr="004A0CCA">
              <w:rPr>
                <w:rFonts w:ascii="Times New Roman" w:eastAsia="Times New Roman" w:hAnsi="Times New Roman" w:cs="Times New Roman"/>
                <w:color w:val="auto"/>
                <w:sz w:val="20"/>
                <w:szCs w:val="20"/>
                <w:lang w:val="en-US" w:eastAsia="en-US"/>
              </w:rPr>
              <w:t>304,146</w:t>
            </w:r>
          </w:p>
        </w:tc>
      </w:tr>
      <w:tr w:rsidR="00A47705" w:rsidRPr="004A0CCA" w14:paraId="425BDDB6"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73" w:type="dxa"/>
            <w:gridSpan w:val="9"/>
            <w:tcBorders>
              <w:top w:val="single" w:sz="4" w:space="0" w:color="auto"/>
              <w:bottom w:val="single" w:sz="8" w:space="0" w:color="000000" w:themeColor="text1"/>
            </w:tcBorders>
            <w:shd w:val="clear" w:color="auto" w:fill="auto"/>
            <w:noWrap/>
          </w:tcPr>
          <w:p w14:paraId="590C27B3" w14:textId="77777777" w:rsidR="00A47705" w:rsidRPr="003E0A5A" w:rsidRDefault="00A47705" w:rsidP="00E00DFB">
            <w:pPr>
              <w:rPr>
                <w:rFonts w:ascii="Times New Roman" w:hAnsi="Times New Roman" w:cs="Times New Roman"/>
                <w:b w:val="0"/>
                <w:sz w:val="20"/>
                <w:szCs w:val="20"/>
                <w:lang w:val="en-US"/>
              </w:rPr>
            </w:pPr>
            <w:r w:rsidRPr="003E0A5A">
              <w:rPr>
                <w:rFonts w:ascii="Times New Roman" w:hAnsi="Times New Roman" w:cs="Times New Roman"/>
                <w:b w:val="0"/>
                <w:sz w:val="20"/>
                <w:szCs w:val="20"/>
                <w:lang w:val="en-US"/>
              </w:rPr>
              <w:t xml:space="preserve">Note: The column Totals do not add to 100% because the frequencies of switchers from ‘other non-Christian religions’ could not be shown, due to a data protection policy of the data provider. Non-Christian religions were a very small group in Northern Ireland in 2001 (N of our sample=556). </w:t>
            </w:r>
          </w:p>
        </w:tc>
      </w:tr>
    </w:tbl>
    <w:p w14:paraId="0E5B500B" w14:textId="64F6383B" w:rsidR="00334567" w:rsidRDefault="00334567">
      <w:pPr>
        <w:spacing w:after="0" w:line="240" w:lineRule="auto"/>
        <w:rPr>
          <w:rFonts w:ascii="Times New Roman" w:hAnsi="Times New Roman" w:cs="Times New Roman"/>
          <w:b/>
          <w:sz w:val="24"/>
          <w:szCs w:val="24"/>
          <w:lang w:val="en-US"/>
        </w:rPr>
      </w:pPr>
    </w:p>
    <w:p w14:paraId="54D808F9" w14:textId="7EDD2014" w:rsidR="00D700EB" w:rsidRDefault="00D700EB">
      <w:pPr>
        <w:spacing w:after="0" w:line="240" w:lineRule="auto"/>
        <w:rPr>
          <w:rFonts w:ascii="Times New Roman" w:hAnsi="Times New Roman" w:cs="Times New Roman"/>
          <w:b/>
          <w:sz w:val="24"/>
          <w:szCs w:val="24"/>
          <w:lang w:val="en-US"/>
        </w:rPr>
      </w:pPr>
    </w:p>
    <w:p w14:paraId="0424A77D" w14:textId="2B4986D8" w:rsidR="00D700EB" w:rsidRDefault="00D700EB">
      <w:pPr>
        <w:spacing w:after="0" w:line="240" w:lineRule="auto"/>
        <w:rPr>
          <w:rFonts w:ascii="Times New Roman" w:hAnsi="Times New Roman" w:cs="Times New Roman"/>
          <w:b/>
          <w:sz w:val="24"/>
          <w:szCs w:val="24"/>
          <w:lang w:val="en-US"/>
        </w:rPr>
      </w:pPr>
    </w:p>
    <w:p w14:paraId="1EDF0C57" w14:textId="77777777" w:rsidR="00D700EB" w:rsidRDefault="00D700EB">
      <w:pPr>
        <w:spacing w:after="0" w:line="240" w:lineRule="auto"/>
        <w:rPr>
          <w:rFonts w:ascii="Times New Roman" w:hAnsi="Times New Roman" w:cs="Times New Roman"/>
          <w:b/>
          <w:sz w:val="24"/>
          <w:szCs w:val="24"/>
          <w:lang w:val="en-US"/>
        </w:rPr>
        <w:sectPr w:rsidR="00D700EB" w:rsidSect="00A47705">
          <w:pgSz w:w="15840" w:h="12240" w:orient="landscape"/>
          <w:pgMar w:top="1440" w:right="1440" w:bottom="1440" w:left="1440" w:header="720" w:footer="720" w:gutter="0"/>
          <w:cols w:space="720"/>
          <w:docGrid w:linePitch="360"/>
        </w:sectPr>
      </w:pPr>
    </w:p>
    <w:p w14:paraId="3EC6E602" w14:textId="6F72B6E3" w:rsidR="00D700EB" w:rsidRDefault="00D700EB">
      <w:pPr>
        <w:spacing w:after="0" w:line="240" w:lineRule="auto"/>
        <w:rPr>
          <w:rFonts w:ascii="Times New Roman" w:hAnsi="Times New Roman" w:cs="Times New Roman"/>
          <w:b/>
          <w:sz w:val="24"/>
          <w:szCs w:val="24"/>
          <w:lang w:val="en-US"/>
        </w:rPr>
      </w:pPr>
    </w:p>
    <w:p w14:paraId="111FB295" w14:textId="77777777" w:rsidR="00D700EB" w:rsidRPr="004A0CCA" w:rsidRDefault="00D700EB" w:rsidP="00D700EB">
      <w:pPr>
        <w:spacing w:after="0" w:line="240" w:lineRule="auto"/>
        <w:rPr>
          <w:rFonts w:ascii="Times New Roman" w:hAnsi="Times New Roman" w:cs="Times New Roman"/>
          <w:sz w:val="20"/>
          <w:szCs w:val="20"/>
          <w:lang w:val="en-US"/>
        </w:rPr>
      </w:pPr>
    </w:p>
    <w:p w14:paraId="0812C191" w14:textId="77777777" w:rsidR="00D700EB" w:rsidRPr="004A0CCA" w:rsidRDefault="00D700EB" w:rsidP="00D700EB">
      <w:pPr>
        <w:spacing w:after="0" w:line="240" w:lineRule="auto"/>
        <w:rPr>
          <w:rFonts w:ascii="Times New Roman" w:hAnsi="Times New Roman" w:cs="Times New Roman"/>
          <w:sz w:val="20"/>
          <w:szCs w:val="20"/>
          <w:lang w:val="en-US"/>
        </w:rPr>
      </w:pPr>
    </w:p>
    <w:tbl>
      <w:tblPr>
        <w:tblStyle w:val="LightShading2"/>
        <w:tblW w:w="12261" w:type="dxa"/>
        <w:tblLook w:val="04A0" w:firstRow="1" w:lastRow="0" w:firstColumn="1" w:lastColumn="0" w:noHBand="0" w:noVBand="1"/>
      </w:tblPr>
      <w:tblGrid>
        <w:gridCol w:w="3870"/>
        <w:gridCol w:w="810"/>
        <w:gridCol w:w="861"/>
        <w:gridCol w:w="960"/>
        <w:gridCol w:w="960"/>
        <w:gridCol w:w="960"/>
        <w:gridCol w:w="960"/>
        <w:gridCol w:w="960"/>
        <w:gridCol w:w="960"/>
        <w:gridCol w:w="960"/>
      </w:tblGrid>
      <w:tr w:rsidR="00D700EB" w:rsidRPr="004A0CCA" w14:paraId="43DC8949" w14:textId="77777777" w:rsidTr="00E00D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1" w:type="dxa"/>
            <w:gridSpan w:val="10"/>
            <w:tcBorders>
              <w:bottom w:val="single" w:sz="4" w:space="0" w:color="auto"/>
            </w:tcBorders>
            <w:shd w:val="clear" w:color="auto" w:fill="auto"/>
            <w:noWrap/>
          </w:tcPr>
          <w:p w14:paraId="52989D6F" w14:textId="77777777" w:rsidR="00D700EB" w:rsidRPr="004A0CCA" w:rsidRDefault="00D700EB" w:rsidP="00E00DFB">
            <w:pPr>
              <w:rPr>
                <w:rFonts w:ascii="Times New Roman" w:eastAsia="Times New Roman" w:hAnsi="Times New Roman" w:cs="Times New Roman"/>
                <w:sz w:val="20"/>
                <w:szCs w:val="20"/>
              </w:rPr>
            </w:pPr>
            <w:r w:rsidRPr="004A0CCA">
              <w:rPr>
                <w:rFonts w:ascii="Times New Roman" w:hAnsi="Times New Roman" w:cs="Times New Roman"/>
                <w:color w:val="auto"/>
                <w:sz w:val="24"/>
                <w:szCs w:val="24"/>
              </w:rPr>
              <w:t>Table 2: Religious Switching by Ten Year Age Cohort, 2001 to 2011, Column Percent</w:t>
            </w:r>
          </w:p>
        </w:tc>
      </w:tr>
      <w:tr w:rsidR="00D700EB" w:rsidRPr="004A0CCA" w14:paraId="5CD274BE"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nil"/>
            </w:tcBorders>
            <w:shd w:val="clear" w:color="auto" w:fill="auto"/>
            <w:noWrap/>
            <w:hideMark/>
          </w:tcPr>
          <w:p w14:paraId="7E8B86D0" w14:textId="77777777" w:rsidR="00D700EB" w:rsidRPr="00046FE7" w:rsidRDefault="00D700EB" w:rsidP="00E00DFB">
            <w:pPr>
              <w:rPr>
                <w:rFonts w:ascii="Times New Roman" w:eastAsia="Times New Roman" w:hAnsi="Times New Roman" w:cs="Times New Roman"/>
                <w:color w:val="auto"/>
                <w:sz w:val="20"/>
                <w:szCs w:val="20"/>
              </w:rPr>
            </w:pPr>
          </w:p>
        </w:tc>
        <w:tc>
          <w:tcPr>
            <w:tcW w:w="6471" w:type="dxa"/>
            <w:gridSpan w:val="7"/>
            <w:tcBorders>
              <w:top w:val="single" w:sz="4" w:space="0" w:color="auto"/>
              <w:bottom w:val="nil"/>
            </w:tcBorders>
            <w:shd w:val="clear" w:color="auto" w:fill="auto"/>
            <w:noWrap/>
            <w:hideMark/>
          </w:tcPr>
          <w:p w14:paraId="49BFDCD6"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10-Year Age Cohorts:</w:t>
            </w:r>
          </w:p>
        </w:tc>
        <w:tc>
          <w:tcPr>
            <w:tcW w:w="960" w:type="dxa"/>
            <w:tcBorders>
              <w:top w:val="single" w:sz="4" w:space="0" w:color="auto"/>
              <w:bottom w:val="nil"/>
            </w:tcBorders>
            <w:shd w:val="clear" w:color="auto" w:fill="auto"/>
            <w:noWrap/>
            <w:hideMark/>
          </w:tcPr>
          <w:p w14:paraId="6087E092" w14:textId="77777777" w:rsidR="00D700EB" w:rsidRPr="00046FE7" w:rsidRDefault="00D700E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60" w:type="dxa"/>
            <w:tcBorders>
              <w:top w:val="single" w:sz="4" w:space="0" w:color="auto"/>
              <w:bottom w:val="nil"/>
            </w:tcBorders>
            <w:shd w:val="clear" w:color="auto" w:fill="auto"/>
            <w:noWrap/>
            <w:hideMark/>
          </w:tcPr>
          <w:p w14:paraId="57BF3148" w14:textId="77777777" w:rsidR="00D700EB" w:rsidRPr="00046FE7" w:rsidRDefault="00D700E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D700EB" w:rsidRPr="004A0CCA" w14:paraId="2FCC8712"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single" w:sz="4" w:space="0" w:color="auto"/>
            </w:tcBorders>
            <w:shd w:val="clear" w:color="auto" w:fill="auto"/>
            <w:noWrap/>
            <w:hideMark/>
          </w:tcPr>
          <w:p w14:paraId="10D571D8" w14:textId="77777777" w:rsidR="00D700EB" w:rsidRPr="00046FE7" w:rsidRDefault="00D700EB" w:rsidP="00E00DFB">
            <w:pPr>
              <w:rPr>
                <w:rFonts w:ascii="Times New Roman" w:eastAsia="Times New Roman" w:hAnsi="Times New Roman" w:cs="Times New Roman"/>
                <w:b w:val="0"/>
                <w:color w:val="auto"/>
                <w:sz w:val="20"/>
                <w:szCs w:val="20"/>
              </w:rPr>
            </w:pPr>
            <w:r w:rsidRPr="00046FE7">
              <w:rPr>
                <w:rFonts w:ascii="Times New Roman" w:eastAsia="Times New Roman" w:hAnsi="Times New Roman" w:cs="Times New Roman"/>
                <w:color w:val="auto"/>
                <w:sz w:val="20"/>
                <w:szCs w:val="20"/>
              </w:rPr>
              <w:t>Religious Transitions 2001 – 2011:</w:t>
            </w:r>
          </w:p>
        </w:tc>
        <w:tc>
          <w:tcPr>
            <w:tcW w:w="810" w:type="dxa"/>
            <w:tcBorders>
              <w:top w:val="nil"/>
              <w:bottom w:val="single" w:sz="4" w:space="0" w:color="auto"/>
            </w:tcBorders>
            <w:shd w:val="clear" w:color="auto" w:fill="auto"/>
            <w:noWrap/>
            <w:hideMark/>
          </w:tcPr>
          <w:p w14:paraId="677D369F"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10-17</w:t>
            </w:r>
          </w:p>
        </w:tc>
        <w:tc>
          <w:tcPr>
            <w:tcW w:w="861" w:type="dxa"/>
            <w:tcBorders>
              <w:top w:val="nil"/>
              <w:bottom w:val="single" w:sz="4" w:space="0" w:color="auto"/>
            </w:tcBorders>
            <w:shd w:val="clear" w:color="auto" w:fill="auto"/>
            <w:noWrap/>
            <w:hideMark/>
          </w:tcPr>
          <w:p w14:paraId="49A552B8"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18-29</w:t>
            </w:r>
          </w:p>
        </w:tc>
        <w:tc>
          <w:tcPr>
            <w:tcW w:w="960" w:type="dxa"/>
            <w:tcBorders>
              <w:top w:val="nil"/>
              <w:bottom w:val="single" w:sz="4" w:space="0" w:color="auto"/>
            </w:tcBorders>
            <w:shd w:val="clear" w:color="auto" w:fill="auto"/>
            <w:noWrap/>
            <w:hideMark/>
          </w:tcPr>
          <w:p w14:paraId="66633854"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30-39</w:t>
            </w:r>
          </w:p>
        </w:tc>
        <w:tc>
          <w:tcPr>
            <w:tcW w:w="960" w:type="dxa"/>
            <w:tcBorders>
              <w:top w:val="nil"/>
              <w:bottom w:val="single" w:sz="4" w:space="0" w:color="auto"/>
            </w:tcBorders>
            <w:shd w:val="clear" w:color="auto" w:fill="auto"/>
            <w:noWrap/>
            <w:hideMark/>
          </w:tcPr>
          <w:p w14:paraId="0774E668"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40-49</w:t>
            </w:r>
          </w:p>
        </w:tc>
        <w:tc>
          <w:tcPr>
            <w:tcW w:w="960" w:type="dxa"/>
            <w:tcBorders>
              <w:top w:val="nil"/>
              <w:bottom w:val="single" w:sz="4" w:space="0" w:color="auto"/>
            </w:tcBorders>
            <w:shd w:val="clear" w:color="auto" w:fill="auto"/>
            <w:noWrap/>
            <w:hideMark/>
          </w:tcPr>
          <w:p w14:paraId="2AB7C8DF"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50-59</w:t>
            </w:r>
          </w:p>
        </w:tc>
        <w:tc>
          <w:tcPr>
            <w:tcW w:w="960" w:type="dxa"/>
            <w:tcBorders>
              <w:top w:val="nil"/>
              <w:bottom w:val="single" w:sz="4" w:space="0" w:color="auto"/>
            </w:tcBorders>
            <w:shd w:val="clear" w:color="auto" w:fill="auto"/>
            <w:noWrap/>
            <w:hideMark/>
          </w:tcPr>
          <w:p w14:paraId="67A1E97A"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60-69</w:t>
            </w:r>
          </w:p>
        </w:tc>
        <w:tc>
          <w:tcPr>
            <w:tcW w:w="960" w:type="dxa"/>
            <w:tcBorders>
              <w:top w:val="nil"/>
              <w:bottom w:val="single" w:sz="4" w:space="0" w:color="auto"/>
            </w:tcBorders>
            <w:shd w:val="clear" w:color="auto" w:fill="auto"/>
            <w:noWrap/>
            <w:hideMark/>
          </w:tcPr>
          <w:p w14:paraId="4986DEB0"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70-79</w:t>
            </w:r>
          </w:p>
        </w:tc>
        <w:tc>
          <w:tcPr>
            <w:tcW w:w="960" w:type="dxa"/>
            <w:tcBorders>
              <w:top w:val="nil"/>
              <w:bottom w:val="single" w:sz="4" w:space="0" w:color="auto"/>
            </w:tcBorders>
            <w:shd w:val="clear" w:color="auto" w:fill="auto"/>
            <w:noWrap/>
            <w:hideMark/>
          </w:tcPr>
          <w:p w14:paraId="5619D8F5"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80plus</w:t>
            </w:r>
          </w:p>
        </w:tc>
        <w:tc>
          <w:tcPr>
            <w:tcW w:w="960" w:type="dxa"/>
            <w:tcBorders>
              <w:top w:val="nil"/>
              <w:bottom w:val="single" w:sz="4" w:space="0" w:color="auto"/>
            </w:tcBorders>
            <w:shd w:val="clear" w:color="auto" w:fill="auto"/>
            <w:noWrap/>
            <w:hideMark/>
          </w:tcPr>
          <w:p w14:paraId="38A512BC"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Total</w:t>
            </w:r>
          </w:p>
        </w:tc>
      </w:tr>
      <w:tr w:rsidR="00D700EB" w:rsidRPr="004A0CCA" w14:paraId="2334B8B5"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tcBorders>
            <w:shd w:val="clear" w:color="auto" w:fill="auto"/>
            <w:noWrap/>
            <w:hideMark/>
          </w:tcPr>
          <w:p w14:paraId="54669009" w14:textId="77777777" w:rsidR="00D700EB" w:rsidRPr="00046FE7" w:rsidRDefault="00D700EB" w:rsidP="00E00DFB">
            <w:pPr>
              <w:spacing w:before="120"/>
              <w:rPr>
                <w:rFonts w:ascii="Times New Roman" w:eastAsia="Times New Roman" w:hAnsi="Times New Roman" w:cs="Times New Roman"/>
                <w:b w:val="0"/>
                <w:color w:val="auto"/>
                <w:sz w:val="20"/>
                <w:szCs w:val="20"/>
              </w:rPr>
            </w:pPr>
            <w:r w:rsidRPr="00046FE7">
              <w:rPr>
                <w:rFonts w:ascii="Times New Roman" w:eastAsia="Times New Roman" w:hAnsi="Times New Roman" w:cs="Times New Roman"/>
                <w:b w:val="0"/>
                <w:color w:val="auto"/>
                <w:sz w:val="20"/>
                <w:szCs w:val="20"/>
              </w:rPr>
              <w:t>Switched to none (%)</w:t>
            </w:r>
          </w:p>
        </w:tc>
        <w:tc>
          <w:tcPr>
            <w:tcW w:w="810" w:type="dxa"/>
            <w:tcBorders>
              <w:top w:val="single" w:sz="4" w:space="0" w:color="auto"/>
            </w:tcBorders>
            <w:shd w:val="clear" w:color="auto" w:fill="auto"/>
            <w:noWrap/>
            <w:hideMark/>
          </w:tcPr>
          <w:p w14:paraId="7DB08295" w14:textId="77777777" w:rsidR="00D700EB" w:rsidRPr="00046FE7" w:rsidRDefault="00D700EB" w:rsidP="00E00DF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12.2</w:t>
            </w:r>
          </w:p>
        </w:tc>
        <w:tc>
          <w:tcPr>
            <w:tcW w:w="861" w:type="dxa"/>
            <w:tcBorders>
              <w:top w:val="single" w:sz="4" w:space="0" w:color="auto"/>
            </w:tcBorders>
            <w:shd w:val="clear" w:color="auto" w:fill="auto"/>
            <w:noWrap/>
            <w:hideMark/>
          </w:tcPr>
          <w:p w14:paraId="778E7BBF" w14:textId="77777777" w:rsidR="00D700EB" w:rsidRPr="00046FE7" w:rsidRDefault="00D700EB" w:rsidP="00E00DF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10.4</w:t>
            </w:r>
          </w:p>
        </w:tc>
        <w:tc>
          <w:tcPr>
            <w:tcW w:w="960" w:type="dxa"/>
            <w:tcBorders>
              <w:top w:val="single" w:sz="4" w:space="0" w:color="auto"/>
            </w:tcBorders>
            <w:shd w:val="clear" w:color="auto" w:fill="auto"/>
            <w:noWrap/>
            <w:hideMark/>
          </w:tcPr>
          <w:p w14:paraId="302E44B3" w14:textId="77777777" w:rsidR="00D700EB" w:rsidRPr="00046FE7" w:rsidRDefault="00D700EB" w:rsidP="00E00DF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8.1</w:t>
            </w:r>
          </w:p>
        </w:tc>
        <w:tc>
          <w:tcPr>
            <w:tcW w:w="960" w:type="dxa"/>
            <w:tcBorders>
              <w:top w:val="single" w:sz="4" w:space="0" w:color="auto"/>
            </w:tcBorders>
            <w:shd w:val="clear" w:color="auto" w:fill="auto"/>
            <w:noWrap/>
            <w:hideMark/>
          </w:tcPr>
          <w:p w14:paraId="7A0E59AC" w14:textId="77777777" w:rsidR="00D700EB" w:rsidRPr="00046FE7" w:rsidRDefault="00D700EB" w:rsidP="00E00DF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6.7</w:t>
            </w:r>
          </w:p>
        </w:tc>
        <w:tc>
          <w:tcPr>
            <w:tcW w:w="960" w:type="dxa"/>
            <w:tcBorders>
              <w:top w:val="single" w:sz="4" w:space="0" w:color="auto"/>
            </w:tcBorders>
            <w:shd w:val="clear" w:color="auto" w:fill="auto"/>
            <w:noWrap/>
            <w:hideMark/>
          </w:tcPr>
          <w:p w14:paraId="139302BD" w14:textId="77777777" w:rsidR="00D700EB" w:rsidRPr="00046FE7" w:rsidRDefault="00D700EB" w:rsidP="00E00DF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6.1</w:t>
            </w:r>
          </w:p>
        </w:tc>
        <w:tc>
          <w:tcPr>
            <w:tcW w:w="960" w:type="dxa"/>
            <w:tcBorders>
              <w:top w:val="single" w:sz="4" w:space="0" w:color="auto"/>
            </w:tcBorders>
            <w:shd w:val="clear" w:color="auto" w:fill="auto"/>
            <w:noWrap/>
            <w:hideMark/>
          </w:tcPr>
          <w:p w14:paraId="09DCCBD4" w14:textId="77777777" w:rsidR="00D700EB" w:rsidRPr="00046FE7" w:rsidRDefault="00D700EB" w:rsidP="00E00DF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5.8</w:t>
            </w:r>
          </w:p>
        </w:tc>
        <w:tc>
          <w:tcPr>
            <w:tcW w:w="960" w:type="dxa"/>
            <w:tcBorders>
              <w:top w:val="single" w:sz="4" w:space="0" w:color="auto"/>
            </w:tcBorders>
            <w:shd w:val="clear" w:color="auto" w:fill="auto"/>
            <w:noWrap/>
            <w:hideMark/>
          </w:tcPr>
          <w:p w14:paraId="76843C35" w14:textId="77777777" w:rsidR="00D700EB" w:rsidRPr="00046FE7" w:rsidRDefault="00D700EB" w:rsidP="00E00DF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6.5</w:t>
            </w:r>
          </w:p>
        </w:tc>
        <w:tc>
          <w:tcPr>
            <w:tcW w:w="960" w:type="dxa"/>
            <w:tcBorders>
              <w:top w:val="single" w:sz="4" w:space="0" w:color="auto"/>
            </w:tcBorders>
            <w:shd w:val="clear" w:color="auto" w:fill="auto"/>
            <w:noWrap/>
            <w:hideMark/>
          </w:tcPr>
          <w:p w14:paraId="4A06C64C" w14:textId="77777777" w:rsidR="00D700EB" w:rsidRPr="00046FE7" w:rsidRDefault="00D700EB" w:rsidP="00E00DF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7.6</w:t>
            </w:r>
          </w:p>
        </w:tc>
        <w:tc>
          <w:tcPr>
            <w:tcW w:w="960" w:type="dxa"/>
            <w:tcBorders>
              <w:top w:val="single" w:sz="4" w:space="0" w:color="auto"/>
            </w:tcBorders>
            <w:shd w:val="clear" w:color="auto" w:fill="auto"/>
            <w:noWrap/>
            <w:hideMark/>
          </w:tcPr>
          <w:p w14:paraId="00F233FF" w14:textId="77777777" w:rsidR="00D700EB" w:rsidRPr="00046FE7" w:rsidRDefault="00D700EB" w:rsidP="00E00DF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8.2</w:t>
            </w:r>
          </w:p>
          <w:p w14:paraId="66C15DB4" w14:textId="77777777" w:rsidR="00D700EB" w:rsidRPr="00046FE7" w:rsidRDefault="00D700EB" w:rsidP="00E00DFB">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D700EB" w:rsidRPr="004A0CCA" w14:paraId="35DBDCE2"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noWrap/>
            <w:hideMark/>
          </w:tcPr>
          <w:p w14:paraId="389EAF6D" w14:textId="77777777" w:rsidR="00D700EB" w:rsidRPr="00046FE7" w:rsidRDefault="00D700EB" w:rsidP="00E00DFB">
            <w:pPr>
              <w:rPr>
                <w:rFonts w:ascii="Times New Roman" w:eastAsia="Times New Roman" w:hAnsi="Times New Roman" w:cs="Times New Roman"/>
                <w:b w:val="0"/>
                <w:color w:val="auto"/>
                <w:sz w:val="20"/>
                <w:szCs w:val="20"/>
              </w:rPr>
            </w:pPr>
            <w:r w:rsidRPr="00046FE7">
              <w:rPr>
                <w:rFonts w:ascii="Times New Roman" w:eastAsia="Times New Roman" w:hAnsi="Times New Roman" w:cs="Times New Roman"/>
                <w:b w:val="0"/>
                <w:color w:val="auto"/>
                <w:sz w:val="20"/>
                <w:szCs w:val="20"/>
              </w:rPr>
              <w:t>Remained the same religious identification (%)</w:t>
            </w:r>
          </w:p>
        </w:tc>
        <w:tc>
          <w:tcPr>
            <w:tcW w:w="810" w:type="dxa"/>
            <w:shd w:val="clear" w:color="auto" w:fill="auto"/>
            <w:noWrap/>
            <w:hideMark/>
          </w:tcPr>
          <w:p w14:paraId="3ABCC0DD"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70.5</w:t>
            </w:r>
          </w:p>
        </w:tc>
        <w:tc>
          <w:tcPr>
            <w:tcW w:w="861" w:type="dxa"/>
            <w:shd w:val="clear" w:color="auto" w:fill="auto"/>
            <w:noWrap/>
            <w:hideMark/>
          </w:tcPr>
          <w:p w14:paraId="763FB712"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68.6</w:t>
            </w:r>
          </w:p>
        </w:tc>
        <w:tc>
          <w:tcPr>
            <w:tcW w:w="960" w:type="dxa"/>
            <w:shd w:val="clear" w:color="auto" w:fill="auto"/>
            <w:noWrap/>
            <w:hideMark/>
          </w:tcPr>
          <w:p w14:paraId="055F371C"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71.7</w:t>
            </w:r>
          </w:p>
        </w:tc>
        <w:tc>
          <w:tcPr>
            <w:tcW w:w="960" w:type="dxa"/>
            <w:shd w:val="clear" w:color="auto" w:fill="auto"/>
            <w:noWrap/>
            <w:hideMark/>
          </w:tcPr>
          <w:p w14:paraId="30D1F388"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74.2</w:t>
            </w:r>
          </w:p>
        </w:tc>
        <w:tc>
          <w:tcPr>
            <w:tcW w:w="960" w:type="dxa"/>
            <w:shd w:val="clear" w:color="auto" w:fill="auto"/>
            <w:noWrap/>
            <w:hideMark/>
          </w:tcPr>
          <w:p w14:paraId="01787164"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77.0</w:t>
            </w:r>
          </w:p>
        </w:tc>
        <w:tc>
          <w:tcPr>
            <w:tcW w:w="960" w:type="dxa"/>
            <w:shd w:val="clear" w:color="auto" w:fill="auto"/>
            <w:noWrap/>
            <w:hideMark/>
          </w:tcPr>
          <w:p w14:paraId="04A2B9A9"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80.1</w:t>
            </w:r>
          </w:p>
        </w:tc>
        <w:tc>
          <w:tcPr>
            <w:tcW w:w="960" w:type="dxa"/>
            <w:shd w:val="clear" w:color="auto" w:fill="auto"/>
            <w:noWrap/>
            <w:hideMark/>
          </w:tcPr>
          <w:p w14:paraId="71B941F0"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80.3</w:t>
            </w:r>
          </w:p>
        </w:tc>
        <w:tc>
          <w:tcPr>
            <w:tcW w:w="960" w:type="dxa"/>
            <w:shd w:val="clear" w:color="auto" w:fill="auto"/>
            <w:noWrap/>
            <w:hideMark/>
          </w:tcPr>
          <w:p w14:paraId="6B238CB4"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77.1</w:t>
            </w:r>
          </w:p>
        </w:tc>
        <w:tc>
          <w:tcPr>
            <w:tcW w:w="960" w:type="dxa"/>
            <w:shd w:val="clear" w:color="auto" w:fill="auto"/>
            <w:noWrap/>
            <w:hideMark/>
          </w:tcPr>
          <w:p w14:paraId="4DD9C15D"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73.5</w:t>
            </w:r>
          </w:p>
        </w:tc>
      </w:tr>
      <w:tr w:rsidR="00D700EB" w:rsidRPr="004A0CCA" w14:paraId="3CF9A71F"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noWrap/>
            <w:hideMark/>
          </w:tcPr>
          <w:p w14:paraId="4EB5AA9C" w14:textId="77777777" w:rsidR="00D700EB" w:rsidRPr="00046FE7" w:rsidRDefault="00D700EB" w:rsidP="00E00DFB">
            <w:pPr>
              <w:rPr>
                <w:rFonts w:ascii="Times New Roman" w:eastAsia="Times New Roman" w:hAnsi="Times New Roman" w:cs="Times New Roman"/>
                <w:b w:val="0"/>
                <w:color w:val="auto"/>
                <w:sz w:val="20"/>
                <w:szCs w:val="20"/>
              </w:rPr>
            </w:pPr>
            <w:r w:rsidRPr="00046FE7">
              <w:rPr>
                <w:rFonts w:ascii="Times New Roman" w:eastAsia="Times New Roman" w:hAnsi="Times New Roman" w:cs="Times New Roman"/>
                <w:b w:val="0"/>
                <w:color w:val="auto"/>
                <w:sz w:val="20"/>
                <w:szCs w:val="20"/>
              </w:rPr>
              <w:t>Remained the same non-religious  identification (%)</w:t>
            </w:r>
          </w:p>
        </w:tc>
        <w:tc>
          <w:tcPr>
            <w:tcW w:w="810" w:type="dxa"/>
            <w:shd w:val="clear" w:color="auto" w:fill="auto"/>
            <w:noWrap/>
            <w:hideMark/>
          </w:tcPr>
          <w:p w14:paraId="2A5EFAB7"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5.0</w:t>
            </w:r>
          </w:p>
        </w:tc>
        <w:tc>
          <w:tcPr>
            <w:tcW w:w="861" w:type="dxa"/>
            <w:shd w:val="clear" w:color="auto" w:fill="auto"/>
            <w:noWrap/>
            <w:hideMark/>
          </w:tcPr>
          <w:p w14:paraId="18C5025E"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6.1</w:t>
            </w:r>
          </w:p>
        </w:tc>
        <w:tc>
          <w:tcPr>
            <w:tcW w:w="960" w:type="dxa"/>
            <w:shd w:val="clear" w:color="auto" w:fill="auto"/>
            <w:noWrap/>
            <w:hideMark/>
          </w:tcPr>
          <w:p w14:paraId="58F8995A"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6.5</w:t>
            </w:r>
          </w:p>
        </w:tc>
        <w:tc>
          <w:tcPr>
            <w:tcW w:w="960" w:type="dxa"/>
            <w:shd w:val="clear" w:color="auto" w:fill="auto"/>
            <w:noWrap/>
            <w:hideMark/>
          </w:tcPr>
          <w:p w14:paraId="541FFD4B"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6.5</w:t>
            </w:r>
          </w:p>
        </w:tc>
        <w:tc>
          <w:tcPr>
            <w:tcW w:w="960" w:type="dxa"/>
            <w:shd w:val="clear" w:color="auto" w:fill="auto"/>
            <w:noWrap/>
            <w:hideMark/>
          </w:tcPr>
          <w:p w14:paraId="6A44F9CA"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5.2</w:t>
            </w:r>
          </w:p>
        </w:tc>
        <w:tc>
          <w:tcPr>
            <w:tcW w:w="960" w:type="dxa"/>
            <w:shd w:val="clear" w:color="auto" w:fill="auto"/>
            <w:noWrap/>
            <w:hideMark/>
          </w:tcPr>
          <w:p w14:paraId="732FA886"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3.2</w:t>
            </w:r>
          </w:p>
        </w:tc>
        <w:tc>
          <w:tcPr>
            <w:tcW w:w="960" w:type="dxa"/>
            <w:shd w:val="clear" w:color="auto" w:fill="auto"/>
            <w:noWrap/>
            <w:hideMark/>
          </w:tcPr>
          <w:p w14:paraId="06611D56"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2.3</w:t>
            </w:r>
          </w:p>
        </w:tc>
        <w:tc>
          <w:tcPr>
            <w:tcW w:w="960" w:type="dxa"/>
            <w:shd w:val="clear" w:color="auto" w:fill="auto"/>
            <w:noWrap/>
            <w:hideMark/>
          </w:tcPr>
          <w:p w14:paraId="56AF1B12"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1.5</w:t>
            </w:r>
          </w:p>
        </w:tc>
        <w:tc>
          <w:tcPr>
            <w:tcW w:w="960" w:type="dxa"/>
            <w:shd w:val="clear" w:color="auto" w:fill="auto"/>
            <w:noWrap/>
            <w:hideMark/>
          </w:tcPr>
          <w:p w14:paraId="16AE6F89"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5.4</w:t>
            </w:r>
          </w:p>
        </w:tc>
      </w:tr>
      <w:tr w:rsidR="00D700EB" w:rsidRPr="004A0CCA" w14:paraId="28725518"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noWrap/>
            <w:hideMark/>
          </w:tcPr>
          <w:p w14:paraId="508D2D9F" w14:textId="77777777" w:rsidR="00D700EB" w:rsidRPr="00046FE7" w:rsidRDefault="00D700EB" w:rsidP="00E00DFB">
            <w:pPr>
              <w:rPr>
                <w:rFonts w:ascii="Times New Roman" w:eastAsia="Times New Roman" w:hAnsi="Times New Roman" w:cs="Times New Roman"/>
                <w:b w:val="0"/>
                <w:color w:val="auto"/>
                <w:sz w:val="20"/>
                <w:szCs w:val="20"/>
              </w:rPr>
            </w:pPr>
            <w:r w:rsidRPr="00046FE7">
              <w:rPr>
                <w:rFonts w:ascii="Times New Roman" w:eastAsia="Times New Roman" w:hAnsi="Times New Roman" w:cs="Times New Roman"/>
                <w:b w:val="0"/>
                <w:color w:val="auto"/>
                <w:sz w:val="20"/>
                <w:szCs w:val="20"/>
              </w:rPr>
              <w:t>Switched between religious identifications (%)</w:t>
            </w:r>
          </w:p>
        </w:tc>
        <w:tc>
          <w:tcPr>
            <w:tcW w:w="810" w:type="dxa"/>
            <w:shd w:val="clear" w:color="auto" w:fill="auto"/>
            <w:noWrap/>
            <w:hideMark/>
          </w:tcPr>
          <w:p w14:paraId="531C130A"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6.3</w:t>
            </w:r>
          </w:p>
        </w:tc>
        <w:tc>
          <w:tcPr>
            <w:tcW w:w="861" w:type="dxa"/>
            <w:shd w:val="clear" w:color="auto" w:fill="auto"/>
            <w:noWrap/>
            <w:hideMark/>
          </w:tcPr>
          <w:p w14:paraId="77133E25"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7.4</w:t>
            </w:r>
          </w:p>
        </w:tc>
        <w:tc>
          <w:tcPr>
            <w:tcW w:w="960" w:type="dxa"/>
            <w:shd w:val="clear" w:color="auto" w:fill="auto"/>
            <w:noWrap/>
            <w:hideMark/>
          </w:tcPr>
          <w:p w14:paraId="384417A4"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6.7</w:t>
            </w:r>
          </w:p>
        </w:tc>
        <w:tc>
          <w:tcPr>
            <w:tcW w:w="960" w:type="dxa"/>
            <w:shd w:val="clear" w:color="auto" w:fill="auto"/>
            <w:noWrap/>
            <w:hideMark/>
          </w:tcPr>
          <w:p w14:paraId="274BAE58"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5.7</w:t>
            </w:r>
          </w:p>
        </w:tc>
        <w:tc>
          <w:tcPr>
            <w:tcW w:w="960" w:type="dxa"/>
            <w:shd w:val="clear" w:color="auto" w:fill="auto"/>
            <w:noWrap/>
            <w:hideMark/>
          </w:tcPr>
          <w:p w14:paraId="1D6C2F8D"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5.7</w:t>
            </w:r>
          </w:p>
        </w:tc>
        <w:tc>
          <w:tcPr>
            <w:tcW w:w="960" w:type="dxa"/>
            <w:shd w:val="clear" w:color="auto" w:fill="auto"/>
            <w:noWrap/>
            <w:hideMark/>
          </w:tcPr>
          <w:p w14:paraId="5A68F5EF"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5.4</w:t>
            </w:r>
          </w:p>
        </w:tc>
        <w:tc>
          <w:tcPr>
            <w:tcW w:w="960" w:type="dxa"/>
            <w:shd w:val="clear" w:color="auto" w:fill="auto"/>
            <w:noWrap/>
            <w:hideMark/>
          </w:tcPr>
          <w:p w14:paraId="07AFB722"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6.0</w:t>
            </w:r>
          </w:p>
        </w:tc>
        <w:tc>
          <w:tcPr>
            <w:tcW w:w="960" w:type="dxa"/>
            <w:shd w:val="clear" w:color="auto" w:fill="auto"/>
            <w:noWrap/>
            <w:hideMark/>
          </w:tcPr>
          <w:p w14:paraId="7B1136A4"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8.5</w:t>
            </w:r>
          </w:p>
        </w:tc>
        <w:tc>
          <w:tcPr>
            <w:tcW w:w="960" w:type="dxa"/>
            <w:shd w:val="clear" w:color="auto" w:fill="auto"/>
            <w:noWrap/>
            <w:hideMark/>
          </w:tcPr>
          <w:p w14:paraId="5E6A209F"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6.3</w:t>
            </w:r>
          </w:p>
        </w:tc>
      </w:tr>
      <w:tr w:rsidR="00D700EB" w:rsidRPr="004A0CCA" w14:paraId="468F5C14"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bottom w:val="single" w:sz="4" w:space="0" w:color="auto"/>
            </w:tcBorders>
            <w:shd w:val="clear" w:color="auto" w:fill="auto"/>
            <w:noWrap/>
            <w:hideMark/>
          </w:tcPr>
          <w:p w14:paraId="453751AF" w14:textId="77777777" w:rsidR="00D700EB" w:rsidRPr="00046FE7" w:rsidRDefault="00D700EB" w:rsidP="00E00DFB">
            <w:pPr>
              <w:rPr>
                <w:rFonts w:ascii="Times New Roman" w:eastAsia="Times New Roman" w:hAnsi="Times New Roman" w:cs="Times New Roman"/>
                <w:b w:val="0"/>
                <w:color w:val="auto"/>
                <w:sz w:val="20"/>
                <w:szCs w:val="20"/>
              </w:rPr>
            </w:pPr>
            <w:r w:rsidRPr="00046FE7">
              <w:rPr>
                <w:rFonts w:ascii="Times New Roman" w:eastAsia="Times New Roman" w:hAnsi="Times New Roman" w:cs="Times New Roman"/>
                <w:b w:val="0"/>
                <w:color w:val="auto"/>
                <w:sz w:val="20"/>
                <w:szCs w:val="20"/>
              </w:rPr>
              <w:t>From ‘None/ not stated to religious (%)</w:t>
            </w:r>
          </w:p>
        </w:tc>
        <w:tc>
          <w:tcPr>
            <w:tcW w:w="810" w:type="dxa"/>
            <w:tcBorders>
              <w:bottom w:val="single" w:sz="4" w:space="0" w:color="auto"/>
            </w:tcBorders>
            <w:shd w:val="clear" w:color="auto" w:fill="auto"/>
            <w:noWrap/>
            <w:hideMark/>
          </w:tcPr>
          <w:p w14:paraId="764589DA"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6.0</w:t>
            </w:r>
          </w:p>
        </w:tc>
        <w:tc>
          <w:tcPr>
            <w:tcW w:w="861" w:type="dxa"/>
            <w:tcBorders>
              <w:bottom w:val="single" w:sz="4" w:space="0" w:color="auto"/>
            </w:tcBorders>
            <w:shd w:val="clear" w:color="auto" w:fill="auto"/>
            <w:noWrap/>
            <w:hideMark/>
          </w:tcPr>
          <w:p w14:paraId="64C663E2"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7.5</w:t>
            </w:r>
          </w:p>
        </w:tc>
        <w:tc>
          <w:tcPr>
            <w:tcW w:w="960" w:type="dxa"/>
            <w:tcBorders>
              <w:bottom w:val="single" w:sz="4" w:space="0" w:color="auto"/>
            </w:tcBorders>
            <w:shd w:val="clear" w:color="auto" w:fill="auto"/>
            <w:noWrap/>
            <w:hideMark/>
          </w:tcPr>
          <w:p w14:paraId="29F2C053"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7.1</w:t>
            </w:r>
          </w:p>
        </w:tc>
        <w:tc>
          <w:tcPr>
            <w:tcW w:w="960" w:type="dxa"/>
            <w:tcBorders>
              <w:bottom w:val="single" w:sz="4" w:space="0" w:color="auto"/>
            </w:tcBorders>
            <w:shd w:val="clear" w:color="auto" w:fill="auto"/>
            <w:noWrap/>
            <w:hideMark/>
          </w:tcPr>
          <w:p w14:paraId="60C90738"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6.9</w:t>
            </w:r>
          </w:p>
        </w:tc>
        <w:tc>
          <w:tcPr>
            <w:tcW w:w="960" w:type="dxa"/>
            <w:tcBorders>
              <w:bottom w:val="single" w:sz="4" w:space="0" w:color="auto"/>
            </w:tcBorders>
            <w:shd w:val="clear" w:color="auto" w:fill="auto"/>
            <w:noWrap/>
            <w:hideMark/>
          </w:tcPr>
          <w:p w14:paraId="1B26CBBC"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6.2</w:t>
            </w:r>
          </w:p>
        </w:tc>
        <w:tc>
          <w:tcPr>
            <w:tcW w:w="960" w:type="dxa"/>
            <w:tcBorders>
              <w:bottom w:val="single" w:sz="4" w:space="0" w:color="auto"/>
            </w:tcBorders>
            <w:shd w:val="clear" w:color="auto" w:fill="auto"/>
            <w:noWrap/>
            <w:hideMark/>
          </w:tcPr>
          <w:p w14:paraId="3A629D5A"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5.5</w:t>
            </w:r>
          </w:p>
        </w:tc>
        <w:tc>
          <w:tcPr>
            <w:tcW w:w="960" w:type="dxa"/>
            <w:tcBorders>
              <w:bottom w:val="single" w:sz="4" w:space="0" w:color="auto"/>
            </w:tcBorders>
            <w:shd w:val="clear" w:color="auto" w:fill="auto"/>
            <w:noWrap/>
            <w:hideMark/>
          </w:tcPr>
          <w:p w14:paraId="743B460E"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4.9</w:t>
            </w:r>
          </w:p>
        </w:tc>
        <w:tc>
          <w:tcPr>
            <w:tcW w:w="960" w:type="dxa"/>
            <w:tcBorders>
              <w:bottom w:val="single" w:sz="4" w:space="0" w:color="auto"/>
            </w:tcBorders>
            <w:shd w:val="clear" w:color="auto" w:fill="auto"/>
            <w:noWrap/>
            <w:hideMark/>
          </w:tcPr>
          <w:p w14:paraId="20FB886A"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5.3</w:t>
            </w:r>
          </w:p>
        </w:tc>
        <w:tc>
          <w:tcPr>
            <w:tcW w:w="960" w:type="dxa"/>
            <w:tcBorders>
              <w:bottom w:val="single" w:sz="4" w:space="0" w:color="auto"/>
            </w:tcBorders>
            <w:shd w:val="clear" w:color="auto" w:fill="auto"/>
            <w:noWrap/>
            <w:hideMark/>
          </w:tcPr>
          <w:p w14:paraId="6CAD11C3" w14:textId="77777777" w:rsidR="00D700EB" w:rsidRPr="00046FE7" w:rsidRDefault="00D700E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6.5</w:t>
            </w:r>
          </w:p>
        </w:tc>
      </w:tr>
      <w:tr w:rsidR="00D700EB" w:rsidRPr="004A0CCA" w14:paraId="48A336F5"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8" w:space="0" w:color="000000" w:themeColor="text1"/>
            </w:tcBorders>
            <w:shd w:val="clear" w:color="auto" w:fill="auto"/>
            <w:noWrap/>
            <w:hideMark/>
          </w:tcPr>
          <w:p w14:paraId="04CC3706" w14:textId="77777777" w:rsidR="00D700EB" w:rsidRPr="00046FE7" w:rsidRDefault="00D700EB" w:rsidP="00E00DFB">
            <w:pPr>
              <w:rPr>
                <w:rFonts w:ascii="Times New Roman" w:eastAsia="Times New Roman" w:hAnsi="Times New Roman" w:cs="Times New Roman"/>
                <w:b w:val="0"/>
                <w:color w:val="auto"/>
                <w:sz w:val="20"/>
                <w:szCs w:val="20"/>
              </w:rPr>
            </w:pPr>
            <w:r w:rsidRPr="00046FE7">
              <w:rPr>
                <w:rFonts w:ascii="Times New Roman" w:eastAsia="Times New Roman" w:hAnsi="Times New Roman" w:cs="Times New Roman"/>
                <w:b w:val="0"/>
                <w:color w:val="auto"/>
                <w:sz w:val="20"/>
                <w:szCs w:val="20"/>
              </w:rPr>
              <w:t>Total (%)</w:t>
            </w:r>
          </w:p>
        </w:tc>
        <w:tc>
          <w:tcPr>
            <w:tcW w:w="810" w:type="dxa"/>
            <w:tcBorders>
              <w:top w:val="single" w:sz="4" w:space="0" w:color="auto"/>
              <w:bottom w:val="single" w:sz="8" w:space="0" w:color="000000" w:themeColor="text1"/>
            </w:tcBorders>
            <w:shd w:val="clear" w:color="auto" w:fill="auto"/>
            <w:noWrap/>
            <w:hideMark/>
          </w:tcPr>
          <w:p w14:paraId="296786CC"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100</w:t>
            </w:r>
          </w:p>
        </w:tc>
        <w:tc>
          <w:tcPr>
            <w:tcW w:w="861" w:type="dxa"/>
            <w:tcBorders>
              <w:top w:val="single" w:sz="4" w:space="0" w:color="auto"/>
              <w:bottom w:val="single" w:sz="8" w:space="0" w:color="000000" w:themeColor="text1"/>
            </w:tcBorders>
            <w:shd w:val="clear" w:color="auto" w:fill="auto"/>
            <w:noWrap/>
            <w:hideMark/>
          </w:tcPr>
          <w:p w14:paraId="03AAFAA2"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100</w:t>
            </w:r>
          </w:p>
        </w:tc>
        <w:tc>
          <w:tcPr>
            <w:tcW w:w="960" w:type="dxa"/>
            <w:tcBorders>
              <w:top w:val="single" w:sz="4" w:space="0" w:color="auto"/>
              <w:bottom w:val="single" w:sz="8" w:space="0" w:color="000000" w:themeColor="text1"/>
            </w:tcBorders>
            <w:shd w:val="clear" w:color="auto" w:fill="auto"/>
            <w:noWrap/>
            <w:hideMark/>
          </w:tcPr>
          <w:p w14:paraId="515DC702"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100</w:t>
            </w:r>
          </w:p>
        </w:tc>
        <w:tc>
          <w:tcPr>
            <w:tcW w:w="960" w:type="dxa"/>
            <w:tcBorders>
              <w:top w:val="single" w:sz="4" w:space="0" w:color="auto"/>
              <w:bottom w:val="single" w:sz="8" w:space="0" w:color="000000" w:themeColor="text1"/>
            </w:tcBorders>
            <w:shd w:val="clear" w:color="auto" w:fill="auto"/>
            <w:noWrap/>
            <w:hideMark/>
          </w:tcPr>
          <w:p w14:paraId="15A86D5F"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100</w:t>
            </w:r>
          </w:p>
        </w:tc>
        <w:tc>
          <w:tcPr>
            <w:tcW w:w="960" w:type="dxa"/>
            <w:tcBorders>
              <w:top w:val="single" w:sz="4" w:space="0" w:color="auto"/>
              <w:bottom w:val="single" w:sz="8" w:space="0" w:color="000000" w:themeColor="text1"/>
            </w:tcBorders>
            <w:shd w:val="clear" w:color="auto" w:fill="auto"/>
            <w:noWrap/>
            <w:hideMark/>
          </w:tcPr>
          <w:p w14:paraId="7978A096"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100</w:t>
            </w:r>
          </w:p>
        </w:tc>
        <w:tc>
          <w:tcPr>
            <w:tcW w:w="960" w:type="dxa"/>
            <w:tcBorders>
              <w:top w:val="single" w:sz="4" w:space="0" w:color="auto"/>
              <w:bottom w:val="single" w:sz="8" w:space="0" w:color="000000" w:themeColor="text1"/>
            </w:tcBorders>
            <w:shd w:val="clear" w:color="auto" w:fill="auto"/>
            <w:noWrap/>
            <w:hideMark/>
          </w:tcPr>
          <w:p w14:paraId="23B59AD9"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100</w:t>
            </w:r>
          </w:p>
        </w:tc>
        <w:tc>
          <w:tcPr>
            <w:tcW w:w="960" w:type="dxa"/>
            <w:tcBorders>
              <w:top w:val="single" w:sz="4" w:space="0" w:color="auto"/>
              <w:bottom w:val="single" w:sz="8" w:space="0" w:color="000000" w:themeColor="text1"/>
            </w:tcBorders>
            <w:shd w:val="clear" w:color="auto" w:fill="auto"/>
            <w:noWrap/>
            <w:hideMark/>
          </w:tcPr>
          <w:p w14:paraId="09023028"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100</w:t>
            </w:r>
          </w:p>
        </w:tc>
        <w:tc>
          <w:tcPr>
            <w:tcW w:w="960" w:type="dxa"/>
            <w:tcBorders>
              <w:top w:val="single" w:sz="4" w:space="0" w:color="auto"/>
              <w:bottom w:val="single" w:sz="8" w:space="0" w:color="000000" w:themeColor="text1"/>
            </w:tcBorders>
            <w:shd w:val="clear" w:color="auto" w:fill="auto"/>
            <w:noWrap/>
            <w:hideMark/>
          </w:tcPr>
          <w:p w14:paraId="33FE2049"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100</w:t>
            </w:r>
          </w:p>
        </w:tc>
        <w:tc>
          <w:tcPr>
            <w:tcW w:w="960" w:type="dxa"/>
            <w:tcBorders>
              <w:top w:val="single" w:sz="4" w:space="0" w:color="auto"/>
              <w:bottom w:val="single" w:sz="8" w:space="0" w:color="000000" w:themeColor="text1"/>
            </w:tcBorders>
            <w:shd w:val="clear" w:color="auto" w:fill="auto"/>
            <w:noWrap/>
            <w:hideMark/>
          </w:tcPr>
          <w:p w14:paraId="37295B60" w14:textId="77777777" w:rsidR="00D700EB" w:rsidRPr="00046FE7" w:rsidRDefault="00D700EB"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46FE7">
              <w:rPr>
                <w:rFonts w:ascii="Times New Roman" w:eastAsia="Times New Roman" w:hAnsi="Times New Roman" w:cs="Times New Roman"/>
                <w:color w:val="auto"/>
                <w:sz w:val="20"/>
                <w:szCs w:val="20"/>
              </w:rPr>
              <w:t>100</w:t>
            </w:r>
          </w:p>
        </w:tc>
      </w:tr>
    </w:tbl>
    <w:p w14:paraId="388040FA" w14:textId="77777777" w:rsidR="00D700EB" w:rsidRDefault="00D700EB" w:rsidP="00D700EB"/>
    <w:p w14:paraId="6FFAEE5E" w14:textId="77777777" w:rsidR="0002397B" w:rsidRPr="004A0CCA" w:rsidRDefault="0002397B" w:rsidP="0002397B">
      <w:pPr>
        <w:spacing w:after="0" w:line="480" w:lineRule="auto"/>
        <w:rPr>
          <w:rFonts w:ascii="Times New Roman" w:hAnsi="Times New Roman" w:cs="Times New Roman"/>
          <w:b/>
          <w:sz w:val="24"/>
          <w:szCs w:val="24"/>
          <w:lang w:val="en-US"/>
        </w:rPr>
      </w:pPr>
    </w:p>
    <w:tbl>
      <w:tblPr>
        <w:tblStyle w:val="LightShading1"/>
        <w:tblW w:w="13748" w:type="dxa"/>
        <w:tblLook w:val="04A0" w:firstRow="1" w:lastRow="0" w:firstColumn="1" w:lastColumn="0" w:noHBand="0" w:noVBand="1"/>
      </w:tblPr>
      <w:tblGrid>
        <w:gridCol w:w="2520"/>
        <w:gridCol w:w="90"/>
        <w:gridCol w:w="731"/>
        <w:gridCol w:w="79"/>
        <w:gridCol w:w="710"/>
        <w:gridCol w:w="100"/>
        <w:gridCol w:w="821"/>
        <w:gridCol w:w="79"/>
        <w:gridCol w:w="911"/>
        <w:gridCol w:w="169"/>
        <w:gridCol w:w="617"/>
        <w:gridCol w:w="193"/>
        <w:gridCol w:w="917"/>
        <w:gridCol w:w="1071"/>
        <w:gridCol w:w="810"/>
        <w:gridCol w:w="1065"/>
        <w:gridCol w:w="97"/>
        <w:gridCol w:w="1058"/>
        <w:gridCol w:w="810"/>
        <w:gridCol w:w="832"/>
        <w:gridCol w:w="68"/>
      </w:tblGrid>
      <w:tr w:rsidR="0002397B" w:rsidRPr="004A0CCA" w14:paraId="391E2860" w14:textId="77777777" w:rsidTr="00E00DFB">
        <w:trPr>
          <w:gridAfter w:val="1"/>
          <w:cnfStyle w:val="100000000000" w:firstRow="1" w:lastRow="0" w:firstColumn="0" w:lastColumn="0" w:oddVBand="0" w:evenVBand="0" w:oddHBand="0" w:evenHBand="0" w:firstRowFirstColumn="0" w:firstRowLastColumn="0" w:lastRowFirstColumn="0" w:lastRowLastColumn="0"/>
          <w:wAfter w:w="68" w:type="dxa"/>
          <w:trHeight w:val="300"/>
        </w:trPr>
        <w:tc>
          <w:tcPr>
            <w:cnfStyle w:val="001000000000" w:firstRow="0" w:lastRow="0" w:firstColumn="1" w:lastColumn="0" w:oddVBand="0" w:evenVBand="0" w:oddHBand="0" w:evenHBand="0" w:firstRowFirstColumn="0" w:firstRowLastColumn="0" w:lastRowFirstColumn="0" w:lastRowLastColumn="0"/>
            <w:tcW w:w="13680" w:type="dxa"/>
            <w:gridSpan w:val="20"/>
            <w:tcBorders>
              <w:bottom w:val="single" w:sz="4" w:space="0" w:color="auto"/>
            </w:tcBorders>
            <w:shd w:val="clear" w:color="auto" w:fill="auto"/>
            <w:noWrap/>
          </w:tcPr>
          <w:p w14:paraId="08978D8E" w14:textId="77777777" w:rsidR="0002397B" w:rsidRPr="00F25772" w:rsidRDefault="0002397B" w:rsidP="00E00DFB">
            <w:pPr>
              <w:spacing w:line="480" w:lineRule="auto"/>
              <w:rPr>
                <w:rFonts w:ascii="Times New Roman" w:hAnsi="Times New Roman" w:cs="Times New Roman"/>
                <w:b w:val="0"/>
                <w:sz w:val="24"/>
                <w:szCs w:val="24"/>
                <w:lang w:val="en-US"/>
              </w:rPr>
            </w:pPr>
            <w:r w:rsidRPr="004A0CCA">
              <w:rPr>
                <w:rFonts w:ascii="Times New Roman" w:hAnsi="Times New Roman" w:cs="Times New Roman"/>
                <w:sz w:val="24"/>
                <w:szCs w:val="24"/>
                <w:lang w:val="en-US"/>
              </w:rPr>
              <w:t>Table 3: Multinomial Logit Model of Religious Switching, Catholic and Protestant</w:t>
            </w:r>
          </w:p>
        </w:tc>
      </w:tr>
      <w:tr w:rsidR="0002397B" w:rsidRPr="004A0CCA" w14:paraId="68EC0232" w14:textId="77777777" w:rsidTr="00E00DFB">
        <w:trPr>
          <w:gridAfter w:val="1"/>
          <w:cnfStyle w:val="000000100000" w:firstRow="0" w:lastRow="0" w:firstColumn="0" w:lastColumn="0" w:oddVBand="0" w:evenVBand="0" w:oddHBand="1" w:evenHBand="0" w:firstRowFirstColumn="0" w:firstRowLastColumn="0" w:lastRowFirstColumn="0" w:lastRowLastColumn="0"/>
          <w:wAfter w:w="68" w:type="dxa"/>
          <w:trHeight w:val="300"/>
        </w:trPr>
        <w:tc>
          <w:tcPr>
            <w:cnfStyle w:val="001000000000" w:firstRow="0" w:lastRow="0" w:firstColumn="1" w:lastColumn="0" w:oddVBand="0" w:evenVBand="0" w:oddHBand="0" w:evenHBand="0" w:firstRowFirstColumn="0" w:firstRowLastColumn="0" w:lastRowFirstColumn="0" w:lastRowLastColumn="0"/>
            <w:tcW w:w="2610" w:type="dxa"/>
            <w:gridSpan w:val="2"/>
            <w:tcBorders>
              <w:bottom w:val="single" w:sz="4" w:space="0" w:color="auto"/>
            </w:tcBorders>
            <w:shd w:val="clear" w:color="auto" w:fill="auto"/>
            <w:noWrap/>
          </w:tcPr>
          <w:p w14:paraId="54FFAFA9" w14:textId="77777777" w:rsidR="0002397B" w:rsidRPr="004A0CCA" w:rsidRDefault="0002397B" w:rsidP="00E00DFB">
            <w:pPr>
              <w:rPr>
                <w:rFonts w:ascii="Times New Roman" w:eastAsia="Times New Roman" w:hAnsi="Times New Roman" w:cs="Times New Roman"/>
                <w:color w:val="auto"/>
                <w:sz w:val="24"/>
                <w:szCs w:val="24"/>
              </w:rPr>
            </w:pPr>
          </w:p>
        </w:tc>
        <w:tc>
          <w:tcPr>
            <w:tcW w:w="5327" w:type="dxa"/>
            <w:gridSpan w:val="11"/>
            <w:tcBorders>
              <w:bottom w:val="single" w:sz="4" w:space="0" w:color="auto"/>
              <w:right w:val="single" w:sz="4" w:space="0" w:color="auto"/>
            </w:tcBorders>
            <w:shd w:val="clear" w:color="auto" w:fill="auto"/>
            <w:noWrap/>
          </w:tcPr>
          <w:p w14:paraId="7002B67E" w14:textId="77777777" w:rsidR="0002397B" w:rsidRPr="004A0CCA" w:rsidRDefault="0002397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rPr>
            </w:pPr>
            <w:r w:rsidRPr="004A0CCA">
              <w:rPr>
                <w:rFonts w:ascii="Times New Roman" w:eastAsia="Times New Roman" w:hAnsi="Times New Roman" w:cs="Times New Roman"/>
                <w:color w:val="auto"/>
              </w:rPr>
              <w:t>Model 1</w:t>
            </w:r>
          </w:p>
        </w:tc>
        <w:tc>
          <w:tcPr>
            <w:tcW w:w="5743" w:type="dxa"/>
            <w:gridSpan w:val="7"/>
            <w:tcBorders>
              <w:left w:val="single" w:sz="4" w:space="0" w:color="auto"/>
              <w:bottom w:val="single" w:sz="4" w:space="0" w:color="auto"/>
            </w:tcBorders>
            <w:shd w:val="clear" w:color="auto" w:fill="auto"/>
            <w:noWrap/>
          </w:tcPr>
          <w:p w14:paraId="331FE048" w14:textId="77777777" w:rsidR="0002397B" w:rsidRPr="004A0CCA" w:rsidRDefault="0002397B"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rPr>
            </w:pPr>
            <w:r w:rsidRPr="004A0CCA">
              <w:rPr>
                <w:rFonts w:ascii="Times New Roman" w:eastAsia="Times New Roman" w:hAnsi="Times New Roman" w:cs="Times New Roman"/>
                <w:color w:val="auto"/>
              </w:rPr>
              <w:t>Model 2</w:t>
            </w:r>
          </w:p>
        </w:tc>
      </w:tr>
      <w:tr w:rsidR="0002397B" w:rsidRPr="004A0CCA" w14:paraId="6BA79870" w14:textId="77777777" w:rsidTr="00E00DFB">
        <w:trPr>
          <w:gridAfter w:val="1"/>
          <w:wAfter w:w="68" w:type="dxa"/>
          <w:trHeight w:val="300"/>
        </w:trPr>
        <w:tc>
          <w:tcPr>
            <w:cnfStyle w:val="001000000000" w:firstRow="0" w:lastRow="0" w:firstColumn="1" w:lastColumn="0" w:oddVBand="0" w:evenVBand="0" w:oddHBand="0" w:evenHBand="0" w:firstRowFirstColumn="0" w:firstRowLastColumn="0" w:lastRowFirstColumn="0" w:lastRowLastColumn="0"/>
            <w:tcW w:w="2610" w:type="dxa"/>
            <w:gridSpan w:val="2"/>
            <w:tcBorders>
              <w:top w:val="single" w:sz="4" w:space="0" w:color="auto"/>
              <w:bottom w:val="single" w:sz="4" w:space="0" w:color="auto"/>
            </w:tcBorders>
            <w:shd w:val="clear" w:color="auto" w:fill="auto"/>
            <w:noWrap/>
            <w:hideMark/>
          </w:tcPr>
          <w:p w14:paraId="411D226A" w14:textId="77777777" w:rsidR="0002397B" w:rsidRPr="004A0CCA" w:rsidRDefault="0002397B" w:rsidP="00E00DFB">
            <w:pPr>
              <w:rPr>
                <w:rFonts w:ascii="Times New Roman" w:eastAsia="Times New Roman" w:hAnsi="Times New Roman" w:cs="Times New Roman"/>
                <w:color w:val="auto"/>
                <w:sz w:val="24"/>
                <w:szCs w:val="24"/>
              </w:rPr>
            </w:pPr>
          </w:p>
        </w:tc>
        <w:tc>
          <w:tcPr>
            <w:tcW w:w="2520" w:type="dxa"/>
            <w:gridSpan w:val="6"/>
            <w:tcBorders>
              <w:top w:val="single" w:sz="4" w:space="0" w:color="auto"/>
              <w:bottom w:val="single" w:sz="4" w:space="0" w:color="auto"/>
            </w:tcBorders>
            <w:shd w:val="clear" w:color="auto" w:fill="auto"/>
            <w:noWrap/>
            <w:hideMark/>
          </w:tcPr>
          <w:p w14:paraId="15BE05B7"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 xml:space="preserve">Catholic to Protestant </w:t>
            </w:r>
          </w:p>
        </w:tc>
        <w:tc>
          <w:tcPr>
            <w:tcW w:w="2807" w:type="dxa"/>
            <w:gridSpan w:val="5"/>
            <w:tcBorders>
              <w:top w:val="single" w:sz="4" w:space="0" w:color="auto"/>
              <w:bottom w:val="single" w:sz="4" w:space="0" w:color="auto"/>
              <w:right w:val="single" w:sz="4" w:space="0" w:color="auto"/>
            </w:tcBorders>
            <w:shd w:val="clear" w:color="auto" w:fill="auto"/>
            <w:noWrap/>
            <w:hideMark/>
          </w:tcPr>
          <w:p w14:paraId="35EE02B7"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Catholic to 'None/N.S</w:t>
            </w:r>
            <w:r>
              <w:rPr>
                <w:rFonts w:ascii="Times New Roman" w:eastAsia="Times New Roman" w:hAnsi="Times New Roman" w:cs="Times New Roman"/>
                <w:color w:val="auto"/>
              </w:rPr>
              <w:t>.</w:t>
            </w:r>
            <w:r w:rsidRPr="004A0CCA">
              <w:rPr>
                <w:rFonts w:ascii="Times New Roman" w:eastAsia="Times New Roman" w:hAnsi="Times New Roman" w:cs="Times New Roman"/>
                <w:color w:val="auto"/>
              </w:rPr>
              <w:t>'</w:t>
            </w:r>
          </w:p>
        </w:tc>
        <w:tc>
          <w:tcPr>
            <w:tcW w:w="3043" w:type="dxa"/>
            <w:gridSpan w:val="4"/>
            <w:tcBorders>
              <w:top w:val="single" w:sz="4" w:space="0" w:color="auto"/>
              <w:left w:val="single" w:sz="4" w:space="0" w:color="auto"/>
              <w:bottom w:val="single" w:sz="4" w:space="0" w:color="auto"/>
            </w:tcBorders>
            <w:shd w:val="clear" w:color="auto" w:fill="auto"/>
            <w:noWrap/>
            <w:hideMark/>
          </w:tcPr>
          <w:p w14:paraId="06EAFA08"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Protestant to Catholic</w:t>
            </w:r>
          </w:p>
        </w:tc>
        <w:tc>
          <w:tcPr>
            <w:tcW w:w="2700" w:type="dxa"/>
            <w:gridSpan w:val="3"/>
            <w:tcBorders>
              <w:top w:val="single" w:sz="4" w:space="0" w:color="auto"/>
              <w:bottom w:val="single" w:sz="4" w:space="0" w:color="auto"/>
            </w:tcBorders>
            <w:shd w:val="clear" w:color="auto" w:fill="auto"/>
            <w:noWrap/>
            <w:hideMark/>
          </w:tcPr>
          <w:p w14:paraId="7F86A652"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Protestant to 'None/N.S.'</w:t>
            </w:r>
          </w:p>
        </w:tc>
      </w:tr>
      <w:tr w:rsidR="00AB705E" w:rsidRPr="004A0CCA" w14:paraId="3A5217A8" w14:textId="77777777" w:rsidTr="00E00DFB">
        <w:trPr>
          <w:gridAfter w:val="1"/>
          <w:cnfStyle w:val="000000100000" w:firstRow="0" w:lastRow="0" w:firstColumn="0" w:lastColumn="0" w:oddVBand="0" w:evenVBand="0" w:oddHBand="1" w:evenHBand="0" w:firstRowFirstColumn="0" w:firstRowLastColumn="0" w:lastRowFirstColumn="0" w:lastRowLastColumn="0"/>
          <w:wAfter w:w="68" w:type="dxa"/>
          <w:trHeight w:val="300"/>
        </w:trPr>
        <w:tc>
          <w:tcPr>
            <w:cnfStyle w:val="001000000000" w:firstRow="0" w:lastRow="0" w:firstColumn="1" w:lastColumn="0" w:oddVBand="0" w:evenVBand="0" w:oddHBand="0" w:evenHBand="0" w:firstRowFirstColumn="0" w:firstRowLastColumn="0" w:lastRowFirstColumn="0" w:lastRowLastColumn="0"/>
            <w:tcW w:w="2610" w:type="dxa"/>
            <w:gridSpan w:val="2"/>
            <w:tcBorders>
              <w:top w:val="single" w:sz="4" w:space="0" w:color="auto"/>
              <w:bottom w:val="single" w:sz="4" w:space="0" w:color="auto"/>
            </w:tcBorders>
            <w:shd w:val="clear" w:color="auto" w:fill="auto"/>
            <w:noWrap/>
            <w:hideMark/>
          </w:tcPr>
          <w:p w14:paraId="178FFC3F" w14:textId="77777777" w:rsidR="0002397B" w:rsidRPr="004A0CCA" w:rsidRDefault="0002397B" w:rsidP="00E00DFB">
            <w:pPr>
              <w:rPr>
                <w:rFonts w:ascii="Times New Roman" w:eastAsia="Times New Roman" w:hAnsi="Times New Roman" w:cs="Times New Roman"/>
                <w:color w:val="auto"/>
              </w:rPr>
            </w:pPr>
          </w:p>
        </w:tc>
        <w:tc>
          <w:tcPr>
            <w:tcW w:w="810" w:type="dxa"/>
            <w:gridSpan w:val="2"/>
            <w:tcBorders>
              <w:top w:val="single" w:sz="4" w:space="0" w:color="auto"/>
              <w:bottom w:val="single" w:sz="4" w:space="0" w:color="auto"/>
            </w:tcBorders>
            <w:shd w:val="clear" w:color="auto" w:fill="auto"/>
            <w:noWrap/>
            <w:hideMark/>
          </w:tcPr>
          <w:p w14:paraId="09CCC499"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RRR</w:t>
            </w:r>
          </w:p>
        </w:tc>
        <w:tc>
          <w:tcPr>
            <w:tcW w:w="810" w:type="dxa"/>
            <w:gridSpan w:val="2"/>
            <w:tcBorders>
              <w:top w:val="single" w:sz="4" w:space="0" w:color="auto"/>
              <w:bottom w:val="single" w:sz="4" w:space="0" w:color="auto"/>
            </w:tcBorders>
            <w:shd w:val="clear" w:color="auto" w:fill="auto"/>
            <w:noWrap/>
            <w:hideMark/>
          </w:tcPr>
          <w:p w14:paraId="0F9ECE8B"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 xml:space="preserve">Lower </w:t>
            </w:r>
            <w:r w:rsidRPr="004A0CCA">
              <w:rPr>
                <w:rFonts w:ascii="Times New Roman" w:eastAsia="Times New Roman" w:hAnsi="Times New Roman" w:cs="Times New Roman"/>
                <w:color w:val="auto"/>
              </w:rPr>
              <w:t>CI</w:t>
            </w:r>
          </w:p>
        </w:tc>
        <w:tc>
          <w:tcPr>
            <w:tcW w:w="900" w:type="dxa"/>
            <w:gridSpan w:val="2"/>
            <w:tcBorders>
              <w:top w:val="single" w:sz="4" w:space="0" w:color="auto"/>
              <w:bottom w:val="single" w:sz="4" w:space="0" w:color="auto"/>
            </w:tcBorders>
            <w:shd w:val="clear" w:color="auto" w:fill="auto"/>
            <w:noWrap/>
            <w:hideMark/>
          </w:tcPr>
          <w:p w14:paraId="5A665D5F"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 xml:space="preserve">Upper </w:t>
            </w:r>
            <w:r w:rsidRPr="004A0CCA">
              <w:rPr>
                <w:rFonts w:ascii="Times New Roman" w:eastAsia="Times New Roman" w:hAnsi="Times New Roman" w:cs="Times New Roman"/>
                <w:color w:val="auto"/>
              </w:rPr>
              <w:t>CI</w:t>
            </w:r>
          </w:p>
        </w:tc>
        <w:tc>
          <w:tcPr>
            <w:tcW w:w="1080" w:type="dxa"/>
            <w:gridSpan w:val="2"/>
            <w:tcBorders>
              <w:top w:val="single" w:sz="4" w:space="0" w:color="auto"/>
              <w:bottom w:val="single" w:sz="4" w:space="0" w:color="auto"/>
            </w:tcBorders>
            <w:shd w:val="clear" w:color="auto" w:fill="auto"/>
            <w:noWrap/>
            <w:hideMark/>
          </w:tcPr>
          <w:p w14:paraId="2418EC2A"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RRR</w:t>
            </w:r>
          </w:p>
        </w:tc>
        <w:tc>
          <w:tcPr>
            <w:tcW w:w="810" w:type="dxa"/>
            <w:gridSpan w:val="2"/>
            <w:tcBorders>
              <w:top w:val="single" w:sz="4" w:space="0" w:color="auto"/>
              <w:bottom w:val="single" w:sz="4" w:space="0" w:color="auto"/>
            </w:tcBorders>
            <w:shd w:val="clear" w:color="auto" w:fill="auto"/>
            <w:noWrap/>
            <w:hideMark/>
          </w:tcPr>
          <w:p w14:paraId="6B28DB40"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 xml:space="preserve">Lower </w:t>
            </w:r>
            <w:r w:rsidRPr="004A0CCA">
              <w:rPr>
                <w:rFonts w:ascii="Times New Roman" w:eastAsia="Times New Roman" w:hAnsi="Times New Roman" w:cs="Times New Roman"/>
                <w:color w:val="auto"/>
              </w:rPr>
              <w:t>CI</w:t>
            </w:r>
          </w:p>
        </w:tc>
        <w:tc>
          <w:tcPr>
            <w:tcW w:w="917" w:type="dxa"/>
            <w:tcBorders>
              <w:top w:val="single" w:sz="4" w:space="0" w:color="auto"/>
              <w:bottom w:val="single" w:sz="4" w:space="0" w:color="auto"/>
              <w:right w:val="single" w:sz="4" w:space="0" w:color="auto"/>
            </w:tcBorders>
            <w:shd w:val="clear" w:color="auto" w:fill="auto"/>
            <w:noWrap/>
            <w:hideMark/>
          </w:tcPr>
          <w:p w14:paraId="197017D8"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 xml:space="preserve">Upper </w:t>
            </w:r>
            <w:r w:rsidRPr="004A0CCA">
              <w:rPr>
                <w:rFonts w:ascii="Times New Roman" w:eastAsia="Times New Roman" w:hAnsi="Times New Roman" w:cs="Times New Roman"/>
                <w:color w:val="auto"/>
              </w:rPr>
              <w:t>CI</w:t>
            </w:r>
          </w:p>
        </w:tc>
        <w:tc>
          <w:tcPr>
            <w:tcW w:w="1071" w:type="dxa"/>
            <w:tcBorders>
              <w:top w:val="single" w:sz="4" w:space="0" w:color="auto"/>
              <w:left w:val="single" w:sz="4" w:space="0" w:color="auto"/>
              <w:bottom w:val="single" w:sz="4" w:space="0" w:color="auto"/>
            </w:tcBorders>
            <w:shd w:val="clear" w:color="auto" w:fill="auto"/>
            <w:noWrap/>
            <w:hideMark/>
          </w:tcPr>
          <w:p w14:paraId="7C4F7B07"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RRR</w:t>
            </w:r>
          </w:p>
        </w:tc>
        <w:tc>
          <w:tcPr>
            <w:tcW w:w="810" w:type="dxa"/>
            <w:tcBorders>
              <w:top w:val="single" w:sz="4" w:space="0" w:color="auto"/>
              <w:bottom w:val="single" w:sz="4" w:space="0" w:color="auto"/>
            </w:tcBorders>
            <w:shd w:val="clear" w:color="auto" w:fill="auto"/>
            <w:noWrap/>
            <w:hideMark/>
          </w:tcPr>
          <w:p w14:paraId="102FB947"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 xml:space="preserve">Lower </w:t>
            </w:r>
            <w:r w:rsidRPr="004A0CCA">
              <w:rPr>
                <w:rFonts w:ascii="Times New Roman" w:eastAsia="Times New Roman" w:hAnsi="Times New Roman" w:cs="Times New Roman"/>
                <w:color w:val="auto"/>
              </w:rPr>
              <w:t>CI</w:t>
            </w:r>
          </w:p>
        </w:tc>
        <w:tc>
          <w:tcPr>
            <w:tcW w:w="1162" w:type="dxa"/>
            <w:gridSpan w:val="2"/>
            <w:tcBorders>
              <w:top w:val="single" w:sz="4" w:space="0" w:color="auto"/>
              <w:bottom w:val="single" w:sz="4" w:space="0" w:color="auto"/>
            </w:tcBorders>
            <w:shd w:val="clear" w:color="auto" w:fill="auto"/>
            <w:noWrap/>
            <w:hideMark/>
          </w:tcPr>
          <w:p w14:paraId="11E3847B"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 xml:space="preserve">Upper </w:t>
            </w:r>
            <w:r w:rsidRPr="004A0CCA">
              <w:rPr>
                <w:rFonts w:ascii="Times New Roman" w:eastAsia="Times New Roman" w:hAnsi="Times New Roman" w:cs="Times New Roman"/>
                <w:color w:val="auto"/>
              </w:rPr>
              <w:t>CI</w:t>
            </w:r>
          </w:p>
        </w:tc>
        <w:tc>
          <w:tcPr>
            <w:tcW w:w="1058" w:type="dxa"/>
            <w:tcBorders>
              <w:top w:val="single" w:sz="4" w:space="0" w:color="auto"/>
              <w:bottom w:val="single" w:sz="4" w:space="0" w:color="auto"/>
            </w:tcBorders>
            <w:shd w:val="clear" w:color="auto" w:fill="auto"/>
            <w:noWrap/>
            <w:hideMark/>
          </w:tcPr>
          <w:p w14:paraId="605E1230"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RRR</w:t>
            </w:r>
          </w:p>
        </w:tc>
        <w:tc>
          <w:tcPr>
            <w:tcW w:w="810" w:type="dxa"/>
            <w:tcBorders>
              <w:top w:val="single" w:sz="4" w:space="0" w:color="auto"/>
              <w:bottom w:val="single" w:sz="4" w:space="0" w:color="auto"/>
            </w:tcBorders>
            <w:shd w:val="clear" w:color="auto" w:fill="auto"/>
            <w:noWrap/>
            <w:hideMark/>
          </w:tcPr>
          <w:p w14:paraId="13EC9B6C"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 xml:space="preserve">Lower </w:t>
            </w:r>
            <w:r w:rsidRPr="004A0CCA">
              <w:rPr>
                <w:rFonts w:ascii="Times New Roman" w:eastAsia="Times New Roman" w:hAnsi="Times New Roman" w:cs="Times New Roman"/>
                <w:color w:val="auto"/>
              </w:rPr>
              <w:t>CI</w:t>
            </w:r>
          </w:p>
        </w:tc>
        <w:tc>
          <w:tcPr>
            <w:tcW w:w="832" w:type="dxa"/>
            <w:tcBorders>
              <w:top w:val="single" w:sz="4" w:space="0" w:color="auto"/>
              <w:bottom w:val="single" w:sz="4" w:space="0" w:color="auto"/>
            </w:tcBorders>
            <w:shd w:val="clear" w:color="auto" w:fill="auto"/>
            <w:noWrap/>
            <w:hideMark/>
          </w:tcPr>
          <w:p w14:paraId="77134BDB"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 xml:space="preserve">Upper </w:t>
            </w:r>
            <w:r w:rsidRPr="004A0CCA">
              <w:rPr>
                <w:rFonts w:ascii="Times New Roman" w:eastAsia="Times New Roman" w:hAnsi="Times New Roman" w:cs="Times New Roman"/>
                <w:color w:val="auto"/>
              </w:rPr>
              <w:t>CI</w:t>
            </w:r>
          </w:p>
        </w:tc>
      </w:tr>
      <w:tr w:rsidR="00AB705E" w:rsidRPr="004A0CCA" w14:paraId="756FC747" w14:textId="77777777" w:rsidTr="00E00DFB">
        <w:trPr>
          <w:trHeight w:val="26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tcBorders>
            <w:shd w:val="clear" w:color="auto" w:fill="auto"/>
            <w:noWrap/>
            <w:hideMark/>
          </w:tcPr>
          <w:p w14:paraId="7A624EAF"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Age: 10 - 17</w:t>
            </w:r>
          </w:p>
        </w:tc>
        <w:tc>
          <w:tcPr>
            <w:tcW w:w="821" w:type="dxa"/>
            <w:gridSpan w:val="2"/>
            <w:tcBorders>
              <w:top w:val="single" w:sz="4" w:space="0" w:color="auto"/>
            </w:tcBorders>
            <w:shd w:val="clear" w:color="auto" w:fill="auto"/>
            <w:noWrap/>
            <w:hideMark/>
          </w:tcPr>
          <w:p w14:paraId="28719ACB" w14:textId="77777777" w:rsidR="0002397B" w:rsidRPr="004A0CCA" w:rsidRDefault="0002397B" w:rsidP="00E00DFB">
            <w:pPr>
              <w:tabs>
                <w:tab w:val="left" w:pos="168"/>
                <w:tab w:val="decimal" w:pos="528"/>
                <w:tab w:val="decimal" w:pos="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1.351</w:t>
            </w:r>
          </w:p>
        </w:tc>
        <w:tc>
          <w:tcPr>
            <w:tcW w:w="789" w:type="dxa"/>
            <w:gridSpan w:val="2"/>
            <w:tcBorders>
              <w:top w:val="single" w:sz="4" w:space="0" w:color="auto"/>
            </w:tcBorders>
            <w:shd w:val="clear" w:color="auto" w:fill="auto"/>
            <w:noWrap/>
            <w:hideMark/>
          </w:tcPr>
          <w:p w14:paraId="294C241B" w14:textId="77777777" w:rsidR="0002397B" w:rsidRPr="004A0CCA" w:rsidRDefault="0002397B" w:rsidP="00E00DFB">
            <w:pPr>
              <w:tabs>
                <w:tab w:val="left" w:pos="13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.963</w:t>
            </w:r>
          </w:p>
        </w:tc>
        <w:tc>
          <w:tcPr>
            <w:tcW w:w="921" w:type="dxa"/>
            <w:gridSpan w:val="2"/>
            <w:tcBorders>
              <w:top w:val="single" w:sz="4" w:space="0" w:color="auto"/>
            </w:tcBorders>
            <w:shd w:val="clear" w:color="auto" w:fill="auto"/>
            <w:noWrap/>
            <w:hideMark/>
          </w:tcPr>
          <w:p w14:paraId="6911E8C9" w14:textId="77777777" w:rsidR="0002397B" w:rsidRPr="004A0CCA" w:rsidRDefault="0002397B" w:rsidP="00E00DFB">
            <w:pPr>
              <w:tabs>
                <w:tab w:val="decimal" w:pos="169"/>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1.895]</w:t>
            </w:r>
          </w:p>
        </w:tc>
        <w:tc>
          <w:tcPr>
            <w:tcW w:w="990" w:type="dxa"/>
            <w:gridSpan w:val="2"/>
            <w:tcBorders>
              <w:top w:val="single" w:sz="4" w:space="0" w:color="auto"/>
            </w:tcBorders>
            <w:shd w:val="clear" w:color="auto" w:fill="auto"/>
            <w:noWrap/>
            <w:hideMark/>
          </w:tcPr>
          <w:p w14:paraId="6F1C6413" w14:textId="77777777" w:rsidR="0002397B" w:rsidRPr="004A0CCA" w:rsidRDefault="0002397B" w:rsidP="00E00DFB">
            <w:pPr>
              <w:tabs>
                <w:tab w:val="decimal" w:pos="1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1.431*</w:t>
            </w:r>
          </w:p>
        </w:tc>
        <w:tc>
          <w:tcPr>
            <w:tcW w:w="786" w:type="dxa"/>
            <w:gridSpan w:val="2"/>
            <w:tcBorders>
              <w:top w:val="single" w:sz="4" w:space="0" w:color="auto"/>
            </w:tcBorders>
            <w:shd w:val="clear" w:color="auto" w:fill="auto"/>
            <w:noWrap/>
            <w:hideMark/>
          </w:tcPr>
          <w:p w14:paraId="2F380CD0"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[1.293</w:t>
            </w:r>
          </w:p>
        </w:tc>
        <w:tc>
          <w:tcPr>
            <w:tcW w:w="1110" w:type="dxa"/>
            <w:gridSpan w:val="2"/>
            <w:tcBorders>
              <w:top w:val="single" w:sz="4" w:space="0" w:color="auto"/>
              <w:right w:val="single" w:sz="4" w:space="0" w:color="auto"/>
            </w:tcBorders>
            <w:shd w:val="clear" w:color="auto" w:fill="auto"/>
            <w:noWrap/>
            <w:hideMark/>
          </w:tcPr>
          <w:p w14:paraId="14504E39" w14:textId="77777777" w:rsidR="0002397B" w:rsidRPr="004A0CCA" w:rsidRDefault="0002397B" w:rsidP="00E00DFB">
            <w:pPr>
              <w:tabs>
                <w:tab w:val="decimal" w:pos="21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1.584]</w:t>
            </w:r>
          </w:p>
        </w:tc>
        <w:tc>
          <w:tcPr>
            <w:tcW w:w="1071" w:type="dxa"/>
            <w:tcBorders>
              <w:top w:val="single" w:sz="4" w:space="0" w:color="auto"/>
              <w:left w:val="single" w:sz="4" w:space="0" w:color="auto"/>
            </w:tcBorders>
            <w:shd w:val="clear" w:color="auto" w:fill="auto"/>
            <w:noWrap/>
            <w:hideMark/>
          </w:tcPr>
          <w:p w14:paraId="67D59F32" w14:textId="77777777" w:rsidR="0002397B" w:rsidRPr="004A0CCA" w:rsidRDefault="0002397B" w:rsidP="00E00DFB">
            <w:pPr>
              <w:tabs>
                <w:tab w:val="decimal" w:pos="14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1.823*</w:t>
            </w:r>
          </w:p>
        </w:tc>
        <w:tc>
          <w:tcPr>
            <w:tcW w:w="810" w:type="dxa"/>
            <w:tcBorders>
              <w:top w:val="single" w:sz="4" w:space="0" w:color="auto"/>
            </w:tcBorders>
            <w:shd w:val="clear" w:color="auto" w:fill="auto"/>
            <w:noWrap/>
            <w:hideMark/>
          </w:tcPr>
          <w:p w14:paraId="09492DBD" w14:textId="77777777" w:rsidR="0002397B" w:rsidRPr="004A0CCA" w:rsidRDefault="0002397B" w:rsidP="00E00DFB">
            <w:pPr>
              <w:tabs>
                <w:tab w:val="decimal" w:pos="7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[1.220</w:t>
            </w:r>
          </w:p>
        </w:tc>
        <w:tc>
          <w:tcPr>
            <w:tcW w:w="1065" w:type="dxa"/>
            <w:tcBorders>
              <w:top w:val="single" w:sz="4" w:space="0" w:color="auto"/>
            </w:tcBorders>
            <w:shd w:val="clear" w:color="auto" w:fill="auto"/>
            <w:noWrap/>
            <w:hideMark/>
          </w:tcPr>
          <w:p w14:paraId="576C66B4"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2.723]</w:t>
            </w:r>
          </w:p>
        </w:tc>
        <w:tc>
          <w:tcPr>
            <w:tcW w:w="1155" w:type="dxa"/>
            <w:gridSpan w:val="2"/>
            <w:tcBorders>
              <w:top w:val="single" w:sz="4" w:space="0" w:color="auto"/>
            </w:tcBorders>
            <w:shd w:val="clear" w:color="auto" w:fill="auto"/>
            <w:noWrap/>
            <w:hideMark/>
          </w:tcPr>
          <w:p w14:paraId="74ACE652"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1.884*</w:t>
            </w:r>
          </w:p>
        </w:tc>
        <w:tc>
          <w:tcPr>
            <w:tcW w:w="810" w:type="dxa"/>
            <w:tcBorders>
              <w:top w:val="single" w:sz="4" w:space="0" w:color="auto"/>
            </w:tcBorders>
            <w:shd w:val="clear" w:color="auto" w:fill="auto"/>
            <w:noWrap/>
            <w:hideMark/>
          </w:tcPr>
          <w:p w14:paraId="280CDD50" w14:textId="77777777" w:rsidR="0002397B" w:rsidRPr="004A0CCA" w:rsidRDefault="0002397B" w:rsidP="00E00DFB">
            <w:pPr>
              <w:tabs>
                <w:tab w:val="decimal" w:pos="9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[1.743</w:t>
            </w:r>
          </w:p>
        </w:tc>
        <w:tc>
          <w:tcPr>
            <w:tcW w:w="900" w:type="dxa"/>
            <w:gridSpan w:val="2"/>
            <w:tcBorders>
              <w:top w:val="single" w:sz="4" w:space="0" w:color="auto"/>
            </w:tcBorders>
            <w:shd w:val="clear" w:color="auto" w:fill="auto"/>
            <w:noWrap/>
            <w:hideMark/>
          </w:tcPr>
          <w:p w14:paraId="109313EB" w14:textId="77777777" w:rsidR="0002397B" w:rsidRPr="004A0CCA" w:rsidRDefault="0002397B" w:rsidP="00E00DFB">
            <w:pPr>
              <w:tabs>
                <w:tab w:val="decimal" w:pos="121"/>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2.037]</w:t>
            </w:r>
          </w:p>
        </w:tc>
      </w:tr>
      <w:tr w:rsidR="0002397B" w:rsidRPr="004A0CCA" w14:paraId="5C6D0791"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14:paraId="5C3CF5BD"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Age: 18 - 29</w:t>
            </w:r>
          </w:p>
        </w:tc>
        <w:tc>
          <w:tcPr>
            <w:tcW w:w="821" w:type="dxa"/>
            <w:gridSpan w:val="2"/>
            <w:shd w:val="clear" w:color="auto" w:fill="auto"/>
            <w:noWrap/>
            <w:hideMark/>
          </w:tcPr>
          <w:p w14:paraId="29AC32BF" w14:textId="77777777" w:rsidR="0002397B" w:rsidRPr="004A0CCA" w:rsidRDefault="0002397B" w:rsidP="00E00DFB">
            <w:pPr>
              <w:tabs>
                <w:tab w:val="left" w:pos="168"/>
                <w:tab w:val="decimal" w:pos="528"/>
                <w:tab w:val="decimal" w:pos="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1.126</w:t>
            </w:r>
          </w:p>
        </w:tc>
        <w:tc>
          <w:tcPr>
            <w:tcW w:w="789" w:type="dxa"/>
            <w:gridSpan w:val="2"/>
            <w:shd w:val="clear" w:color="auto" w:fill="auto"/>
            <w:noWrap/>
            <w:hideMark/>
          </w:tcPr>
          <w:p w14:paraId="4E23901E" w14:textId="77777777" w:rsidR="0002397B" w:rsidRPr="004A0CCA" w:rsidRDefault="0002397B" w:rsidP="00E00DFB">
            <w:pPr>
              <w:tabs>
                <w:tab w:val="left" w:pos="133"/>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.843</w:t>
            </w:r>
          </w:p>
        </w:tc>
        <w:tc>
          <w:tcPr>
            <w:tcW w:w="921" w:type="dxa"/>
            <w:gridSpan w:val="2"/>
            <w:shd w:val="clear" w:color="auto" w:fill="auto"/>
            <w:noWrap/>
            <w:hideMark/>
          </w:tcPr>
          <w:p w14:paraId="455CBAB8" w14:textId="77777777" w:rsidR="0002397B" w:rsidRPr="004A0CCA" w:rsidRDefault="0002397B" w:rsidP="00E00DFB">
            <w:pPr>
              <w:tabs>
                <w:tab w:val="decimal" w:pos="169"/>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1.505]</w:t>
            </w:r>
          </w:p>
        </w:tc>
        <w:tc>
          <w:tcPr>
            <w:tcW w:w="990" w:type="dxa"/>
            <w:gridSpan w:val="2"/>
            <w:shd w:val="clear" w:color="auto" w:fill="auto"/>
            <w:noWrap/>
            <w:hideMark/>
          </w:tcPr>
          <w:p w14:paraId="11740D4C" w14:textId="77777777" w:rsidR="0002397B" w:rsidRPr="004A0CCA" w:rsidRDefault="0002397B" w:rsidP="00E00DFB">
            <w:pPr>
              <w:tabs>
                <w:tab w:val="decimal" w:pos="1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1.065</w:t>
            </w:r>
          </w:p>
        </w:tc>
        <w:tc>
          <w:tcPr>
            <w:tcW w:w="786" w:type="dxa"/>
            <w:gridSpan w:val="2"/>
            <w:shd w:val="clear" w:color="auto" w:fill="auto"/>
            <w:noWrap/>
            <w:hideMark/>
          </w:tcPr>
          <w:p w14:paraId="2C2ED807"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.971</w:t>
            </w:r>
          </w:p>
        </w:tc>
        <w:tc>
          <w:tcPr>
            <w:tcW w:w="1110" w:type="dxa"/>
            <w:gridSpan w:val="2"/>
            <w:tcBorders>
              <w:right w:val="single" w:sz="4" w:space="0" w:color="auto"/>
            </w:tcBorders>
            <w:shd w:val="clear" w:color="auto" w:fill="auto"/>
            <w:noWrap/>
            <w:hideMark/>
          </w:tcPr>
          <w:p w14:paraId="1C225FF5" w14:textId="77777777" w:rsidR="0002397B" w:rsidRPr="004A0CCA" w:rsidRDefault="0002397B" w:rsidP="00E00DFB">
            <w:pPr>
              <w:tabs>
                <w:tab w:val="decimal" w:pos="21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1.168]</w:t>
            </w:r>
          </w:p>
        </w:tc>
        <w:tc>
          <w:tcPr>
            <w:tcW w:w="1071" w:type="dxa"/>
            <w:tcBorders>
              <w:left w:val="single" w:sz="4" w:space="0" w:color="auto"/>
            </w:tcBorders>
            <w:shd w:val="clear" w:color="auto" w:fill="auto"/>
            <w:noWrap/>
            <w:hideMark/>
          </w:tcPr>
          <w:p w14:paraId="6DC8048E" w14:textId="77777777" w:rsidR="0002397B" w:rsidRPr="004A0CCA" w:rsidRDefault="0002397B" w:rsidP="00E00DFB">
            <w:pPr>
              <w:tabs>
                <w:tab w:val="decimal" w:pos="14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1.097</w:t>
            </w:r>
          </w:p>
        </w:tc>
        <w:tc>
          <w:tcPr>
            <w:tcW w:w="810" w:type="dxa"/>
            <w:shd w:val="clear" w:color="auto" w:fill="auto"/>
            <w:noWrap/>
            <w:hideMark/>
          </w:tcPr>
          <w:p w14:paraId="2D63B186" w14:textId="77777777" w:rsidR="0002397B" w:rsidRPr="004A0CCA" w:rsidRDefault="0002397B" w:rsidP="00E00DFB">
            <w:pPr>
              <w:tabs>
                <w:tab w:val="decimal" w:pos="73"/>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.782</w:t>
            </w:r>
          </w:p>
        </w:tc>
        <w:tc>
          <w:tcPr>
            <w:tcW w:w="1065" w:type="dxa"/>
            <w:shd w:val="clear" w:color="auto" w:fill="auto"/>
            <w:noWrap/>
            <w:hideMark/>
          </w:tcPr>
          <w:p w14:paraId="649E37EC"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1.538]</w:t>
            </w:r>
          </w:p>
        </w:tc>
        <w:tc>
          <w:tcPr>
            <w:tcW w:w="1155" w:type="dxa"/>
            <w:gridSpan w:val="2"/>
            <w:shd w:val="clear" w:color="auto" w:fill="auto"/>
            <w:noWrap/>
            <w:hideMark/>
          </w:tcPr>
          <w:p w14:paraId="24D43533"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1.436*</w:t>
            </w:r>
          </w:p>
        </w:tc>
        <w:tc>
          <w:tcPr>
            <w:tcW w:w="810" w:type="dxa"/>
            <w:shd w:val="clear" w:color="auto" w:fill="auto"/>
            <w:noWrap/>
            <w:hideMark/>
          </w:tcPr>
          <w:p w14:paraId="7C099E8B" w14:textId="77777777" w:rsidR="0002397B" w:rsidRPr="004A0CCA" w:rsidRDefault="0002397B" w:rsidP="00E00DFB">
            <w:pPr>
              <w:tabs>
                <w:tab w:val="decimal" w:pos="97"/>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[1.340</w:t>
            </w:r>
          </w:p>
        </w:tc>
        <w:tc>
          <w:tcPr>
            <w:tcW w:w="900" w:type="dxa"/>
            <w:gridSpan w:val="2"/>
            <w:shd w:val="clear" w:color="auto" w:fill="auto"/>
            <w:noWrap/>
            <w:hideMark/>
          </w:tcPr>
          <w:p w14:paraId="18144378" w14:textId="77777777" w:rsidR="0002397B" w:rsidRPr="004A0CCA" w:rsidRDefault="0002397B" w:rsidP="00E00DFB">
            <w:pPr>
              <w:tabs>
                <w:tab w:val="decimal" w:pos="121"/>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1.539]</w:t>
            </w:r>
          </w:p>
        </w:tc>
      </w:tr>
      <w:tr w:rsidR="0002397B" w:rsidRPr="004A0CCA" w14:paraId="69736EF1"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14:paraId="5DC82F9F"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Age: 30 - 39</w:t>
            </w:r>
          </w:p>
        </w:tc>
        <w:tc>
          <w:tcPr>
            <w:tcW w:w="821" w:type="dxa"/>
            <w:gridSpan w:val="2"/>
            <w:shd w:val="clear" w:color="auto" w:fill="auto"/>
            <w:noWrap/>
            <w:hideMark/>
          </w:tcPr>
          <w:p w14:paraId="63D7E0D1" w14:textId="77777777" w:rsidR="0002397B" w:rsidRPr="004A0CCA" w:rsidRDefault="0002397B" w:rsidP="00E00DFB">
            <w:pPr>
              <w:tabs>
                <w:tab w:val="left" w:pos="168"/>
                <w:tab w:val="decimal" w:pos="528"/>
                <w:tab w:val="decimal" w:pos="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1.193</w:t>
            </w:r>
          </w:p>
        </w:tc>
        <w:tc>
          <w:tcPr>
            <w:tcW w:w="789" w:type="dxa"/>
            <w:gridSpan w:val="2"/>
            <w:shd w:val="clear" w:color="auto" w:fill="auto"/>
            <w:noWrap/>
            <w:hideMark/>
          </w:tcPr>
          <w:p w14:paraId="6BD8AE01" w14:textId="77777777" w:rsidR="0002397B" w:rsidRPr="004A0CCA" w:rsidRDefault="0002397B" w:rsidP="00E00DFB">
            <w:pPr>
              <w:tabs>
                <w:tab w:val="left" w:pos="13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.944</w:t>
            </w:r>
          </w:p>
        </w:tc>
        <w:tc>
          <w:tcPr>
            <w:tcW w:w="921" w:type="dxa"/>
            <w:gridSpan w:val="2"/>
            <w:shd w:val="clear" w:color="auto" w:fill="auto"/>
            <w:noWrap/>
            <w:hideMark/>
          </w:tcPr>
          <w:p w14:paraId="729854C5" w14:textId="77777777" w:rsidR="0002397B" w:rsidRPr="004A0CCA" w:rsidRDefault="0002397B" w:rsidP="00E00DFB">
            <w:pPr>
              <w:tabs>
                <w:tab w:val="decimal" w:pos="169"/>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1.507]</w:t>
            </w:r>
          </w:p>
        </w:tc>
        <w:tc>
          <w:tcPr>
            <w:tcW w:w="990" w:type="dxa"/>
            <w:gridSpan w:val="2"/>
            <w:shd w:val="clear" w:color="auto" w:fill="auto"/>
            <w:noWrap/>
            <w:hideMark/>
          </w:tcPr>
          <w:p w14:paraId="58F905DF" w14:textId="77777777" w:rsidR="0002397B" w:rsidRPr="004A0CCA" w:rsidRDefault="0002397B" w:rsidP="00E00DFB">
            <w:pPr>
              <w:tabs>
                <w:tab w:val="decimal" w:pos="1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1.099*</w:t>
            </w:r>
          </w:p>
        </w:tc>
        <w:tc>
          <w:tcPr>
            <w:tcW w:w="786" w:type="dxa"/>
            <w:gridSpan w:val="2"/>
            <w:shd w:val="clear" w:color="auto" w:fill="auto"/>
            <w:noWrap/>
            <w:hideMark/>
          </w:tcPr>
          <w:p w14:paraId="64632309"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[1.017</w:t>
            </w:r>
          </w:p>
        </w:tc>
        <w:tc>
          <w:tcPr>
            <w:tcW w:w="1110" w:type="dxa"/>
            <w:gridSpan w:val="2"/>
            <w:tcBorders>
              <w:right w:val="single" w:sz="4" w:space="0" w:color="auto"/>
            </w:tcBorders>
            <w:shd w:val="clear" w:color="auto" w:fill="auto"/>
            <w:noWrap/>
            <w:hideMark/>
          </w:tcPr>
          <w:p w14:paraId="4A44071B" w14:textId="77777777" w:rsidR="0002397B" w:rsidRPr="004A0CCA" w:rsidRDefault="0002397B" w:rsidP="00E00DFB">
            <w:pPr>
              <w:tabs>
                <w:tab w:val="decimal" w:pos="21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1.187]</w:t>
            </w:r>
          </w:p>
        </w:tc>
        <w:tc>
          <w:tcPr>
            <w:tcW w:w="1071" w:type="dxa"/>
            <w:tcBorders>
              <w:left w:val="single" w:sz="4" w:space="0" w:color="auto"/>
            </w:tcBorders>
            <w:shd w:val="clear" w:color="auto" w:fill="auto"/>
            <w:noWrap/>
            <w:hideMark/>
          </w:tcPr>
          <w:p w14:paraId="2ED173CC" w14:textId="77777777" w:rsidR="0002397B" w:rsidRPr="004A0CCA" w:rsidRDefault="0002397B" w:rsidP="00E00DFB">
            <w:pPr>
              <w:tabs>
                <w:tab w:val="decimal" w:pos="14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1.154</w:t>
            </w:r>
          </w:p>
        </w:tc>
        <w:tc>
          <w:tcPr>
            <w:tcW w:w="810" w:type="dxa"/>
            <w:shd w:val="clear" w:color="auto" w:fill="auto"/>
            <w:noWrap/>
            <w:hideMark/>
          </w:tcPr>
          <w:p w14:paraId="34541C8C" w14:textId="77777777" w:rsidR="0002397B" w:rsidRPr="004A0CCA" w:rsidRDefault="0002397B" w:rsidP="00E00DFB">
            <w:pPr>
              <w:tabs>
                <w:tab w:val="decimal" w:pos="7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.888</w:t>
            </w:r>
          </w:p>
        </w:tc>
        <w:tc>
          <w:tcPr>
            <w:tcW w:w="1065" w:type="dxa"/>
            <w:shd w:val="clear" w:color="auto" w:fill="auto"/>
            <w:noWrap/>
            <w:hideMark/>
          </w:tcPr>
          <w:p w14:paraId="19D7EC9F"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1.501]</w:t>
            </w:r>
          </w:p>
        </w:tc>
        <w:tc>
          <w:tcPr>
            <w:tcW w:w="1155" w:type="dxa"/>
            <w:gridSpan w:val="2"/>
            <w:shd w:val="clear" w:color="auto" w:fill="auto"/>
            <w:noWrap/>
            <w:hideMark/>
          </w:tcPr>
          <w:p w14:paraId="0B9D475D"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1.212*</w:t>
            </w:r>
          </w:p>
        </w:tc>
        <w:tc>
          <w:tcPr>
            <w:tcW w:w="810" w:type="dxa"/>
            <w:shd w:val="clear" w:color="auto" w:fill="auto"/>
            <w:noWrap/>
            <w:hideMark/>
          </w:tcPr>
          <w:p w14:paraId="2BC765B8" w14:textId="77777777" w:rsidR="0002397B" w:rsidRPr="004A0CCA" w:rsidRDefault="0002397B" w:rsidP="00E00DFB">
            <w:pPr>
              <w:tabs>
                <w:tab w:val="decimal" w:pos="9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[1.143</w:t>
            </w:r>
          </w:p>
        </w:tc>
        <w:tc>
          <w:tcPr>
            <w:tcW w:w="900" w:type="dxa"/>
            <w:gridSpan w:val="2"/>
            <w:shd w:val="clear" w:color="auto" w:fill="auto"/>
            <w:noWrap/>
            <w:hideMark/>
          </w:tcPr>
          <w:p w14:paraId="1B9620C2" w14:textId="77777777" w:rsidR="0002397B" w:rsidRPr="004A0CCA" w:rsidRDefault="0002397B" w:rsidP="00E00DFB">
            <w:pPr>
              <w:tabs>
                <w:tab w:val="decimal" w:pos="121"/>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1.285]</w:t>
            </w:r>
          </w:p>
        </w:tc>
      </w:tr>
      <w:tr w:rsidR="0002397B" w:rsidRPr="004A0CCA" w14:paraId="1DC73281"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14:paraId="0C7403CC"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Age 40 - 49 (</w:t>
            </w:r>
            <w:proofErr w:type="spellStart"/>
            <w:r w:rsidRPr="004A0CCA">
              <w:rPr>
                <w:rFonts w:ascii="Times New Roman" w:eastAsia="Times New Roman" w:hAnsi="Times New Roman" w:cs="Times New Roman"/>
                <w:b w:val="0"/>
                <w:color w:val="auto"/>
              </w:rPr>
              <w:t>refcat</w:t>
            </w:r>
            <w:proofErr w:type="spellEnd"/>
            <w:r w:rsidRPr="004A0CCA">
              <w:rPr>
                <w:rFonts w:ascii="Times New Roman" w:eastAsia="Times New Roman" w:hAnsi="Times New Roman" w:cs="Times New Roman"/>
                <w:b w:val="0"/>
                <w:color w:val="auto"/>
              </w:rPr>
              <w:t>)</w:t>
            </w:r>
          </w:p>
        </w:tc>
        <w:tc>
          <w:tcPr>
            <w:tcW w:w="821" w:type="dxa"/>
            <w:gridSpan w:val="2"/>
            <w:shd w:val="clear" w:color="auto" w:fill="auto"/>
            <w:noWrap/>
            <w:hideMark/>
          </w:tcPr>
          <w:p w14:paraId="59C26055" w14:textId="77777777" w:rsidR="0002397B" w:rsidRPr="004A0CCA" w:rsidRDefault="0002397B" w:rsidP="00E00DFB">
            <w:pPr>
              <w:tabs>
                <w:tab w:val="left" w:pos="168"/>
                <w:tab w:val="decimal" w:pos="528"/>
                <w:tab w:val="decimal" w:pos="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w:t>
            </w:r>
          </w:p>
        </w:tc>
        <w:tc>
          <w:tcPr>
            <w:tcW w:w="789" w:type="dxa"/>
            <w:gridSpan w:val="2"/>
            <w:shd w:val="clear" w:color="auto" w:fill="auto"/>
            <w:noWrap/>
            <w:hideMark/>
          </w:tcPr>
          <w:p w14:paraId="10F671B3" w14:textId="77777777" w:rsidR="0002397B" w:rsidRPr="004A0CCA" w:rsidRDefault="0002397B" w:rsidP="00E00DFB">
            <w:pPr>
              <w:tabs>
                <w:tab w:val="left" w:pos="133"/>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w:t>
            </w:r>
          </w:p>
        </w:tc>
        <w:tc>
          <w:tcPr>
            <w:tcW w:w="921" w:type="dxa"/>
            <w:gridSpan w:val="2"/>
            <w:shd w:val="clear" w:color="auto" w:fill="auto"/>
            <w:noWrap/>
            <w:hideMark/>
          </w:tcPr>
          <w:p w14:paraId="5974AB2E" w14:textId="77777777" w:rsidR="0002397B" w:rsidRPr="004A0CCA" w:rsidRDefault="0002397B" w:rsidP="00E00DFB">
            <w:pPr>
              <w:tabs>
                <w:tab w:val="decimal" w:pos="169"/>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w:t>
            </w:r>
          </w:p>
        </w:tc>
        <w:tc>
          <w:tcPr>
            <w:tcW w:w="990" w:type="dxa"/>
            <w:gridSpan w:val="2"/>
            <w:shd w:val="clear" w:color="auto" w:fill="auto"/>
            <w:noWrap/>
            <w:hideMark/>
          </w:tcPr>
          <w:p w14:paraId="6BD7E4AA" w14:textId="77777777" w:rsidR="0002397B" w:rsidRPr="004A0CCA" w:rsidRDefault="0002397B" w:rsidP="00E00DFB">
            <w:pPr>
              <w:tabs>
                <w:tab w:val="decimal" w:pos="1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w:t>
            </w:r>
          </w:p>
        </w:tc>
        <w:tc>
          <w:tcPr>
            <w:tcW w:w="786" w:type="dxa"/>
            <w:gridSpan w:val="2"/>
            <w:shd w:val="clear" w:color="auto" w:fill="auto"/>
            <w:noWrap/>
            <w:hideMark/>
          </w:tcPr>
          <w:p w14:paraId="546C4F9C"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w:t>
            </w:r>
          </w:p>
        </w:tc>
        <w:tc>
          <w:tcPr>
            <w:tcW w:w="1110" w:type="dxa"/>
            <w:gridSpan w:val="2"/>
            <w:tcBorders>
              <w:right w:val="single" w:sz="4" w:space="0" w:color="auto"/>
            </w:tcBorders>
            <w:shd w:val="clear" w:color="auto" w:fill="auto"/>
            <w:noWrap/>
            <w:hideMark/>
          </w:tcPr>
          <w:p w14:paraId="5A36E544" w14:textId="77777777" w:rsidR="0002397B" w:rsidRPr="004A0CCA" w:rsidRDefault="0002397B" w:rsidP="00E00DFB">
            <w:pPr>
              <w:tabs>
                <w:tab w:val="decimal" w:pos="21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w:t>
            </w:r>
          </w:p>
        </w:tc>
        <w:tc>
          <w:tcPr>
            <w:tcW w:w="1071" w:type="dxa"/>
            <w:tcBorders>
              <w:left w:val="single" w:sz="4" w:space="0" w:color="auto"/>
            </w:tcBorders>
            <w:shd w:val="clear" w:color="auto" w:fill="auto"/>
            <w:noWrap/>
            <w:hideMark/>
          </w:tcPr>
          <w:p w14:paraId="07065A7E" w14:textId="77777777" w:rsidR="0002397B" w:rsidRPr="004A0CCA" w:rsidRDefault="0002397B" w:rsidP="00E00DFB">
            <w:pPr>
              <w:tabs>
                <w:tab w:val="decimal" w:pos="14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w:t>
            </w:r>
          </w:p>
        </w:tc>
        <w:tc>
          <w:tcPr>
            <w:tcW w:w="810" w:type="dxa"/>
            <w:shd w:val="clear" w:color="auto" w:fill="auto"/>
            <w:noWrap/>
            <w:hideMark/>
          </w:tcPr>
          <w:p w14:paraId="19CA3FC2" w14:textId="77777777" w:rsidR="0002397B" w:rsidRPr="004A0CCA" w:rsidRDefault="0002397B" w:rsidP="00E00DFB">
            <w:pPr>
              <w:tabs>
                <w:tab w:val="decimal" w:pos="73"/>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w:t>
            </w:r>
          </w:p>
        </w:tc>
        <w:tc>
          <w:tcPr>
            <w:tcW w:w="1065" w:type="dxa"/>
            <w:shd w:val="clear" w:color="auto" w:fill="auto"/>
            <w:noWrap/>
            <w:hideMark/>
          </w:tcPr>
          <w:p w14:paraId="7EFCC0DA"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w:t>
            </w:r>
          </w:p>
        </w:tc>
        <w:tc>
          <w:tcPr>
            <w:tcW w:w="1155" w:type="dxa"/>
            <w:gridSpan w:val="2"/>
            <w:shd w:val="clear" w:color="auto" w:fill="auto"/>
            <w:noWrap/>
            <w:hideMark/>
          </w:tcPr>
          <w:p w14:paraId="417F610F"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w:t>
            </w:r>
          </w:p>
        </w:tc>
        <w:tc>
          <w:tcPr>
            <w:tcW w:w="810" w:type="dxa"/>
            <w:shd w:val="clear" w:color="auto" w:fill="auto"/>
            <w:noWrap/>
            <w:hideMark/>
          </w:tcPr>
          <w:p w14:paraId="4EBB4BA6" w14:textId="77777777" w:rsidR="0002397B" w:rsidRPr="004A0CCA" w:rsidRDefault="0002397B" w:rsidP="00E00DFB">
            <w:pPr>
              <w:tabs>
                <w:tab w:val="decimal" w:pos="97"/>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w:t>
            </w:r>
          </w:p>
        </w:tc>
        <w:tc>
          <w:tcPr>
            <w:tcW w:w="900" w:type="dxa"/>
            <w:gridSpan w:val="2"/>
            <w:shd w:val="clear" w:color="auto" w:fill="auto"/>
            <w:noWrap/>
            <w:hideMark/>
          </w:tcPr>
          <w:p w14:paraId="0251F8EC" w14:textId="77777777" w:rsidR="0002397B" w:rsidRPr="004A0CCA" w:rsidRDefault="0002397B" w:rsidP="00E00DFB">
            <w:pPr>
              <w:tabs>
                <w:tab w:val="decimal" w:pos="121"/>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w:t>
            </w:r>
          </w:p>
        </w:tc>
      </w:tr>
      <w:tr w:rsidR="0002397B" w:rsidRPr="004A0CCA" w14:paraId="46284CA4"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14:paraId="7DE93E40"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Age: 50 - 59</w:t>
            </w:r>
          </w:p>
        </w:tc>
        <w:tc>
          <w:tcPr>
            <w:tcW w:w="821" w:type="dxa"/>
            <w:gridSpan w:val="2"/>
            <w:shd w:val="clear" w:color="auto" w:fill="auto"/>
            <w:noWrap/>
            <w:hideMark/>
          </w:tcPr>
          <w:p w14:paraId="780627B7" w14:textId="77777777" w:rsidR="0002397B" w:rsidRPr="004A0CCA" w:rsidRDefault="0002397B" w:rsidP="00E00DFB">
            <w:pPr>
              <w:tabs>
                <w:tab w:val="left" w:pos="168"/>
                <w:tab w:val="decimal" w:pos="528"/>
                <w:tab w:val="decimal" w:pos="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.846</w:t>
            </w:r>
          </w:p>
        </w:tc>
        <w:tc>
          <w:tcPr>
            <w:tcW w:w="789" w:type="dxa"/>
            <w:gridSpan w:val="2"/>
            <w:shd w:val="clear" w:color="auto" w:fill="auto"/>
            <w:noWrap/>
            <w:hideMark/>
          </w:tcPr>
          <w:p w14:paraId="1F2E8B19" w14:textId="77777777" w:rsidR="0002397B" w:rsidRPr="004A0CCA" w:rsidRDefault="0002397B" w:rsidP="00E00DFB">
            <w:pPr>
              <w:tabs>
                <w:tab w:val="left" w:pos="13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.636</w:t>
            </w:r>
          </w:p>
        </w:tc>
        <w:tc>
          <w:tcPr>
            <w:tcW w:w="921" w:type="dxa"/>
            <w:gridSpan w:val="2"/>
            <w:shd w:val="clear" w:color="auto" w:fill="auto"/>
            <w:noWrap/>
            <w:hideMark/>
          </w:tcPr>
          <w:p w14:paraId="579AFC0C" w14:textId="77777777" w:rsidR="0002397B" w:rsidRPr="004A0CCA" w:rsidRDefault="0002397B" w:rsidP="00E00DFB">
            <w:pPr>
              <w:tabs>
                <w:tab w:val="decimal" w:pos="169"/>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1.125]</w:t>
            </w:r>
          </w:p>
        </w:tc>
        <w:tc>
          <w:tcPr>
            <w:tcW w:w="990" w:type="dxa"/>
            <w:gridSpan w:val="2"/>
            <w:shd w:val="clear" w:color="auto" w:fill="auto"/>
            <w:noWrap/>
            <w:hideMark/>
          </w:tcPr>
          <w:p w14:paraId="6FC43A83" w14:textId="77777777" w:rsidR="0002397B" w:rsidRPr="004A0CCA" w:rsidRDefault="0002397B" w:rsidP="00E00DFB">
            <w:pPr>
              <w:tabs>
                <w:tab w:val="decimal" w:pos="1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.941</w:t>
            </w:r>
          </w:p>
        </w:tc>
        <w:tc>
          <w:tcPr>
            <w:tcW w:w="786" w:type="dxa"/>
            <w:gridSpan w:val="2"/>
            <w:shd w:val="clear" w:color="auto" w:fill="auto"/>
            <w:noWrap/>
            <w:hideMark/>
          </w:tcPr>
          <w:p w14:paraId="5605B1D8"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.861</w:t>
            </w:r>
          </w:p>
        </w:tc>
        <w:tc>
          <w:tcPr>
            <w:tcW w:w="1110" w:type="dxa"/>
            <w:gridSpan w:val="2"/>
            <w:tcBorders>
              <w:right w:val="single" w:sz="4" w:space="0" w:color="auto"/>
            </w:tcBorders>
            <w:shd w:val="clear" w:color="auto" w:fill="auto"/>
            <w:noWrap/>
            <w:hideMark/>
          </w:tcPr>
          <w:p w14:paraId="338487DB" w14:textId="77777777" w:rsidR="0002397B" w:rsidRPr="004A0CCA" w:rsidRDefault="0002397B" w:rsidP="00E00DFB">
            <w:pPr>
              <w:tabs>
                <w:tab w:val="decimal" w:pos="21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1.029]</w:t>
            </w:r>
          </w:p>
        </w:tc>
        <w:tc>
          <w:tcPr>
            <w:tcW w:w="1071" w:type="dxa"/>
            <w:tcBorders>
              <w:left w:val="single" w:sz="4" w:space="0" w:color="auto"/>
            </w:tcBorders>
            <w:shd w:val="clear" w:color="auto" w:fill="auto"/>
            <w:noWrap/>
            <w:hideMark/>
          </w:tcPr>
          <w:p w14:paraId="7E5CB4F8" w14:textId="77777777" w:rsidR="0002397B" w:rsidRPr="004A0CCA" w:rsidRDefault="0002397B" w:rsidP="00E00DFB">
            <w:pPr>
              <w:tabs>
                <w:tab w:val="decimal" w:pos="14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.645*</w:t>
            </w:r>
          </w:p>
        </w:tc>
        <w:tc>
          <w:tcPr>
            <w:tcW w:w="810" w:type="dxa"/>
            <w:shd w:val="clear" w:color="auto" w:fill="auto"/>
            <w:noWrap/>
            <w:hideMark/>
          </w:tcPr>
          <w:p w14:paraId="45979B2F" w14:textId="77777777" w:rsidR="0002397B" w:rsidRPr="004A0CCA" w:rsidRDefault="0002397B" w:rsidP="00E00DFB">
            <w:pPr>
              <w:tabs>
                <w:tab w:val="decimal" w:pos="7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4A0CCA">
              <w:rPr>
                <w:rFonts w:ascii="Times New Roman" w:eastAsia="Times New Roman" w:hAnsi="Times New Roman" w:cs="Times New Roman"/>
                <w:bCs/>
                <w:color w:val="auto"/>
              </w:rPr>
              <w:t>.474</w:t>
            </w:r>
          </w:p>
        </w:tc>
        <w:tc>
          <w:tcPr>
            <w:tcW w:w="1065" w:type="dxa"/>
            <w:shd w:val="clear" w:color="auto" w:fill="auto"/>
            <w:noWrap/>
            <w:hideMark/>
          </w:tcPr>
          <w:p w14:paraId="6429351C"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0.877]</w:t>
            </w:r>
          </w:p>
        </w:tc>
        <w:tc>
          <w:tcPr>
            <w:tcW w:w="1155" w:type="dxa"/>
            <w:gridSpan w:val="2"/>
            <w:shd w:val="clear" w:color="auto" w:fill="auto"/>
            <w:noWrap/>
            <w:hideMark/>
          </w:tcPr>
          <w:p w14:paraId="1BE7679D"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.848*</w:t>
            </w:r>
          </w:p>
        </w:tc>
        <w:tc>
          <w:tcPr>
            <w:tcW w:w="810" w:type="dxa"/>
            <w:shd w:val="clear" w:color="auto" w:fill="auto"/>
            <w:noWrap/>
            <w:hideMark/>
          </w:tcPr>
          <w:p w14:paraId="177EAFDB" w14:textId="77777777" w:rsidR="0002397B" w:rsidRPr="004A0CCA" w:rsidRDefault="0002397B" w:rsidP="00E00DFB">
            <w:pPr>
              <w:tabs>
                <w:tab w:val="decimal" w:pos="9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4A0CCA">
              <w:rPr>
                <w:rFonts w:ascii="Times New Roman" w:eastAsia="Times New Roman" w:hAnsi="Times New Roman" w:cs="Times New Roman"/>
                <w:bCs/>
                <w:color w:val="auto"/>
              </w:rPr>
              <w:t>.795</w:t>
            </w:r>
          </w:p>
        </w:tc>
        <w:tc>
          <w:tcPr>
            <w:tcW w:w="900" w:type="dxa"/>
            <w:gridSpan w:val="2"/>
            <w:shd w:val="clear" w:color="auto" w:fill="auto"/>
            <w:noWrap/>
            <w:hideMark/>
          </w:tcPr>
          <w:p w14:paraId="722D1269" w14:textId="77777777" w:rsidR="0002397B" w:rsidRPr="004A0CCA" w:rsidRDefault="0002397B" w:rsidP="00E00DFB">
            <w:pPr>
              <w:tabs>
                <w:tab w:val="decimal" w:pos="121"/>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.905]</w:t>
            </w:r>
          </w:p>
        </w:tc>
      </w:tr>
      <w:tr w:rsidR="0002397B" w:rsidRPr="004A0CCA" w14:paraId="5C76767D"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14:paraId="13110B38"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Age: 60 - 69</w:t>
            </w:r>
          </w:p>
        </w:tc>
        <w:tc>
          <w:tcPr>
            <w:tcW w:w="821" w:type="dxa"/>
            <w:gridSpan w:val="2"/>
            <w:shd w:val="clear" w:color="auto" w:fill="auto"/>
            <w:noWrap/>
            <w:hideMark/>
          </w:tcPr>
          <w:p w14:paraId="0FE81C71" w14:textId="77777777" w:rsidR="0002397B" w:rsidRPr="004A0CCA" w:rsidRDefault="0002397B" w:rsidP="00E00DFB">
            <w:pPr>
              <w:tabs>
                <w:tab w:val="left" w:pos="168"/>
                <w:tab w:val="decimal" w:pos="528"/>
                <w:tab w:val="decimal" w:pos="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.811</w:t>
            </w:r>
          </w:p>
        </w:tc>
        <w:tc>
          <w:tcPr>
            <w:tcW w:w="789" w:type="dxa"/>
            <w:gridSpan w:val="2"/>
            <w:shd w:val="clear" w:color="auto" w:fill="auto"/>
            <w:noWrap/>
            <w:hideMark/>
          </w:tcPr>
          <w:p w14:paraId="5697DE43" w14:textId="77777777" w:rsidR="0002397B" w:rsidRPr="004A0CCA" w:rsidRDefault="0002397B" w:rsidP="00E00DFB">
            <w:pPr>
              <w:tabs>
                <w:tab w:val="left" w:pos="133"/>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[.542</w:t>
            </w:r>
          </w:p>
        </w:tc>
        <w:tc>
          <w:tcPr>
            <w:tcW w:w="921" w:type="dxa"/>
            <w:gridSpan w:val="2"/>
            <w:shd w:val="clear" w:color="auto" w:fill="auto"/>
            <w:noWrap/>
            <w:hideMark/>
          </w:tcPr>
          <w:p w14:paraId="1B36878F" w14:textId="77777777" w:rsidR="0002397B" w:rsidRPr="004A0CCA" w:rsidRDefault="0002397B" w:rsidP="00E00DFB">
            <w:pPr>
              <w:tabs>
                <w:tab w:val="decimal" w:pos="169"/>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1.214]</w:t>
            </w:r>
          </w:p>
        </w:tc>
        <w:tc>
          <w:tcPr>
            <w:tcW w:w="990" w:type="dxa"/>
            <w:gridSpan w:val="2"/>
            <w:shd w:val="clear" w:color="auto" w:fill="auto"/>
            <w:noWrap/>
            <w:hideMark/>
          </w:tcPr>
          <w:p w14:paraId="15FB3CE9" w14:textId="77777777" w:rsidR="0002397B" w:rsidRPr="004A0CCA" w:rsidRDefault="0002397B" w:rsidP="00E00DFB">
            <w:pPr>
              <w:tabs>
                <w:tab w:val="decimal" w:pos="1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1.002</w:t>
            </w:r>
          </w:p>
        </w:tc>
        <w:tc>
          <w:tcPr>
            <w:tcW w:w="786" w:type="dxa"/>
            <w:gridSpan w:val="2"/>
            <w:shd w:val="clear" w:color="auto" w:fill="auto"/>
            <w:noWrap/>
            <w:hideMark/>
          </w:tcPr>
          <w:p w14:paraId="625C86D1"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.889</w:t>
            </w:r>
          </w:p>
        </w:tc>
        <w:tc>
          <w:tcPr>
            <w:tcW w:w="1110" w:type="dxa"/>
            <w:gridSpan w:val="2"/>
            <w:tcBorders>
              <w:right w:val="single" w:sz="4" w:space="0" w:color="auto"/>
            </w:tcBorders>
            <w:shd w:val="clear" w:color="auto" w:fill="auto"/>
            <w:noWrap/>
            <w:hideMark/>
          </w:tcPr>
          <w:p w14:paraId="12ACE768" w14:textId="77777777" w:rsidR="0002397B" w:rsidRPr="004A0CCA" w:rsidRDefault="0002397B" w:rsidP="00E00DFB">
            <w:pPr>
              <w:tabs>
                <w:tab w:val="decimal" w:pos="21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1.129]</w:t>
            </w:r>
          </w:p>
        </w:tc>
        <w:tc>
          <w:tcPr>
            <w:tcW w:w="1071" w:type="dxa"/>
            <w:tcBorders>
              <w:left w:val="single" w:sz="4" w:space="0" w:color="auto"/>
            </w:tcBorders>
            <w:shd w:val="clear" w:color="auto" w:fill="auto"/>
            <w:noWrap/>
            <w:hideMark/>
          </w:tcPr>
          <w:p w14:paraId="0E362E57" w14:textId="77777777" w:rsidR="0002397B" w:rsidRPr="004A0CCA" w:rsidRDefault="0002397B" w:rsidP="00E00DFB">
            <w:pPr>
              <w:tabs>
                <w:tab w:val="decimal" w:pos="14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.363*</w:t>
            </w:r>
          </w:p>
        </w:tc>
        <w:tc>
          <w:tcPr>
            <w:tcW w:w="810" w:type="dxa"/>
            <w:shd w:val="clear" w:color="auto" w:fill="auto"/>
            <w:noWrap/>
            <w:hideMark/>
          </w:tcPr>
          <w:p w14:paraId="4F9C83DD" w14:textId="77777777" w:rsidR="0002397B" w:rsidRPr="004A0CCA" w:rsidRDefault="0002397B" w:rsidP="00E00DFB">
            <w:pPr>
              <w:tabs>
                <w:tab w:val="decimal" w:pos="73"/>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4A0CCA">
              <w:rPr>
                <w:rFonts w:ascii="Times New Roman" w:eastAsia="Times New Roman" w:hAnsi="Times New Roman" w:cs="Times New Roman"/>
                <w:bCs/>
                <w:color w:val="auto"/>
              </w:rPr>
              <w:t>.223</w:t>
            </w:r>
          </w:p>
        </w:tc>
        <w:tc>
          <w:tcPr>
            <w:tcW w:w="1065" w:type="dxa"/>
            <w:shd w:val="clear" w:color="auto" w:fill="auto"/>
            <w:noWrap/>
            <w:hideMark/>
          </w:tcPr>
          <w:p w14:paraId="427BA155"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0.591]</w:t>
            </w:r>
          </w:p>
        </w:tc>
        <w:tc>
          <w:tcPr>
            <w:tcW w:w="1155" w:type="dxa"/>
            <w:gridSpan w:val="2"/>
            <w:shd w:val="clear" w:color="auto" w:fill="auto"/>
            <w:noWrap/>
            <w:hideMark/>
          </w:tcPr>
          <w:p w14:paraId="1BE910E0"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.757*</w:t>
            </w:r>
          </w:p>
        </w:tc>
        <w:tc>
          <w:tcPr>
            <w:tcW w:w="810" w:type="dxa"/>
            <w:shd w:val="clear" w:color="auto" w:fill="auto"/>
            <w:noWrap/>
            <w:hideMark/>
          </w:tcPr>
          <w:p w14:paraId="5739106E" w14:textId="77777777" w:rsidR="0002397B" w:rsidRPr="004A0CCA" w:rsidRDefault="0002397B" w:rsidP="00E00DFB">
            <w:pPr>
              <w:tabs>
                <w:tab w:val="decimal" w:pos="97"/>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4A0CCA">
              <w:rPr>
                <w:rFonts w:ascii="Times New Roman" w:eastAsia="Times New Roman" w:hAnsi="Times New Roman" w:cs="Times New Roman"/>
                <w:bCs/>
                <w:color w:val="auto"/>
              </w:rPr>
              <w:t>.696</w:t>
            </w:r>
          </w:p>
        </w:tc>
        <w:tc>
          <w:tcPr>
            <w:tcW w:w="900" w:type="dxa"/>
            <w:gridSpan w:val="2"/>
            <w:shd w:val="clear" w:color="auto" w:fill="auto"/>
            <w:noWrap/>
            <w:hideMark/>
          </w:tcPr>
          <w:p w14:paraId="4338287F" w14:textId="77777777" w:rsidR="0002397B" w:rsidRPr="004A0CCA" w:rsidRDefault="0002397B" w:rsidP="00E00DFB">
            <w:pPr>
              <w:tabs>
                <w:tab w:val="decimal" w:pos="121"/>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.825]</w:t>
            </w:r>
          </w:p>
        </w:tc>
      </w:tr>
      <w:tr w:rsidR="0002397B" w:rsidRPr="004A0CCA" w14:paraId="3FFC2EC6"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14:paraId="47AC77E5"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Age: 70 - 79</w:t>
            </w:r>
          </w:p>
        </w:tc>
        <w:tc>
          <w:tcPr>
            <w:tcW w:w="821" w:type="dxa"/>
            <w:gridSpan w:val="2"/>
            <w:shd w:val="clear" w:color="auto" w:fill="auto"/>
            <w:noWrap/>
            <w:hideMark/>
          </w:tcPr>
          <w:p w14:paraId="3E8067E7" w14:textId="77777777" w:rsidR="0002397B" w:rsidRPr="004A0CCA" w:rsidRDefault="0002397B" w:rsidP="00E00DFB">
            <w:pPr>
              <w:tabs>
                <w:tab w:val="left" w:pos="168"/>
                <w:tab w:val="decimal" w:pos="528"/>
                <w:tab w:val="decimal" w:pos="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.790</w:t>
            </w:r>
          </w:p>
        </w:tc>
        <w:tc>
          <w:tcPr>
            <w:tcW w:w="789" w:type="dxa"/>
            <w:gridSpan w:val="2"/>
            <w:shd w:val="clear" w:color="auto" w:fill="auto"/>
            <w:noWrap/>
            <w:hideMark/>
          </w:tcPr>
          <w:p w14:paraId="5F1EEF58" w14:textId="77777777" w:rsidR="0002397B" w:rsidRPr="004A0CCA" w:rsidRDefault="0002397B" w:rsidP="00E00DFB">
            <w:pPr>
              <w:tabs>
                <w:tab w:val="left" w:pos="13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.447</w:t>
            </w:r>
          </w:p>
        </w:tc>
        <w:tc>
          <w:tcPr>
            <w:tcW w:w="921" w:type="dxa"/>
            <w:gridSpan w:val="2"/>
            <w:shd w:val="clear" w:color="auto" w:fill="auto"/>
            <w:noWrap/>
            <w:hideMark/>
          </w:tcPr>
          <w:p w14:paraId="40D0E86C" w14:textId="77777777" w:rsidR="0002397B" w:rsidRPr="004A0CCA" w:rsidRDefault="0002397B" w:rsidP="00E00DFB">
            <w:pPr>
              <w:tabs>
                <w:tab w:val="decimal" w:pos="169"/>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1.397]</w:t>
            </w:r>
          </w:p>
        </w:tc>
        <w:tc>
          <w:tcPr>
            <w:tcW w:w="990" w:type="dxa"/>
            <w:gridSpan w:val="2"/>
            <w:shd w:val="clear" w:color="auto" w:fill="auto"/>
            <w:noWrap/>
            <w:hideMark/>
          </w:tcPr>
          <w:p w14:paraId="29714ED4" w14:textId="77777777" w:rsidR="0002397B" w:rsidRPr="004A0CCA" w:rsidRDefault="0002397B" w:rsidP="00E00DFB">
            <w:pPr>
              <w:tabs>
                <w:tab w:val="decimal" w:pos="1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.958</w:t>
            </w:r>
          </w:p>
        </w:tc>
        <w:tc>
          <w:tcPr>
            <w:tcW w:w="786" w:type="dxa"/>
            <w:gridSpan w:val="2"/>
            <w:shd w:val="clear" w:color="auto" w:fill="auto"/>
            <w:noWrap/>
            <w:hideMark/>
          </w:tcPr>
          <w:p w14:paraId="7AE9DB73"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.814</w:t>
            </w:r>
          </w:p>
        </w:tc>
        <w:tc>
          <w:tcPr>
            <w:tcW w:w="1110" w:type="dxa"/>
            <w:gridSpan w:val="2"/>
            <w:tcBorders>
              <w:right w:val="single" w:sz="4" w:space="0" w:color="auto"/>
            </w:tcBorders>
            <w:shd w:val="clear" w:color="auto" w:fill="auto"/>
            <w:noWrap/>
            <w:hideMark/>
          </w:tcPr>
          <w:p w14:paraId="7894D312" w14:textId="77777777" w:rsidR="0002397B" w:rsidRPr="004A0CCA" w:rsidRDefault="0002397B" w:rsidP="00E00DFB">
            <w:pPr>
              <w:tabs>
                <w:tab w:val="decimal" w:pos="21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1.127]</w:t>
            </w:r>
          </w:p>
        </w:tc>
        <w:tc>
          <w:tcPr>
            <w:tcW w:w="1071" w:type="dxa"/>
            <w:tcBorders>
              <w:left w:val="single" w:sz="4" w:space="0" w:color="auto"/>
            </w:tcBorders>
            <w:shd w:val="clear" w:color="auto" w:fill="auto"/>
            <w:noWrap/>
            <w:hideMark/>
          </w:tcPr>
          <w:p w14:paraId="007242F8" w14:textId="77777777" w:rsidR="0002397B" w:rsidRPr="004A0CCA" w:rsidRDefault="0002397B" w:rsidP="00E00DFB">
            <w:pPr>
              <w:tabs>
                <w:tab w:val="decimal" w:pos="14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.171*</w:t>
            </w:r>
          </w:p>
        </w:tc>
        <w:tc>
          <w:tcPr>
            <w:tcW w:w="810" w:type="dxa"/>
            <w:shd w:val="clear" w:color="auto" w:fill="auto"/>
            <w:noWrap/>
            <w:hideMark/>
          </w:tcPr>
          <w:p w14:paraId="3A7FC716" w14:textId="77777777" w:rsidR="0002397B" w:rsidRPr="004A0CCA" w:rsidRDefault="0002397B" w:rsidP="00E00DFB">
            <w:pPr>
              <w:tabs>
                <w:tab w:val="decimal" w:pos="7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4A0CCA">
              <w:rPr>
                <w:rFonts w:ascii="Times New Roman" w:eastAsia="Times New Roman" w:hAnsi="Times New Roman" w:cs="Times New Roman"/>
                <w:bCs/>
                <w:color w:val="auto"/>
              </w:rPr>
              <w:t>.085</w:t>
            </w:r>
          </w:p>
        </w:tc>
        <w:tc>
          <w:tcPr>
            <w:tcW w:w="1065" w:type="dxa"/>
            <w:shd w:val="clear" w:color="auto" w:fill="auto"/>
            <w:noWrap/>
            <w:hideMark/>
          </w:tcPr>
          <w:p w14:paraId="53056A2A"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0.345]</w:t>
            </w:r>
          </w:p>
        </w:tc>
        <w:tc>
          <w:tcPr>
            <w:tcW w:w="1155" w:type="dxa"/>
            <w:gridSpan w:val="2"/>
            <w:shd w:val="clear" w:color="auto" w:fill="auto"/>
            <w:noWrap/>
            <w:hideMark/>
          </w:tcPr>
          <w:p w14:paraId="11C6A407"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.759*</w:t>
            </w:r>
          </w:p>
        </w:tc>
        <w:tc>
          <w:tcPr>
            <w:tcW w:w="810" w:type="dxa"/>
            <w:shd w:val="clear" w:color="auto" w:fill="auto"/>
            <w:noWrap/>
            <w:hideMark/>
          </w:tcPr>
          <w:p w14:paraId="0C8F610F" w14:textId="77777777" w:rsidR="0002397B" w:rsidRPr="004A0CCA" w:rsidRDefault="0002397B" w:rsidP="00E00DFB">
            <w:pPr>
              <w:tabs>
                <w:tab w:val="decimal" w:pos="9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4A0CCA">
              <w:rPr>
                <w:rFonts w:ascii="Times New Roman" w:eastAsia="Times New Roman" w:hAnsi="Times New Roman" w:cs="Times New Roman"/>
                <w:bCs/>
                <w:color w:val="auto"/>
              </w:rPr>
              <w:t>.679</w:t>
            </w:r>
          </w:p>
        </w:tc>
        <w:tc>
          <w:tcPr>
            <w:tcW w:w="900" w:type="dxa"/>
            <w:gridSpan w:val="2"/>
            <w:shd w:val="clear" w:color="auto" w:fill="auto"/>
            <w:noWrap/>
            <w:hideMark/>
          </w:tcPr>
          <w:p w14:paraId="738B3EFC" w14:textId="77777777" w:rsidR="0002397B" w:rsidRPr="004A0CCA" w:rsidRDefault="0002397B" w:rsidP="00E00DFB">
            <w:pPr>
              <w:tabs>
                <w:tab w:val="decimal" w:pos="121"/>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.849]</w:t>
            </w:r>
          </w:p>
        </w:tc>
      </w:tr>
      <w:tr w:rsidR="0002397B" w:rsidRPr="004A0CCA" w14:paraId="54DC512D"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14:paraId="489B4B0E"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Age: 80 plus</w:t>
            </w:r>
          </w:p>
        </w:tc>
        <w:tc>
          <w:tcPr>
            <w:tcW w:w="821" w:type="dxa"/>
            <w:gridSpan w:val="2"/>
            <w:shd w:val="clear" w:color="auto" w:fill="auto"/>
            <w:noWrap/>
            <w:hideMark/>
          </w:tcPr>
          <w:p w14:paraId="089B2BDC" w14:textId="77777777" w:rsidR="0002397B" w:rsidRPr="004A0CCA" w:rsidRDefault="0002397B" w:rsidP="00E00DFB">
            <w:pPr>
              <w:tabs>
                <w:tab w:val="left" w:pos="168"/>
                <w:tab w:val="decimal" w:pos="528"/>
                <w:tab w:val="decimal" w:pos="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.534</w:t>
            </w:r>
          </w:p>
        </w:tc>
        <w:tc>
          <w:tcPr>
            <w:tcW w:w="789" w:type="dxa"/>
            <w:gridSpan w:val="2"/>
            <w:shd w:val="clear" w:color="auto" w:fill="auto"/>
            <w:noWrap/>
            <w:hideMark/>
          </w:tcPr>
          <w:p w14:paraId="43EE4D3F" w14:textId="77777777" w:rsidR="0002397B" w:rsidRPr="004A0CCA" w:rsidRDefault="0002397B" w:rsidP="00E00DFB">
            <w:pPr>
              <w:tabs>
                <w:tab w:val="left" w:pos="133"/>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.163</w:t>
            </w:r>
          </w:p>
        </w:tc>
        <w:tc>
          <w:tcPr>
            <w:tcW w:w="921" w:type="dxa"/>
            <w:gridSpan w:val="2"/>
            <w:shd w:val="clear" w:color="auto" w:fill="auto"/>
            <w:noWrap/>
            <w:hideMark/>
          </w:tcPr>
          <w:p w14:paraId="281637D0" w14:textId="77777777" w:rsidR="0002397B" w:rsidRPr="004A0CCA" w:rsidRDefault="0002397B" w:rsidP="00E00DFB">
            <w:pPr>
              <w:tabs>
                <w:tab w:val="decimal" w:pos="169"/>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1.742]</w:t>
            </w:r>
          </w:p>
        </w:tc>
        <w:tc>
          <w:tcPr>
            <w:tcW w:w="990" w:type="dxa"/>
            <w:gridSpan w:val="2"/>
            <w:shd w:val="clear" w:color="auto" w:fill="auto"/>
            <w:noWrap/>
            <w:hideMark/>
          </w:tcPr>
          <w:p w14:paraId="7767FCCD" w14:textId="77777777" w:rsidR="0002397B" w:rsidRPr="004A0CCA" w:rsidRDefault="0002397B" w:rsidP="00E00DFB">
            <w:pPr>
              <w:tabs>
                <w:tab w:val="decimal" w:pos="1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1.008</w:t>
            </w:r>
          </w:p>
        </w:tc>
        <w:tc>
          <w:tcPr>
            <w:tcW w:w="786" w:type="dxa"/>
            <w:gridSpan w:val="2"/>
            <w:shd w:val="clear" w:color="auto" w:fill="auto"/>
            <w:noWrap/>
            <w:hideMark/>
          </w:tcPr>
          <w:p w14:paraId="6B5A474C"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.824</w:t>
            </w:r>
          </w:p>
        </w:tc>
        <w:tc>
          <w:tcPr>
            <w:tcW w:w="1110" w:type="dxa"/>
            <w:gridSpan w:val="2"/>
            <w:tcBorders>
              <w:right w:val="single" w:sz="4" w:space="0" w:color="auto"/>
            </w:tcBorders>
            <w:shd w:val="clear" w:color="auto" w:fill="auto"/>
            <w:noWrap/>
            <w:hideMark/>
          </w:tcPr>
          <w:p w14:paraId="016E0E26" w14:textId="77777777" w:rsidR="0002397B" w:rsidRPr="004A0CCA" w:rsidRDefault="0002397B" w:rsidP="00E00DFB">
            <w:pPr>
              <w:tabs>
                <w:tab w:val="decimal" w:pos="21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1.463]</w:t>
            </w:r>
          </w:p>
        </w:tc>
        <w:tc>
          <w:tcPr>
            <w:tcW w:w="1071" w:type="dxa"/>
            <w:tcBorders>
              <w:left w:val="single" w:sz="4" w:space="0" w:color="auto"/>
            </w:tcBorders>
            <w:shd w:val="clear" w:color="auto" w:fill="auto"/>
            <w:noWrap/>
            <w:hideMark/>
          </w:tcPr>
          <w:p w14:paraId="76216BB1" w14:textId="77777777" w:rsidR="0002397B" w:rsidRPr="004A0CCA" w:rsidRDefault="0002397B" w:rsidP="00E00DFB">
            <w:pPr>
              <w:tabs>
                <w:tab w:val="decimal" w:pos="14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.286*</w:t>
            </w:r>
          </w:p>
        </w:tc>
        <w:tc>
          <w:tcPr>
            <w:tcW w:w="810" w:type="dxa"/>
            <w:shd w:val="clear" w:color="auto" w:fill="auto"/>
            <w:noWrap/>
            <w:hideMark/>
          </w:tcPr>
          <w:p w14:paraId="7B2D65BA" w14:textId="77777777" w:rsidR="0002397B" w:rsidRPr="004A0CCA" w:rsidRDefault="0002397B" w:rsidP="00E00DFB">
            <w:pPr>
              <w:tabs>
                <w:tab w:val="decimal" w:pos="73"/>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4A0CCA">
              <w:rPr>
                <w:rFonts w:ascii="Times New Roman" w:eastAsia="Times New Roman" w:hAnsi="Times New Roman" w:cs="Times New Roman"/>
                <w:bCs/>
                <w:color w:val="auto"/>
              </w:rPr>
              <w:t>.100</w:t>
            </w:r>
          </w:p>
        </w:tc>
        <w:tc>
          <w:tcPr>
            <w:tcW w:w="1065" w:type="dxa"/>
            <w:shd w:val="clear" w:color="auto" w:fill="auto"/>
            <w:noWrap/>
            <w:hideMark/>
          </w:tcPr>
          <w:p w14:paraId="17A482B0"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0.820]</w:t>
            </w:r>
          </w:p>
        </w:tc>
        <w:tc>
          <w:tcPr>
            <w:tcW w:w="1155" w:type="dxa"/>
            <w:gridSpan w:val="2"/>
            <w:shd w:val="clear" w:color="auto" w:fill="auto"/>
            <w:noWrap/>
            <w:hideMark/>
          </w:tcPr>
          <w:p w14:paraId="1D3665FE"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.711*</w:t>
            </w:r>
          </w:p>
        </w:tc>
        <w:tc>
          <w:tcPr>
            <w:tcW w:w="810" w:type="dxa"/>
            <w:shd w:val="clear" w:color="auto" w:fill="auto"/>
            <w:noWrap/>
            <w:hideMark/>
          </w:tcPr>
          <w:p w14:paraId="4AF382C3" w14:textId="77777777" w:rsidR="0002397B" w:rsidRPr="004A0CCA" w:rsidRDefault="0002397B" w:rsidP="00E00DFB">
            <w:pPr>
              <w:tabs>
                <w:tab w:val="decimal" w:pos="97"/>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4A0CCA">
              <w:rPr>
                <w:rFonts w:ascii="Times New Roman" w:eastAsia="Times New Roman" w:hAnsi="Times New Roman" w:cs="Times New Roman"/>
                <w:bCs/>
                <w:color w:val="auto"/>
              </w:rPr>
              <w:t>.591</w:t>
            </w:r>
          </w:p>
        </w:tc>
        <w:tc>
          <w:tcPr>
            <w:tcW w:w="900" w:type="dxa"/>
            <w:gridSpan w:val="2"/>
            <w:shd w:val="clear" w:color="auto" w:fill="auto"/>
            <w:noWrap/>
            <w:hideMark/>
          </w:tcPr>
          <w:p w14:paraId="7AEC433C" w14:textId="77777777" w:rsidR="0002397B" w:rsidRPr="004A0CCA" w:rsidRDefault="0002397B" w:rsidP="00E00DFB">
            <w:pPr>
              <w:tabs>
                <w:tab w:val="decimal" w:pos="121"/>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.855]</w:t>
            </w:r>
          </w:p>
        </w:tc>
      </w:tr>
      <w:tr w:rsidR="0002397B" w:rsidRPr="004A0CCA" w14:paraId="1CD69E63"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14:paraId="23231945"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Degree</w:t>
            </w:r>
          </w:p>
        </w:tc>
        <w:tc>
          <w:tcPr>
            <w:tcW w:w="821" w:type="dxa"/>
            <w:gridSpan w:val="2"/>
            <w:shd w:val="clear" w:color="auto" w:fill="auto"/>
            <w:noWrap/>
            <w:hideMark/>
          </w:tcPr>
          <w:p w14:paraId="148D3174" w14:textId="77777777" w:rsidR="0002397B" w:rsidRPr="004A0CCA" w:rsidRDefault="0002397B" w:rsidP="00E00DFB">
            <w:pPr>
              <w:tabs>
                <w:tab w:val="left" w:pos="168"/>
                <w:tab w:val="decimal" w:pos="528"/>
                <w:tab w:val="decimal" w:pos="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1.048</w:t>
            </w:r>
          </w:p>
        </w:tc>
        <w:tc>
          <w:tcPr>
            <w:tcW w:w="789" w:type="dxa"/>
            <w:gridSpan w:val="2"/>
            <w:shd w:val="clear" w:color="auto" w:fill="auto"/>
            <w:noWrap/>
            <w:hideMark/>
          </w:tcPr>
          <w:p w14:paraId="07AEEA43" w14:textId="77777777" w:rsidR="0002397B" w:rsidRPr="004A0CCA" w:rsidRDefault="0002397B" w:rsidP="00E00DFB">
            <w:pPr>
              <w:tabs>
                <w:tab w:val="left" w:pos="13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.835</w:t>
            </w:r>
          </w:p>
        </w:tc>
        <w:tc>
          <w:tcPr>
            <w:tcW w:w="921" w:type="dxa"/>
            <w:gridSpan w:val="2"/>
            <w:shd w:val="clear" w:color="auto" w:fill="auto"/>
            <w:noWrap/>
            <w:hideMark/>
          </w:tcPr>
          <w:p w14:paraId="5C5DCBE1" w14:textId="77777777" w:rsidR="0002397B" w:rsidRPr="004A0CCA" w:rsidRDefault="0002397B" w:rsidP="00E00DFB">
            <w:pPr>
              <w:tabs>
                <w:tab w:val="decimal" w:pos="169"/>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1.316]</w:t>
            </w:r>
          </w:p>
        </w:tc>
        <w:tc>
          <w:tcPr>
            <w:tcW w:w="990" w:type="dxa"/>
            <w:gridSpan w:val="2"/>
            <w:shd w:val="clear" w:color="auto" w:fill="auto"/>
            <w:noWrap/>
            <w:hideMark/>
          </w:tcPr>
          <w:p w14:paraId="156351C7" w14:textId="77777777" w:rsidR="0002397B" w:rsidRPr="004A0CCA" w:rsidRDefault="0002397B" w:rsidP="00E00DFB">
            <w:pPr>
              <w:tabs>
                <w:tab w:val="decimal" w:pos="1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1.012</w:t>
            </w:r>
          </w:p>
        </w:tc>
        <w:tc>
          <w:tcPr>
            <w:tcW w:w="786" w:type="dxa"/>
            <w:gridSpan w:val="2"/>
            <w:shd w:val="clear" w:color="auto" w:fill="auto"/>
            <w:noWrap/>
            <w:hideMark/>
          </w:tcPr>
          <w:p w14:paraId="1E450D5F"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.937</w:t>
            </w:r>
          </w:p>
        </w:tc>
        <w:tc>
          <w:tcPr>
            <w:tcW w:w="1110" w:type="dxa"/>
            <w:gridSpan w:val="2"/>
            <w:tcBorders>
              <w:right w:val="single" w:sz="4" w:space="0" w:color="auto"/>
            </w:tcBorders>
            <w:shd w:val="clear" w:color="auto" w:fill="auto"/>
            <w:noWrap/>
            <w:hideMark/>
          </w:tcPr>
          <w:p w14:paraId="5A1EB354" w14:textId="77777777" w:rsidR="0002397B" w:rsidRPr="004A0CCA" w:rsidRDefault="0002397B" w:rsidP="00E00DFB">
            <w:pPr>
              <w:tabs>
                <w:tab w:val="decimal" w:pos="21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1.093]</w:t>
            </w:r>
          </w:p>
        </w:tc>
        <w:tc>
          <w:tcPr>
            <w:tcW w:w="1071" w:type="dxa"/>
            <w:tcBorders>
              <w:left w:val="single" w:sz="4" w:space="0" w:color="auto"/>
            </w:tcBorders>
            <w:shd w:val="clear" w:color="auto" w:fill="auto"/>
            <w:noWrap/>
            <w:hideMark/>
          </w:tcPr>
          <w:p w14:paraId="66D271BC" w14:textId="77777777" w:rsidR="0002397B" w:rsidRPr="004A0CCA" w:rsidRDefault="0002397B" w:rsidP="00E00DFB">
            <w:pPr>
              <w:tabs>
                <w:tab w:val="decimal" w:pos="14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 xml:space="preserve">  1.001</w:t>
            </w:r>
          </w:p>
        </w:tc>
        <w:tc>
          <w:tcPr>
            <w:tcW w:w="810" w:type="dxa"/>
            <w:shd w:val="clear" w:color="auto" w:fill="auto"/>
            <w:noWrap/>
            <w:hideMark/>
          </w:tcPr>
          <w:p w14:paraId="3262196E" w14:textId="77777777" w:rsidR="0002397B" w:rsidRPr="004A0CCA" w:rsidRDefault="0002397B" w:rsidP="00E00DFB">
            <w:pPr>
              <w:tabs>
                <w:tab w:val="decimal" w:pos="7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.757</w:t>
            </w:r>
          </w:p>
        </w:tc>
        <w:tc>
          <w:tcPr>
            <w:tcW w:w="1065" w:type="dxa"/>
            <w:shd w:val="clear" w:color="auto" w:fill="auto"/>
            <w:noWrap/>
            <w:hideMark/>
          </w:tcPr>
          <w:p w14:paraId="78766C85"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1.323]</w:t>
            </w:r>
          </w:p>
        </w:tc>
        <w:tc>
          <w:tcPr>
            <w:tcW w:w="1155" w:type="dxa"/>
            <w:gridSpan w:val="2"/>
            <w:shd w:val="clear" w:color="auto" w:fill="auto"/>
            <w:noWrap/>
            <w:hideMark/>
          </w:tcPr>
          <w:p w14:paraId="722E292B"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1.118*</w:t>
            </w:r>
          </w:p>
        </w:tc>
        <w:tc>
          <w:tcPr>
            <w:tcW w:w="810" w:type="dxa"/>
            <w:shd w:val="clear" w:color="auto" w:fill="auto"/>
            <w:noWrap/>
            <w:hideMark/>
          </w:tcPr>
          <w:p w14:paraId="6FEE4463" w14:textId="77777777" w:rsidR="0002397B" w:rsidRPr="004A0CCA" w:rsidRDefault="0002397B" w:rsidP="00E00DFB">
            <w:pPr>
              <w:tabs>
                <w:tab w:val="decimal" w:pos="9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[1.057</w:t>
            </w:r>
          </w:p>
        </w:tc>
        <w:tc>
          <w:tcPr>
            <w:tcW w:w="900" w:type="dxa"/>
            <w:gridSpan w:val="2"/>
            <w:shd w:val="clear" w:color="auto" w:fill="auto"/>
            <w:noWrap/>
            <w:hideMark/>
          </w:tcPr>
          <w:p w14:paraId="22C28E37" w14:textId="77777777" w:rsidR="0002397B" w:rsidRPr="004A0CCA" w:rsidRDefault="0002397B" w:rsidP="00E00DFB">
            <w:pPr>
              <w:tabs>
                <w:tab w:val="decimal" w:pos="121"/>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1.182]</w:t>
            </w:r>
          </w:p>
        </w:tc>
      </w:tr>
      <w:tr w:rsidR="0002397B" w:rsidRPr="004A0CCA" w14:paraId="46265C71"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14:paraId="7086FD99"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A-levels (High-school level)</w:t>
            </w:r>
          </w:p>
        </w:tc>
        <w:tc>
          <w:tcPr>
            <w:tcW w:w="821" w:type="dxa"/>
            <w:gridSpan w:val="2"/>
            <w:shd w:val="clear" w:color="auto" w:fill="auto"/>
            <w:noWrap/>
            <w:hideMark/>
          </w:tcPr>
          <w:p w14:paraId="05BBDB49" w14:textId="77777777" w:rsidR="0002397B" w:rsidRPr="004A0CCA" w:rsidRDefault="0002397B" w:rsidP="00E00DFB">
            <w:pPr>
              <w:tabs>
                <w:tab w:val="left" w:pos="168"/>
                <w:tab w:val="decimal" w:pos="528"/>
                <w:tab w:val="decimal" w:pos="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.900</w:t>
            </w:r>
          </w:p>
        </w:tc>
        <w:tc>
          <w:tcPr>
            <w:tcW w:w="789" w:type="dxa"/>
            <w:gridSpan w:val="2"/>
            <w:shd w:val="clear" w:color="auto" w:fill="auto"/>
            <w:noWrap/>
            <w:hideMark/>
          </w:tcPr>
          <w:p w14:paraId="12D82703" w14:textId="77777777" w:rsidR="0002397B" w:rsidRPr="004A0CCA" w:rsidRDefault="0002397B" w:rsidP="00E00DFB">
            <w:pPr>
              <w:tabs>
                <w:tab w:val="left" w:pos="133"/>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.662</w:t>
            </w:r>
          </w:p>
        </w:tc>
        <w:tc>
          <w:tcPr>
            <w:tcW w:w="921" w:type="dxa"/>
            <w:gridSpan w:val="2"/>
            <w:shd w:val="clear" w:color="auto" w:fill="auto"/>
            <w:noWrap/>
            <w:hideMark/>
          </w:tcPr>
          <w:p w14:paraId="095D4701" w14:textId="77777777" w:rsidR="0002397B" w:rsidRPr="004A0CCA" w:rsidRDefault="0002397B" w:rsidP="00E00DFB">
            <w:pPr>
              <w:tabs>
                <w:tab w:val="decimal" w:pos="169"/>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1.225]</w:t>
            </w:r>
          </w:p>
        </w:tc>
        <w:tc>
          <w:tcPr>
            <w:tcW w:w="990" w:type="dxa"/>
            <w:gridSpan w:val="2"/>
            <w:shd w:val="clear" w:color="auto" w:fill="auto"/>
            <w:noWrap/>
            <w:hideMark/>
          </w:tcPr>
          <w:p w14:paraId="5A79AB95" w14:textId="77777777" w:rsidR="0002397B" w:rsidRPr="004A0CCA" w:rsidRDefault="0002397B" w:rsidP="00E00DFB">
            <w:pPr>
              <w:tabs>
                <w:tab w:val="decimal" w:pos="1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.970</w:t>
            </w:r>
          </w:p>
        </w:tc>
        <w:tc>
          <w:tcPr>
            <w:tcW w:w="786" w:type="dxa"/>
            <w:gridSpan w:val="2"/>
            <w:shd w:val="clear" w:color="auto" w:fill="auto"/>
            <w:noWrap/>
            <w:hideMark/>
          </w:tcPr>
          <w:p w14:paraId="08B85224"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.881</w:t>
            </w:r>
          </w:p>
        </w:tc>
        <w:tc>
          <w:tcPr>
            <w:tcW w:w="1110" w:type="dxa"/>
            <w:gridSpan w:val="2"/>
            <w:tcBorders>
              <w:right w:val="single" w:sz="4" w:space="0" w:color="auto"/>
            </w:tcBorders>
            <w:shd w:val="clear" w:color="auto" w:fill="auto"/>
            <w:noWrap/>
            <w:hideMark/>
          </w:tcPr>
          <w:p w14:paraId="2233EED8" w14:textId="77777777" w:rsidR="0002397B" w:rsidRPr="004A0CCA" w:rsidRDefault="0002397B" w:rsidP="00E00DFB">
            <w:pPr>
              <w:tabs>
                <w:tab w:val="decimal" w:pos="21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1.068]</w:t>
            </w:r>
          </w:p>
        </w:tc>
        <w:tc>
          <w:tcPr>
            <w:tcW w:w="1071" w:type="dxa"/>
            <w:tcBorders>
              <w:left w:val="single" w:sz="4" w:space="0" w:color="auto"/>
            </w:tcBorders>
            <w:shd w:val="clear" w:color="auto" w:fill="auto"/>
            <w:noWrap/>
            <w:hideMark/>
          </w:tcPr>
          <w:p w14:paraId="3D5E9E0C" w14:textId="77777777" w:rsidR="0002397B" w:rsidRPr="004A0CCA" w:rsidRDefault="0002397B" w:rsidP="00E00DFB">
            <w:pPr>
              <w:tabs>
                <w:tab w:val="decimal" w:pos="14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.820</w:t>
            </w:r>
          </w:p>
        </w:tc>
        <w:tc>
          <w:tcPr>
            <w:tcW w:w="810" w:type="dxa"/>
            <w:shd w:val="clear" w:color="auto" w:fill="auto"/>
            <w:noWrap/>
            <w:hideMark/>
          </w:tcPr>
          <w:p w14:paraId="71E21A6F" w14:textId="77777777" w:rsidR="0002397B" w:rsidRPr="004A0CCA" w:rsidRDefault="0002397B" w:rsidP="00E00DFB">
            <w:pPr>
              <w:tabs>
                <w:tab w:val="decimal" w:pos="73"/>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.562</w:t>
            </w:r>
          </w:p>
        </w:tc>
        <w:tc>
          <w:tcPr>
            <w:tcW w:w="1065" w:type="dxa"/>
            <w:shd w:val="clear" w:color="auto" w:fill="auto"/>
            <w:noWrap/>
            <w:hideMark/>
          </w:tcPr>
          <w:p w14:paraId="0A1CF9A2"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1.196]</w:t>
            </w:r>
          </w:p>
        </w:tc>
        <w:tc>
          <w:tcPr>
            <w:tcW w:w="1155" w:type="dxa"/>
            <w:gridSpan w:val="2"/>
            <w:shd w:val="clear" w:color="auto" w:fill="auto"/>
            <w:noWrap/>
            <w:hideMark/>
          </w:tcPr>
          <w:p w14:paraId="14A15F25"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1.063</w:t>
            </w:r>
          </w:p>
        </w:tc>
        <w:tc>
          <w:tcPr>
            <w:tcW w:w="810" w:type="dxa"/>
            <w:shd w:val="clear" w:color="auto" w:fill="auto"/>
            <w:noWrap/>
            <w:hideMark/>
          </w:tcPr>
          <w:p w14:paraId="0DCBD720" w14:textId="77777777" w:rsidR="0002397B" w:rsidRPr="004A0CCA" w:rsidRDefault="0002397B" w:rsidP="00E00DFB">
            <w:pPr>
              <w:tabs>
                <w:tab w:val="decimal" w:pos="97"/>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.991</w:t>
            </w:r>
          </w:p>
        </w:tc>
        <w:tc>
          <w:tcPr>
            <w:tcW w:w="900" w:type="dxa"/>
            <w:gridSpan w:val="2"/>
            <w:shd w:val="clear" w:color="auto" w:fill="auto"/>
            <w:noWrap/>
            <w:hideMark/>
          </w:tcPr>
          <w:p w14:paraId="6008A171" w14:textId="77777777" w:rsidR="0002397B" w:rsidRPr="004A0CCA" w:rsidRDefault="0002397B" w:rsidP="00E00DFB">
            <w:pPr>
              <w:tabs>
                <w:tab w:val="decimal" w:pos="121"/>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1.141]</w:t>
            </w:r>
          </w:p>
        </w:tc>
      </w:tr>
      <w:tr w:rsidR="0002397B" w:rsidRPr="004A0CCA" w14:paraId="204F1282"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14:paraId="48B54693"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Intermediate Education (GCSE)</w:t>
            </w:r>
          </w:p>
        </w:tc>
        <w:tc>
          <w:tcPr>
            <w:tcW w:w="821" w:type="dxa"/>
            <w:gridSpan w:val="2"/>
            <w:shd w:val="clear" w:color="auto" w:fill="auto"/>
            <w:noWrap/>
            <w:hideMark/>
          </w:tcPr>
          <w:p w14:paraId="6D6141FA" w14:textId="77777777" w:rsidR="0002397B" w:rsidRPr="004A0CCA" w:rsidRDefault="0002397B" w:rsidP="00E00DFB">
            <w:pPr>
              <w:tabs>
                <w:tab w:val="left" w:pos="168"/>
                <w:tab w:val="decimal" w:pos="528"/>
                <w:tab w:val="decimal" w:pos="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.956</w:t>
            </w:r>
          </w:p>
        </w:tc>
        <w:tc>
          <w:tcPr>
            <w:tcW w:w="789" w:type="dxa"/>
            <w:gridSpan w:val="2"/>
            <w:shd w:val="clear" w:color="auto" w:fill="auto"/>
            <w:noWrap/>
            <w:hideMark/>
          </w:tcPr>
          <w:p w14:paraId="472D0616" w14:textId="77777777" w:rsidR="0002397B" w:rsidRPr="004A0CCA" w:rsidRDefault="0002397B" w:rsidP="00E00DFB">
            <w:pPr>
              <w:tabs>
                <w:tab w:val="left" w:pos="13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.765</w:t>
            </w:r>
          </w:p>
        </w:tc>
        <w:tc>
          <w:tcPr>
            <w:tcW w:w="921" w:type="dxa"/>
            <w:gridSpan w:val="2"/>
            <w:shd w:val="clear" w:color="auto" w:fill="auto"/>
            <w:noWrap/>
            <w:hideMark/>
          </w:tcPr>
          <w:p w14:paraId="254F53FC" w14:textId="77777777" w:rsidR="0002397B" w:rsidRPr="004A0CCA" w:rsidRDefault="0002397B" w:rsidP="00E00DFB">
            <w:pPr>
              <w:tabs>
                <w:tab w:val="decimal" w:pos="169"/>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1.195]</w:t>
            </w:r>
          </w:p>
        </w:tc>
        <w:tc>
          <w:tcPr>
            <w:tcW w:w="990" w:type="dxa"/>
            <w:gridSpan w:val="2"/>
            <w:shd w:val="clear" w:color="auto" w:fill="auto"/>
            <w:noWrap/>
            <w:hideMark/>
          </w:tcPr>
          <w:p w14:paraId="6F55A3CA" w14:textId="77777777" w:rsidR="0002397B" w:rsidRPr="004A0CCA" w:rsidRDefault="0002397B" w:rsidP="00E00DFB">
            <w:pPr>
              <w:tabs>
                <w:tab w:val="decimal" w:pos="1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1.016</w:t>
            </w:r>
          </w:p>
        </w:tc>
        <w:tc>
          <w:tcPr>
            <w:tcW w:w="786" w:type="dxa"/>
            <w:gridSpan w:val="2"/>
            <w:shd w:val="clear" w:color="auto" w:fill="auto"/>
            <w:noWrap/>
            <w:hideMark/>
          </w:tcPr>
          <w:p w14:paraId="437973E5"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.948</w:t>
            </w:r>
          </w:p>
        </w:tc>
        <w:tc>
          <w:tcPr>
            <w:tcW w:w="1110" w:type="dxa"/>
            <w:gridSpan w:val="2"/>
            <w:tcBorders>
              <w:right w:val="single" w:sz="4" w:space="0" w:color="auto"/>
            </w:tcBorders>
            <w:shd w:val="clear" w:color="auto" w:fill="auto"/>
            <w:noWrap/>
            <w:hideMark/>
          </w:tcPr>
          <w:p w14:paraId="255FE73E" w14:textId="77777777" w:rsidR="0002397B" w:rsidRPr="004A0CCA" w:rsidRDefault="0002397B" w:rsidP="00E00DFB">
            <w:pPr>
              <w:tabs>
                <w:tab w:val="decimal" w:pos="21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1.089]</w:t>
            </w:r>
          </w:p>
        </w:tc>
        <w:tc>
          <w:tcPr>
            <w:tcW w:w="1071" w:type="dxa"/>
            <w:tcBorders>
              <w:left w:val="single" w:sz="4" w:space="0" w:color="auto"/>
            </w:tcBorders>
            <w:shd w:val="clear" w:color="auto" w:fill="auto"/>
            <w:noWrap/>
            <w:hideMark/>
          </w:tcPr>
          <w:p w14:paraId="6B370133" w14:textId="77777777" w:rsidR="0002397B" w:rsidRPr="004A0CCA" w:rsidRDefault="0002397B" w:rsidP="00E00DFB">
            <w:pPr>
              <w:tabs>
                <w:tab w:val="decimal" w:pos="14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.792</w:t>
            </w:r>
          </w:p>
        </w:tc>
        <w:tc>
          <w:tcPr>
            <w:tcW w:w="810" w:type="dxa"/>
            <w:shd w:val="clear" w:color="auto" w:fill="auto"/>
            <w:noWrap/>
            <w:hideMark/>
          </w:tcPr>
          <w:p w14:paraId="3835ECE7" w14:textId="77777777" w:rsidR="0002397B" w:rsidRPr="004A0CCA" w:rsidRDefault="0002397B" w:rsidP="00E00DFB">
            <w:pPr>
              <w:tabs>
                <w:tab w:val="decimal" w:pos="7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.602</w:t>
            </w:r>
          </w:p>
        </w:tc>
        <w:tc>
          <w:tcPr>
            <w:tcW w:w="1065" w:type="dxa"/>
            <w:shd w:val="clear" w:color="auto" w:fill="auto"/>
            <w:noWrap/>
            <w:hideMark/>
          </w:tcPr>
          <w:p w14:paraId="07CE18A3"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1.041]</w:t>
            </w:r>
          </w:p>
        </w:tc>
        <w:tc>
          <w:tcPr>
            <w:tcW w:w="1155" w:type="dxa"/>
            <w:gridSpan w:val="2"/>
            <w:shd w:val="clear" w:color="auto" w:fill="auto"/>
            <w:noWrap/>
            <w:hideMark/>
          </w:tcPr>
          <w:p w14:paraId="0893D9F8"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1.082*</w:t>
            </w:r>
          </w:p>
        </w:tc>
        <w:tc>
          <w:tcPr>
            <w:tcW w:w="810" w:type="dxa"/>
            <w:shd w:val="clear" w:color="auto" w:fill="auto"/>
            <w:noWrap/>
            <w:hideMark/>
          </w:tcPr>
          <w:p w14:paraId="2B1DADC7" w14:textId="77777777" w:rsidR="0002397B" w:rsidRPr="004A0CCA" w:rsidRDefault="0002397B" w:rsidP="00E00DFB">
            <w:pPr>
              <w:tabs>
                <w:tab w:val="decimal" w:pos="9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[1.028</w:t>
            </w:r>
          </w:p>
        </w:tc>
        <w:tc>
          <w:tcPr>
            <w:tcW w:w="900" w:type="dxa"/>
            <w:gridSpan w:val="2"/>
            <w:shd w:val="clear" w:color="auto" w:fill="auto"/>
            <w:noWrap/>
            <w:hideMark/>
          </w:tcPr>
          <w:p w14:paraId="2CA064FD" w14:textId="77777777" w:rsidR="0002397B" w:rsidRPr="004A0CCA" w:rsidRDefault="0002397B" w:rsidP="00E00DFB">
            <w:pPr>
              <w:tabs>
                <w:tab w:val="decimal" w:pos="121"/>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1.139]</w:t>
            </w:r>
          </w:p>
        </w:tc>
      </w:tr>
      <w:tr w:rsidR="0002397B" w:rsidRPr="004A0CCA" w14:paraId="49854B59"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14:paraId="1485BB7A"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Health decline</w:t>
            </w:r>
          </w:p>
        </w:tc>
        <w:tc>
          <w:tcPr>
            <w:tcW w:w="821" w:type="dxa"/>
            <w:gridSpan w:val="2"/>
            <w:shd w:val="clear" w:color="auto" w:fill="auto"/>
            <w:noWrap/>
            <w:hideMark/>
          </w:tcPr>
          <w:p w14:paraId="6975FE46" w14:textId="77777777" w:rsidR="0002397B" w:rsidRPr="004A0CCA" w:rsidRDefault="0002397B" w:rsidP="00E00DFB">
            <w:pPr>
              <w:tabs>
                <w:tab w:val="left" w:pos="168"/>
                <w:tab w:val="decimal" w:pos="528"/>
                <w:tab w:val="decimal" w:pos="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.937*</w:t>
            </w:r>
          </w:p>
        </w:tc>
        <w:tc>
          <w:tcPr>
            <w:tcW w:w="789" w:type="dxa"/>
            <w:gridSpan w:val="2"/>
            <w:shd w:val="clear" w:color="auto" w:fill="auto"/>
            <w:noWrap/>
            <w:hideMark/>
          </w:tcPr>
          <w:p w14:paraId="6EA8C427" w14:textId="77777777" w:rsidR="0002397B" w:rsidRPr="004A0CCA" w:rsidRDefault="0002397B" w:rsidP="00E00DFB">
            <w:pPr>
              <w:tabs>
                <w:tab w:val="left" w:pos="133"/>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4A0CCA">
              <w:rPr>
                <w:rFonts w:ascii="Times New Roman" w:eastAsia="Times New Roman" w:hAnsi="Times New Roman" w:cs="Times New Roman"/>
                <w:bCs/>
                <w:color w:val="auto"/>
              </w:rPr>
              <w:t>.980</w:t>
            </w:r>
          </w:p>
        </w:tc>
        <w:tc>
          <w:tcPr>
            <w:tcW w:w="921" w:type="dxa"/>
            <w:gridSpan w:val="2"/>
            <w:shd w:val="clear" w:color="auto" w:fill="auto"/>
            <w:noWrap/>
            <w:hideMark/>
          </w:tcPr>
          <w:p w14:paraId="5B7A0E9E" w14:textId="77777777" w:rsidR="0002397B" w:rsidRPr="004A0CCA" w:rsidRDefault="0002397B" w:rsidP="00E00DFB">
            <w:pPr>
              <w:tabs>
                <w:tab w:val="decimal" w:pos="169"/>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.829]</w:t>
            </w:r>
          </w:p>
        </w:tc>
        <w:tc>
          <w:tcPr>
            <w:tcW w:w="990" w:type="dxa"/>
            <w:gridSpan w:val="2"/>
            <w:shd w:val="clear" w:color="auto" w:fill="auto"/>
            <w:noWrap/>
            <w:hideMark/>
          </w:tcPr>
          <w:p w14:paraId="748FA660" w14:textId="77777777" w:rsidR="0002397B" w:rsidRPr="004A0CCA" w:rsidRDefault="0002397B" w:rsidP="00E00DFB">
            <w:pPr>
              <w:tabs>
                <w:tab w:val="decimal" w:pos="1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.984</w:t>
            </w:r>
          </w:p>
        </w:tc>
        <w:tc>
          <w:tcPr>
            <w:tcW w:w="786" w:type="dxa"/>
            <w:gridSpan w:val="2"/>
            <w:shd w:val="clear" w:color="auto" w:fill="auto"/>
            <w:noWrap/>
            <w:hideMark/>
          </w:tcPr>
          <w:p w14:paraId="45EEAF0E"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.959</w:t>
            </w:r>
          </w:p>
        </w:tc>
        <w:tc>
          <w:tcPr>
            <w:tcW w:w="1110" w:type="dxa"/>
            <w:gridSpan w:val="2"/>
            <w:tcBorders>
              <w:right w:val="single" w:sz="4" w:space="0" w:color="auto"/>
            </w:tcBorders>
            <w:shd w:val="clear" w:color="auto" w:fill="auto"/>
            <w:noWrap/>
            <w:hideMark/>
          </w:tcPr>
          <w:p w14:paraId="70BE816D" w14:textId="77777777" w:rsidR="0002397B" w:rsidRPr="004A0CCA" w:rsidRDefault="0002397B" w:rsidP="00E00DFB">
            <w:pPr>
              <w:tabs>
                <w:tab w:val="decimal" w:pos="21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1.042]</w:t>
            </w:r>
          </w:p>
        </w:tc>
        <w:tc>
          <w:tcPr>
            <w:tcW w:w="1071" w:type="dxa"/>
            <w:tcBorders>
              <w:left w:val="single" w:sz="4" w:space="0" w:color="auto"/>
            </w:tcBorders>
            <w:shd w:val="clear" w:color="auto" w:fill="auto"/>
            <w:noWrap/>
            <w:hideMark/>
          </w:tcPr>
          <w:p w14:paraId="57782E87" w14:textId="77777777" w:rsidR="0002397B" w:rsidRPr="004A0CCA" w:rsidRDefault="0002397B" w:rsidP="00E00DFB">
            <w:pPr>
              <w:tabs>
                <w:tab w:val="decimal" w:pos="14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.937</w:t>
            </w:r>
          </w:p>
        </w:tc>
        <w:tc>
          <w:tcPr>
            <w:tcW w:w="810" w:type="dxa"/>
            <w:shd w:val="clear" w:color="auto" w:fill="auto"/>
            <w:noWrap/>
            <w:hideMark/>
          </w:tcPr>
          <w:p w14:paraId="389DDBAB" w14:textId="77777777" w:rsidR="0002397B" w:rsidRPr="004A0CCA" w:rsidRDefault="0002397B" w:rsidP="00E00DFB">
            <w:pPr>
              <w:tabs>
                <w:tab w:val="decimal" w:pos="73"/>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w:t>
            </w:r>
            <w:r w:rsidRPr="004A0CCA">
              <w:rPr>
                <w:rFonts w:ascii="Times New Roman" w:eastAsia="Times New Roman" w:hAnsi="Times New Roman" w:cs="Times New Roman"/>
                <w:color w:val="auto"/>
              </w:rPr>
              <w:t>.966</w:t>
            </w:r>
          </w:p>
        </w:tc>
        <w:tc>
          <w:tcPr>
            <w:tcW w:w="1065" w:type="dxa"/>
            <w:shd w:val="clear" w:color="auto" w:fill="auto"/>
            <w:noWrap/>
            <w:hideMark/>
          </w:tcPr>
          <w:p w14:paraId="1B00F4CF"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4A0CCA">
              <w:rPr>
                <w:rFonts w:ascii="Times New Roman" w:eastAsia="Times New Roman" w:hAnsi="Times New Roman" w:cs="Times New Roman"/>
                <w:color w:val="auto"/>
              </w:rPr>
              <w:t>1.178]</w:t>
            </w:r>
          </w:p>
        </w:tc>
        <w:tc>
          <w:tcPr>
            <w:tcW w:w="1155" w:type="dxa"/>
            <w:gridSpan w:val="2"/>
            <w:shd w:val="clear" w:color="auto" w:fill="auto"/>
            <w:noWrap/>
            <w:hideMark/>
          </w:tcPr>
          <w:p w14:paraId="0EBC59D5" w14:textId="77777777" w:rsidR="0002397B" w:rsidRPr="004A0CCA" w:rsidRDefault="0002397B"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.928*</w:t>
            </w:r>
          </w:p>
        </w:tc>
        <w:tc>
          <w:tcPr>
            <w:tcW w:w="810" w:type="dxa"/>
            <w:shd w:val="clear" w:color="auto" w:fill="auto"/>
            <w:noWrap/>
            <w:hideMark/>
          </w:tcPr>
          <w:p w14:paraId="6ACEEF6E" w14:textId="77777777" w:rsidR="0002397B" w:rsidRPr="004A0CCA" w:rsidRDefault="0002397B" w:rsidP="00E00DFB">
            <w:pPr>
              <w:tabs>
                <w:tab w:val="decimal" w:pos="97"/>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4A0CCA">
              <w:rPr>
                <w:rFonts w:ascii="Times New Roman" w:eastAsia="Times New Roman" w:hAnsi="Times New Roman" w:cs="Times New Roman"/>
                <w:bCs/>
                <w:color w:val="auto"/>
              </w:rPr>
              <w:t>.947</w:t>
            </w:r>
          </w:p>
        </w:tc>
        <w:tc>
          <w:tcPr>
            <w:tcW w:w="900" w:type="dxa"/>
            <w:gridSpan w:val="2"/>
            <w:shd w:val="clear" w:color="auto" w:fill="auto"/>
            <w:noWrap/>
            <w:hideMark/>
          </w:tcPr>
          <w:p w14:paraId="1FC451DD" w14:textId="77777777" w:rsidR="0002397B" w:rsidRPr="004A0CCA" w:rsidRDefault="0002397B" w:rsidP="00E00DFB">
            <w:pPr>
              <w:tabs>
                <w:tab w:val="decimal" w:pos="121"/>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.909]</w:t>
            </w:r>
          </w:p>
        </w:tc>
      </w:tr>
      <w:tr w:rsidR="0002397B" w:rsidRPr="004A0CCA" w14:paraId="0F427A19"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14:paraId="19A87ACA" w14:textId="77777777" w:rsidR="0002397B" w:rsidRPr="004A0CCA" w:rsidRDefault="0002397B" w:rsidP="00E00DFB">
            <w:pPr>
              <w:rPr>
                <w:rFonts w:ascii="Times New Roman" w:eastAsia="Times New Roman" w:hAnsi="Times New Roman" w:cs="Times New Roman"/>
                <w:b w:val="0"/>
                <w:color w:val="auto"/>
              </w:rPr>
            </w:pPr>
            <w:r w:rsidRPr="004A0CCA">
              <w:rPr>
                <w:rFonts w:ascii="Times New Roman" w:eastAsia="Times New Roman" w:hAnsi="Times New Roman" w:cs="Times New Roman"/>
                <w:b w:val="0"/>
                <w:color w:val="auto"/>
              </w:rPr>
              <w:t>Gender (female)</w:t>
            </w:r>
          </w:p>
        </w:tc>
        <w:tc>
          <w:tcPr>
            <w:tcW w:w="821" w:type="dxa"/>
            <w:gridSpan w:val="2"/>
            <w:shd w:val="clear" w:color="auto" w:fill="auto"/>
            <w:noWrap/>
            <w:hideMark/>
          </w:tcPr>
          <w:p w14:paraId="6F7B489C" w14:textId="77777777" w:rsidR="0002397B" w:rsidRPr="004A0CCA" w:rsidRDefault="0002397B" w:rsidP="00E00DFB">
            <w:pPr>
              <w:tabs>
                <w:tab w:val="left" w:pos="168"/>
                <w:tab w:val="decimal" w:pos="528"/>
                <w:tab w:val="decimal" w:pos="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1.223*</w:t>
            </w:r>
          </w:p>
        </w:tc>
        <w:tc>
          <w:tcPr>
            <w:tcW w:w="789" w:type="dxa"/>
            <w:gridSpan w:val="2"/>
            <w:shd w:val="clear" w:color="auto" w:fill="auto"/>
            <w:noWrap/>
            <w:hideMark/>
          </w:tcPr>
          <w:p w14:paraId="679D6F79" w14:textId="77777777" w:rsidR="0002397B" w:rsidRPr="004A0CCA" w:rsidRDefault="0002397B" w:rsidP="00E00DFB">
            <w:pPr>
              <w:tabs>
                <w:tab w:val="left" w:pos="13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[1.047</w:t>
            </w:r>
          </w:p>
        </w:tc>
        <w:tc>
          <w:tcPr>
            <w:tcW w:w="921" w:type="dxa"/>
            <w:gridSpan w:val="2"/>
            <w:shd w:val="clear" w:color="auto" w:fill="auto"/>
            <w:noWrap/>
            <w:hideMark/>
          </w:tcPr>
          <w:p w14:paraId="1DCA56E4" w14:textId="77777777" w:rsidR="0002397B" w:rsidRPr="004A0CCA" w:rsidRDefault="0002397B" w:rsidP="00E00DFB">
            <w:pPr>
              <w:tabs>
                <w:tab w:val="decimal" w:pos="169"/>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1.427]</w:t>
            </w:r>
          </w:p>
        </w:tc>
        <w:tc>
          <w:tcPr>
            <w:tcW w:w="990" w:type="dxa"/>
            <w:gridSpan w:val="2"/>
            <w:shd w:val="clear" w:color="auto" w:fill="auto"/>
            <w:noWrap/>
            <w:hideMark/>
          </w:tcPr>
          <w:p w14:paraId="76742BD0" w14:textId="77777777" w:rsidR="0002397B" w:rsidRPr="004A0CCA" w:rsidRDefault="0002397B" w:rsidP="00E00DFB">
            <w:pPr>
              <w:tabs>
                <w:tab w:val="decimal" w:pos="1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.770*</w:t>
            </w:r>
          </w:p>
        </w:tc>
        <w:tc>
          <w:tcPr>
            <w:tcW w:w="786" w:type="dxa"/>
            <w:gridSpan w:val="2"/>
            <w:shd w:val="clear" w:color="auto" w:fill="auto"/>
            <w:noWrap/>
            <w:hideMark/>
          </w:tcPr>
          <w:p w14:paraId="61C1B33C"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4A0CCA">
              <w:rPr>
                <w:rFonts w:ascii="Times New Roman" w:eastAsia="Times New Roman" w:hAnsi="Times New Roman" w:cs="Times New Roman"/>
                <w:bCs/>
                <w:color w:val="auto"/>
              </w:rPr>
              <w:t>.735</w:t>
            </w:r>
          </w:p>
        </w:tc>
        <w:tc>
          <w:tcPr>
            <w:tcW w:w="1110" w:type="dxa"/>
            <w:gridSpan w:val="2"/>
            <w:tcBorders>
              <w:right w:val="single" w:sz="4" w:space="0" w:color="auto"/>
            </w:tcBorders>
            <w:shd w:val="clear" w:color="auto" w:fill="auto"/>
            <w:noWrap/>
            <w:hideMark/>
          </w:tcPr>
          <w:p w14:paraId="5F05FB8F" w14:textId="77777777" w:rsidR="0002397B" w:rsidRPr="004A0CCA" w:rsidRDefault="0002397B" w:rsidP="00E00DFB">
            <w:pPr>
              <w:tabs>
                <w:tab w:val="decimal" w:pos="21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.806]</w:t>
            </w:r>
          </w:p>
        </w:tc>
        <w:tc>
          <w:tcPr>
            <w:tcW w:w="1071" w:type="dxa"/>
            <w:tcBorders>
              <w:left w:val="single" w:sz="4" w:space="0" w:color="auto"/>
            </w:tcBorders>
            <w:shd w:val="clear" w:color="auto" w:fill="auto"/>
            <w:noWrap/>
            <w:hideMark/>
          </w:tcPr>
          <w:p w14:paraId="039072F9" w14:textId="77777777" w:rsidR="0002397B" w:rsidRPr="004A0CCA" w:rsidRDefault="0002397B" w:rsidP="00E00DFB">
            <w:pPr>
              <w:tabs>
                <w:tab w:val="decimal" w:pos="14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1.363*</w:t>
            </w:r>
          </w:p>
        </w:tc>
        <w:tc>
          <w:tcPr>
            <w:tcW w:w="810" w:type="dxa"/>
            <w:shd w:val="clear" w:color="auto" w:fill="auto"/>
            <w:noWrap/>
            <w:hideMark/>
          </w:tcPr>
          <w:p w14:paraId="57975BA6" w14:textId="77777777" w:rsidR="0002397B" w:rsidRPr="004A0CCA" w:rsidRDefault="0002397B" w:rsidP="00E00DFB">
            <w:pPr>
              <w:tabs>
                <w:tab w:val="decimal" w:pos="7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[1.135</w:t>
            </w:r>
          </w:p>
        </w:tc>
        <w:tc>
          <w:tcPr>
            <w:tcW w:w="1065" w:type="dxa"/>
            <w:shd w:val="clear" w:color="auto" w:fill="auto"/>
            <w:noWrap/>
            <w:hideMark/>
          </w:tcPr>
          <w:p w14:paraId="64A3DB0D"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1.637]</w:t>
            </w:r>
          </w:p>
        </w:tc>
        <w:tc>
          <w:tcPr>
            <w:tcW w:w="1155" w:type="dxa"/>
            <w:gridSpan w:val="2"/>
            <w:shd w:val="clear" w:color="auto" w:fill="auto"/>
            <w:noWrap/>
            <w:hideMark/>
          </w:tcPr>
          <w:p w14:paraId="7D176333" w14:textId="77777777" w:rsidR="0002397B" w:rsidRPr="004A0CCA" w:rsidRDefault="0002397B"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.774*</w:t>
            </w:r>
          </w:p>
        </w:tc>
        <w:tc>
          <w:tcPr>
            <w:tcW w:w="810" w:type="dxa"/>
            <w:shd w:val="clear" w:color="auto" w:fill="auto"/>
            <w:noWrap/>
            <w:hideMark/>
          </w:tcPr>
          <w:p w14:paraId="0545A7CC" w14:textId="77777777" w:rsidR="0002397B" w:rsidRPr="004A0CCA" w:rsidRDefault="0002397B" w:rsidP="00E00DFB">
            <w:pPr>
              <w:tabs>
                <w:tab w:val="decimal" w:pos="9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4A0CCA">
              <w:rPr>
                <w:rFonts w:ascii="Times New Roman" w:eastAsia="Times New Roman" w:hAnsi="Times New Roman" w:cs="Times New Roman"/>
                <w:bCs/>
                <w:color w:val="auto"/>
              </w:rPr>
              <w:t>.747</w:t>
            </w:r>
          </w:p>
        </w:tc>
        <w:tc>
          <w:tcPr>
            <w:tcW w:w="900" w:type="dxa"/>
            <w:gridSpan w:val="2"/>
            <w:shd w:val="clear" w:color="auto" w:fill="auto"/>
            <w:noWrap/>
            <w:hideMark/>
          </w:tcPr>
          <w:p w14:paraId="5C42F1C8" w14:textId="77777777" w:rsidR="0002397B" w:rsidRPr="004A0CCA" w:rsidRDefault="0002397B" w:rsidP="00E00DFB">
            <w:pPr>
              <w:tabs>
                <w:tab w:val="decimal" w:pos="121"/>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rPr>
            </w:pPr>
            <w:r w:rsidRPr="004A0CCA">
              <w:rPr>
                <w:rFonts w:ascii="Times New Roman" w:eastAsia="Times New Roman" w:hAnsi="Times New Roman" w:cs="Times New Roman"/>
                <w:bCs/>
                <w:color w:val="auto"/>
              </w:rPr>
              <w:t>.801]</w:t>
            </w:r>
          </w:p>
        </w:tc>
      </w:tr>
    </w:tbl>
    <w:p w14:paraId="0452CEE7" w14:textId="77777777" w:rsidR="0002397B" w:rsidRPr="004A0CCA" w:rsidRDefault="0002397B" w:rsidP="0002397B">
      <w:pPr>
        <w:spacing w:after="0" w:line="480" w:lineRule="auto"/>
        <w:rPr>
          <w:rFonts w:ascii="Times New Roman" w:hAnsi="Times New Roman" w:cs="Times New Roman"/>
          <w:b/>
          <w:sz w:val="24"/>
          <w:szCs w:val="24"/>
          <w:lang w:val="en-US"/>
        </w:rPr>
      </w:pPr>
    </w:p>
    <w:p w14:paraId="77D821C5" w14:textId="77777777" w:rsidR="0002397B" w:rsidRDefault="0002397B" w:rsidP="0002397B">
      <w:pPr>
        <w:spacing w:after="0" w:line="480" w:lineRule="auto"/>
        <w:rPr>
          <w:rFonts w:ascii="Times New Roman" w:hAnsi="Times New Roman" w:cs="Times New Roman"/>
          <w:b/>
          <w:sz w:val="24"/>
          <w:szCs w:val="24"/>
          <w:lang w:val="en-US"/>
        </w:rPr>
      </w:pPr>
    </w:p>
    <w:p w14:paraId="39948910" w14:textId="77777777" w:rsidR="0002397B" w:rsidRDefault="0002397B" w:rsidP="0002397B">
      <w:pPr>
        <w:spacing w:after="0" w:line="480" w:lineRule="auto"/>
        <w:rPr>
          <w:rFonts w:ascii="Times New Roman" w:hAnsi="Times New Roman" w:cs="Times New Roman"/>
          <w:b/>
          <w:sz w:val="24"/>
          <w:szCs w:val="24"/>
          <w:lang w:val="en-US"/>
        </w:rPr>
      </w:pPr>
    </w:p>
    <w:p w14:paraId="125B0674" w14:textId="77777777" w:rsidR="0002397B" w:rsidRDefault="0002397B" w:rsidP="0002397B">
      <w:pPr>
        <w:spacing w:after="0" w:line="480" w:lineRule="auto"/>
        <w:rPr>
          <w:rFonts w:ascii="Times New Roman" w:hAnsi="Times New Roman" w:cs="Times New Roman"/>
          <w:b/>
          <w:sz w:val="24"/>
          <w:szCs w:val="24"/>
          <w:lang w:val="en-US"/>
        </w:rPr>
      </w:pPr>
    </w:p>
    <w:p w14:paraId="4913493C" w14:textId="77777777" w:rsidR="0002397B" w:rsidRDefault="0002397B" w:rsidP="0002397B">
      <w:pPr>
        <w:spacing w:after="0" w:line="480" w:lineRule="auto"/>
        <w:rPr>
          <w:rFonts w:ascii="Times New Roman" w:hAnsi="Times New Roman" w:cs="Times New Roman"/>
          <w:b/>
          <w:sz w:val="24"/>
          <w:szCs w:val="24"/>
          <w:lang w:val="en-US"/>
        </w:rPr>
      </w:pPr>
    </w:p>
    <w:p w14:paraId="46634FBA" w14:textId="2D0146A2" w:rsidR="0002397B" w:rsidRDefault="0002397B" w:rsidP="0002397B">
      <w:pPr>
        <w:spacing w:after="0" w:line="480" w:lineRule="auto"/>
        <w:rPr>
          <w:rFonts w:ascii="Times New Roman" w:hAnsi="Times New Roman" w:cs="Times New Roman"/>
          <w:b/>
          <w:sz w:val="24"/>
          <w:szCs w:val="24"/>
          <w:lang w:val="en-US"/>
        </w:rPr>
        <w:sectPr w:rsidR="0002397B" w:rsidSect="00AB705E">
          <w:pgSz w:w="16834" w:h="23818" w:code="8"/>
          <w:pgMar w:top="1440" w:right="1440" w:bottom="1440" w:left="1440" w:header="720" w:footer="720" w:gutter="0"/>
          <w:cols w:space="720"/>
          <w:docGrid w:linePitch="360"/>
        </w:sectPr>
      </w:pPr>
    </w:p>
    <w:p w14:paraId="3DC0C82B" w14:textId="2E2DC592" w:rsidR="00C87259" w:rsidRPr="00A42508" w:rsidRDefault="00C87259" w:rsidP="00C87259">
      <w:pPr>
        <w:spacing w:after="0" w:line="480" w:lineRule="auto"/>
        <w:rPr>
          <w:rFonts w:ascii="Times New Roman" w:hAnsi="Times New Roman" w:cs="Times New Roman"/>
          <w:sz w:val="24"/>
          <w:szCs w:val="24"/>
          <w:lang w:val="en-US"/>
        </w:rPr>
      </w:pPr>
    </w:p>
    <w:tbl>
      <w:tblPr>
        <w:tblStyle w:val="LightShading2"/>
        <w:tblW w:w="8730" w:type="dxa"/>
        <w:tblLook w:val="04A0" w:firstRow="1" w:lastRow="0" w:firstColumn="1" w:lastColumn="0" w:noHBand="0" w:noVBand="1"/>
      </w:tblPr>
      <w:tblGrid>
        <w:gridCol w:w="2700"/>
        <w:gridCol w:w="895"/>
        <w:gridCol w:w="961"/>
        <w:gridCol w:w="1080"/>
        <w:gridCol w:w="1170"/>
        <w:gridCol w:w="1109"/>
        <w:gridCol w:w="815"/>
      </w:tblGrid>
      <w:tr w:rsidR="00C87259" w:rsidRPr="00A42508" w14:paraId="57AC3780" w14:textId="77777777" w:rsidTr="00E00D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0" w:type="dxa"/>
            <w:gridSpan w:val="7"/>
            <w:tcBorders>
              <w:bottom w:val="single" w:sz="4" w:space="0" w:color="auto"/>
            </w:tcBorders>
            <w:shd w:val="clear" w:color="auto" w:fill="auto"/>
            <w:noWrap/>
          </w:tcPr>
          <w:p w14:paraId="27CBFCC1" w14:textId="77777777" w:rsidR="00C87259" w:rsidRPr="00C87259" w:rsidRDefault="00C87259" w:rsidP="00E00DFB">
            <w:pPr>
              <w:rPr>
                <w:rFonts w:ascii="Times New Roman" w:eastAsia="Times New Roman" w:hAnsi="Times New Roman" w:cs="Times New Roman"/>
                <w:sz w:val="24"/>
                <w:szCs w:val="24"/>
              </w:rPr>
            </w:pPr>
            <w:r w:rsidRPr="00C87259">
              <w:rPr>
                <w:rFonts w:ascii="Times New Roman" w:hAnsi="Times New Roman" w:cs="Times New Roman"/>
                <w:sz w:val="24"/>
                <w:szCs w:val="24"/>
              </w:rPr>
              <w:t>Table 4: Multinomial Logit Model of Religious Switching: ‘None/Not Stated in 2001’</w:t>
            </w:r>
          </w:p>
        </w:tc>
      </w:tr>
      <w:tr w:rsidR="00C87259" w:rsidRPr="004A0CCA" w14:paraId="7DB369A4"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shd w:val="clear" w:color="auto" w:fill="auto"/>
            <w:noWrap/>
            <w:hideMark/>
          </w:tcPr>
          <w:p w14:paraId="04DA1CF8" w14:textId="77777777" w:rsidR="00C87259" w:rsidRPr="004A0CCA" w:rsidRDefault="00C87259" w:rsidP="00E00DFB">
            <w:pPr>
              <w:rPr>
                <w:rFonts w:ascii="Times New Roman" w:eastAsia="Times New Roman" w:hAnsi="Times New Roman" w:cs="Times New Roman"/>
                <w:b w:val="0"/>
                <w:color w:val="auto"/>
                <w:sz w:val="20"/>
                <w:szCs w:val="20"/>
              </w:rPr>
            </w:pPr>
          </w:p>
        </w:tc>
        <w:tc>
          <w:tcPr>
            <w:tcW w:w="2936" w:type="dxa"/>
            <w:gridSpan w:val="3"/>
            <w:tcBorders>
              <w:bottom w:val="single" w:sz="4" w:space="0" w:color="auto"/>
              <w:right w:val="single" w:sz="4" w:space="0" w:color="auto"/>
            </w:tcBorders>
            <w:shd w:val="clear" w:color="auto" w:fill="auto"/>
            <w:noWrap/>
            <w:hideMark/>
          </w:tcPr>
          <w:p w14:paraId="3E96060C" w14:textId="77777777" w:rsidR="00C87259" w:rsidRPr="004A0CCA" w:rsidRDefault="00C87259"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4A0CCA">
              <w:rPr>
                <w:rFonts w:ascii="Times New Roman" w:eastAsia="Times New Roman" w:hAnsi="Times New Roman" w:cs="Times New Roman"/>
                <w:color w:val="auto"/>
                <w:sz w:val="20"/>
                <w:szCs w:val="20"/>
              </w:rPr>
              <w:t xml:space="preserve">None/Not Stated to Protestant </w:t>
            </w:r>
          </w:p>
        </w:tc>
        <w:tc>
          <w:tcPr>
            <w:tcW w:w="3094" w:type="dxa"/>
            <w:gridSpan w:val="3"/>
            <w:tcBorders>
              <w:top w:val="single" w:sz="4" w:space="0" w:color="auto"/>
              <w:left w:val="single" w:sz="4" w:space="0" w:color="auto"/>
              <w:bottom w:val="single" w:sz="4" w:space="0" w:color="auto"/>
            </w:tcBorders>
            <w:shd w:val="clear" w:color="auto" w:fill="auto"/>
            <w:noWrap/>
            <w:hideMark/>
          </w:tcPr>
          <w:p w14:paraId="1C72DDCB" w14:textId="77777777" w:rsidR="00C87259" w:rsidRPr="004A0CCA" w:rsidRDefault="00C87259"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4A0CCA">
              <w:rPr>
                <w:rFonts w:ascii="Times New Roman" w:eastAsia="Times New Roman" w:hAnsi="Times New Roman" w:cs="Times New Roman"/>
                <w:color w:val="auto"/>
                <w:sz w:val="20"/>
                <w:szCs w:val="20"/>
              </w:rPr>
              <w:t>None/Not Stated to None/Not Stated</w:t>
            </w:r>
          </w:p>
        </w:tc>
      </w:tr>
      <w:tr w:rsidR="00C87259" w:rsidRPr="004A0CCA" w14:paraId="489A3696"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bottom w:val="single" w:sz="4" w:space="0" w:color="auto"/>
            </w:tcBorders>
            <w:shd w:val="clear" w:color="auto" w:fill="auto"/>
            <w:noWrap/>
            <w:hideMark/>
          </w:tcPr>
          <w:p w14:paraId="66E8C1EB" w14:textId="77777777" w:rsidR="00C87259" w:rsidRPr="004A0CCA" w:rsidRDefault="00C87259" w:rsidP="00E00DFB">
            <w:pPr>
              <w:rPr>
                <w:rFonts w:ascii="Times New Roman" w:eastAsia="Times New Roman" w:hAnsi="Times New Roman" w:cs="Times New Roman"/>
                <w:b w:val="0"/>
                <w:color w:val="auto"/>
                <w:sz w:val="20"/>
                <w:szCs w:val="20"/>
              </w:rPr>
            </w:pPr>
          </w:p>
        </w:tc>
        <w:tc>
          <w:tcPr>
            <w:tcW w:w="895" w:type="dxa"/>
            <w:tcBorders>
              <w:top w:val="single" w:sz="4" w:space="0" w:color="auto"/>
              <w:bottom w:val="single" w:sz="4" w:space="0" w:color="auto"/>
            </w:tcBorders>
            <w:shd w:val="clear" w:color="auto" w:fill="auto"/>
            <w:noWrap/>
            <w:hideMark/>
          </w:tcPr>
          <w:p w14:paraId="0A6452A1"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RRR</w:t>
            </w:r>
          </w:p>
        </w:tc>
        <w:tc>
          <w:tcPr>
            <w:tcW w:w="961" w:type="dxa"/>
            <w:tcBorders>
              <w:top w:val="single" w:sz="4" w:space="0" w:color="auto"/>
              <w:bottom w:val="single" w:sz="4" w:space="0" w:color="auto"/>
            </w:tcBorders>
            <w:shd w:val="clear" w:color="auto" w:fill="auto"/>
            <w:noWrap/>
            <w:hideMark/>
          </w:tcPr>
          <w:p w14:paraId="45C2A070"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CI</w:t>
            </w:r>
          </w:p>
        </w:tc>
        <w:tc>
          <w:tcPr>
            <w:tcW w:w="1080" w:type="dxa"/>
            <w:tcBorders>
              <w:top w:val="single" w:sz="4" w:space="0" w:color="auto"/>
              <w:bottom w:val="single" w:sz="4" w:space="0" w:color="auto"/>
              <w:right w:val="single" w:sz="4" w:space="0" w:color="auto"/>
            </w:tcBorders>
            <w:shd w:val="clear" w:color="auto" w:fill="auto"/>
            <w:noWrap/>
            <w:hideMark/>
          </w:tcPr>
          <w:p w14:paraId="5691BA22"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CI</w:t>
            </w:r>
          </w:p>
        </w:tc>
        <w:tc>
          <w:tcPr>
            <w:tcW w:w="1170" w:type="dxa"/>
            <w:tcBorders>
              <w:top w:val="single" w:sz="4" w:space="0" w:color="auto"/>
              <w:left w:val="single" w:sz="4" w:space="0" w:color="auto"/>
              <w:bottom w:val="single" w:sz="4" w:space="0" w:color="auto"/>
            </w:tcBorders>
            <w:shd w:val="clear" w:color="auto" w:fill="auto"/>
            <w:noWrap/>
            <w:hideMark/>
          </w:tcPr>
          <w:p w14:paraId="2F9E9533"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RRR</w:t>
            </w:r>
          </w:p>
        </w:tc>
        <w:tc>
          <w:tcPr>
            <w:tcW w:w="1109" w:type="dxa"/>
            <w:tcBorders>
              <w:top w:val="single" w:sz="4" w:space="0" w:color="auto"/>
              <w:bottom w:val="single" w:sz="4" w:space="0" w:color="auto"/>
            </w:tcBorders>
            <w:shd w:val="clear" w:color="auto" w:fill="auto"/>
            <w:noWrap/>
            <w:hideMark/>
          </w:tcPr>
          <w:p w14:paraId="71CEA01D"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CI</w:t>
            </w:r>
          </w:p>
        </w:tc>
        <w:tc>
          <w:tcPr>
            <w:tcW w:w="815" w:type="dxa"/>
            <w:tcBorders>
              <w:top w:val="single" w:sz="4" w:space="0" w:color="auto"/>
              <w:bottom w:val="single" w:sz="4" w:space="0" w:color="auto"/>
            </w:tcBorders>
            <w:shd w:val="clear" w:color="auto" w:fill="auto"/>
            <w:noWrap/>
            <w:hideMark/>
          </w:tcPr>
          <w:p w14:paraId="1EE16988"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CI</w:t>
            </w:r>
          </w:p>
        </w:tc>
      </w:tr>
      <w:tr w:rsidR="00C87259" w:rsidRPr="004A0CCA" w14:paraId="08C6ACA9"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tcBorders>
            <w:shd w:val="clear" w:color="auto" w:fill="auto"/>
            <w:noWrap/>
            <w:hideMark/>
          </w:tcPr>
          <w:p w14:paraId="5F2CEA76"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Age: 10 - 17</w:t>
            </w:r>
          </w:p>
        </w:tc>
        <w:tc>
          <w:tcPr>
            <w:tcW w:w="895" w:type="dxa"/>
            <w:tcBorders>
              <w:top w:val="single" w:sz="4" w:space="0" w:color="auto"/>
            </w:tcBorders>
            <w:shd w:val="clear" w:color="auto" w:fill="auto"/>
            <w:noWrap/>
            <w:hideMark/>
          </w:tcPr>
          <w:p w14:paraId="592BA621"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0.937</w:t>
            </w:r>
          </w:p>
        </w:tc>
        <w:tc>
          <w:tcPr>
            <w:tcW w:w="961" w:type="dxa"/>
            <w:tcBorders>
              <w:top w:val="single" w:sz="4" w:space="0" w:color="auto"/>
            </w:tcBorders>
            <w:shd w:val="clear" w:color="auto" w:fill="auto"/>
            <w:noWrap/>
            <w:hideMark/>
          </w:tcPr>
          <w:p w14:paraId="7A912417"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[0.796</w:t>
            </w:r>
          </w:p>
        </w:tc>
        <w:tc>
          <w:tcPr>
            <w:tcW w:w="1080" w:type="dxa"/>
            <w:tcBorders>
              <w:top w:val="single" w:sz="4" w:space="0" w:color="auto"/>
              <w:right w:val="single" w:sz="4" w:space="0" w:color="auto"/>
            </w:tcBorders>
            <w:shd w:val="clear" w:color="auto" w:fill="auto"/>
            <w:noWrap/>
            <w:hideMark/>
          </w:tcPr>
          <w:p w14:paraId="2D2279F9"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1.103]</w:t>
            </w:r>
          </w:p>
        </w:tc>
        <w:tc>
          <w:tcPr>
            <w:tcW w:w="1170" w:type="dxa"/>
            <w:tcBorders>
              <w:top w:val="single" w:sz="4" w:space="0" w:color="auto"/>
              <w:left w:val="single" w:sz="4" w:space="0" w:color="auto"/>
            </w:tcBorders>
            <w:shd w:val="clear" w:color="auto" w:fill="auto"/>
            <w:noWrap/>
            <w:hideMark/>
          </w:tcPr>
          <w:p w14:paraId="1EAE036D"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1.033</w:t>
            </w:r>
          </w:p>
        </w:tc>
        <w:tc>
          <w:tcPr>
            <w:tcW w:w="1109" w:type="dxa"/>
            <w:tcBorders>
              <w:top w:val="single" w:sz="4" w:space="0" w:color="auto"/>
            </w:tcBorders>
            <w:shd w:val="clear" w:color="auto" w:fill="auto"/>
            <w:noWrap/>
            <w:hideMark/>
          </w:tcPr>
          <w:p w14:paraId="14C62865"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[0.885</w:t>
            </w:r>
          </w:p>
        </w:tc>
        <w:tc>
          <w:tcPr>
            <w:tcW w:w="815" w:type="dxa"/>
            <w:tcBorders>
              <w:top w:val="single" w:sz="4" w:space="0" w:color="auto"/>
            </w:tcBorders>
            <w:shd w:val="clear" w:color="auto" w:fill="auto"/>
            <w:noWrap/>
            <w:hideMark/>
          </w:tcPr>
          <w:p w14:paraId="11085C39"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1.206]</w:t>
            </w:r>
          </w:p>
        </w:tc>
      </w:tr>
      <w:tr w:rsidR="00C87259" w:rsidRPr="004A0CCA" w14:paraId="03495F63"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48DA7A7A"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Age: 18 - 29</w:t>
            </w:r>
          </w:p>
        </w:tc>
        <w:tc>
          <w:tcPr>
            <w:tcW w:w="895" w:type="dxa"/>
            <w:shd w:val="clear" w:color="auto" w:fill="auto"/>
            <w:noWrap/>
            <w:hideMark/>
          </w:tcPr>
          <w:p w14:paraId="0099852C"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0.974</w:t>
            </w:r>
          </w:p>
        </w:tc>
        <w:tc>
          <w:tcPr>
            <w:tcW w:w="961" w:type="dxa"/>
            <w:shd w:val="clear" w:color="auto" w:fill="auto"/>
            <w:noWrap/>
            <w:hideMark/>
          </w:tcPr>
          <w:p w14:paraId="1C969D36"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[0.850</w:t>
            </w:r>
          </w:p>
        </w:tc>
        <w:tc>
          <w:tcPr>
            <w:tcW w:w="1080" w:type="dxa"/>
            <w:tcBorders>
              <w:right w:val="single" w:sz="4" w:space="0" w:color="auto"/>
            </w:tcBorders>
            <w:shd w:val="clear" w:color="auto" w:fill="auto"/>
            <w:noWrap/>
            <w:hideMark/>
          </w:tcPr>
          <w:p w14:paraId="5919EB3F"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1.117]</w:t>
            </w:r>
          </w:p>
        </w:tc>
        <w:tc>
          <w:tcPr>
            <w:tcW w:w="1170" w:type="dxa"/>
            <w:tcBorders>
              <w:left w:val="single" w:sz="4" w:space="0" w:color="auto"/>
            </w:tcBorders>
            <w:shd w:val="clear" w:color="auto" w:fill="auto"/>
            <w:noWrap/>
            <w:hideMark/>
          </w:tcPr>
          <w:p w14:paraId="5262B1EE"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0.765*</w:t>
            </w:r>
          </w:p>
        </w:tc>
        <w:tc>
          <w:tcPr>
            <w:tcW w:w="1109" w:type="dxa"/>
            <w:shd w:val="clear" w:color="auto" w:fill="auto"/>
            <w:noWrap/>
            <w:hideMark/>
          </w:tcPr>
          <w:p w14:paraId="2F50D81F"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[0.672</w:t>
            </w:r>
          </w:p>
        </w:tc>
        <w:tc>
          <w:tcPr>
            <w:tcW w:w="815" w:type="dxa"/>
            <w:shd w:val="clear" w:color="auto" w:fill="auto"/>
            <w:noWrap/>
            <w:hideMark/>
          </w:tcPr>
          <w:p w14:paraId="4B7FDCE0"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0.872]</w:t>
            </w:r>
          </w:p>
        </w:tc>
      </w:tr>
      <w:tr w:rsidR="00C87259" w:rsidRPr="004A0CCA" w14:paraId="0E101A42"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30DCFC8F"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Age: 30 - 39</w:t>
            </w:r>
          </w:p>
        </w:tc>
        <w:tc>
          <w:tcPr>
            <w:tcW w:w="895" w:type="dxa"/>
            <w:shd w:val="clear" w:color="auto" w:fill="auto"/>
            <w:noWrap/>
            <w:hideMark/>
          </w:tcPr>
          <w:p w14:paraId="28D1B825"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0.943</w:t>
            </w:r>
          </w:p>
        </w:tc>
        <w:tc>
          <w:tcPr>
            <w:tcW w:w="961" w:type="dxa"/>
            <w:shd w:val="clear" w:color="auto" w:fill="auto"/>
            <w:noWrap/>
            <w:hideMark/>
          </w:tcPr>
          <w:p w14:paraId="109224C8"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[0.842</w:t>
            </w:r>
          </w:p>
        </w:tc>
        <w:tc>
          <w:tcPr>
            <w:tcW w:w="1080" w:type="dxa"/>
            <w:tcBorders>
              <w:right w:val="single" w:sz="4" w:space="0" w:color="auto"/>
            </w:tcBorders>
            <w:shd w:val="clear" w:color="auto" w:fill="auto"/>
            <w:noWrap/>
            <w:hideMark/>
          </w:tcPr>
          <w:p w14:paraId="5199CF1E"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1.057]</w:t>
            </w:r>
          </w:p>
        </w:tc>
        <w:tc>
          <w:tcPr>
            <w:tcW w:w="1170" w:type="dxa"/>
            <w:tcBorders>
              <w:left w:val="single" w:sz="4" w:space="0" w:color="auto"/>
            </w:tcBorders>
            <w:shd w:val="clear" w:color="auto" w:fill="auto"/>
            <w:noWrap/>
            <w:hideMark/>
          </w:tcPr>
          <w:p w14:paraId="14AB9029"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0.887*</w:t>
            </w:r>
          </w:p>
        </w:tc>
        <w:tc>
          <w:tcPr>
            <w:tcW w:w="1109" w:type="dxa"/>
            <w:shd w:val="clear" w:color="auto" w:fill="auto"/>
            <w:noWrap/>
            <w:hideMark/>
          </w:tcPr>
          <w:p w14:paraId="14C63BB4"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[0.796</w:t>
            </w:r>
          </w:p>
        </w:tc>
        <w:tc>
          <w:tcPr>
            <w:tcW w:w="815" w:type="dxa"/>
            <w:shd w:val="clear" w:color="auto" w:fill="auto"/>
            <w:noWrap/>
            <w:hideMark/>
          </w:tcPr>
          <w:p w14:paraId="13ED34D2"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0.988]</w:t>
            </w:r>
          </w:p>
        </w:tc>
      </w:tr>
      <w:tr w:rsidR="00C87259" w:rsidRPr="004A0CCA" w14:paraId="39F08E2B"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1ACC11C6" w14:textId="77777777" w:rsidR="00C87259" w:rsidRPr="004A0CCA" w:rsidRDefault="00C87259" w:rsidP="00E00DFB">
            <w:pPr>
              <w:rPr>
                <w:rFonts w:ascii="Times New Roman" w:eastAsia="Times New Roman" w:hAnsi="Times New Roman" w:cs="Times New Roman"/>
                <w:b w:val="0"/>
                <w:bCs w:val="0"/>
                <w:color w:val="auto"/>
                <w:sz w:val="20"/>
                <w:szCs w:val="20"/>
              </w:rPr>
            </w:pPr>
            <w:r w:rsidRPr="004A0CCA">
              <w:rPr>
                <w:rFonts w:ascii="Times New Roman" w:eastAsia="Times New Roman" w:hAnsi="Times New Roman" w:cs="Times New Roman"/>
                <w:b w:val="0"/>
                <w:color w:val="auto"/>
                <w:sz w:val="20"/>
                <w:szCs w:val="20"/>
              </w:rPr>
              <w:t>Age 40 - 49 (</w:t>
            </w:r>
            <w:proofErr w:type="spellStart"/>
            <w:r w:rsidRPr="004A0CCA">
              <w:rPr>
                <w:rFonts w:ascii="Times New Roman" w:eastAsia="Times New Roman" w:hAnsi="Times New Roman" w:cs="Times New Roman"/>
                <w:b w:val="0"/>
                <w:color w:val="auto"/>
                <w:sz w:val="20"/>
                <w:szCs w:val="20"/>
              </w:rPr>
              <w:t>refcat</w:t>
            </w:r>
            <w:proofErr w:type="spellEnd"/>
            <w:r w:rsidRPr="004A0CCA">
              <w:rPr>
                <w:rFonts w:ascii="Times New Roman" w:eastAsia="Times New Roman" w:hAnsi="Times New Roman" w:cs="Times New Roman"/>
                <w:b w:val="0"/>
                <w:color w:val="auto"/>
                <w:sz w:val="20"/>
                <w:szCs w:val="20"/>
              </w:rPr>
              <w:t>)</w:t>
            </w:r>
          </w:p>
        </w:tc>
        <w:tc>
          <w:tcPr>
            <w:tcW w:w="895" w:type="dxa"/>
            <w:shd w:val="clear" w:color="auto" w:fill="auto"/>
          </w:tcPr>
          <w:p w14:paraId="21D28A76"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w:t>
            </w:r>
          </w:p>
        </w:tc>
        <w:tc>
          <w:tcPr>
            <w:tcW w:w="961" w:type="dxa"/>
            <w:shd w:val="clear" w:color="auto" w:fill="auto"/>
            <w:noWrap/>
            <w:hideMark/>
          </w:tcPr>
          <w:p w14:paraId="251686D1"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w:t>
            </w:r>
          </w:p>
        </w:tc>
        <w:tc>
          <w:tcPr>
            <w:tcW w:w="1080" w:type="dxa"/>
            <w:tcBorders>
              <w:right w:val="single" w:sz="4" w:space="0" w:color="auto"/>
            </w:tcBorders>
            <w:shd w:val="clear" w:color="auto" w:fill="auto"/>
            <w:noWrap/>
            <w:hideMark/>
          </w:tcPr>
          <w:p w14:paraId="6C3ED15F"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w:t>
            </w:r>
          </w:p>
        </w:tc>
        <w:tc>
          <w:tcPr>
            <w:tcW w:w="1170" w:type="dxa"/>
            <w:tcBorders>
              <w:left w:val="single" w:sz="4" w:space="0" w:color="auto"/>
            </w:tcBorders>
            <w:shd w:val="clear" w:color="auto" w:fill="auto"/>
            <w:noWrap/>
            <w:hideMark/>
          </w:tcPr>
          <w:p w14:paraId="40F3145C"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w:t>
            </w:r>
          </w:p>
        </w:tc>
        <w:tc>
          <w:tcPr>
            <w:tcW w:w="1109" w:type="dxa"/>
            <w:shd w:val="clear" w:color="auto" w:fill="auto"/>
            <w:noWrap/>
            <w:hideMark/>
          </w:tcPr>
          <w:p w14:paraId="4860E829"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w:t>
            </w:r>
          </w:p>
        </w:tc>
        <w:tc>
          <w:tcPr>
            <w:tcW w:w="815" w:type="dxa"/>
            <w:shd w:val="clear" w:color="auto" w:fill="auto"/>
            <w:noWrap/>
            <w:hideMark/>
          </w:tcPr>
          <w:p w14:paraId="48B74576"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w:t>
            </w:r>
          </w:p>
        </w:tc>
      </w:tr>
      <w:tr w:rsidR="00C87259" w:rsidRPr="004A0CCA" w14:paraId="1316EA65"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5C8ADA57"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Age: 50 - 59</w:t>
            </w:r>
          </w:p>
        </w:tc>
        <w:tc>
          <w:tcPr>
            <w:tcW w:w="895" w:type="dxa"/>
            <w:shd w:val="clear" w:color="auto" w:fill="auto"/>
            <w:noWrap/>
            <w:hideMark/>
          </w:tcPr>
          <w:p w14:paraId="55E729D3"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1.116</w:t>
            </w:r>
          </w:p>
        </w:tc>
        <w:tc>
          <w:tcPr>
            <w:tcW w:w="961" w:type="dxa"/>
            <w:shd w:val="clear" w:color="auto" w:fill="auto"/>
            <w:noWrap/>
            <w:hideMark/>
          </w:tcPr>
          <w:p w14:paraId="203C64E9"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[0.983</w:t>
            </w:r>
          </w:p>
        </w:tc>
        <w:tc>
          <w:tcPr>
            <w:tcW w:w="1080" w:type="dxa"/>
            <w:tcBorders>
              <w:right w:val="single" w:sz="4" w:space="0" w:color="auto"/>
            </w:tcBorders>
            <w:shd w:val="clear" w:color="auto" w:fill="auto"/>
            <w:noWrap/>
            <w:hideMark/>
          </w:tcPr>
          <w:p w14:paraId="47F80FA4"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1.268]</w:t>
            </w:r>
          </w:p>
        </w:tc>
        <w:tc>
          <w:tcPr>
            <w:tcW w:w="1170" w:type="dxa"/>
            <w:tcBorders>
              <w:left w:val="single" w:sz="4" w:space="0" w:color="auto"/>
            </w:tcBorders>
            <w:shd w:val="clear" w:color="auto" w:fill="auto"/>
            <w:noWrap/>
            <w:hideMark/>
          </w:tcPr>
          <w:p w14:paraId="127CEDFB"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1.038</w:t>
            </w:r>
          </w:p>
        </w:tc>
        <w:tc>
          <w:tcPr>
            <w:tcW w:w="1109" w:type="dxa"/>
            <w:shd w:val="clear" w:color="auto" w:fill="auto"/>
            <w:noWrap/>
            <w:hideMark/>
          </w:tcPr>
          <w:p w14:paraId="5DC28322"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[0.918</w:t>
            </w:r>
          </w:p>
        </w:tc>
        <w:tc>
          <w:tcPr>
            <w:tcW w:w="815" w:type="dxa"/>
            <w:shd w:val="clear" w:color="auto" w:fill="auto"/>
            <w:noWrap/>
            <w:hideMark/>
          </w:tcPr>
          <w:p w14:paraId="0A2D9E19"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1.172]</w:t>
            </w:r>
          </w:p>
        </w:tc>
      </w:tr>
      <w:tr w:rsidR="00C87259" w:rsidRPr="004A0CCA" w14:paraId="3F9C8539"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712AD8D7"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Age: 60 - 69</w:t>
            </w:r>
          </w:p>
        </w:tc>
        <w:tc>
          <w:tcPr>
            <w:tcW w:w="895" w:type="dxa"/>
            <w:shd w:val="clear" w:color="auto" w:fill="auto"/>
            <w:noWrap/>
            <w:hideMark/>
          </w:tcPr>
          <w:p w14:paraId="13CD9A22"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1.099</w:t>
            </w:r>
          </w:p>
        </w:tc>
        <w:tc>
          <w:tcPr>
            <w:tcW w:w="961" w:type="dxa"/>
            <w:shd w:val="clear" w:color="auto" w:fill="auto"/>
            <w:noWrap/>
            <w:hideMark/>
          </w:tcPr>
          <w:p w14:paraId="519EBEBA"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[0.918</w:t>
            </w:r>
          </w:p>
        </w:tc>
        <w:tc>
          <w:tcPr>
            <w:tcW w:w="1080" w:type="dxa"/>
            <w:tcBorders>
              <w:right w:val="single" w:sz="4" w:space="0" w:color="auto"/>
            </w:tcBorders>
            <w:shd w:val="clear" w:color="auto" w:fill="auto"/>
            <w:noWrap/>
            <w:hideMark/>
          </w:tcPr>
          <w:p w14:paraId="5207BE23"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1.315]</w:t>
            </w:r>
          </w:p>
        </w:tc>
        <w:tc>
          <w:tcPr>
            <w:tcW w:w="1170" w:type="dxa"/>
            <w:tcBorders>
              <w:left w:val="single" w:sz="4" w:space="0" w:color="auto"/>
            </w:tcBorders>
            <w:shd w:val="clear" w:color="auto" w:fill="auto"/>
            <w:noWrap/>
            <w:hideMark/>
          </w:tcPr>
          <w:p w14:paraId="0E161305"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0.836*</w:t>
            </w:r>
          </w:p>
        </w:tc>
        <w:tc>
          <w:tcPr>
            <w:tcW w:w="1109" w:type="dxa"/>
            <w:shd w:val="clear" w:color="auto" w:fill="auto"/>
            <w:noWrap/>
            <w:hideMark/>
          </w:tcPr>
          <w:p w14:paraId="7FE4532C"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[0.700</w:t>
            </w:r>
          </w:p>
        </w:tc>
        <w:tc>
          <w:tcPr>
            <w:tcW w:w="815" w:type="dxa"/>
            <w:shd w:val="clear" w:color="auto" w:fill="auto"/>
            <w:noWrap/>
            <w:hideMark/>
          </w:tcPr>
          <w:p w14:paraId="7557AD33"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0.998]</w:t>
            </w:r>
          </w:p>
        </w:tc>
      </w:tr>
      <w:tr w:rsidR="00C87259" w:rsidRPr="004A0CCA" w14:paraId="3B4D35F4"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72AFB3BF"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Age: 70 - 79</w:t>
            </w:r>
          </w:p>
        </w:tc>
        <w:tc>
          <w:tcPr>
            <w:tcW w:w="895" w:type="dxa"/>
            <w:shd w:val="clear" w:color="auto" w:fill="auto"/>
            <w:noWrap/>
            <w:hideMark/>
          </w:tcPr>
          <w:p w14:paraId="598F90A2"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1.149</w:t>
            </w:r>
          </w:p>
        </w:tc>
        <w:tc>
          <w:tcPr>
            <w:tcW w:w="961" w:type="dxa"/>
            <w:shd w:val="clear" w:color="auto" w:fill="auto"/>
            <w:noWrap/>
            <w:hideMark/>
          </w:tcPr>
          <w:p w14:paraId="73AC8691"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[0.891</w:t>
            </w:r>
          </w:p>
        </w:tc>
        <w:tc>
          <w:tcPr>
            <w:tcW w:w="1080" w:type="dxa"/>
            <w:tcBorders>
              <w:right w:val="single" w:sz="4" w:space="0" w:color="auto"/>
            </w:tcBorders>
            <w:shd w:val="clear" w:color="auto" w:fill="auto"/>
            <w:noWrap/>
            <w:hideMark/>
          </w:tcPr>
          <w:p w14:paraId="3CB36236"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1.481]</w:t>
            </w:r>
          </w:p>
        </w:tc>
        <w:tc>
          <w:tcPr>
            <w:tcW w:w="1170" w:type="dxa"/>
            <w:tcBorders>
              <w:left w:val="single" w:sz="4" w:space="0" w:color="auto"/>
            </w:tcBorders>
            <w:shd w:val="clear" w:color="auto" w:fill="auto"/>
            <w:noWrap/>
            <w:hideMark/>
          </w:tcPr>
          <w:p w14:paraId="48CB7D12"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0.790</w:t>
            </w:r>
          </w:p>
        </w:tc>
        <w:tc>
          <w:tcPr>
            <w:tcW w:w="1109" w:type="dxa"/>
            <w:shd w:val="clear" w:color="auto" w:fill="auto"/>
            <w:noWrap/>
            <w:hideMark/>
          </w:tcPr>
          <w:p w14:paraId="4189F202"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[0.611</w:t>
            </w:r>
          </w:p>
        </w:tc>
        <w:tc>
          <w:tcPr>
            <w:tcW w:w="815" w:type="dxa"/>
            <w:shd w:val="clear" w:color="auto" w:fill="auto"/>
            <w:noWrap/>
            <w:hideMark/>
          </w:tcPr>
          <w:p w14:paraId="641601BA"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1.021]</w:t>
            </w:r>
          </w:p>
        </w:tc>
      </w:tr>
      <w:tr w:rsidR="00C87259" w:rsidRPr="004A0CCA" w14:paraId="5D5634B6"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1C1BB55F"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Age: 80 plus</w:t>
            </w:r>
          </w:p>
        </w:tc>
        <w:tc>
          <w:tcPr>
            <w:tcW w:w="895" w:type="dxa"/>
            <w:shd w:val="clear" w:color="auto" w:fill="auto"/>
            <w:noWrap/>
            <w:hideMark/>
          </w:tcPr>
          <w:p w14:paraId="6E09CE48"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2.110*</w:t>
            </w:r>
          </w:p>
        </w:tc>
        <w:tc>
          <w:tcPr>
            <w:tcW w:w="961" w:type="dxa"/>
            <w:shd w:val="clear" w:color="auto" w:fill="auto"/>
            <w:noWrap/>
            <w:hideMark/>
          </w:tcPr>
          <w:p w14:paraId="093B9905"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[1.281</w:t>
            </w:r>
          </w:p>
        </w:tc>
        <w:tc>
          <w:tcPr>
            <w:tcW w:w="1080" w:type="dxa"/>
            <w:tcBorders>
              <w:right w:val="single" w:sz="4" w:space="0" w:color="auto"/>
            </w:tcBorders>
            <w:shd w:val="clear" w:color="auto" w:fill="auto"/>
            <w:noWrap/>
            <w:hideMark/>
          </w:tcPr>
          <w:p w14:paraId="4E6A07D8"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3.475]</w:t>
            </w:r>
          </w:p>
        </w:tc>
        <w:tc>
          <w:tcPr>
            <w:tcW w:w="1170" w:type="dxa"/>
            <w:tcBorders>
              <w:left w:val="single" w:sz="4" w:space="0" w:color="auto"/>
            </w:tcBorders>
            <w:shd w:val="clear" w:color="auto" w:fill="auto"/>
            <w:noWrap/>
            <w:hideMark/>
          </w:tcPr>
          <w:p w14:paraId="54BBB7B1"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0.737</w:t>
            </w:r>
          </w:p>
        </w:tc>
        <w:tc>
          <w:tcPr>
            <w:tcW w:w="1109" w:type="dxa"/>
            <w:shd w:val="clear" w:color="auto" w:fill="auto"/>
            <w:noWrap/>
            <w:hideMark/>
          </w:tcPr>
          <w:p w14:paraId="4082F36B"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[0.426</w:t>
            </w:r>
          </w:p>
        </w:tc>
        <w:tc>
          <w:tcPr>
            <w:tcW w:w="815" w:type="dxa"/>
            <w:shd w:val="clear" w:color="auto" w:fill="auto"/>
            <w:noWrap/>
            <w:hideMark/>
          </w:tcPr>
          <w:p w14:paraId="7AC11BD8"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1.276]</w:t>
            </w:r>
          </w:p>
        </w:tc>
      </w:tr>
      <w:tr w:rsidR="00C87259" w:rsidRPr="004A0CCA" w14:paraId="49BEAB84"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4F312513"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Degree</w:t>
            </w:r>
          </w:p>
        </w:tc>
        <w:tc>
          <w:tcPr>
            <w:tcW w:w="895" w:type="dxa"/>
            <w:shd w:val="clear" w:color="auto" w:fill="auto"/>
            <w:noWrap/>
            <w:hideMark/>
          </w:tcPr>
          <w:p w14:paraId="2B682684"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0.901</w:t>
            </w:r>
          </w:p>
        </w:tc>
        <w:tc>
          <w:tcPr>
            <w:tcW w:w="961" w:type="dxa"/>
            <w:shd w:val="clear" w:color="auto" w:fill="auto"/>
            <w:noWrap/>
            <w:hideMark/>
          </w:tcPr>
          <w:p w14:paraId="559A5CE9"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[0.807</w:t>
            </w:r>
          </w:p>
        </w:tc>
        <w:tc>
          <w:tcPr>
            <w:tcW w:w="1080" w:type="dxa"/>
            <w:tcBorders>
              <w:right w:val="single" w:sz="4" w:space="0" w:color="auto"/>
            </w:tcBorders>
            <w:shd w:val="clear" w:color="auto" w:fill="auto"/>
            <w:noWrap/>
            <w:hideMark/>
          </w:tcPr>
          <w:p w14:paraId="1DEB3103"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1.006]</w:t>
            </w:r>
          </w:p>
        </w:tc>
        <w:tc>
          <w:tcPr>
            <w:tcW w:w="1170" w:type="dxa"/>
            <w:tcBorders>
              <w:left w:val="single" w:sz="4" w:space="0" w:color="auto"/>
            </w:tcBorders>
            <w:shd w:val="clear" w:color="auto" w:fill="auto"/>
            <w:noWrap/>
            <w:hideMark/>
          </w:tcPr>
          <w:p w14:paraId="62C3F5D0"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1.894*</w:t>
            </w:r>
          </w:p>
        </w:tc>
        <w:tc>
          <w:tcPr>
            <w:tcW w:w="1109" w:type="dxa"/>
            <w:shd w:val="clear" w:color="auto" w:fill="auto"/>
            <w:noWrap/>
            <w:hideMark/>
          </w:tcPr>
          <w:p w14:paraId="12BA0F79"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[1.709</w:t>
            </w:r>
          </w:p>
        </w:tc>
        <w:tc>
          <w:tcPr>
            <w:tcW w:w="815" w:type="dxa"/>
            <w:shd w:val="clear" w:color="auto" w:fill="auto"/>
            <w:noWrap/>
            <w:hideMark/>
          </w:tcPr>
          <w:p w14:paraId="06F03F72"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2.098]</w:t>
            </w:r>
          </w:p>
        </w:tc>
      </w:tr>
      <w:tr w:rsidR="00C87259" w:rsidRPr="004A0CCA" w14:paraId="1470C1D4"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32C6BC26"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 xml:space="preserve">A-levels </w:t>
            </w:r>
            <w:r w:rsidRPr="004A0CCA">
              <w:rPr>
                <w:rFonts w:ascii="Times New Roman" w:eastAsia="Times New Roman" w:hAnsi="Times New Roman" w:cs="Times New Roman"/>
                <w:b w:val="0"/>
                <w:color w:val="auto"/>
              </w:rPr>
              <w:t>(High-school level)</w:t>
            </w:r>
          </w:p>
        </w:tc>
        <w:tc>
          <w:tcPr>
            <w:tcW w:w="895" w:type="dxa"/>
            <w:shd w:val="clear" w:color="auto" w:fill="auto"/>
            <w:noWrap/>
            <w:hideMark/>
          </w:tcPr>
          <w:p w14:paraId="0D2CC571"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1.030</w:t>
            </w:r>
          </w:p>
        </w:tc>
        <w:tc>
          <w:tcPr>
            <w:tcW w:w="961" w:type="dxa"/>
            <w:shd w:val="clear" w:color="auto" w:fill="auto"/>
            <w:noWrap/>
            <w:hideMark/>
          </w:tcPr>
          <w:p w14:paraId="099F260B"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[0.896</w:t>
            </w:r>
          </w:p>
        </w:tc>
        <w:tc>
          <w:tcPr>
            <w:tcW w:w="1080" w:type="dxa"/>
            <w:tcBorders>
              <w:right w:val="single" w:sz="4" w:space="0" w:color="auto"/>
            </w:tcBorders>
            <w:shd w:val="clear" w:color="auto" w:fill="auto"/>
            <w:noWrap/>
            <w:hideMark/>
          </w:tcPr>
          <w:p w14:paraId="39832AFF"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1.184]</w:t>
            </w:r>
          </w:p>
        </w:tc>
        <w:tc>
          <w:tcPr>
            <w:tcW w:w="1170" w:type="dxa"/>
            <w:tcBorders>
              <w:left w:val="single" w:sz="4" w:space="0" w:color="auto"/>
            </w:tcBorders>
            <w:shd w:val="clear" w:color="auto" w:fill="auto"/>
            <w:noWrap/>
            <w:hideMark/>
          </w:tcPr>
          <w:p w14:paraId="7815388C"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1.559*</w:t>
            </w:r>
          </w:p>
        </w:tc>
        <w:tc>
          <w:tcPr>
            <w:tcW w:w="1109" w:type="dxa"/>
            <w:shd w:val="clear" w:color="auto" w:fill="auto"/>
            <w:noWrap/>
            <w:hideMark/>
          </w:tcPr>
          <w:p w14:paraId="612750BD"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[1.366</w:t>
            </w:r>
          </w:p>
        </w:tc>
        <w:tc>
          <w:tcPr>
            <w:tcW w:w="815" w:type="dxa"/>
            <w:shd w:val="clear" w:color="auto" w:fill="auto"/>
            <w:noWrap/>
            <w:hideMark/>
          </w:tcPr>
          <w:p w14:paraId="3C51427E"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1.778]</w:t>
            </w:r>
          </w:p>
        </w:tc>
      </w:tr>
      <w:tr w:rsidR="00C87259" w:rsidRPr="004A0CCA" w14:paraId="1283255C"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44C8A4A0"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Intermediate Education (GCSE)</w:t>
            </w:r>
          </w:p>
        </w:tc>
        <w:tc>
          <w:tcPr>
            <w:tcW w:w="895" w:type="dxa"/>
            <w:shd w:val="clear" w:color="auto" w:fill="auto"/>
            <w:noWrap/>
            <w:hideMark/>
          </w:tcPr>
          <w:p w14:paraId="60607A52"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0.988</w:t>
            </w:r>
          </w:p>
        </w:tc>
        <w:tc>
          <w:tcPr>
            <w:tcW w:w="961" w:type="dxa"/>
            <w:shd w:val="clear" w:color="auto" w:fill="auto"/>
            <w:noWrap/>
            <w:hideMark/>
          </w:tcPr>
          <w:p w14:paraId="704180B7"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[0.887</w:t>
            </w:r>
          </w:p>
        </w:tc>
        <w:tc>
          <w:tcPr>
            <w:tcW w:w="1080" w:type="dxa"/>
            <w:tcBorders>
              <w:right w:val="single" w:sz="4" w:space="0" w:color="auto"/>
            </w:tcBorders>
            <w:shd w:val="clear" w:color="auto" w:fill="auto"/>
            <w:noWrap/>
            <w:hideMark/>
          </w:tcPr>
          <w:p w14:paraId="1BF3E006"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1.100]</w:t>
            </w:r>
          </w:p>
        </w:tc>
        <w:tc>
          <w:tcPr>
            <w:tcW w:w="1170" w:type="dxa"/>
            <w:tcBorders>
              <w:left w:val="single" w:sz="4" w:space="0" w:color="auto"/>
            </w:tcBorders>
            <w:shd w:val="clear" w:color="auto" w:fill="auto"/>
            <w:noWrap/>
            <w:hideMark/>
          </w:tcPr>
          <w:p w14:paraId="75E5FD40"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1.356*</w:t>
            </w:r>
          </w:p>
        </w:tc>
        <w:tc>
          <w:tcPr>
            <w:tcW w:w="1109" w:type="dxa"/>
            <w:shd w:val="clear" w:color="auto" w:fill="auto"/>
            <w:noWrap/>
            <w:hideMark/>
          </w:tcPr>
          <w:p w14:paraId="13316D80"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[1.223</w:t>
            </w:r>
          </w:p>
        </w:tc>
        <w:tc>
          <w:tcPr>
            <w:tcW w:w="815" w:type="dxa"/>
            <w:shd w:val="clear" w:color="auto" w:fill="auto"/>
            <w:noWrap/>
            <w:hideMark/>
          </w:tcPr>
          <w:p w14:paraId="6A4274AE"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1.503]</w:t>
            </w:r>
          </w:p>
        </w:tc>
      </w:tr>
      <w:tr w:rsidR="00C87259" w:rsidRPr="004A0CCA" w14:paraId="73B7B8E2"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4C3CEE59"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Health decline</w:t>
            </w:r>
          </w:p>
        </w:tc>
        <w:tc>
          <w:tcPr>
            <w:tcW w:w="895" w:type="dxa"/>
            <w:shd w:val="clear" w:color="auto" w:fill="auto"/>
            <w:noWrap/>
            <w:hideMark/>
          </w:tcPr>
          <w:p w14:paraId="5890A173"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1.024</w:t>
            </w:r>
          </w:p>
        </w:tc>
        <w:tc>
          <w:tcPr>
            <w:tcW w:w="961" w:type="dxa"/>
            <w:shd w:val="clear" w:color="auto" w:fill="auto"/>
            <w:noWrap/>
            <w:hideMark/>
          </w:tcPr>
          <w:p w14:paraId="3F8E9FCE"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[0.984</w:t>
            </w:r>
          </w:p>
        </w:tc>
        <w:tc>
          <w:tcPr>
            <w:tcW w:w="1080" w:type="dxa"/>
            <w:tcBorders>
              <w:right w:val="single" w:sz="4" w:space="0" w:color="auto"/>
            </w:tcBorders>
            <w:shd w:val="clear" w:color="auto" w:fill="auto"/>
            <w:noWrap/>
            <w:hideMark/>
          </w:tcPr>
          <w:p w14:paraId="5D95724F"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1.065]</w:t>
            </w:r>
          </w:p>
        </w:tc>
        <w:tc>
          <w:tcPr>
            <w:tcW w:w="1170" w:type="dxa"/>
            <w:tcBorders>
              <w:left w:val="single" w:sz="4" w:space="0" w:color="auto"/>
            </w:tcBorders>
            <w:shd w:val="clear" w:color="auto" w:fill="auto"/>
            <w:noWrap/>
            <w:hideMark/>
          </w:tcPr>
          <w:p w14:paraId="494F1DAF"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0.982</w:t>
            </w:r>
          </w:p>
        </w:tc>
        <w:tc>
          <w:tcPr>
            <w:tcW w:w="1109" w:type="dxa"/>
            <w:shd w:val="clear" w:color="auto" w:fill="auto"/>
            <w:noWrap/>
            <w:hideMark/>
          </w:tcPr>
          <w:p w14:paraId="7B32AC5F"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[0.946</w:t>
            </w:r>
          </w:p>
        </w:tc>
        <w:tc>
          <w:tcPr>
            <w:tcW w:w="815" w:type="dxa"/>
            <w:shd w:val="clear" w:color="auto" w:fill="auto"/>
            <w:noWrap/>
            <w:hideMark/>
          </w:tcPr>
          <w:p w14:paraId="620BA4A2"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1.021]</w:t>
            </w:r>
          </w:p>
        </w:tc>
      </w:tr>
      <w:tr w:rsidR="00C87259" w:rsidRPr="004A0CCA" w14:paraId="400D84BA"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6A3CB4BA"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Gender (female)</w:t>
            </w:r>
          </w:p>
        </w:tc>
        <w:tc>
          <w:tcPr>
            <w:tcW w:w="895" w:type="dxa"/>
            <w:shd w:val="clear" w:color="auto" w:fill="auto"/>
            <w:noWrap/>
            <w:hideMark/>
          </w:tcPr>
          <w:p w14:paraId="35EE42E0"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0.859*</w:t>
            </w:r>
          </w:p>
        </w:tc>
        <w:tc>
          <w:tcPr>
            <w:tcW w:w="961" w:type="dxa"/>
            <w:shd w:val="clear" w:color="auto" w:fill="auto"/>
            <w:noWrap/>
            <w:hideMark/>
          </w:tcPr>
          <w:p w14:paraId="10885628"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[0.799</w:t>
            </w:r>
          </w:p>
        </w:tc>
        <w:tc>
          <w:tcPr>
            <w:tcW w:w="1080" w:type="dxa"/>
            <w:tcBorders>
              <w:right w:val="single" w:sz="4" w:space="0" w:color="auto"/>
            </w:tcBorders>
            <w:shd w:val="clear" w:color="auto" w:fill="auto"/>
            <w:noWrap/>
            <w:hideMark/>
          </w:tcPr>
          <w:p w14:paraId="595DFAA5"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0.925]</w:t>
            </w:r>
          </w:p>
        </w:tc>
        <w:tc>
          <w:tcPr>
            <w:tcW w:w="1170" w:type="dxa"/>
            <w:tcBorders>
              <w:left w:val="single" w:sz="4" w:space="0" w:color="auto"/>
            </w:tcBorders>
            <w:shd w:val="clear" w:color="auto" w:fill="auto"/>
            <w:noWrap/>
            <w:hideMark/>
          </w:tcPr>
          <w:p w14:paraId="05657C0A"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0.739*</w:t>
            </w:r>
          </w:p>
        </w:tc>
        <w:tc>
          <w:tcPr>
            <w:tcW w:w="1109" w:type="dxa"/>
            <w:shd w:val="clear" w:color="auto" w:fill="auto"/>
            <w:noWrap/>
            <w:hideMark/>
          </w:tcPr>
          <w:p w14:paraId="215434EC"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[0.689</w:t>
            </w:r>
          </w:p>
        </w:tc>
        <w:tc>
          <w:tcPr>
            <w:tcW w:w="815" w:type="dxa"/>
            <w:shd w:val="clear" w:color="auto" w:fill="auto"/>
            <w:noWrap/>
            <w:hideMark/>
          </w:tcPr>
          <w:p w14:paraId="367EF86F"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0.792]</w:t>
            </w:r>
          </w:p>
        </w:tc>
      </w:tr>
      <w:tr w:rsidR="00C87259" w:rsidRPr="004A0CCA" w14:paraId="2971787D"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61A9BB92"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Self-employed</w:t>
            </w:r>
          </w:p>
        </w:tc>
        <w:tc>
          <w:tcPr>
            <w:tcW w:w="895" w:type="dxa"/>
            <w:shd w:val="clear" w:color="auto" w:fill="auto"/>
            <w:noWrap/>
            <w:hideMark/>
          </w:tcPr>
          <w:p w14:paraId="478DAE60"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1.177*</w:t>
            </w:r>
          </w:p>
        </w:tc>
        <w:tc>
          <w:tcPr>
            <w:tcW w:w="961" w:type="dxa"/>
            <w:shd w:val="clear" w:color="auto" w:fill="auto"/>
            <w:noWrap/>
            <w:hideMark/>
          </w:tcPr>
          <w:p w14:paraId="216766A7"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[1.009</w:t>
            </w:r>
          </w:p>
        </w:tc>
        <w:tc>
          <w:tcPr>
            <w:tcW w:w="1080" w:type="dxa"/>
            <w:tcBorders>
              <w:right w:val="single" w:sz="4" w:space="0" w:color="auto"/>
            </w:tcBorders>
            <w:shd w:val="clear" w:color="auto" w:fill="auto"/>
            <w:noWrap/>
            <w:hideMark/>
          </w:tcPr>
          <w:p w14:paraId="16D9DCFA"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1.372]</w:t>
            </w:r>
          </w:p>
        </w:tc>
        <w:tc>
          <w:tcPr>
            <w:tcW w:w="1170" w:type="dxa"/>
            <w:tcBorders>
              <w:left w:val="single" w:sz="4" w:space="0" w:color="auto"/>
            </w:tcBorders>
            <w:shd w:val="clear" w:color="auto" w:fill="auto"/>
            <w:noWrap/>
            <w:hideMark/>
          </w:tcPr>
          <w:p w14:paraId="3EFF2129"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1.328*</w:t>
            </w:r>
          </w:p>
        </w:tc>
        <w:tc>
          <w:tcPr>
            <w:tcW w:w="1109" w:type="dxa"/>
            <w:shd w:val="clear" w:color="auto" w:fill="auto"/>
            <w:noWrap/>
            <w:hideMark/>
          </w:tcPr>
          <w:p w14:paraId="5CA80087"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[1.148</w:t>
            </w:r>
          </w:p>
        </w:tc>
        <w:tc>
          <w:tcPr>
            <w:tcW w:w="815" w:type="dxa"/>
            <w:shd w:val="clear" w:color="auto" w:fill="auto"/>
            <w:noWrap/>
            <w:hideMark/>
          </w:tcPr>
          <w:p w14:paraId="342924B1"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1.538]</w:t>
            </w:r>
          </w:p>
        </w:tc>
      </w:tr>
      <w:tr w:rsidR="00C87259" w:rsidRPr="004A0CCA" w14:paraId="7A011E5D"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01281341"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unemployed</w:t>
            </w:r>
          </w:p>
        </w:tc>
        <w:tc>
          <w:tcPr>
            <w:tcW w:w="895" w:type="dxa"/>
            <w:shd w:val="clear" w:color="auto" w:fill="auto"/>
            <w:noWrap/>
            <w:hideMark/>
          </w:tcPr>
          <w:p w14:paraId="79774ECB"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0.962</w:t>
            </w:r>
          </w:p>
        </w:tc>
        <w:tc>
          <w:tcPr>
            <w:tcW w:w="961" w:type="dxa"/>
            <w:shd w:val="clear" w:color="auto" w:fill="auto"/>
            <w:noWrap/>
            <w:hideMark/>
          </w:tcPr>
          <w:p w14:paraId="7116CC10"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[0.801</w:t>
            </w:r>
          </w:p>
        </w:tc>
        <w:tc>
          <w:tcPr>
            <w:tcW w:w="1080" w:type="dxa"/>
            <w:tcBorders>
              <w:right w:val="single" w:sz="4" w:space="0" w:color="auto"/>
            </w:tcBorders>
            <w:shd w:val="clear" w:color="auto" w:fill="auto"/>
            <w:noWrap/>
            <w:hideMark/>
          </w:tcPr>
          <w:p w14:paraId="129F7308"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1.155]</w:t>
            </w:r>
          </w:p>
        </w:tc>
        <w:tc>
          <w:tcPr>
            <w:tcW w:w="1170" w:type="dxa"/>
            <w:tcBorders>
              <w:left w:val="single" w:sz="4" w:space="0" w:color="auto"/>
            </w:tcBorders>
            <w:shd w:val="clear" w:color="auto" w:fill="auto"/>
            <w:noWrap/>
            <w:hideMark/>
          </w:tcPr>
          <w:p w14:paraId="0A0CBF12"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1.057</w:t>
            </w:r>
          </w:p>
        </w:tc>
        <w:tc>
          <w:tcPr>
            <w:tcW w:w="1109" w:type="dxa"/>
            <w:shd w:val="clear" w:color="auto" w:fill="auto"/>
            <w:noWrap/>
            <w:hideMark/>
          </w:tcPr>
          <w:p w14:paraId="260ABBC1"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[0.891</w:t>
            </w:r>
          </w:p>
        </w:tc>
        <w:tc>
          <w:tcPr>
            <w:tcW w:w="815" w:type="dxa"/>
            <w:shd w:val="clear" w:color="auto" w:fill="auto"/>
            <w:noWrap/>
            <w:hideMark/>
          </w:tcPr>
          <w:p w14:paraId="04D1A705"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1.254]</w:t>
            </w:r>
          </w:p>
        </w:tc>
      </w:tr>
      <w:tr w:rsidR="00C87259" w:rsidRPr="004A0CCA" w14:paraId="58146E48"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17F6D4CB"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occupationally inactive</w:t>
            </w:r>
          </w:p>
        </w:tc>
        <w:tc>
          <w:tcPr>
            <w:tcW w:w="895" w:type="dxa"/>
            <w:shd w:val="clear" w:color="auto" w:fill="auto"/>
            <w:noWrap/>
            <w:hideMark/>
          </w:tcPr>
          <w:p w14:paraId="734E1EB9"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0.971</w:t>
            </w:r>
          </w:p>
        </w:tc>
        <w:tc>
          <w:tcPr>
            <w:tcW w:w="961" w:type="dxa"/>
            <w:shd w:val="clear" w:color="auto" w:fill="auto"/>
            <w:noWrap/>
            <w:hideMark/>
          </w:tcPr>
          <w:p w14:paraId="16FD9B24"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[0.877</w:t>
            </w:r>
          </w:p>
        </w:tc>
        <w:tc>
          <w:tcPr>
            <w:tcW w:w="1080" w:type="dxa"/>
            <w:tcBorders>
              <w:right w:val="single" w:sz="4" w:space="0" w:color="auto"/>
            </w:tcBorders>
            <w:shd w:val="clear" w:color="auto" w:fill="auto"/>
            <w:noWrap/>
            <w:hideMark/>
          </w:tcPr>
          <w:p w14:paraId="1A357857"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1.076]</w:t>
            </w:r>
          </w:p>
        </w:tc>
        <w:tc>
          <w:tcPr>
            <w:tcW w:w="1170" w:type="dxa"/>
            <w:tcBorders>
              <w:left w:val="single" w:sz="4" w:space="0" w:color="auto"/>
            </w:tcBorders>
            <w:shd w:val="clear" w:color="auto" w:fill="auto"/>
            <w:noWrap/>
            <w:hideMark/>
          </w:tcPr>
          <w:p w14:paraId="1056674B"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0.936</w:t>
            </w:r>
          </w:p>
        </w:tc>
        <w:tc>
          <w:tcPr>
            <w:tcW w:w="1109" w:type="dxa"/>
            <w:shd w:val="clear" w:color="auto" w:fill="auto"/>
            <w:noWrap/>
            <w:hideMark/>
          </w:tcPr>
          <w:p w14:paraId="5DC558E0"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[0.848</w:t>
            </w:r>
          </w:p>
        </w:tc>
        <w:tc>
          <w:tcPr>
            <w:tcW w:w="815" w:type="dxa"/>
            <w:shd w:val="clear" w:color="auto" w:fill="auto"/>
            <w:noWrap/>
            <w:hideMark/>
          </w:tcPr>
          <w:p w14:paraId="76EF5ECA"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1.033]</w:t>
            </w:r>
          </w:p>
        </w:tc>
      </w:tr>
      <w:tr w:rsidR="00C87259" w:rsidRPr="004A0CCA" w14:paraId="4535654C"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22D7A696"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Retired</w:t>
            </w:r>
          </w:p>
        </w:tc>
        <w:tc>
          <w:tcPr>
            <w:tcW w:w="895" w:type="dxa"/>
            <w:shd w:val="clear" w:color="auto" w:fill="auto"/>
            <w:noWrap/>
            <w:hideMark/>
          </w:tcPr>
          <w:p w14:paraId="461E8795"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1.174</w:t>
            </w:r>
          </w:p>
        </w:tc>
        <w:tc>
          <w:tcPr>
            <w:tcW w:w="961" w:type="dxa"/>
            <w:shd w:val="clear" w:color="auto" w:fill="auto"/>
            <w:noWrap/>
            <w:hideMark/>
          </w:tcPr>
          <w:p w14:paraId="1C4436B9"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[0.942</w:t>
            </w:r>
          </w:p>
        </w:tc>
        <w:tc>
          <w:tcPr>
            <w:tcW w:w="1080" w:type="dxa"/>
            <w:tcBorders>
              <w:right w:val="single" w:sz="4" w:space="0" w:color="auto"/>
            </w:tcBorders>
            <w:shd w:val="clear" w:color="auto" w:fill="auto"/>
            <w:noWrap/>
            <w:hideMark/>
          </w:tcPr>
          <w:p w14:paraId="7FF417A4"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1.464]</w:t>
            </w:r>
          </w:p>
        </w:tc>
        <w:tc>
          <w:tcPr>
            <w:tcW w:w="1170" w:type="dxa"/>
            <w:tcBorders>
              <w:left w:val="single" w:sz="4" w:space="0" w:color="auto"/>
            </w:tcBorders>
            <w:shd w:val="clear" w:color="auto" w:fill="auto"/>
            <w:noWrap/>
            <w:hideMark/>
          </w:tcPr>
          <w:p w14:paraId="523BF6DF"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0.968</w:t>
            </w:r>
          </w:p>
        </w:tc>
        <w:tc>
          <w:tcPr>
            <w:tcW w:w="1109" w:type="dxa"/>
            <w:shd w:val="clear" w:color="auto" w:fill="auto"/>
            <w:noWrap/>
            <w:hideMark/>
          </w:tcPr>
          <w:p w14:paraId="617AB26F"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[0.774</w:t>
            </w:r>
          </w:p>
        </w:tc>
        <w:tc>
          <w:tcPr>
            <w:tcW w:w="815" w:type="dxa"/>
            <w:shd w:val="clear" w:color="auto" w:fill="auto"/>
            <w:noWrap/>
            <w:hideMark/>
          </w:tcPr>
          <w:p w14:paraId="3B1C3BF8"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1.210]</w:t>
            </w:r>
          </w:p>
        </w:tc>
      </w:tr>
      <w:tr w:rsidR="00C87259" w:rsidRPr="004A0CCA" w14:paraId="21AD5588"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2C7BE409"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Single</w:t>
            </w:r>
          </w:p>
        </w:tc>
        <w:tc>
          <w:tcPr>
            <w:tcW w:w="895" w:type="dxa"/>
            <w:shd w:val="clear" w:color="auto" w:fill="auto"/>
            <w:noWrap/>
            <w:hideMark/>
          </w:tcPr>
          <w:p w14:paraId="27E7F56D"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0.816*</w:t>
            </w:r>
          </w:p>
        </w:tc>
        <w:tc>
          <w:tcPr>
            <w:tcW w:w="961" w:type="dxa"/>
            <w:shd w:val="clear" w:color="auto" w:fill="auto"/>
            <w:noWrap/>
            <w:hideMark/>
          </w:tcPr>
          <w:p w14:paraId="08BF2D5E"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[0.735</w:t>
            </w:r>
          </w:p>
        </w:tc>
        <w:tc>
          <w:tcPr>
            <w:tcW w:w="1080" w:type="dxa"/>
            <w:tcBorders>
              <w:right w:val="single" w:sz="4" w:space="0" w:color="auto"/>
            </w:tcBorders>
            <w:shd w:val="clear" w:color="auto" w:fill="auto"/>
            <w:noWrap/>
            <w:hideMark/>
          </w:tcPr>
          <w:p w14:paraId="293C2FAA"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0.905]</w:t>
            </w:r>
          </w:p>
        </w:tc>
        <w:tc>
          <w:tcPr>
            <w:tcW w:w="1170" w:type="dxa"/>
            <w:tcBorders>
              <w:left w:val="single" w:sz="4" w:space="0" w:color="auto"/>
            </w:tcBorders>
            <w:shd w:val="clear" w:color="auto" w:fill="auto"/>
            <w:noWrap/>
            <w:hideMark/>
          </w:tcPr>
          <w:p w14:paraId="04FD4F4C"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0.933</w:t>
            </w:r>
          </w:p>
        </w:tc>
        <w:tc>
          <w:tcPr>
            <w:tcW w:w="1109" w:type="dxa"/>
            <w:shd w:val="clear" w:color="auto" w:fill="auto"/>
            <w:noWrap/>
            <w:hideMark/>
          </w:tcPr>
          <w:p w14:paraId="04D7D57A"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[0.845</w:t>
            </w:r>
          </w:p>
        </w:tc>
        <w:tc>
          <w:tcPr>
            <w:tcW w:w="815" w:type="dxa"/>
            <w:shd w:val="clear" w:color="auto" w:fill="auto"/>
            <w:noWrap/>
            <w:hideMark/>
          </w:tcPr>
          <w:p w14:paraId="67256C01"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1.030]</w:t>
            </w:r>
          </w:p>
        </w:tc>
      </w:tr>
      <w:tr w:rsidR="00C87259" w:rsidRPr="004A0CCA" w14:paraId="2B87C8BE"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11B6FCDA"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Divorced</w:t>
            </w:r>
          </w:p>
        </w:tc>
        <w:tc>
          <w:tcPr>
            <w:tcW w:w="895" w:type="dxa"/>
            <w:shd w:val="clear" w:color="auto" w:fill="auto"/>
            <w:noWrap/>
            <w:hideMark/>
          </w:tcPr>
          <w:p w14:paraId="340F04BF"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0.893</w:t>
            </w:r>
          </w:p>
        </w:tc>
        <w:tc>
          <w:tcPr>
            <w:tcW w:w="961" w:type="dxa"/>
            <w:shd w:val="clear" w:color="auto" w:fill="auto"/>
            <w:noWrap/>
            <w:hideMark/>
          </w:tcPr>
          <w:p w14:paraId="3F35ED27"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[0.788</w:t>
            </w:r>
          </w:p>
        </w:tc>
        <w:tc>
          <w:tcPr>
            <w:tcW w:w="1080" w:type="dxa"/>
            <w:tcBorders>
              <w:right w:val="single" w:sz="4" w:space="0" w:color="auto"/>
            </w:tcBorders>
            <w:shd w:val="clear" w:color="auto" w:fill="auto"/>
            <w:noWrap/>
            <w:hideMark/>
          </w:tcPr>
          <w:p w14:paraId="12D7BBE0"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1.013]</w:t>
            </w:r>
          </w:p>
        </w:tc>
        <w:tc>
          <w:tcPr>
            <w:tcW w:w="1170" w:type="dxa"/>
            <w:tcBorders>
              <w:left w:val="single" w:sz="4" w:space="0" w:color="auto"/>
            </w:tcBorders>
            <w:shd w:val="clear" w:color="auto" w:fill="auto"/>
            <w:noWrap/>
            <w:hideMark/>
          </w:tcPr>
          <w:p w14:paraId="794F3785"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0.998</w:t>
            </w:r>
          </w:p>
        </w:tc>
        <w:tc>
          <w:tcPr>
            <w:tcW w:w="1109" w:type="dxa"/>
            <w:shd w:val="clear" w:color="auto" w:fill="auto"/>
            <w:noWrap/>
            <w:hideMark/>
          </w:tcPr>
          <w:p w14:paraId="6F11DD87"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[0.884</w:t>
            </w:r>
          </w:p>
        </w:tc>
        <w:tc>
          <w:tcPr>
            <w:tcW w:w="815" w:type="dxa"/>
            <w:shd w:val="clear" w:color="auto" w:fill="auto"/>
            <w:noWrap/>
            <w:hideMark/>
          </w:tcPr>
          <w:p w14:paraId="1B6C79C2"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1.126]</w:t>
            </w:r>
          </w:p>
        </w:tc>
      </w:tr>
      <w:tr w:rsidR="00C87259" w:rsidRPr="004A0CCA" w14:paraId="61BE62AD"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132CDC85"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Widowed</w:t>
            </w:r>
          </w:p>
        </w:tc>
        <w:tc>
          <w:tcPr>
            <w:tcW w:w="895" w:type="dxa"/>
            <w:shd w:val="clear" w:color="auto" w:fill="auto"/>
            <w:noWrap/>
            <w:hideMark/>
          </w:tcPr>
          <w:p w14:paraId="3B149656"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0.813*</w:t>
            </w:r>
          </w:p>
        </w:tc>
        <w:tc>
          <w:tcPr>
            <w:tcW w:w="961" w:type="dxa"/>
            <w:shd w:val="clear" w:color="auto" w:fill="auto"/>
            <w:noWrap/>
            <w:hideMark/>
          </w:tcPr>
          <w:p w14:paraId="1FD827AD"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[0.662</w:t>
            </w:r>
          </w:p>
        </w:tc>
        <w:tc>
          <w:tcPr>
            <w:tcW w:w="1080" w:type="dxa"/>
            <w:tcBorders>
              <w:right w:val="single" w:sz="4" w:space="0" w:color="auto"/>
            </w:tcBorders>
            <w:shd w:val="clear" w:color="auto" w:fill="auto"/>
            <w:noWrap/>
            <w:hideMark/>
          </w:tcPr>
          <w:p w14:paraId="4276E7CC"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0.999]</w:t>
            </w:r>
          </w:p>
        </w:tc>
        <w:tc>
          <w:tcPr>
            <w:tcW w:w="1170" w:type="dxa"/>
            <w:tcBorders>
              <w:left w:val="single" w:sz="4" w:space="0" w:color="auto"/>
            </w:tcBorders>
            <w:shd w:val="clear" w:color="auto" w:fill="auto"/>
            <w:noWrap/>
            <w:hideMark/>
          </w:tcPr>
          <w:p w14:paraId="66A74FAE"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0.822</w:t>
            </w:r>
          </w:p>
        </w:tc>
        <w:tc>
          <w:tcPr>
            <w:tcW w:w="1109" w:type="dxa"/>
            <w:shd w:val="clear" w:color="auto" w:fill="auto"/>
            <w:noWrap/>
            <w:hideMark/>
          </w:tcPr>
          <w:p w14:paraId="3BA8A67F"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[0.669</w:t>
            </w:r>
          </w:p>
        </w:tc>
        <w:tc>
          <w:tcPr>
            <w:tcW w:w="815" w:type="dxa"/>
            <w:shd w:val="clear" w:color="auto" w:fill="auto"/>
            <w:noWrap/>
            <w:hideMark/>
          </w:tcPr>
          <w:p w14:paraId="50081946"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1.010]</w:t>
            </w:r>
          </w:p>
        </w:tc>
      </w:tr>
      <w:tr w:rsidR="00C87259" w:rsidRPr="004A0CCA" w14:paraId="62B12DB2"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5FDC754A"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Social Renter</w:t>
            </w:r>
          </w:p>
        </w:tc>
        <w:tc>
          <w:tcPr>
            <w:tcW w:w="895" w:type="dxa"/>
            <w:shd w:val="clear" w:color="auto" w:fill="auto"/>
            <w:noWrap/>
            <w:hideMark/>
          </w:tcPr>
          <w:p w14:paraId="278C8E0C"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0.931</w:t>
            </w:r>
          </w:p>
        </w:tc>
        <w:tc>
          <w:tcPr>
            <w:tcW w:w="961" w:type="dxa"/>
            <w:shd w:val="clear" w:color="auto" w:fill="auto"/>
            <w:noWrap/>
            <w:hideMark/>
          </w:tcPr>
          <w:p w14:paraId="563226FE"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[0.839</w:t>
            </w:r>
          </w:p>
        </w:tc>
        <w:tc>
          <w:tcPr>
            <w:tcW w:w="1080" w:type="dxa"/>
            <w:tcBorders>
              <w:right w:val="single" w:sz="4" w:space="0" w:color="auto"/>
            </w:tcBorders>
            <w:shd w:val="clear" w:color="auto" w:fill="auto"/>
            <w:noWrap/>
            <w:hideMark/>
          </w:tcPr>
          <w:p w14:paraId="5D0EC6CC"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1.032]</w:t>
            </w:r>
          </w:p>
        </w:tc>
        <w:tc>
          <w:tcPr>
            <w:tcW w:w="1170" w:type="dxa"/>
            <w:tcBorders>
              <w:left w:val="single" w:sz="4" w:space="0" w:color="auto"/>
            </w:tcBorders>
            <w:shd w:val="clear" w:color="auto" w:fill="auto"/>
            <w:noWrap/>
            <w:hideMark/>
          </w:tcPr>
          <w:p w14:paraId="1AED68DD"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0.828*</w:t>
            </w:r>
          </w:p>
        </w:tc>
        <w:tc>
          <w:tcPr>
            <w:tcW w:w="1109" w:type="dxa"/>
            <w:shd w:val="clear" w:color="auto" w:fill="auto"/>
            <w:noWrap/>
            <w:hideMark/>
          </w:tcPr>
          <w:p w14:paraId="20DC9737"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[0.750</w:t>
            </w:r>
          </w:p>
        </w:tc>
        <w:tc>
          <w:tcPr>
            <w:tcW w:w="815" w:type="dxa"/>
            <w:shd w:val="clear" w:color="auto" w:fill="auto"/>
            <w:noWrap/>
            <w:hideMark/>
          </w:tcPr>
          <w:p w14:paraId="49A1E3E9"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0.915]</w:t>
            </w:r>
          </w:p>
        </w:tc>
      </w:tr>
      <w:tr w:rsidR="00C87259" w:rsidRPr="004A0CCA" w14:paraId="3908A29C"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4232ED84"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Private Renter</w:t>
            </w:r>
          </w:p>
        </w:tc>
        <w:tc>
          <w:tcPr>
            <w:tcW w:w="895" w:type="dxa"/>
            <w:shd w:val="clear" w:color="auto" w:fill="auto"/>
            <w:noWrap/>
            <w:hideMark/>
          </w:tcPr>
          <w:p w14:paraId="36CEB15A"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1.048</w:t>
            </w:r>
          </w:p>
        </w:tc>
        <w:tc>
          <w:tcPr>
            <w:tcW w:w="961" w:type="dxa"/>
            <w:shd w:val="clear" w:color="auto" w:fill="auto"/>
            <w:noWrap/>
            <w:hideMark/>
          </w:tcPr>
          <w:p w14:paraId="32769FB7"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[0.919</w:t>
            </w:r>
          </w:p>
        </w:tc>
        <w:tc>
          <w:tcPr>
            <w:tcW w:w="1080" w:type="dxa"/>
            <w:tcBorders>
              <w:right w:val="single" w:sz="4" w:space="0" w:color="auto"/>
            </w:tcBorders>
            <w:shd w:val="clear" w:color="auto" w:fill="auto"/>
            <w:noWrap/>
            <w:hideMark/>
          </w:tcPr>
          <w:p w14:paraId="0BD9F70A"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1.197]</w:t>
            </w:r>
          </w:p>
        </w:tc>
        <w:tc>
          <w:tcPr>
            <w:tcW w:w="1170" w:type="dxa"/>
            <w:tcBorders>
              <w:left w:val="single" w:sz="4" w:space="0" w:color="auto"/>
            </w:tcBorders>
            <w:shd w:val="clear" w:color="auto" w:fill="auto"/>
            <w:noWrap/>
            <w:hideMark/>
          </w:tcPr>
          <w:p w14:paraId="43E70004"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1.177*</w:t>
            </w:r>
          </w:p>
        </w:tc>
        <w:tc>
          <w:tcPr>
            <w:tcW w:w="1109" w:type="dxa"/>
            <w:shd w:val="clear" w:color="auto" w:fill="auto"/>
            <w:noWrap/>
            <w:hideMark/>
          </w:tcPr>
          <w:p w14:paraId="0FF87AF0"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[1.040</w:t>
            </w:r>
          </w:p>
        </w:tc>
        <w:tc>
          <w:tcPr>
            <w:tcW w:w="815" w:type="dxa"/>
            <w:shd w:val="clear" w:color="auto" w:fill="auto"/>
            <w:noWrap/>
            <w:hideMark/>
          </w:tcPr>
          <w:p w14:paraId="4A9108BA"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1.331]</w:t>
            </w:r>
          </w:p>
        </w:tc>
      </w:tr>
    </w:tbl>
    <w:p w14:paraId="1B5308C0" w14:textId="24FF9177" w:rsidR="00C87259" w:rsidRDefault="00C87259" w:rsidP="00C87259">
      <w:pPr>
        <w:spacing w:after="0" w:line="240" w:lineRule="auto"/>
        <w:rPr>
          <w:rFonts w:ascii="Times New Roman" w:hAnsi="Times New Roman" w:cs="Times New Roman"/>
          <w:sz w:val="24"/>
          <w:szCs w:val="24"/>
          <w:lang w:val="en-US"/>
        </w:rPr>
      </w:pPr>
    </w:p>
    <w:p w14:paraId="6B452DA6" w14:textId="77777777" w:rsidR="00C87259" w:rsidRDefault="00C87259" w:rsidP="00C87259">
      <w:pPr>
        <w:spacing w:after="0" w:line="240" w:lineRule="auto"/>
        <w:rPr>
          <w:rFonts w:ascii="Times New Roman" w:hAnsi="Times New Roman" w:cs="Times New Roman"/>
          <w:sz w:val="24"/>
          <w:szCs w:val="24"/>
          <w:lang w:val="en-US"/>
        </w:rPr>
        <w:sectPr w:rsidR="00C87259" w:rsidSect="00C87259">
          <w:pgSz w:w="12240" w:h="15840"/>
          <w:pgMar w:top="1440" w:right="1440" w:bottom="1440" w:left="1440" w:header="720" w:footer="720" w:gutter="0"/>
          <w:cols w:space="720"/>
          <w:docGrid w:linePitch="360"/>
        </w:sectPr>
      </w:pPr>
    </w:p>
    <w:p w14:paraId="188FE4B6" w14:textId="0B5F8A31" w:rsidR="00C87259" w:rsidRDefault="00C87259" w:rsidP="00C87259">
      <w:pPr>
        <w:spacing w:after="0" w:line="240" w:lineRule="auto"/>
        <w:rPr>
          <w:rFonts w:ascii="Times New Roman" w:hAnsi="Times New Roman" w:cs="Times New Roman"/>
          <w:sz w:val="24"/>
          <w:szCs w:val="24"/>
          <w:lang w:val="en-US"/>
        </w:rPr>
      </w:pPr>
    </w:p>
    <w:tbl>
      <w:tblPr>
        <w:tblStyle w:val="LightShading2"/>
        <w:tblW w:w="8744" w:type="dxa"/>
        <w:tblLook w:val="04A0" w:firstRow="1" w:lastRow="0" w:firstColumn="1" w:lastColumn="0" w:noHBand="0" w:noVBand="1"/>
      </w:tblPr>
      <w:tblGrid>
        <w:gridCol w:w="2700"/>
        <w:gridCol w:w="895"/>
        <w:gridCol w:w="961"/>
        <w:gridCol w:w="1094"/>
        <w:gridCol w:w="1170"/>
        <w:gridCol w:w="1109"/>
        <w:gridCol w:w="815"/>
      </w:tblGrid>
      <w:tr w:rsidR="00C87259" w:rsidRPr="004A0CCA" w14:paraId="5BC26DE5" w14:textId="77777777" w:rsidTr="00E00D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4" w:type="dxa"/>
            <w:gridSpan w:val="7"/>
            <w:tcBorders>
              <w:bottom w:val="single" w:sz="4" w:space="0" w:color="auto"/>
            </w:tcBorders>
            <w:shd w:val="clear" w:color="auto" w:fill="auto"/>
            <w:noWrap/>
          </w:tcPr>
          <w:p w14:paraId="5B836B91" w14:textId="77777777" w:rsidR="00C87259" w:rsidRPr="006265EC" w:rsidRDefault="00C87259" w:rsidP="00E00DFB">
            <w:pPr>
              <w:rPr>
                <w:rFonts w:ascii="Times New Roman" w:hAnsi="Times New Roman" w:cs="Times New Roman"/>
                <w:sz w:val="24"/>
                <w:szCs w:val="24"/>
              </w:rPr>
            </w:pPr>
            <w:r w:rsidRPr="006265EC">
              <w:rPr>
                <w:rFonts w:ascii="Times New Roman" w:hAnsi="Times New Roman" w:cs="Times New Roman"/>
                <w:sz w:val="24"/>
                <w:szCs w:val="24"/>
              </w:rPr>
              <w:t>Table 4 Continued</w:t>
            </w:r>
          </w:p>
        </w:tc>
      </w:tr>
      <w:tr w:rsidR="00C87259" w:rsidRPr="004A0CCA" w14:paraId="67EFA0C9"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shd w:val="clear" w:color="auto" w:fill="auto"/>
            <w:noWrap/>
          </w:tcPr>
          <w:p w14:paraId="4CFECA53" w14:textId="77777777" w:rsidR="00C87259" w:rsidRPr="004A0CCA" w:rsidRDefault="00C87259" w:rsidP="00E00DFB">
            <w:pPr>
              <w:rPr>
                <w:rFonts w:ascii="Times New Roman" w:eastAsia="Times New Roman" w:hAnsi="Times New Roman" w:cs="Times New Roman"/>
                <w:sz w:val="20"/>
                <w:szCs w:val="20"/>
              </w:rPr>
            </w:pPr>
          </w:p>
        </w:tc>
        <w:tc>
          <w:tcPr>
            <w:tcW w:w="2950" w:type="dxa"/>
            <w:gridSpan w:val="3"/>
            <w:tcBorders>
              <w:bottom w:val="single" w:sz="4" w:space="0" w:color="auto"/>
              <w:right w:val="single" w:sz="4" w:space="0" w:color="auto"/>
            </w:tcBorders>
            <w:shd w:val="clear" w:color="auto" w:fill="auto"/>
            <w:noWrap/>
          </w:tcPr>
          <w:p w14:paraId="65A4ADB6"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4A0CCA">
              <w:rPr>
                <w:rFonts w:ascii="Times New Roman" w:eastAsia="Times New Roman" w:hAnsi="Times New Roman" w:cs="Times New Roman"/>
                <w:color w:val="auto"/>
                <w:sz w:val="20"/>
                <w:szCs w:val="20"/>
              </w:rPr>
              <w:t>None/Not Stated to Protestant</w:t>
            </w:r>
          </w:p>
        </w:tc>
        <w:tc>
          <w:tcPr>
            <w:tcW w:w="3094" w:type="dxa"/>
            <w:gridSpan w:val="3"/>
            <w:tcBorders>
              <w:left w:val="single" w:sz="4" w:space="0" w:color="auto"/>
              <w:bottom w:val="single" w:sz="4" w:space="0" w:color="auto"/>
            </w:tcBorders>
            <w:shd w:val="clear" w:color="auto" w:fill="auto"/>
            <w:noWrap/>
          </w:tcPr>
          <w:p w14:paraId="79A91DF8"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4A0CCA">
              <w:rPr>
                <w:rFonts w:ascii="Times New Roman" w:eastAsia="Times New Roman" w:hAnsi="Times New Roman" w:cs="Times New Roman"/>
                <w:color w:val="auto"/>
                <w:sz w:val="20"/>
                <w:szCs w:val="20"/>
              </w:rPr>
              <w:t>None/Not Stated to None/Not Stated</w:t>
            </w:r>
          </w:p>
        </w:tc>
      </w:tr>
      <w:tr w:rsidR="00C87259" w:rsidRPr="004A0CCA" w14:paraId="23A974F9"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bottom w:val="single" w:sz="4" w:space="0" w:color="auto"/>
            </w:tcBorders>
            <w:shd w:val="clear" w:color="auto" w:fill="auto"/>
            <w:noWrap/>
          </w:tcPr>
          <w:p w14:paraId="6EF83C39" w14:textId="77777777" w:rsidR="00C87259" w:rsidRPr="004A0CCA" w:rsidRDefault="00C87259" w:rsidP="00E00DFB">
            <w:pPr>
              <w:rPr>
                <w:rFonts w:ascii="Times New Roman" w:eastAsia="Times New Roman" w:hAnsi="Times New Roman" w:cs="Times New Roman"/>
                <w:sz w:val="20"/>
                <w:szCs w:val="20"/>
              </w:rPr>
            </w:pPr>
          </w:p>
        </w:tc>
        <w:tc>
          <w:tcPr>
            <w:tcW w:w="895" w:type="dxa"/>
            <w:tcBorders>
              <w:top w:val="single" w:sz="4" w:space="0" w:color="auto"/>
              <w:bottom w:val="single" w:sz="4" w:space="0" w:color="auto"/>
            </w:tcBorders>
            <w:shd w:val="clear" w:color="auto" w:fill="auto"/>
            <w:noWrap/>
          </w:tcPr>
          <w:p w14:paraId="442B448D"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RRR</w:t>
            </w:r>
          </w:p>
        </w:tc>
        <w:tc>
          <w:tcPr>
            <w:tcW w:w="961" w:type="dxa"/>
            <w:tcBorders>
              <w:top w:val="single" w:sz="4" w:space="0" w:color="auto"/>
              <w:bottom w:val="single" w:sz="4" w:space="0" w:color="auto"/>
            </w:tcBorders>
            <w:shd w:val="clear" w:color="auto" w:fill="auto"/>
            <w:noWrap/>
          </w:tcPr>
          <w:p w14:paraId="4AF1BA27"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CI</w:t>
            </w:r>
          </w:p>
        </w:tc>
        <w:tc>
          <w:tcPr>
            <w:tcW w:w="1094" w:type="dxa"/>
            <w:tcBorders>
              <w:top w:val="single" w:sz="4" w:space="0" w:color="auto"/>
              <w:bottom w:val="single" w:sz="4" w:space="0" w:color="auto"/>
              <w:right w:val="single" w:sz="4" w:space="0" w:color="auto"/>
            </w:tcBorders>
            <w:shd w:val="clear" w:color="auto" w:fill="auto"/>
            <w:noWrap/>
          </w:tcPr>
          <w:p w14:paraId="367F3758"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CI</w:t>
            </w:r>
          </w:p>
        </w:tc>
        <w:tc>
          <w:tcPr>
            <w:tcW w:w="1170" w:type="dxa"/>
            <w:tcBorders>
              <w:top w:val="single" w:sz="4" w:space="0" w:color="auto"/>
              <w:left w:val="single" w:sz="4" w:space="0" w:color="auto"/>
              <w:bottom w:val="single" w:sz="4" w:space="0" w:color="auto"/>
            </w:tcBorders>
            <w:shd w:val="clear" w:color="auto" w:fill="auto"/>
            <w:noWrap/>
          </w:tcPr>
          <w:p w14:paraId="497B0841"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RRR</w:t>
            </w:r>
          </w:p>
        </w:tc>
        <w:tc>
          <w:tcPr>
            <w:tcW w:w="1109" w:type="dxa"/>
            <w:tcBorders>
              <w:top w:val="single" w:sz="4" w:space="0" w:color="auto"/>
              <w:bottom w:val="single" w:sz="4" w:space="0" w:color="auto"/>
            </w:tcBorders>
            <w:shd w:val="clear" w:color="auto" w:fill="auto"/>
            <w:noWrap/>
          </w:tcPr>
          <w:p w14:paraId="0FF884ED"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CI</w:t>
            </w:r>
          </w:p>
        </w:tc>
        <w:tc>
          <w:tcPr>
            <w:tcW w:w="815" w:type="dxa"/>
            <w:tcBorders>
              <w:top w:val="single" w:sz="4" w:space="0" w:color="auto"/>
              <w:bottom w:val="single" w:sz="4" w:space="0" w:color="auto"/>
            </w:tcBorders>
            <w:shd w:val="clear" w:color="auto" w:fill="auto"/>
            <w:noWrap/>
          </w:tcPr>
          <w:p w14:paraId="4C102D5F"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CI</w:t>
            </w:r>
          </w:p>
        </w:tc>
      </w:tr>
      <w:tr w:rsidR="00C87259" w:rsidRPr="004A0CCA" w14:paraId="110F0EF1"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tcBorders>
            <w:shd w:val="clear" w:color="auto" w:fill="auto"/>
            <w:noWrap/>
            <w:hideMark/>
          </w:tcPr>
          <w:p w14:paraId="36F937AB"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Urban Area</w:t>
            </w:r>
          </w:p>
        </w:tc>
        <w:tc>
          <w:tcPr>
            <w:tcW w:w="895" w:type="dxa"/>
            <w:tcBorders>
              <w:top w:val="single" w:sz="4" w:space="0" w:color="auto"/>
            </w:tcBorders>
            <w:shd w:val="clear" w:color="auto" w:fill="auto"/>
            <w:noWrap/>
            <w:hideMark/>
          </w:tcPr>
          <w:p w14:paraId="11D97257"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0.807*</w:t>
            </w:r>
          </w:p>
        </w:tc>
        <w:tc>
          <w:tcPr>
            <w:tcW w:w="961" w:type="dxa"/>
            <w:tcBorders>
              <w:top w:val="single" w:sz="4" w:space="0" w:color="auto"/>
            </w:tcBorders>
            <w:shd w:val="clear" w:color="auto" w:fill="auto"/>
            <w:noWrap/>
            <w:hideMark/>
          </w:tcPr>
          <w:p w14:paraId="5E043790"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[0.735</w:t>
            </w:r>
          </w:p>
        </w:tc>
        <w:tc>
          <w:tcPr>
            <w:tcW w:w="1094" w:type="dxa"/>
            <w:tcBorders>
              <w:top w:val="single" w:sz="4" w:space="0" w:color="auto"/>
              <w:right w:val="single" w:sz="4" w:space="0" w:color="auto"/>
            </w:tcBorders>
            <w:shd w:val="clear" w:color="auto" w:fill="auto"/>
            <w:noWrap/>
            <w:hideMark/>
          </w:tcPr>
          <w:p w14:paraId="62D485D9"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0.887]</w:t>
            </w:r>
          </w:p>
        </w:tc>
        <w:tc>
          <w:tcPr>
            <w:tcW w:w="1170" w:type="dxa"/>
            <w:tcBorders>
              <w:top w:val="single" w:sz="4" w:space="0" w:color="auto"/>
              <w:left w:val="single" w:sz="4" w:space="0" w:color="auto"/>
            </w:tcBorders>
            <w:shd w:val="clear" w:color="auto" w:fill="auto"/>
            <w:noWrap/>
            <w:hideMark/>
          </w:tcPr>
          <w:p w14:paraId="0E1FBD50"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1.383*</w:t>
            </w:r>
          </w:p>
        </w:tc>
        <w:tc>
          <w:tcPr>
            <w:tcW w:w="1109" w:type="dxa"/>
            <w:tcBorders>
              <w:top w:val="single" w:sz="4" w:space="0" w:color="auto"/>
            </w:tcBorders>
            <w:shd w:val="clear" w:color="auto" w:fill="auto"/>
            <w:noWrap/>
            <w:hideMark/>
          </w:tcPr>
          <w:p w14:paraId="72AE539E"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[1.264</w:t>
            </w:r>
          </w:p>
        </w:tc>
        <w:tc>
          <w:tcPr>
            <w:tcW w:w="815" w:type="dxa"/>
            <w:tcBorders>
              <w:top w:val="single" w:sz="4" w:space="0" w:color="auto"/>
            </w:tcBorders>
            <w:shd w:val="clear" w:color="auto" w:fill="auto"/>
            <w:noWrap/>
            <w:hideMark/>
          </w:tcPr>
          <w:p w14:paraId="24CABF06"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1.514]</w:t>
            </w:r>
          </w:p>
        </w:tc>
      </w:tr>
      <w:tr w:rsidR="00C87259" w:rsidRPr="004A0CCA" w14:paraId="349870C0"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09BCEB27"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Intermediate Settlement</w:t>
            </w:r>
          </w:p>
        </w:tc>
        <w:tc>
          <w:tcPr>
            <w:tcW w:w="895" w:type="dxa"/>
            <w:shd w:val="clear" w:color="auto" w:fill="auto"/>
            <w:noWrap/>
            <w:hideMark/>
          </w:tcPr>
          <w:p w14:paraId="2F95E21A"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0.802*</w:t>
            </w:r>
          </w:p>
        </w:tc>
        <w:tc>
          <w:tcPr>
            <w:tcW w:w="961" w:type="dxa"/>
            <w:shd w:val="clear" w:color="auto" w:fill="auto"/>
            <w:noWrap/>
            <w:hideMark/>
          </w:tcPr>
          <w:p w14:paraId="240FDC5C"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[0.728</w:t>
            </w:r>
          </w:p>
        </w:tc>
        <w:tc>
          <w:tcPr>
            <w:tcW w:w="1094" w:type="dxa"/>
            <w:tcBorders>
              <w:right w:val="single" w:sz="4" w:space="0" w:color="auto"/>
            </w:tcBorders>
            <w:shd w:val="clear" w:color="auto" w:fill="auto"/>
            <w:noWrap/>
            <w:hideMark/>
          </w:tcPr>
          <w:p w14:paraId="0F8571E4"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0.884]</w:t>
            </w:r>
          </w:p>
        </w:tc>
        <w:tc>
          <w:tcPr>
            <w:tcW w:w="1170" w:type="dxa"/>
            <w:tcBorders>
              <w:left w:val="single" w:sz="4" w:space="0" w:color="auto"/>
            </w:tcBorders>
            <w:shd w:val="clear" w:color="auto" w:fill="auto"/>
            <w:noWrap/>
            <w:hideMark/>
          </w:tcPr>
          <w:p w14:paraId="0D6F01B6"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1.048</w:t>
            </w:r>
          </w:p>
        </w:tc>
        <w:tc>
          <w:tcPr>
            <w:tcW w:w="1109" w:type="dxa"/>
            <w:shd w:val="clear" w:color="auto" w:fill="auto"/>
            <w:noWrap/>
            <w:hideMark/>
          </w:tcPr>
          <w:p w14:paraId="76A15A56"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[0.954</w:t>
            </w:r>
          </w:p>
        </w:tc>
        <w:tc>
          <w:tcPr>
            <w:tcW w:w="815" w:type="dxa"/>
            <w:shd w:val="clear" w:color="auto" w:fill="auto"/>
            <w:noWrap/>
            <w:hideMark/>
          </w:tcPr>
          <w:p w14:paraId="2713906D"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1.151]</w:t>
            </w:r>
          </w:p>
        </w:tc>
      </w:tr>
      <w:tr w:rsidR="00C87259" w:rsidRPr="004A0CCA" w14:paraId="40D64D6B"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572A56B5"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moved between areas</w:t>
            </w:r>
          </w:p>
        </w:tc>
        <w:tc>
          <w:tcPr>
            <w:tcW w:w="895" w:type="dxa"/>
            <w:shd w:val="clear" w:color="auto" w:fill="auto"/>
            <w:noWrap/>
            <w:hideMark/>
          </w:tcPr>
          <w:p w14:paraId="0E4D393F"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0.990</w:t>
            </w:r>
          </w:p>
        </w:tc>
        <w:tc>
          <w:tcPr>
            <w:tcW w:w="961" w:type="dxa"/>
            <w:shd w:val="clear" w:color="auto" w:fill="auto"/>
            <w:noWrap/>
            <w:hideMark/>
          </w:tcPr>
          <w:p w14:paraId="4399D10C"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[0.917</w:t>
            </w:r>
          </w:p>
        </w:tc>
        <w:tc>
          <w:tcPr>
            <w:tcW w:w="1094" w:type="dxa"/>
            <w:tcBorders>
              <w:right w:val="single" w:sz="4" w:space="0" w:color="auto"/>
            </w:tcBorders>
            <w:shd w:val="clear" w:color="auto" w:fill="auto"/>
            <w:noWrap/>
            <w:hideMark/>
          </w:tcPr>
          <w:p w14:paraId="7EF584CF"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1.069]</w:t>
            </w:r>
          </w:p>
        </w:tc>
        <w:tc>
          <w:tcPr>
            <w:tcW w:w="1170" w:type="dxa"/>
            <w:tcBorders>
              <w:left w:val="single" w:sz="4" w:space="0" w:color="auto"/>
            </w:tcBorders>
            <w:shd w:val="clear" w:color="auto" w:fill="auto"/>
            <w:noWrap/>
            <w:hideMark/>
          </w:tcPr>
          <w:p w14:paraId="2BF4F608"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1.071</w:t>
            </w:r>
          </w:p>
        </w:tc>
        <w:tc>
          <w:tcPr>
            <w:tcW w:w="1109" w:type="dxa"/>
            <w:shd w:val="clear" w:color="auto" w:fill="auto"/>
            <w:noWrap/>
            <w:hideMark/>
          </w:tcPr>
          <w:p w14:paraId="6F8F5C0F"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[0.995</w:t>
            </w:r>
          </w:p>
        </w:tc>
        <w:tc>
          <w:tcPr>
            <w:tcW w:w="815" w:type="dxa"/>
            <w:shd w:val="clear" w:color="auto" w:fill="auto"/>
            <w:noWrap/>
            <w:hideMark/>
          </w:tcPr>
          <w:p w14:paraId="69CB8C67"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1.153]</w:t>
            </w:r>
          </w:p>
        </w:tc>
      </w:tr>
      <w:tr w:rsidR="00C87259" w:rsidRPr="004A0CCA" w14:paraId="2101497A"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7864E154"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 xml:space="preserve">Income deprivation of SOA (25% most deprived) </w:t>
            </w:r>
          </w:p>
        </w:tc>
        <w:tc>
          <w:tcPr>
            <w:tcW w:w="895" w:type="dxa"/>
            <w:shd w:val="clear" w:color="auto" w:fill="auto"/>
            <w:noWrap/>
            <w:hideMark/>
          </w:tcPr>
          <w:p w14:paraId="51253D17"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0.920</w:t>
            </w:r>
          </w:p>
        </w:tc>
        <w:tc>
          <w:tcPr>
            <w:tcW w:w="961" w:type="dxa"/>
            <w:shd w:val="clear" w:color="auto" w:fill="auto"/>
            <w:noWrap/>
            <w:hideMark/>
          </w:tcPr>
          <w:p w14:paraId="1CA572A6"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[0.686</w:t>
            </w:r>
          </w:p>
        </w:tc>
        <w:tc>
          <w:tcPr>
            <w:tcW w:w="1094" w:type="dxa"/>
            <w:tcBorders>
              <w:right w:val="single" w:sz="4" w:space="0" w:color="auto"/>
            </w:tcBorders>
            <w:shd w:val="clear" w:color="auto" w:fill="auto"/>
            <w:noWrap/>
            <w:hideMark/>
          </w:tcPr>
          <w:p w14:paraId="122C153C"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1.235]</w:t>
            </w:r>
          </w:p>
        </w:tc>
        <w:tc>
          <w:tcPr>
            <w:tcW w:w="1170" w:type="dxa"/>
            <w:tcBorders>
              <w:left w:val="single" w:sz="4" w:space="0" w:color="auto"/>
            </w:tcBorders>
            <w:shd w:val="clear" w:color="auto" w:fill="auto"/>
            <w:noWrap/>
            <w:hideMark/>
          </w:tcPr>
          <w:p w14:paraId="40376AD9"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0.518*</w:t>
            </w:r>
          </w:p>
        </w:tc>
        <w:tc>
          <w:tcPr>
            <w:tcW w:w="1109" w:type="dxa"/>
            <w:shd w:val="clear" w:color="auto" w:fill="auto"/>
            <w:noWrap/>
            <w:hideMark/>
          </w:tcPr>
          <w:p w14:paraId="290AEEAF"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[0.393</w:t>
            </w:r>
          </w:p>
        </w:tc>
        <w:tc>
          <w:tcPr>
            <w:tcW w:w="815" w:type="dxa"/>
            <w:shd w:val="clear" w:color="auto" w:fill="auto"/>
            <w:noWrap/>
            <w:hideMark/>
          </w:tcPr>
          <w:p w14:paraId="23737FF9"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0.682]</w:t>
            </w:r>
          </w:p>
        </w:tc>
      </w:tr>
      <w:tr w:rsidR="00C87259" w:rsidRPr="004A0CCA" w14:paraId="01FEB989"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noWrap/>
            <w:hideMark/>
          </w:tcPr>
          <w:p w14:paraId="496C94E0"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Percent Catholic per SOA</w:t>
            </w:r>
          </w:p>
        </w:tc>
        <w:tc>
          <w:tcPr>
            <w:tcW w:w="895" w:type="dxa"/>
            <w:shd w:val="clear" w:color="auto" w:fill="auto"/>
            <w:noWrap/>
            <w:hideMark/>
          </w:tcPr>
          <w:p w14:paraId="6598411F"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0.955*</w:t>
            </w:r>
          </w:p>
        </w:tc>
        <w:tc>
          <w:tcPr>
            <w:tcW w:w="961" w:type="dxa"/>
            <w:shd w:val="clear" w:color="auto" w:fill="auto"/>
            <w:noWrap/>
            <w:hideMark/>
          </w:tcPr>
          <w:p w14:paraId="1D0723BF"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[0.953</w:t>
            </w:r>
          </w:p>
        </w:tc>
        <w:tc>
          <w:tcPr>
            <w:tcW w:w="1094" w:type="dxa"/>
            <w:tcBorders>
              <w:right w:val="single" w:sz="4" w:space="0" w:color="auto"/>
            </w:tcBorders>
            <w:shd w:val="clear" w:color="auto" w:fill="auto"/>
            <w:noWrap/>
            <w:hideMark/>
          </w:tcPr>
          <w:p w14:paraId="35F315ED"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0.956]</w:t>
            </w:r>
          </w:p>
        </w:tc>
        <w:tc>
          <w:tcPr>
            <w:tcW w:w="1170" w:type="dxa"/>
            <w:tcBorders>
              <w:left w:val="single" w:sz="4" w:space="0" w:color="auto"/>
            </w:tcBorders>
            <w:shd w:val="clear" w:color="auto" w:fill="auto"/>
            <w:noWrap/>
            <w:hideMark/>
          </w:tcPr>
          <w:p w14:paraId="499D0023"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0.966*</w:t>
            </w:r>
          </w:p>
        </w:tc>
        <w:tc>
          <w:tcPr>
            <w:tcW w:w="1109" w:type="dxa"/>
            <w:shd w:val="clear" w:color="auto" w:fill="auto"/>
            <w:noWrap/>
            <w:hideMark/>
          </w:tcPr>
          <w:p w14:paraId="271B0CCB"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[0.965</w:t>
            </w:r>
          </w:p>
        </w:tc>
        <w:tc>
          <w:tcPr>
            <w:tcW w:w="815" w:type="dxa"/>
            <w:shd w:val="clear" w:color="auto" w:fill="auto"/>
            <w:noWrap/>
            <w:hideMark/>
          </w:tcPr>
          <w:p w14:paraId="53C68590" w14:textId="77777777" w:rsidR="00C87259" w:rsidRPr="004A0CCA" w:rsidRDefault="00C87259" w:rsidP="00E00D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0.968]</w:t>
            </w:r>
          </w:p>
        </w:tc>
      </w:tr>
      <w:tr w:rsidR="00C87259" w:rsidRPr="004A0CCA" w14:paraId="5A10A12C"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shd w:val="clear" w:color="auto" w:fill="auto"/>
            <w:noWrap/>
            <w:hideMark/>
          </w:tcPr>
          <w:p w14:paraId="2420768B"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Constant</w:t>
            </w:r>
          </w:p>
        </w:tc>
        <w:tc>
          <w:tcPr>
            <w:tcW w:w="895" w:type="dxa"/>
            <w:tcBorders>
              <w:bottom w:val="single" w:sz="4" w:space="0" w:color="auto"/>
            </w:tcBorders>
            <w:shd w:val="clear" w:color="auto" w:fill="auto"/>
            <w:noWrap/>
            <w:hideMark/>
          </w:tcPr>
          <w:p w14:paraId="0C7067B3"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21.881</w:t>
            </w:r>
          </w:p>
        </w:tc>
        <w:tc>
          <w:tcPr>
            <w:tcW w:w="961" w:type="dxa"/>
            <w:tcBorders>
              <w:bottom w:val="single" w:sz="4" w:space="0" w:color="auto"/>
            </w:tcBorders>
            <w:shd w:val="clear" w:color="auto" w:fill="auto"/>
            <w:noWrap/>
            <w:hideMark/>
          </w:tcPr>
          <w:p w14:paraId="4F470728"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[18.67]</w:t>
            </w:r>
          </w:p>
        </w:tc>
        <w:tc>
          <w:tcPr>
            <w:tcW w:w="1094" w:type="dxa"/>
            <w:tcBorders>
              <w:bottom w:val="single" w:sz="4" w:space="0" w:color="auto"/>
              <w:right w:val="single" w:sz="4" w:space="0" w:color="auto"/>
            </w:tcBorders>
            <w:shd w:val="clear" w:color="auto" w:fill="auto"/>
            <w:noWrap/>
            <w:hideMark/>
          </w:tcPr>
          <w:p w14:paraId="72EA6E28"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25.64]</w:t>
            </w:r>
          </w:p>
        </w:tc>
        <w:tc>
          <w:tcPr>
            <w:tcW w:w="1170" w:type="dxa"/>
            <w:tcBorders>
              <w:left w:val="single" w:sz="4" w:space="0" w:color="auto"/>
              <w:bottom w:val="single" w:sz="4" w:space="0" w:color="auto"/>
            </w:tcBorders>
            <w:shd w:val="clear" w:color="auto" w:fill="auto"/>
            <w:noWrap/>
            <w:hideMark/>
          </w:tcPr>
          <w:p w14:paraId="2690F290"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4A0CCA">
              <w:rPr>
                <w:rFonts w:ascii="Times New Roman" w:eastAsia="Times New Roman" w:hAnsi="Times New Roman" w:cs="Times New Roman"/>
                <w:bCs/>
                <w:color w:val="auto"/>
                <w:sz w:val="20"/>
                <w:szCs w:val="20"/>
              </w:rPr>
              <w:t>14.269</w:t>
            </w:r>
          </w:p>
        </w:tc>
        <w:tc>
          <w:tcPr>
            <w:tcW w:w="1109" w:type="dxa"/>
            <w:tcBorders>
              <w:bottom w:val="single" w:sz="4" w:space="0" w:color="auto"/>
            </w:tcBorders>
            <w:shd w:val="clear" w:color="auto" w:fill="auto"/>
            <w:noWrap/>
            <w:hideMark/>
          </w:tcPr>
          <w:p w14:paraId="21B645DF"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[12.25</w:t>
            </w:r>
          </w:p>
        </w:tc>
        <w:tc>
          <w:tcPr>
            <w:tcW w:w="815" w:type="dxa"/>
            <w:tcBorders>
              <w:bottom w:val="single" w:sz="4" w:space="0" w:color="auto"/>
            </w:tcBorders>
            <w:shd w:val="clear" w:color="auto" w:fill="auto"/>
            <w:noWrap/>
            <w:hideMark/>
          </w:tcPr>
          <w:p w14:paraId="68A34165" w14:textId="77777777" w:rsidR="00C87259" w:rsidRPr="004A0CCA" w:rsidRDefault="00C87259" w:rsidP="00E00D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16.61]</w:t>
            </w:r>
          </w:p>
        </w:tc>
      </w:tr>
      <w:tr w:rsidR="00C87259" w:rsidRPr="004A0CCA" w14:paraId="2E935113"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bottom w:val="nil"/>
            </w:tcBorders>
            <w:shd w:val="clear" w:color="auto" w:fill="auto"/>
            <w:noWrap/>
            <w:hideMark/>
          </w:tcPr>
          <w:p w14:paraId="4B03FAE3" w14:textId="77777777" w:rsidR="00C87259" w:rsidRPr="004A0CCA" w:rsidRDefault="00C87259" w:rsidP="00E00DFB">
            <w:pPr>
              <w:rPr>
                <w:rFonts w:ascii="Times New Roman" w:eastAsia="Times New Roman" w:hAnsi="Times New Roman" w:cs="Times New Roman"/>
                <w:b w:val="0"/>
                <w:color w:val="auto"/>
                <w:sz w:val="20"/>
                <w:szCs w:val="20"/>
              </w:rPr>
            </w:pPr>
            <w:r w:rsidRPr="004A0CCA">
              <w:rPr>
                <w:rFonts w:ascii="Times New Roman" w:eastAsia="Times New Roman" w:hAnsi="Times New Roman" w:cs="Times New Roman"/>
                <w:b w:val="0"/>
                <w:color w:val="auto"/>
                <w:sz w:val="20"/>
                <w:szCs w:val="20"/>
              </w:rPr>
              <w:t>None/not stated Model fit</w:t>
            </w:r>
          </w:p>
        </w:tc>
        <w:tc>
          <w:tcPr>
            <w:tcW w:w="895" w:type="dxa"/>
            <w:tcBorders>
              <w:top w:val="single" w:sz="4" w:space="0" w:color="auto"/>
              <w:bottom w:val="nil"/>
            </w:tcBorders>
            <w:shd w:val="clear" w:color="auto" w:fill="auto"/>
            <w:noWrap/>
          </w:tcPr>
          <w:p w14:paraId="72BCB180" w14:textId="77777777" w:rsidR="00C87259" w:rsidRPr="004A0CCA" w:rsidRDefault="00C87259"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N</w:t>
            </w:r>
          </w:p>
        </w:tc>
        <w:tc>
          <w:tcPr>
            <w:tcW w:w="961" w:type="dxa"/>
            <w:tcBorders>
              <w:top w:val="single" w:sz="4" w:space="0" w:color="auto"/>
              <w:bottom w:val="nil"/>
            </w:tcBorders>
            <w:shd w:val="clear" w:color="auto" w:fill="auto"/>
            <w:noWrap/>
          </w:tcPr>
          <w:p w14:paraId="4BF26FF0" w14:textId="77777777" w:rsidR="00C87259" w:rsidRPr="004A0CCA" w:rsidRDefault="00C87259"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094" w:type="dxa"/>
            <w:tcBorders>
              <w:top w:val="single" w:sz="4" w:space="0" w:color="auto"/>
              <w:bottom w:val="nil"/>
              <w:right w:val="single" w:sz="4" w:space="0" w:color="auto"/>
            </w:tcBorders>
            <w:shd w:val="clear" w:color="auto" w:fill="auto"/>
            <w:noWrap/>
          </w:tcPr>
          <w:p w14:paraId="2EBD2E85" w14:textId="77777777" w:rsidR="00C87259" w:rsidRPr="004A0CCA" w:rsidRDefault="00C87259"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Log Likelihood</w:t>
            </w:r>
          </w:p>
        </w:tc>
        <w:tc>
          <w:tcPr>
            <w:tcW w:w="1170" w:type="dxa"/>
            <w:tcBorders>
              <w:top w:val="single" w:sz="4" w:space="0" w:color="auto"/>
              <w:left w:val="single" w:sz="4" w:space="0" w:color="auto"/>
              <w:bottom w:val="nil"/>
            </w:tcBorders>
            <w:shd w:val="clear" w:color="auto" w:fill="auto"/>
            <w:noWrap/>
          </w:tcPr>
          <w:p w14:paraId="2AAE601C" w14:textId="77777777" w:rsidR="00C87259" w:rsidRPr="004A0CCA" w:rsidRDefault="00C87259"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4A0CCA">
              <w:rPr>
                <w:rFonts w:ascii="Times New Roman" w:eastAsia="Times New Roman" w:hAnsi="Times New Roman" w:cs="Times New Roman"/>
                <w:color w:val="auto"/>
                <w:sz w:val="20"/>
                <w:szCs w:val="20"/>
              </w:rPr>
              <w:t>Df</w:t>
            </w:r>
            <w:proofErr w:type="spellEnd"/>
          </w:p>
        </w:tc>
        <w:tc>
          <w:tcPr>
            <w:tcW w:w="1109" w:type="dxa"/>
            <w:tcBorders>
              <w:top w:val="single" w:sz="4" w:space="0" w:color="auto"/>
              <w:bottom w:val="nil"/>
            </w:tcBorders>
            <w:shd w:val="clear" w:color="auto" w:fill="auto"/>
            <w:noWrap/>
          </w:tcPr>
          <w:p w14:paraId="7EA9EA0F" w14:textId="77777777" w:rsidR="00C87259" w:rsidRPr="004A0CCA" w:rsidRDefault="00C87259"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AIC</w:t>
            </w:r>
          </w:p>
        </w:tc>
        <w:tc>
          <w:tcPr>
            <w:tcW w:w="815" w:type="dxa"/>
            <w:tcBorders>
              <w:top w:val="single" w:sz="4" w:space="0" w:color="auto"/>
              <w:bottom w:val="nil"/>
            </w:tcBorders>
            <w:shd w:val="clear" w:color="auto" w:fill="auto"/>
            <w:noWrap/>
            <w:hideMark/>
          </w:tcPr>
          <w:p w14:paraId="5785441F" w14:textId="77777777" w:rsidR="00C87259" w:rsidRPr="004A0CCA" w:rsidRDefault="00C87259" w:rsidP="00E00D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BIC</w:t>
            </w:r>
          </w:p>
        </w:tc>
      </w:tr>
      <w:tr w:rsidR="00C87259" w:rsidRPr="004A0CCA" w14:paraId="66ECE6E8" w14:textId="77777777" w:rsidTr="00E00DFB">
        <w:trPr>
          <w:trHeight w:val="300"/>
        </w:trPr>
        <w:tc>
          <w:tcPr>
            <w:cnfStyle w:val="001000000000" w:firstRow="0" w:lastRow="0" w:firstColumn="1" w:lastColumn="0" w:oddVBand="0" w:evenVBand="0" w:oddHBand="0" w:evenHBand="0" w:firstRowFirstColumn="0" w:firstRowLastColumn="0" w:lastRowFirstColumn="0" w:lastRowLastColumn="0"/>
            <w:tcW w:w="2700" w:type="dxa"/>
            <w:tcBorders>
              <w:top w:val="nil"/>
              <w:bottom w:val="single" w:sz="4" w:space="0" w:color="auto"/>
            </w:tcBorders>
            <w:shd w:val="clear" w:color="auto" w:fill="auto"/>
            <w:noWrap/>
            <w:hideMark/>
          </w:tcPr>
          <w:p w14:paraId="649A0A63" w14:textId="77777777" w:rsidR="00C87259" w:rsidRPr="004A0CCA" w:rsidRDefault="00C87259" w:rsidP="00E00DFB">
            <w:pPr>
              <w:rPr>
                <w:rFonts w:ascii="Times New Roman" w:eastAsia="Times New Roman" w:hAnsi="Times New Roman" w:cs="Times New Roman"/>
                <w:b w:val="0"/>
                <w:color w:val="auto"/>
                <w:sz w:val="20"/>
                <w:szCs w:val="20"/>
              </w:rPr>
            </w:pPr>
          </w:p>
        </w:tc>
        <w:tc>
          <w:tcPr>
            <w:tcW w:w="895" w:type="dxa"/>
            <w:tcBorders>
              <w:top w:val="nil"/>
              <w:bottom w:val="single" w:sz="4" w:space="0" w:color="auto"/>
            </w:tcBorders>
            <w:shd w:val="clear" w:color="auto" w:fill="auto"/>
            <w:noWrap/>
            <w:hideMark/>
          </w:tcPr>
          <w:p w14:paraId="048D528F" w14:textId="77777777" w:rsidR="00C87259" w:rsidRPr="004A0CCA" w:rsidRDefault="00C87259"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36,246</w:t>
            </w:r>
          </w:p>
        </w:tc>
        <w:tc>
          <w:tcPr>
            <w:tcW w:w="961" w:type="dxa"/>
            <w:tcBorders>
              <w:top w:val="nil"/>
              <w:bottom w:val="single" w:sz="4" w:space="0" w:color="auto"/>
            </w:tcBorders>
            <w:shd w:val="clear" w:color="auto" w:fill="auto"/>
            <w:noWrap/>
          </w:tcPr>
          <w:p w14:paraId="3CA4DC37" w14:textId="77777777" w:rsidR="00C87259" w:rsidRPr="004A0CCA" w:rsidRDefault="00C87259"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094" w:type="dxa"/>
            <w:tcBorders>
              <w:top w:val="nil"/>
              <w:bottom w:val="single" w:sz="4" w:space="0" w:color="auto"/>
              <w:right w:val="single" w:sz="4" w:space="0" w:color="auto"/>
            </w:tcBorders>
            <w:shd w:val="clear" w:color="auto" w:fill="auto"/>
            <w:noWrap/>
            <w:hideMark/>
          </w:tcPr>
          <w:p w14:paraId="1BA10086" w14:textId="77777777" w:rsidR="00C87259" w:rsidRPr="004A0CCA" w:rsidRDefault="00C87259"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-32115.8</w:t>
            </w:r>
          </w:p>
        </w:tc>
        <w:tc>
          <w:tcPr>
            <w:tcW w:w="1170" w:type="dxa"/>
            <w:tcBorders>
              <w:top w:val="nil"/>
              <w:left w:val="single" w:sz="4" w:space="0" w:color="auto"/>
              <w:bottom w:val="single" w:sz="4" w:space="0" w:color="auto"/>
            </w:tcBorders>
            <w:shd w:val="clear" w:color="auto" w:fill="auto"/>
            <w:noWrap/>
            <w:hideMark/>
          </w:tcPr>
          <w:p w14:paraId="0A9DE6A8" w14:textId="77777777" w:rsidR="00C87259" w:rsidRPr="004A0CCA" w:rsidRDefault="00C87259"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56</w:t>
            </w:r>
          </w:p>
        </w:tc>
        <w:tc>
          <w:tcPr>
            <w:tcW w:w="1109" w:type="dxa"/>
            <w:tcBorders>
              <w:top w:val="nil"/>
              <w:bottom w:val="single" w:sz="4" w:space="0" w:color="auto"/>
            </w:tcBorders>
            <w:shd w:val="clear" w:color="auto" w:fill="auto"/>
            <w:noWrap/>
            <w:hideMark/>
          </w:tcPr>
          <w:p w14:paraId="66A66391" w14:textId="77777777" w:rsidR="00C87259" w:rsidRPr="004A0CCA" w:rsidRDefault="00C87259"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64343</w:t>
            </w:r>
          </w:p>
        </w:tc>
        <w:tc>
          <w:tcPr>
            <w:tcW w:w="815" w:type="dxa"/>
            <w:tcBorders>
              <w:top w:val="nil"/>
              <w:bottom w:val="single" w:sz="4" w:space="0" w:color="auto"/>
            </w:tcBorders>
            <w:shd w:val="clear" w:color="auto" w:fill="auto"/>
            <w:noWrap/>
            <w:hideMark/>
          </w:tcPr>
          <w:p w14:paraId="184695C8" w14:textId="77777777" w:rsidR="00C87259" w:rsidRPr="004A0CCA" w:rsidRDefault="00C87259" w:rsidP="00E00D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4A0CCA">
              <w:rPr>
                <w:rFonts w:ascii="Times New Roman" w:eastAsia="Times New Roman" w:hAnsi="Times New Roman" w:cs="Times New Roman"/>
                <w:color w:val="auto"/>
                <w:sz w:val="20"/>
                <w:szCs w:val="20"/>
              </w:rPr>
              <w:t>64819</w:t>
            </w:r>
          </w:p>
        </w:tc>
      </w:tr>
      <w:tr w:rsidR="00C87259" w:rsidRPr="004A0CCA" w14:paraId="5E3000F5" w14:textId="77777777" w:rsidTr="00E00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4" w:type="dxa"/>
            <w:gridSpan w:val="7"/>
            <w:tcBorders>
              <w:top w:val="single" w:sz="4" w:space="0" w:color="auto"/>
              <w:bottom w:val="single" w:sz="4" w:space="0" w:color="auto"/>
            </w:tcBorders>
            <w:shd w:val="clear" w:color="auto" w:fill="auto"/>
            <w:noWrap/>
          </w:tcPr>
          <w:p w14:paraId="29633689" w14:textId="77777777" w:rsidR="00C87259" w:rsidRPr="00600DE6" w:rsidRDefault="00C87259" w:rsidP="00E00DFB">
            <w:pPr>
              <w:rPr>
                <w:rFonts w:ascii="Times New Roman" w:eastAsia="Times New Roman" w:hAnsi="Times New Roman" w:cs="Times New Roman"/>
                <w:sz w:val="20"/>
                <w:szCs w:val="20"/>
              </w:rPr>
            </w:pPr>
            <w:r w:rsidRPr="00600DE6">
              <w:rPr>
                <w:rFonts w:ascii="Times New Roman" w:hAnsi="Times New Roman" w:cs="Times New Roman"/>
                <w:b w:val="0"/>
                <w:sz w:val="20"/>
                <w:szCs w:val="20"/>
              </w:rPr>
              <w:t>Note: Column ‘RRR’ are relative risk ratios (multinomial odds ratios), reference category: Catholic in 2001; confidence intervals in square brackets, *P&lt;0.010</w:t>
            </w:r>
          </w:p>
        </w:tc>
      </w:tr>
    </w:tbl>
    <w:p w14:paraId="72A19303" w14:textId="77777777" w:rsidR="00C87259" w:rsidRDefault="00C87259" w:rsidP="00C87259">
      <w:pPr>
        <w:spacing w:after="0" w:line="240" w:lineRule="auto"/>
        <w:rPr>
          <w:rFonts w:ascii="Times New Roman" w:hAnsi="Times New Roman" w:cs="Times New Roman"/>
          <w:sz w:val="24"/>
          <w:szCs w:val="24"/>
          <w:lang w:val="en-US"/>
        </w:rPr>
      </w:pPr>
    </w:p>
    <w:p w14:paraId="718FD199" w14:textId="05CFD87A" w:rsidR="00AB705E" w:rsidRPr="004A0CCA" w:rsidRDefault="00C87259">
      <w:pPr>
        <w:spacing w:after="0" w:line="240" w:lineRule="auto"/>
        <w:rPr>
          <w:rFonts w:ascii="Times New Roman" w:hAnsi="Times New Roman" w:cs="Times New Roman"/>
          <w:b/>
          <w:sz w:val="24"/>
          <w:szCs w:val="24"/>
          <w:lang w:val="en-US"/>
        </w:rPr>
      </w:pPr>
      <w:r w:rsidRPr="004A0CCA">
        <w:rPr>
          <w:rFonts w:ascii="Times New Roman" w:hAnsi="Times New Roman" w:cs="Times New Roman"/>
          <w:sz w:val="20"/>
          <w:szCs w:val="20"/>
          <w:lang w:val="en-US"/>
        </w:rPr>
        <w:t>.</w:t>
      </w:r>
    </w:p>
    <w:sectPr w:rsidR="00AB705E" w:rsidRPr="004A0CCA" w:rsidSect="0022675E">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7EF26" w14:textId="77777777" w:rsidR="00FF1B28" w:rsidRDefault="00FF1B28" w:rsidP="00D964E6">
      <w:pPr>
        <w:spacing w:after="0" w:line="240" w:lineRule="auto"/>
      </w:pPr>
      <w:r>
        <w:separator/>
      </w:r>
    </w:p>
  </w:endnote>
  <w:endnote w:type="continuationSeparator" w:id="0">
    <w:p w14:paraId="30DA3645" w14:textId="77777777" w:rsidR="00FF1B28" w:rsidRDefault="00FF1B28" w:rsidP="00D9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D11BD" w14:textId="77777777" w:rsidR="00FF1B28" w:rsidRDefault="00FF1B28" w:rsidP="00D964E6">
      <w:pPr>
        <w:spacing w:after="0" w:line="240" w:lineRule="auto"/>
      </w:pPr>
      <w:r>
        <w:separator/>
      </w:r>
    </w:p>
  </w:footnote>
  <w:footnote w:type="continuationSeparator" w:id="0">
    <w:p w14:paraId="5C54BD0C" w14:textId="77777777" w:rsidR="00FF1B28" w:rsidRDefault="00FF1B28" w:rsidP="00D964E6">
      <w:pPr>
        <w:spacing w:after="0" w:line="240" w:lineRule="auto"/>
      </w:pPr>
      <w:r>
        <w:continuationSeparator/>
      </w:r>
    </w:p>
  </w:footnote>
  <w:footnote w:id="1">
    <w:p w14:paraId="60804722" w14:textId="3D149E42" w:rsidR="00600850" w:rsidRPr="005170EF" w:rsidRDefault="00600850" w:rsidP="008E4CD9">
      <w:pPr>
        <w:pStyle w:val="FootnoteText"/>
        <w:spacing w:line="480" w:lineRule="auto"/>
        <w:rPr>
          <w:rFonts w:ascii="Times New Roman" w:hAnsi="Times New Roman" w:cs="Times New Roman"/>
          <w:sz w:val="24"/>
          <w:szCs w:val="24"/>
          <w:lang w:val="en-US"/>
        </w:rPr>
      </w:pPr>
      <w:r w:rsidRPr="005170EF">
        <w:rPr>
          <w:rStyle w:val="FootnoteReference"/>
          <w:rFonts w:ascii="Times New Roman" w:hAnsi="Times New Roman" w:cs="Times New Roman"/>
          <w:sz w:val="24"/>
          <w:szCs w:val="24"/>
        </w:rPr>
        <w:footnoteRef/>
      </w:r>
      <w:r w:rsidRPr="005170EF">
        <w:rPr>
          <w:rFonts w:ascii="Times New Roman" w:hAnsi="Times New Roman" w:cs="Times New Roman"/>
          <w:sz w:val="24"/>
          <w:szCs w:val="24"/>
        </w:rPr>
        <w:t xml:space="preserve"> </w:t>
      </w:r>
      <w:r w:rsidRPr="005170EF">
        <w:rPr>
          <w:rFonts w:ascii="Times New Roman" w:hAnsi="Times New Roman" w:cs="Times New Roman"/>
          <w:sz w:val="24"/>
          <w:szCs w:val="24"/>
          <w:lang w:val="en-US"/>
        </w:rPr>
        <w:t xml:space="preserve">The </w:t>
      </w:r>
      <w:r w:rsidRPr="005170EF">
        <w:rPr>
          <w:rFonts w:ascii="Times New Roman" w:hAnsi="Times New Roman" w:cs="Times New Roman"/>
          <w:color w:val="212121"/>
          <w:sz w:val="24"/>
          <w:szCs w:val="24"/>
        </w:rPr>
        <w:t xml:space="preserve">Good Friday Agreement (GFA, or Belfast Agreement) was an agreement between the British and Irish governments and Northern Ireland’s main political parties on 10 April 1998. It set up a power-sharing Assembly to govern Northern Ireland. The agreement is understood as a key event in the Northern Ireland Peace process, which </w:t>
      </w:r>
      <w:r w:rsidRPr="005170EF">
        <w:rPr>
          <w:rFonts w:ascii="Times New Roman" w:hAnsi="Times New Roman" w:cs="Times New Roman"/>
          <w:sz w:val="24"/>
          <w:szCs w:val="24"/>
        </w:rPr>
        <w:t>is marked by ceasefire and a cease of most of the violence (the ‘Troubles’) by the late 1990s.</w:t>
      </w:r>
    </w:p>
  </w:footnote>
  <w:footnote w:id="2">
    <w:p w14:paraId="6894FA8A" w14:textId="77777777" w:rsidR="00600850" w:rsidRPr="00DF15C5" w:rsidRDefault="00600850" w:rsidP="00DF15C5">
      <w:pPr>
        <w:pStyle w:val="FootnoteText"/>
        <w:spacing w:line="480" w:lineRule="auto"/>
        <w:rPr>
          <w:rFonts w:ascii="Times New Roman" w:hAnsi="Times New Roman" w:cs="Times New Roman"/>
          <w:sz w:val="24"/>
          <w:szCs w:val="24"/>
          <w:lang w:val="en-US"/>
        </w:rPr>
      </w:pPr>
      <w:r w:rsidRPr="00DF15C5">
        <w:rPr>
          <w:rStyle w:val="FootnoteReference"/>
          <w:rFonts w:ascii="Times New Roman" w:hAnsi="Times New Roman" w:cs="Times New Roman"/>
          <w:sz w:val="24"/>
          <w:szCs w:val="24"/>
        </w:rPr>
        <w:footnoteRef/>
      </w:r>
      <w:r w:rsidRPr="00DF15C5">
        <w:rPr>
          <w:rFonts w:ascii="Times New Roman" w:hAnsi="Times New Roman" w:cs="Times New Roman"/>
          <w:sz w:val="24"/>
          <w:szCs w:val="24"/>
        </w:rPr>
        <w:t xml:space="preserve"> </w:t>
      </w:r>
      <w:r w:rsidRPr="00DF15C5">
        <w:rPr>
          <w:rFonts w:ascii="Times New Roman" w:eastAsia="Times New Roman" w:hAnsi="Times New Roman" w:cs="Times New Roman"/>
          <w:sz w:val="24"/>
          <w:szCs w:val="24"/>
        </w:rPr>
        <w:t xml:space="preserve">The Census question on religious self-identification was in an open format, the respondents wrote their religion on the form. The answers were then coded by the Northern Ireland Statistics Agency (NISRA) into the census variable containing 193 categories.  </w:t>
      </w:r>
    </w:p>
  </w:footnote>
  <w:footnote w:id="3">
    <w:p w14:paraId="1BE3FBDC" w14:textId="4798339D" w:rsidR="00600850" w:rsidRPr="003B6BAA" w:rsidRDefault="00600850" w:rsidP="003B6BAA">
      <w:pPr>
        <w:pStyle w:val="FootnoteText"/>
        <w:spacing w:line="480" w:lineRule="auto"/>
        <w:rPr>
          <w:rFonts w:ascii="Times New Roman" w:hAnsi="Times New Roman" w:cs="Times New Roman"/>
          <w:sz w:val="24"/>
          <w:szCs w:val="24"/>
          <w:lang w:val="en-US"/>
        </w:rPr>
      </w:pPr>
      <w:r w:rsidRPr="003B6BAA">
        <w:rPr>
          <w:rStyle w:val="FootnoteReference"/>
          <w:rFonts w:ascii="Times New Roman" w:hAnsi="Times New Roman" w:cs="Times New Roman"/>
          <w:sz w:val="24"/>
          <w:szCs w:val="24"/>
        </w:rPr>
        <w:footnoteRef/>
      </w:r>
      <w:r w:rsidRPr="003B6BAA">
        <w:rPr>
          <w:rFonts w:ascii="Times New Roman" w:hAnsi="Times New Roman" w:cs="Times New Roman"/>
          <w:sz w:val="24"/>
          <w:szCs w:val="24"/>
        </w:rPr>
        <w:t xml:space="preserve"> </w:t>
      </w:r>
      <w:r w:rsidRPr="003B6BAA">
        <w:rPr>
          <w:rFonts w:ascii="Times New Roman" w:hAnsi="Times New Roman" w:cs="Times New Roman"/>
          <w:sz w:val="24"/>
          <w:szCs w:val="24"/>
          <w:lang w:val="en-US"/>
        </w:rPr>
        <w:t>We also performed the same model of religious switching across all seven religious categories, but this suffers from small numbers in some of the categories (e.g. switching from ‘Catholic’ to ‘Presbyterian’ or ‘Methodist’), thus affecting the stability of the model.</w:t>
      </w:r>
    </w:p>
  </w:footnote>
  <w:footnote w:id="4">
    <w:p w14:paraId="3AEA4E8F" w14:textId="79DBCD0C" w:rsidR="00600850" w:rsidRPr="005F1D67" w:rsidRDefault="00600850" w:rsidP="005F1D67">
      <w:pPr>
        <w:pStyle w:val="FootnoteText"/>
        <w:spacing w:line="480" w:lineRule="auto"/>
        <w:rPr>
          <w:rFonts w:ascii="Times New Roman" w:hAnsi="Times New Roman" w:cs="Times New Roman"/>
          <w:sz w:val="24"/>
          <w:szCs w:val="24"/>
          <w:lang w:val="en-US"/>
        </w:rPr>
      </w:pPr>
      <w:r w:rsidRPr="005F1D67">
        <w:rPr>
          <w:rStyle w:val="FootnoteReference"/>
          <w:rFonts w:ascii="Times New Roman" w:hAnsi="Times New Roman" w:cs="Times New Roman"/>
          <w:sz w:val="24"/>
          <w:szCs w:val="24"/>
        </w:rPr>
        <w:footnoteRef/>
      </w:r>
      <w:r w:rsidRPr="005F1D67">
        <w:rPr>
          <w:rFonts w:ascii="Times New Roman" w:hAnsi="Times New Roman" w:cs="Times New Roman"/>
          <w:sz w:val="24"/>
          <w:szCs w:val="24"/>
        </w:rPr>
        <w:t xml:space="preserve"> </w:t>
      </w:r>
      <w:r w:rsidRPr="005F1D67">
        <w:rPr>
          <w:rFonts w:ascii="Times New Roman" w:hAnsi="Times New Roman" w:cs="Times New Roman"/>
          <w:sz w:val="24"/>
          <w:szCs w:val="24"/>
          <w:lang w:val="en-US"/>
        </w:rPr>
        <w:t>In the Protestant model, the reference category is ‘Protestant in 2011’. In the Catholic model, the reference category is ‘Catholic in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0186" w14:textId="65A1DC37" w:rsidR="00600850" w:rsidRPr="00FD399C" w:rsidRDefault="005F503E">
    <w:pPr>
      <w:pStyle w:val="Header"/>
    </w:pPr>
    <w:r w:rsidRPr="00FD399C">
      <w:rPr>
        <w:rFonts w:ascii="Times New Roman" w:hAnsi="Times New Roman" w:cs="Times New Roman"/>
        <w:sz w:val="24"/>
        <w:szCs w:val="24"/>
        <w:lang w:val="en-US"/>
      </w:rPr>
      <w:t>RELIGIOUS IDENTIFICATION, SWITCHING AND APOSTASY AMONG PROTESTANTS AND CATHOLICS IN NORTHERN IRELAND</w:t>
    </w:r>
  </w:p>
  <w:p w14:paraId="6D65BEFD" w14:textId="77777777" w:rsidR="00600850" w:rsidRDefault="00600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2011F"/>
    <w:multiLevelType w:val="hybridMultilevel"/>
    <w:tmpl w:val="1C50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55DAA"/>
    <w:multiLevelType w:val="hybridMultilevel"/>
    <w:tmpl w:val="FC58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2D"/>
    <w:rsid w:val="00000183"/>
    <w:rsid w:val="000006E1"/>
    <w:rsid w:val="00000CBE"/>
    <w:rsid w:val="00000D98"/>
    <w:rsid w:val="000010F6"/>
    <w:rsid w:val="000019D6"/>
    <w:rsid w:val="00001E6B"/>
    <w:rsid w:val="00002074"/>
    <w:rsid w:val="000020B6"/>
    <w:rsid w:val="000022E1"/>
    <w:rsid w:val="00002B8C"/>
    <w:rsid w:val="00002C7B"/>
    <w:rsid w:val="00002F72"/>
    <w:rsid w:val="00003289"/>
    <w:rsid w:val="00004069"/>
    <w:rsid w:val="00004BE6"/>
    <w:rsid w:val="00005428"/>
    <w:rsid w:val="0000556B"/>
    <w:rsid w:val="00005D5F"/>
    <w:rsid w:val="00006BBF"/>
    <w:rsid w:val="0000755A"/>
    <w:rsid w:val="00010687"/>
    <w:rsid w:val="00010AAC"/>
    <w:rsid w:val="00010C98"/>
    <w:rsid w:val="000110FF"/>
    <w:rsid w:val="00011CD7"/>
    <w:rsid w:val="00011FFF"/>
    <w:rsid w:val="000122FE"/>
    <w:rsid w:val="00012651"/>
    <w:rsid w:val="00012D5E"/>
    <w:rsid w:val="000131DD"/>
    <w:rsid w:val="00013BAA"/>
    <w:rsid w:val="00013BEB"/>
    <w:rsid w:val="00013FB3"/>
    <w:rsid w:val="00014DD6"/>
    <w:rsid w:val="00015676"/>
    <w:rsid w:val="00015D9E"/>
    <w:rsid w:val="00015F20"/>
    <w:rsid w:val="0001641D"/>
    <w:rsid w:val="000165CD"/>
    <w:rsid w:val="0001666C"/>
    <w:rsid w:val="000168A3"/>
    <w:rsid w:val="00016F53"/>
    <w:rsid w:val="000170C0"/>
    <w:rsid w:val="00017949"/>
    <w:rsid w:val="00020137"/>
    <w:rsid w:val="00020663"/>
    <w:rsid w:val="00020C4E"/>
    <w:rsid w:val="00021A77"/>
    <w:rsid w:val="00021B0D"/>
    <w:rsid w:val="00021D8B"/>
    <w:rsid w:val="000226E7"/>
    <w:rsid w:val="0002397B"/>
    <w:rsid w:val="00023C37"/>
    <w:rsid w:val="000240E1"/>
    <w:rsid w:val="00024471"/>
    <w:rsid w:val="00024674"/>
    <w:rsid w:val="00024708"/>
    <w:rsid w:val="00024D75"/>
    <w:rsid w:val="00025319"/>
    <w:rsid w:val="000259D4"/>
    <w:rsid w:val="00025D3B"/>
    <w:rsid w:val="000263FB"/>
    <w:rsid w:val="000264BA"/>
    <w:rsid w:val="000273F0"/>
    <w:rsid w:val="00027884"/>
    <w:rsid w:val="0002793D"/>
    <w:rsid w:val="00030088"/>
    <w:rsid w:val="0003041E"/>
    <w:rsid w:val="0003061B"/>
    <w:rsid w:val="0003071E"/>
    <w:rsid w:val="00030925"/>
    <w:rsid w:val="00030CD0"/>
    <w:rsid w:val="00030F5A"/>
    <w:rsid w:val="000312EB"/>
    <w:rsid w:val="00031592"/>
    <w:rsid w:val="00031625"/>
    <w:rsid w:val="00031815"/>
    <w:rsid w:val="00031935"/>
    <w:rsid w:val="00032154"/>
    <w:rsid w:val="0003247D"/>
    <w:rsid w:val="0003290F"/>
    <w:rsid w:val="00032C87"/>
    <w:rsid w:val="00032E28"/>
    <w:rsid w:val="00032FC8"/>
    <w:rsid w:val="00033393"/>
    <w:rsid w:val="00033816"/>
    <w:rsid w:val="00033CA9"/>
    <w:rsid w:val="00033EAE"/>
    <w:rsid w:val="000350E0"/>
    <w:rsid w:val="0003543A"/>
    <w:rsid w:val="000358F1"/>
    <w:rsid w:val="000361FF"/>
    <w:rsid w:val="000364F1"/>
    <w:rsid w:val="00036631"/>
    <w:rsid w:val="00036EA7"/>
    <w:rsid w:val="00036EEE"/>
    <w:rsid w:val="000375BE"/>
    <w:rsid w:val="000376A4"/>
    <w:rsid w:val="00037905"/>
    <w:rsid w:val="00037A14"/>
    <w:rsid w:val="00037ED3"/>
    <w:rsid w:val="0004051B"/>
    <w:rsid w:val="000408A9"/>
    <w:rsid w:val="000412DF"/>
    <w:rsid w:val="000414AE"/>
    <w:rsid w:val="000415B3"/>
    <w:rsid w:val="00041C9F"/>
    <w:rsid w:val="000420EC"/>
    <w:rsid w:val="00043297"/>
    <w:rsid w:val="000436B2"/>
    <w:rsid w:val="000444C9"/>
    <w:rsid w:val="00044758"/>
    <w:rsid w:val="00044A75"/>
    <w:rsid w:val="00044DB7"/>
    <w:rsid w:val="000451F1"/>
    <w:rsid w:val="00045EA0"/>
    <w:rsid w:val="00046108"/>
    <w:rsid w:val="0004748F"/>
    <w:rsid w:val="00050BDE"/>
    <w:rsid w:val="00050BFD"/>
    <w:rsid w:val="00050C84"/>
    <w:rsid w:val="00051737"/>
    <w:rsid w:val="00051FC3"/>
    <w:rsid w:val="00052485"/>
    <w:rsid w:val="000527EE"/>
    <w:rsid w:val="000528D7"/>
    <w:rsid w:val="00052AE0"/>
    <w:rsid w:val="00053C71"/>
    <w:rsid w:val="00053D1E"/>
    <w:rsid w:val="00054D28"/>
    <w:rsid w:val="0005555E"/>
    <w:rsid w:val="00055B43"/>
    <w:rsid w:val="00055CF9"/>
    <w:rsid w:val="00055F84"/>
    <w:rsid w:val="00056094"/>
    <w:rsid w:val="000562FE"/>
    <w:rsid w:val="000563FA"/>
    <w:rsid w:val="00056575"/>
    <w:rsid w:val="000566AD"/>
    <w:rsid w:val="000574DA"/>
    <w:rsid w:val="000602F4"/>
    <w:rsid w:val="00060F99"/>
    <w:rsid w:val="000615D8"/>
    <w:rsid w:val="00061A64"/>
    <w:rsid w:val="00061BEE"/>
    <w:rsid w:val="00062692"/>
    <w:rsid w:val="00062868"/>
    <w:rsid w:val="00062A77"/>
    <w:rsid w:val="00062E7B"/>
    <w:rsid w:val="00063207"/>
    <w:rsid w:val="00063691"/>
    <w:rsid w:val="00063CD3"/>
    <w:rsid w:val="00063E4C"/>
    <w:rsid w:val="0006404B"/>
    <w:rsid w:val="00064690"/>
    <w:rsid w:val="00064E73"/>
    <w:rsid w:val="00064F9F"/>
    <w:rsid w:val="0006505E"/>
    <w:rsid w:val="000656F3"/>
    <w:rsid w:val="00065949"/>
    <w:rsid w:val="00066037"/>
    <w:rsid w:val="000661DD"/>
    <w:rsid w:val="00066248"/>
    <w:rsid w:val="00066262"/>
    <w:rsid w:val="00066541"/>
    <w:rsid w:val="00066A3E"/>
    <w:rsid w:val="00066B8E"/>
    <w:rsid w:val="00066D62"/>
    <w:rsid w:val="00066FF7"/>
    <w:rsid w:val="00067262"/>
    <w:rsid w:val="0006735D"/>
    <w:rsid w:val="000677F4"/>
    <w:rsid w:val="00067869"/>
    <w:rsid w:val="0007002C"/>
    <w:rsid w:val="000702CE"/>
    <w:rsid w:val="0007059B"/>
    <w:rsid w:val="000710B5"/>
    <w:rsid w:val="000717E3"/>
    <w:rsid w:val="00071862"/>
    <w:rsid w:val="000722F1"/>
    <w:rsid w:val="00072331"/>
    <w:rsid w:val="000723DB"/>
    <w:rsid w:val="000723FD"/>
    <w:rsid w:val="00072C4B"/>
    <w:rsid w:val="00072ED9"/>
    <w:rsid w:val="000731F9"/>
    <w:rsid w:val="00073287"/>
    <w:rsid w:val="0007399E"/>
    <w:rsid w:val="000740AD"/>
    <w:rsid w:val="00074389"/>
    <w:rsid w:val="00074416"/>
    <w:rsid w:val="0007446C"/>
    <w:rsid w:val="0007455D"/>
    <w:rsid w:val="00074791"/>
    <w:rsid w:val="000764E1"/>
    <w:rsid w:val="00076819"/>
    <w:rsid w:val="00076C00"/>
    <w:rsid w:val="0007759D"/>
    <w:rsid w:val="000776CC"/>
    <w:rsid w:val="0007786A"/>
    <w:rsid w:val="0007787B"/>
    <w:rsid w:val="00077C0E"/>
    <w:rsid w:val="00077CB7"/>
    <w:rsid w:val="00077D64"/>
    <w:rsid w:val="000800E4"/>
    <w:rsid w:val="000803A6"/>
    <w:rsid w:val="00081C19"/>
    <w:rsid w:val="00082F7D"/>
    <w:rsid w:val="00083077"/>
    <w:rsid w:val="000830CD"/>
    <w:rsid w:val="00083EF6"/>
    <w:rsid w:val="0008437C"/>
    <w:rsid w:val="000849E2"/>
    <w:rsid w:val="00084D4F"/>
    <w:rsid w:val="00084E97"/>
    <w:rsid w:val="00085AE0"/>
    <w:rsid w:val="00085E34"/>
    <w:rsid w:val="00086011"/>
    <w:rsid w:val="00086B61"/>
    <w:rsid w:val="00086C03"/>
    <w:rsid w:val="00087870"/>
    <w:rsid w:val="00087B4A"/>
    <w:rsid w:val="00090BD5"/>
    <w:rsid w:val="00090C6E"/>
    <w:rsid w:val="000910BC"/>
    <w:rsid w:val="000911C8"/>
    <w:rsid w:val="0009199E"/>
    <w:rsid w:val="000926A7"/>
    <w:rsid w:val="00092BCA"/>
    <w:rsid w:val="00092C79"/>
    <w:rsid w:val="00093DC5"/>
    <w:rsid w:val="0009419F"/>
    <w:rsid w:val="000942DD"/>
    <w:rsid w:val="00094767"/>
    <w:rsid w:val="000948D8"/>
    <w:rsid w:val="00094A5D"/>
    <w:rsid w:val="000962CD"/>
    <w:rsid w:val="00097724"/>
    <w:rsid w:val="00097BF4"/>
    <w:rsid w:val="000A0247"/>
    <w:rsid w:val="000A061B"/>
    <w:rsid w:val="000A0A0B"/>
    <w:rsid w:val="000A0CA7"/>
    <w:rsid w:val="000A0FC5"/>
    <w:rsid w:val="000A10FD"/>
    <w:rsid w:val="000A179A"/>
    <w:rsid w:val="000A254B"/>
    <w:rsid w:val="000A2684"/>
    <w:rsid w:val="000A26CD"/>
    <w:rsid w:val="000A275E"/>
    <w:rsid w:val="000A2808"/>
    <w:rsid w:val="000A2ACD"/>
    <w:rsid w:val="000A3A5F"/>
    <w:rsid w:val="000A4861"/>
    <w:rsid w:val="000A4AAF"/>
    <w:rsid w:val="000A4E87"/>
    <w:rsid w:val="000A51EE"/>
    <w:rsid w:val="000A52A6"/>
    <w:rsid w:val="000A550A"/>
    <w:rsid w:val="000A5B0B"/>
    <w:rsid w:val="000A5D23"/>
    <w:rsid w:val="000A5E1B"/>
    <w:rsid w:val="000A61FA"/>
    <w:rsid w:val="000A622F"/>
    <w:rsid w:val="000A651A"/>
    <w:rsid w:val="000A6BC0"/>
    <w:rsid w:val="000A6D73"/>
    <w:rsid w:val="000A6D90"/>
    <w:rsid w:val="000A6DB9"/>
    <w:rsid w:val="000A7387"/>
    <w:rsid w:val="000A768B"/>
    <w:rsid w:val="000A783B"/>
    <w:rsid w:val="000B005E"/>
    <w:rsid w:val="000B008A"/>
    <w:rsid w:val="000B01B1"/>
    <w:rsid w:val="000B09A1"/>
    <w:rsid w:val="000B10EA"/>
    <w:rsid w:val="000B1173"/>
    <w:rsid w:val="000B11C8"/>
    <w:rsid w:val="000B1A63"/>
    <w:rsid w:val="000B3542"/>
    <w:rsid w:val="000B3871"/>
    <w:rsid w:val="000B3D11"/>
    <w:rsid w:val="000B3D1D"/>
    <w:rsid w:val="000B4296"/>
    <w:rsid w:val="000B434D"/>
    <w:rsid w:val="000B51BB"/>
    <w:rsid w:val="000B53E2"/>
    <w:rsid w:val="000B53EB"/>
    <w:rsid w:val="000B55ED"/>
    <w:rsid w:val="000B5834"/>
    <w:rsid w:val="000B5E4D"/>
    <w:rsid w:val="000B5ED0"/>
    <w:rsid w:val="000B6260"/>
    <w:rsid w:val="000B6378"/>
    <w:rsid w:val="000B644A"/>
    <w:rsid w:val="000B6464"/>
    <w:rsid w:val="000B6599"/>
    <w:rsid w:val="000B6BF6"/>
    <w:rsid w:val="000B7354"/>
    <w:rsid w:val="000B73A2"/>
    <w:rsid w:val="000B773C"/>
    <w:rsid w:val="000B79CD"/>
    <w:rsid w:val="000C02C3"/>
    <w:rsid w:val="000C03D3"/>
    <w:rsid w:val="000C0768"/>
    <w:rsid w:val="000C0A4B"/>
    <w:rsid w:val="000C0D66"/>
    <w:rsid w:val="000C0EB1"/>
    <w:rsid w:val="000C0FA8"/>
    <w:rsid w:val="000C1046"/>
    <w:rsid w:val="000C11AE"/>
    <w:rsid w:val="000C11F1"/>
    <w:rsid w:val="000C15AA"/>
    <w:rsid w:val="000C18C9"/>
    <w:rsid w:val="000C1F87"/>
    <w:rsid w:val="000C2906"/>
    <w:rsid w:val="000C328B"/>
    <w:rsid w:val="000C3744"/>
    <w:rsid w:val="000C374A"/>
    <w:rsid w:val="000C39CE"/>
    <w:rsid w:val="000C39F4"/>
    <w:rsid w:val="000C3DAD"/>
    <w:rsid w:val="000C43AF"/>
    <w:rsid w:val="000C45A5"/>
    <w:rsid w:val="000C48AF"/>
    <w:rsid w:val="000C4C4A"/>
    <w:rsid w:val="000C4FAC"/>
    <w:rsid w:val="000C56E9"/>
    <w:rsid w:val="000C5A95"/>
    <w:rsid w:val="000C5AC6"/>
    <w:rsid w:val="000C5B19"/>
    <w:rsid w:val="000C5EA2"/>
    <w:rsid w:val="000C6D2A"/>
    <w:rsid w:val="000C7AFD"/>
    <w:rsid w:val="000C7EBA"/>
    <w:rsid w:val="000D0466"/>
    <w:rsid w:val="000D118B"/>
    <w:rsid w:val="000D1647"/>
    <w:rsid w:val="000D1E51"/>
    <w:rsid w:val="000D2606"/>
    <w:rsid w:val="000D27C2"/>
    <w:rsid w:val="000D2DA0"/>
    <w:rsid w:val="000D2FF1"/>
    <w:rsid w:val="000D3146"/>
    <w:rsid w:val="000D32E6"/>
    <w:rsid w:val="000D33DB"/>
    <w:rsid w:val="000D34BA"/>
    <w:rsid w:val="000D36A0"/>
    <w:rsid w:val="000D36DE"/>
    <w:rsid w:val="000D44F0"/>
    <w:rsid w:val="000D47FA"/>
    <w:rsid w:val="000D49DD"/>
    <w:rsid w:val="000D4CF3"/>
    <w:rsid w:val="000D50B9"/>
    <w:rsid w:val="000D5FC7"/>
    <w:rsid w:val="000D63A1"/>
    <w:rsid w:val="000D659A"/>
    <w:rsid w:val="000D66FE"/>
    <w:rsid w:val="000D7473"/>
    <w:rsid w:val="000D7959"/>
    <w:rsid w:val="000E03E9"/>
    <w:rsid w:val="000E064F"/>
    <w:rsid w:val="000E17B3"/>
    <w:rsid w:val="000E1C6C"/>
    <w:rsid w:val="000E1EDF"/>
    <w:rsid w:val="000E202E"/>
    <w:rsid w:val="000E2218"/>
    <w:rsid w:val="000E2261"/>
    <w:rsid w:val="000E2278"/>
    <w:rsid w:val="000E29D1"/>
    <w:rsid w:val="000E2F20"/>
    <w:rsid w:val="000E2F56"/>
    <w:rsid w:val="000E30A0"/>
    <w:rsid w:val="000E3197"/>
    <w:rsid w:val="000E35C7"/>
    <w:rsid w:val="000E3A8F"/>
    <w:rsid w:val="000E3C48"/>
    <w:rsid w:val="000E409B"/>
    <w:rsid w:val="000E43BA"/>
    <w:rsid w:val="000E45CA"/>
    <w:rsid w:val="000E45E1"/>
    <w:rsid w:val="000E4EAB"/>
    <w:rsid w:val="000E4F18"/>
    <w:rsid w:val="000E57AF"/>
    <w:rsid w:val="000E6003"/>
    <w:rsid w:val="000E6066"/>
    <w:rsid w:val="000E62C6"/>
    <w:rsid w:val="000E65F9"/>
    <w:rsid w:val="000E7A01"/>
    <w:rsid w:val="000E7EB0"/>
    <w:rsid w:val="000E7F53"/>
    <w:rsid w:val="000F0197"/>
    <w:rsid w:val="000F035B"/>
    <w:rsid w:val="000F099F"/>
    <w:rsid w:val="000F0A4D"/>
    <w:rsid w:val="000F130E"/>
    <w:rsid w:val="000F145D"/>
    <w:rsid w:val="000F3264"/>
    <w:rsid w:val="000F33FB"/>
    <w:rsid w:val="000F391A"/>
    <w:rsid w:val="000F4009"/>
    <w:rsid w:val="000F45A3"/>
    <w:rsid w:val="000F49BF"/>
    <w:rsid w:val="000F4D02"/>
    <w:rsid w:val="000F4EC1"/>
    <w:rsid w:val="000F5426"/>
    <w:rsid w:val="000F57C5"/>
    <w:rsid w:val="000F58CF"/>
    <w:rsid w:val="000F5B91"/>
    <w:rsid w:val="000F60DB"/>
    <w:rsid w:val="000F61A7"/>
    <w:rsid w:val="000F61E1"/>
    <w:rsid w:val="000F639D"/>
    <w:rsid w:val="000F7A2F"/>
    <w:rsid w:val="000F7C6E"/>
    <w:rsid w:val="000F7D78"/>
    <w:rsid w:val="00100220"/>
    <w:rsid w:val="001002E3"/>
    <w:rsid w:val="00100464"/>
    <w:rsid w:val="001005D8"/>
    <w:rsid w:val="00100C06"/>
    <w:rsid w:val="00101249"/>
    <w:rsid w:val="00101FD5"/>
    <w:rsid w:val="0010202A"/>
    <w:rsid w:val="00102385"/>
    <w:rsid w:val="00102746"/>
    <w:rsid w:val="00102F50"/>
    <w:rsid w:val="001032DA"/>
    <w:rsid w:val="001037E5"/>
    <w:rsid w:val="001048ED"/>
    <w:rsid w:val="00104D3F"/>
    <w:rsid w:val="00105114"/>
    <w:rsid w:val="00105418"/>
    <w:rsid w:val="00105A31"/>
    <w:rsid w:val="00105EF5"/>
    <w:rsid w:val="00106E77"/>
    <w:rsid w:val="0010708E"/>
    <w:rsid w:val="00107341"/>
    <w:rsid w:val="0010737A"/>
    <w:rsid w:val="00107704"/>
    <w:rsid w:val="00107978"/>
    <w:rsid w:val="0011076C"/>
    <w:rsid w:val="001116A6"/>
    <w:rsid w:val="0011255E"/>
    <w:rsid w:val="00113993"/>
    <w:rsid w:val="0011439E"/>
    <w:rsid w:val="0011490E"/>
    <w:rsid w:val="00115EE0"/>
    <w:rsid w:val="0011614E"/>
    <w:rsid w:val="0012046E"/>
    <w:rsid w:val="0012096C"/>
    <w:rsid w:val="00120E79"/>
    <w:rsid w:val="0012134F"/>
    <w:rsid w:val="001220D1"/>
    <w:rsid w:val="001225CE"/>
    <w:rsid w:val="001229FD"/>
    <w:rsid w:val="00122C79"/>
    <w:rsid w:val="0012312F"/>
    <w:rsid w:val="001231EA"/>
    <w:rsid w:val="0012377B"/>
    <w:rsid w:val="00123A5D"/>
    <w:rsid w:val="0012413B"/>
    <w:rsid w:val="001242ED"/>
    <w:rsid w:val="00124407"/>
    <w:rsid w:val="00124424"/>
    <w:rsid w:val="00124430"/>
    <w:rsid w:val="001245D4"/>
    <w:rsid w:val="0012464E"/>
    <w:rsid w:val="00124B7A"/>
    <w:rsid w:val="00125444"/>
    <w:rsid w:val="001254A9"/>
    <w:rsid w:val="00125A58"/>
    <w:rsid w:val="00125B52"/>
    <w:rsid w:val="001260E0"/>
    <w:rsid w:val="001262E6"/>
    <w:rsid w:val="00126C24"/>
    <w:rsid w:val="00126D04"/>
    <w:rsid w:val="00126D89"/>
    <w:rsid w:val="001271AA"/>
    <w:rsid w:val="001276A8"/>
    <w:rsid w:val="00127A9F"/>
    <w:rsid w:val="00130157"/>
    <w:rsid w:val="001302F2"/>
    <w:rsid w:val="001307FB"/>
    <w:rsid w:val="00130DBB"/>
    <w:rsid w:val="00130F35"/>
    <w:rsid w:val="00130F69"/>
    <w:rsid w:val="00131358"/>
    <w:rsid w:val="001320D7"/>
    <w:rsid w:val="00132350"/>
    <w:rsid w:val="0013236D"/>
    <w:rsid w:val="00132473"/>
    <w:rsid w:val="001326A3"/>
    <w:rsid w:val="00132ACD"/>
    <w:rsid w:val="001334FB"/>
    <w:rsid w:val="001335ED"/>
    <w:rsid w:val="00133883"/>
    <w:rsid w:val="00134503"/>
    <w:rsid w:val="001347C2"/>
    <w:rsid w:val="00134850"/>
    <w:rsid w:val="00134DEA"/>
    <w:rsid w:val="0013504E"/>
    <w:rsid w:val="0013514C"/>
    <w:rsid w:val="00135391"/>
    <w:rsid w:val="0013564E"/>
    <w:rsid w:val="00135932"/>
    <w:rsid w:val="00135C8D"/>
    <w:rsid w:val="0013667F"/>
    <w:rsid w:val="00136874"/>
    <w:rsid w:val="00136C94"/>
    <w:rsid w:val="00137559"/>
    <w:rsid w:val="00137912"/>
    <w:rsid w:val="00137CA2"/>
    <w:rsid w:val="001400BA"/>
    <w:rsid w:val="001401B4"/>
    <w:rsid w:val="00140463"/>
    <w:rsid w:val="0014073A"/>
    <w:rsid w:val="0014088E"/>
    <w:rsid w:val="00140922"/>
    <w:rsid w:val="00141CE9"/>
    <w:rsid w:val="00141D55"/>
    <w:rsid w:val="00142703"/>
    <w:rsid w:val="001428E1"/>
    <w:rsid w:val="00143155"/>
    <w:rsid w:val="00143189"/>
    <w:rsid w:val="00143495"/>
    <w:rsid w:val="00143C87"/>
    <w:rsid w:val="00143E1C"/>
    <w:rsid w:val="001442A8"/>
    <w:rsid w:val="001449B9"/>
    <w:rsid w:val="00144ABE"/>
    <w:rsid w:val="00145678"/>
    <w:rsid w:val="00145801"/>
    <w:rsid w:val="00145953"/>
    <w:rsid w:val="001459DD"/>
    <w:rsid w:val="00145B5F"/>
    <w:rsid w:val="00145FE0"/>
    <w:rsid w:val="00146190"/>
    <w:rsid w:val="001461BB"/>
    <w:rsid w:val="00146C51"/>
    <w:rsid w:val="00146CAE"/>
    <w:rsid w:val="00146D7D"/>
    <w:rsid w:val="00146D91"/>
    <w:rsid w:val="001479A5"/>
    <w:rsid w:val="00150259"/>
    <w:rsid w:val="001502CA"/>
    <w:rsid w:val="001502D2"/>
    <w:rsid w:val="001505A0"/>
    <w:rsid w:val="0015080F"/>
    <w:rsid w:val="001512BD"/>
    <w:rsid w:val="001515FC"/>
    <w:rsid w:val="00151D38"/>
    <w:rsid w:val="00152AB8"/>
    <w:rsid w:val="00152EF6"/>
    <w:rsid w:val="00152F90"/>
    <w:rsid w:val="0015305E"/>
    <w:rsid w:val="001530DB"/>
    <w:rsid w:val="0015327E"/>
    <w:rsid w:val="00154185"/>
    <w:rsid w:val="00154197"/>
    <w:rsid w:val="001544FA"/>
    <w:rsid w:val="00154A9D"/>
    <w:rsid w:val="00154E7A"/>
    <w:rsid w:val="001550A7"/>
    <w:rsid w:val="00155143"/>
    <w:rsid w:val="00155AEF"/>
    <w:rsid w:val="00155DC5"/>
    <w:rsid w:val="00156280"/>
    <w:rsid w:val="00156648"/>
    <w:rsid w:val="00156EA5"/>
    <w:rsid w:val="00157265"/>
    <w:rsid w:val="00157EA3"/>
    <w:rsid w:val="00160685"/>
    <w:rsid w:val="00161284"/>
    <w:rsid w:val="00161414"/>
    <w:rsid w:val="0016182F"/>
    <w:rsid w:val="00161A3F"/>
    <w:rsid w:val="00161D73"/>
    <w:rsid w:val="00162897"/>
    <w:rsid w:val="001628F5"/>
    <w:rsid w:val="00162EBD"/>
    <w:rsid w:val="0016332D"/>
    <w:rsid w:val="00163481"/>
    <w:rsid w:val="0016359C"/>
    <w:rsid w:val="001636D2"/>
    <w:rsid w:val="00163844"/>
    <w:rsid w:val="0016385C"/>
    <w:rsid w:val="00164145"/>
    <w:rsid w:val="00164337"/>
    <w:rsid w:val="00164438"/>
    <w:rsid w:val="00164DE1"/>
    <w:rsid w:val="001651EC"/>
    <w:rsid w:val="001653C9"/>
    <w:rsid w:val="00165538"/>
    <w:rsid w:val="00165556"/>
    <w:rsid w:val="0016583C"/>
    <w:rsid w:val="00166C2D"/>
    <w:rsid w:val="0016706E"/>
    <w:rsid w:val="001673B7"/>
    <w:rsid w:val="001674BE"/>
    <w:rsid w:val="001674D6"/>
    <w:rsid w:val="00167B8D"/>
    <w:rsid w:val="00167BEB"/>
    <w:rsid w:val="00170978"/>
    <w:rsid w:val="00170E23"/>
    <w:rsid w:val="001715F9"/>
    <w:rsid w:val="00171D2C"/>
    <w:rsid w:val="001721BE"/>
    <w:rsid w:val="00172FB4"/>
    <w:rsid w:val="00173089"/>
    <w:rsid w:val="00173557"/>
    <w:rsid w:val="00173735"/>
    <w:rsid w:val="00173755"/>
    <w:rsid w:val="00173C0A"/>
    <w:rsid w:val="00174635"/>
    <w:rsid w:val="0017561D"/>
    <w:rsid w:val="00175912"/>
    <w:rsid w:val="001767A2"/>
    <w:rsid w:val="001767F1"/>
    <w:rsid w:val="00176A88"/>
    <w:rsid w:val="00176EF2"/>
    <w:rsid w:val="001773A8"/>
    <w:rsid w:val="001776DF"/>
    <w:rsid w:val="00177DEA"/>
    <w:rsid w:val="001804C4"/>
    <w:rsid w:val="00180630"/>
    <w:rsid w:val="00181209"/>
    <w:rsid w:val="00181509"/>
    <w:rsid w:val="00181890"/>
    <w:rsid w:val="00181AC6"/>
    <w:rsid w:val="001820A9"/>
    <w:rsid w:val="00182134"/>
    <w:rsid w:val="00182201"/>
    <w:rsid w:val="00182BC7"/>
    <w:rsid w:val="001830DF"/>
    <w:rsid w:val="0018342C"/>
    <w:rsid w:val="001836E5"/>
    <w:rsid w:val="00183A9A"/>
    <w:rsid w:val="00183EE3"/>
    <w:rsid w:val="00183F4B"/>
    <w:rsid w:val="001840B8"/>
    <w:rsid w:val="0018420D"/>
    <w:rsid w:val="00184A36"/>
    <w:rsid w:val="00184C36"/>
    <w:rsid w:val="00184F62"/>
    <w:rsid w:val="00185A29"/>
    <w:rsid w:val="00185F83"/>
    <w:rsid w:val="00186073"/>
    <w:rsid w:val="001864D7"/>
    <w:rsid w:val="0018651A"/>
    <w:rsid w:val="0018767D"/>
    <w:rsid w:val="00187839"/>
    <w:rsid w:val="0018796E"/>
    <w:rsid w:val="00187CDF"/>
    <w:rsid w:val="00187E43"/>
    <w:rsid w:val="00187ED1"/>
    <w:rsid w:val="00190095"/>
    <w:rsid w:val="001912A0"/>
    <w:rsid w:val="00191B5F"/>
    <w:rsid w:val="001923BD"/>
    <w:rsid w:val="00192E66"/>
    <w:rsid w:val="00192F0D"/>
    <w:rsid w:val="00193377"/>
    <w:rsid w:val="001937C2"/>
    <w:rsid w:val="00193AF8"/>
    <w:rsid w:val="00193FAF"/>
    <w:rsid w:val="001940F6"/>
    <w:rsid w:val="00194621"/>
    <w:rsid w:val="00194743"/>
    <w:rsid w:val="00194753"/>
    <w:rsid w:val="00194AC5"/>
    <w:rsid w:val="00194DD4"/>
    <w:rsid w:val="0019553C"/>
    <w:rsid w:val="00195A1D"/>
    <w:rsid w:val="00195CF3"/>
    <w:rsid w:val="00195DDF"/>
    <w:rsid w:val="0019677A"/>
    <w:rsid w:val="00196F51"/>
    <w:rsid w:val="001978C0"/>
    <w:rsid w:val="001A014E"/>
    <w:rsid w:val="001A02F0"/>
    <w:rsid w:val="001A1263"/>
    <w:rsid w:val="001A19C7"/>
    <w:rsid w:val="001A1C3B"/>
    <w:rsid w:val="001A1F0B"/>
    <w:rsid w:val="001A266C"/>
    <w:rsid w:val="001A2A7E"/>
    <w:rsid w:val="001A2C4C"/>
    <w:rsid w:val="001A2E06"/>
    <w:rsid w:val="001A32B3"/>
    <w:rsid w:val="001A4135"/>
    <w:rsid w:val="001A4213"/>
    <w:rsid w:val="001A4857"/>
    <w:rsid w:val="001A497B"/>
    <w:rsid w:val="001A497F"/>
    <w:rsid w:val="001A4C19"/>
    <w:rsid w:val="001A508E"/>
    <w:rsid w:val="001A517F"/>
    <w:rsid w:val="001A5F94"/>
    <w:rsid w:val="001A6106"/>
    <w:rsid w:val="001A63E2"/>
    <w:rsid w:val="001A6587"/>
    <w:rsid w:val="001A67A3"/>
    <w:rsid w:val="001A697F"/>
    <w:rsid w:val="001A6B45"/>
    <w:rsid w:val="001A6BE5"/>
    <w:rsid w:val="001A6C55"/>
    <w:rsid w:val="001A6D94"/>
    <w:rsid w:val="001A6FB7"/>
    <w:rsid w:val="001A771C"/>
    <w:rsid w:val="001B04B1"/>
    <w:rsid w:val="001B098F"/>
    <w:rsid w:val="001B168B"/>
    <w:rsid w:val="001B22C0"/>
    <w:rsid w:val="001B2630"/>
    <w:rsid w:val="001B265F"/>
    <w:rsid w:val="001B2A69"/>
    <w:rsid w:val="001B2F87"/>
    <w:rsid w:val="001B3243"/>
    <w:rsid w:val="001B42D9"/>
    <w:rsid w:val="001B4F5F"/>
    <w:rsid w:val="001B50CB"/>
    <w:rsid w:val="001B54FD"/>
    <w:rsid w:val="001B573A"/>
    <w:rsid w:val="001B5962"/>
    <w:rsid w:val="001B5A67"/>
    <w:rsid w:val="001B5CE4"/>
    <w:rsid w:val="001B5E51"/>
    <w:rsid w:val="001B693A"/>
    <w:rsid w:val="001B6A91"/>
    <w:rsid w:val="001B6C18"/>
    <w:rsid w:val="001B6ED3"/>
    <w:rsid w:val="001B7757"/>
    <w:rsid w:val="001B77C0"/>
    <w:rsid w:val="001C019B"/>
    <w:rsid w:val="001C031C"/>
    <w:rsid w:val="001C0C59"/>
    <w:rsid w:val="001C0DAB"/>
    <w:rsid w:val="001C0E63"/>
    <w:rsid w:val="001C1035"/>
    <w:rsid w:val="001C1174"/>
    <w:rsid w:val="001C2465"/>
    <w:rsid w:val="001C2D8C"/>
    <w:rsid w:val="001C3185"/>
    <w:rsid w:val="001C475F"/>
    <w:rsid w:val="001C535F"/>
    <w:rsid w:val="001C5617"/>
    <w:rsid w:val="001C61D3"/>
    <w:rsid w:val="001C6430"/>
    <w:rsid w:val="001C6543"/>
    <w:rsid w:val="001C665B"/>
    <w:rsid w:val="001C6B0A"/>
    <w:rsid w:val="001C6B56"/>
    <w:rsid w:val="001C710A"/>
    <w:rsid w:val="001C79B6"/>
    <w:rsid w:val="001C7C1E"/>
    <w:rsid w:val="001C7FDF"/>
    <w:rsid w:val="001D04C6"/>
    <w:rsid w:val="001D1C3A"/>
    <w:rsid w:val="001D23B6"/>
    <w:rsid w:val="001D266F"/>
    <w:rsid w:val="001D36C3"/>
    <w:rsid w:val="001D38D7"/>
    <w:rsid w:val="001D3A08"/>
    <w:rsid w:val="001D3DAE"/>
    <w:rsid w:val="001D4299"/>
    <w:rsid w:val="001D42A6"/>
    <w:rsid w:val="001D473E"/>
    <w:rsid w:val="001D4B0B"/>
    <w:rsid w:val="001D4EA1"/>
    <w:rsid w:val="001D54B6"/>
    <w:rsid w:val="001D601C"/>
    <w:rsid w:val="001D62B8"/>
    <w:rsid w:val="001D64BA"/>
    <w:rsid w:val="001D6859"/>
    <w:rsid w:val="001D6FDB"/>
    <w:rsid w:val="001D6FF6"/>
    <w:rsid w:val="001D7242"/>
    <w:rsid w:val="001D797F"/>
    <w:rsid w:val="001D7CC2"/>
    <w:rsid w:val="001D7D32"/>
    <w:rsid w:val="001E0035"/>
    <w:rsid w:val="001E02AA"/>
    <w:rsid w:val="001E051A"/>
    <w:rsid w:val="001E0A92"/>
    <w:rsid w:val="001E12C3"/>
    <w:rsid w:val="001E16E9"/>
    <w:rsid w:val="001E1E19"/>
    <w:rsid w:val="001E2016"/>
    <w:rsid w:val="001E2268"/>
    <w:rsid w:val="001E2CE1"/>
    <w:rsid w:val="001E33A6"/>
    <w:rsid w:val="001E39F2"/>
    <w:rsid w:val="001E3B1F"/>
    <w:rsid w:val="001E404A"/>
    <w:rsid w:val="001E4D8E"/>
    <w:rsid w:val="001E5B3E"/>
    <w:rsid w:val="001E683C"/>
    <w:rsid w:val="001E69A5"/>
    <w:rsid w:val="001E6E4F"/>
    <w:rsid w:val="001E7101"/>
    <w:rsid w:val="001E7608"/>
    <w:rsid w:val="001E7806"/>
    <w:rsid w:val="001E79F2"/>
    <w:rsid w:val="001F0A3C"/>
    <w:rsid w:val="001F0CAB"/>
    <w:rsid w:val="001F12EF"/>
    <w:rsid w:val="001F16A7"/>
    <w:rsid w:val="001F177A"/>
    <w:rsid w:val="001F18A1"/>
    <w:rsid w:val="001F28B0"/>
    <w:rsid w:val="001F2E0F"/>
    <w:rsid w:val="001F34C6"/>
    <w:rsid w:val="001F3E40"/>
    <w:rsid w:val="001F4CC1"/>
    <w:rsid w:val="001F4DD6"/>
    <w:rsid w:val="001F5AB9"/>
    <w:rsid w:val="001F5C01"/>
    <w:rsid w:val="001F61C3"/>
    <w:rsid w:val="001F636A"/>
    <w:rsid w:val="001F6B60"/>
    <w:rsid w:val="001F6D13"/>
    <w:rsid w:val="001F75E0"/>
    <w:rsid w:val="001F7CBE"/>
    <w:rsid w:val="00200252"/>
    <w:rsid w:val="00200944"/>
    <w:rsid w:val="002009A2"/>
    <w:rsid w:val="00200B1E"/>
    <w:rsid w:val="002010DE"/>
    <w:rsid w:val="00201493"/>
    <w:rsid w:val="0020246C"/>
    <w:rsid w:val="0020288B"/>
    <w:rsid w:val="00202931"/>
    <w:rsid w:val="00202CC6"/>
    <w:rsid w:val="00203602"/>
    <w:rsid w:val="002039F8"/>
    <w:rsid w:val="002043ED"/>
    <w:rsid w:val="0020466A"/>
    <w:rsid w:val="00204866"/>
    <w:rsid w:val="00204A43"/>
    <w:rsid w:val="00204D19"/>
    <w:rsid w:val="0020502C"/>
    <w:rsid w:val="00205CDB"/>
    <w:rsid w:val="0020613C"/>
    <w:rsid w:val="002065E0"/>
    <w:rsid w:val="00206674"/>
    <w:rsid w:val="00206902"/>
    <w:rsid w:val="00206C2E"/>
    <w:rsid w:val="00206F13"/>
    <w:rsid w:val="00207798"/>
    <w:rsid w:val="00207803"/>
    <w:rsid w:val="00207BDB"/>
    <w:rsid w:val="002104F2"/>
    <w:rsid w:val="00210A96"/>
    <w:rsid w:val="00210E7B"/>
    <w:rsid w:val="00211557"/>
    <w:rsid w:val="00211F9D"/>
    <w:rsid w:val="0021249A"/>
    <w:rsid w:val="00212C94"/>
    <w:rsid w:val="0021354F"/>
    <w:rsid w:val="0021375C"/>
    <w:rsid w:val="0021404F"/>
    <w:rsid w:val="00214409"/>
    <w:rsid w:val="00214C2A"/>
    <w:rsid w:val="00214E56"/>
    <w:rsid w:val="0021516E"/>
    <w:rsid w:val="002151D1"/>
    <w:rsid w:val="00215AC6"/>
    <w:rsid w:val="00215D25"/>
    <w:rsid w:val="002167BD"/>
    <w:rsid w:val="0021686F"/>
    <w:rsid w:val="00216D46"/>
    <w:rsid w:val="00217107"/>
    <w:rsid w:val="0021758A"/>
    <w:rsid w:val="002175E5"/>
    <w:rsid w:val="00217A5C"/>
    <w:rsid w:val="00220512"/>
    <w:rsid w:val="002208F9"/>
    <w:rsid w:val="00220D33"/>
    <w:rsid w:val="0022127F"/>
    <w:rsid w:val="002215CD"/>
    <w:rsid w:val="002219BE"/>
    <w:rsid w:val="00222ED3"/>
    <w:rsid w:val="00223349"/>
    <w:rsid w:val="00223637"/>
    <w:rsid w:val="0022392F"/>
    <w:rsid w:val="002239AD"/>
    <w:rsid w:val="00224775"/>
    <w:rsid w:val="00224A52"/>
    <w:rsid w:val="0022514F"/>
    <w:rsid w:val="002254C1"/>
    <w:rsid w:val="0022588B"/>
    <w:rsid w:val="00225D94"/>
    <w:rsid w:val="0022675E"/>
    <w:rsid w:val="00226B64"/>
    <w:rsid w:val="00226C5C"/>
    <w:rsid w:val="002271F2"/>
    <w:rsid w:val="0022761C"/>
    <w:rsid w:val="002278FF"/>
    <w:rsid w:val="002279DA"/>
    <w:rsid w:val="00227CBC"/>
    <w:rsid w:val="00227D4D"/>
    <w:rsid w:val="00227EAC"/>
    <w:rsid w:val="00227EBE"/>
    <w:rsid w:val="00230277"/>
    <w:rsid w:val="002302E6"/>
    <w:rsid w:val="0023033A"/>
    <w:rsid w:val="0023078D"/>
    <w:rsid w:val="0023089E"/>
    <w:rsid w:val="0023147F"/>
    <w:rsid w:val="00231639"/>
    <w:rsid w:val="00231ED0"/>
    <w:rsid w:val="00232692"/>
    <w:rsid w:val="0023271D"/>
    <w:rsid w:val="00232A72"/>
    <w:rsid w:val="00232F7C"/>
    <w:rsid w:val="002334C4"/>
    <w:rsid w:val="00233930"/>
    <w:rsid w:val="00233A98"/>
    <w:rsid w:val="00233DDA"/>
    <w:rsid w:val="0023475F"/>
    <w:rsid w:val="00234FB6"/>
    <w:rsid w:val="00235C65"/>
    <w:rsid w:val="002364B8"/>
    <w:rsid w:val="002367E5"/>
    <w:rsid w:val="002369ED"/>
    <w:rsid w:val="00237004"/>
    <w:rsid w:val="0023734B"/>
    <w:rsid w:val="0023765A"/>
    <w:rsid w:val="00240A6A"/>
    <w:rsid w:val="0024174B"/>
    <w:rsid w:val="0024197B"/>
    <w:rsid w:val="00242076"/>
    <w:rsid w:val="00242DE1"/>
    <w:rsid w:val="00243071"/>
    <w:rsid w:val="002430AD"/>
    <w:rsid w:val="00243BC2"/>
    <w:rsid w:val="00243EC0"/>
    <w:rsid w:val="00244887"/>
    <w:rsid w:val="002449FC"/>
    <w:rsid w:val="00244E7D"/>
    <w:rsid w:val="00245B2D"/>
    <w:rsid w:val="00245E01"/>
    <w:rsid w:val="00245F2A"/>
    <w:rsid w:val="00246696"/>
    <w:rsid w:val="0024686C"/>
    <w:rsid w:val="00246CCD"/>
    <w:rsid w:val="002500F9"/>
    <w:rsid w:val="00250322"/>
    <w:rsid w:val="00250352"/>
    <w:rsid w:val="0025102E"/>
    <w:rsid w:val="0025115C"/>
    <w:rsid w:val="00252A33"/>
    <w:rsid w:val="00252A44"/>
    <w:rsid w:val="002534DD"/>
    <w:rsid w:val="00253C75"/>
    <w:rsid w:val="00254177"/>
    <w:rsid w:val="00254BA5"/>
    <w:rsid w:val="00255AEC"/>
    <w:rsid w:val="00255BAB"/>
    <w:rsid w:val="00256869"/>
    <w:rsid w:val="0025686F"/>
    <w:rsid w:val="00256915"/>
    <w:rsid w:val="00256A88"/>
    <w:rsid w:val="00256B97"/>
    <w:rsid w:val="00256CF3"/>
    <w:rsid w:val="002574EB"/>
    <w:rsid w:val="00257676"/>
    <w:rsid w:val="002602C6"/>
    <w:rsid w:val="00260E79"/>
    <w:rsid w:val="00260F97"/>
    <w:rsid w:val="0026176C"/>
    <w:rsid w:val="00261C33"/>
    <w:rsid w:val="00262213"/>
    <w:rsid w:val="0026285D"/>
    <w:rsid w:val="00262FD8"/>
    <w:rsid w:val="002632AF"/>
    <w:rsid w:val="002632F9"/>
    <w:rsid w:val="0026362F"/>
    <w:rsid w:val="002637CF"/>
    <w:rsid w:val="00264322"/>
    <w:rsid w:val="00264EEF"/>
    <w:rsid w:val="00264FD1"/>
    <w:rsid w:val="00265849"/>
    <w:rsid w:val="002658D7"/>
    <w:rsid w:val="00265946"/>
    <w:rsid w:val="00265A5D"/>
    <w:rsid w:val="00265C53"/>
    <w:rsid w:val="00266339"/>
    <w:rsid w:val="00266340"/>
    <w:rsid w:val="00266A2D"/>
    <w:rsid w:val="00266BF2"/>
    <w:rsid w:val="00266C35"/>
    <w:rsid w:val="00266E24"/>
    <w:rsid w:val="002674B0"/>
    <w:rsid w:val="0026751A"/>
    <w:rsid w:val="00267850"/>
    <w:rsid w:val="00267BAD"/>
    <w:rsid w:val="00267CEA"/>
    <w:rsid w:val="00267D2D"/>
    <w:rsid w:val="00267E1B"/>
    <w:rsid w:val="00267F3B"/>
    <w:rsid w:val="00267F7E"/>
    <w:rsid w:val="0027045B"/>
    <w:rsid w:val="00270A49"/>
    <w:rsid w:val="00270AFE"/>
    <w:rsid w:val="00271D20"/>
    <w:rsid w:val="0027222A"/>
    <w:rsid w:val="0027245F"/>
    <w:rsid w:val="002728A3"/>
    <w:rsid w:val="00272C9F"/>
    <w:rsid w:val="002738C5"/>
    <w:rsid w:val="00273B6B"/>
    <w:rsid w:val="00274365"/>
    <w:rsid w:val="002743C1"/>
    <w:rsid w:val="00274F04"/>
    <w:rsid w:val="00275525"/>
    <w:rsid w:val="002759A0"/>
    <w:rsid w:val="00275B40"/>
    <w:rsid w:val="00275C43"/>
    <w:rsid w:val="00276272"/>
    <w:rsid w:val="00277263"/>
    <w:rsid w:val="002773C6"/>
    <w:rsid w:val="002777CD"/>
    <w:rsid w:val="0027796E"/>
    <w:rsid w:val="00280470"/>
    <w:rsid w:val="002805D7"/>
    <w:rsid w:val="0028066B"/>
    <w:rsid w:val="002807AB"/>
    <w:rsid w:val="00280927"/>
    <w:rsid w:val="00280C43"/>
    <w:rsid w:val="00281923"/>
    <w:rsid w:val="00281AFB"/>
    <w:rsid w:val="00281B13"/>
    <w:rsid w:val="00281C7D"/>
    <w:rsid w:val="00281CF8"/>
    <w:rsid w:val="00282EE4"/>
    <w:rsid w:val="00283015"/>
    <w:rsid w:val="00283FA3"/>
    <w:rsid w:val="00284896"/>
    <w:rsid w:val="00284BDB"/>
    <w:rsid w:val="00284FB4"/>
    <w:rsid w:val="00284FED"/>
    <w:rsid w:val="00285105"/>
    <w:rsid w:val="0028553A"/>
    <w:rsid w:val="002855A4"/>
    <w:rsid w:val="00285623"/>
    <w:rsid w:val="002857DA"/>
    <w:rsid w:val="00285FC6"/>
    <w:rsid w:val="00285FD9"/>
    <w:rsid w:val="002864BC"/>
    <w:rsid w:val="002866A2"/>
    <w:rsid w:val="00286776"/>
    <w:rsid w:val="00286B28"/>
    <w:rsid w:val="00287286"/>
    <w:rsid w:val="002875CC"/>
    <w:rsid w:val="00287E8B"/>
    <w:rsid w:val="002904C7"/>
    <w:rsid w:val="00290AD1"/>
    <w:rsid w:val="00290B28"/>
    <w:rsid w:val="0029110C"/>
    <w:rsid w:val="00291468"/>
    <w:rsid w:val="00291AC9"/>
    <w:rsid w:val="00291B25"/>
    <w:rsid w:val="00291E0B"/>
    <w:rsid w:val="0029388B"/>
    <w:rsid w:val="00293B5E"/>
    <w:rsid w:val="00294081"/>
    <w:rsid w:val="0029473D"/>
    <w:rsid w:val="00294AFA"/>
    <w:rsid w:val="0029522D"/>
    <w:rsid w:val="00295585"/>
    <w:rsid w:val="002956EB"/>
    <w:rsid w:val="00295709"/>
    <w:rsid w:val="002958AC"/>
    <w:rsid w:val="00295C7C"/>
    <w:rsid w:val="00295FFD"/>
    <w:rsid w:val="0029604A"/>
    <w:rsid w:val="00296213"/>
    <w:rsid w:val="002964AC"/>
    <w:rsid w:val="00296AAE"/>
    <w:rsid w:val="0029761F"/>
    <w:rsid w:val="002A0B4B"/>
    <w:rsid w:val="002A1654"/>
    <w:rsid w:val="002A176D"/>
    <w:rsid w:val="002A186E"/>
    <w:rsid w:val="002A1A50"/>
    <w:rsid w:val="002A1B9C"/>
    <w:rsid w:val="002A1C9C"/>
    <w:rsid w:val="002A255E"/>
    <w:rsid w:val="002A290F"/>
    <w:rsid w:val="002A2A84"/>
    <w:rsid w:val="002A30C3"/>
    <w:rsid w:val="002A3240"/>
    <w:rsid w:val="002A39E8"/>
    <w:rsid w:val="002A427E"/>
    <w:rsid w:val="002A43D8"/>
    <w:rsid w:val="002A641C"/>
    <w:rsid w:val="002A6742"/>
    <w:rsid w:val="002A6A81"/>
    <w:rsid w:val="002A6C57"/>
    <w:rsid w:val="002A7816"/>
    <w:rsid w:val="002A7978"/>
    <w:rsid w:val="002A7E1A"/>
    <w:rsid w:val="002B0240"/>
    <w:rsid w:val="002B049C"/>
    <w:rsid w:val="002B0841"/>
    <w:rsid w:val="002B0871"/>
    <w:rsid w:val="002B09E8"/>
    <w:rsid w:val="002B0F86"/>
    <w:rsid w:val="002B0FC7"/>
    <w:rsid w:val="002B168B"/>
    <w:rsid w:val="002B184E"/>
    <w:rsid w:val="002B1E37"/>
    <w:rsid w:val="002B2F4C"/>
    <w:rsid w:val="002B3844"/>
    <w:rsid w:val="002B43D4"/>
    <w:rsid w:val="002B5350"/>
    <w:rsid w:val="002B5534"/>
    <w:rsid w:val="002B5580"/>
    <w:rsid w:val="002B5F4F"/>
    <w:rsid w:val="002B6897"/>
    <w:rsid w:val="002B74F4"/>
    <w:rsid w:val="002B7988"/>
    <w:rsid w:val="002B7A0E"/>
    <w:rsid w:val="002C00F6"/>
    <w:rsid w:val="002C0947"/>
    <w:rsid w:val="002C0CC4"/>
    <w:rsid w:val="002C13EB"/>
    <w:rsid w:val="002C15B0"/>
    <w:rsid w:val="002C1D2A"/>
    <w:rsid w:val="002C2139"/>
    <w:rsid w:val="002C2D87"/>
    <w:rsid w:val="002C3407"/>
    <w:rsid w:val="002C348F"/>
    <w:rsid w:val="002C3E33"/>
    <w:rsid w:val="002C4064"/>
    <w:rsid w:val="002C4804"/>
    <w:rsid w:val="002C4912"/>
    <w:rsid w:val="002C49A1"/>
    <w:rsid w:val="002C4E54"/>
    <w:rsid w:val="002C54CD"/>
    <w:rsid w:val="002C57DA"/>
    <w:rsid w:val="002C5841"/>
    <w:rsid w:val="002C62CB"/>
    <w:rsid w:val="002C661A"/>
    <w:rsid w:val="002C6D52"/>
    <w:rsid w:val="002C6EAE"/>
    <w:rsid w:val="002C71C4"/>
    <w:rsid w:val="002C72C9"/>
    <w:rsid w:val="002C78BE"/>
    <w:rsid w:val="002D04DA"/>
    <w:rsid w:val="002D0D51"/>
    <w:rsid w:val="002D0E28"/>
    <w:rsid w:val="002D1827"/>
    <w:rsid w:val="002D1C46"/>
    <w:rsid w:val="002D2382"/>
    <w:rsid w:val="002D2413"/>
    <w:rsid w:val="002D292E"/>
    <w:rsid w:val="002D2F6D"/>
    <w:rsid w:val="002D3108"/>
    <w:rsid w:val="002D3766"/>
    <w:rsid w:val="002D394F"/>
    <w:rsid w:val="002D3B70"/>
    <w:rsid w:val="002D3EE5"/>
    <w:rsid w:val="002D4D94"/>
    <w:rsid w:val="002D5698"/>
    <w:rsid w:val="002D68E9"/>
    <w:rsid w:val="002D7111"/>
    <w:rsid w:val="002D785C"/>
    <w:rsid w:val="002D79F8"/>
    <w:rsid w:val="002E025D"/>
    <w:rsid w:val="002E0519"/>
    <w:rsid w:val="002E0735"/>
    <w:rsid w:val="002E095B"/>
    <w:rsid w:val="002E1425"/>
    <w:rsid w:val="002E1465"/>
    <w:rsid w:val="002E1B87"/>
    <w:rsid w:val="002E22E8"/>
    <w:rsid w:val="002E307F"/>
    <w:rsid w:val="002E3168"/>
    <w:rsid w:val="002E33D3"/>
    <w:rsid w:val="002E40B9"/>
    <w:rsid w:val="002E430A"/>
    <w:rsid w:val="002E451D"/>
    <w:rsid w:val="002E5252"/>
    <w:rsid w:val="002E5325"/>
    <w:rsid w:val="002E55AC"/>
    <w:rsid w:val="002E5C65"/>
    <w:rsid w:val="002E5FB2"/>
    <w:rsid w:val="002E6102"/>
    <w:rsid w:val="002E622C"/>
    <w:rsid w:val="002E7513"/>
    <w:rsid w:val="002E76C5"/>
    <w:rsid w:val="002E7C45"/>
    <w:rsid w:val="002F0552"/>
    <w:rsid w:val="002F0595"/>
    <w:rsid w:val="002F0893"/>
    <w:rsid w:val="002F09AA"/>
    <w:rsid w:val="002F0A06"/>
    <w:rsid w:val="002F0F9B"/>
    <w:rsid w:val="002F1022"/>
    <w:rsid w:val="002F13A5"/>
    <w:rsid w:val="002F1E20"/>
    <w:rsid w:val="002F2C03"/>
    <w:rsid w:val="002F34D3"/>
    <w:rsid w:val="002F46F5"/>
    <w:rsid w:val="002F4C69"/>
    <w:rsid w:val="002F4FB2"/>
    <w:rsid w:val="002F53A7"/>
    <w:rsid w:val="002F6453"/>
    <w:rsid w:val="002F6B53"/>
    <w:rsid w:val="002F6F37"/>
    <w:rsid w:val="002F73A1"/>
    <w:rsid w:val="002F759C"/>
    <w:rsid w:val="002F7BD5"/>
    <w:rsid w:val="00300325"/>
    <w:rsid w:val="0030047B"/>
    <w:rsid w:val="0030098E"/>
    <w:rsid w:val="003017D1"/>
    <w:rsid w:val="00301B52"/>
    <w:rsid w:val="00301CB6"/>
    <w:rsid w:val="00302041"/>
    <w:rsid w:val="0030247E"/>
    <w:rsid w:val="003029AF"/>
    <w:rsid w:val="00302D75"/>
    <w:rsid w:val="003036EB"/>
    <w:rsid w:val="00303C06"/>
    <w:rsid w:val="00304947"/>
    <w:rsid w:val="0030644E"/>
    <w:rsid w:val="00306B34"/>
    <w:rsid w:val="00306B3A"/>
    <w:rsid w:val="00306D83"/>
    <w:rsid w:val="00306E4A"/>
    <w:rsid w:val="00307219"/>
    <w:rsid w:val="00307AB9"/>
    <w:rsid w:val="003100AA"/>
    <w:rsid w:val="00310129"/>
    <w:rsid w:val="003102C8"/>
    <w:rsid w:val="00310985"/>
    <w:rsid w:val="00310AC7"/>
    <w:rsid w:val="00310CF4"/>
    <w:rsid w:val="00310DC3"/>
    <w:rsid w:val="00311F30"/>
    <w:rsid w:val="003120E2"/>
    <w:rsid w:val="0031228D"/>
    <w:rsid w:val="00312530"/>
    <w:rsid w:val="00312A75"/>
    <w:rsid w:val="003131A1"/>
    <w:rsid w:val="00313A9A"/>
    <w:rsid w:val="0031402D"/>
    <w:rsid w:val="003143E2"/>
    <w:rsid w:val="003148A3"/>
    <w:rsid w:val="003148C5"/>
    <w:rsid w:val="0031528D"/>
    <w:rsid w:val="0031558B"/>
    <w:rsid w:val="003157EF"/>
    <w:rsid w:val="00315A02"/>
    <w:rsid w:val="00316782"/>
    <w:rsid w:val="00316A4E"/>
    <w:rsid w:val="00316A59"/>
    <w:rsid w:val="00316DAD"/>
    <w:rsid w:val="003174BA"/>
    <w:rsid w:val="00317630"/>
    <w:rsid w:val="00317746"/>
    <w:rsid w:val="00317D8B"/>
    <w:rsid w:val="00317E5D"/>
    <w:rsid w:val="00320065"/>
    <w:rsid w:val="003202FC"/>
    <w:rsid w:val="0032051B"/>
    <w:rsid w:val="003205BD"/>
    <w:rsid w:val="003206AF"/>
    <w:rsid w:val="00320BE4"/>
    <w:rsid w:val="00320C8D"/>
    <w:rsid w:val="00320D26"/>
    <w:rsid w:val="00321172"/>
    <w:rsid w:val="00321739"/>
    <w:rsid w:val="00321E80"/>
    <w:rsid w:val="0032264E"/>
    <w:rsid w:val="003227F7"/>
    <w:rsid w:val="00323234"/>
    <w:rsid w:val="00323546"/>
    <w:rsid w:val="003236C1"/>
    <w:rsid w:val="00324488"/>
    <w:rsid w:val="0032456F"/>
    <w:rsid w:val="003246E9"/>
    <w:rsid w:val="00324779"/>
    <w:rsid w:val="00324C99"/>
    <w:rsid w:val="00324E4B"/>
    <w:rsid w:val="0032500E"/>
    <w:rsid w:val="003250CA"/>
    <w:rsid w:val="00325446"/>
    <w:rsid w:val="00326389"/>
    <w:rsid w:val="0032647B"/>
    <w:rsid w:val="0032698A"/>
    <w:rsid w:val="00326C0A"/>
    <w:rsid w:val="00326EF9"/>
    <w:rsid w:val="00327B7E"/>
    <w:rsid w:val="00327BA0"/>
    <w:rsid w:val="00327C2C"/>
    <w:rsid w:val="00327EA4"/>
    <w:rsid w:val="00327EA8"/>
    <w:rsid w:val="00330B77"/>
    <w:rsid w:val="00331060"/>
    <w:rsid w:val="00331115"/>
    <w:rsid w:val="00331787"/>
    <w:rsid w:val="003319F6"/>
    <w:rsid w:val="00331B60"/>
    <w:rsid w:val="00331DC2"/>
    <w:rsid w:val="00331E9A"/>
    <w:rsid w:val="00331F76"/>
    <w:rsid w:val="00332005"/>
    <w:rsid w:val="003320FD"/>
    <w:rsid w:val="00332329"/>
    <w:rsid w:val="00332945"/>
    <w:rsid w:val="00332E92"/>
    <w:rsid w:val="00332FEA"/>
    <w:rsid w:val="00333CD5"/>
    <w:rsid w:val="0033444C"/>
    <w:rsid w:val="00334567"/>
    <w:rsid w:val="003349F0"/>
    <w:rsid w:val="00334C50"/>
    <w:rsid w:val="00334DB9"/>
    <w:rsid w:val="00335CAD"/>
    <w:rsid w:val="00336055"/>
    <w:rsid w:val="00336A74"/>
    <w:rsid w:val="00336B1F"/>
    <w:rsid w:val="00336EF1"/>
    <w:rsid w:val="00337092"/>
    <w:rsid w:val="0033734F"/>
    <w:rsid w:val="00337450"/>
    <w:rsid w:val="003374DA"/>
    <w:rsid w:val="003403E8"/>
    <w:rsid w:val="003404E3"/>
    <w:rsid w:val="0034073F"/>
    <w:rsid w:val="00340AC8"/>
    <w:rsid w:val="00340E5E"/>
    <w:rsid w:val="0034153A"/>
    <w:rsid w:val="00341D98"/>
    <w:rsid w:val="0034278D"/>
    <w:rsid w:val="00342CE3"/>
    <w:rsid w:val="003433E5"/>
    <w:rsid w:val="0034397B"/>
    <w:rsid w:val="00343D75"/>
    <w:rsid w:val="0034518D"/>
    <w:rsid w:val="00345BB6"/>
    <w:rsid w:val="003461F6"/>
    <w:rsid w:val="00346B64"/>
    <w:rsid w:val="00347DD8"/>
    <w:rsid w:val="003500E3"/>
    <w:rsid w:val="00350F0C"/>
    <w:rsid w:val="00351287"/>
    <w:rsid w:val="00351401"/>
    <w:rsid w:val="00351B6B"/>
    <w:rsid w:val="00352381"/>
    <w:rsid w:val="00353829"/>
    <w:rsid w:val="00353A16"/>
    <w:rsid w:val="00353EBE"/>
    <w:rsid w:val="00354275"/>
    <w:rsid w:val="00354494"/>
    <w:rsid w:val="0035502A"/>
    <w:rsid w:val="00355F5C"/>
    <w:rsid w:val="00356BED"/>
    <w:rsid w:val="00357102"/>
    <w:rsid w:val="0036001C"/>
    <w:rsid w:val="0036007A"/>
    <w:rsid w:val="003610B5"/>
    <w:rsid w:val="003614F9"/>
    <w:rsid w:val="0036156E"/>
    <w:rsid w:val="003617E6"/>
    <w:rsid w:val="00361A95"/>
    <w:rsid w:val="00361AEA"/>
    <w:rsid w:val="003621EF"/>
    <w:rsid w:val="0036229D"/>
    <w:rsid w:val="00362F3C"/>
    <w:rsid w:val="00362F88"/>
    <w:rsid w:val="00363F4A"/>
    <w:rsid w:val="00364098"/>
    <w:rsid w:val="003640D5"/>
    <w:rsid w:val="003645FA"/>
    <w:rsid w:val="00364C4A"/>
    <w:rsid w:val="00364CDD"/>
    <w:rsid w:val="00364CF4"/>
    <w:rsid w:val="00365067"/>
    <w:rsid w:val="00365264"/>
    <w:rsid w:val="0036553B"/>
    <w:rsid w:val="00366599"/>
    <w:rsid w:val="00366ED9"/>
    <w:rsid w:val="003700AC"/>
    <w:rsid w:val="00370826"/>
    <w:rsid w:val="003713E1"/>
    <w:rsid w:val="0037164F"/>
    <w:rsid w:val="00371F3A"/>
    <w:rsid w:val="00371FC7"/>
    <w:rsid w:val="003721E0"/>
    <w:rsid w:val="00373485"/>
    <w:rsid w:val="0037356B"/>
    <w:rsid w:val="00374A89"/>
    <w:rsid w:val="00374F6F"/>
    <w:rsid w:val="00375306"/>
    <w:rsid w:val="00375806"/>
    <w:rsid w:val="00375A36"/>
    <w:rsid w:val="00375FAC"/>
    <w:rsid w:val="00376F92"/>
    <w:rsid w:val="00377062"/>
    <w:rsid w:val="0037747F"/>
    <w:rsid w:val="003804DE"/>
    <w:rsid w:val="00380CDC"/>
    <w:rsid w:val="00381A47"/>
    <w:rsid w:val="00381C18"/>
    <w:rsid w:val="00381F8C"/>
    <w:rsid w:val="00382BD4"/>
    <w:rsid w:val="00384FE0"/>
    <w:rsid w:val="00385C05"/>
    <w:rsid w:val="00385CA8"/>
    <w:rsid w:val="00386B68"/>
    <w:rsid w:val="00386D27"/>
    <w:rsid w:val="0038716C"/>
    <w:rsid w:val="00387230"/>
    <w:rsid w:val="003874BF"/>
    <w:rsid w:val="0038769C"/>
    <w:rsid w:val="00387B55"/>
    <w:rsid w:val="00390474"/>
    <w:rsid w:val="00390487"/>
    <w:rsid w:val="00390B5A"/>
    <w:rsid w:val="003919E4"/>
    <w:rsid w:val="00391CCA"/>
    <w:rsid w:val="00392237"/>
    <w:rsid w:val="00392994"/>
    <w:rsid w:val="00393A86"/>
    <w:rsid w:val="00394958"/>
    <w:rsid w:val="00394A1E"/>
    <w:rsid w:val="00394CCF"/>
    <w:rsid w:val="00394EC1"/>
    <w:rsid w:val="00395635"/>
    <w:rsid w:val="00396540"/>
    <w:rsid w:val="003967EC"/>
    <w:rsid w:val="00396CEB"/>
    <w:rsid w:val="00396E11"/>
    <w:rsid w:val="003975A9"/>
    <w:rsid w:val="003A0087"/>
    <w:rsid w:val="003A0280"/>
    <w:rsid w:val="003A04D3"/>
    <w:rsid w:val="003A0598"/>
    <w:rsid w:val="003A0BC4"/>
    <w:rsid w:val="003A0CAA"/>
    <w:rsid w:val="003A1475"/>
    <w:rsid w:val="003A168D"/>
    <w:rsid w:val="003A171A"/>
    <w:rsid w:val="003A1967"/>
    <w:rsid w:val="003A1E83"/>
    <w:rsid w:val="003A2365"/>
    <w:rsid w:val="003A2B60"/>
    <w:rsid w:val="003A2BDA"/>
    <w:rsid w:val="003A3023"/>
    <w:rsid w:val="003A3A47"/>
    <w:rsid w:val="003A3C77"/>
    <w:rsid w:val="003A4FDF"/>
    <w:rsid w:val="003A508E"/>
    <w:rsid w:val="003A5271"/>
    <w:rsid w:val="003A56AE"/>
    <w:rsid w:val="003A5769"/>
    <w:rsid w:val="003A57BF"/>
    <w:rsid w:val="003A5B55"/>
    <w:rsid w:val="003A6BD3"/>
    <w:rsid w:val="003A71EF"/>
    <w:rsid w:val="003A7462"/>
    <w:rsid w:val="003A7983"/>
    <w:rsid w:val="003A7C67"/>
    <w:rsid w:val="003B005B"/>
    <w:rsid w:val="003B02C9"/>
    <w:rsid w:val="003B0960"/>
    <w:rsid w:val="003B0E62"/>
    <w:rsid w:val="003B0F22"/>
    <w:rsid w:val="003B156B"/>
    <w:rsid w:val="003B1C37"/>
    <w:rsid w:val="003B2174"/>
    <w:rsid w:val="003B282C"/>
    <w:rsid w:val="003B2BE4"/>
    <w:rsid w:val="003B3C4A"/>
    <w:rsid w:val="003B4211"/>
    <w:rsid w:val="003B5083"/>
    <w:rsid w:val="003B5468"/>
    <w:rsid w:val="003B5D85"/>
    <w:rsid w:val="003B5F17"/>
    <w:rsid w:val="003B603D"/>
    <w:rsid w:val="003B6737"/>
    <w:rsid w:val="003B693B"/>
    <w:rsid w:val="003B6BAA"/>
    <w:rsid w:val="003B6CA3"/>
    <w:rsid w:val="003B725D"/>
    <w:rsid w:val="003B7F0E"/>
    <w:rsid w:val="003C047C"/>
    <w:rsid w:val="003C0684"/>
    <w:rsid w:val="003C07AC"/>
    <w:rsid w:val="003C0A29"/>
    <w:rsid w:val="003C13AA"/>
    <w:rsid w:val="003C1B4F"/>
    <w:rsid w:val="003C1B97"/>
    <w:rsid w:val="003C1D07"/>
    <w:rsid w:val="003C30F3"/>
    <w:rsid w:val="003C3FE6"/>
    <w:rsid w:val="003C406D"/>
    <w:rsid w:val="003C4466"/>
    <w:rsid w:val="003C4AB5"/>
    <w:rsid w:val="003C4C06"/>
    <w:rsid w:val="003C4DD9"/>
    <w:rsid w:val="003C4F94"/>
    <w:rsid w:val="003C5094"/>
    <w:rsid w:val="003C5417"/>
    <w:rsid w:val="003C5633"/>
    <w:rsid w:val="003C5643"/>
    <w:rsid w:val="003C572A"/>
    <w:rsid w:val="003C5BE1"/>
    <w:rsid w:val="003C609D"/>
    <w:rsid w:val="003C668C"/>
    <w:rsid w:val="003C6F85"/>
    <w:rsid w:val="003C7159"/>
    <w:rsid w:val="003C71A7"/>
    <w:rsid w:val="003C733B"/>
    <w:rsid w:val="003C76DE"/>
    <w:rsid w:val="003C76F2"/>
    <w:rsid w:val="003D1844"/>
    <w:rsid w:val="003D1B1A"/>
    <w:rsid w:val="003D1E97"/>
    <w:rsid w:val="003D23A6"/>
    <w:rsid w:val="003D3A8F"/>
    <w:rsid w:val="003D3B4E"/>
    <w:rsid w:val="003D3C6E"/>
    <w:rsid w:val="003D3EB9"/>
    <w:rsid w:val="003D3F44"/>
    <w:rsid w:val="003D45F4"/>
    <w:rsid w:val="003D476A"/>
    <w:rsid w:val="003D4F60"/>
    <w:rsid w:val="003D4FF7"/>
    <w:rsid w:val="003D5687"/>
    <w:rsid w:val="003D59A9"/>
    <w:rsid w:val="003D5E7D"/>
    <w:rsid w:val="003D6379"/>
    <w:rsid w:val="003D6504"/>
    <w:rsid w:val="003D6676"/>
    <w:rsid w:val="003D7A25"/>
    <w:rsid w:val="003D7D8F"/>
    <w:rsid w:val="003D7F26"/>
    <w:rsid w:val="003E0168"/>
    <w:rsid w:val="003E040A"/>
    <w:rsid w:val="003E0806"/>
    <w:rsid w:val="003E0B03"/>
    <w:rsid w:val="003E21A1"/>
    <w:rsid w:val="003E22B8"/>
    <w:rsid w:val="003E230D"/>
    <w:rsid w:val="003E274F"/>
    <w:rsid w:val="003E278A"/>
    <w:rsid w:val="003E2D7F"/>
    <w:rsid w:val="003E3022"/>
    <w:rsid w:val="003E3600"/>
    <w:rsid w:val="003E3F8E"/>
    <w:rsid w:val="003E4CC6"/>
    <w:rsid w:val="003E509B"/>
    <w:rsid w:val="003E5477"/>
    <w:rsid w:val="003E5518"/>
    <w:rsid w:val="003E5A1C"/>
    <w:rsid w:val="003E5C46"/>
    <w:rsid w:val="003E5E8E"/>
    <w:rsid w:val="003E5F74"/>
    <w:rsid w:val="003E61DB"/>
    <w:rsid w:val="003E64D2"/>
    <w:rsid w:val="003E662E"/>
    <w:rsid w:val="003E6B67"/>
    <w:rsid w:val="003E6D7A"/>
    <w:rsid w:val="003E7534"/>
    <w:rsid w:val="003F07C2"/>
    <w:rsid w:val="003F09B8"/>
    <w:rsid w:val="003F16CB"/>
    <w:rsid w:val="003F275F"/>
    <w:rsid w:val="003F2BAB"/>
    <w:rsid w:val="003F3B2B"/>
    <w:rsid w:val="003F4265"/>
    <w:rsid w:val="003F42F5"/>
    <w:rsid w:val="003F4BE6"/>
    <w:rsid w:val="003F573C"/>
    <w:rsid w:val="003F6367"/>
    <w:rsid w:val="003F6EAD"/>
    <w:rsid w:val="003F6FBB"/>
    <w:rsid w:val="003F7151"/>
    <w:rsid w:val="003F766B"/>
    <w:rsid w:val="003F78D4"/>
    <w:rsid w:val="003F7F03"/>
    <w:rsid w:val="00400205"/>
    <w:rsid w:val="0040023C"/>
    <w:rsid w:val="00400721"/>
    <w:rsid w:val="00400AD3"/>
    <w:rsid w:val="00400E2F"/>
    <w:rsid w:val="00400FBD"/>
    <w:rsid w:val="00401888"/>
    <w:rsid w:val="00401B60"/>
    <w:rsid w:val="00402695"/>
    <w:rsid w:val="00402962"/>
    <w:rsid w:val="00402BFD"/>
    <w:rsid w:val="00403A4F"/>
    <w:rsid w:val="00403E05"/>
    <w:rsid w:val="0040421D"/>
    <w:rsid w:val="00404321"/>
    <w:rsid w:val="00404387"/>
    <w:rsid w:val="004049AE"/>
    <w:rsid w:val="00404EDC"/>
    <w:rsid w:val="00405464"/>
    <w:rsid w:val="00405580"/>
    <w:rsid w:val="00405737"/>
    <w:rsid w:val="00406637"/>
    <w:rsid w:val="0040663E"/>
    <w:rsid w:val="004067CC"/>
    <w:rsid w:val="0040683B"/>
    <w:rsid w:val="0040691C"/>
    <w:rsid w:val="00410414"/>
    <w:rsid w:val="00410640"/>
    <w:rsid w:val="00410790"/>
    <w:rsid w:val="0041098D"/>
    <w:rsid w:val="00410AA7"/>
    <w:rsid w:val="00410CF8"/>
    <w:rsid w:val="004113DE"/>
    <w:rsid w:val="004115D0"/>
    <w:rsid w:val="0041191A"/>
    <w:rsid w:val="00411EC0"/>
    <w:rsid w:val="0041210A"/>
    <w:rsid w:val="00412236"/>
    <w:rsid w:val="0041243E"/>
    <w:rsid w:val="00412461"/>
    <w:rsid w:val="0041263D"/>
    <w:rsid w:val="00412662"/>
    <w:rsid w:val="00412860"/>
    <w:rsid w:val="004135F6"/>
    <w:rsid w:val="0041444E"/>
    <w:rsid w:val="004144BE"/>
    <w:rsid w:val="00414768"/>
    <w:rsid w:val="00415A10"/>
    <w:rsid w:val="00416186"/>
    <w:rsid w:val="00416492"/>
    <w:rsid w:val="004166CD"/>
    <w:rsid w:val="00417221"/>
    <w:rsid w:val="00417820"/>
    <w:rsid w:val="00417C04"/>
    <w:rsid w:val="00417E47"/>
    <w:rsid w:val="0042037F"/>
    <w:rsid w:val="00421473"/>
    <w:rsid w:val="00421564"/>
    <w:rsid w:val="00421893"/>
    <w:rsid w:val="0042225C"/>
    <w:rsid w:val="00422FE0"/>
    <w:rsid w:val="0042387D"/>
    <w:rsid w:val="0042396A"/>
    <w:rsid w:val="00423B40"/>
    <w:rsid w:val="0042400D"/>
    <w:rsid w:val="00424186"/>
    <w:rsid w:val="004242C5"/>
    <w:rsid w:val="0042440E"/>
    <w:rsid w:val="00424CEB"/>
    <w:rsid w:val="00424D34"/>
    <w:rsid w:val="004250E2"/>
    <w:rsid w:val="004251EE"/>
    <w:rsid w:val="004252E4"/>
    <w:rsid w:val="00426166"/>
    <w:rsid w:val="0042764E"/>
    <w:rsid w:val="00427EB2"/>
    <w:rsid w:val="0043021B"/>
    <w:rsid w:val="0043053B"/>
    <w:rsid w:val="00430932"/>
    <w:rsid w:val="004311CD"/>
    <w:rsid w:val="00431871"/>
    <w:rsid w:val="00431D6C"/>
    <w:rsid w:val="004320A7"/>
    <w:rsid w:val="0043276E"/>
    <w:rsid w:val="00432FEA"/>
    <w:rsid w:val="004332EE"/>
    <w:rsid w:val="00433842"/>
    <w:rsid w:val="00433C30"/>
    <w:rsid w:val="00433D5A"/>
    <w:rsid w:val="00434313"/>
    <w:rsid w:val="0043449A"/>
    <w:rsid w:val="004344A5"/>
    <w:rsid w:val="00435053"/>
    <w:rsid w:val="0043570C"/>
    <w:rsid w:val="00435768"/>
    <w:rsid w:val="004358D7"/>
    <w:rsid w:val="00435BBC"/>
    <w:rsid w:val="004363FE"/>
    <w:rsid w:val="00436444"/>
    <w:rsid w:val="00436910"/>
    <w:rsid w:val="00436C61"/>
    <w:rsid w:val="00436D77"/>
    <w:rsid w:val="00436EE5"/>
    <w:rsid w:val="00437344"/>
    <w:rsid w:val="00437B1B"/>
    <w:rsid w:val="0044064E"/>
    <w:rsid w:val="004413A0"/>
    <w:rsid w:val="004418BC"/>
    <w:rsid w:val="00441FC2"/>
    <w:rsid w:val="00441FD5"/>
    <w:rsid w:val="0044202D"/>
    <w:rsid w:val="0044232C"/>
    <w:rsid w:val="004424B1"/>
    <w:rsid w:val="004424BB"/>
    <w:rsid w:val="00442812"/>
    <w:rsid w:val="00442AD0"/>
    <w:rsid w:val="0044364A"/>
    <w:rsid w:val="0044419A"/>
    <w:rsid w:val="00444F37"/>
    <w:rsid w:val="004454E1"/>
    <w:rsid w:val="00445C76"/>
    <w:rsid w:val="00446054"/>
    <w:rsid w:val="00446284"/>
    <w:rsid w:val="00446BD0"/>
    <w:rsid w:val="00447721"/>
    <w:rsid w:val="004478EF"/>
    <w:rsid w:val="00450353"/>
    <w:rsid w:val="00450551"/>
    <w:rsid w:val="00450725"/>
    <w:rsid w:val="00450904"/>
    <w:rsid w:val="00450FF8"/>
    <w:rsid w:val="004513B5"/>
    <w:rsid w:val="00451408"/>
    <w:rsid w:val="0045197B"/>
    <w:rsid w:val="00451CB0"/>
    <w:rsid w:val="00451CB2"/>
    <w:rsid w:val="00451E93"/>
    <w:rsid w:val="00452061"/>
    <w:rsid w:val="0045295E"/>
    <w:rsid w:val="0045298E"/>
    <w:rsid w:val="00452A70"/>
    <w:rsid w:val="0045475B"/>
    <w:rsid w:val="00454C72"/>
    <w:rsid w:val="00454D70"/>
    <w:rsid w:val="00454EC7"/>
    <w:rsid w:val="00454F12"/>
    <w:rsid w:val="00455D34"/>
    <w:rsid w:val="00455DE7"/>
    <w:rsid w:val="00456483"/>
    <w:rsid w:val="00456EF2"/>
    <w:rsid w:val="0045745E"/>
    <w:rsid w:val="0045752B"/>
    <w:rsid w:val="0045767A"/>
    <w:rsid w:val="00457E57"/>
    <w:rsid w:val="00460CE6"/>
    <w:rsid w:val="00460DF0"/>
    <w:rsid w:val="004611CF"/>
    <w:rsid w:val="004613A4"/>
    <w:rsid w:val="00462BCF"/>
    <w:rsid w:val="00463676"/>
    <w:rsid w:val="0046370E"/>
    <w:rsid w:val="00463721"/>
    <w:rsid w:val="004645C2"/>
    <w:rsid w:val="004649AE"/>
    <w:rsid w:val="00465ED6"/>
    <w:rsid w:val="0046605E"/>
    <w:rsid w:val="0046648A"/>
    <w:rsid w:val="00466D3D"/>
    <w:rsid w:val="00467882"/>
    <w:rsid w:val="00467A64"/>
    <w:rsid w:val="00467C4C"/>
    <w:rsid w:val="00470069"/>
    <w:rsid w:val="004702AD"/>
    <w:rsid w:val="004704C2"/>
    <w:rsid w:val="00470667"/>
    <w:rsid w:val="004709A6"/>
    <w:rsid w:val="00470BF4"/>
    <w:rsid w:val="00470D20"/>
    <w:rsid w:val="004712E6"/>
    <w:rsid w:val="00471A1E"/>
    <w:rsid w:val="00471A8C"/>
    <w:rsid w:val="00472AFE"/>
    <w:rsid w:val="00472E1B"/>
    <w:rsid w:val="00473867"/>
    <w:rsid w:val="00473FD5"/>
    <w:rsid w:val="00474D48"/>
    <w:rsid w:val="00474D90"/>
    <w:rsid w:val="00474E02"/>
    <w:rsid w:val="00474EBB"/>
    <w:rsid w:val="00474EC5"/>
    <w:rsid w:val="00474FD3"/>
    <w:rsid w:val="0047589D"/>
    <w:rsid w:val="00475A90"/>
    <w:rsid w:val="00476F14"/>
    <w:rsid w:val="004774DD"/>
    <w:rsid w:val="00477DCC"/>
    <w:rsid w:val="004808CB"/>
    <w:rsid w:val="00480EF9"/>
    <w:rsid w:val="00480F7A"/>
    <w:rsid w:val="00481178"/>
    <w:rsid w:val="00481685"/>
    <w:rsid w:val="00481C3C"/>
    <w:rsid w:val="00481E6F"/>
    <w:rsid w:val="004821BB"/>
    <w:rsid w:val="004828D7"/>
    <w:rsid w:val="0048290B"/>
    <w:rsid w:val="00482D4D"/>
    <w:rsid w:val="00483099"/>
    <w:rsid w:val="00483468"/>
    <w:rsid w:val="00483782"/>
    <w:rsid w:val="004838AA"/>
    <w:rsid w:val="00483D29"/>
    <w:rsid w:val="00483F32"/>
    <w:rsid w:val="00484FFE"/>
    <w:rsid w:val="00485E92"/>
    <w:rsid w:val="00486C87"/>
    <w:rsid w:val="00486F8D"/>
    <w:rsid w:val="00487300"/>
    <w:rsid w:val="004874E6"/>
    <w:rsid w:val="00487823"/>
    <w:rsid w:val="004905E2"/>
    <w:rsid w:val="00490C36"/>
    <w:rsid w:val="00491092"/>
    <w:rsid w:val="004914C4"/>
    <w:rsid w:val="0049204D"/>
    <w:rsid w:val="0049227D"/>
    <w:rsid w:val="00493BD1"/>
    <w:rsid w:val="00493F85"/>
    <w:rsid w:val="00494072"/>
    <w:rsid w:val="00495109"/>
    <w:rsid w:val="0049561A"/>
    <w:rsid w:val="00495A83"/>
    <w:rsid w:val="00495B79"/>
    <w:rsid w:val="00496234"/>
    <w:rsid w:val="00496D87"/>
    <w:rsid w:val="00496FFD"/>
    <w:rsid w:val="0049798A"/>
    <w:rsid w:val="004A069B"/>
    <w:rsid w:val="004A0CCA"/>
    <w:rsid w:val="004A1153"/>
    <w:rsid w:val="004A1199"/>
    <w:rsid w:val="004A11E4"/>
    <w:rsid w:val="004A121E"/>
    <w:rsid w:val="004A19D8"/>
    <w:rsid w:val="004A1B71"/>
    <w:rsid w:val="004A2003"/>
    <w:rsid w:val="004A206C"/>
    <w:rsid w:val="004A21AD"/>
    <w:rsid w:val="004A2666"/>
    <w:rsid w:val="004A3111"/>
    <w:rsid w:val="004A388D"/>
    <w:rsid w:val="004A3EF9"/>
    <w:rsid w:val="004A3F1D"/>
    <w:rsid w:val="004A5D5E"/>
    <w:rsid w:val="004A6439"/>
    <w:rsid w:val="004A6806"/>
    <w:rsid w:val="004A7058"/>
    <w:rsid w:val="004A7369"/>
    <w:rsid w:val="004A787A"/>
    <w:rsid w:val="004A7C3C"/>
    <w:rsid w:val="004A7FAB"/>
    <w:rsid w:val="004B0061"/>
    <w:rsid w:val="004B03A0"/>
    <w:rsid w:val="004B088E"/>
    <w:rsid w:val="004B0931"/>
    <w:rsid w:val="004B13BF"/>
    <w:rsid w:val="004B1797"/>
    <w:rsid w:val="004B27A6"/>
    <w:rsid w:val="004B284D"/>
    <w:rsid w:val="004B28C2"/>
    <w:rsid w:val="004B29D9"/>
    <w:rsid w:val="004B3244"/>
    <w:rsid w:val="004B3CAF"/>
    <w:rsid w:val="004B4D87"/>
    <w:rsid w:val="004B5035"/>
    <w:rsid w:val="004B50D9"/>
    <w:rsid w:val="004B5266"/>
    <w:rsid w:val="004B5331"/>
    <w:rsid w:val="004B57E6"/>
    <w:rsid w:val="004B5891"/>
    <w:rsid w:val="004B5E94"/>
    <w:rsid w:val="004B5F1C"/>
    <w:rsid w:val="004B619F"/>
    <w:rsid w:val="004B6CBA"/>
    <w:rsid w:val="004B6F90"/>
    <w:rsid w:val="004B7599"/>
    <w:rsid w:val="004B76AF"/>
    <w:rsid w:val="004B778F"/>
    <w:rsid w:val="004C03D0"/>
    <w:rsid w:val="004C04F0"/>
    <w:rsid w:val="004C04F5"/>
    <w:rsid w:val="004C0523"/>
    <w:rsid w:val="004C08A9"/>
    <w:rsid w:val="004C0A4E"/>
    <w:rsid w:val="004C0AF6"/>
    <w:rsid w:val="004C1177"/>
    <w:rsid w:val="004C1251"/>
    <w:rsid w:val="004C12F4"/>
    <w:rsid w:val="004C1722"/>
    <w:rsid w:val="004C1C3A"/>
    <w:rsid w:val="004C1D39"/>
    <w:rsid w:val="004C1E32"/>
    <w:rsid w:val="004C2965"/>
    <w:rsid w:val="004C38E3"/>
    <w:rsid w:val="004C3A8D"/>
    <w:rsid w:val="004C3CB0"/>
    <w:rsid w:val="004C4382"/>
    <w:rsid w:val="004C491F"/>
    <w:rsid w:val="004C49E0"/>
    <w:rsid w:val="004C5187"/>
    <w:rsid w:val="004C54D7"/>
    <w:rsid w:val="004C5C88"/>
    <w:rsid w:val="004C5EF1"/>
    <w:rsid w:val="004C6366"/>
    <w:rsid w:val="004C676B"/>
    <w:rsid w:val="004C6A14"/>
    <w:rsid w:val="004C71E8"/>
    <w:rsid w:val="004C74B0"/>
    <w:rsid w:val="004D03FB"/>
    <w:rsid w:val="004D1459"/>
    <w:rsid w:val="004D146B"/>
    <w:rsid w:val="004D149B"/>
    <w:rsid w:val="004D17FB"/>
    <w:rsid w:val="004D1BE5"/>
    <w:rsid w:val="004D2001"/>
    <w:rsid w:val="004D20A3"/>
    <w:rsid w:val="004D2232"/>
    <w:rsid w:val="004D24CA"/>
    <w:rsid w:val="004D2F59"/>
    <w:rsid w:val="004D2FEF"/>
    <w:rsid w:val="004D374C"/>
    <w:rsid w:val="004D3A6E"/>
    <w:rsid w:val="004D3C54"/>
    <w:rsid w:val="004D3D8E"/>
    <w:rsid w:val="004D45C5"/>
    <w:rsid w:val="004D527A"/>
    <w:rsid w:val="004D5472"/>
    <w:rsid w:val="004D5ADC"/>
    <w:rsid w:val="004D6319"/>
    <w:rsid w:val="004D6447"/>
    <w:rsid w:val="004D6452"/>
    <w:rsid w:val="004D6494"/>
    <w:rsid w:val="004D6724"/>
    <w:rsid w:val="004D6D08"/>
    <w:rsid w:val="004D6E35"/>
    <w:rsid w:val="004D750F"/>
    <w:rsid w:val="004D76E5"/>
    <w:rsid w:val="004E0E2B"/>
    <w:rsid w:val="004E1875"/>
    <w:rsid w:val="004E1992"/>
    <w:rsid w:val="004E1A5C"/>
    <w:rsid w:val="004E1A68"/>
    <w:rsid w:val="004E1C87"/>
    <w:rsid w:val="004E1F55"/>
    <w:rsid w:val="004E2068"/>
    <w:rsid w:val="004E22FB"/>
    <w:rsid w:val="004E2895"/>
    <w:rsid w:val="004E2B93"/>
    <w:rsid w:val="004E2F7B"/>
    <w:rsid w:val="004E37E7"/>
    <w:rsid w:val="004E3C24"/>
    <w:rsid w:val="004E43CE"/>
    <w:rsid w:val="004E4484"/>
    <w:rsid w:val="004E4B1D"/>
    <w:rsid w:val="004E4CE0"/>
    <w:rsid w:val="004E5015"/>
    <w:rsid w:val="004E5CB5"/>
    <w:rsid w:val="004E612F"/>
    <w:rsid w:val="004E67DA"/>
    <w:rsid w:val="004E6886"/>
    <w:rsid w:val="004E6B53"/>
    <w:rsid w:val="004E6EAF"/>
    <w:rsid w:val="004E747B"/>
    <w:rsid w:val="004E7C00"/>
    <w:rsid w:val="004F005E"/>
    <w:rsid w:val="004F0116"/>
    <w:rsid w:val="004F0929"/>
    <w:rsid w:val="004F0B73"/>
    <w:rsid w:val="004F0C35"/>
    <w:rsid w:val="004F0C64"/>
    <w:rsid w:val="004F1899"/>
    <w:rsid w:val="004F1D31"/>
    <w:rsid w:val="004F1E29"/>
    <w:rsid w:val="004F2278"/>
    <w:rsid w:val="004F2EB6"/>
    <w:rsid w:val="004F2F51"/>
    <w:rsid w:val="004F3E92"/>
    <w:rsid w:val="004F4547"/>
    <w:rsid w:val="004F5268"/>
    <w:rsid w:val="004F5A34"/>
    <w:rsid w:val="004F5B9A"/>
    <w:rsid w:val="004F5D72"/>
    <w:rsid w:val="004F6507"/>
    <w:rsid w:val="004F6977"/>
    <w:rsid w:val="004F6AF1"/>
    <w:rsid w:val="004F7314"/>
    <w:rsid w:val="004F7E41"/>
    <w:rsid w:val="005002E7"/>
    <w:rsid w:val="005005E0"/>
    <w:rsid w:val="00500F1E"/>
    <w:rsid w:val="005011B7"/>
    <w:rsid w:val="0050196E"/>
    <w:rsid w:val="00501B15"/>
    <w:rsid w:val="00502157"/>
    <w:rsid w:val="00502526"/>
    <w:rsid w:val="00502866"/>
    <w:rsid w:val="00503126"/>
    <w:rsid w:val="005033CE"/>
    <w:rsid w:val="0050349B"/>
    <w:rsid w:val="005034B9"/>
    <w:rsid w:val="00503B1C"/>
    <w:rsid w:val="00503C8A"/>
    <w:rsid w:val="0050403A"/>
    <w:rsid w:val="00504B8D"/>
    <w:rsid w:val="00504E23"/>
    <w:rsid w:val="005051B4"/>
    <w:rsid w:val="00505312"/>
    <w:rsid w:val="00505771"/>
    <w:rsid w:val="00505966"/>
    <w:rsid w:val="00505A17"/>
    <w:rsid w:val="005060D5"/>
    <w:rsid w:val="0050654B"/>
    <w:rsid w:val="00506BC9"/>
    <w:rsid w:val="005071F4"/>
    <w:rsid w:val="00507218"/>
    <w:rsid w:val="00507250"/>
    <w:rsid w:val="00507417"/>
    <w:rsid w:val="00507B97"/>
    <w:rsid w:val="00510019"/>
    <w:rsid w:val="00510025"/>
    <w:rsid w:val="00510601"/>
    <w:rsid w:val="00510F5F"/>
    <w:rsid w:val="00511A23"/>
    <w:rsid w:val="00512085"/>
    <w:rsid w:val="00512323"/>
    <w:rsid w:val="00512606"/>
    <w:rsid w:val="005127C5"/>
    <w:rsid w:val="00512826"/>
    <w:rsid w:val="0051299B"/>
    <w:rsid w:val="005129DF"/>
    <w:rsid w:val="00512DC1"/>
    <w:rsid w:val="00513014"/>
    <w:rsid w:val="00513227"/>
    <w:rsid w:val="00513581"/>
    <w:rsid w:val="0051369B"/>
    <w:rsid w:val="005139F3"/>
    <w:rsid w:val="00513A42"/>
    <w:rsid w:val="00513D26"/>
    <w:rsid w:val="00513E2E"/>
    <w:rsid w:val="005143B4"/>
    <w:rsid w:val="00514DAE"/>
    <w:rsid w:val="00515630"/>
    <w:rsid w:val="00515ADB"/>
    <w:rsid w:val="005165F7"/>
    <w:rsid w:val="00516674"/>
    <w:rsid w:val="00516C74"/>
    <w:rsid w:val="005170EF"/>
    <w:rsid w:val="00517675"/>
    <w:rsid w:val="0052069E"/>
    <w:rsid w:val="00520817"/>
    <w:rsid w:val="00520C8C"/>
    <w:rsid w:val="00520D03"/>
    <w:rsid w:val="005215B0"/>
    <w:rsid w:val="005216FA"/>
    <w:rsid w:val="00521AB1"/>
    <w:rsid w:val="00521D94"/>
    <w:rsid w:val="00522595"/>
    <w:rsid w:val="005229BC"/>
    <w:rsid w:val="00522A61"/>
    <w:rsid w:val="00522AD5"/>
    <w:rsid w:val="00522EE7"/>
    <w:rsid w:val="005235F9"/>
    <w:rsid w:val="00523888"/>
    <w:rsid w:val="00523D8B"/>
    <w:rsid w:val="00523E19"/>
    <w:rsid w:val="005240A5"/>
    <w:rsid w:val="005242BA"/>
    <w:rsid w:val="005255E2"/>
    <w:rsid w:val="00526910"/>
    <w:rsid w:val="00526B78"/>
    <w:rsid w:val="00526DC6"/>
    <w:rsid w:val="00527305"/>
    <w:rsid w:val="0052731F"/>
    <w:rsid w:val="00527336"/>
    <w:rsid w:val="00527A2E"/>
    <w:rsid w:val="00527E2C"/>
    <w:rsid w:val="005300D2"/>
    <w:rsid w:val="005306B5"/>
    <w:rsid w:val="00530B83"/>
    <w:rsid w:val="0053191B"/>
    <w:rsid w:val="00531C87"/>
    <w:rsid w:val="00531E3C"/>
    <w:rsid w:val="005321D2"/>
    <w:rsid w:val="00532E57"/>
    <w:rsid w:val="005332ED"/>
    <w:rsid w:val="0053343C"/>
    <w:rsid w:val="00533ABB"/>
    <w:rsid w:val="0053411B"/>
    <w:rsid w:val="005345D8"/>
    <w:rsid w:val="00534601"/>
    <w:rsid w:val="00534A1B"/>
    <w:rsid w:val="00535222"/>
    <w:rsid w:val="00535254"/>
    <w:rsid w:val="00535484"/>
    <w:rsid w:val="005359F4"/>
    <w:rsid w:val="00535A7C"/>
    <w:rsid w:val="00535B25"/>
    <w:rsid w:val="00535BE1"/>
    <w:rsid w:val="00535E33"/>
    <w:rsid w:val="00536499"/>
    <w:rsid w:val="005370AE"/>
    <w:rsid w:val="005374B5"/>
    <w:rsid w:val="005378F7"/>
    <w:rsid w:val="005379FE"/>
    <w:rsid w:val="00537B8D"/>
    <w:rsid w:val="00540279"/>
    <w:rsid w:val="00540A70"/>
    <w:rsid w:val="00541A96"/>
    <w:rsid w:val="0054281A"/>
    <w:rsid w:val="00543050"/>
    <w:rsid w:val="0054360C"/>
    <w:rsid w:val="00543C74"/>
    <w:rsid w:val="00544160"/>
    <w:rsid w:val="005441A6"/>
    <w:rsid w:val="005441B5"/>
    <w:rsid w:val="00544E61"/>
    <w:rsid w:val="00545F98"/>
    <w:rsid w:val="0054640A"/>
    <w:rsid w:val="005464BC"/>
    <w:rsid w:val="005464DE"/>
    <w:rsid w:val="0054659C"/>
    <w:rsid w:val="0054674A"/>
    <w:rsid w:val="00546890"/>
    <w:rsid w:val="00546B7D"/>
    <w:rsid w:val="0054747F"/>
    <w:rsid w:val="00550045"/>
    <w:rsid w:val="005501F3"/>
    <w:rsid w:val="00550696"/>
    <w:rsid w:val="00550B78"/>
    <w:rsid w:val="00551530"/>
    <w:rsid w:val="00552DE9"/>
    <w:rsid w:val="00552EC1"/>
    <w:rsid w:val="0055316C"/>
    <w:rsid w:val="0055331E"/>
    <w:rsid w:val="0055391E"/>
    <w:rsid w:val="00553B34"/>
    <w:rsid w:val="00553EE2"/>
    <w:rsid w:val="005540EB"/>
    <w:rsid w:val="0055431F"/>
    <w:rsid w:val="005546CB"/>
    <w:rsid w:val="005550DC"/>
    <w:rsid w:val="005554B2"/>
    <w:rsid w:val="005560FD"/>
    <w:rsid w:val="005566D4"/>
    <w:rsid w:val="00556E34"/>
    <w:rsid w:val="0055726F"/>
    <w:rsid w:val="00557ED6"/>
    <w:rsid w:val="005600AC"/>
    <w:rsid w:val="00560493"/>
    <w:rsid w:val="0056065E"/>
    <w:rsid w:val="00561659"/>
    <w:rsid w:val="00561A04"/>
    <w:rsid w:val="00562EC9"/>
    <w:rsid w:val="00562F54"/>
    <w:rsid w:val="00563397"/>
    <w:rsid w:val="00563547"/>
    <w:rsid w:val="005635BB"/>
    <w:rsid w:val="00563A09"/>
    <w:rsid w:val="00564026"/>
    <w:rsid w:val="005642A4"/>
    <w:rsid w:val="005642E5"/>
    <w:rsid w:val="00564399"/>
    <w:rsid w:val="005643C9"/>
    <w:rsid w:val="005643DC"/>
    <w:rsid w:val="005649A4"/>
    <w:rsid w:val="00564C9D"/>
    <w:rsid w:val="00564DAD"/>
    <w:rsid w:val="00565959"/>
    <w:rsid w:val="00565CDA"/>
    <w:rsid w:val="00565E7D"/>
    <w:rsid w:val="00566497"/>
    <w:rsid w:val="005669A4"/>
    <w:rsid w:val="005669D4"/>
    <w:rsid w:val="00567968"/>
    <w:rsid w:val="00567BFA"/>
    <w:rsid w:val="00567C5F"/>
    <w:rsid w:val="005701A3"/>
    <w:rsid w:val="0057049B"/>
    <w:rsid w:val="005705D2"/>
    <w:rsid w:val="005707AC"/>
    <w:rsid w:val="00570D6F"/>
    <w:rsid w:val="00570D7C"/>
    <w:rsid w:val="0057113E"/>
    <w:rsid w:val="005712E8"/>
    <w:rsid w:val="0057192A"/>
    <w:rsid w:val="00571AC6"/>
    <w:rsid w:val="00572203"/>
    <w:rsid w:val="00572E09"/>
    <w:rsid w:val="00572E2A"/>
    <w:rsid w:val="00573537"/>
    <w:rsid w:val="00573BC9"/>
    <w:rsid w:val="00573E9A"/>
    <w:rsid w:val="00573EC8"/>
    <w:rsid w:val="00574648"/>
    <w:rsid w:val="005746C1"/>
    <w:rsid w:val="005749C9"/>
    <w:rsid w:val="00574BF1"/>
    <w:rsid w:val="00575240"/>
    <w:rsid w:val="00575315"/>
    <w:rsid w:val="0057569A"/>
    <w:rsid w:val="00575C46"/>
    <w:rsid w:val="00575C7F"/>
    <w:rsid w:val="00576122"/>
    <w:rsid w:val="005766E1"/>
    <w:rsid w:val="00576AA7"/>
    <w:rsid w:val="00576FBC"/>
    <w:rsid w:val="00577510"/>
    <w:rsid w:val="00577547"/>
    <w:rsid w:val="00577721"/>
    <w:rsid w:val="00577A28"/>
    <w:rsid w:val="00577FF1"/>
    <w:rsid w:val="005800A5"/>
    <w:rsid w:val="00580BBB"/>
    <w:rsid w:val="00580E95"/>
    <w:rsid w:val="005813F2"/>
    <w:rsid w:val="00581491"/>
    <w:rsid w:val="0058190F"/>
    <w:rsid w:val="00581A70"/>
    <w:rsid w:val="00581D0A"/>
    <w:rsid w:val="00581D78"/>
    <w:rsid w:val="00582054"/>
    <w:rsid w:val="00582AF2"/>
    <w:rsid w:val="00582C2A"/>
    <w:rsid w:val="005831F2"/>
    <w:rsid w:val="00583601"/>
    <w:rsid w:val="005836D2"/>
    <w:rsid w:val="00583A0E"/>
    <w:rsid w:val="005840E2"/>
    <w:rsid w:val="00584F85"/>
    <w:rsid w:val="005853D9"/>
    <w:rsid w:val="005855DE"/>
    <w:rsid w:val="00585785"/>
    <w:rsid w:val="005858EC"/>
    <w:rsid w:val="00585E06"/>
    <w:rsid w:val="005869F4"/>
    <w:rsid w:val="00586BB9"/>
    <w:rsid w:val="00586FC4"/>
    <w:rsid w:val="00587387"/>
    <w:rsid w:val="00587504"/>
    <w:rsid w:val="00587BA2"/>
    <w:rsid w:val="00590675"/>
    <w:rsid w:val="0059087B"/>
    <w:rsid w:val="00590E15"/>
    <w:rsid w:val="0059115A"/>
    <w:rsid w:val="00591380"/>
    <w:rsid w:val="00591E65"/>
    <w:rsid w:val="00591FBF"/>
    <w:rsid w:val="005920A1"/>
    <w:rsid w:val="005921F4"/>
    <w:rsid w:val="0059237E"/>
    <w:rsid w:val="005925C0"/>
    <w:rsid w:val="00592AA3"/>
    <w:rsid w:val="00592DD8"/>
    <w:rsid w:val="005934DA"/>
    <w:rsid w:val="005935D6"/>
    <w:rsid w:val="00593673"/>
    <w:rsid w:val="0059390B"/>
    <w:rsid w:val="00594362"/>
    <w:rsid w:val="005948F9"/>
    <w:rsid w:val="00594B0F"/>
    <w:rsid w:val="00594FE4"/>
    <w:rsid w:val="0059500E"/>
    <w:rsid w:val="005951F6"/>
    <w:rsid w:val="0059550A"/>
    <w:rsid w:val="00595FB4"/>
    <w:rsid w:val="0059609E"/>
    <w:rsid w:val="00596315"/>
    <w:rsid w:val="0059673D"/>
    <w:rsid w:val="00596C78"/>
    <w:rsid w:val="00596F9F"/>
    <w:rsid w:val="00597940"/>
    <w:rsid w:val="005A0751"/>
    <w:rsid w:val="005A131A"/>
    <w:rsid w:val="005A15CF"/>
    <w:rsid w:val="005A15EF"/>
    <w:rsid w:val="005A161F"/>
    <w:rsid w:val="005A1775"/>
    <w:rsid w:val="005A215E"/>
    <w:rsid w:val="005A28AC"/>
    <w:rsid w:val="005A2B13"/>
    <w:rsid w:val="005A2DF9"/>
    <w:rsid w:val="005A3116"/>
    <w:rsid w:val="005A32E9"/>
    <w:rsid w:val="005A35DD"/>
    <w:rsid w:val="005A3CC5"/>
    <w:rsid w:val="005A403A"/>
    <w:rsid w:val="005A40C3"/>
    <w:rsid w:val="005A49D1"/>
    <w:rsid w:val="005A4F78"/>
    <w:rsid w:val="005A4F9A"/>
    <w:rsid w:val="005A506F"/>
    <w:rsid w:val="005A51B1"/>
    <w:rsid w:val="005A5B70"/>
    <w:rsid w:val="005A6043"/>
    <w:rsid w:val="005A655A"/>
    <w:rsid w:val="005A6989"/>
    <w:rsid w:val="005A6B24"/>
    <w:rsid w:val="005A6EAB"/>
    <w:rsid w:val="005A7142"/>
    <w:rsid w:val="005A7746"/>
    <w:rsid w:val="005A77CC"/>
    <w:rsid w:val="005A794C"/>
    <w:rsid w:val="005B107E"/>
    <w:rsid w:val="005B1794"/>
    <w:rsid w:val="005B1952"/>
    <w:rsid w:val="005B1B0A"/>
    <w:rsid w:val="005B2088"/>
    <w:rsid w:val="005B22C8"/>
    <w:rsid w:val="005B2573"/>
    <w:rsid w:val="005B2593"/>
    <w:rsid w:val="005B2B7B"/>
    <w:rsid w:val="005B2CE4"/>
    <w:rsid w:val="005B2EA1"/>
    <w:rsid w:val="005B3175"/>
    <w:rsid w:val="005B3B0A"/>
    <w:rsid w:val="005B3F7B"/>
    <w:rsid w:val="005B457A"/>
    <w:rsid w:val="005B47D0"/>
    <w:rsid w:val="005B4A18"/>
    <w:rsid w:val="005B59AE"/>
    <w:rsid w:val="005B5BF8"/>
    <w:rsid w:val="005B5C74"/>
    <w:rsid w:val="005B67EA"/>
    <w:rsid w:val="005B6AF6"/>
    <w:rsid w:val="005B6B25"/>
    <w:rsid w:val="005B7AB3"/>
    <w:rsid w:val="005B7AB5"/>
    <w:rsid w:val="005C0779"/>
    <w:rsid w:val="005C0E47"/>
    <w:rsid w:val="005C1AE5"/>
    <w:rsid w:val="005C1CCA"/>
    <w:rsid w:val="005C28CF"/>
    <w:rsid w:val="005C305A"/>
    <w:rsid w:val="005C324E"/>
    <w:rsid w:val="005C3A81"/>
    <w:rsid w:val="005C3CDA"/>
    <w:rsid w:val="005C3F7F"/>
    <w:rsid w:val="005C451E"/>
    <w:rsid w:val="005C4A6B"/>
    <w:rsid w:val="005C4A86"/>
    <w:rsid w:val="005C4BB2"/>
    <w:rsid w:val="005C56E2"/>
    <w:rsid w:val="005C5A52"/>
    <w:rsid w:val="005C5F05"/>
    <w:rsid w:val="005C6814"/>
    <w:rsid w:val="005C6C1B"/>
    <w:rsid w:val="005C7655"/>
    <w:rsid w:val="005C789E"/>
    <w:rsid w:val="005C7CCF"/>
    <w:rsid w:val="005C7E99"/>
    <w:rsid w:val="005C7F5F"/>
    <w:rsid w:val="005D07F8"/>
    <w:rsid w:val="005D0A45"/>
    <w:rsid w:val="005D10A6"/>
    <w:rsid w:val="005D1252"/>
    <w:rsid w:val="005D1B77"/>
    <w:rsid w:val="005D1BF3"/>
    <w:rsid w:val="005D20B1"/>
    <w:rsid w:val="005D2301"/>
    <w:rsid w:val="005D2855"/>
    <w:rsid w:val="005D2986"/>
    <w:rsid w:val="005D32CE"/>
    <w:rsid w:val="005D3C6D"/>
    <w:rsid w:val="005D3D49"/>
    <w:rsid w:val="005D4C25"/>
    <w:rsid w:val="005D4C35"/>
    <w:rsid w:val="005D4CEE"/>
    <w:rsid w:val="005D4CFF"/>
    <w:rsid w:val="005D4F78"/>
    <w:rsid w:val="005D513C"/>
    <w:rsid w:val="005D517E"/>
    <w:rsid w:val="005D519A"/>
    <w:rsid w:val="005D5296"/>
    <w:rsid w:val="005D5CEB"/>
    <w:rsid w:val="005D661E"/>
    <w:rsid w:val="005D6679"/>
    <w:rsid w:val="005D6839"/>
    <w:rsid w:val="005D6A64"/>
    <w:rsid w:val="005D6F37"/>
    <w:rsid w:val="005D707C"/>
    <w:rsid w:val="005D7568"/>
    <w:rsid w:val="005D75E3"/>
    <w:rsid w:val="005D777B"/>
    <w:rsid w:val="005D7E97"/>
    <w:rsid w:val="005E0300"/>
    <w:rsid w:val="005E0696"/>
    <w:rsid w:val="005E10B1"/>
    <w:rsid w:val="005E15B0"/>
    <w:rsid w:val="005E20AE"/>
    <w:rsid w:val="005E2B0B"/>
    <w:rsid w:val="005E33EC"/>
    <w:rsid w:val="005E36C3"/>
    <w:rsid w:val="005E3A24"/>
    <w:rsid w:val="005E3DA6"/>
    <w:rsid w:val="005E4BE0"/>
    <w:rsid w:val="005E4EB8"/>
    <w:rsid w:val="005E5448"/>
    <w:rsid w:val="005E5A05"/>
    <w:rsid w:val="005E5CD7"/>
    <w:rsid w:val="005E6051"/>
    <w:rsid w:val="005E646F"/>
    <w:rsid w:val="005E682E"/>
    <w:rsid w:val="005E6D6B"/>
    <w:rsid w:val="005E6FDF"/>
    <w:rsid w:val="005E7659"/>
    <w:rsid w:val="005E772D"/>
    <w:rsid w:val="005E7EAF"/>
    <w:rsid w:val="005F0A33"/>
    <w:rsid w:val="005F12FD"/>
    <w:rsid w:val="005F134C"/>
    <w:rsid w:val="005F19DF"/>
    <w:rsid w:val="005F1BA9"/>
    <w:rsid w:val="005F1C4F"/>
    <w:rsid w:val="005F1D67"/>
    <w:rsid w:val="005F25D6"/>
    <w:rsid w:val="005F2C85"/>
    <w:rsid w:val="005F3166"/>
    <w:rsid w:val="005F3174"/>
    <w:rsid w:val="005F37A4"/>
    <w:rsid w:val="005F37F8"/>
    <w:rsid w:val="005F396A"/>
    <w:rsid w:val="005F3C78"/>
    <w:rsid w:val="005F3F55"/>
    <w:rsid w:val="005F4223"/>
    <w:rsid w:val="005F4505"/>
    <w:rsid w:val="005F454B"/>
    <w:rsid w:val="005F4770"/>
    <w:rsid w:val="005F48D0"/>
    <w:rsid w:val="005F503E"/>
    <w:rsid w:val="005F50A8"/>
    <w:rsid w:val="005F522D"/>
    <w:rsid w:val="005F548B"/>
    <w:rsid w:val="005F62FA"/>
    <w:rsid w:val="005F6305"/>
    <w:rsid w:val="005F7C85"/>
    <w:rsid w:val="005F7DBA"/>
    <w:rsid w:val="006000A1"/>
    <w:rsid w:val="00600654"/>
    <w:rsid w:val="00600850"/>
    <w:rsid w:val="00600B79"/>
    <w:rsid w:val="00600BD5"/>
    <w:rsid w:val="006010CF"/>
    <w:rsid w:val="00601629"/>
    <w:rsid w:val="00601FFE"/>
    <w:rsid w:val="00602378"/>
    <w:rsid w:val="00602703"/>
    <w:rsid w:val="00602B8A"/>
    <w:rsid w:val="00602D39"/>
    <w:rsid w:val="00603A62"/>
    <w:rsid w:val="0060405A"/>
    <w:rsid w:val="00604389"/>
    <w:rsid w:val="0060465A"/>
    <w:rsid w:val="0060495D"/>
    <w:rsid w:val="00604D5C"/>
    <w:rsid w:val="00605F35"/>
    <w:rsid w:val="006068B6"/>
    <w:rsid w:val="00606C06"/>
    <w:rsid w:val="00606CFC"/>
    <w:rsid w:val="00607009"/>
    <w:rsid w:val="006078A9"/>
    <w:rsid w:val="006079C0"/>
    <w:rsid w:val="00607A3C"/>
    <w:rsid w:val="00607AF0"/>
    <w:rsid w:val="0061001F"/>
    <w:rsid w:val="006106E9"/>
    <w:rsid w:val="00610A10"/>
    <w:rsid w:val="00610C68"/>
    <w:rsid w:val="00610D48"/>
    <w:rsid w:val="006115BF"/>
    <w:rsid w:val="0061191E"/>
    <w:rsid w:val="00611AAF"/>
    <w:rsid w:val="00611D60"/>
    <w:rsid w:val="0061288D"/>
    <w:rsid w:val="006130DB"/>
    <w:rsid w:val="00613449"/>
    <w:rsid w:val="006137D0"/>
    <w:rsid w:val="00613828"/>
    <w:rsid w:val="00613F69"/>
    <w:rsid w:val="00614731"/>
    <w:rsid w:val="006148D1"/>
    <w:rsid w:val="006151C2"/>
    <w:rsid w:val="00615324"/>
    <w:rsid w:val="006155A4"/>
    <w:rsid w:val="00615712"/>
    <w:rsid w:val="00616741"/>
    <w:rsid w:val="00616929"/>
    <w:rsid w:val="00616BE6"/>
    <w:rsid w:val="00617354"/>
    <w:rsid w:val="006175F4"/>
    <w:rsid w:val="00617633"/>
    <w:rsid w:val="00617804"/>
    <w:rsid w:val="0061799D"/>
    <w:rsid w:val="00617A1F"/>
    <w:rsid w:val="00617D96"/>
    <w:rsid w:val="00617EB0"/>
    <w:rsid w:val="006207BE"/>
    <w:rsid w:val="00620BE8"/>
    <w:rsid w:val="00620BF3"/>
    <w:rsid w:val="00621219"/>
    <w:rsid w:val="006213A7"/>
    <w:rsid w:val="0062162A"/>
    <w:rsid w:val="00621B68"/>
    <w:rsid w:val="00621C04"/>
    <w:rsid w:val="00622531"/>
    <w:rsid w:val="0062273E"/>
    <w:rsid w:val="00622A30"/>
    <w:rsid w:val="00623980"/>
    <w:rsid w:val="00623A6D"/>
    <w:rsid w:val="00623EC6"/>
    <w:rsid w:val="00623EDF"/>
    <w:rsid w:val="006241B2"/>
    <w:rsid w:val="006257AB"/>
    <w:rsid w:val="00625ABB"/>
    <w:rsid w:val="00625BEB"/>
    <w:rsid w:val="00625EA7"/>
    <w:rsid w:val="00626E53"/>
    <w:rsid w:val="00627128"/>
    <w:rsid w:val="006300DD"/>
    <w:rsid w:val="0063027A"/>
    <w:rsid w:val="00630332"/>
    <w:rsid w:val="006303CD"/>
    <w:rsid w:val="006304DE"/>
    <w:rsid w:val="00631777"/>
    <w:rsid w:val="00631A38"/>
    <w:rsid w:val="00631EF2"/>
    <w:rsid w:val="006321B5"/>
    <w:rsid w:val="00632525"/>
    <w:rsid w:val="00632A02"/>
    <w:rsid w:val="00632B7C"/>
    <w:rsid w:val="0063314E"/>
    <w:rsid w:val="006333B2"/>
    <w:rsid w:val="006339DB"/>
    <w:rsid w:val="00633E8F"/>
    <w:rsid w:val="006341F7"/>
    <w:rsid w:val="006348A7"/>
    <w:rsid w:val="006348B9"/>
    <w:rsid w:val="006348D5"/>
    <w:rsid w:val="0063498A"/>
    <w:rsid w:val="00634F27"/>
    <w:rsid w:val="006353BB"/>
    <w:rsid w:val="00635619"/>
    <w:rsid w:val="00635EC4"/>
    <w:rsid w:val="0063649A"/>
    <w:rsid w:val="0063690F"/>
    <w:rsid w:val="00636ED7"/>
    <w:rsid w:val="00636F97"/>
    <w:rsid w:val="00637113"/>
    <w:rsid w:val="00637434"/>
    <w:rsid w:val="0064028A"/>
    <w:rsid w:val="00640548"/>
    <w:rsid w:val="006407E3"/>
    <w:rsid w:val="006409BD"/>
    <w:rsid w:val="00640C2B"/>
    <w:rsid w:val="00640CCE"/>
    <w:rsid w:val="00640D10"/>
    <w:rsid w:val="0064111B"/>
    <w:rsid w:val="00642FA8"/>
    <w:rsid w:val="0064362C"/>
    <w:rsid w:val="0064398B"/>
    <w:rsid w:val="00644CB4"/>
    <w:rsid w:val="00645C1C"/>
    <w:rsid w:val="006469EA"/>
    <w:rsid w:val="00646C35"/>
    <w:rsid w:val="006475D2"/>
    <w:rsid w:val="0064768C"/>
    <w:rsid w:val="006478B4"/>
    <w:rsid w:val="00647D7E"/>
    <w:rsid w:val="0065004F"/>
    <w:rsid w:val="006503EF"/>
    <w:rsid w:val="0065050A"/>
    <w:rsid w:val="00650790"/>
    <w:rsid w:val="00650811"/>
    <w:rsid w:val="00651055"/>
    <w:rsid w:val="00651402"/>
    <w:rsid w:val="00651B77"/>
    <w:rsid w:val="00652197"/>
    <w:rsid w:val="006525AE"/>
    <w:rsid w:val="00652796"/>
    <w:rsid w:val="006538A1"/>
    <w:rsid w:val="00653F66"/>
    <w:rsid w:val="00654522"/>
    <w:rsid w:val="00654570"/>
    <w:rsid w:val="0065490E"/>
    <w:rsid w:val="00654BDA"/>
    <w:rsid w:val="00655067"/>
    <w:rsid w:val="00655539"/>
    <w:rsid w:val="00655A5A"/>
    <w:rsid w:val="00655CD5"/>
    <w:rsid w:val="006561A3"/>
    <w:rsid w:val="006566E3"/>
    <w:rsid w:val="006569D5"/>
    <w:rsid w:val="006570F3"/>
    <w:rsid w:val="006575FB"/>
    <w:rsid w:val="00657960"/>
    <w:rsid w:val="00657BF8"/>
    <w:rsid w:val="00657CBB"/>
    <w:rsid w:val="00657F0B"/>
    <w:rsid w:val="00660AF5"/>
    <w:rsid w:val="006611F4"/>
    <w:rsid w:val="00661255"/>
    <w:rsid w:val="00661FF2"/>
    <w:rsid w:val="0066269D"/>
    <w:rsid w:val="00662704"/>
    <w:rsid w:val="00662F7A"/>
    <w:rsid w:val="006631B0"/>
    <w:rsid w:val="006632AF"/>
    <w:rsid w:val="00663801"/>
    <w:rsid w:val="00663FEB"/>
    <w:rsid w:val="00664305"/>
    <w:rsid w:val="00664511"/>
    <w:rsid w:val="0066470A"/>
    <w:rsid w:val="0066470C"/>
    <w:rsid w:val="006650D9"/>
    <w:rsid w:val="006652F3"/>
    <w:rsid w:val="00665743"/>
    <w:rsid w:val="00666077"/>
    <w:rsid w:val="006661CE"/>
    <w:rsid w:val="00666C3A"/>
    <w:rsid w:val="00667333"/>
    <w:rsid w:val="00667837"/>
    <w:rsid w:val="00667A52"/>
    <w:rsid w:val="00670362"/>
    <w:rsid w:val="00670889"/>
    <w:rsid w:val="00670D80"/>
    <w:rsid w:val="00670FDA"/>
    <w:rsid w:val="00671000"/>
    <w:rsid w:val="006714F0"/>
    <w:rsid w:val="00671A44"/>
    <w:rsid w:val="00671FB4"/>
    <w:rsid w:val="00672DC3"/>
    <w:rsid w:val="00673257"/>
    <w:rsid w:val="00673ADD"/>
    <w:rsid w:val="0067410F"/>
    <w:rsid w:val="006741E5"/>
    <w:rsid w:val="006742A5"/>
    <w:rsid w:val="00674988"/>
    <w:rsid w:val="00674C45"/>
    <w:rsid w:val="00674EF2"/>
    <w:rsid w:val="006750ED"/>
    <w:rsid w:val="006759FF"/>
    <w:rsid w:val="00676941"/>
    <w:rsid w:val="00676E7B"/>
    <w:rsid w:val="006772B1"/>
    <w:rsid w:val="006774DB"/>
    <w:rsid w:val="00680543"/>
    <w:rsid w:val="00680546"/>
    <w:rsid w:val="006818C7"/>
    <w:rsid w:val="00681A8A"/>
    <w:rsid w:val="00681C83"/>
    <w:rsid w:val="00681D02"/>
    <w:rsid w:val="0068207C"/>
    <w:rsid w:val="0068229D"/>
    <w:rsid w:val="0068270B"/>
    <w:rsid w:val="00682D9A"/>
    <w:rsid w:val="00682FE1"/>
    <w:rsid w:val="00683D25"/>
    <w:rsid w:val="00684019"/>
    <w:rsid w:val="0068432A"/>
    <w:rsid w:val="006843A4"/>
    <w:rsid w:val="006843E2"/>
    <w:rsid w:val="006846CA"/>
    <w:rsid w:val="00684917"/>
    <w:rsid w:val="00684AF8"/>
    <w:rsid w:val="00684B9B"/>
    <w:rsid w:val="00685898"/>
    <w:rsid w:val="006858D0"/>
    <w:rsid w:val="00685AE7"/>
    <w:rsid w:val="00685B6E"/>
    <w:rsid w:val="00685D39"/>
    <w:rsid w:val="00685FF2"/>
    <w:rsid w:val="006862CA"/>
    <w:rsid w:val="00686651"/>
    <w:rsid w:val="00686718"/>
    <w:rsid w:val="00686DC0"/>
    <w:rsid w:val="00686DED"/>
    <w:rsid w:val="00687094"/>
    <w:rsid w:val="006876A1"/>
    <w:rsid w:val="00690612"/>
    <w:rsid w:val="00690806"/>
    <w:rsid w:val="00690939"/>
    <w:rsid w:val="00690D22"/>
    <w:rsid w:val="00690EDA"/>
    <w:rsid w:val="0069141D"/>
    <w:rsid w:val="00691967"/>
    <w:rsid w:val="00691E2A"/>
    <w:rsid w:val="00691FDD"/>
    <w:rsid w:val="00692470"/>
    <w:rsid w:val="0069277A"/>
    <w:rsid w:val="00692889"/>
    <w:rsid w:val="00692A19"/>
    <w:rsid w:val="00693111"/>
    <w:rsid w:val="00693136"/>
    <w:rsid w:val="00693733"/>
    <w:rsid w:val="006948E3"/>
    <w:rsid w:val="00694D85"/>
    <w:rsid w:val="0069526E"/>
    <w:rsid w:val="006956CE"/>
    <w:rsid w:val="00695FD9"/>
    <w:rsid w:val="006961F3"/>
    <w:rsid w:val="006965FE"/>
    <w:rsid w:val="00696791"/>
    <w:rsid w:val="00696B3C"/>
    <w:rsid w:val="00696C4B"/>
    <w:rsid w:val="00697584"/>
    <w:rsid w:val="00697B0B"/>
    <w:rsid w:val="00697DBC"/>
    <w:rsid w:val="006A0BCD"/>
    <w:rsid w:val="006A1311"/>
    <w:rsid w:val="006A1474"/>
    <w:rsid w:val="006A1554"/>
    <w:rsid w:val="006A204F"/>
    <w:rsid w:val="006A3088"/>
    <w:rsid w:val="006A3697"/>
    <w:rsid w:val="006A36F4"/>
    <w:rsid w:val="006A382F"/>
    <w:rsid w:val="006A3A30"/>
    <w:rsid w:val="006A3FB0"/>
    <w:rsid w:val="006A411A"/>
    <w:rsid w:val="006A414E"/>
    <w:rsid w:val="006A4486"/>
    <w:rsid w:val="006A47FB"/>
    <w:rsid w:val="006A4A27"/>
    <w:rsid w:val="006A4E1E"/>
    <w:rsid w:val="006A5313"/>
    <w:rsid w:val="006A5691"/>
    <w:rsid w:val="006A58CA"/>
    <w:rsid w:val="006A5933"/>
    <w:rsid w:val="006A5E06"/>
    <w:rsid w:val="006A6A81"/>
    <w:rsid w:val="006A6BA7"/>
    <w:rsid w:val="006A7DDC"/>
    <w:rsid w:val="006B04BC"/>
    <w:rsid w:val="006B07B1"/>
    <w:rsid w:val="006B0F00"/>
    <w:rsid w:val="006B15C0"/>
    <w:rsid w:val="006B2179"/>
    <w:rsid w:val="006B229D"/>
    <w:rsid w:val="006B23E5"/>
    <w:rsid w:val="006B29CF"/>
    <w:rsid w:val="006B3A05"/>
    <w:rsid w:val="006B3F08"/>
    <w:rsid w:val="006B44AB"/>
    <w:rsid w:val="006B4985"/>
    <w:rsid w:val="006B4C73"/>
    <w:rsid w:val="006B6F9B"/>
    <w:rsid w:val="006C02AD"/>
    <w:rsid w:val="006C0468"/>
    <w:rsid w:val="006C0767"/>
    <w:rsid w:val="006C17B0"/>
    <w:rsid w:val="006C19D9"/>
    <w:rsid w:val="006C27BF"/>
    <w:rsid w:val="006C2BE0"/>
    <w:rsid w:val="006C33FE"/>
    <w:rsid w:val="006C3A7A"/>
    <w:rsid w:val="006C3BDD"/>
    <w:rsid w:val="006C487D"/>
    <w:rsid w:val="006C4AB6"/>
    <w:rsid w:val="006C4E5C"/>
    <w:rsid w:val="006C500B"/>
    <w:rsid w:val="006C5A6C"/>
    <w:rsid w:val="006C5E3E"/>
    <w:rsid w:val="006C5FE7"/>
    <w:rsid w:val="006C607A"/>
    <w:rsid w:val="006C60D2"/>
    <w:rsid w:val="006C6772"/>
    <w:rsid w:val="006C71CA"/>
    <w:rsid w:val="006C7383"/>
    <w:rsid w:val="006D03A6"/>
    <w:rsid w:val="006D0443"/>
    <w:rsid w:val="006D07EA"/>
    <w:rsid w:val="006D0919"/>
    <w:rsid w:val="006D09EB"/>
    <w:rsid w:val="006D102C"/>
    <w:rsid w:val="006D1335"/>
    <w:rsid w:val="006D153C"/>
    <w:rsid w:val="006D1DBE"/>
    <w:rsid w:val="006D2444"/>
    <w:rsid w:val="006D2ECC"/>
    <w:rsid w:val="006D303A"/>
    <w:rsid w:val="006D326C"/>
    <w:rsid w:val="006D32E3"/>
    <w:rsid w:val="006D37EC"/>
    <w:rsid w:val="006D3A44"/>
    <w:rsid w:val="006D41F0"/>
    <w:rsid w:val="006D4233"/>
    <w:rsid w:val="006D45EE"/>
    <w:rsid w:val="006D5486"/>
    <w:rsid w:val="006D5507"/>
    <w:rsid w:val="006D56F4"/>
    <w:rsid w:val="006D694A"/>
    <w:rsid w:val="006D7460"/>
    <w:rsid w:val="006D7672"/>
    <w:rsid w:val="006D7A6E"/>
    <w:rsid w:val="006E012A"/>
    <w:rsid w:val="006E0622"/>
    <w:rsid w:val="006E062E"/>
    <w:rsid w:val="006E08B2"/>
    <w:rsid w:val="006E0A2E"/>
    <w:rsid w:val="006E0E67"/>
    <w:rsid w:val="006E11DB"/>
    <w:rsid w:val="006E14E2"/>
    <w:rsid w:val="006E1F73"/>
    <w:rsid w:val="006E2649"/>
    <w:rsid w:val="006E2A20"/>
    <w:rsid w:val="006E2BD4"/>
    <w:rsid w:val="006E2C7A"/>
    <w:rsid w:val="006E331B"/>
    <w:rsid w:val="006E3A83"/>
    <w:rsid w:val="006E405D"/>
    <w:rsid w:val="006E47C0"/>
    <w:rsid w:val="006E4CB4"/>
    <w:rsid w:val="006E4ECB"/>
    <w:rsid w:val="006E4F96"/>
    <w:rsid w:val="006E5666"/>
    <w:rsid w:val="006E5B46"/>
    <w:rsid w:val="006E5EDF"/>
    <w:rsid w:val="006E6040"/>
    <w:rsid w:val="006E64E1"/>
    <w:rsid w:val="006E64F2"/>
    <w:rsid w:val="006E66E5"/>
    <w:rsid w:val="006E6C6F"/>
    <w:rsid w:val="006E74B6"/>
    <w:rsid w:val="006E7C70"/>
    <w:rsid w:val="006F09F4"/>
    <w:rsid w:val="006F0D23"/>
    <w:rsid w:val="006F10F1"/>
    <w:rsid w:val="006F1555"/>
    <w:rsid w:val="006F18D2"/>
    <w:rsid w:val="006F1F16"/>
    <w:rsid w:val="006F255C"/>
    <w:rsid w:val="006F257C"/>
    <w:rsid w:val="006F329A"/>
    <w:rsid w:val="006F37EF"/>
    <w:rsid w:val="006F3A79"/>
    <w:rsid w:val="006F4300"/>
    <w:rsid w:val="006F4B3E"/>
    <w:rsid w:val="006F4FB1"/>
    <w:rsid w:val="006F5538"/>
    <w:rsid w:val="006F5585"/>
    <w:rsid w:val="006F58E3"/>
    <w:rsid w:val="006F5EE8"/>
    <w:rsid w:val="006F6108"/>
    <w:rsid w:val="006F67A3"/>
    <w:rsid w:val="006F6970"/>
    <w:rsid w:val="006F6C98"/>
    <w:rsid w:val="006F7E1D"/>
    <w:rsid w:val="007002D6"/>
    <w:rsid w:val="00700593"/>
    <w:rsid w:val="00701088"/>
    <w:rsid w:val="00701398"/>
    <w:rsid w:val="00701756"/>
    <w:rsid w:val="007022B0"/>
    <w:rsid w:val="007025F2"/>
    <w:rsid w:val="00703086"/>
    <w:rsid w:val="007039F8"/>
    <w:rsid w:val="00703B81"/>
    <w:rsid w:val="00704F4C"/>
    <w:rsid w:val="00705023"/>
    <w:rsid w:val="007052A0"/>
    <w:rsid w:val="007054C3"/>
    <w:rsid w:val="0070567E"/>
    <w:rsid w:val="00705E3F"/>
    <w:rsid w:val="00706190"/>
    <w:rsid w:val="0070668C"/>
    <w:rsid w:val="007069EF"/>
    <w:rsid w:val="00706A73"/>
    <w:rsid w:val="00706BB8"/>
    <w:rsid w:val="0070705F"/>
    <w:rsid w:val="007101DC"/>
    <w:rsid w:val="00710301"/>
    <w:rsid w:val="00710344"/>
    <w:rsid w:val="00710579"/>
    <w:rsid w:val="00710966"/>
    <w:rsid w:val="00710B57"/>
    <w:rsid w:val="00710D01"/>
    <w:rsid w:val="00710DC2"/>
    <w:rsid w:val="00710EA6"/>
    <w:rsid w:val="0071192C"/>
    <w:rsid w:val="00711984"/>
    <w:rsid w:val="00711D29"/>
    <w:rsid w:val="00711ECB"/>
    <w:rsid w:val="00712F92"/>
    <w:rsid w:val="0071318C"/>
    <w:rsid w:val="007133B7"/>
    <w:rsid w:val="007137B6"/>
    <w:rsid w:val="007147E9"/>
    <w:rsid w:val="00715272"/>
    <w:rsid w:val="00715387"/>
    <w:rsid w:val="007157E4"/>
    <w:rsid w:val="00715964"/>
    <w:rsid w:val="00715988"/>
    <w:rsid w:val="00715A48"/>
    <w:rsid w:val="00715A88"/>
    <w:rsid w:val="00715D1C"/>
    <w:rsid w:val="00715ED9"/>
    <w:rsid w:val="007160FD"/>
    <w:rsid w:val="007166EE"/>
    <w:rsid w:val="0071677F"/>
    <w:rsid w:val="00716CCF"/>
    <w:rsid w:val="007179B1"/>
    <w:rsid w:val="00717FB8"/>
    <w:rsid w:val="007202BD"/>
    <w:rsid w:val="007203EE"/>
    <w:rsid w:val="00720830"/>
    <w:rsid w:val="00720AAE"/>
    <w:rsid w:val="00720C27"/>
    <w:rsid w:val="00721117"/>
    <w:rsid w:val="007211FE"/>
    <w:rsid w:val="007217E9"/>
    <w:rsid w:val="00721CF5"/>
    <w:rsid w:val="00722C31"/>
    <w:rsid w:val="00722F96"/>
    <w:rsid w:val="00723C14"/>
    <w:rsid w:val="007245C6"/>
    <w:rsid w:val="00724866"/>
    <w:rsid w:val="00724B94"/>
    <w:rsid w:val="00724BDA"/>
    <w:rsid w:val="00724BDF"/>
    <w:rsid w:val="00724C78"/>
    <w:rsid w:val="00725409"/>
    <w:rsid w:val="00725C40"/>
    <w:rsid w:val="00725F5E"/>
    <w:rsid w:val="00726039"/>
    <w:rsid w:val="00726209"/>
    <w:rsid w:val="00726215"/>
    <w:rsid w:val="00727294"/>
    <w:rsid w:val="007308CC"/>
    <w:rsid w:val="007315EC"/>
    <w:rsid w:val="00731BD3"/>
    <w:rsid w:val="00731BF8"/>
    <w:rsid w:val="007320BB"/>
    <w:rsid w:val="0073259D"/>
    <w:rsid w:val="007328F5"/>
    <w:rsid w:val="00732F6D"/>
    <w:rsid w:val="0073306D"/>
    <w:rsid w:val="007334E1"/>
    <w:rsid w:val="00733AF7"/>
    <w:rsid w:val="00733BB9"/>
    <w:rsid w:val="00733CD8"/>
    <w:rsid w:val="00733F5B"/>
    <w:rsid w:val="00734522"/>
    <w:rsid w:val="00734618"/>
    <w:rsid w:val="00734D1C"/>
    <w:rsid w:val="00735BB5"/>
    <w:rsid w:val="00735C01"/>
    <w:rsid w:val="007368FE"/>
    <w:rsid w:val="007369C5"/>
    <w:rsid w:val="00736C3A"/>
    <w:rsid w:val="00736D87"/>
    <w:rsid w:val="00737043"/>
    <w:rsid w:val="0073704A"/>
    <w:rsid w:val="00737264"/>
    <w:rsid w:val="007372E3"/>
    <w:rsid w:val="00737964"/>
    <w:rsid w:val="0074059F"/>
    <w:rsid w:val="007405BF"/>
    <w:rsid w:val="0074077A"/>
    <w:rsid w:val="00740B8F"/>
    <w:rsid w:val="007412B5"/>
    <w:rsid w:val="007413CD"/>
    <w:rsid w:val="00741779"/>
    <w:rsid w:val="00741953"/>
    <w:rsid w:val="00741ABC"/>
    <w:rsid w:val="00741C04"/>
    <w:rsid w:val="00741DB6"/>
    <w:rsid w:val="00742325"/>
    <w:rsid w:val="00742646"/>
    <w:rsid w:val="00742BE7"/>
    <w:rsid w:val="007434DD"/>
    <w:rsid w:val="00743690"/>
    <w:rsid w:val="007437CF"/>
    <w:rsid w:val="00743A74"/>
    <w:rsid w:val="007449EE"/>
    <w:rsid w:val="00744CAE"/>
    <w:rsid w:val="00745903"/>
    <w:rsid w:val="00745A51"/>
    <w:rsid w:val="00745BB5"/>
    <w:rsid w:val="00745F51"/>
    <w:rsid w:val="00746613"/>
    <w:rsid w:val="0074692E"/>
    <w:rsid w:val="00746DF8"/>
    <w:rsid w:val="0074751F"/>
    <w:rsid w:val="0074783D"/>
    <w:rsid w:val="00747BA7"/>
    <w:rsid w:val="00747EB5"/>
    <w:rsid w:val="00747FB6"/>
    <w:rsid w:val="007500AD"/>
    <w:rsid w:val="00750921"/>
    <w:rsid w:val="00750C21"/>
    <w:rsid w:val="00750E3E"/>
    <w:rsid w:val="007512C2"/>
    <w:rsid w:val="00751380"/>
    <w:rsid w:val="00751818"/>
    <w:rsid w:val="0075271D"/>
    <w:rsid w:val="0075285C"/>
    <w:rsid w:val="00752965"/>
    <w:rsid w:val="007529AB"/>
    <w:rsid w:val="00752E8E"/>
    <w:rsid w:val="00752F15"/>
    <w:rsid w:val="00753035"/>
    <w:rsid w:val="007534B0"/>
    <w:rsid w:val="00754035"/>
    <w:rsid w:val="007540AC"/>
    <w:rsid w:val="007540E4"/>
    <w:rsid w:val="0075440B"/>
    <w:rsid w:val="00754642"/>
    <w:rsid w:val="00754B96"/>
    <w:rsid w:val="00755619"/>
    <w:rsid w:val="00755731"/>
    <w:rsid w:val="00755C22"/>
    <w:rsid w:val="00756051"/>
    <w:rsid w:val="007567CC"/>
    <w:rsid w:val="00756BBC"/>
    <w:rsid w:val="00756E6A"/>
    <w:rsid w:val="0075719B"/>
    <w:rsid w:val="007574E2"/>
    <w:rsid w:val="00757734"/>
    <w:rsid w:val="00757D8F"/>
    <w:rsid w:val="007600B0"/>
    <w:rsid w:val="007607E7"/>
    <w:rsid w:val="00760DE4"/>
    <w:rsid w:val="00761A2B"/>
    <w:rsid w:val="007624FA"/>
    <w:rsid w:val="00762849"/>
    <w:rsid w:val="007629D1"/>
    <w:rsid w:val="00762F3E"/>
    <w:rsid w:val="00763576"/>
    <w:rsid w:val="00763AFD"/>
    <w:rsid w:val="00763DF0"/>
    <w:rsid w:val="007643B3"/>
    <w:rsid w:val="007645E4"/>
    <w:rsid w:val="0076476C"/>
    <w:rsid w:val="00764788"/>
    <w:rsid w:val="00764B44"/>
    <w:rsid w:val="007653A5"/>
    <w:rsid w:val="00765D80"/>
    <w:rsid w:val="00765DB1"/>
    <w:rsid w:val="007675F2"/>
    <w:rsid w:val="007679C6"/>
    <w:rsid w:val="0077008B"/>
    <w:rsid w:val="007700DB"/>
    <w:rsid w:val="0077032C"/>
    <w:rsid w:val="00770589"/>
    <w:rsid w:val="00770A44"/>
    <w:rsid w:val="00770B5F"/>
    <w:rsid w:val="0077119A"/>
    <w:rsid w:val="00772028"/>
    <w:rsid w:val="0077238E"/>
    <w:rsid w:val="00772585"/>
    <w:rsid w:val="00772AC9"/>
    <w:rsid w:val="00772C62"/>
    <w:rsid w:val="00772E1C"/>
    <w:rsid w:val="00772F73"/>
    <w:rsid w:val="00774498"/>
    <w:rsid w:val="007744BA"/>
    <w:rsid w:val="00774729"/>
    <w:rsid w:val="0077486C"/>
    <w:rsid w:val="00774AB1"/>
    <w:rsid w:val="00774BA4"/>
    <w:rsid w:val="00775DDA"/>
    <w:rsid w:val="00776423"/>
    <w:rsid w:val="00776D0B"/>
    <w:rsid w:val="00777606"/>
    <w:rsid w:val="0077791D"/>
    <w:rsid w:val="00777A68"/>
    <w:rsid w:val="007800E4"/>
    <w:rsid w:val="007806E4"/>
    <w:rsid w:val="007810ED"/>
    <w:rsid w:val="0078160F"/>
    <w:rsid w:val="00781622"/>
    <w:rsid w:val="0078171B"/>
    <w:rsid w:val="00782297"/>
    <w:rsid w:val="00782846"/>
    <w:rsid w:val="007828CC"/>
    <w:rsid w:val="007831A3"/>
    <w:rsid w:val="00783BDC"/>
    <w:rsid w:val="00783D80"/>
    <w:rsid w:val="00784CE5"/>
    <w:rsid w:val="00785C2D"/>
    <w:rsid w:val="00787048"/>
    <w:rsid w:val="0078798A"/>
    <w:rsid w:val="00787D14"/>
    <w:rsid w:val="00790002"/>
    <w:rsid w:val="00790A1C"/>
    <w:rsid w:val="00790A3B"/>
    <w:rsid w:val="00790BBE"/>
    <w:rsid w:val="00790D26"/>
    <w:rsid w:val="00790D4D"/>
    <w:rsid w:val="00790E9A"/>
    <w:rsid w:val="0079162C"/>
    <w:rsid w:val="0079171E"/>
    <w:rsid w:val="007919D0"/>
    <w:rsid w:val="0079205A"/>
    <w:rsid w:val="00792C8E"/>
    <w:rsid w:val="00793467"/>
    <w:rsid w:val="00793522"/>
    <w:rsid w:val="007935AF"/>
    <w:rsid w:val="00793A88"/>
    <w:rsid w:val="00793F25"/>
    <w:rsid w:val="007945BD"/>
    <w:rsid w:val="007950DD"/>
    <w:rsid w:val="0079631D"/>
    <w:rsid w:val="0079661F"/>
    <w:rsid w:val="007966D1"/>
    <w:rsid w:val="00796B56"/>
    <w:rsid w:val="0079782A"/>
    <w:rsid w:val="00797A2F"/>
    <w:rsid w:val="00797C2E"/>
    <w:rsid w:val="00797FCD"/>
    <w:rsid w:val="007A001E"/>
    <w:rsid w:val="007A0366"/>
    <w:rsid w:val="007A08EA"/>
    <w:rsid w:val="007A0DE0"/>
    <w:rsid w:val="007A0F89"/>
    <w:rsid w:val="007A1286"/>
    <w:rsid w:val="007A1365"/>
    <w:rsid w:val="007A1491"/>
    <w:rsid w:val="007A1A02"/>
    <w:rsid w:val="007A1EF6"/>
    <w:rsid w:val="007A26F7"/>
    <w:rsid w:val="007A29E4"/>
    <w:rsid w:val="007A2FE9"/>
    <w:rsid w:val="007A3192"/>
    <w:rsid w:val="007A31FD"/>
    <w:rsid w:val="007A37A7"/>
    <w:rsid w:val="007A4111"/>
    <w:rsid w:val="007A43EA"/>
    <w:rsid w:val="007A44BD"/>
    <w:rsid w:val="007A5537"/>
    <w:rsid w:val="007A5A15"/>
    <w:rsid w:val="007A6049"/>
    <w:rsid w:val="007A6123"/>
    <w:rsid w:val="007A709B"/>
    <w:rsid w:val="007A75DA"/>
    <w:rsid w:val="007A762C"/>
    <w:rsid w:val="007A76EF"/>
    <w:rsid w:val="007A7BB0"/>
    <w:rsid w:val="007B0066"/>
    <w:rsid w:val="007B032D"/>
    <w:rsid w:val="007B0553"/>
    <w:rsid w:val="007B0C8D"/>
    <w:rsid w:val="007B0D24"/>
    <w:rsid w:val="007B0F83"/>
    <w:rsid w:val="007B147B"/>
    <w:rsid w:val="007B18AB"/>
    <w:rsid w:val="007B1DBF"/>
    <w:rsid w:val="007B1F1A"/>
    <w:rsid w:val="007B2332"/>
    <w:rsid w:val="007B3640"/>
    <w:rsid w:val="007B37D6"/>
    <w:rsid w:val="007B3856"/>
    <w:rsid w:val="007B3E15"/>
    <w:rsid w:val="007B4570"/>
    <w:rsid w:val="007B47FF"/>
    <w:rsid w:val="007B4E25"/>
    <w:rsid w:val="007B5494"/>
    <w:rsid w:val="007B581D"/>
    <w:rsid w:val="007B5ACF"/>
    <w:rsid w:val="007B5E54"/>
    <w:rsid w:val="007B6075"/>
    <w:rsid w:val="007B62B5"/>
    <w:rsid w:val="007B672E"/>
    <w:rsid w:val="007B6A6F"/>
    <w:rsid w:val="007B6F08"/>
    <w:rsid w:val="007B714A"/>
    <w:rsid w:val="007B7227"/>
    <w:rsid w:val="007B7241"/>
    <w:rsid w:val="007B732E"/>
    <w:rsid w:val="007B799F"/>
    <w:rsid w:val="007C005A"/>
    <w:rsid w:val="007C015D"/>
    <w:rsid w:val="007C02A5"/>
    <w:rsid w:val="007C090E"/>
    <w:rsid w:val="007C1320"/>
    <w:rsid w:val="007C2136"/>
    <w:rsid w:val="007C2329"/>
    <w:rsid w:val="007C326B"/>
    <w:rsid w:val="007C328E"/>
    <w:rsid w:val="007C33A3"/>
    <w:rsid w:val="007C3B2F"/>
    <w:rsid w:val="007C4C00"/>
    <w:rsid w:val="007C50A4"/>
    <w:rsid w:val="007C5146"/>
    <w:rsid w:val="007C529C"/>
    <w:rsid w:val="007C74DE"/>
    <w:rsid w:val="007D0150"/>
    <w:rsid w:val="007D0348"/>
    <w:rsid w:val="007D0A65"/>
    <w:rsid w:val="007D17C9"/>
    <w:rsid w:val="007D191D"/>
    <w:rsid w:val="007D2494"/>
    <w:rsid w:val="007D24C0"/>
    <w:rsid w:val="007D31C1"/>
    <w:rsid w:val="007D3A0F"/>
    <w:rsid w:val="007D3EE1"/>
    <w:rsid w:val="007D4BF6"/>
    <w:rsid w:val="007D5B06"/>
    <w:rsid w:val="007D5C00"/>
    <w:rsid w:val="007D5D2A"/>
    <w:rsid w:val="007D6148"/>
    <w:rsid w:val="007D6A1E"/>
    <w:rsid w:val="007D6FAB"/>
    <w:rsid w:val="007D7570"/>
    <w:rsid w:val="007D75BD"/>
    <w:rsid w:val="007D7F7E"/>
    <w:rsid w:val="007E0464"/>
    <w:rsid w:val="007E06A0"/>
    <w:rsid w:val="007E0823"/>
    <w:rsid w:val="007E13B2"/>
    <w:rsid w:val="007E173E"/>
    <w:rsid w:val="007E17AD"/>
    <w:rsid w:val="007E1830"/>
    <w:rsid w:val="007E1A7A"/>
    <w:rsid w:val="007E21A7"/>
    <w:rsid w:val="007E2EB7"/>
    <w:rsid w:val="007E2F87"/>
    <w:rsid w:val="007E30BF"/>
    <w:rsid w:val="007E3B2B"/>
    <w:rsid w:val="007E3FCF"/>
    <w:rsid w:val="007E405E"/>
    <w:rsid w:val="007E40D4"/>
    <w:rsid w:val="007E4A01"/>
    <w:rsid w:val="007E4CA3"/>
    <w:rsid w:val="007E4EE1"/>
    <w:rsid w:val="007E5128"/>
    <w:rsid w:val="007E5B7F"/>
    <w:rsid w:val="007E5E7A"/>
    <w:rsid w:val="007E64C4"/>
    <w:rsid w:val="007E6903"/>
    <w:rsid w:val="007E6972"/>
    <w:rsid w:val="007E6BED"/>
    <w:rsid w:val="007E6FC6"/>
    <w:rsid w:val="007E77A8"/>
    <w:rsid w:val="007E7B54"/>
    <w:rsid w:val="007E7BC7"/>
    <w:rsid w:val="007E7DC5"/>
    <w:rsid w:val="007F03DF"/>
    <w:rsid w:val="007F04B7"/>
    <w:rsid w:val="007F0636"/>
    <w:rsid w:val="007F077D"/>
    <w:rsid w:val="007F0882"/>
    <w:rsid w:val="007F0EEE"/>
    <w:rsid w:val="007F0F66"/>
    <w:rsid w:val="007F174F"/>
    <w:rsid w:val="007F1F03"/>
    <w:rsid w:val="007F21A8"/>
    <w:rsid w:val="007F26F4"/>
    <w:rsid w:val="007F2815"/>
    <w:rsid w:val="007F2A3E"/>
    <w:rsid w:val="007F2B86"/>
    <w:rsid w:val="007F31D9"/>
    <w:rsid w:val="007F3386"/>
    <w:rsid w:val="007F377C"/>
    <w:rsid w:val="007F4624"/>
    <w:rsid w:val="007F4F6A"/>
    <w:rsid w:val="007F5531"/>
    <w:rsid w:val="007F5D23"/>
    <w:rsid w:val="007F62CF"/>
    <w:rsid w:val="007F66A7"/>
    <w:rsid w:val="007F6765"/>
    <w:rsid w:val="007F6A69"/>
    <w:rsid w:val="007F6AD7"/>
    <w:rsid w:val="007F7C6F"/>
    <w:rsid w:val="0080005F"/>
    <w:rsid w:val="00800681"/>
    <w:rsid w:val="00800D50"/>
    <w:rsid w:val="0080230A"/>
    <w:rsid w:val="008026F4"/>
    <w:rsid w:val="00802F39"/>
    <w:rsid w:val="00803698"/>
    <w:rsid w:val="00803B5B"/>
    <w:rsid w:val="00803E83"/>
    <w:rsid w:val="008040D4"/>
    <w:rsid w:val="00804728"/>
    <w:rsid w:val="00804D63"/>
    <w:rsid w:val="00804DB3"/>
    <w:rsid w:val="00804E0B"/>
    <w:rsid w:val="008055FA"/>
    <w:rsid w:val="00805910"/>
    <w:rsid w:val="00805D08"/>
    <w:rsid w:val="00805EC2"/>
    <w:rsid w:val="00806691"/>
    <w:rsid w:val="008066C2"/>
    <w:rsid w:val="00806CA2"/>
    <w:rsid w:val="00806F00"/>
    <w:rsid w:val="00807258"/>
    <w:rsid w:val="00807534"/>
    <w:rsid w:val="0080776D"/>
    <w:rsid w:val="008079D8"/>
    <w:rsid w:val="00807A46"/>
    <w:rsid w:val="00807ED2"/>
    <w:rsid w:val="0081011B"/>
    <w:rsid w:val="00810B77"/>
    <w:rsid w:val="00810CE4"/>
    <w:rsid w:val="008111BD"/>
    <w:rsid w:val="008118DA"/>
    <w:rsid w:val="00812ADA"/>
    <w:rsid w:val="00812E27"/>
    <w:rsid w:val="00812F15"/>
    <w:rsid w:val="00815288"/>
    <w:rsid w:val="00815968"/>
    <w:rsid w:val="00815D01"/>
    <w:rsid w:val="00815F82"/>
    <w:rsid w:val="00816886"/>
    <w:rsid w:val="0081717E"/>
    <w:rsid w:val="00817957"/>
    <w:rsid w:val="00817C25"/>
    <w:rsid w:val="00817E3A"/>
    <w:rsid w:val="00817EE9"/>
    <w:rsid w:val="00820672"/>
    <w:rsid w:val="0082144A"/>
    <w:rsid w:val="0082176D"/>
    <w:rsid w:val="0082189C"/>
    <w:rsid w:val="00821BCD"/>
    <w:rsid w:val="0082204E"/>
    <w:rsid w:val="008220BB"/>
    <w:rsid w:val="008228AB"/>
    <w:rsid w:val="0082294E"/>
    <w:rsid w:val="00823958"/>
    <w:rsid w:val="00823DEE"/>
    <w:rsid w:val="00823F03"/>
    <w:rsid w:val="0082414B"/>
    <w:rsid w:val="00824520"/>
    <w:rsid w:val="00824B83"/>
    <w:rsid w:val="00824E10"/>
    <w:rsid w:val="00825811"/>
    <w:rsid w:val="0082618C"/>
    <w:rsid w:val="008262A3"/>
    <w:rsid w:val="00826343"/>
    <w:rsid w:val="008265CC"/>
    <w:rsid w:val="008268C0"/>
    <w:rsid w:val="00826FBE"/>
    <w:rsid w:val="0082726D"/>
    <w:rsid w:val="008277F8"/>
    <w:rsid w:val="008278CD"/>
    <w:rsid w:val="00827930"/>
    <w:rsid w:val="00827B65"/>
    <w:rsid w:val="00827C69"/>
    <w:rsid w:val="00827F61"/>
    <w:rsid w:val="008300AA"/>
    <w:rsid w:val="008300EA"/>
    <w:rsid w:val="008310C9"/>
    <w:rsid w:val="00831462"/>
    <w:rsid w:val="008314D7"/>
    <w:rsid w:val="008318D9"/>
    <w:rsid w:val="00832328"/>
    <w:rsid w:val="008329F9"/>
    <w:rsid w:val="00832BEA"/>
    <w:rsid w:val="00832C0B"/>
    <w:rsid w:val="00832CA6"/>
    <w:rsid w:val="00833061"/>
    <w:rsid w:val="00834892"/>
    <w:rsid w:val="00834914"/>
    <w:rsid w:val="00834986"/>
    <w:rsid w:val="0083510A"/>
    <w:rsid w:val="008351BB"/>
    <w:rsid w:val="008359A6"/>
    <w:rsid w:val="00836084"/>
    <w:rsid w:val="00836706"/>
    <w:rsid w:val="0083682D"/>
    <w:rsid w:val="00836887"/>
    <w:rsid w:val="0083699F"/>
    <w:rsid w:val="00837694"/>
    <w:rsid w:val="00837F3D"/>
    <w:rsid w:val="0084076C"/>
    <w:rsid w:val="00840A94"/>
    <w:rsid w:val="00841017"/>
    <w:rsid w:val="00841022"/>
    <w:rsid w:val="0084132F"/>
    <w:rsid w:val="008415FE"/>
    <w:rsid w:val="00841A3E"/>
    <w:rsid w:val="00842B5B"/>
    <w:rsid w:val="0084349C"/>
    <w:rsid w:val="00844570"/>
    <w:rsid w:val="00844D38"/>
    <w:rsid w:val="00844EAF"/>
    <w:rsid w:val="00844EF7"/>
    <w:rsid w:val="008457B5"/>
    <w:rsid w:val="008469A5"/>
    <w:rsid w:val="00846BD2"/>
    <w:rsid w:val="00847A04"/>
    <w:rsid w:val="00847CB8"/>
    <w:rsid w:val="0085024C"/>
    <w:rsid w:val="008508A1"/>
    <w:rsid w:val="00850A52"/>
    <w:rsid w:val="00850D8E"/>
    <w:rsid w:val="00851786"/>
    <w:rsid w:val="00852420"/>
    <w:rsid w:val="008525A6"/>
    <w:rsid w:val="008529AE"/>
    <w:rsid w:val="008529D4"/>
    <w:rsid w:val="008531CF"/>
    <w:rsid w:val="00853696"/>
    <w:rsid w:val="00853DDA"/>
    <w:rsid w:val="00853F9B"/>
    <w:rsid w:val="00854773"/>
    <w:rsid w:val="00855492"/>
    <w:rsid w:val="00855CEA"/>
    <w:rsid w:val="00855F70"/>
    <w:rsid w:val="00855FE9"/>
    <w:rsid w:val="00856319"/>
    <w:rsid w:val="00856775"/>
    <w:rsid w:val="00856AF5"/>
    <w:rsid w:val="00856FF6"/>
    <w:rsid w:val="00857503"/>
    <w:rsid w:val="00857977"/>
    <w:rsid w:val="00857F7D"/>
    <w:rsid w:val="00860785"/>
    <w:rsid w:val="008607B2"/>
    <w:rsid w:val="00860844"/>
    <w:rsid w:val="008612A8"/>
    <w:rsid w:val="008613B6"/>
    <w:rsid w:val="00861456"/>
    <w:rsid w:val="008615F6"/>
    <w:rsid w:val="008617A1"/>
    <w:rsid w:val="00862292"/>
    <w:rsid w:val="0086272F"/>
    <w:rsid w:val="00862CA7"/>
    <w:rsid w:val="00863481"/>
    <w:rsid w:val="0086392D"/>
    <w:rsid w:val="00863C77"/>
    <w:rsid w:val="0086452E"/>
    <w:rsid w:val="00864554"/>
    <w:rsid w:val="008645DD"/>
    <w:rsid w:val="00864874"/>
    <w:rsid w:val="00864B44"/>
    <w:rsid w:val="00864C43"/>
    <w:rsid w:val="00864E1C"/>
    <w:rsid w:val="00865216"/>
    <w:rsid w:val="008653DC"/>
    <w:rsid w:val="00865C04"/>
    <w:rsid w:val="00866468"/>
    <w:rsid w:val="008664AF"/>
    <w:rsid w:val="0086740A"/>
    <w:rsid w:val="00867528"/>
    <w:rsid w:val="0086787D"/>
    <w:rsid w:val="00867B12"/>
    <w:rsid w:val="00867D9D"/>
    <w:rsid w:val="00867E18"/>
    <w:rsid w:val="00867E28"/>
    <w:rsid w:val="00870A4C"/>
    <w:rsid w:val="00871096"/>
    <w:rsid w:val="0087227B"/>
    <w:rsid w:val="008726D0"/>
    <w:rsid w:val="00872E14"/>
    <w:rsid w:val="008737F4"/>
    <w:rsid w:val="008738AE"/>
    <w:rsid w:val="008741F2"/>
    <w:rsid w:val="008741FA"/>
    <w:rsid w:val="008743EA"/>
    <w:rsid w:val="0087481D"/>
    <w:rsid w:val="00874F86"/>
    <w:rsid w:val="00875861"/>
    <w:rsid w:val="00875B1B"/>
    <w:rsid w:val="00875C1B"/>
    <w:rsid w:val="00875D64"/>
    <w:rsid w:val="00875FF0"/>
    <w:rsid w:val="008777D3"/>
    <w:rsid w:val="00877A9D"/>
    <w:rsid w:val="00877E05"/>
    <w:rsid w:val="00877FF3"/>
    <w:rsid w:val="0088023B"/>
    <w:rsid w:val="008808AB"/>
    <w:rsid w:val="00880B37"/>
    <w:rsid w:val="00880B3D"/>
    <w:rsid w:val="00880FFA"/>
    <w:rsid w:val="00881BE3"/>
    <w:rsid w:val="00882279"/>
    <w:rsid w:val="00882345"/>
    <w:rsid w:val="008823FB"/>
    <w:rsid w:val="00883334"/>
    <w:rsid w:val="00883363"/>
    <w:rsid w:val="00883564"/>
    <w:rsid w:val="00883A29"/>
    <w:rsid w:val="0088430F"/>
    <w:rsid w:val="0088435A"/>
    <w:rsid w:val="008848D6"/>
    <w:rsid w:val="0088561F"/>
    <w:rsid w:val="008857EA"/>
    <w:rsid w:val="00885E29"/>
    <w:rsid w:val="00886068"/>
    <w:rsid w:val="00886166"/>
    <w:rsid w:val="00886DAF"/>
    <w:rsid w:val="00886FF7"/>
    <w:rsid w:val="008870F4"/>
    <w:rsid w:val="00887154"/>
    <w:rsid w:val="008874CD"/>
    <w:rsid w:val="00887568"/>
    <w:rsid w:val="008876E5"/>
    <w:rsid w:val="00887701"/>
    <w:rsid w:val="00887D6D"/>
    <w:rsid w:val="0089016A"/>
    <w:rsid w:val="0089037C"/>
    <w:rsid w:val="008903A9"/>
    <w:rsid w:val="008904AD"/>
    <w:rsid w:val="008906DD"/>
    <w:rsid w:val="008908DA"/>
    <w:rsid w:val="0089116C"/>
    <w:rsid w:val="0089143A"/>
    <w:rsid w:val="008915A0"/>
    <w:rsid w:val="00891769"/>
    <w:rsid w:val="00891870"/>
    <w:rsid w:val="008921FF"/>
    <w:rsid w:val="0089221E"/>
    <w:rsid w:val="00892873"/>
    <w:rsid w:val="00892A7E"/>
    <w:rsid w:val="00892B74"/>
    <w:rsid w:val="00893225"/>
    <w:rsid w:val="00893AC2"/>
    <w:rsid w:val="00893AFF"/>
    <w:rsid w:val="00893C56"/>
    <w:rsid w:val="00893D0F"/>
    <w:rsid w:val="00893E7F"/>
    <w:rsid w:val="00894004"/>
    <w:rsid w:val="0089428C"/>
    <w:rsid w:val="00894A3C"/>
    <w:rsid w:val="008957A4"/>
    <w:rsid w:val="00896F19"/>
    <w:rsid w:val="008970E6"/>
    <w:rsid w:val="008973E3"/>
    <w:rsid w:val="0089753C"/>
    <w:rsid w:val="00897788"/>
    <w:rsid w:val="00897FE5"/>
    <w:rsid w:val="008A0314"/>
    <w:rsid w:val="008A048A"/>
    <w:rsid w:val="008A04DF"/>
    <w:rsid w:val="008A0695"/>
    <w:rsid w:val="008A0848"/>
    <w:rsid w:val="008A0CDA"/>
    <w:rsid w:val="008A15FB"/>
    <w:rsid w:val="008A1A10"/>
    <w:rsid w:val="008A20E4"/>
    <w:rsid w:val="008A22E0"/>
    <w:rsid w:val="008A298D"/>
    <w:rsid w:val="008A2C74"/>
    <w:rsid w:val="008A3731"/>
    <w:rsid w:val="008A3A23"/>
    <w:rsid w:val="008A3BE1"/>
    <w:rsid w:val="008A3C68"/>
    <w:rsid w:val="008A46BC"/>
    <w:rsid w:val="008A50D7"/>
    <w:rsid w:val="008A521E"/>
    <w:rsid w:val="008A55C7"/>
    <w:rsid w:val="008A568E"/>
    <w:rsid w:val="008A569E"/>
    <w:rsid w:val="008A56B8"/>
    <w:rsid w:val="008A59C3"/>
    <w:rsid w:val="008A6579"/>
    <w:rsid w:val="008A699C"/>
    <w:rsid w:val="008A6B02"/>
    <w:rsid w:val="008A6BFD"/>
    <w:rsid w:val="008A6C79"/>
    <w:rsid w:val="008A702D"/>
    <w:rsid w:val="008A7511"/>
    <w:rsid w:val="008A7B4E"/>
    <w:rsid w:val="008B006D"/>
    <w:rsid w:val="008B00B2"/>
    <w:rsid w:val="008B0597"/>
    <w:rsid w:val="008B0B41"/>
    <w:rsid w:val="008B0B73"/>
    <w:rsid w:val="008B11C5"/>
    <w:rsid w:val="008B1971"/>
    <w:rsid w:val="008B1A4C"/>
    <w:rsid w:val="008B1CE9"/>
    <w:rsid w:val="008B2015"/>
    <w:rsid w:val="008B25C1"/>
    <w:rsid w:val="008B25D8"/>
    <w:rsid w:val="008B27A7"/>
    <w:rsid w:val="008B2AB7"/>
    <w:rsid w:val="008B38D1"/>
    <w:rsid w:val="008B3D06"/>
    <w:rsid w:val="008B42DA"/>
    <w:rsid w:val="008B42F7"/>
    <w:rsid w:val="008B4C3B"/>
    <w:rsid w:val="008B53FC"/>
    <w:rsid w:val="008B5612"/>
    <w:rsid w:val="008B59FE"/>
    <w:rsid w:val="008B5FCD"/>
    <w:rsid w:val="008B65A4"/>
    <w:rsid w:val="008B6648"/>
    <w:rsid w:val="008B73B5"/>
    <w:rsid w:val="008B7442"/>
    <w:rsid w:val="008B7A5B"/>
    <w:rsid w:val="008B7ACE"/>
    <w:rsid w:val="008C017F"/>
    <w:rsid w:val="008C05FC"/>
    <w:rsid w:val="008C0A68"/>
    <w:rsid w:val="008C0DDA"/>
    <w:rsid w:val="008C1121"/>
    <w:rsid w:val="008C17AE"/>
    <w:rsid w:val="008C1D00"/>
    <w:rsid w:val="008C2118"/>
    <w:rsid w:val="008C2185"/>
    <w:rsid w:val="008C29C5"/>
    <w:rsid w:val="008C2B31"/>
    <w:rsid w:val="008C2F0E"/>
    <w:rsid w:val="008C31A8"/>
    <w:rsid w:val="008C3BA5"/>
    <w:rsid w:val="008C453F"/>
    <w:rsid w:val="008C46CB"/>
    <w:rsid w:val="008C5253"/>
    <w:rsid w:val="008C5602"/>
    <w:rsid w:val="008C5891"/>
    <w:rsid w:val="008C5D7F"/>
    <w:rsid w:val="008C5E9C"/>
    <w:rsid w:val="008C6121"/>
    <w:rsid w:val="008C61A7"/>
    <w:rsid w:val="008C68B4"/>
    <w:rsid w:val="008C6B91"/>
    <w:rsid w:val="008C769C"/>
    <w:rsid w:val="008C79CF"/>
    <w:rsid w:val="008D0BD1"/>
    <w:rsid w:val="008D0DCA"/>
    <w:rsid w:val="008D1504"/>
    <w:rsid w:val="008D17E5"/>
    <w:rsid w:val="008D21EE"/>
    <w:rsid w:val="008D2BD1"/>
    <w:rsid w:val="008D2D21"/>
    <w:rsid w:val="008D2DB7"/>
    <w:rsid w:val="008D3ADA"/>
    <w:rsid w:val="008D4244"/>
    <w:rsid w:val="008D4262"/>
    <w:rsid w:val="008D434F"/>
    <w:rsid w:val="008D49A0"/>
    <w:rsid w:val="008D54B1"/>
    <w:rsid w:val="008D5933"/>
    <w:rsid w:val="008D5953"/>
    <w:rsid w:val="008D595E"/>
    <w:rsid w:val="008D62FD"/>
    <w:rsid w:val="008D6849"/>
    <w:rsid w:val="008D7115"/>
    <w:rsid w:val="008D72E9"/>
    <w:rsid w:val="008D7CE3"/>
    <w:rsid w:val="008D7EFA"/>
    <w:rsid w:val="008E0CF2"/>
    <w:rsid w:val="008E160B"/>
    <w:rsid w:val="008E21D8"/>
    <w:rsid w:val="008E2499"/>
    <w:rsid w:val="008E2B82"/>
    <w:rsid w:val="008E32F7"/>
    <w:rsid w:val="008E3772"/>
    <w:rsid w:val="008E3C3C"/>
    <w:rsid w:val="008E3E3F"/>
    <w:rsid w:val="008E4BA0"/>
    <w:rsid w:val="008E4CD9"/>
    <w:rsid w:val="008E5A4E"/>
    <w:rsid w:val="008E5F09"/>
    <w:rsid w:val="008E60DD"/>
    <w:rsid w:val="008E6257"/>
    <w:rsid w:val="008E627A"/>
    <w:rsid w:val="008E63A1"/>
    <w:rsid w:val="008E6553"/>
    <w:rsid w:val="008E6BFA"/>
    <w:rsid w:val="008E706C"/>
    <w:rsid w:val="008E72F9"/>
    <w:rsid w:val="008E7C7E"/>
    <w:rsid w:val="008F0304"/>
    <w:rsid w:val="008F0CE1"/>
    <w:rsid w:val="008F108E"/>
    <w:rsid w:val="008F1268"/>
    <w:rsid w:val="008F1A43"/>
    <w:rsid w:val="008F1C6C"/>
    <w:rsid w:val="008F201D"/>
    <w:rsid w:val="008F2217"/>
    <w:rsid w:val="008F257E"/>
    <w:rsid w:val="008F2BAE"/>
    <w:rsid w:val="008F2D61"/>
    <w:rsid w:val="008F39A5"/>
    <w:rsid w:val="008F3B83"/>
    <w:rsid w:val="008F4ADF"/>
    <w:rsid w:val="008F55A7"/>
    <w:rsid w:val="008F57F3"/>
    <w:rsid w:val="008F63B4"/>
    <w:rsid w:val="008F675A"/>
    <w:rsid w:val="008F7599"/>
    <w:rsid w:val="00900072"/>
    <w:rsid w:val="00900077"/>
    <w:rsid w:val="0090020B"/>
    <w:rsid w:val="00900E19"/>
    <w:rsid w:val="00901295"/>
    <w:rsid w:val="00901492"/>
    <w:rsid w:val="0090198C"/>
    <w:rsid w:val="009019DB"/>
    <w:rsid w:val="00901EF8"/>
    <w:rsid w:val="00902ACF"/>
    <w:rsid w:val="00903F2A"/>
    <w:rsid w:val="0090436E"/>
    <w:rsid w:val="00904627"/>
    <w:rsid w:val="0090468B"/>
    <w:rsid w:val="0090477F"/>
    <w:rsid w:val="00904EE8"/>
    <w:rsid w:val="00904FC9"/>
    <w:rsid w:val="00905046"/>
    <w:rsid w:val="0090516C"/>
    <w:rsid w:val="009052C0"/>
    <w:rsid w:val="00905406"/>
    <w:rsid w:val="00905AB1"/>
    <w:rsid w:val="00906D4B"/>
    <w:rsid w:val="00907007"/>
    <w:rsid w:val="009071F2"/>
    <w:rsid w:val="00907538"/>
    <w:rsid w:val="009075F2"/>
    <w:rsid w:val="00907961"/>
    <w:rsid w:val="00907A2A"/>
    <w:rsid w:val="0091078D"/>
    <w:rsid w:val="00910BEB"/>
    <w:rsid w:val="0091111D"/>
    <w:rsid w:val="00911609"/>
    <w:rsid w:val="009116EB"/>
    <w:rsid w:val="00911842"/>
    <w:rsid w:val="00911A78"/>
    <w:rsid w:val="009123C1"/>
    <w:rsid w:val="00912DA1"/>
    <w:rsid w:val="00912E60"/>
    <w:rsid w:val="0091309A"/>
    <w:rsid w:val="0091497D"/>
    <w:rsid w:val="009153F1"/>
    <w:rsid w:val="00915950"/>
    <w:rsid w:val="00916047"/>
    <w:rsid w:val="009162E0"/>
    <w:rsid w:val="009163E1"/>
    <w:rsid w:val="00917335"/>
    <w:rsid w:val="0091738D"/>
    <w:rsid w:val="00917699"/>
    <w:rsid w:val="00917918"/>
    <w:rsid w:val="00920329"/>
    <w:rsid w:val="00920ED7"/>
    <w:rsid w:val="0092237A"/>
    <w:rsid w:val="009226AC"/>
    <w:rsid w:val="0092304B"/>
    <w:rsid w:val="00923210"/>
    <w:rsid w:val="0092325F"/>
    <w:rsid w:val="00923AAD"/>
    <w:rsid w:val="0092475D"/>
    <w:rsid w:val="00926019"/>
    <w:rsid w:val="00926D48"/>
    <w:rsid w:val="00926D49"/>
    <w:rsid w:val="00927183"/>
    <w:rsid w:val="00927B5B"/>
    <w:rsid w:val="009301C5"/>
    <w:rsid w:val="00930664"/>
    <w:rsid w:val="00930707"/>
    <w:rsid w:val="0093091A"/>
    <w:rsid w:val="00930EAF"/>
    <w:rsid w:val="00931A7F"/>
    <w:rsid w:val="00931DBB"/>
    <w:rsid w:val="00931E3E"/>
    <w:rsid w:val="00931E61"/>
    <w:rsid w:val="00932143"/>
    <w:rsid w:val="00932A3A"/>
    <w:rsid w:val="00932CB7"/>
    <w:rsid w:val="00932CBA"/>
    <w:rsid w:val="00932DCB"/>
    <w:rsid w:val="00933236"/>
    <w:rsid w:val="00933328"/>
    <w:rsid w:val="0093355D"/>
    <w:rsid w:val="0093359D"/>
    <w:rsid w:val="00934665"/>
    <w:rsid w:val="009352DF"/>
    <w:rsid w:val="00935A39"/>
    <w:rsid w:val="00935B66"/>
    <w:rsid w:val="009360AF"/>
    <w:rsid w:val="00936EC0"/>
    <w:rsid w:val="0093701D"/>
    <w:rsid w:val="00937062"/>
    <w:rsid w:val="009404DD"/>
    <w:rsid w:val="009409D5"/>
    <w:rsid w:val="00940A0C"/>
    <w:rsid w:val="00940DC5"/>
    <w:rsid w:val="009413B0"/>
    <w:rsid w:val="009418C2"/>
    <w:rsid w:val="009420BB"/>
    <w:rsid w:val="00942C8F"/>
    <w:rsid w:val="00942F46"/>
    <w:rsid w:val="00942FBD"/>
    <w:rsid w:val="0094314F"/>
    <w:rsid w:val="009432AA"/>
    <w:rsid w:val="009436EA"/>
    <w:rsid w:val="009439DA"/>
    <w:rsid w:val="00944483"/>
    <w:rsid w:val="00944825"/>
    <w:rsid w:val="0094517C"/>
    <w:rsid w:val="009461E3"/>
    <w:rsid w:val="009463D7"/>
    <w:rsid w:val="0094688D"/>
    <w:rsid w:val="00946D94"/>
    <w:rsid w:val="00946FBB"/>
    <w:rsid w:val="0094754D"/>
    <w:rsid w:val="00947600"/>
    <w:rsid w:val="0094774E"/>
    <w:rsid w:val="00947F20"/>
    <w:rsid w:val="00950136"/>
    <w:rsid w:val="009507C6"/>
    <w:rsid w:val="00950806"/>
    <w:rsid w:val="00951A3B"/>
    <w:rsid w:val="0095303D"/>
    <w:rsid w:val="0095342D"/>
    <w:rsid w:val="00953581"/>
    <w:rsid w:val="0095374E"/>
    <w:rsid w:val="00953C3B"/>
    <w:rsid w:val="009541DA"/>
    <w:rsid w:val="0095475A"/>
    <w:rsid w:val="00954D32"/>
    <w:rsid w:val="00955366"/>
    <w:rsid w:val="00955504"/>
    <w:rsid w:val="00955619"/>
    <w:rsid w:val="00955745"/>
    <w:rsid w:val="0095595B"/>
    <w:rsid w:val="00955AFF"/>
    <w:rsid w:val="00955B09"/>
    <w:rsid w:val="00955B62"/>
    <w:rsid w:val="00956003"/>
    <w:rsid w:val="009569C2"/>
    <w:rsid w:val="00956C9E"/>
    <w:rsid w:val="0095743C"/>
    <w:rsid w:val="00957878"/>
    <w:rsid w:val="00957926"/>
    <w:rsid w:val="009604D8"/>
    <w:rsid w:val="0096084C"/>
    <w:rsid w:val="009612BF"/>
    <w:rsid w:val="00961F60"/>
    <w:rsid w:val="00962424"/>
    <w:rsid w:val="0096251B"/>
    <w:rsid w:val="00962BCD"/>
    <w:rsid w:val="0096302A"/>
    <w:rsid w:val="00963D30"/>
    <w:rsid w:val="009640C8"/>
    <w:rsid w:val="00964281"/>
    <w:rsid w:val="00964D6D"/>
    <w:rsid w:val="00965DCA"/>
    <w:rsid w:val="00965F02"/>
    <w:rsid w:val="0096610C"/>
    <w:rsid w:val="009669D6"/>
    <w:rsid w:val="00966B12"/>
    <w:rsid w:val="00966D05"/>
    <w:rsid w:val="0096704B"/>
    <w:rsid w:val="00967408"/>
    <w:rsid w:val="00967451"/>
    <w:rsid w:val="00967465"/>
    <w:rsid w:val="009674F1"/>
    <w:rsid w:val="009678B5"/>
    <w:rsid w:val="00967972"/>
    <w:rsid w:val="00967A13"/>
    <w:rsid w:val="00967DBE"/>
    <w:rsid w:val="009701CA"/>
    <w:rsid w:val="009705CD"/>
    <w:rsid w:val="00970AB2"/>
    <w:rsid w:val="00970F0B"/>
    <w:rsid w:val="009713A1"/>
    <w:rsid w:val="009713A6"/>
    <w:rsid w:val="00971A12"/>
    <w:rsid w:val="00971C3C"/>
    <w:rsid w:val="00971FC5"/>
    <w:rsid w:val="00972218"/>
    <w:rsid w:val="0097271E"/>
    <w:rsid w:val="00972F12"/>
    <w:rsid w:val="009733B0"/>
    <w:rsid w:val="009734EA"/>
    <w:rsid w:val="00973601"/>
    <w:rsid w:val="00973B5A"/>
    <w:rsid w:val="00974371"/>
    <w:rsid w:val="00974BCB"/>
    <w:rsid w:val="00974E4E"/>
    <w:rsid w:val="00974EC6"/>
    <w:rsid w:val="00975167"/>
    <w:rsid w:val="00975496"/>
    <w:rsid w:val="00975AE0"/>
    <w:rsid w:val="00975C81"/>
    <w:rsid w:val="0097605E"/>
    <w:rsid w:val="00976155"/>
    <w:rsid w:val="00976B01"/>
    <w:rsid w:val="00977450"/>
    <w:rsid w:val="00977983"/>
    <w:rsid w:val="00977C23"/>
    <w:rsid w:val="009804F8"/>
    <w:rsid w:val="00980A4F"/>
    <w:rsid w:val="00981178"/>
    <w:rsid w:val="0098164D"/>
    <w:rsid w:val="00981D06"/>
    <w:rsid w:val="00982B1E"/>
    <w:rsid w:val="00982E48"/>
    <w:rsid w:val="00983D5C"/>
    <w:rsid w:val="00984AA3"/>
    <w:rsid w:val="00984B1F"/>
    <w:rsid w:val="00984B37"/>
    <w:rsid w:val="00984F50"/>
    <w:rsid w:val="00984F70"/>
    <w:rsid w:val="00984FFB"/>
    <w:rsid w:val="0098675F"/>
    <w:rsid w:val="00986797"/>
    <w:rsid w:val="009870DE"/>
    <w:rsid w:val="00990BE3"/>
    <w:rsid w:val="00991C7A"/>
    <w:rsid w:val="00991EA4"/>
    <w:rsid w:val="00992324"/>
    <w:rsid w:val="00992A93"/>
    <w:rsid w:val="00992AF6"/>
    <w:rsid w:val="00993654"/>
    <w:rsid w:val="009937C8"/>
    <w:rsid w:val="00993873"/>
    <w:rsid w:val="00993940"/>
    <w:rsid w:val="00993E80"/>
    <w:rsid w:val="00994437"/>
    <w:rsid w:val="009945B6"/>
    <w:rsid w:val="009952DE"/>
    <w:rsid w:val="00995433"/>
    <w:rsid w:val="00995E62"/>
    <w:rsid w:val="0099617A"/>
    <w:rsid w:val="0099621E"/>
    <w:rsid w:val="00996C3E"/>
    <w:rsid w:val="00996C72"/>
    <w:rsid w:val="009979FD"/>
    <w:rsid w:val="00997EAC"/>
    <w:rsid w:val="009A0CC3"/>
    <w:rsid w:val="009A1224"/>
    <w:rsid w:val="009A160D"/>
    <w:rsid w:val="009A1BA2"/>
    <w:rsid w:val="009A249E"/>
    <w:rsid w:val="009A24BE"/>
    <w:rsid w:val="009A2C23"/>
    <w:rsid w:val="009A2FD4"/>
    <w:rsid w:val="009A3464"/>
    <w:rsid w:val="009A3F91"/>
    <w:rsid w:val="009A40D2"/>
    <w:rsid w:val="009A4298"/>
    <w:rsid w:val="009A4464"/>
    <w:rsid w:val="009A48CF"/>
    <w:rsid w:val="009A49EF"/>
    <w:rsid w:val="009A5099"/>
    <w:rsid w:val="009A5446"/>
    <w:rsid w:val="009A54D2"/>
    <w:rsid w:val="009A5AF0"/>
    <w:rsid w:val="009A67C1"/>
    <w:rsid w:val="009A6AAF"/>
    <w:rsid w:val="009A76C2"/>
    <w:rsid w:val="009A7CBC"/>
    <w:rsid w:val="009A7CEC"/>
    <w:rsid w:val="009B0267"/>
    <w:rsid w:val="009B09CC"/>
    <w:rsid w:val="009B0E5F"/>
    <w:rsid w:val="009B156F"/>
    <w:rsid w:val="009B27F1"/>
    <w:rsid w:val="009B2B54"/>
    <w:rsid w:val="009B2E85"/>
    <w:rsid w:val="009B35FD"/>
    <w:rsid w:val="009B48A1"/>
    <w:rsid w:val="009B4AE9"/>
    <w:rsid w:val="009B4F75"/>
    <w:rsid w:val="009B5F8C"/>
    <w:rsid w:val="009B6425"/>
    <w:rsid w:val="009B715C"/>
    <w:rsid w:val="009B7A2E"/>
    <w:rsid w:val="009C0106"/>
    <w:rsid w:val="009C01E9"/>
    <w:rsid w:val="009C043F"/>
    <w:rsid w:val="009C0CD6"/>
    <w:rsid w:val="009C10B5"/>
    <w:rsid w:val="009C115A"/>
    <w:rsid w:val="009C20D4"/>
    <w:rsid w:val="009C2395"/>
    <w:rsid w:val="009C2D33"/>
    <w:rsid w:val="009C319A"/>
    <w:rsid w:val="009C3330"/>
    <w:rsid w:val="009C375B"/>
    <w:rsid w:val="009C3A20"/>
    <w:rsid w:val="009C3A44"/>
    <w:rsid w:val="009C3AEF"/>
    <w:rsid w:val="009C4025"/>
    <w:rsid w:val="009C458C"/>
    <w:rsid w:val="009C45CE"/>
    <w:rsid w:val="009C4B3E"/>
    <w:rsid w:val="009C4BA9"/>
    <w:rsid w:val="009C51FC"/>
    <w:rsid w:val="009C5B01"/>
    <w:rsid w:val="009C5ECE"/>
    <w:rsid w:val="009C5EEA"/>
    <w:rsid w:val="009C644A"/>
    <w:rsid w:val="009C686B"/>
    <w:rsid w:val="009C6968"/>
    <w:rsid w:val="009C6D24"/>
    <w:rsid w:val="009C6EE3"/>
    <w:rsid w:val="009C7071"/>
    <w:rsid w:val="009C7A3B"/>
    <w:rsid w:val="009C7F8E"/>
    <w:rsid w:val="009D0153"/>
    <w:rsid w:val="009D0261"/>
    <w:rsid w:val="009D0647"/>
    <w:rsid w:val="009D0685"/>
    <w:rsid w:val="009D09BC"/>
    <w:rsid w:val="009D0A1C"/>
    <w:rsid w:val="009D0A47"/>
    <w:rsid w:val="009D0AB8"/>
    <w:rsid w:val="009D124A"/>
    <w:rsid w:val="009D1CFA"/>
    <w:rsid w:val="009D24F6"/>
    <w:rsid w:val="009D2500"/>
    <w:rsid w:val="009D257D"/>
    <w:rsid w:val="009D2C9E"/>
    <w:rsid w:val="009D43C2"/>
    <w:rsid w:val="009D4581"/>
    <w:rsid w:val="009D49BC"/>
    <w:rsid w:val="009D4E5B"/>
    <w:rsid w:val="009D58C4"/>
    <w:rsid w:val="009D5BB3"/>
    <w:rsid w:val="009D5ED2"/>
    <w:rsid w:val="009D6155"/>
    <w:rsid w:val="009D61F4"/>
    <w:rsid w:val="009D6801"/>
    <w:rsid w:val="009D6BF1"/>
    <w:rsid w:val="009D7065"/>
    <w:rsid w:val="009D732D"/>
    <w:rsid w:val="009D7991"/>
    <w:rsid w:val="009D7BCD"/>
    <w:rsid w:val="009E02F7"/>
    <w:rsid w:val="009E0657"/>
    <w:rsid w:val="009E0B54"/>
    <w:rsid w:val="009E0DC9"/>
    <w:rsid w:val="009E17CD"/>
    <w:rsid w:val="009E19AE"/>
    <w:rsid w:val="009E2E12"/>
    <w:rsid w:val="009E3223"/>
    <w:rsid w:val="009E3A8E"/>
    <w:rsid w:val="009E3F67"/>
    <w:rsid w:val="009E41C0"/>
    <w:rsid w:val="009E42DF"/>
    <w:rsid w:val="009E4AA9"/>
    <w:rsid w:val="009E4B96"/>
    <w:rsid w:val="009E504B"/>
    <w:rsid w:val="009E5250"/>
    <w:rsid w:val="009E54FA"/>
    <w:rsid w:val="009E55B3"/>
    <w:rsid w:val="009E56CF"/>
    <w:rsid w:val="009E588A"/>
    <w:rsid w:val="009E5DFD"/>
    <w:rsid w:val="009E6B3D"/>
    <w:rsid w:val="009E6E67"/>
    <w:rsid w:val="009E7A57"/>
    <w:rsid w:val="009F031B"/>
    <w:rsid w:val="009F0359"/>
    <w:rsid w:val="009F06E6"/>
    <w:rsid w:val="009F06F0"/>
    <w:rsid w:val="009F07F4"/>
    <w:rsid w:val="009F1556"/>
    <w:rsid w:val="009F18E2"/>
    <w:rsid w:val="009F1ABE"/>
    <w:rsid w:val="009F1BB1"/>
    <w:rsid w:val="009F288E"/>
    <w:rsid w:val="009F2BFE"/>
    <w:rsid w:val="009F2C39"/>
    <w:rsid w:val="009F2D25"/>
    <w:rsid w:val="009F33C8"/>
    <w:rsid w:val="009F3520"/>
    <w:rsid w:val="009F3EB9"/>
    <w:rsid w:val="009F4072"/>
    <w:rsid w:val="009F45C0"/>
    <w:rsid w:val="009F5147"/>
    <w:rsid w:val="009F5153"/>
    <w:rsid w:val="009F591C"/>
    <w:rsid w:val="009F5CCF"/>
    <w:rsid w:val="009F6064"/>
    <w:rsid w:val="009F619C"/>
    <w:rsid w:val="009F643C"/>
    <w:rsid w:val="009F6481"/>
    <w:rsid w:val="009F64B4"/>
    <w:rsid w:val="009F64DF"/>
    <w:rsid w:val="009F67A9"/>
    <w:rsid w:val="009F691D"/>
    <w:rsid w:val="009F6C18"/>
    <w:rsid w:val="009F7283"/>
    <w:rsid w:val="009F72B1"/>
    <w:rsid w:val="009F7768"/>
    <w:rsid w:val="00A000EB"/>
    <w:rsid w:val="00A00744"/>
    <w:rsid w:val="00A00768"/>
    <w:rsid w:val="00A00A1C"/>
    <w:rsid w:val="00A00D3F"/>
    <w:rsid w:val="00A00EDB"/>
    <w:rsid w:val="00A01226"/>
    <w:rsid w:val="00A01566"/>
    <w:rsid w:val="00A01994"/>
    <w:rsid w:val="00A01D58"/>
    <w:rsid w:val="00A01E6E"/>
    <w:rsid w:val="00A0267C"/>
    <w:rsid w:val="00A029BD"/>
    <w:rsid w:val="00A02C5D"/>
    <w:rsid w:val="00A02CE4"/>
    <w:rsid w:val="00A03197"/>
    <w:rsid w:val="00A03243"/>
    <w:rsid w:val="00A033FB"/>
    <w:rsid w:val="00A0352A"/>
    <w:rsid w:val="00A036CC"/>
    <w:rsid w:val="00A03919"/>
    <w:rsid w:val="00A03E4F"/>
    <w:rsid w:val="00A03FC1"/>
    <w:rsid w:val="00A04149"/>
    <w:rsid w:val="00A0450A"/>
    <w:rsid w:val="00A05244"/>
    <w:rsid w:val="00A05634"/>
    <w:rsid w:val="00A05D86"/>
    <w:rsid w:val="00A066AD"/>
    <w:rsid w:val="00A06AD0"/>
    <w:rsid w:val="00A06B0F"/>
    <w:rsid w:val="00A06C67"/>
    <w:rsid w:val="00A06D2A"/>
    <w:rsid w:val="00A072C0"/>
    <w:rsid w:val="00A0741A"/>
    <w:rsid w:val="00A0782D"/>
    <w:rsid w:val="00A079AE"/>
    <w:rsid w:val="00A079F5"/>
    <w:rsid w:val="00A10733"/>
    <w:rsid w:val="00A10C92"/>
    <w:rsid w:val="00A10CD0"/>
    <w:rsid w:val="00A1117C"/>
    <w:rsid w:val="00A11196"/>
    <w:rsid w:val="00A11C85"/>
    <w:rsid w:val="00A11D70"/>
    <w:rsid w:val="00A11E97"/>
    <w:rsid w:val="00A12388"/>
    <w:rsid w:val="00A1266C"/>
    <w:rsid w:val="00A12899"/>
    <w:rsid w:val="00A128F8"/>
    <w:rsid w:val="00A12E60"/>
    <w:rsid w:val="00A12F35"/>
    <w:rsid w:val="00A13129"/>
    <w:rsid w:val="00A13220"/>
    <w:rsid w:val="00A13B09"/>
    <w:rsid w:val="00A15AD3"/>
    <w:rsid w:val="00A15B76"/>
    <w:rsid w:val="00A168C8"/>
    <w:rsid w:val="00A16FE5"/>
    <w:rsid w:val="00A176AC"/>
    <w:rsid w:val="00A17783"/>
    <w:rsid w:val="00A17A93"/>
    <w:rsid w:val="00A17AC0"/>
    <w:rsid w:val="00A17AE0"/>
    <w:rsid w:val="00A201D6"/>
    <w:rsid w:val="00A20230"/>
    <w:rsid w:val="00A21164"/>
    <w:rsid w:val="00A212CB"/>
    <w:rsid w:val="00A21323"/>
    <w:rsid w:val="00A21679"/>
    <w:rsid w:val="00A2169A"/>
    <w:rsid w:val="00A21A61"/>
    <w:rsid w:val="00A2222A"/>
    <w:rsid w:val="00A223F5"/>
    <w:rsid w:val="00A22953"/>
    <w:rsid w:val="00A22AB1"/>
    <w:rsid w:val="00A22AD9"/>
    <w:rsid w:val="00A23BC0"/>
    <w:rsid w:val="00A23C14"/>
    <w:rsid w:val="00A23FF6"/>
    <w:rsid w:val="00A247D4"/>
    <w:rsid w:val="00A25B1F"/>
    <w:rsid w:val="00A26115"/>
    <w:rsid w:val="00A271C1"/>
    <w:rsid w:val="00A27BDB"/>
    <w:rsid w:val="00A27C23"/>
    <w:rsid w:val="00A308FE"/>
    <w:rsid w:val="00A30DF9"/>
    <w:rsid w:val="00A3186E"/>
    <w:rsid w:val="00A31BDF"/>
    <w:rsid w:val="00A3275C"/>
    <w:rsid w:val="00A32CA2"/>
    <w:rsid w:val="00A334B2"/>
    <w:rsid w:val="00A33631"/>
    <w:rsid w:val="00A346D4"/>
    <w:rsid w:val="00A35B8C"/>
    <w:rsid w:val="00A360B7"/>
    <w:rsid w:val="00A366CE"/>
    <w:rsid w:val="00A36B5B"/>
    <w:rsid w:val="00A36D47"/>
    <w:rsid w:val="00A36D88"/>
    <w:rsid w:val="00A36DD5"/>
    <w:rsid w:val="00A3710C"/>
    <w:rsid w:val="00A37404"/>
    <w:rsid w:val="00A37581"/>
    <w:rsid w:val="00A376CB"/>
    <w:rsid w:val="00A37974"/>
    <w:rsid w:val="00A4002F"/>
    <w:rsid w:val="00A4013F"/>
    <w:rsid w:val="00A40481"/>
    <w:rsid w:val="00A40B76"/>
    <w:rsid w:val="00A40EC1"/>
    <w:rsid w:val="00A413EB"/>
    <w:rsid w:val="00A41C8E"/>
    <w:rsid w:val="00A41E06"/>
    <w:rsid w:val="00A423C7"/>
    <w:rsid w:val="00A42C14"/>
    <w:rsid w:val="00A4307D"/>
    <w:rsid w:val="00A4377B"/>
    <w:rsid w:val="00A441DD"/>
    <w:rsid w:val="00A44284"/>
    <w:rsid w:val="00A44A47"/>
    <w:rsid w:val="00A44B58"/>
    <w:rsid w:val="00A44F6A"/>
    <w:rsid w:val="00A45048"/>
    <w:rsid w:val="00A45C3E"/>
    <w:rsid w:val="00A45E99"/>
    <w:rsid w:val="00A4603B"/>
    <w:rsid w:val="00A461E0"/>
    <w:rsid w:val="00A46A89"/>
    <w:rsid w:val="00A46B45"/>
    <w:rsid w:val="00A46C3D"/>
    <w:rsid w:val="00A46D0E"/>
    <w:rsid w:val="00A46DF8"/>
    <w:rsid w:val="00A47019"/>
    <w:rsid w:val="00A47140"/>
    <w:rsid w:val="00A474BF"/>
    <w:rsid w:val="00A47705"/>
    <w:rsid w:val="00A47C0A"/>
    <w:rsid w:val="00A47C13"/>
    <w:rsid w:val="00A47E42"/>
    <w:rsid w:val="00A507BE"/>
    <w:rsid w:val="00A50C40"/>
    <w:rsid w:val="00A50F59"/>
    <w:rsid w:val="00A51AEE"/>
    <w:rsid w:val="00A51CB1"/>
    <w:rsid w:val="00A52269"/>
    <w:rsid w:val="00A525AF"/>
    <w:rsid w:val="00A529A0"/>
    <w:rsid w:val="00A52A3F"/>
    <w:rsid w:val="00A52CA0"/>
    <w:rsid w:val="00A52D12"/>
    <w:rsid w:val="00A531DE"/>
    <w:rsid w:val="00A53C6E"/>
    <w:rsid w:val="00A53CB0"/>
    <w:rsid w:val="00A53DB2"/>
    <w:rsid w:val="00A53EDB"/>
    <w:rsid w:val="00A547A0"/>
    <w:rsid w:val="00A5485F"/>
    <w:rsid w:val="00A54EFC"/>
    <w:rsid w:val="00A55062"/>
    <w:rsid w:val="00A55379"/>
    <w:rsid w:val="00A55868"/>
    <w:rsid w:val="00A56413"/>
    <w:rsid w:val="00A56918"/>
    <w:rsid w:val="00A56E4E"/>
    <w:rsid w:val="00A5739E"/>
    <w:rsid w:val="00A5756F"/>
    <w:rsid w:val="00A576C8"/>
    <w:rsid w:val="00A57CBB"/>
    <w:rsid w:val="00A57DC4"/>
    <w:rsid w:val="00A57EF3"/>
    <w:rsid w:val="00A60BA4"/>
    <w:rsid w:val="00A61626"/>
    <w:rsid w:val="00A61EF4"/>
    <w:rsid w:val="00A61FCD"/>
    <w:rsid w:val="00A6358D"/>
    <w:rsid w:val="00A6394A"/>
    <w:rsid w:val="00A63D90"/>
    <w:rsid w:val="00A64253"/>
    <w:rsid w:val="00A647A4"/>
    <w:rsid w:val="00A647D1"/>
    <w:rsid w:val="00A64821"/>
    <w:rsid w:val="00A65009"/>
    <w:rsid w:val="00A65B29"/>
    <w:rsid w:val="00A65B7A"/>
    <w:rsid w:val="00A65C73"/>
    <w:rsid w:val="00A66395"/>
    <w:rsid w:val="00A6667B"/>
    <w:rsid w:val="00A667E2"/>
    <w:rsid w:val="00A673B1"/>
    <w:rsid w:val="00A67949"/>
    <w:rsid w:val="00A67B4D"/>
    <w:rsid w:val="00A707A0"/>
    <w:rsid w:val="00A717CB"/>
    <w:rsid w:val="00A72159"/>
    <w:rsid w:val="00A7236B"/>
    <w:rsid w:val="00A7251F"/>
    <w:rsid w:val="00A7278B"/>
    <w:rsid w:val="00A7294E"/>
    <w:rsid w:val="00A72C61"/>
    <w:rsid w:val="00A72E62"/>
    <w:rsid w:val="00A72EAD"/>
    <w:rsid w:val="00A73118"/>
    <w:rsid w:val="00A731EE"/>
    <w:rsid w:val="00A7336A"/>
    <w:rsid w:val="00A734AC"/>
    <w:rsid w:val="00A736D0"/>
    <w:rsid w:val="00A73773"/>
    <w:rsid w:val="00A73CFA"/>
    <w:rsid w:val="00A74144"/>
    <w:rsid w:val="00A74579"/>
    <w:rsid w:val="00A74772"/>
    <w:rsid w:val="00A7546B"/>
    <w:rsid w:val="00A75962"/>
    <w:rsid w:val="00A75B9D"/>
    <w:rsid w:val="00A761EA"/>
    <w:rsid w:val="00A7629D"/>
    <w:rsid w:val="00A76E9F"/>
    <w:rsid w:val="00A77AF2"/>
    <w:rsid w:val="00A77B00"/>
    <w:rsid w:val="00A804E6"/>
    <w:rsid w:val="00A80533"/>
    <w:rsid w:val="00A80543"/>
    <w:rsid w:val="00A80930"/>
    <w:rsid w:val="00A80CB8"/>
    <w:rsid w:val="00A81660"/>
    <w:rsid w:val="00A81E3C"/>
    <w:rsid w:val="00A81E8B"/>
    <w:rsid w:val="00A81FFA"/>
    <w:rsid w:val="00A82748"/>
    <w:rsid w:val="00A82753"/>
    <w:rsid w:val="00A82E7D"/>
    <w:rsid w:val="00A830A8"/>
    <w:rsid w:val="00A83B15"/>
    <w:rsid w:val="00A83DF3"/>
    <w:rsid w:val="00A840CD"/>
    <w:rsid w:val="00A843A0"/>
    <w:rsid w:val="00A84438"/>
    <w:rsid w:val="00A84786"/>
    <w:rsid w:val="00A84A37"/>
    <w:rsid w:val="00A8520B"/>
    <w:rsid w:val="00A85B60"/>
    <w:rsid w:val="00A85F2B"/>
    <w:rsid w:val="00A86598"/>
    <w:rsid w:val="00A87E27"/>
    <w:rsid w:val="00A90433"/>
    <w:rsid w:val="00A90AE5"/>
    <w:rsid w:val="00A90CF3"/>
    <w:rsid w:val="00A91228"/>
    <w:rsid w:val="00A91962"/>
    <w:rsid w:val="00A91D04"/>
    <w:rsid w:val="00A9203E"/>
    <w:rsid w:val="00A92436"/>
    <w:rsid w:val="00A92489"/>
    <w:rsid w:val="00A92D48"/>
    <w:rsid w:val="00A92EA3"/>
    <w:rsid w:val="00A94A11"/>
    <w:rsid w:val="00A9507C"/>
    <w:rsid w:val="00A95B19"/>
    <w:rsid w:val="00A95E4D"/>
    <w:rsid w:val="00A95E72"/>
    <w:rsid w:val="00A95F3F"/>
    <w:rsid w:val="00A96143"/>
    <w:rsid w:val="00A961FB"/>
    <w:rsid w:val="00A96222"/>
    <w:rsid w:val="00A963CA"/>
    <w:rsid w:val="00A965B2"/>
    <w:rsid w:val="00A96750"/>
    <w:rsid w:val="00A96A80"/>
    <w:rsid w:val="00A96B12"/>
    <w:rsid w:val="00A96E9C"/>
    <w:rsid w:val="00A97368"/>
    <w:rsid w:val="00AA0552"/>
    <w:rsid w:val="00AA1677"/>
    <w:rsid w:val="00AA226B"/>
    <w:rsid w:val="00AA2B5F"/>
    <w:rsid w:val="00AA3730"/>
    <w:rsid w:val="00AA3CF5"/>
    <w:rsid w:val="00AA4218"/>
    <w:rsid w:val="00AA4B70"/>
    <w:rsid w:val="00AA52D9"/>
    <w:rsid w:val="00AA542B"/>
    <w:rsid w:val="00AA544C"/>
    <w:rsid w:val="00AA7AA5"/>
    <w:rsid w:val="00AB0469"/>
    <w:rsid w:val="00AB1574"/>
    <w:rsid w:val="00AB1791"/>
    <w:rsid w:val="00AB1E20"/>
    <w:rsid w:val="00AB2346"/>
    <w:rsid w:val="00AB2455"/>
    <w:rsid w:val="00AB38EA"/>
    <w:rsid w:val="00AB3C21"/>
    <w:rsid w:val="00AB496F"/>
    <w:rsid w:val="00AB4B50"/>
    <w:rsid w:val="00AB4F65"/>
    <w:rsid w:val="00AB5582"/>
    <w:rsid w:val="00AB5F8E"/>
    <w:rsid w:val="00AB624A"/>
    <w:rsid w:val="00AB666D"/>
    <w:rsid w:val="00AB6EA0"/>
    <w:rsid w:val="00AB705E"/>
    <w:rsid w:val="00AB7151"/>
    <w:rsid w:val="00AB77FF"/>
    <w:rsid w:val="00AB7EC2"/>
    <w:rsid w:val="00AC01F5"/>
    <w:rsid w:val="00AC031F"/>
    <w:rsid w:val="00AC05BF"/>
    <w:rsid w:val="00AC0B27"/>
    <w:rsid w:val="00AC0BA9"/>
    <w:rsid w:val="00AC101C"/>
    <w:rsid w:val="00AC110B"/>
    <w:rsid w:val="00AC18AE"/>
    <w:rsid w:val="00AC1942"/>
    <w:rsid w:val="00AC1B9E"/>
    <w:rsid w:val="00AC22AD"/>
    <w:rsid w:val="00AC2E47"/>
    <w:rsid w:val="00AC3D03"/>
    <w:rsid w:val="00AC4222"/>
    <w:rsid w:val="00AC49F8"/>
    <w:rsid w:val="00AC5504"/>
    <w:rsid w:val="00AC5C21"/>
    <w:rsid w:val="00AC61B0"/>
    <w:rsid w:val="00AC63FE"/>
    <w:rsid w:val="00AC66E7"/>
    <w:rsid w:val="00AC69CB"/>
    <w:rsid w:val="00AC6BA8"/>
    <w:rsid w:val="00AC6C2C"/>
    <w:rsid w:val="00AC6F18"/>
    <w:rsid w:val="00AC7043"/>
    <w:rsid w:val="00AC7137"/>
    <w:rsid w:val="00AC76D8"/>
    <w:rsid w:val="00AC7819"/>
    <w:rsid w:val="00AC7AD3"/>
    <w:rsid w:val="00AC7F33"/>
    <w:rsid w:val="00AD0A5A"/>
    <w:rsid w:val="00AD0DF4"/>
    <w:rsid w:val="00AD0E24"/>
    <w:rsid w:val="00AD10A8"/>
    <w:rsid w:val="00AD1FA5"/>
    <w:rsid w:val="00AD226C"/>
    <w:rsid w:val="00AD2629"/>
    <w:rsid w:val="00AD26F3"/>
    <w:rsid w:val="00AD2AAE"/>
    <w:rsid w:val="00AD2CC7"/>
    <w:rsid w:val="00AD3257"/>
    <w:rsid w:val="00AD3CC1"/>
    <w:rsid w:val="00AD4531"/>
    <w:rsid w:val="00AD4814"/>
    <w:rsid w:val="00AD4FE7"/>
    <w:rsid w:val="00AD51AC"/>
    <w:rsid w:val="00AD548F"/>
    <w:rsid w:val="00AD611F"/>
    <w:rsid w:val="00AD6194"/>
    <w:rsid w:val="00AD65B9"/>
    <w:rsid w:val="00AD6948"/>
    <w:rsid w:val="00AD7A52"/>
    <w:rsid w:val="00AE046A"/>
    <w:rsid w:val="00AE0475"/>
    <w:rsid w:val="00AE06C3"/>
    <w:rsid w:val="00AE077F"/>
    <w:rsid w:val="00AE106D"/>
    <w:rsid w:val="00AE12C9"/>
    <w:rsid w:val="00AE1808"/>
    <w:rsid w:val="00AE189E"/>
    <w:rsid w:val="00AE25FE"/>
    <w:rsid w:val="00AE2D00"/>
    <w:rsid w:val="00AE34A3"/>
    <w:rsid w:val="00AE3742"/>
    <w:rsid w:val="00AE3852"/>
    <w:rsid w:val="00AE46EC"/>
    <w:rsid w:val="00AE4A0C"/>
    <w:rsid w:val="00AE4C27"/>
    <w:rsid w:val="00AE5AE3"/>
    <w:rsid w:val="00AE5C1D"/>
    <w:rsid w:val="00AE5C96"/>
    <w:rsid w:val="00AE6E83"/>
    <w:rsid w:val="00AE6FA0"/>
    <w:rsid w:val="00AE7267"/>
    <w:rsid w:val="00AE77AF"/>
    <w:rsid w:val="00AE7B52"/>
    <w:rsid w:val="00AE7FF8"/>
    <w:rsid w:val="00AF0AEB"/>
    <w:rsid w:val="00AF0CDF"/>
    <w:rsid w:val="00AF112F"/>
    <w:rsid w:val="00AF1176"/>
    <w:rsid w:val="00AF12F4"/>
    <w:rsid w:val="00AF13FD"/>
    <w:rsid w:val="00AF144A"/>
    <w:rsid w:val="00AF1BBE"/>
    <w:rsid w:val="00AF1E60"/>
    <w:rsid w:val="00AF2124"/>
    <w:rsid w:val="00AF3212"/>
    <w:rsid w:val="00AF3338"/>
    <w:rsid w:val="00AF350E"/>
    <w:rsid w:val="00AF3727"/>
    <w:rsid w:val="00AF3AF5"/>
    <w:rsid w:val="00AF4177"/>
    <w:rsid w:val="00AF4812"/>
    <w:rsid w:val="00AF4EA3"/>
    <w:rsid w:val="00AF517F"/>
    <w:rsid w:val="00AF5229"/>
    <w:rsid w:val="00AF65DA"/>
    <w:rsid w:val="00AF6662"/>
    <w:rsid w:val="00AF67A4"/>
    <w:rsid w:val="00AF6C7D"/>
    <w:rsid w:val="00AF7845"/>
    <w:rsid w:val="00AF7B3D"/>
    <w:rsid w:val="00AF7BC4"/>
    <w:rsid w:val="00B00A1D"/>
    <w:rsid w:val="00B00CCE"/>
    <w:rsid w:val="00B00FB1"/>
    <w:rsid w:val="00B01191"/>
    <w:rsid w:val="00B01472"/>
    <w:rsid w:val="00B01B19"/>
    <w:rsid w:val="00B0296A"/>
    <w:rsid w:val="00B0331A"/>
    <w:rsid w:val="00B03A4E"/>
    <w:rsid w:val="00B04134"/>
    <w:rsid w:val="00B0565A"/>
    <w:rsid w:val="00B05ACF"/>
    <w:rsid w:val="00B061F7"/>
    <w:rsid w:val="00B062CC"/>
    <w:rsid w:val="00B06593"/>
    <w:rsid w:val="00B06CA7"/>
    <w:rsid w:val="00B06CF6"/>
    <w:rsid w:val="00B06E00"/>
    <w:rsid w:val="00B07811"/>
    <w:rsid w:val="00B07CCA"/>
    <w:rsid w:val="00B1033E"/>
    <w:rsid w:val="00B107A4"/>
    <w:rsid w:val="00B11467"/>
    <w:rsid w:val="00B115F0"/>
    <w:rsid w:val="00B11718"/>
    <w:rsid w:val="00B124CD"/>
    <w:rsid w:val="00B1266A"/>
    <w:rsid w:val="00B126F2"/>
    <w:rsid w:val="00B12AB6"/>
    <w:rsid w:val="00B12C6A"/>
    <w:rsid w:val="00B1370F"/>
    <w:rsid w:val="00B138D1"/>
    <w:rsid w:val="00B13C4D"/>
    <w:rsid w:val="00B1411B"/>
    <w:rsid w:val="00B144EE"/>
    <w:rsid w:val="00B14570"/>
    <w:rsid w:val="00B14646"/>
    <w:rsid w:val="00B146CB"/>
    <w:rsid w:val="00B1489A"/>
    <w:rsid w:val="00B148DD"/>
    <w:rsid w:val="00B14B48"/>
    <w:rsid w:val="00B14EFC"/>
    <w:rsid w:val="00B15881"/>
    <w:rsid w:val="00B15882"/>
    <w:rsid w:val="00B159BC"/>
    <w:rsid w:val="00B15CE9"/>
    <w:rsid w:val="00B1689C"/>
    <w:rsid w:val="00B169F0"/>
    <w:rsid w:val="00B16C7E"/>
    <w:rsid w:val="00B16D69"/>
    <w:rsid w:val="00B177EA"/>
    <w:rsid w:val="00B17B96"/>
    <w:rsid w:val="00B20245"/>
    <w:rsid w:val="00B20359"/>
    <w:rsid w:val="00B2051C"/>
    <w:rsid w:val="00B206DC"/>
    <w:rsid w:val="00B20844"/>
    <w:rsid w:val="00B20B0B"/>
    <w:rsid w:val="00B20E4E"/>
    <w:rsid w:val="00B20E6F"/>
    <w:rsid w:val="00B20F72"/>
    <w:rsid w:val="00B2116F"/>
    <w:rsid w:val="00B21350"/>
    <w:rsid w:val="00B214D3"/>
    <w:rsid w:val="00B22038"/>
    <w:rsid w:val="00B2274F"/>
    <w:rsid w:val="00B22865"/>
    <w:rsid w:val="00B22880"/>
    <w:rsid w:val="00B228C3"/>
    <w:rsid w:val="00B2290F"/>
    <w:rsid w:val="00B229DA"/>
    <w:rsid w:val="00B22B23"/>
    <w:rsid w:val="00B23430"/>
    <w:rsid w:val="00B2366A"/>
    <w:rsid w:val="00B23962"/>
    <w:rsid w:val="00B23C62"/>
    <w:rsid w:val="00B23F32"/>
    <w:rsid w:val="00B24048"/>
    <w:rsid w:val="00B243A5"/>
    <w:rsid w:val="00B243CA"/>
    <w:rsid w:val="00B24457"/>
    <w:rsid w:val="00B24A78"/>
    <w:rsid w:val="00B24DB7"/>
    <w:rsid w:val="00B25073"/>
    <w:rsid w:val="00B25961"/>
    <w:rsid w:val="00B25B77"/>
    <w:rsid w:val="00B25EB9"/>
    <w:rsid w:val="00B262F5"/>
    <w:rsid w:val="00B26E19"/>
    <w:rsid w:val="00B2723B"/>
    <w:rsid w:val="00B27327"/>
    <w:rsid w:val="00B27519"/>
    <w:rsid w:val="00B276D7"/>
    <w:rsid w:val="00B27E9C"/>
    <w:rsid w:val="00B3028A"/>
    <w:rsid w:val="00B30567"/>
    <w:rsid w:val="00B30677"/>
    <w:rsid w:val="00B30F44"/>
    <w:rsid w:val="00B3100B"/>
    <w:rsid w:val="00B3136B"/>
    <w:rsid w:val="00B31430"/>
    <w:rsid w:val="00B3143A"/>
    <w:rsid w:val="00B31CB9"/>
    <w:rsid w:val="00B32353"/>
    <w:rsid w:val="00B323DA"/>
    <w:rsid w:val="00B32681"/>
    <w:rsid w:val="00B32E51"/>
    <w:rsid w:val="00B33230"/>
    <w:rsid w:val="00B334C6"/>
    <w:rsid w:val="00B3367A"/>
    <w:rsid w:val="00B338D6"/>
    <w:rsid w:val="00B338DA"/>
    <w:rsid w:val="00B33E58"/>
    <w:rsid w:val="00B34455"/>
    <w:rsid w:val="00B34ACB"/>
    <w:rsid w:val="00B353BB"/>
    <w:rsid w:val="00B35898"/>
    <w:rsid w:val="00B3595B"/>
    <w:rsid w:val="00B35F4C"/>
    <w:rsid w:val="00B35F93"/>
    <w:rsid w:val="00B367C0"/>
    <w:rsid w:val="00B36E5D"/>
    <w:rsid w:val="00B36EA0"/>
    <w:rsid w:val="00B3724F"/>
    <w:rsid w:val="00B37F30"/>
    <w:rsid w:val="00B401F4"/>
    <w:rsid w:val="00B4070A"/>
    <w:rsid w:val="00B41234"/>
    <w:rsid w:val="00B418EA"/>
    <w:rsid w:val="00B41AA5"/>
    <w:rsid w:val="00B41E51"/>
    <w:rsid w:val="00B41E75"/>
    <w:rsid w:val="00B42812"/>
    <w:rsid w:val="00B43980"/>
    <w:rsid w:val="00B43A1C"/>
    <w:rsid w:val="00B4516B"/>
    <w:rsid w:val="00B45180"/>
    <w:rsid w:val="00B459A5"/>
    <w:rsid w:val="00B45C03"/>
    <w:rsid w:val="00B45DCC"/>
    <w:rsid w:val="00B469B2"/>
    <w:rsid w:val="00B46A4E"/>
    <w:rsid w:val="00B46E2E"/>
    <w:rsid w:val="00B46F6B"/>
    <w:rsid w:val="00B47992"/>
    <w:rsid w:val="00B47BE5"/>
    <w:rsid w:val="00B47E08"/>
    <w:rsid w:val="00B5053A"/>
    <w:rsid w:val="00B5089A"/>
    <w:rsid w:val="00B50911"/>
    <w:rsid w:val="00B50CBB"/>
    <w:rsid w:val="00B51048"/>
    <w:rsid w:val="00B51B91"/>
    <w:rsid w:val="00B51F1E"/>
    <w:rsid w:val="00B52121"/>
    <w:rsid w:val="00B521DB"/>
    <w:rsid w:val="00B52E7C"/>
    <w:rsid w:val="00B52FBD"/>
    <w:rsid w:val="00B535FA"/>
    <w:rsid w:val="00B53B19"/>
    <w:rsid w:val="00B53C32"/>
    <w:rsid w:val="00B53EFD"/>
    <w:rsid w:val="00B54C54"/>
    <w:rsid w:val="00B55613"/>
    <w:rsid w:val="00B55768"/>
    <w:rsid w:val="00B5597B"/>
    <w:rsid w:val="00B55B5E"/>
    <w:rsid w:val="00B55D29"/>
    <w:rsid w:val="00B55E4F"/>
    <w:rsid w:val="00B55E9E"/>
    <w:rsid w:val="00B562EF"/>
    <w:rsid w:val="00B56DBA"/>
    <w:rsid w:val="00B5704F"/>
    <w:rsid w:val="00B57D26"/>
    <w:rsid w:val="00B57D49"/>
    <w:rsid w:val="00B60753"/>
    <w:rsid w:val="00B60C3B"/>
    <w:rsid w:val="00B61299"/>
    <w:rsid w:val="00B616FB"/>
    <w:rsid w:val="00B61A86"/>
    <w:rsid w:val="00B62288"/>
    <w:rsid w:val="00B6371D"/>
    <w:rsid w:val="00B63A46"/>
    <w:rsid w:val="00B63A53"/>
    <w:rsid w:val="00B63E68"/>
    <w:rsid w:val="00B64279"/>
    <w:rsid w:val="00B64A7E"/>
    <w:rsid w:val="00B64F34"/>
    <w:rsid w:val="00B652F1"/>
    <w:rsid w:val="00B65542"/>
    <w:rsid w:val="00B65BD8"/>
    <w:rsid w:val="00B65FC0"/>
    <w:rsid w:val="00B66A06"/>
    <w:rsid w:val="00B671FA"/>
    <w:rsid w:val="00B67430"/>
    <w:rsid w:val="00B67C12"/>
    <w:rsid w:val="00B70A10"/>
    <w:rsid w:val="00B70C2A"/>
    <w:rsid w:val="00B70D1F"/>
    <w:rsid w:val="00B70F43"/>
    <w:rsid w:val="00B71781"/>
    <w:rsid w:val="00B72A73"/>
    <w:rsid w:val="00B72D8E"/>
    <w:rsid w:val="00B7307E"/>
    <w:rsid w:val="00B73256"/>
    <w:rsid w:val="00B73F36"/>
    <w:rsid w:val="00B7424F"/>
    <w:rsid w:val="00B7465F"/>
    <w:rsid w:val="00B748F9"/>
    <w:rsid w:val="00B75914"/>
    <w:rsid w:val="00B75DA0"/>
    <w:rsid w:val="00B76118"/>
    <w:rsid w:val="00B761D1"/>
    <w:rsid w:val="00B76453"/>
    <w:rsid w:val="00B76843"/>
    <w:rsid w:val="00B771F9"/>
    <w:rsid w:val="00B77311"/>
    <w:rsid w:val="00B77397"/>
    <w:rsid w:val="00B77C6D"/>
    <w:rsid w:val="00B77EE6"/>
    <w:rsid w:val="00B809EF"/>
    <w:rsid w:val="00B8101B"/>
    <w:rsid w:val="00B8143D"/>
    <w:rsid w:val="00B8193C"/>
    <w:rsid w:val="00B81B67"/>
    <w:rsid w:val="00B8212B"/>
    <w:rsid w:val="00B83970"/>
    <w:rsid w:val="00B83BEF"/>
    <w:rsid w:val="00B83C62"/>
    <w:rsid w:val="00B840D1"/>
    <w:rsid w:val="00B84221"/>
    <w:rsid w:val="00B84418"/>
    <w:rsid w:val="00B853DE"/>
    <w:rsid w:val="00B85CC7"/>
    <w:rsid w:val="00B86079"/>
    <w:rsid w:val="00B86AFA"/>
    <w:rsid w:val="00B86E35"/>
    <w:rsid w:val="00B90997"/>
    <w:rsid w:val="00B90DB5"/>
    <w:rsid w:val="00B90F11"/>
    <w:rsid w:val="00B91BE1"/>
    <w:rsid w:val="00B91FBB"/>
    <w:rsid w:val="00B921E2"/>
    <w:rsid w:val="00B92455"/>
    <w:rsid w:val="00B92648"/>
    <w:rsid w:val="00B934A1"/>
    <w:rsid w:val="00B9361D"/>
    <w:rsid w:val="00B93DBD"/>
    <w:rsid w:val="00B940DC"/>
    <w:rsid w:val="00B94271"/>
    <w:rsid w:val="00B953FE"/>
    <w:rsid w:val="00B965F7"/>
    <w:rsid w:val="00B9698E"/>
    <w:rsid w:val="00B96BF2"/>
    <w:rsid w:val="00B96F37"/>
    <w:rsid w:val="00BA0747"/>
    <w:rsid w:val="00BA0AF0"/>
    <w:rsid w:val="00BA121D"/>
    <w:rsid w:val="00BA1803"/>
    <w:rsid w:val="00BA1CDA"/>
    <w:rsid w:val="00BA1DDB"/>
    <w:rsid w:val="00BA2474"/>
    <w:rsid w:val="00BA3513"/>
    <w:rsid w:val="00BA387B"/>
    <w:rsid w:val="00BA3928"/>
    <w:rsid w:val="00BA3CD4"/>
    <w:rsid w:val="00BA43E0"/>
    <w:rsid w:val="00BA4A5A"/>
    <w:rsid w:val="00BA539C"/>
    <w:rsid w:val="00BA593B"/>
    <w:rsid w:val="00BA5ACA"/>
    <w:rsid w:val="00BA5AF4"/>
    <w:rsid w:val="00BA5BEB"/>
    <w:rsid w:val="00BA61B2"/>
    <w:rsid w:val="00BA653E"/>
    <w:rsid w:val="00BA7166"/>
    <w:rsid w:val="00BA7A20"/>
    <w:rsid w:val="00BA7D9E"/>
    <w:rsid w:val="00BB09B3"/>
    <w:rsid w:val="00BB1317"/>
    <w:rsid w:val="00BB1E29"/>
    <w:rsid w:val="00BB24E9"/>
    <w:rsid w:val="00BB2655"/>
    <w:rsid w:val="00BB3596"/>
    <w:rsid w:val="00BB3B14"/>
    <w:rsid w:val="00BB3B54"/>
    <w:rsid w:val="00BB3D24"/>
    <w:rsid w:val="00BB42F6"/>
    <w:rsid w:val="00BB44DB"/>
    <w:rsid w:val="00BB45F3"/>
    <w:rsid w:val="00BB48CF"/>
    <w:rsid w:val="00BB50D6"/>
    <w:rsid w:val="00BB5528"/>
    <w:rsid w:val="00BB5849"/>
    <w:rsid w:val="00BB5C5B"/>
    <w:rsid w:val="00BB622F"/>
    <w:rsid w:val="00BB63D9"/>
    <w:rsid w:val="00BB6B66"/>
    <w:rsid w:val="00BB6BFC"/>
    <w:rsid w:val="00BB7282"/>
    <w:rsid w:val="00BB77A2"/>
    <w:rsid w:val="00BB7A6C"/>
    <w:rsid w:val="00BC0238"/>
    <w:rsid w:val="00BC09B6"/>
    <w:rsid w:val="00BC0A25"/>
    <w:rsid w:val="00BC1200"/>
    <w:rsid w:val="00BC1AEB"/>
    <w:rsid w:val="00BC239C"/>
    <w:rsid w:val="00BC24CA"/>
    <w:rsid w:val="00BC26B9"/>
    <w:rsid w:val="00BC28D5"/>
    <w:rsid w:val="00BC2F41"/>
    <w:rsid w:val="00BC2F66"/>
    <w:rsid w:val="00BC3258"/>
    <w:rsid w:val="00BC346F"/>
    <w:rsid w:val="00BC37BB"/>
    <w:rsid w:val="00BC387F"/>
    <w:rsid w:val="00BC38FD"/>
    <w:rsid w:val="00BC3A33"/>
    <w:rsid w:val="00BC3B6A"/>
    <w:rsid w:val="00BC3C67"/>
    <w:rsid w:val="00BC4981"/>
    <w:rsid w:val="00BC4B24"/>
    <w:rsid w:val="00BC5025"/>
    <w:rsid w:val="00BC5EBA"/>
    <w:rsid w:val="00BC5F8A"/>
    <w:rsid w:val="00BC6511"/>
    <w:rsid w:val="00BC671B"/>
    <w:rsid w:val="00BC69A0"/>
    <w:rsid w:val="00BC6A22"/>
    <w:rsid w:val="00BC6AEA"/>
    <w:rsid w:val="00BC6FA7"/>
    <w:rsid w:val="00BC74F3"/>
    <w:rsid w:val="00BC7516"/>
    <w:rsid w:val="00BC7793"/>
    <w:rsid w:val="00BD07A8"/>
    <w:rsid w:val="00BD09E7"/>
    <w:rsid w:val="00BD0ADB"/>
    <w:rsid w:val="00BD1F9F"/>
    <w:rsid w:val="00BD223E"/>
    <w:rsid w:val="00BD2243"/>
    <w:rsid w:val="00BD24C7"/>
    <w:rsid w:val="00BD27BD"/>
    <w:rsid w:val="00BD2B20"/>
    <w:rsid w:val="00BD2BE9"/>
    <w:rsid w:val="00BD2CF5"/>
    <w:rsid w:val="00BD300C"/>
    <w:rsid w:val="00BD308E"/>
    <w:rsid w:val="00BD3290"/>
    <w:rsid w:val="00BD35FF"/>
    <w:rsid w:val="00BD3755"/>
    <w:rsid w:val="00BD3989"/>
    <w:rsid w:val="00BD3DA4"/>
    <w:rsid w:val="00BD3EB5"/>
    <w:rsid w:val="00BD403D"/>
    <w:rsid w:val="00BD4A2D"/>
    <w:rsid w:val="00BD4F15"/>
    <w:rsid w:val="00BD58CB"/>
    <w:rsid w:val="00BD5C8B"/>
    <w:rsid w:val="00BD6595"/>
    <w:rsid w:val="00BD6931"/>
    <w:rsid w:val="00BD728C"/>
    <w:rsid w:val="00BD7DB6"/>
    <w:rsid w:val="00BE14B3"/>
    <w:rsid w:val="00BE162A"/>
    <w:rsid w:val="00BE2206"/>
    <w:rsid w:val="00BE2685"/>
    <w:rsid w:val="00BE2FEB"/>
    <w:rsid w:val="00BE3883"/>
    <w:rsid w:val="00BE3BC5"/>
    <w:rsid w:val="00BE3C3B"/>
    <w:rsid w:val="00BE3FFE"/>
    <w:rsid w:val="00BE4122"/>
    <w:rsid w:val="00BE4166"/>
    <w:rsid w:val="00BE4E87"/>
    <w:rsid w:val="00BE57EF"/>
    <w:rsid w:val="00BE587C"/>
    <w:rsid w:val="00BE5B02"/>
    <w:rsid w:val="00BE6DBF"/>
    <w:rsid w:val="00BE6EEB"/>
    <w:rsid w:val="00BE70BC"/>
    <w:rsid w:val="00BE7966"/>
    <w:rsid w:val="00BE7A25"/>
    <w:rsid w:val="00BE7E33"/>
    <w:rsid w:val="00BF07C9"/>
    <w:rsid w:val="00BF0958"/>
    <w:rsid w:val="00BF0D88"/>
    <w:rsid w:val="00BF11C2"/>
    <w:rsid w:val="00BF1592"/>
    <w:rsid w:val="00BF196E"/>
    <w:rsid w:val="00BF1B70"/>
    <w:rsid w:val="00BF20D2"/>
    <w:rsid w:val="00BF26EA"/>
    <w:rsid w:val="00BF2D10"/>
    <w:rsid w:val="00BF3846"/>
    <w:rsid w:val="00BF410C"/>
    <w:rsid w:val="00BF4509"/>
    <w:rsid w:val="00BF4CEE"/>
    <w:rsid w:val="00BF5092"/>
    <w:rsid w:val="00BF551E"/>
    <w:rsid w:val="00BF55F1"/>
    <w:rsid w:val="00BF56B8"/>
    <w:rsid w:val="00BF5C5A"/>
    <w:rsid w:val="00BF5D68"/>
    <w:rsid w:val="00BF6516"/>
    <w:rsid w:val="00BF74BD"/>
    <w:rsid w:val="00BF77AB"/>
    <w:rsid w:val="00BF781B"/>
    <w:rsid w:val="00BF79B6"/>
    <w:rsid w:val="00BF7D21"/>
    <w:rsid w:val="00BF7EBE"/>
    <w:rsid w:val="00BF7EDF"/>
    <w:rsid w:val="00C002CD"/>
    <w:rsid w:val="00C0032C"/>
    <w:rsid w:val="00C003A3"/>
    <w:rsid w:val="00C00853"/>
    <w:rsid w:val="00C00CB1"/>
    <w:rsid w:val="00C00D89"/>
    <w:rsid w:val="00C01A6F"/>
    <w:rsid w:val="00C02021"/>
    <w:rsid w:val="00C02492"/>
    <w:rsid w:val="00C02DF9"/>
    <w:rsid w:val="00C02E11"/>
    <w:rsid w:val="00C037A7"/>
    <w:rsid w:val="00C03B1E"/>
    <w:rsid w:val="00C03CD8"/>
    <w:rsid w:val="00C04017"/>
    <w:rsid w:val="00C0426E"/>
    <w:rsid w:val="00C0471E"/>
    <w:rsid w:val="00C04770"/>
    <w:rsid w:val="00C04D7C"/>
    <w:rsid w:val="00C051FE"/>
    <w:rsid w:val="00C05CCE"/>
    <w:rsid w:val="00C0625E"/>
    <w:rsid w:val="00C06380"/>
    <w:rsid w:val="00C06A1D"/>
    <w:rsid w:val="00C06D9B"/>
    <w:rsid w:val="00C06F6B"/>
    <w:rsid w:val="00C0706A"/>
    <w:rsid w:val="00C0774D"/>
    <w:rsid w:val="00C078AA"/>
    <w:rsid w:val="00C07AF2"/>
    <w:rsid w:val="00C07F7B"/>
    <w:rsid w:val="00C11AC6"/>
    <w:rsid w:val="00C121B4"/>
    <w:rsid w:val="00C12564"/>
    <w:rsid w:val="00C1280C"/>
    <w:rsid w:val="00C12905"/>
    <w:rsid w:val="00C12CFB"/>
    <w:rsid w:val="00C12E4F"/>
    <w:rsid w:val="00C136B2"/>
    <w:rsid w:val="00C138C9"/>
    <w:rsid w:val="00C13910"/>
    <w:rsid w:val="00C141B3"/>
    <w:rsid w:val="00C1454B"/>
    <w:rsid w:val="00C153F9"/>
    <w:rsid w:val="00C15468"/>
    <w:rsid w:val="00C154AA"/>
    <w:rsid w:val="00C155AA"/>
    <w:rsid w:val="00C15B28"/>
    <w:rsid w:val="00C161B0"/>
    <w:rsid w:val="00C162C5"/>
    <w:rsid w:val="00C16CFB"/>
    <w:rsid w:val="00C171F4"/>
    <w:rsid w:val="00C1763D"/>
    <w:rsid w:val="00C20040"/>
    <w:rsid w:val="00C205FB"/>
    <w:rsid w:val="00C21763"/>
    <w:rsid w:val="00C22BAE"/>
    <w:rsid w:val="00C235D9"/>
    <w:rsid w:val="00C2379D"/>
    <w:rsid w:val="00C238A6"/>
    <w:rsid w:val="00C2463D"/>
    <w:rsid w:val="00C24A92"/>
    <w:rsid w:val="00C24ADA"/>
    <w:rsid w:val="00C24D9E"/>
    <w:rsid w:val="00C264C7"/>
    <w:rsid w:val="00C26946"/>
    <w:rsid w:val="00C26B9E"/>
    <w:rsid w:val="00C27190"/>
    <w:rsid w:val="00C2725D"/>
    <w:rsid w:val="00C27289"/>
    <w:rsid w:val="00C27617"/>
    <w:rsid w:val="00C27B5B"/>
    <w:rsid w:val="00C27DE8"/>
    <w:rsid w:val="00C27F29"/>
    <w:rsid w:val="00C3061C"/>
    <w:rsid w:val="00C30633"/>
    <w:rsid w:val="00C30CCC"/>
    <w:rsid w:val="00C311FE"/>
    <w:rsid w:val="00C317E0"/>
    <w:rsid w:val="00C31841"/>
    <w:rsid w:val="00C31971"/>
    <w:rsid w:val="00C31A2B"/>
    <w:rsid w:val="00C327BB"/>
    <w:rsid w:val="00C32984"/>
    <w:rsid w:val="00C32A16"/>
    <w:rsid w:val="00C32A57"/>
    <w:rsid w:val="00C32CC3"/>
    <w:rsid w:val="00C331E2"/>
    <w:rsid w:val="00C3365C"/>
    <w:rsid w:val="00C34028"/>
    <w:rsid w:val="00C340B6"/>
    <w:rsid w:val="00C3428A"/>
    <w:rsid w:val="00C3489F"/>
    <w:rsid w:val="00C403E9"/>
    <w:rsid w:val="00C40BA4"/>
    <w:rsid w:val="00C41356"/>
    <w:rsid w:val="00C4172C"/>
    <w:rsid w:val="00C41CAA"/>
    <w:rsid w:val="00C42328"/>
    <w:rsid w:val="00C430B1"/>
    <w:rsid w:val="00C43170"/>
    <w:rsid w:val="00C441F1"/>
    <w:rsid w:val="00C44213"/>
    <w:rsid w:val="00C44377"/>
    <w:rsid w:val="00C44C90"/>
    <w:rsid w:val="00C45102"/>
    <w:rsid w:val="00C4535C"/>
    <w:rsid w:val="00C4556C"/>
    <w:rsid w:val="00C4578F"/>
    <w:rsid w:val="00C45A84"/>
    <w:rsid w:val="00C45BF5"/>
    <w:rsid w:val="00C464DA"/>
    <w:rsid w:val="00C46D12"/>
    <w:rsid w:val="00C47B01"/>
    <w:rsid w:val="00C47BA7"/>
    <w:rsid w:val="00C50F70"/>
    <w:rsid w:val="00C51942"/>
    <w:rsid w:val="00C5196E"/>
    <w:rsid w:val="00C51D26"/>
    <w:rsid w:val="00C51F9A"/>
    <w:rsid w:val="00C52168"/>
    <w:rsid w:val="00C524BE"/>
    <w:rsid w:val="00C526B0"/>
    <w:rsid w:val="00C533C0"/>
    <w:rsid w:val="00C536A2"/>
    <w:rsid w:val="00C53A3B"/>
    <w:rsid w:val="00C54054"/>
    <w:rsid w:val="00C54684"/>
    <w:rsid w:val="00C54973"/>
    <w:rsid w:val="00C54B06"/>
    <w:rsid w:val="00C54E36"/>
    <w:rsid w:val="00C55321"/>
    <w:rsid w:val="00C5543F"/>
    <w:rsid w:val="00C556F3"/>
    <w:rsid w:val="00C55EC9"/>
    <w:rsid w:val="00C560C3"/>
    <w:rsid w:val="00C561D1"/>
    <w:rsid w:val="00C56251"/>
    <w:rsid w:val="00C56DEB"/>
    <w:rsid w:val="00C57087"/>
    <w:rsid w:val="00C579AB"/>
    <w:rsid w:val="00C6033D"/>
    <w:rsid w:val="00C60644"/>
    <w:rsid w:val="00C61141"/>
    <w:rsid w:val="00C61796"/>
    <w:rsid w:val="00C619E9"/>
    <w:rsid w:val="00C61B71"/>
    <w:rsid w:val="00C6249C"/>
    <w:rsid w:val="00C62592"/>
    <w:rsid w:val="00C63A1B"/>
    <w:rsid w:val="00C6479C"/>
    <w:rsid w:val="00C64CC0"/>
    <w:rsid w:val="00C64FD0"/>
    <w:rsid w:val="00C651C5"/>
    <w:rsid w:val="00C651CA"/>
    <w:rsid w:val="00C65A96"/>
    <w:rsid w:val="00C65CE7"/>
    <w:rsid w:val="00C65F44"/>
    <w:rsid w:val="00C66844"/>
    <w:rsid w:val="00C66B2E"/>
    <w:rsid w:val="00C66DA6"/>
    <w:rsid w:val="00C66EA6"/>
    <w:rsid w:val="00C67036"/>
    <w:rsid w:val="00C67808"/>
    <w:rsid w:val="00C67B81"/>
    <w:rsid w:val="00C67BB6"/>
    <w:rsid w:val="00C70013"/>
    <w:rsid w:val="00C7084F"/>
    <w:rsid w:val="00C70930"/>
    <w:rsid w:val="00C71106"/>
    <w:rsid w:val="00C71539"/>
    <w:rsid w:val="00C715DF"/>
    <w:rsid w:val="00C722B2"/>
    <w:rsid w:val="00C72A2D"/>
    <w:rsid w:val="00C73C34"/>
    <w:rsid w:val="00C74199"/>
    <w:rsid w:val="00C763B0"/>
    <w:rsid w:val="00C7640B"/>
    <w:rsid w:val="00C76CD2"/>
    <w:rsid w:val="00C76F10"/>
    <w:rsid w:val="00C76F4F"/>
    <w:rsid w:val="00C77210"/>
    <w:rsid w:val="00C776DF"/>
    <w:rsid w:val="00C77BD6"/>
    <w:rsid w:val="00C77F3E"/>
    <w:rsid w:val="00C80578"/>
    <w:rsid w:val="00C806CF"/>
    <w:rsid w:val="00C80CD2"/>
    <w:rsid w:val="00C81195"/>
    <w:rsid w:val="00C8141A"/>
    <w:rsid w:val="00C81C60"/>
    <w:rsid w:val="00C81F1E"/>
    <w:rsid w:val="00C821BC"/>
    <w:rsid w:val="00C822A4"/>
    <w:rsid w:val="00C82920"/>
    <w:rsid w:val="00C82C4F"/>
    <w:rsid w:val="00C82EA5"/>
    <w:rsid w:val="00C82F08"/>
    <w:rsid w:val="00C832B6"/>
    <w:rsid w:val="00C832CF"/>
    <w:rsid w:val="00C8445A"/>
    <w:rsid w:val="00C85E12"/>
    <w:rsid w:val="00C86BC7"/>
    <w:rsid w:val="00C86D3F"/>
    <w:rsid w:val="00C87259"/>
    <w:rsid w:val="00C875FF"/>
    <w:rsid w:val="00C87B24"/>
    <w:rsid w:val="00C90716"/>
    <w:rsid w:val="00C90D11"/>
    <w:rsid w:val="00C90DB4"/>
    <w:rsid w:val="00C91A1D"/>
    <w:rsid w:val="00C92DD6"/>
    <w:rsid w:val="00C92F81"/>
    <w:rsid w:val="00C9341D"/>
    <w:rsid w:val="00C93E38"/>
    <w:rsid w:val="00C93E71"/>
    <w:rsid w:val="00C94008"/>
    <w:rsid w:val="00C9422C"/>
    <w:rsid w:val="00C944A1"/>
    <w:rsid w:val="00C9463E"/>
    <w:rsid w:val="00C94885"/>
    <w:rsid w:val="00C94BCA"/>
    <w:rsid w:val="00C9575F"/>
    <w:rsid w:val="00C95853"/>
    <w:rsid w:val="00C95891"/>
    <w:rsid w:val="00C958F1"/>
    <w:rsid w:val="00C95A71"/>
    <w:rsid w:val="00C95AE6"/>
    <w:rsid w:val="00C960D9"/>
    <w:rsid w:val="00C96B75"/>
    <w:rsid w:val="00C96ECC"/>
    <w:rsid w:val="00C9797F"/>
    <w:rsid w:val="00C97D50"/>
    <w:rsid w:val="00C97E13"/>
    <w:rsid w:val="00CA04F9"/>
    <w:rsid w:val="00CA0A1B"/>
    <w:rsid w:val="00CA13F9"/>
    <w:rsid w:val="00CA255B"/>
    <w:rsid w:val="00CA2959"/>
    <w:rsid w:val="00CA2A3C"/>
    <w:rsid w:val="00CA2D39"/>
    <w:rsid w:val="00CA3BD5"/>
    <w:rsid w:val="00CA433E"/>
    <w:rsid w:val="00CA4354"/>
    <w:rsid w:val="00CA46E9"/>
    <w:rsid w:val="00CA48D6"/>
    <w:rsid w:val="00CA5441"/>
    <w:rsid w:val="00CA5556"/>
    <w:rsid w:val="00CA55D9"/>
    <w:rsid w:val="00CA5A44"/>
    <w:rsid w:val="00CA5D2F"/>
    <w:rsid w:val="00CA628D"/>
    <w:rsid w:val="00CA640A"/>
    <w:rsid w:val="00CA6968"/>
    <w:rsid w:val="00CA6B17"/>
    <w:rsid w:val="00CA7CBB"/>
    <w:rsid w:val="00CA7D3D"/>
    <w:rsid w:val="00CB01D3"/>
    <w:rsid w:val="00CB044B"/>
    <w:rsid w:val="00CB0ABA"/>
    <w:rsid w:val="00CB1254"/>
    <w:rsid w:val="00CB1C79"/>
    <w:rsid w:val="00CB1C97"/>
    <w:rsid w:val="00CB1D76"/>
    <w:rsid w:val="00CB1E78"/>
    <w:rsid w:val="00CB2384"/>
    <w:rsid w:val="00CB23DC"/>
    <w:rsid w:val="00CB2B1C"/>
    <w:rsid w:val="00CB2ED6"/>
    <w:rsid w:val="00CB30E4"/>
    <w:rsid w:val="00CB37AA"/>
    <w:rsid w:val="00CB4124"/>
    <w:rsid w:val="00CB4139"/>
    <w:rsid w:val="00CB4211"/>
    <w:rsid w:val="00CB439E"/>
    <w:rsid w:val="00CB43E8"/>
    <w:rsid w:val="00CB5A45"/>
    <w:rsid w:val="00CB5D43"/>
    <w:rsid w:val="00CB67DC"/>
    <w:rsid w:val="00CB6F54"/>
    <w:rsid w:val="00CB70C1"/>
    <w:rsid w:val="00CB763F"/>
    <w:rsid w:val="00CB7809"/>
    <w:rsid w:val="00CB798C"/>
    <w:rsid w:val="00CB7FD4"/>
    <w:rsid w:val="00CC0600"/>
    <w:rsid w:val="00CC06FD"/>
    <w:rsid w:val="00CC07CB"/>
    <w:rsid w:val="00CC08B8"/>
    <w:rsid w:val="00CC0F53"/>
    <w:rsid w:val="00CC11B3"/>
    <w:rsid w:val="00CC13EE"/>
    <w:rsid w:val="00CC1C4C"/>
    <w:rsid w:val="00CC20BF"/>
    <w:rsid w:val="00CC220F"/>
    <w:rsid w:val="00CC23ED"/>
    <w:rsid w:val="00CC3197"/>
    <w:rsid w:val="00CC342D"/>
    <w:rsid w:val="00CC3472"/>
    <w:rsid w:val="00CC3C7B"/>
    <w:rsid w:val="00CC493A"/>
    <w:rsid w:val="00CC496D"/>
    <w:rsid w:val="00CC4A35"/>
    <w:rsid w:val="00CC4CD5"/>
    <w:rsid w:val="00CC5F20"/>
    <w:rsid w:val="00CC60D1"/>
    <w:rsid w:val="00CC6612"/>
    <w:rsid w:val="00CD046D"/>
    <w:rsid w:val="00CD096A"/>
    <w:rsid w:val="00CD09FD"/>
    <w:rsid w:val="00CD1BA7"/>
    <w:rsid w:val="00CD1C72"/>
    <w:rsid w:val="00CD221E"/>
    <w:rsid w:val="00CD24E4"/>
    <w:rsid w:val="00CD27FA"/>
    <w:rsid w:val="00CD2CB2"/>
    <w:rsid w:val="00CD2F67"/>
    <w:rsid w:val="00CD4B19"/>
    <w:rsid w:val="00CD4D10"/>
    <w:rsid w:val="00CD4E04"/>
    <w:rsid w:val="00CD4E77"/>
    <w:rsid w:val="00CD4F02"/>
    <w:rsid w:val="00CD509E"/>
    <w:rsid w:val="00CD50B8"/>
    <w:rsid w:val="00CD64E9"/>
    <w:rsid w:val="00CD6611"/>
    <w:rsid w:val="00CD6BBF"/>
    <w:rsid w:val="00CD6E23"/>
    <w:rsid w:val="00CD7023"/>
    <w:rsid w:val="00CD7CA0"/>
    <w:rsid w:val="00CD7F55"/>
    <w:rsid w:val="00CE01BF"/>
    <w:rsid w:val="00CE020C"/>
    <w:rsid w:val="00CE08A3"/>
    <w:rsid w:val="00CE11BD"/>
    <w:rsid w:val="00CE1658"/>
    <w:rsid w:val="00CE1E92"/>
    <w:rsid w:val="00CE1F60"/>
    <w:rsid w:val="00CE26FC"/>
    <w:rsid w:val="00CE2796"/>
    <w:rsid w:val="00CE2CF3"/>
    <w:rsid w:val="00CE2D1F"/>
    <w:rsid w:val="00CE2F81"/>
    <w:rsid w:val="00CE3AEA"/>
    <w:rsid w:val="00CE3DDA"/>
    <w:rsid w:val="00CE4650"/>
    <w:rsid w:val="00CE4776"/>
    <w:rsid w:val="00CE4EEC"/>
    <w:rsid w:val="00CE4EF8"/>
    <w:rsid w:val="00CE4F2B"/>
    <w:rsid w:val="00CE53DA"/>
    <w:rsid w:val="00CE5A98"/>
    <w:rsid w:val="00CE5D5F"/>
    <w:rsid w:val="00CE6389"/>
    <w:rsid w:val="00CE65F2"/>
    <w:rsid w:val="00CE6CC6"/>
    <w:rsid w:val="00CE75B4"/>
    <w:rsid w:val="00CE7AD8"/>
    <w:rsid w:val="00CE7E45"/>
    <w:rsid w:val="00CF1331"/>
    <w:rsid w:val="00CF1B26"/>
    <w:rsid w:val="00CF1FEC"/>
    <w:rsid w:val="00CF2451"/>
    <w:rsid w:val="00CF263F"/>
    <w:rsid w:val="00CF2A43"/>
    <w:rsid w:val="00CF2F0C"/>
    <w:rsid w:val="00CF3ADA"/>
    <w:rsid w:val="00CF3F71"/>
    <w:rsid w:val="00CF42C8"/>
    <w:rsid w:val="00CF464D"/>
    <w:rsid w:val="00CF46E4"/>
    <w:rsid w:val="00CF4898"/>
    <w:rsid w:val="00CF5A90"/>
    <w:rsid w:val="00CF606E"/>
    <w:rsid w:val="00CF6524"/>
    <w:rsid w:val="00CF66A5"/>
    <w:rsid w:val="00CF6D13"/>
    <w:rsid w:val="00CF6D21"/>
    <w:rsid w:val="00CF729F"/>
    <w:rsid w:val="00CF76A6"/>
    <w:rsid w:val="00CF7A87"/>
    <w:rsid w:val="00CF7E27"/>
    <w:rsid w:val="00CF7E54"/>
    <w:rsid w:val="00D00121"/>
    <w:rsid w:val="00D0126D"/>
    <w:rsid w:val="00D016CB"/>
    <w:rsid w:val="00D016FB"/>
    <w:rsid w:val="00D01709"/>
    <w:rsid w:val="00D01CB7"/>
    <w:rsid w:val="00D01E99"/>
    <w:rsid w:val="00D02198"/>
    <w:rsid w:val="00D02C85"/>
    <w:rsid w:val="00D02D01"/>
    <w:rsid w:val="00D03780"/>
    <w:rsid w:val="00D039A1"/>
    <w:rsid w:val="00D03FE6"/>
    <w:rsid w:val="00D041C4"/>
    <w:rsid w:val="00D0471A"/>
    <w:rsid w:val="00D04CF6"/>
    <w:rsid w:val="00D05FDF"/>
    <w:rsid w:val="00D0738A"/>
    <w:rsid w:val="00D07B48"/>
    <w:rsid w:val="00D07F4E"/>
    <w:rsid w:val="00D10597"/>
    <w:rsid w:val="00D10F71"/>
    <w:rsid w:val="00D1122F"/>
    <w:rsid w:val="00D113B2"/>
    <w:rsid w:val="00D114E7"/>
    <w:rsid w:val="00D1180C"/>
    <w:rsid w:val="00D11C40"/>
    <w:rsid w:val="00D11D18"/>
    <w:rsid w:val="00D13419"/>
    <w:rsid w:val="00D13A55"/>
    <w:rsid w:val="00D13B92"/>
    <w:rsid w:val="00D140FA"/>
    <w:rsid w:val="00D14597"/>
    <w:rsid w:val="00D14BEC"/>
    <w:rsid w:val="00D15936"/>
    <w:rsid w:val="00D15D77"/>
    <w:rsid w:val="00D15E7B"/>
    <w:rsid w:val="00D15E88"/>
    <w:rsid w:val="00D1601A"/>
    <w:rsid w:val="00D16C94"/>
    <w:rsid w:val="00D16FCB"/>
    <w:rsid w:val="00D17122"/>
    <w:rsid w:val="00D17B14"/>
    <w:rsid w:val="00D17CB5"/>
    <w:rsid w:val="00D17FC7"/>
    <w:rsid w:val="00D20533"/>
    <w:rsid w:val="00D2074A"/>
    <w:rsid w:val="00D20B11"/>
    <w:rsid w:val="00D20C3C"/>
    <w:rsid w:val="00D217FF"/>
    <w:rsid w:val="00D22EC2"/>
    <w:rsid w:val="00D22FDE"/>
    <w:rsid w:val="00D2336B"/>
    <w:rsid w:val="00D236EE"/>
    <w:rsid w:val="00D237CE"/>
    <w:rsid w:val="00D238D4"/>
    <w:rsid w:val="00D23B55"/>
    <w:rsid w:val="00D23C49"/>
    <w:rsid w:val="00D242F3"/>
    <w:rsid w:val="00D24547"/>
    <w:rsid w:val="00D249C2"/>
    <w:rsid w:val="00D25040"/>
    <w:rsid w:val="00D250E7"/>
    <w:rsid w:val="00D25926"/>
    <w:rsid w:val="00D25993"/>
    <w:rsid w:val="00D26218"/>
    <w:rsid w:val="00D26426"/>
    <w:rsid w:val="00D26B04"/>
    <w:rsid w:val="00D27482"/>
    <w:rsid w:val="00D27AA3"/>
    <w:rsid w:val="00D27F5B"/>
    <w:rsid w:val="00D30026"/>
    <w:rsid w:val="00D30304"/>
    <w:rsid w:val="00D30625"/>
    <w:rsid w:val="00D308BC"/>
    <w:rsid w:val="00D30D2E"/>
    <w:rsid w:val="00D30DCD"/>
    <w:rsid w:val="00D31251"/>
    <w:rsid w:val="00D31261"/>
    <w:rsid w:val="00D31302"/>
    <w:rsid w:val="00D3165E"/>
    <w:rsid w:val="00D31ACA"/>
    <w:rsid w:val="00D31CF8"/>
    <w:rsid w:val="00D32748"/>
    <w:rsid w:val="00D32E81"/>
    <w:rsid w:val="00D333CD"/>
    <w:rsid w:val="00D3343E"/>
    <w:rsid w:val="00D33616"/>
    <w:rsid w:val="00D33943"/>
    <w:rsid w:val="00D33ED2"/>
    <w:rsid w:val="00D34265"/>
    <w:rsid w:val="00D34416"/>
    <w:rsid w:val="00D34798"/>
    <w:rsid w:val="00D349F8"/>
    <w:rsid w:val="00D34A0F"/>
    <w:rsid w:val="00D34AA9"/>
    <w:rsid w:val="00D34C51"/>
    <w:rsid w:val="00D35471"/>
    <w:rsid w:val="00D360B2"/>
    <w:rsid w:val="00D360F5"/>
    <w:rsid w:val="00D36BD1"/>
    <w:rsid w:val="00D36E12"/>
    <w:rsid w:val="00D372D2"/>
    <w:rsid w:val="00D37C89"/>
    <w:rsid w:val="00D4003A"/>
    <w:rsid w:val="00D400F6"/>
    <w:rsid w:val="00D40281"/>
    <w:rsid w:val="00D40A8B"/>
    <w:rsid w:val="00D40BD2"/>
    <w:rsid w:val="00D4102B"/>
    <w:rsid w:val="00D41CDE"/>
    <w:rsid w:val="00D420C4"/>
    <w:rsid w:val="00D4222E"/>
    <w:rsid w:val="00D422E3"/>
    <w:rsid w:val="00D4412E"/>
    <w:rsid w:val="00D442B7"/>
    <w:rsid w:val="00D44371"/>
    <w:rsid w:val="00D445C5"/>
    <w:rsid w:val="00D4464F"/>
    <w:rsid w:val="00D447D1"/>
    <w:rsid w:val="00D453C3"/>
    <w:rsid w:val="00D45EAF"/>
    <w:rsid w:val="00D46019"/>
    <w:rsid w:val="00D46201"/>
    <w:rsid w:val="00D46B72"/>
    <w:rsid w:val="00D47053"/>
    <w:rsid w:val="00D471DC"/>
    <w:rsid w:val="00D47208"/>
    <w:rsid w:val="00D47CB5"/>
    <w:rsid w:val="00D47D2C"/>
    <w:rsid w:val="00D513E4"/>
    <w:rsid w:val="00D526C0"/>
    <w:rsid w:val="00D527A6"/>
    <w:rsid w:val="00D52819"/>
    <w:rsid w:val="00D528D2"/>
    <w:rsid w:val="00D52ADA"/>
    <w:rsid w:val="00D52E17"/>
    <w:rsid w:val="00D52E1A"/>
    <w:rsid w:val="00D53447"/>
    <w:rsid w:val="00D5348E"/>
    <w:rsid w:val="00D5450A"/>
    <w:rsid w:val="00D549AE"/>
    <w:rsid w:val="00D54D1D"/>
    <w:rsid w:val="00D54E64"/>
    <w:rsid w:val="00D56051"/>
    <w:rsid w:val="00D5608A"/>
    <w:rsid w:val="00D56DE8"/>
    <w:rsid w:val="00D56E5E"/>
    <w:rsid w:val="00D56F89"/>
    <w:rsid w:val="00D57068"/>
    <w:rsid w:val="00D57469"/>
    <w:rsid w:val="00D574DD"/>
    <w:rsid w:val="00D5780F"/>
    <w:rsid w:val="00D57DDC"/>
    <w:rsid w:val="00D604A3"/>
    <w:rsid w:val="00D61642"/>
    <w:rsid w:val="00D61C09"/>
    <w:rsid w:val="00D6264C"/>
    <w:rsid w:val="00D62B2F"/>
    <w:rsid w:val="00D630D6"/>
    <w:rsid w:val="00D634EC"/>
    <w:rsid w:val="00D63530"/>
    <w:rsid w:val="00D63E80"/>
    <w:rsid w:val="00D63EFD"/>
    <w:rsid w:val="00D63F55"/>
    <w:rsid w:val="00D6472F"/>
    <w:rsid w:val="00D64778"/>
    <w:rsid w:val="00D65191"/>
    <w:rsid w:val="00D651AE"/>
    <w:rsid w:val="00D671AE"/>
    <w:rsid w:val="00D6737A"/>
    <w:rsid w:val="00D676C6"/>
    <w:rsid w:val="00D678F6"/>
    <w:rsid w:val="00D67B04"/>
    <w:rsid w:val="00D67E11"/>
    <w:rsid w:val="00D700EB"/>
    <w:rsid w:val="00D70593"/>
    <w:rsid w:val="00D7074D"/>
    <w:rsid w:val="00D70797"/>
    <w:rsid w:val="00D711A0"/>
    <w:rsid w:val="00D712E2"/>
    <w:rsid w:val="00D71470"/>
    <w:rsid w:val="00D71764"/>
    <w:rsid w:val="00D71C30"/>
    <w:rsid w:val="00D71DE2"/>
    <w:rsid w:val="00D7226C"/>
    <w:rsid w:val="00D72F98"/>
    <w:rsid w:val="00D7321A"/>
    <w:rsid w:val="00D732CA"/>
    <w:rsid w:val="00D73322"/>
    <w:rsid w:val="00D73556"/>
    <w:rsid w:val="00D7371A"/>
    <w:rsid w:val="00D73771"/>
    <w:rsid w:val="00D73794"/>
    <w:rsid w:val="00D7441F"/>
    <w:rsid w:val="00D7627B"/>
    <w:rsid w:val="00D762B0"/>
    <w:rsid w:val="00D762E0"/>
    <w:rsid w:val="00D76361"/>
    <w:rsid w:val="00D76F25"/>
    <w:rsid w:val="00D771E6"/>
    <w:rsid w:val="00D779F9"/>
    <w:rsid w:val="00D77ACC"/>
    <w:rsid w:val="00D8022D"/>
    <w:rsid w:val="00D8073E"/>
    <w:rsid w:val="00D80CD1"/>
    <w:rsid w:val="00D81135"/>
    <w:rsid w:val="00D81A4C"/>
    <w:rsid w:val="00D81BB6"/>
    <w:rsid w:val="00D8210A"/>
    <w:rsid w:val="00D82FB7"/>
    <w:rsid w:val="00D83AA6"/>
    <w:rsid w:val="00D84057"/>
    <w:rsid w:val="00D84163"/>
    <w:rsid w:val="00D841FA"/>
    <w:rsid w:val="00D842A3"/>
    <w:rsid w:val="00D8470D"/>
    <w:rsid w:val="00D848BE"/>
    <w:rsid w:val="00D84FB1"/>
    <w:rsid w:val="00D854B9"/>
    <w:rsid w:val="00D855DA"/>
    <w:rsid w:val="00D85763"/>
    <w:rsid w:val="00D861D8"/>
    <w:rsid w:val="00D86243"/>
    <w:rsid w:val="00D872A4"/>
    <w:rsid w:val="00D8741C"/>
    <w:rsid w:val="00D87B13"/>
    <w:rsid w:val="00D87D1C"/>
    <w:rsid w:val="00D87D79"/>
    <w:rsid w:val="00D9048D"/>
    <w:rsid w:val="00D910BF"/>
    <w:rsid w:val="00D917E7"/>
    <w:rsid w:val="00D91B84"/>
    <w:rsid w:val="00D91DB7"/>
    <w:rsid w:val="00D92998"/>
    <w:rsid w:val="00D93494"/>
    <w:rsid w:val="00D93CBD"/>
    <w:rsid w:val="00D945A1"/>
    <w:rsid w:val="00D9466B"/>
    <w:rsid w:val="00D94757"/>
    <w:rsid w:val="00D94CA6"/>
    <w:rsid w:val="00D950DE"/>
    <w:rsid w:val="00D95233"/>
    <w:rsid w:val="00D95983"/>
    <w:rsid w:val="00D964E6"/>
    <w:rsid w:val="00D9726B"/>
    <w:rsid w:val="00D97C43"/>
    <w:rsid w:val="00D97F39"/>
    <w:rsid w:val="00DA0B15"/>
    <w:rsid w:val="00DA0B81"/>
    <w:rsid w:val="00DA1245"/>
    <w:rsid w:val="00DA157B"/>
    <w:rsid w:val="00DA18C3"/>
    <w:rsid w:val="00DA1C86"/>
    <w:rsid w:val="00DA2C5B"/>
    <w:rsid w:val="00DA3421"/>
    <w:rsid w:val="00DA3651"/>
    <w:rsid w:val="00DA379A"/>
    <w:rsid w:val="00DA38F7"/>
    <w:rsid w:val="00DA3A02"/>
    <w:rsid w:val="00DA3CDA"/>
    <w:rsid w:val="00DA3D30"/>
    <w:rsid w:val="00DA412B"/>
    <w:rsid w:val="00DA4AD2"/>
    <w:rsid w:val="00DA4D25"/>
    <w:rsid w:val="00DA503D"/>
    <w:rsid w:val="00DA50E5"/>
    <w:rsid w:val="00DA61AE"/>
    <w:rsid w:val="00DA653E"/>
    <w:rsid w:val="00DA6BBB"/>
    <w:rsid w:val="00DA6C6A"/>
    <w:rsid w:val="00DB0166"/>
    <w:rsid w:val="00DB03DC"/>
    <w:rsid w:val="00DB105D"/>
    <w:rsid w:val="00DB1343"/>
    <w:rsid w:val="00DB16AD"/>
    <w:rsid w:val="00DB1C2E"/>
    <w:rsid w:val="00DB2A46"/>
    <w:rsid w:val="00DB2D5E"/>
    <w:rsid w:val="00DB31BA"/>
    <w:rsid w:val="00DB3DF2"/>
    <w:rsid w:val="00DB400F"/>
    <w:rsid w:val="00DB42CE"/>
    <w:rsid w:val="00DB4432"/>
    <w:rsid w:val="00DB4B47"/>
    <w:rsid w:val="00DB4B74"/>
    <w:rsid w:val="00DB4EEC"/>
    <w:rsid w:val="00DB5001"/>
    <w:rsid w:val="00DB504C"/>
    <w:rsid w:val="00DB53EA"/>
    <w:rsid w:val="00DB5582"/>
    <w:rsid w:val="00DB5A18"/>
    <w:rsid w:val="00DB5ABB"/>
    <w:rsid w:val="00DB695B"/>
    <w:rsid w:val="00DB6A2F"/>
    <w:rsid w:val="00DB6D7C"/>
    <w:rsid w:val="00DB6D80"/>
    <w:rsid w:val="00DB755E"/>
    <w:rsid w:val="00DB7635"/>
    <w:rsid w:val="00DB7EE3"/>
    <w:rsid w:val="00DC01D8"/>
    <w:rsid w:val="00DC0265"/>
    <w:rsid w:val="00DC085A"/>
    <w:rsid w:val="00DC090F"/>
    <w:rsid w:val="00DC1082"/>
    <w:rsid w:val="00DC132B"/>
    <w:rsid w:val="00DC135D"/>
    <w:rsid w:val="00DC147E"/>
    <w:rsid w:val="00DC1ACD"/>
    <w:rsid w:val="00DC280F"/>
    <w:rsid w:val="00DC2A7F"/>
    <w:rsid w:val="00DC2BFC"/>
    <w:rsid w:val="00DC30F0"/>
    <w:rsid w:val="00DC33A8"/>
    <w:rsid w:val="00DC36D3"/>
    <w:rsid w:val="00DC39F8"/>
    <w:rsid w:val="00DC3D1E"/>
    <w:rsid w:val="00DC4362"/>
    <w:rsid w:val="00DC4565"/>
    <w:rsid w:val="00DC49D5"/>
    <w:rsid w:val="00DC4DE2"/>
    <w:rsid w:val="00DC4ED6"/>
    <w:rsid w:val="00DC4FD1"/>
    <w:rsid w:val="00DC5502"/>
    <w:rsid w:val="00DC5961"/>
    <w:rsid w:val="00DC5BC6"/>
    <w:rsid w:val="00DC64F0"/>
    <w:rsid w:val="00DC6BB0"/>
    <w:rsid w:val="00DC75E3"/>
    <w:rsid w:val="00DD0036"/>
    <w:rsid w:val="00DD0037"/>
    <w:rsid w:val="00DD0CDF"/>
    <w:rsid w:val="00DD0ED2"/>
    <w:rsid w:val="00DD1B3F"/>
    <w:rsid w:val="00DD1F69"/>
    <w:rsid w:val="00DD20C8"/>
    <w:rsid w:val="00DD20E8"/>
    <w:rsid w:val="00DD2540"/>
    <w:rsid w:val="00DD2A39"/>
    <w:rsid w:val="00DD356B"/>
    <w:rsid w:val="00DD3E55"/>
    <w:rsid w:val="00DD4170"/>
    <w:rsid w:val="00DD417A"/>
    <w:rsid w:val="00DD4446"/>
    <w:rsid w:val="00DD4FDB"/>
    <w:rsid w:val="00DD5130"/>
    <w:rsid w:val="00DD5B3A"/>
    <w:rsid w:val="00DD5E4C"/>
    <w:rsid w:val="00DD63C5"/>
    <w:rsid w:val="00DD64EA"/>
    <w:rsid w:val="00DD65AD"/>
    <w:rsid w:val="00DD6895"/>
    <w:rsid w:val="00DD6C1B"/>
    <w:rsid w:val="00DD7104"/>
    <w:rsid w:val="00DD7678"/>
    <w:rsid w:val="00DD7C8B"/>
    <w:rsid w:val="00DD7CC7"/>
    <w:rsid w:val="00DD7E21"/>
    <w:rsid w:val="00DE040B"/>
    <w:rsid w:val="00DE0539"/>
    <w:rsid w:val="00DE108C"/>
    <w:rsid w:val="00DE17E9"/>
    <w:rsid w:val="00DE2378"/>
    <w:rsid w:val="00DE24AF"/>
    <w:rsid w:val="00DE28BD"/>
    <w:rsid w:val="00DE29B4"/>
    <w:rsid w:val="00DE2D8E"/>
    <w:rsid w:val="00DE32F8"/>
    <w:rsid w:val="00DE35F2"/>
    <w:rsid w:val="00DE394C"/>
    <w:rsid w:val="00DE44FD"/>
    <w:rsid w:val="00DE4D20"/>
    <w:rsid w:val="00DE55C1"/>
    <w:rsid w:val="00DE5E0C"/>
    <w:rsid w:val="00DE63EB"/>
    <w:rsid w:val="00DE677F"/>
    <w:rsid w:val="00DE693C"/>
    <w:rsid w:val="00DE76FB"/>
    <w:rsid w:val="00DE7E5D"/>
    <w:rsid w:val="00DF0237"/>
    <w:rsid w:val="00DF077B"/>
    <w:rsid w:val="00DF08CD"/>
    <w:rsid w:val="00DF0F2C"/>
    <w:rsid w:val="00DF1014"/>
    <w:rsid w:val="00DF1081"/>
    <w:rsid w:val="00DF11B9"/>
    <w:rsid w:val="00DF1305"/>
    <w:rsid w:val="00DF15C5"/>
    <w:rsid w:val="00DF1C43"/>
    <w:rsid w:val="00DF1DED"/>
    <w:rsid w:val="00DF240E"/>
    <w:rsid w:val="00DF2C7F"/>
    <w:rsid w:val="00DF2E4A"/>
    <w:rsid w:val="00DF2E90"/>
    <w:rsid w:val="00DF2EB6"/>
    <w:rsid w:val="00DF3081"/>
    <w:rsid w:val="00DF39FE"/>
    <w:rsid w:val="00DF3BE3"/>
    <w:rsid w:val="00DF5364"/>
    <w:rsid w:val="00DF61C8"/>
    <w:rsid w:val="00DF669B"/>
    <w:rsid w:val="00DF6FBB"/>
    <w:rsid w:val="00DF734B"/>
    <w:rsid w:val="00DF76A8"/>
    <w:rsid w:val="00DF7B1C"/>
    <w:rsid w:val="00DF7FD1"/>
    <w:rsid w:val="00E00B56"/>
    <w:rsid w:val="00E00D14"/>
    <w:rsid w:val="00E01577"/>
    <w:rsid w:val="00E0159B"/>
    <w:rsid w:val="00E015E4"/>
    <w:rsid w:val="00E01719"/>
    <w:rsid w:val="00E019A6"/>
    <w:rsid w:val="00E01EDE"/>
    <w:rsid w:val="00E020CB"/>
    <w:rsid w:val="00E02224"/>
    <w:rsid w:val="00E02E4D"/>
    <w:rsid w:val="00E033AA"/>
    <w:rsid w:val="00E039EB"/>
    <w:rsid w:val="00E03CA7"/>
    <w:rsid w:val="00E03DBF"/>
    <w:rsid w:val="00E03F1D"/>
    <w:rsid w:val="00E0413D"/>
    <w:rsid w:val="00E044A9"/>
    <w:rsid w:val="00E04C04"/>
    <w:rsid w:val="00E04E8A"/>
    <w:rsid w:val="00E04FC0"/>
    <w:rsid w:val="00E05047"/>
    <w:rsid w:val="00E05DEB"/>
    <w:rsid w:val="00E06871"/>
    <w:rsid w:val="00E06EA3"/>
    <w:rsid w:val="00E06F74"/>
    <w:rsid w:val="00E104D8"/>
    <w:rsid w:val="00E107FC"/>
    <w:rsid w:val="00E10A0A"/>
    <w:rsid w:val="00E10EB6"/>
    <w:rsid w:val="00E11E5B"/>
    <w:rsid w:val="00E1204A"/>
    <w:rsid w:val="00E1204D"/>
    <w:rsid w:val="00E120E0"/>
    <w:rsid w:val="00E1211D"/>
    <w:rsid w:val="00E122D1"/>
    <w:rsid w:val="00E1251E"/>
    <w:rsid w:val="00E12F6C"/>
    <w:rsid w:val="00E13033"/>
    <w:rsid w:val="00E13580"/>
    <w:rsid w:val="00E137E4"/>
    <w:rsid w:val="00E138B1"/>
    <w:rsid w:val="00E13C20"/>
    <w:rsid w:val="00E1421D"/>
    <w:rsid w:val="00E1458A"/>
    <w:rsid w:val="00E14AB2"/>
    <w:rsid w:val="00E14EE1"/>
    <w:rsid w:val="00E14EED"/>
    <w:rsid w:val="00E14FE9"/>
    <w:rsid w:val="00E15473"/>
    <w:rsid w:val="00E154E8"/>
    <w:rsid w:val="00E15796"/>
    <w:rsid w:val="00E15A09"/>
    <w:rsid w:val="00E16305"/>
    <w:rsid w:val="00E16FC8"/>
    <w:rsid w:val="00E1739B"/>
    <w:rsid w:val="00E174AE"/>
    <w:rsid w:val="00E17E70"/>
    <w:rsid w:val="00E20058"/>
    <w:rsid w:val="00E20472"/>
    <w:rsid w:val="00E21374"/>
    <w:rsid w:val="00E21C3B"/>
    <w:rsid w:val="00E22583"/>
    <w:rsid w:val="00E22F21"/>
    <w:rsid w:val="00E23115"/>
    <w:rsid w:val="00E233E3"/>
    <w:rsid w:val="00E2363F"/>
    <w:rsid w:val="00E239B0"/>
    <w:rsid w:val="00E24921"/>
    <w:rsid w:val="00E24E51"/>
    <w:rsid w:val="00E2526B"/>
    <w:rsid w:val="00E25F07"/>
    <w:rsid w:val="00E26266"/>
    <w:rsid w:val="00E263EC"/>
    <w:rsid w:val="00E26DA3"/>
    <w:rsid w:val="00E26E31"/>
    <w:rsid w:val="00E26EBD"/>
    <w:rsid w:val="00E27254"/>
    <w:rsid w:val="00E27665"/>
    <w:rsid w:val="00E27672"/>
    <w:rsid w:val="00E276A1"/>
    <w:rsid w:val="00E308E7"/>
    <w:rsid w:val="00E30C2A"/>
    <w:rsid w:val="00E30DB3"/>
    <w:rsid w:val="00E30F55"/>
    <w:rsid w:val="00E318A7"/>
    <w:rsid w:val="00E31E62"/>
    <w:rsid w:val="00E32043"/>
    <w:rsid w:val="00E326A8"/>
    <w:rsid w:val="00E32792"/>
    <w:rsid w:val="00E32B60"/>
    <w:rsid w:val="00E33195"/>
    <w:rsid w:val="00E333A2"/>
    <w:rsid w:val="00E33F07"/>
    <w:rsid w:val="00E3466B"/>
    <w:rsid w:val="00E34A24"/>
    <w:rsid w:val="00E34C3D"/>
    <w:rsid w:val="00E35007"/>
    <w:rsid w:val="00E351C5"/>
    <w:rsid w:val="00E357BA"/>
    <w:rsid w:val="00E357F3"/>
    <w:rsid w:val="00E3588F"/>
    <w:rsid w:val="00E35996"/>
    <w:rsid w:val="00E35A4B"/>
    <w:rsid w:val="00E35E23"/>
    <w:rsid w:val="00E35FC7"/>
    <w:rsid w:val="00E36221"/>
    <w:rsid w:val="00E365DF"/>
    <w:rsid w:val="00E404B2"/>
    <w:rsid w:val="00E40547"/>
    <w:rsid w:val="00E408C0"/>
    <w:rsid w:val="00E40B7E"/>
    <w:rsid w:val="00E40E17"/>
    <w:rsid w:val="00E40FEA"/>
    <w:rsid w:val="00E414FF"/>
    <w:rsid w:val="00E41D8B"/>
    <w:rsid w:val="00E430CB"/>
    <w:rsid w:val="00E4313F"/>
    <w:rsid w:val="00E43475"/>
    <w:rsid w:val="00E43B7B"/>
    <w:rsid w:val="00E43CA7"/>
    <w:rsid w:val="00E44AD8"/>
    <w:rsid w:val="00E45263"/>
    <w:rsid w:val="00E45496"/>
    <w:rsid w:val="00E45C97"/>
    <w:rsid w:val="00E45D71"/>
    <w:rsid w:val="00E46253"/>
    <w:rsid w:val="00E46626"/>
    <w:rsid w:val="00E46EE9"/>
    <w:rsid w:val="00E46F68"/>
    <w:rsid w:val="00E47F9E"/>
    <w:rsid w:val="00E501AF"/>
    <w:rsid w:val="00E50255"/>
    <w:rsid w:val="00E50AB5"/>
    <w:rsid w:val="00E50FC7"/>
    <w:rsid w:val="00E5135F"/>
    <w:rsid w:val="00E514D1"/>
    <w:rsid w:val="00E51526"/>
    <w:rsid w:val="00E51578"/>
    <w:rsid w:val="00E51A2C"/>
    <w:rsid w:val="00E51AB6"/>
    <w:rsid w:val="00E525A7"/>
    <w:rsid w:val="00E52ED8"/>
    <w:rsid w:val="00E539B6"/>
    <w:rsid w:val="00E54522"/>
    <w:rsid w:val="00E546E6"/>
    <w:rsid w:val="00E54FF9"/>
    <w:rsid w:val="00E5552A"/>
    <w:rsid w:val="00E55706"/>
    <w:rsid w:val="00E55DC9"/>
    <w:rsid w:val="00E55FB4"/>
    <w:rsid w:val="00E569C5"/>
    <w:rsid w:val="00E56DF9"/>
    <w:rsid w:val="00E5706C"/>
    <w:rsid w:val="00E57D4F"/>
    <w:rsid w:val="00E60327"/>
    <w:rsid w:val="00E6054E"/>
    <w:rsid w:val="00E60813"/>
    <w:rsid w:val="00E60820"/>
    <w:rsid w:val="00E60BCD"/>
    <w:rsid w:val="00E60EBD"/>
    <w:rsid w:val="00E612A5"/>
    <w:rsid w:val="00E613CE"/>
    <w:rsid w:val="00E623C4"/>
    <w:rsid w:val="00E626FF"/>
    <w:rsid w:val="00E62744"/>
    <w:rsid w:val="00E62A8F"/>
    <w:rsid w:val="00E62B75"/>
    <w:rsid w:val="00E63887"/>
    <w:rsid w:val="00E63A8F"/>
    <w:rsid w:val="00E63F72"/>
    <w:rsid w:val="00E64100"/>
    <w:rsid w:val="00E6443F"/>
    <w:rsid w:val="00E64AA2"/>
    <w:rsid w:val="00E64D43"/>
    <w:rsid w:val="00E6500B"/>
    <w:rsid w:val="00E65108"/>
    <w:rsid w:val="00E657D0"/>
    <w:rsid w:val="00E65D12"/>
    <w:rsid w:val="00E65F59"/>
    <w:rsid w:val="00E65FC8"/>
    <w:rsid w:val="00E661D0"/>
    <w:rsid w:val="00E66569"/>
    <w:rsid w:val="00E66ABB"/>
    <w:rsid w:val="00E66CB6"/>
    <w:rsid w:val="00E66E98"/>
    <w:rsid w:val="00E67A1D"/>
    <w:rsid w:val="00E67EE8"/>
    <w:rsid w:val="00E70809"/>
    <w:rsid w:val="00E70F57"/>
    <w:rsid w:val="00E71500"/>
    <w:rsid w:val="00E71951"/>
    <w:rsid w:val="00E71978"/>
    <w:rsid w:val="00E72ADB"/>
    <w:rsid w:val="00E72C61"/>
    <w:rsid w:val="00E72D65"/>
    <w:rsid w:val="00E72F98"/>
    <w:rsid w:val="00E736FB"/>
    <w:rsid w:val="00E7398E"/>
    <w:rsid w:val="00E73CC1"/>
    <w:rsid w:val="00E74034"/>
    <w:rsid w:val="00E74495"/>
    <w:rsid w:val="00E74DCB"/>
    <w:rsid w:val="00E74ED0"/>
    <w:rsid w:val="00E754F3"/>
    <w:rsid w:val="00E7570B"/>
    <w:rsid w:val="00E75748"/>
    <w:rsid w:val="00E75749"/>
    <w:rsid w:val="00E75BD4"/>
    <w:rsid w:val="00E75FAA"/>
    <w:rsid w:val="00E76CE8"/>
    <w:rsid w:val="00E779AF"/>
    <w:rsid w:val="00E801EE"/>
    <w:rsid w:val="00E80516"/>
    <w:rsid w:val="00E8065D"/>
    <w:rsid w:val="00E8078F"/>
    <w:rsid w:val="00E8090E"/>
    <w:rsid w:val="00E80D27"/>
    <w:rsid w:val="00E80FB7"/>
    <w:rsid w:val="00E8107A"/>
    <w:rsid w:val="00E82709"/>
    <w:rsid w:val="00E8298B"/>
    <w:rsid w:val="00E8306A"/>
    <w:rsid w:val="00E83890"/>
    <w:rsid w:val="00E83DA6"/>
    <w:rsid w:val="00E848A3"/>
    <w:rsid w:val="00E84CB0"/>
    <w:rsid w:val="00E84D09"/>
    <w:rsid w:val="00E84F12"/>
    <w:rsid w:val="00E8521D"/>
    <w:rsid w:val="00E85AFB"/>
    <w:rsid w:val="00E85F13"/>
    <w:rsid w:val="00E8618F"/>
    <w:rsid w:val="00E86925"/>
    <w:rsid w:val="00E86C02"/>
    <w:rsid w:val="00E87866"/>
    <w:rsid w:val="00E87875"/>
    <w:rsid w:val="00E87EEB"/>
    <w:rsid w:val="00E90AD3"/>
    <w:rsid w:val="00E90C47"/>
    <w:rsid w:val="00E90E53"/>
    <w:rsid w:val="00E916D9"/>
    <w:rsid w:val="00E91DB0"/>
    <w:rsid w:val="00E921E2"/>
    <w:rsid w:val="00E923B8"/>
    <w:rsid w:val="00E92C2C"/>
    <w:rsid w:val="00E92FFA"/>
    <w:rsid w:val="00E932B5"/>
    <w:rsid w:val="00E9379C"/>
    <w:rsid w:val="00E93877"/>
    <w:rsid w:val="00E94026"/>
    <w:rsid w:val="00E9408D"/>
    <w:rsid w:val="00E942E4"/>
    <w:rsid w:val="00E94445"/>
    <w:rsid w:val="00E94780"/>
    <w:rsid w:val="00E949E8"/>
    <w:rsid w:val="00E961EB"/>
    <w:rsid w:val="00E96283"/>
    <w:rsid w:val="00E96C18"/>
    <w:rsid w:val="00E96FDE"/>
    <w:rsid w:val="00E97FB4"/>
    <w:rsid w:val="00EA06A8"/>
    <w:rsid w:val="00EA0722"/>
    <w:rsid w:val="00EA1D3E"/>
    <w:rsid w:val="00EA29C9"/>
    <w:rsid w:val="00EA2A08"/>
    <w:rsid w:val="00EA2AE5"/>
    <w:rsid w:val="00EA2DBD"/>
    <w:rsid w:val="00EA42A8"/>
    <w:rsid w:val="00EA484B"/>
    <w:rsid w:val="00EA4889"/>
    <w:rsid w:val="00EA492F"/>
    <w:rsid w:val="00EA4CBB"/>
    <w:rsid w:val="00EA4D54"/>
    <w:rsid w:val="00EA4D57"/>
    <w:rsid w:val="00EA574C"/>
    <w:rsid w:val="00EA579A"/>
    <w:rsid w:val="00EA5E46"/>
    <w:rsid w:val="00EA5FA4"/>
    <w:rsid w:val="00EA646F"/>
    <w:rsid w:val="00EA6ACB"/>
    <w:rsid w:val="00EA7316"/>
    <w:rsid w:val="00EA7CCA"/>
    <w:rsid w:val="00EB03A9"/>
    <w:rsid w:val="00EB03FE"/>
    <w:rsid w:val="00EB068D"/>
    <w:rsid w:val="00EB0CD0"/>
    <w:rsid w:val="00EB0E7D"/>
    <w:rsid w:val="00EB1656"/>
    <w:rsid w:val="00EB1EDC"/>
    <w:rsid w:val="00EB1F59"/>
    <w:rsid w:val="00EB28FB"/>
    <w:rsid w:val="00EB2AB7"/>
    <w:rsid w:val="00EB314B"/>
    <w:rsid w:val="00EB353A"/>
    <w:rsid w:val="00EB38C3"/>
    <w:rsid w:val="00EB3B7F"/>
    <w:rsid w:val="00EB3BEE"/>
    <w:rsid w:val="00EB3CF9"/>
    <w:rsid w:val="00EB3D5E"/>
    <w:rsid w:val="00EB472A"/>
    <w:rsid w:val="00EB510C"/>
    <w:rsid w:val="00EB5334"/>
    <w:rsid w:val="00EB53F0"/>
    <w:rsid w:val="00EB544B"/>
    <w:rsid w:val="00EB637F"/>
    <w:rsid w:val="00EB644F"/>
    <w:rsid w:val="00EB6569"/>
    <w:rsid w:val="00EB65F9"/>
    <w:rsid w:val="00EB6930"/>
    <w:rsid w:val="00EB69FB"/>
    <w:rsid w:val="00EB6B5E"/>
    <w:rsid w:val="00EB6DC1"/>
    <w:rsid w:val="00EB76C1"/>
    <w:rsid w:val="00EC033F"/>
    <w:rsid w:val="00EC08DC"/>
    <w:rsid w:val="00EC0947"/>
    <w:rsid w:val="00EC1AC2"/>
    <w:rsid w:val="00EC24B6"/>
    <w:rsid w:val="00EC2955"/>
    <w:rsid w:val="00EC2C64"/>
    <w:rsid w:val="00EC2D7D"/>
    <w:rsid w:val="00EC2DF6"/>
    <w:rsid w:val="00EC3025"/>
    <w:rsid w:val="00EC31B1"/>
    <w:rsid w:val="00EC3403"/>
    <w:rsid w:val="00EC342C"/>
    <w:rsid w:val="00EC3722"/>
    <w:rsid w:val="00EC3B00"/>
    <w:rsid w:val="00EC43DA"/>
    <w:rsid w:val="00EC4590"/>
    <w:rsid w:val="00EC45C6"/>
    <w:rsid w:val="00EC47F8"/>
    <w:rsid w:val="00EC4C31"/>
    <w:rsid w:val="00EC5191"/>
    <w:rsid w:val="00EC52AB"/>
    <w:rsid w:val="00EC53C4"/>
    <w:rsid w:val="00EC5595"/>
    <w:rsid w:val="00EC57E5"/>
    <w:rsid w:val="00EC5855"/>
    <w:rsid w:val="00EC620D"/>
    <w:rsid w:val="00EC6D17"/>
    <w:rsid w:val="00EC70FA"/>
    <w:rsid w:val="00EC7235"/>
    <w:rsid w:val="00EC72DA"/>
    <w:rsid w:val="00EC7C57"/>
    <w:rsid w:val="00EC7DAD"/>
    <w:rsid w:val="00ED0406"/>
    <w:rsid w:val="00ED0565"/>
    <w:rsid w:val="00ED065C"/>
    <w:rsid w:val="00ED175A"/>
    <w:rsid w:val="00ED25B0"/>
    <w:rsid w:val="00ED32B5"/>
    <w:rsid w:val="00ED35E0"/>
    <w:rsid w:val="00ED375A"/>
    <w:rsid w:val="00ED3888"/>
    <w:rsid w:val="00ED3CBC"/>
    <w:rsid w:val="00ED406D"/>
    <w:rsid w:val="00ED44A9"/>
    <w:rsid w:val="00ED45BE"/>
    <w:rsid w:val="00ED51E2"/>
    <w:rsid w:val="00ED5566"/>
    <w:rsid w:val="00ED5722"/>
    <w:rsid w:val="00ED58F4"/>
    <w:rsid w:val="00ED5AC8"/>
    <w:rsid w:val="00ED5FD2"/>
    <w:rsid w:val="00ED6A9D"/>
    <w:rsid w:val="00ED6C7D"/>
    <w:rsid w:val="00ED753E"/>
    <w:rsid w:val="00ED7A9A"/>
    <w:rsid w:val="00ED7AA2"/>
    <w:rsid w:val="00ED7E8A"/>
    <w:rsid w:val="00EE00AD"/>
    <w:rsid w:val="00EE0161"/>
    <w:rsid w:val="00EE0836"/>
    <w:rsid w:val="00EE123C"/>
    <w:rsid w:val="00EE200D"/>
    <w:rsid w:val="00EE23CE"/>
    <w:rsid w:val="00EE2737"/>
    <w:rsid w:val="00EE2B55"/>
    <w:rsid w:val="00EE3278"/>
    <w:rsid w:val="00EE3751"/>
    <w:rsid w:val="00EE4453"/>
    <w:rsid w:val="00EE46FF"/>
    <w:rsid w:val="00EE5096"/>
    <w:rsid w:val="00EE5118"/>
    <w:rsid w:val="00EE543E"/>
    <w:rsid w:val="00EE58F7"/>
    <w:rsid w:val="00EE59B1"/>
    <w:rsid w:val="00EE5F88"/>
    <w:rsid w:val="00EE6053"/>
    <w:rsid w:val="00EE676C"/>
    <w:rsid w:val="00EE6A4A"/>
    <w:rsid w:val="00EE6A86"/>
    <w:rsid w:val="00EE6FD0"/>
    <w:rsid w:val="00EE729A"/>
    <w:rsid w:val="00EE777A"/>
    <w:rsid w:val="00EE7CC1"/>
    <w:rsid w:val="00EF0769"/>
    <w:rsid w:val="00EF09CB"/>
    <w:rsid w:val="00EF0A8D"/>
    <w:rsid w:val="00EF0DD3"/>
    <w:rsid w:val="00EF1085"/>
    <w:rsid w:val="00EF1B76"/>
    <w:rsid w:val="00EF2130"/>
    <w:rsid w:val="00EF28F6"/>
    <w:rsid w:val="00EF2987"/>
    <w:rsid w:val="00EF2B67"/>
    <w:rsid w:val="00EF308B"/>
    <w:rsid w:val="00EF30BF"/>
    <w:rsid w:val="00EF332D"/>
    <w:rsid w:val="00EF380C"/>
    <w:rsid w:val="00EF48C3"/>
    <w:rsid w:val="00EF492D"/>
    <w:rsid w:val="00EF49D6"/>
    <w:rsid w:val="00EF4B1E"/>
    <w:rsid w:val="00EF4BE9"/>
    <w:rsid w:val="00EF5365"/>
    <w:rsid w:val="00EF5633"/>
    <w:rsid w:val="00EF569B"/>
    <w:rsid w:val="00EF5D12"/>
    <w:rsid w:val="00EF69B1"/>
    <w:rsid w:val="00EF6AD1"/>
    <w:rsid w:val="00EF6B69"/>
    <w:rsid w:val="00EF6E94"/>
    <w:rsid w:val="00EF7745"/>
    <w:rsid w:val="00EF7AF7"/>
    <w:rsid w:val="00EF7E50"/>
    <w:rsid w:val="00EF7E51"/>
    <w:rsid w:val="00EF7F0F"/>
    <w:rsid w:val="00F0007F"/>
    <w:rsid w:val="00F0012E"/>
    <w:rsid w:val="00F00BA8"/>
    <w:rsid w:val="00F00E8D"/>
    <w:rsid w:val="00F010D9"/>
    <w:rsid w:val="00F01343"/>
    <w:rsid w:val="00F014F4"/>
    <w:rsid w:val="00F01583"/>
    <w:rsid w:val="00F01905"/>
    <w:rsid w:val="00F02335"/>
    <w:rsid w:val="00F02689"/>
    <w:rsid w:val="00F036B3"/>
    <w:rsid w:val="00F0374D"/>
    <w:rsid w:val="00F03C43"/>
    <w:rsid w:val="00F03F5F"/>
    <w:rsid w:val="00F04560"/>
    <w:rsid w:val="00F0499C"/>
    <w:rsid w:val="00F04C78"/>
    <w:rsid w:val="00F053F0"/>
    <w:rsid w:val="00F05FDC"/>
    <w:rsid w:val="00F0661D"/>
    <w:rsid w:val="00F067CA"/>
    <w:rsid w:val="00F0721C"/>
    <w:rsid w:val="00F07320"/>
    <w:rsid w:val="00F07575"/>
    <w:rsid w:val="00F076B3"/>
    <w:rsid w:val="00F07706"/>
    <w:rsid w:val="00F07C3C"/>
    <w:rsid w:val="00F10B14"/>
    <w:rsid w:val="00F10DFD"/>
    <w:rsid w:val="00F115E5"/>
    <w:rsid w:val="00F124F4"/>
    <w:rsid w:val="00F12DDD"/>
    <w:rsid w:val="00F12DE6"/>
    <w:rsid w:val="00F12E90"/>
    <w:rsid w:val="00F135B0"/>
    <w:rsid w:val="00F138D1"/>
    <w:rsid w:val="00F13EDE"/>
    <w:rsid w:val="00F13F2E"/>
    <w:rsid w:val="00F13F56"/>
    <w:rsid w:val="00F14737"/>
    <w:rsid w:val="00F14B43"/>
    <w:rsid w:val="00F155CD"/>
    <w:rsid w:val="00F1561E"/>
    <w:rsid w:val="00F16280"/>
    <w:rsid w:val="00F16459"/>
    <w:rsid w:val="00F168BE"/>
    <w:rsid w:val="00F16963"/>
    <w:rsid w:val="00F16B20"/>
    <w:rsid w:val="00F171C6"/>
    <w:rsid w:val="00F17259"/>
    <w:rsid w:val="00F17855"/>
    <w:rsid w:val="00F178D3"/>
    <w:rsid w:val="00F178DF"/>
    <w:rsid w:val="00F2020B"/>
    <w:rsid w:val="00F21064"/>
    <w:rsid w:val="00F21850"/>
    <w:rsid w:val="00F21FD2"/>
    <w:rsid w:val="00F22322"/>
    <w:rsid w:val="00F227DD"/>
    <w:rsid w:val="00F22CB5"/>
    <w:rsid w:val="00F22FE2"/>
    <w:rsid w:val="00F23504"/>
    <w:rsid w:val="00F23561"/>
    <w:rsid w:val="00F23907"/>
    <w:rsid w:val="00F2467C"/>
    <w:rsid w:val="00F24AEF"/>
    <w:rsid w:val="00F24AFB"/>
    <w:rsid w:val="00F25C32"/>
    <w:rsid w:val="00F2627F"/>
    <w:rsid w:val="00F26790"/>
    <w:rsid w:val="00F267D9"/>
    <w:rsid w:val="00F26F7A"/>
    <w:rsid w:val="00F2716A"/>
    <w:rsid w:val="00F272D0"/>
    <w:rsid w:val="00F275FB"/>
    <w:rsid w:val="00F279B6"/>
    <w:rsid w:val="00F27A65"/>
    <w:rsid w:val="00F27C95"/>
    <w:rsid w:val="00F30453"/>
    <w:rsid w:val="00F305ED"/>
    <w:rsid w:val="00F310F1"/>
    <w:rsid w:val="00F3134E"/>
    <w:rsid w:val="00F329C7"/>
    <w:rsid w:val="00F33258"/>
    <w:rsid w:val="00F337B0"/>
    <w:rsid w:val="00F3394A"/>
    <w:rsid w:val="00F33AFA"/>
    <w:rsid w:val="00F344CD"/>
    <w:rsid w:val="00F34AB2"/>
    <w:rsid w:val="00F353AC"/>
    <w:rsid w:val="00F35B05"/>
    <w:rsid w:val="00F36828"/>
    <w:rsid w:val="00F36AE1"/>
    <w:rsid w:val="00F377CB"/>
    <w:rsid w:val="00F37CCB"/>
    <w:rsid w:val="00F37D57"/>
    <w:rsid w:val="00F37E3F"/>
    <w:rsid w:val="00F40335"/>
    <w:rsid w:val="00F40939"/>
    <w:rsid w:val="00F40AA2"/>
    <w:rsid w:val="00F40D6C"/>
    <w:rsid w:val="00F419D7"/>
    <w:rsid w:val="00F422F3"/>
    <w:rsid w:val="00F42A4A"/>
    <w:rsid w:val="00F433B0"/>
    <w:rsid w:val="00F43D00"/>
    <w:rsid w:val="00F43F65"/>
    <w:rsid w:val="00F4418B"/>
    <w:rsid w:val="00F44723"/>
    <w:rsid w:val="00F44908"/>
    <w:rsid w:val="00F44A26"/>
    <w:rsid w:val="00F44D26"/>
    <w:rsid w:val="00F44D8D"/>
    <w:rsid w:val="00F45B29"/>
    <w:rsid w:val="00F46394"/>
    <w:rsid w:val="00F47F38"/>
    <w:rsid w:val="00F502C3"/>
    <w:rsid w:val="00F50517"/>
    <w:rsid w:val="00F50D4E"/>
    <w:rsid w:val="00F517B5"/>
    <w:rsid w:val="00F51A28"/>
    <w:rsid w:val="00F51D74"/>
    <w:rsid w:val="00F51EE3"/>
    <w:rsid w:val="00F51FA9"/>
    <w:rsid w:val="00F527CB"/>
    <w:rsid w:val="00F529A2"/>
    <w:rsid w:val="00F52A26"/>
    <w:rsid w:val="00F52A5C"/>
    <w:rsid w:val="00F52D30"/>
    <w:rsid w:val="00F533F3"/>
    <w:rsid w:val="00F53A0B"/>
    <w:rsid w:val="00F53A5B"/>
    <w:rsid w:val="00F53D86"/>
    <w:rsid w:val="00F54686"/>
    <w:rsid w:val="00F54D90"/>
    <w:rsid w:val="00F555C2"/>
    <w:rsid w:val="00F556AD"/>
    <w:rsid w:val="00F55C58"/>
    <w:rsid w:val="00F55CCE"/>
    <w:rsid w:val="00F56134"/>
    <w:rsid w:val="00F57259"/>
    <w:rsid w:val="00F57B39"/>
    <w:rsid w:val="00F57DCA"/>
    <w:rsid w:val="00F57FCF"/>
    <w:rsid w:val="00F607CC"/>
    <w:rsid w:val="00F60CED"/>
    <w:rsid w:val="00F6126F"/>
    <w:rsid w:val="00F614A1"/>
    <w:rsid w:val="00F61B38"/>
    <w:rsid w:val="00F61CB7"/>
    <w:rsid w:val="00F62126"/>
    <w:rsid w:val="00F62BE9"/>
    <w:rsid w:val="00F62FFF"/>
    <w:rsid w:val="00F63EEA"/>
    <w:rsid w:val="00F64E35"/>
    <w:rsid w:val="00F65345"/>
    <w:rsid w:val="00F657CC"/>
    <w:rsid w:val="00F6603B"/>
    <w:rsid w:val="00F67010"/>
    <w:rsid w:val="00F67326"/>
    <w:rsid w:val="00F67889"/>
    <w:rsid w:val="00F67B26"/>
    <w:rsid w:val="00F67C52"/>
    <w:rsid w:val="00F67F89"/>
    <w:rsid w:val="00F67FD4"/>
    <w:rsid w:val="00F7055B"/>
    <w:rsid w:val="00F70D4A"/>
    <w:rsid w:val="00F715B0"/>
    <w:rsid w:val="00F7168A"/>
    <w:rsid w:val="00F716C4"/>
    <w:rsid w:val="00F721A3"/>
    <w:rsid w:val="00F72330"/>
    <w:rsid w:val="00F726BE"/>
    <w:rsid w:val="00F726EA"/>
    <w:rsid w:val="00F73BDC"/>
    <w:rsid w:val="00F73F64"/>
    <w:rsid w:val="00F74B66"/>
    <w:rsid w:val="00F753DE"/>
    <w:rsid w:val="00F755A1"/>
    <w:rsid w:val="00F75B46"/>
    <w:rsid w:val="00F76189"/>
    <w:rsid w:val="00F76214"/>
    <w:rsid w:val="00F77179"/>
    <w:rsid w:val="00F77347"/>
    <w:rsid w:val="00F774AB"/>
    <w:rsid w:val="00F77B1E"/>
    <w:rsid w:val="00F80F5E"/>
    <w:rsid w:val="00F818C8"/>
    <w:rsid w:val="00F81914"/>
    <w:rsid w:val="00F81CBA"/>
    <w:rsid w:val="00F81E90"/>
    <w:rsid w:val="00F8206D"/>
    <w:rsid w:val="00F827C7"/>
    <w:rsid w:val="00F82ABE"/>
    <w:rsid w:val="00F82DEE"/>
    <w:rsid w:val="00F8335A"/>
    <w:rsid w:val="00F8365F"/>
    <w:rsid w:val="00F836B8"/>
    <w:rsid w:val="00F83DBB"/>
    <w:rsid w:val="00F846C5"/>
    <w:rsid w:val="00F849CA"/>
    <w:rsid w:val="00F84D52"/>
    <w:rsid w:val="00F85535"/>
    <w:rsid w:val="00F85943"/>
    <w:rsid w:val="00F85B48"/>
    <w:rsid w:val="00F8615A"/>
    <w:rsid w:val="00F86251"/>
    <w:rsid w:val="00F86753"/>
    <w:rsid w:val="00F87321"/>
    <w:rsid w:val="00F87411"/>
    <w:rsid w:val="00F878EC"/>
    <w:rsid w:val="00F87B1B"/>
    <w:rsid w:val="00F87DBD"/>
    <w:rsid w:val="00F9059B"/>
    <w:rsid w:val="00F908A5"/>
    <w:rsid w:val="00F9110B"/>
    <w:rsid w:val="00F91557"/>
    <w:rsid w:val="00F91F01"/>
    <w:rsid w:val="00F92384"/>
    <w:rsid w:val="00F92513"/>
    <w:rsid w:val="00F92844"/>
    <w:rsid w:val="00F92A29"/>
    <w:rsid w:val="00F92B3B"/>
    <w:rsid w:val="00F92C42"/>
    <w:rsid w:val="00F9367F"/>
    <w:rsid w:val="00F944AD"/>
    <w:rsid w:val="00F94959"/>
    <w:rsid w:val="00F94ED8"/>
    <w:rsid w:val="00F95975"/>
    <w:rsid w:val="00F95ABD"/>
    <w:rsid w:val="00F96253"/>
    <w:rsid w:val="00F963EF"/>
    <w:rsid w:val="00F96B04"/>
    <w:rsid w:val="00F97930"/>
    <w:rsid w:val="00F97DE9"/>
    <w:rsid w:val="00F97ECB"/>
    <w:rsid w:val="00FA073C"/>
    <w:rsid w:val="00FA09E6"/>
    <w:rsid w:val="00FA0AC1"/>
    <w:rsid w:val="00FA0BDB"/>
    <w:rsid w:val="00FA0C15"/>
    <w:rsid w:val="00FA0D18"/>
    <w:rsid w:val="00FA0DF6"/>
    <w:rsid w:val="00FA1B58"/>
    <w:rsid w:val="00FA1BD5"/>
    <w:rsid w:val="00FA1C90"/>
    <w:rsid w:val="00FA2310"/>
    <w:rsid w:val="00FA2446"/>
    <w:rsid w:val="00FA2845"/>
    <w:rsid w:val="00FA2AB7"/>
    <w:rsid w:val="00FA2DE0"/>
    <w:rsid w:val="00FA3D21"/>
    <w:rsid w:val="00FA4339"/>
    <w:rsid w:val="00FA451B"/>
    <w:rsid w:val="00FA463C"/>
    <w:rsid w:val="00FA47F1"/>
    <w:rsid w:val="00FA4A16"/>
    <w:rsid w:val="00FA4DAD"/>
    <w:rsid w:val="00FA5262"/>
    <w:rsid w:val="00FA580C"/>
    <w:rsid w:val="00FA5A09"/>
    <w:rsid w:val="00FA5EAE"/>
    <w:rsid w:val="00FA615B"/>
    <w:rsid w:val="00FA61D4"/>
    <w:rsid w:val="00FA62C0"/>
    <w:rsid w:val="00FA66DE"/>
    <w:rsid w:val="00FA6A12"/>
    <w:rsid w:val="00FA78B9"/>
    <w:rsid w:val="00FA7D66"/>
    <w:rsid w:val="00FB0194"/>
    <w:rsid w:val="00FB035B"/>
    <w:rsid w:val="00FB079D"/>
    <w:rsid w:val="00FB099F"/>
    <w:rsid w:val="00FB0E2F"/>
    <w:rsid w:val="00FB123C"/>
    <w:rsid w:val="00FB1255"/>
    <w:rsid w:val="00FB1A9A"/>
    <w:rsid w:val="00FB2238"/>
    <w:rsid w:val="00FB22FA"/>
    <w:rsid w:val="00FB23DA"/>
    <w:rsid w:val="00FB3721"/>
    <w:rsid w:val="00FB3736"/>
    <w:rsid w:val="00FB3818"/>
    <w:rsid w:val="00FB386D"/>
    <w:rsid w:val="00FB40A1"/>
    <w:rsid w:val="00FB4101"/>
    <w:rsid w:val="00FB42DF"/>
    <w:rsid w:val="00FB46F1"/>
    <w:rsid w:val="00FB4E78"/>
    <w:rsid w:val="00FB54E5"/>
    <w:rsid w:val="00FB5C42"/>
    <w:rsid w:val="00FB5CE9"/>
    <w:rsid w:val="00FB62A6"/>
    <w:rsid w:val="00FB6483"/>
    <w:rsid w:val="00FB6B99"/>
    <w:rsid w:val="00FB7484"/>
    <w:rsid w:val="00FB7523"/>
    <w:rsid w:val="00FB7E59"/>
    <w:rsid w:val="00FC0015"/>
    <w:rsid w:val="00FC0AB5"/>
    <w:rsid w:val="00FC1074"/>
    <w:rsid w:val="00FC144F"/>
    <w:rsid w:val="00FC20C4"/>
    <w:rsid w:val="00FC21E0"/>
    <w:rsid w:val="00FC25B8"/>
    <w:rsid w:val="00FC2853"/>
    <w:rsid w:val="00FC28CB"/>
    <w:rsid w:val="00FC3188"/>
    <w:rsid w:val="00FC351B"/>
    <w:rsid w:val="00FC370F"/>
    <w:rsid w:val="00FC3844"/>
    <w:rsid w:val="00FC3B89"/>
    <w:rsid w:val="00FC3B93"/>
    <w:rsid w:val="00FC4247"/>
    <w:rsid w:val="00FC43A1"/>
    <w:rsid w:val="00FC4AF0"/>
    <w:rsid w:val="00FC4C8E"/>
    <w:rsid w:val="00FC6316"/>
    <w:rsid w:val="00FC65D0"/>
    <w:rsid w:val="00FC6627"/>
    <w:rsid w:val="00FC66FF"/>
    <w:rsid w:val="00FC6724"/>
    <w:rsid w:val="00FC6937"/>
    <w:rsid w:val="00FC6FE4"/>
    <w:rsid w:val="00FC7230"/>
    <w:rsid w:val="00FC7E7F"/>
    <w:rsid w:val="00FD0273"/>
    <w:rsid w:val="00FD09F8"/>
    <w:rsid w:val="00FD0FBA"/>
    <w:rsid w:val="00FD1047"/>
    <w:rsid w:val="00FD133E"/>
    <w:rsid w:val="00FD1434"/>
    <w:rsid w:val="00FD1651"/>
    <w:rsid w:val="00FD1701"/>
    <w:rsid w:val="00FD1D47"/>
    <w:rsid w:val="00FD2468"/>
    <w:rsid w:val="00FD278C"/>
    <w:rsid w:val="00FD2C53"/>
    <w:rsid w:val="00FD2E01"/>
    <w:rsid w:val="00FD3312"/>
    <w:rsid w:val="00FD37E0"/>
    <w:rsid w:val="00FD399C"/>
    <w:rsid w:val="00FD3E83"/>
    <w:rsid w:val="00FD4802"/>
    <w:rsid w:val="00FD64F2"/>
    <w:rsid w:val="00FD66D0"/>
    <w:rsid w:val="00FD76B6"/>
    <w:rsid w:val="00FD772D"/>
    <w:rsid w:val="00FE0588"/>
    <w:rsid w:val="00FE1330"/>
    <w:rsid w:val="00FE1741"/>
    <w:rsid w:val="00FE193C"/>
    <w:rsid w:val="00FE1B55"/>
    <w:rsid w:val="00FE1B59"/>
    <w:rsid w:val="00FE1F94"/>
    <w:rsid w:val="00FE33FB"/>
    <w:rsid w:val="00FE3467"/>
    <w:rsid w:val="00FE3779"/>
    <w:rsid w:val="00FE3B4B"/>
    <w:rsid w:val="00FE3B76"/>
    <w:rsid w:val="00FE40C8"/>
    <w:rsid w:val="00FE4A6B"/>
    <w:rsid w:val="00FE50D5"/>
    <w:rsid w:val="00FE559B"/>
    <w:rsid w:val="00FE565E"/>
    <w:rsid w:val="00FE57AA"/>
    <w:rsid w:val="00FE5812"/>
    <w:rsid w:val="00FE5C66"/>
    <w:rsid w:val="00FE5D4F"/>
    <w:rsid w:val="00FE5F90"/>
    <w:rsid w:val="00FE6288"/>
    <w:rsid w:val="00FE6C23"/>
    <w:rsid w:val="00FE6D94"/>
    <w:rsid w:val="00FE7133"/>
    <w:rsid w:val="00FE7246"/>
    <w:rsid w:val="00FE77C7"/>
    <w:rsid w:val="00FF0463"/>
    <w:rsid w:val="00FF0C03"/>
    <w:rsid w:val="00FF0C32"/>
    <w:rsid w:val="00FF0D23"/>
    <w:rsid w:val="00FF0D60"/>
    <w:rsid w:val="00FF0DA7"/>
    <w:rsid w:val="00FF15EA"/>
    <w:rsid w:val="00FF1A63"/>
    <w:rsid w:val="00FF1B28"/>
    <w:rsid w:val="00FF268E"/>
    <w:rsid w:val="00FF27B7"/>
    <w:rsid w:val="00FF2DC0"/>
    <w:rsid w:val="00FF360B"/>
    <w:rsid w:val="00FF3A4B"/>
    <w:rsid w:val="00FF3F9E"/>
    <w:rsid w:val="00FF44AB"/>
    <w:rsid w:val="00FF4875"/>
    <w:rsid w:val="00FF4A29"/>
    <w:rsid w:val="00FF541B"/>
    <w:rsid w:val="00FF5603"/>
    <w:rsid w:val="00FF57C9"/>
    <w:rsid w:val="00FF5FE7"/>
    <w:rsid w:val="00FF6012"/>
    <w:rsid w:val="00FF624C"/>
    <w:rsid w:val="00FF6456"/>
    <w:rsid w:val="00FF66D7"/>
    <w:rsid w:val="00FF67C7"/>
    <w:rsid w:val="00FF6B7D"/>
    <w:rsid w:val="00FF71B9"/>
    <w:rsid w:val="00FF7312"/>
    <w:rsid w:val="00FF76C5"/>
    <w:rsid w:val="00FF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6AA0"/>
  <w15:docId w15:val="{B9B7C035-D3F9-4886-8095-7080CC61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64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4E6"/>
    <w:rPr>
      <w:sz w:val="20"/>
      <w:szCs w:val="20"/>
      <w:lang w:val="en-GB"/>
    </w:rPr>
  </w:style>
  <w:style w:type="character" w:styleId="FootnoteReference">
    <w:name w:val="footnote reference"/>
    <w:basedOn w:val="DefaultParagraphFont"/>
    <w:uiPriority w:val="99"/>
    <w:semiHidden/>
    <w:unhideWhenUsed/>
    <w:rsid w:val="00D964E6"/>
    <w:rPr>
      <w:vertAlign w:val="superscript"/>
    </w:rPr>
  </w:style>
  <w:style w:type="paragraph" w:styleId="Bibliography">
    <w:name w:val="Bibliography"/>
    <w:basedOn w:val="Normal"/>
    <w:next w:val="Normal"/>
    <w:uiPriority w:val="37"/>
    <w:unhideWhenUsed/>
    <w:rsid w:val="005216FA"/>
    <w:pPr>
      <w:spacing w:after="0" w:line="240" w:lineRule="auto"/>
      <w:ind w:left="720" w:hanging="720"/>
    </w:pPr>
  </w:style>
  <w:style w:type="paragraph" w:styleId="BalloonText">
    <w:name w:val="Balloon Text"/>
    <w:basedOn w:val="Normal"/>
    <w:link w:val="BalloonTextChar"/>
    <w:uiPriority w:val="99"/>
    <w:semiHidden/>
    <w:unhideWhenUsed/>
    <w:rsid w:val="00C3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5C"/>
    <w:rPr>
      <w:rFonts w:ascii="Tahoma" w:hAnsi="Tahoma" w:cs="Tahoma"/>
      <w:sz w:val="16"/>
      <w:szCs w:val="16"/>
    </w:rPr>
  </w:style>
  <w:style w:type="table" w:customStyle="1" w:styleId="LightShading1">
    <w:name w:val="Light Shading1"/>
    <w:basedOn w:val="TableNormal"/>
    <w:uiPriority w:val="60"/>
    <w:rsid w:val="000B1A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C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6B"/>
  </w:style>
  <w:style w:type="paragraph" w:styleId="Footer">
    <w:name w:val="footer"/>
    <w:basedOn w:val="Normal"/>
    <w:link w:val="FooterChar"/>
    <w:uiPriority w:val="99"/>
    <w:unhideWhenUsed/>
    <w:rsid w:val="004C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76B"/>
  </w:style>
  <w:style w:type="character" w:styleId="CommentReference">
    <w:name w:val="annotation reference"/>
    <w:basedOn w:val="DefaultParagraphFont"/>
    <w:uiPriority w:val="99"/>
    <w:semiHidden/>
    <w:unhideWhenUsed/>
    <w:rsid w:val="00523D8B"/>
    <w:rPr>
      <w:sz w:val="16"/>
      <w:szCs w:val="16"/>
    </w:rPr>
  </w:style>
  <w:style w:type="paragraph" w:styleId="CommentText">
    <w:name w:val="annotation text"/>
    <w:basedOn w:val="Normal"/>
    <w:link w:val="CommentTextChar"/>
    <w:uiPriority w:val="99"/>
    <w:semiHidden/>
    <w:unhideWhenUsed/>
    <w:rsid w:val="00523D8B"/>
    <w:pPr>
      <w:spacing w:line="240" w:lineRule="auto"/>
    </w:pPr>
    <w:rPr>
      <w:sz w:val="20"/>
      <w:szCs w:val="20"/>
    </w:rPr>
  </w:style>
  <w:style w:type="character" w:customStyle="1" w:styleId="CommentTextChar">
    <w:name w:val="Comment Text Char"/>
    <w:basedOn w:val="DefaultParagraphFont"/>
    <w:link w:val="CommentText"/>
    <w:uiPriority w:val="99"/>
    <w:semiHidden/>
    <w:rsid w:val="00523D8B"/>
    <w:rPr>
      <w:sz w:val="20"/>
      <w:szCs w:val="20"/>
    </w:rPr>
  </w:style>
  <w:style w:type="paragraph" w:styleId="CommentSubject">
    <w:name w:val="annotation subject"/>
    <w:basedOn w:val="CommentText"/>
    <w:next w:val="CommentText"/>
    <w:link w:val="CommentSubjectChar"/>
    <w:uiPriority w:val="99"/>
    <w:semiHidden/>
    <w:unhideWhenUsed/>
    <w:rsid w:val="00523D8B"/>
    <w:rPr>
      <w:b/>
      <w:bCs/>
    </w:rPr>
  </w:style>
  <w:style w:type="character" w:customStyle="1" w:styleId="CommentSubjectChar">
    <w:name w:val="Comment Subject Char"/>
    <w:basedOn w:val="CommentTextChar"/>
    <w:link w:val="CommentSubject"/>
    <w:uiPriority w:val="99"/>
    <w:semiHidden/>
    <w:rsid w:val="00523D8B"/>
    <w:rPr>
      <w:b/>
      <w:bCs/>
      <w:sz w:val="20"/>
      <w:szCs w:val="20"/>
    </w:rPr>
  </w:style>
  <w:style w:type="paragraph" w:styleId="NormalWeb">
    <w:name w:val="Normal (Web)"/>
    <w:basedOn w:val="Normal"/>
    <w:uiPriority w:val="99"/>
    <w:unhideWhenUsed/>
    <w:rsid w:val="004D3C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7D1C"/>
    <w:pPr>
      <w:ind w:left="720"/>
      <w:contextualSpacing/>
    </w:pPr>
  </w:style>
  <w:style w:type="table" w:styleId="TableGrid">
    <w:name w:val="Table Grid"/>
    <w:basedOn w:val="TableNormal"/>
    <w:uiPriority w:val="39"/>
    <w:rsid w:val="00BD223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222ED3"/>
    <w:pPr>
      <w:spacing w:after="0" w:line="240" w:lineRule="auto"/>
    </w:pPr>
    <w:rPr>
      <w:rFonts w:eastAsiaTheme="minorHAns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4172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630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5071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71F4"/>
    <w:rPr>
      <w:sz w:val="20"/>
      <w:szCs w:val="20"/>
    </w:rPr>
  </w:style>
  <w:style w:type="character" w:styleId="EndnoteReference">
    <w:name w:val="endnote reference"/>
    <w:basedOn w:val="DefaultParagraphFont"/>
    <w:uiPriority w:val="99"/>
    <w:semiHidden/>
    <w:unhideWhenUsed/>
    <w:rsid w:val="005071F4"/>
    <w:rPr>
      <w:vertAlign w:val="superscript"/>
    </w:rPr>
  </w:style>
  <w:style w:type="character" w:styleId="Hyperlink">
    <w:name w:val="Hyperlink"/>
    <w:basedOn w:val="DefaultParagraphFont"/>
    <w:uiPriority w:val="99"/>
    <w:unhideWhenUsed/>
    <w:rsid w:val="00893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2813">
      <w:bodyDiv w:val="1"/>
      <w:marLeft w:val="0"/>
      <w:marRight w:val="0"/>
      <w:marTop w:val="0"/>
      <w:marBottom w:val="0"/>
      <w:divBdr>
        <w:top w:val="none" w:sz="0" w:space="0" w:color="auto"/>
        <w:left w:val="none" w:sz="0" w:space="0" w:color="auto"/>
        <w:bottom w:val="none" w:sz="0" w:space="0" w:color="auto"/>
        <w:right w:val="none" w:sz="0" w:space="0" w:color="auto"/>
      </w:divBdr>
    </w:div>
    <w:div w:id="107896156">
      <w:bodyDiv w:val="1"/>
      <w:marLeft w:val="0"/>
      <w:marRight w:val="0"/>
      <w:marTop w:val="0"/>
      <w:marBottom w:val="0"/>
      <w:divBdr>
        <w:top w:val="none" w:sz="0" w:space="0" w:color="auto"/>
        <w:left w:val="none" w:sz="0" w:space="0" w:color="auto"/>
        <w:bottom w:val="none" w:sz="0" w:space="0" w:color="auto"/>
        <w:right w:val="none" w:sz="0" w:space="0" w:color="auto"/>
      </w:divBdr>
    </w:div>
    <w:div w:id="114522901">
      <w:bodyDiv w:val="1"/>
      <w:marLeft w:val="0"/>
      <w:marRight w:val="0"/>
      <w:marTop w:val="0"/>
      <w:marBottom w:val="0"/>
      <w:divBdr>
        <w:top w:val="none" w:sz="0" w:space="0" w:color="auto"/>
        <w:left w:val="none" w:sz="0" w:space="0" w:color="auto"/>
        <w:bottom w:val="none" w:sz="0" w:space="0" w:color="auto"/>
        <w:right w:val="none" w:sz="0" w:space="0" w:color="auto"/>
      </w:divBdr>
      <w:divsChild>
        <w:div w:id="605581320">
          <w:marLeft w:val="0"/>
          <w:marRight w:val="0"/>
          <w:marTop w:val="0"/>
          <w:marBottom w:val="0"/>
          <w:divBdr>
            <w:top w:val="none" w:sz="0" w:space="0" w:color="auto"/>
            <w:left w:val="none" w:sz="0" w:space="0" w:color="auto"/>
            <w:bottom w:val="none" w:sz="0" w:space="0" w:color="auto"/>
            <w:right w:val="none" w:sz="0" w:space="0" w:color="auto"/>
          </w:divBdr>
        </w:div>
      </w:divsChild>
    </w:div>
    <w:div w:id="132798934">
      <w:bodyDiv w:val="1"/>
      <w:marLeft w:val="0"/>
      <w:marRight w:val="0"/>
      <w:marTop w:val="0"/>
      <w:marBottom w:val="0"/>
      <w:divBdr>
        <w:top w:val="none" w:sz="0" w:space="0" w:color="auto"/>
        <w:left w:val="none" w:sz="0" w:space="0" w:color="auto"/>
        <w:bottom w:val="none" w:sz="0" w:space="0" w:color="auto"/>
        <w:right w:val="none" w:sz="0" w:space="0" w:color="auto"/>
      </w:divBdr>
    </w:div>
    <w:div w:id="348603978">
      <w:bodyDiv w:val="1"/>
      <w:marLeft w:val="0"/>
      <w:marRight w:val="0"/>
      <w:marTop w:val="0"/>
      <w:marBottom w:val="0"/>
      <w:divBdr>
        <w:top w:val="none" w:sz="0" w:space="0" w:color="auto"/>
        <w:left w:val="none" w:sz="0" w:space="0" w:color="auto"/>
        <w:bottom w:val="none" w:sz="0" w:space="0" w:color="auto"/>
        <w:right w:val="none" w:sz="0" w:space="0" w:color="auto"/>
      </w:divBdr>
    </w:div>
    <w:div w:id="470024642">
      <w:bodyDiv w:val="1"/>
      <w:marLeft w:val="0"/>
      <w:marRight w:val="0"/>
      <w:marTop w:val="0"/>
      <w:marBottom w:val="0"/>
      <w:divBdr>
        <w:top w:val="none" w:sz="0" w:space="0" w:color="auto"/>
        <w:left w:val="none" w:sz="0" w:space="0" w:color="auto"/>
        <w:bottom w:val="none" w:sz="0" w:space="0" w:color="auto"/>
        <w:right w:val="none" w:sz="0" w:space="0" w:color="auto"/>
      </w:divBdr>
    </w:div>
    <w:div w:id="480074423">
      <w:bodyDiv w:val="1"/>
      <w:marLeft w:val="0"/>
      <w:marRight w:val="0"/>
      <w:marTop w:val="0"/>
      <w:marBottom w:val="0"/>
      <w:divBdr>
        <w:top w:val="none" w:sz="0" w:space="0" w:color="auto"/>
        <w:left w:val="none" w:sz="0" w:space="0" w:color="auto"/>
        <w:bottom w:val="none" w:sz="0" w:space="0" w:color="auto"/>
        <w:right w:val="none" w:sz="0" w:space="0" w:color="auto"/>
      </w:divBdr>
    </w:div>
    <w:div w:id="685906437">
      <w:bodyDiv w:val="1"/>
      <w:marLeft w:val="0"/>
      <w:marRight w:val="0"/>
      <w:marTop w:val="0"/>
      <w:marBottom w:val="0"/>
      <w:divBdr>
        <w:top w:val="none" w:sz="0" w:space="0" w:color="auto"/>
        <w:left w:val="none" w:sz="0" w:space="0" w:color="auto"/>
        <w:bottom w:val="none" w:sz="0" w:space="0" w:color="auto"/>
        <w:right w:val="none" w:sz="0" w:space="0" w:color="auto"/>
      </w:divBdr>
    </w:div>
    <w:div w:id="782724750">
      <w:bodyDiv w:val="1"/>
      <w:marLeft w:val="0"/>
      <w:marRight w:val="0"/>
      <w:marTop w:val="0"/>
      <w:marBottom w:val="0"/>
      <w:divBdr>
        <w:top w:val="none" w:sz="0" w:space="0" w:color="auto"/>
        <w:left w:val="none" w:sz="0" w:space="0" w:color="auto"/>
        <w:bottom w:val="none" w:sz="0" w:space="0" w:color="auto"/>
        <w:right w:val="none" w:sz="0" w:space="0" w:color="auto"/>
      </w:divBdr>
    </w:div>
    <w:div w:id="886071143">
      <w:bodyDiv w:val="1"/>
      <w:marLeft w:val="0"/>
      <w:marRight w:val="0"/>
      <w:marTop w:val="0"/>
      <w:marBottom w:val="0"/>
      <w:divBdr>
        <w:top w:val="none" w:sz="0" w:space="0" w:color="auto"/>
        <w:left w:val="none" w:sz="0" w:space="0" w:color="auto"/>
        <w:bottom w:val="none" w:sz="0" w:space="0" w:color="auto"/>
        <w:right w:val="none" w:sz="0" w:space="0" w:color="auto"/>
      </w:divBdr>
    </w:div>
    <w:div w:id="924846565">
      <w:bodyDiv w:val="1"/>
      <w:marLeft w:val="0"/>
      <w:marRight w:val="0"/>
      <w:marTop w:val="0"/>
      <w:marBottom w:val="0"/>
      <w:divBdr>
        <w:top w:val="none" w:sz="0" w:space="0" w:color="auto"/>
        <w:left w:val="none" w:sz="0" w:space="0" w:color="auto"/>
        <w:bottom w:val="none" w:sz="0" w:space="0" w:color="auto"/>
        <w:right w:val="none" w:sz="0" w:space="0" w:color="auto"/>
      </w:divBdr>
    </w:div>
    <w:div w:id="970482434">
      <w:bodyDiv w:val="1"/>
      <w:marLeft w:val="0"/>
      <w:marRight w:val="0"/>
      <w:marTop w:val="0"/>
      <w:marBottom w:val="0"/>
      <w:divBdr>
        <w:top w:val="none" w:sz="0" w:space="0" w:color="auto"/>
        <w:left w:val="none" w:sz="0" w:space="0" w:color="auto"/>
        <w:bottom w:val="none" w:sz="0" w:space="0" w:color="auto"/>
        <w:right w:val="none" w:sz="0" w:space="0" w:color="auto"/>
      </w:divBdr>
    </w:div>
    <w:div w:id="998995362">
      <w:bodyDiv w:val="1"/>
      <w:marLeft w:val="0"/>
      <w:marRight w:val="0"/>
      <w:marTop w:val="0"/>
      <w:marBottom w:val="0"/>
      <w:divBdr>
        <w:top w:val="none" w:sz="0" w:space="0" w:color="auto"/>
        <w:left w:val="none" w:sz="0" w:space="0" w:color="auto"/>
        <w:bottom w:val="none" w:sz="0" w:space="0" w:color="auto"/>
        <w:right w:val="none" w:sz="0" w:space="0" w:color="auto"/>
      </w:divBdr>
    </w:div>
    <w:div w:id="1114910548">
      <w:bodyDiv w:val="1"/>
      <w:marLeft w:val="0"/>
      <w:marRight w:val="0"/>
      <w:marTop w:val="0"/>
      <w:marBottom w:val="0"/>
      <w:divBdr>
        <w:top w:val="none" w:sz="0" w:space="0" w:color="auto"/>
        <w:left w:val="none" w:sz="0" w:space="0" w:color="auto"/>
        <w:bottom w:val="none" w:sz="0" w:space="0" w:color="auto"/>
        <w:right w:val="none" w:sz="0" w:space="0" w:color="auto"/>
      </w:divBdr>
    </w:div>
    <w:div w:id="1186020388">
      <w:bodyDiv w:val="1"/>
      <w:marLeft w:val="0"/>
      <w:marRight w:val="0"/>
      <w:marTop w:val="0"/>
      <w:marBottom w:val="0"/>
      <w:divBdr>
        <w:top w:val="none" w:sz="0" w:space="0" w:color="auto"/>
        <w:left w:val="none" w:sz="0" w:space="0" w:color="auto"/>
        <w:bottom w:val="none" w:sz="0" w:space="0" w:color="auto"/>
        <w:right w:val="none" w:sz="0" w:space="0" w:color="auto"/>
      </w:divBdr>
    </w:div>
    <w:div w:id="1244988654">
      <w:bodyDiv w:val="1"/>
      <w:marLeft w:val="0"/>
      <w:marRight w:val="0"/>
      <w:marTop w:val="0"/>
      <w:marBottom w:val="0"/>
      <w:divBdr>
        <w:top w:val="none" w:sz="0" w:space="0" w:color="auto"/>
        <w:left w:val="none" w:sz="0" w:space="0" w:color="auto"/>
        <w:bottom w:val="none" w:sz="0" w:space="0" w:color="auto"/>
        <w:right w:val="none" w:sz="0" w:space="0" w:color="auto"/>
      </w:divBdr>
    </w:div>
    <w:div w:id="1565674837">
      <w:bodyDiv w:val="1"/>
      <w:marLeft w:val="0"/>
      <w:marRight w:val="0"/>
      <w:marTop w:val="0"/>
      <w:marBottom w:val="0"/>
      <w:divBdr>
        <w:top w:val="none" w:sz="0" w:space="0" w:color="auto"/>
        <w:left w:val="none" w:sz="0" w:space="0" w:color="auto"/>
        <w:bottom w:val="none" w:sz="0" w:space="0" w:color="auto"/>
        <w:right w:val="none" w:sz="0" w:space="0" w:color="auto"/>
      </w:divBdr>
    </w:div>
    <w:div w:id="1718889873">
      <w:bodyDiv w:val="1"/>
      <w:marLeft w:val="0"/>
      <w:marRight w:val="0"/>
      <w:marTop w:val="0"/>
      <w:marBottom w:val="0"/>
      <w:divBdr>
        <w:top w:val="none" w:sz="0" w:space="0" w:color="auto"/>
        <w:left w:val="none" w:sz="0" w:space="0" w:color="auto"/>
        <w:bottom w:val="none" w:sz="0" w:space="0" w:color="auto"/>
        <w:right w:val="none" w:sz="0" w:space="0" w:color="auto"/>
      </w:divBdr>
    </w:div>
    <w:div w:id="1737581592">
      <w:bodyDiv w:val="1"/>
      <w:marLeft w:val="0"/>
      <w:marRight w:val="0"/>
      <w:marTop w:val="0"/>
      <w:marBottom w:val="0"/>
      <w:divBdr>
        <w:top w:val="none" w:sz="0" w:space="0" w:color="auto"/>
        <w:left w:val="none" w:sz="0" w:space="0" w:color="auto"/>
        <w:bottom w:val="none" w:sz="0" w:space="0" w:color="auto"/>
        <w:right w:val="none" w:sz="0" w:space="0" w:color="auto"/>
      </w:divBdr>
    </w:div>
    <w:div w:id="1739554068">
      <w:bodyDiv w:val="1"/>
      <w:marLeft w:val="0"/>
      <w:marRight w:val="0"/>
      <w:marTop w:val="0"/>
      <w:marBottom w:val="0"/>
      <w:divBdr>
        <w:top w:val="none" w:sz="0" w:space="0" w:color="auto"/>
        <w:left w:val="none" w:sz="0" w:space="0" w:color="auto"/>
        <w:bottom w:val="none" w:sz="0" w:space="0" w:color="auto"/>
        <w:right w:val="none" w:sz="0" w:space="0" w:color="auto"/>
      </w:divBdr>
    </w:div>
    <w:div w:id="1773237822">
      <w:bodyDiv w:val="1"/>
      <w:marLeft w:val="0"/>
      <w:marRight w:val="0"/>
      <w:marTop w:val="0"/>
      <w:marBottom w:val="0"/>
      <w:divBdr>
        <w:top w:val="none" w:sz="0" w:space="0" w:color="auto"/>
        <w:left w:val="none" w:sz="0" w:space="0" w:color="auto"/>
        <w:bottom w:val="none" w:sz="0" w:space="0" w:color="auto"/>
        <w:right w:val="none" w:sz="0" w:space="0" w:color="auto"/>
      </w:divBdr>
    </w:div>
    <w:div w:id="1864241733">
      <w:bodyDiv w:val="1"/>
      <w:marLeft w:val="0"/>
      <w:marRight w:val="0"/>
      <w:marTop w:val="0"/>
      <w:marBottom w:val="0"/>
      <w:divBdr>
        <w:top w:val="none" w:sz="0" w:space="0" w:color="auto"/>
        <w:left w:val="none" w:sz="0" w:space="0" w:color="auto"/>
        <w:bottom w:val="none" w:sz="0" w:space="0" w:color="auto"/>
        <w:right w:val="none" w:sz="0" w:space="0" w:color="auto"/>
      </w:divBdr>
    </w:div>
    <w:div w:id="1931431663">
      <w:bodyDiv w:val="1"/>
      <w:marLeft w:val="0"/>
      <w:marRight w:val="0"/>
      <w:marTop w:val="0"/>
      <w:marBottom w:val="0"/>
      <w:divBdr>
        <w:top w:val="none" w:sz="0" w:space="0" w:color="auto"/>
        <w:left w:val="none" w:sz="0" w:space="0" w:color="auto"/>
        <w:bottom w:val="none" w:sz="0" w:space="0" w:color="auto"/>
        <w:right w:val="none" w:sz="0" w:space="0" w:color="auto"/>
      </w:divBdr>
    </w:div>
    <w:div w:id="1954552228">
      <w:bodyDiv w:val="1"/>
      <w:marLeft w:val="0"/>
      <w:marRight w:val="0"/>
      <w:marTop w:val="0"/>
      <w:marBottom w:val="0"/>
      <w:divBdr>
        <w:top w:val="none" w:sz="0" w:space="0" w:color="auto"/>
        <w:left w:val="none" w:sz="0" w:space="0" w:color="auto"/>
        <w:bottom w:val="none" w:sz="0" w:space="0" w:color="auto"/>
        <w:right w:val="none" w:sz="0" w:space="0" w:color="auto"/>
      </w:divBdr>
    </w:div>
    <w:div w:id="21027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isra.gov.uk/support/geography/northern-ireland-super-output-are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541-0072.2000.tb02066.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ologicalscience.com/download/volume%201/october/SocSci_v1_423to44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2/casp.2211" TargetMode="External"/><Relationship Id="rId4" Type="http://schemas.openxmlformats.org/officeDocument/2006/relationships/settings" Target="settings.xml"/><Relationship Id="rId9" Type="http://schemas.openxmlformats.org/officeDocument/2006/relationships/hyperlink" Target="https://doi.org/10.1016/S0065-2601(05)3700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3FD19-E8AB-4D56-9C54-EBDB73FE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10892</Words>
  <Characters>62089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FU</Company>
  <LinksUpToDate>false</LinksUpToDate>
  <CharactersWithSpaces>72836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Siouxie</dc:creator>
  <cp:lastModifiedBy>Stef</cp:lastModifiedBy>
  <cp:revision>2</cp:revision>
  <cp:lastPrinted>2018-02-11T20:04:00Z</cp:lastPrinted>
  <dcterms:created xsi:type="dcterms:W3CDTF">2018-09-19T20:24:00Z</dcterms:created>
  <dcterms:modified xsi:type="dcterms:W3CDTF">2018-09-19T20:24:00Z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id="koNbm209"/&gt;&lt;style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value="0"/&gt;&lt;/prefs&gt;&lt;/data&gt;</vt:lpwstr>
  </property>
</Properties>
</file>