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95B8D" w14:textId="77777777" w:rsidR="00C32C52" w:rsidRPr="00C921B6" w:rsidRDefault="00C32C52" w:rsidP="00C32C52">
      <w:pPr>
        <w:pStyle w:val="NoSpacing"/>
        <w:rPr>
          <w:rFonts w:ascii="Arial" w:eastAsia="Calibri" w:hAnsi="Arial" w:cs="Arial"/>
          <w:b/>
          <w:sz w:val="20"/>
          <w:szCs w:val="20"/>
          <w:lang w:eastAsia="en-GB"/>
        </w:rPr>
      </w:pPr>
      <w:bookmarkStart w:id="0" w:name="_Hlk481905277"/>
      <w:bookmarkStart w:id="1" w:name="_Hlk511240655"/>
      <w:r w:rsidRPr="00C921B6">
        <w:rPr>
          <w:rFonts w:ascii="Arial" w:eastAsia="Calibri" w:hAnsi="Arial" w:cs="Arial"/>
          <w:b/>
          <w:sz w:val="20"/>
          <w:szCs w:val="20"/>
          <w:lang w:eastAsia="en-GB"/>
        </w:rPr>
        <w:t xml:space="preserve">Impact of a pharmacist-driven pharmacovigilance system in a secondary </w:t>
      </w:r>
      <w:r>
        <w:rPr>
          <w:rFonts w:ascii="Arial" w:eastAsia="Calibri" w:hAnsi="Arial" w:cs="Arial"/>
          <w:b/>
          <w:sz w:val="20"/>
          <w:szCs w:val="20"/>
          <w:lang w:eastAsia="en-GB"/>
        </w:rPr>
        <w:t>h</w:t>
      </w:r>
      <w:r w:rsidRPr="00C921B6">
        <w:rPr>
          <w:rFonts w:ascii="Arial" w:eastAsia="Calibri" w:hAnsi="Arial" w:cs="Arial"/>
          <w:b/>
          <w:sz w:val="20"/>
          <w:szCs w:val="20"/>
          <w:lang w:eastAsia="en-GB"/>
        </w:rPr>
        <w:t>ospital in the Gauteng Province</w:t>
      </w:r>
      <w:r>
        <w:rPr>
          <w:rFonts w:ascii="Arial" w:eastAsia="Calibri" w:hAnsi="Arial" w:cs="Arial"/>
          <w:b/>
          <w:sz w:val="20"/>
          <w:szCs w:val="20"/>
          <w:lang w:eastAsia="en-GB"/>
        </w:rPr>
        <w:t xml:space="preserve"> of South Africa</w:t>
      </w:r>
    </w:p>
    <w:p w14:paraId="7ACA09D5" w14:textId="77777777" w:rsidR="00C32C52" w:rsidRDefault="00C32C52" w:rsidP="00C32C52">
      <w:pPr>
        <w:pStyle w:val="NoSpacing"/>
        <w:rPr>
          <w:rFonts w:ascii="Arial" w:eastAsia="Calibri" w:hAnsi="Arial" w:cs="Arial"/>
          <w:bCs/>
          <w:sz w:val="20"/>
          <w:szCs w:val="20"/>
          <w:lang w:eastAsia="en-GB"/>
        </w:rPr>
      </w:pPr>
    </w:p>
    <w:p w14:paraId="33E839E0" w14:textId="77777777" w:rsidR="00C32C52" w:rsidRPr="009F2885" w:rsidRDefault="00C32C52" w:rsidP="00C32C52">
      <w:pPr>
        <w:pStyle w:val="NoSpacing"/>
        <w:rPr>
          <w:rFonts w:ascii="Arial" w:hAnsi="Arial"/>
          <w:sz w:val="20"/>
        </w:rPr>
      </w:pPr>
      <w:r w:rsidRPr="009F2885">
        <w:rPr>
          <w:rFonts w:ascii="Arial" w:hAnsi="Arial"/>
          <w:sz w:val="20"/>
        </w:rPr>
        <w:t>Antionette Terblanche</w:t>
      </w:r>
      <w:r w:rsidRPr="009F2885">
        <w:rPr>
          <w:rFonts w:ascii="Arial" w:hAnsi="Arial"/>
          <w:sz w:val="20"/>
          <w:vertAlign w:val="superscript"/>
        </w:rPr>
        <w:t>1,</w:t>
      </w:r>
      <w:r w:rsidRPr="00C921B6">
        <w:rPr>
          <w:rFonts w:ascii="Arial" w:eastAsia="Calibri" w:hAnsi="Arial" w:cs="Arial"/>
          <w:bCs/>
          <w:sz w:val="20"/>
          <w:szCs w:val="20"/>
          <w:vertAlign w:val="superscript"/>
          <w:lang w:eastAsia="en-GB"/>
        </w:rPr>
        <w:t xml:space="preserve"> </w:t>
      </w:r>
      <w:r w:rsidRPr="009F2885">
        <w:rPr>
          <w:rFonts w:ascii="Arial" w:hAnsi="Arial"/>
          <w:sz w:val="20"/>
          <w:vertAlign w:val="superscript"/>
        </w:rPr>
        <w:t>2</w:t>
      </w:r>
      <w:r w:rsidRPr="009F2885">
        <w:rPr>
          <w:rFonts w:ascii="Arial" w:hAnsi="Arial"/>
          <w:sz w:val="20"/>
        </w:rPr>
        <w:t xml:space="preserve">, </w:t>
      </w:r>
      <w:r w:rsidRPr="00C921B6">
        <w:rPr>
          <w:rFonts w:ascii="Arial" w:eastAsia="Calibri" w:hAnsi="Arial" w:cs="Arial"/>
          <w:sz w:val="20"/>
          <w:szCs w:val="20"/>
          <w:lang w:eastAsia="en-GB"/>
        </w:rPr>
        <w:t>BPharm</w:t>
      </w:r>
      <w:r>
        <w:rPr>
          <w:rFonts w:ascii="Arial" w:eastAsia="Calibri" w:hAnsi="Arial" w:cs="Arial"/>
          <w:sz w:val="20"/>
          <w:szCs w:val="20"/>
          <w:lang w:eastAsia="en-GB"/>
        </w:rPr>
        <w:t xml:space="preserve">, </w:t>
      </w:r>
      <w:proofErr w:type="spellStart"/>
      <w:r>
        <w:rPr>
          <w:rFonts w:ascii="Arial" w:eastAsia="Calibri" w:hAnsi="Arial" w:cs="Arial"/>
          <w:sz w:val="20"/>
          <w:szCs w:val="20"/>
          <w:lang w:eastAsia="en-GB"/>
        </w:rPr>
        <w:t>MPharm</w:t>
      </w:r>
      <w:proofErr w:type="spellEnd"/>
      <w:r w:rsidRPr="00C921B6">
        <w:rPr>
          <w:rFonts w:ascii="Arial" w:eastAsia="Calibri" w:hAnsi="Arial" w:cs="Arial"/>
          <w:sz w:val="20"/>
          <w:szCs w:val="20"/>
          <w:lang w:eastAsia="en-GB"/>
        </w:rPr>
        <w:t xml:space="preserve">; </w:t>
      </w:r>
      <w:r w:rsidRPr="009F2885">
        <w:rPr>
          <w:rFonts w:ascii="Arial" w:hAnsi="Arial"/>
          <w:sz w:val="20"/>
        </w:rPr>
        <w:t>Johanna Catharina Meyer</w:t>
      </w:r>
      <w:r w:rsidRPr="009F2885">
        <w:rPr>
          <w:rFonts w:ascii="Arial" w:hAnsi="Arial"/>
          <w:sz w:val="20"/>
          <w:vertAlign w:val="superscript"/>
        </w:rPr>
        <w:t>1</w:t>
      </w:r>
      <w:r w:rsidRPr="009F2885">
        <w:rPr>
          <w:rFonts w:ascii="Arial" w:hAnsi="Arial"/>
          <w:sz w:val="20"/>
        </w:rPr>
        <w:t xml:space="preserve">, </w:t>
      </w:r>
      <w:r w:rsidRPr="00C921B6">
        <w:rPr>
          <w:rFonts w:ascii="Arial" w:eastAsia="Calibri" w:hAnsi="Arial" w:cs="Arial"/>
          <w:sz w:val="20"/>
          <w:szCs w:val="20"/>
          <w:lang w:eastAsia="en-GB"/>
        </w:rPr>
        <w:t xml:space="preserve">BPharm, MSc (Med), PhD (Pharmacy); </w:t>
      </w:r>
      <w:r w:rsidRPr="009F2885">
        <w:rPr>
          <w:rFonts w:ascii="Arial" w:hAnsi="Arial"/>
          <w:sz w:val="20"/>
        </w:rPr>
        <w:t>Brian Godman</w:t>
      </w:r>
      <w:r>
        <w:rPr>
          <w:rFonts w:ascii="Arial" w:hAnsi="Arial"/>
          <w:sz w:val="20"/>
          <w:vertAlign w:val="superscript"/>
        </w:rPr>
        <w:t>1,</w:t>
      </w:r>
      <w:r w:rsidRPr="009F2885">
        <w:rPr>
          <w:rFonts w:ascii="Arial" w:hAnsi="Arial"/>
          <w:sz w:val="20"/>
          <w:vertAlign w:val="superscript"/>
        </w:rPr>
        <w:t>3,4,</w:t>
      </w:r>
      <w:r w:rsidRPr="00C921B6">
        <w:rPr>
          <w:rFonts w:ascii="Arial" w:eastAsia="Calibri" w:hAnsi="Arial" w:cs="Arial"/>
          <w:sz w:val="20"/>
          <w:szCs w:val="20"/>
          <w:vertAlign w:val="superscript"/>
          <w:lang w:eastAsia="en-GB"/>
        </w:rPr>
        <w:t>5</w:t>
      </w:r>
      <w:r w:rsidRPr="00C921B6">
        <w:rPr>
          <w:rFonts w:ascii="Arial" w:eastAsia="Calibri" w:hAnsi="Arial" w:cs="Arial"/>
          <w:sz w:val="20"/>
          <w:szCs w:val="20"/>
          <w:lang w:eastAsia="en-GB"/>
        </w:rPr>
        <w:t>, BSc, PhD;</w:t>
      </w:r>
      <w:r w:rsidRPr="009F2885">
        <w:rPr>
          <w:rFonts w:ascii="Arial" w:hAnsi="Arial"/>
          <w:sz w:val="20"/>
        </w:rPr>
        <w:t xml:space="preserve"> Robert Stanley Summers</w:t>
      </w:r>
      <w:r w:rsidRPr="009F2885">
        <w:rPr>
          <w:rFonts w:ascii="Arial" w:hAnsi="Arial"/>
          <w:sz w:val="20"/>
          <w:vertAlign w:val="superscript"/>
        </w:rPr>
        <w:t>1</w:t>
      </w:r>
      <w:r w:rsidRPr="00C921B6">
        <w:rPr>
          <w:rFonts w:ascii="Arial" w:eastAsia="Calibri" w:hAnsi="Arial" w:cs="Arial"/>
          <w:sz w:val="20"/>
          <w:szCs w:val="20"/>
          <w:lang w:eastAsia="en-GB"/>
        </w:rPr>
        <w:t>, BPharm, MSc (Med), PhD (Pharmacy).</w:t>
      </w:r>
    </w:p>
    <w:p w14:paraId="6F0105D6" w14:textId="77777777" w:rsidR="00C32C52" w:rsidRPr="009F2885" w:rsidRDefault="00C32C52" w:rsidP="00C32C52">
      <w:pPr>
        <w:pStyle w:val="NoSpacing"/>
        <w:rPr>
          <w:rFonts w:ascii="Arial" w:hAnsi="Arial"/>
          <w:sz w:val="20"/>
          <w:vertAlign w:val="superscript"/>
        </w:rPr>
      </w:pPr>
    </w:p>
    <w:p w14:paraId="1549DD2E" w14:textId="77777777" w:rsidR="00C32C52" w:rsidRDefault="00C32C52" w:rsidP="00C32C52">
      <w:pPr>
        <w:spacing w:before="0" w:after="0" w:line="240" w:lineRule="auto"/>
        <w:rPr>
          <w:sz w:val="20"/>
          <w:szCs w:val="20"/>
        </w:rPr>
      </w:pPr>
      <w:r w:rsidRPr="00C921B6">
        <w:rPr>
          <w:rFonts w:eastAsia="Calibri" w:cs="Arial"/>
          <w:sz w:val="20"/>
          <w:szCs w:val="20"/>
          <w:vertAlign w:val="superscript"/>
          <w:lang w:eastAsia="en-GB"/>
        </w:rPr>
        <w:t>1</w:t>
      </w:r>
      <w:r w:rsidRPr="00C921B6">
        <w:rPr>
          <w:rFonts w:eastAsia="Calibri" w:cs="Arial"/>
          <w:sz w:val="20"/>
          <w:szCs w:val="20"/>
          <w:lang w:eastAsia="en-GB"/>
        </w:rPr>
        <w:t>Department</w:t>
      </w:r>
      <w:r w:rsidRPr="00EA664F">
        <w:rPr>
          <w:rFonts w:cs="Arial"/>
          <w:sz w:val="20"/>
          <w:szCs w:val="20"/>
        </w:rPr>
        <w:t xml:space="preserve"> of </w:t>
      </w:r>
      <w:r>
        <w:rPr>
          <w:rFonts w:cs="Arial"/>
          <w:sz w:val="20"/>
          <w:szCs w:val="20"/>
        </w:rPr>
        <w:t xml:space="preserve">Public Health </w:t>
      </w:r>
      <w:r w:rsidRPr="00EA664F">
        <w:rPr>
          <w:rFonts w:cs="Arial"/>
          <w:sz w:val="20"/>
          <w:szCs w:val="20"/>
        </w:rPr>
        <w:t>Pharmacy</w:t>
      </w:r>
      <w:r>
        <w:rPr>
          <w:rFonts w:cs="Arial"/>
          <w:sz w:val="20"/>
          <w:szCs w:val="20"/>
        </w:rPr>
        <w:t xml:space="preserve"> and Management</w:t>
      </w:r>
      <w:r w:rsidRPr="00EA664F">
        <w:rPr>
          <w:rFonts w:cs="Arial"/>
          <w:sz w:val="20"/>
          <w:szCs w:val="20"/>
        </w:rPr>
        <w:t xml:space="preserve">, </w:t>
      </w:r>
      <w:r>
        <w:rPr>
          <w:rFonts w:cs="Arial"/>
          <w:sz w:val="20"/>
          <w:szCs w:val="20"/>
        </w:rPr>
        <w:t>School of Pharmacy</w:t>
      </w:r>
      <w:r w:rsidRPr="00EA664F">
        <w:rPr>
          <w:rFonts w:cs="Arial"/>
          <w:sz w:val="20"/>
          <w:szCs w:val="20"/>
        </w:rPr>
        <w:t xml:space="preserve">, </w:t>
      </w:r>
      <w:proofErr w:type="spellStart"/>
      <w:r w:rsidRPr="00EA664F">
        <w:rPr>
          <w:rFonts w:cs="Arial"/>
          <w:sz w:val="20"/>
          <w:szCs w:val="20"/>
        </w:rPr>
        <w:t>Sefako</w:t>
      </w:r>
      <w:proofErr w:type="spellEnd"/>
      <w:r w:rsidRPr="00EA664F">
        <w:rPr>
          <w:rFonts w:cs="Arial"/>
          <w:sz w:val="20"/>
          <w:szCs w:val="20"/>
        </w:rPr>
        <w:t xml:space="preserve"> </w:t>
      </w:r>
      <w:proofErr w:type="spellStart"/>
      <w:r w:rsidRPr="00EA664F">
        <w:rPr>
          <w:rFonts w:cs="Arial"/>
          <w:sz w:val="20"/>
          <w:szCs w:val="20"/>
        </w:rPr>
        <w:t>Makgatho</w:t>
      </w:r>
      <w:proofErr w:type="spellEnd"/>
      <w:r w:rsidRPr="00EA664F">
        <w:rPr>
          <w:rFonts w:cs="Arial"/>
          <w:sz w:val="20"/>
          <w:szCs w:val="20"/>
        </w:rPr>
        <w:t xml:space="preserve"> Health Sciences University, </w:t>
      </w:r>
      <w:r w:rsidRPr="00C921B6">
        <w:rPr>
          <w:rFonts w:eastAsia="Calibri" w:cs="Arial"/>
          <w:sz w:val="20"/>
          <w:szCs w:val="20"/>
          <w:lang w:eastAsia="en-GB"/>
        </w:rPr>
        <w:t xml:space="preserve">Ga-Rankuwa, Pretoria, </w:t>
      </w:r>
      <w:r w:rsidRPr="00EA664F">
        <w:rPr>
          <w:rFonts w:cs="Arial"/>
          <w:sz w:val="20"/>
          <w:szCs w:val="20"/>
        </w:rPr>
        <w:t xml:space="preserve">South Africa. Email: </w:t>
      </w:r>
      <w:hyperlink r:id="rId8" w:history="1">
        <w:r w:rsidRPr="00EA664F">
          <w:rPr>
            <w:rStyle w:val="Hyperlink"/>
            <w:rFonts w:cs="Arial"/>
            <w:sz w:val="20"/>
            <w:szCs w:val="20"/>
          </w:rPr>
          <w:t>Antionette.Terblanche@gauteng.gov.za</w:t>
        </w:r>
      </w:hyperlink>
      <w:r w:rsidRPr="00EA664F">
        <w:rPr>
          <w:rStyle w:val="rwrro"/>
          <w:rFonts w:cs="Arial"/>
          <w:sz w:val="20"/>
          <w:szCs w:val="20"/>
        </w:rPr>
        <w:t>;</w:t>
      </w:r>
      <w:r>
        <w:rPr>
          <w:rStyle w:val="rwrro"/>
          <w:rFonts w:cs="Arial"/>
          <w:sz w:val="20"/>
          <w:szCs w:val="20"/>
        </w:rPr>
        <w:t xml:space="preserve"> </w:t>
      </w:r>
      <w:hyperlink r:id="rId9" w:history="1">
        <w:r w:rsidRPr="006215C0">
          <w:rPr>
            <w:rStyle w:val="Hyperlink"/>
            <w:rFonts w:cs="Arial"/>
            <w:sz w:val="20"/>
            <w:szCs w:val="20"/>
          </w:rPr>
          <w:t>hannelie.meyer@smu.ac.za</w:t>
        </w:r>
      </w:hyperlink>
      <w:r>
        <w:rPr>
          <w:rStyle w:val="rwrro"/>
          <w:rFonts w:cs="Arial"/>
          <w:sz w:val="20"/>
          <w:szCs w:val="20"/>
        </w:rPr>
        <w:t xml:space="preserve">, </w:t>
      </w:r>
      <w:r w:rsidRPr="00121E1C">
        <w:rPr>
          <w:rStyle w:val="rwrro"/>
          <w:rFonts w:cs="Arial"/>
          <w:sz w:val="20"/>
          <w:szCs w:val="20"/>
        </w:rPr>
        <w:t xml:space="preserve">ORCID number:  </w:t>
      </w:r>
      <w:r w:rsidRPr="00121E1C">
        <w:rPr>
          <w:sz w:val="20"/>
          <w:szCs w:val="20"/>
        </w:rPr>
        <w:t>0000-0003-0462-5713</w:t>
      </w:r>
      <w:r>
        <w:rPr>
          <w:sz w:val="20"/>
          <w:szCs w:val="20"/>
        </w:rPr>
        <w:t xml:space="preserve">; </w:t>
      </w:r>
      <w:hyperlink r:id="rId10" w:history="1">
        <w:r w:rsidRPr="006215C0">
          <w:rPr>
            <w:rStyle w:val="Hyperlink"/>
            <w:sz w:val="20"/>
            <w:szCs w:val="20"/>
          </w:rPr>
          <w:t>robert.summers@smu.ac.za</w:t>
        </w:r>
      </w:hyperlink>
      <w:r>
        <w:rPr>
          <w:sz w:val="20"/>
          <w:szCs w:val="20"/>
        </w:rPr>
        <w:t xml:space="preserve"> </w:t>
      </w:r>
    </w:p>
    <w:p w14:paraId="4DB6D9B1" w14:textId="77777777" w:rsidR="00C32C52" w:rsidRPr="009F2885" w:rsidRDefault="00C32C52" w:rsidP="00C32C52">
      <w:pPr>
        <w:pStyle w:val="NoSpacing"/>
        <w:rPr>
          <w:rFonts w:ascii="Arial" w:hAnsi="Arial"/>
          <w:sz w:val="20"/>
        </w:rPr>
      </w:pPr>
      <w:r w:rsidRPr="009F2885">
        <w:rPr>
          <w:rFonts w:ascii="Arial" w:hAnsi="Arial"/>
          <w:sz w:val="20"/>
          <w:vertAlign w:val="superscript"/>
        </w:rPr>
        <w:t>2</w:t>
      </w:r>
      <w:r w:rsidRPr="009F2885">
        <w:rPr>
          <w:rFonts w:ascii="Arial" w:hAnsi="Arial"/>
          <w:sz w:val="20"/>
        </w:rPr>
        <w:t xml:space="preserve">Department of Pharmacy, </w:t>
      </w:r>
      <w:proofErr w:type="spellStart"/>
      <w:r w:rsidRPr="009F2885">
        <w:rPr>
          <w:rFonts w:ascii="Arial" w:hAnsi="Arial"/>
          <w:sz w:val="20"/>
        </w:rPr>
        <w:t>Sebokeng</w:t>
      </w:r>
      <w:proofErr w:type="spellEnd"/>
      <w:r w:rsidRPr="009F2885">
        <w:rPr>
          <w:rFonts w:ascii="Arial" w:hAnsi="Arial"/>
          <w:sz w:val="20"/>
        </w:rPr>
        <w:t xml:space="preserve"> Hospital</w:t>
      </w:r>
      <w:r w:rsidRPr="00C921B6">
        <w:rPr>
          <w:rFonts w:ascii="Arial" w:eastAsia="Calibri" w:hAnsi="Arial" w:cs="Arial"/>
          <w:sz w:val="20"/>
          <w:szCs w:val="20"/>
          <w:lang w:eastAsia="en-GB"/>
        </w:rPr>
        <w:t xml:space="preserve"> Pharmacy</w:t>
      </w:r>
      <w:r w:rsidRPr="009F2885">
        <w:rPr>
          <w:rFonts w:ascii="Arial" w:hAnsi="Arial"/>
          <w:sz w:val="20"/>
        </w:rPr>
        <w:t xml:space="preserve">, </w:t>
      </w:r>
      <w:proofErr w:type="spellStart"/>
      <w:r w:rsidRPr="009F2885">
        <w:rPr>
          <w:rFonts w:ascii="Arial" w:hAnsi="Arial"/>
          <w:sz w:val="20"/>
        </w:rPr>
        <w:t>Sebokeng</w:t>
      </w:r>
      <w:proofErr w:type="spellEnd"/>
      <w:r w:rsidRPr="00C921B6">
        <w:rPr>
          <w:rFonts w:ascii="Arial" w:eastAsia="Calibri" w:hAnsi="Arial" w:cs="Arial"/>
          <w:sz w:val="20"/>
          <w:szCs w:val="20"/>
          <w:lang w:eastAsia="en-GB"/>
        </w:rPr>
        <w:t xml:space="preserve"> Hospital</w:t>
      </w:r>
      <w:r w:rsidRPr="009F2885">
        <w:rPr>
          <w:rFonts w:ascii="Arial" w:hAnsi="Arial"/>
          <w:sz w:val="20"/>
        </w:rPr>
        <w:t>, Gauteng, South Africa.</w:t>
      </w:r>
      <w:r w:rsidRPr="00C921B6">
        <w:rPr>
          <w:rFonts w:ascii="Arial" w:eastAsia="Calibri" w:hAnsi="Arial" w:cs="Arial"/>
          <w:sz w:val="20"/>
          <w:szCs w:val="20"/>
          <w:lang w:eastAsia="en-GB"/>
        </w:rPr>
        <w:t xml:space="preserve"> Email: </w:t>
      </w:r>
      <w:hyperlink r:id="rId11" w:history="1">
        <w:r w:rsidRPr="00767A24">
          <w:rPr>
            <w:rStyle w:val="Hyperlink"/>
            <w:rFonts w:ascii="Arial" w:eastAsia="Calibri" w:hAnsi="Arial" w:cs="Arial"/>
            <w:sz w:val="20"/>
            <w:szCs w:val="20"/>
            <w:lang w:eastAsia="en-GB"/>
          </w:rPr>
          <w:t>antionette.terblanche@gauteng.gov.za</w:t>
        </w:r>
      </w:hyperlink>
    </w:p>
    <w:p w14:paraId="7ACA4D0A" w14:textId="77777777" w:rsidR="00C32C52" w:rsidRPr="00C921B6" w:rsidRDefault="00C32C52" w:rsidP="00C32C52">
      <w:pPr>
        <w:pStyle w:val="NoSpacing"/>
        <w:rPr>
          <w:rFonts w:ascii="Arial" w:hAnsi="Arial" w:cs="Arial"/>
          <w:sz w:val="20"/>
          <w:szCs w:val="20"/>
        </w:rPr>
      </w:pPr>
      <w:r w:rsidRPr="00C921B6">
        <w:rPr>
          <w:rFonts w:ascii="Arial" w:hAnsi="Arial" w:cs="Arial"/>
          <w:b/>
          <w:sz w:val="20"/>
          <w:szCs w:val="20"/>
          <w:vertAlign w:val="superscript"/>
        </w:rPr>
        <w:t>3</w:t>
      </w:r>
      <w:r w:rsidRPr="00C921B6">
        <w:rPr>
          <w:rFonts w:ascii="Arial" w:hAnsi="Arial" w:cs="Arial"/>
          <w:sz w:val="20"/>
          <w:szCs w:val="20"/>
        </w:rPr>
        <w:t xml:space="preserve">Division of Clinical Pharmacology, Karolinska Institute, Stockholm, Sweden. </w:t>
      </w:r>
      <w:r w:rsidRPr="000F1966">
        <w:rPr>
          <w:rFonts w:ascii="Arial" w:hAnsi="Arial" w:cs="Arial"/>
          <w:sz w:val="20"/>
          <w:szCs w:val="20"/>
        </w:rPr>
        <w:t xml:space="preserve">Email: </w:t>
      </w:r>
      <w:hyperlink r:id="rId12" w:history="1">
        <w:r w:rsidRPr="008D3766">
          <w:rPr>
            <w:rStyle w:val="Hyperlink"/>
            <w:rFonts w:ascii="Arial" w:hAnsi="Arial" w:cs="Arial"/>
            <w:sz w:val="20"/>
            <w:szCs w:val="20"/>
          </w:rPr>
          <w:t>Brian.Godman@ki.se</w:t>
        </w:r>
      </w:hyperlink>
      <w:r>
        <w:rPr>
          <w:rFonts w:ascii="Arial" w:hAnsi="Arial" w:cs="Arial"/>
          <w:sz w:val="20"/>
          <w:szCs w:val="20"/>
        </w:rPr>
        <w:t xml:space="preserve"> ORCID number: </w:t>
      </w:r>
      <w:r w:rsidRPr="004A1C66">
        <w:rPr>
          <w:rFonts w:ascii="Arial" w:hAnsi="Arial" w:cs="Arial"/>
          <w:sz w:val="20"/>
          <w:szCs w:val="20"/>
        </w:rPr>
        <w:t>0000-0001-6539-6972</w:t>
      </w:r>
      <w:r>
        <w:rPr>
          <w:rFonts w:ascii="Arial" w:hAnsi="Arial" w:cs="Arial"/>
          <w:sz w:val="20"/>
          <w:szCs w:val="20"/>
        </w:rPr>
        <w:t xml:space="preserve">  </w:t>
      </w:r>
    </w:p>
    <w:p w14:paraId="3DFA6E7F" w14:textId="77777777" w:rsidR="00C32C52" w:rsidRPr="000F1966" w:rsidRDefault="00C32C52" w:rsidP="00C32C52">
      <w:pPr>
        <w:pStyle w:val="NoSpacing"/>
        <w:rPr>
          <w:rFonts w:ascii="Arial" w:hAnsi="Arial" w:cs="Arial"/>
          <w:sz w:val="20"/>
          <w:szCs w:val="20"/>
        </w:rPr>
      </w:pPr>
      <w:r w:rsidRPr="00C921B6">
        <w:rPr>
          <w:rFonts w:ascii="Arial" w:hAnsi="Arial" w:cs="Arial"/>
          <w:b/>
          <w:sz w:val="20"/>
          <w:szCs w:val="20"/>
          <w:vertAlign w:val="superscript"/>
        </w:rPr>
        <w:t>4</w:t>
      </w:r>
      <w:r w:rsidRPr="00C921B6">
        <w:rPr>
          <w:rFonts w:ascii="Arial" w:hAnsi="Arial" w:cs="Arial"/>
          <w:sz w:val="20"/>
          <w:szCs w:val="20"/>
        </w:rPr>
        <w:t>Strathclyde</w:t>
      </w:r>
      <w:r w:rsidRPr="000F1966">
        <w:rPr>
          <w:rFonts w:ascii="Arial" w:hAnsi="Arial" w:cs="Arial"/>
          <w:sz w:val="20"/>
          <w:szCs w:val="20"/>
        </w:rPr>
        <w:t xml:space="preserve"> Institute of Pharmacy and Biomedical Sciences, University of Strathclyde, Glasgow</w:t>
      </w:r>
      <w:r w:rsidRPr="00C921B6">
        <w:rPr>
          <w:rFonts w:ascii="Arial" w:hAnsi="Arial" w:cs="Arial"/>
          <w:sz w:val="20"/>
          <w:szCs w:val="20"/>
        </w:rPr>
        <w:t xml:space="preserve">, UK. Email: </w:t>
      </w:r>
      <w:hyperlink r:id="rId13" w:history="1">
        <w:r w:rsidRPr="00C921B6">
          <w:rPr>
            <w:rStyle w:val="Hyperlink"/>
            <w:rFonts w:ascii="Arial" w:hAnsi="Arial" w:cs="Arial"/>
            <w:sz w:val="20"/>
            <w:szCs w:val="20"/>
          </w:rPr>
          <w:t>Brian.Godman@strath.ac.uk</w:t>
        </w:r>
      </w:hyperlink>
      <w:r w:rsidRPr="00C921B6">
        <w:rPr>
          <w:rFonts w:ascii="Arial" w:hAnsi="Arial" w:cs="Arial"/>
          <w:color w:val="000000"/>
          <w:sz w:val="20"/>
          <w:szCs w:val="20"/>
        </w:rPr>
        <w:t xml:space="preserve"> </w:t>
      </w:r>
    </w:p>
    <w:p w14:paraId="4B6DCD56" w14:textId="77777777" w:rsidR="00C32C52" w:rsidRPr="00C921B6" w:rsidRDefault="00C32C52" w:rsidP="00C32C52">
      <w:pPr>
        <w:pStyle w:val="NoSpacing"/>
        <w:rPr>
          <w:rFonts w:ascii="Arial" w:hAnsi="Arial" w:cs="Arial"/>
          <w:sz w:val="20"/>
          <w:szCs w:val="20"/>
        </w:rPr>
      </w:pPr>
      <w:r w:rsidRPr="00C921B6">
        <w:rPr>
          <w:rFonts w:ascii="Arial" w:hAnsi="Arial" w:cs="Arial"/>
          <w:sz w:val="20"/>
          <w:szCs w:val="20"/>
          <w:vertAlign w:val="superscript"/>
        </w:rPr>
        <w:t>5</w:t>
      </w:r>
      <w:r w:rsidRPr="00C921B6">
        <w:rPr>
          <w:rFonts w:ascii="Arial" w:hAnsi="Arial" w:cs="Arial"/>
          <w:sz w:val="20"/>
          <w:szCs w:val="20"/>
        </w:rPr>
        <w:t xml:space="preserve">Health Economics Centre, Liverpool University Management School, Chatham Street, Liverpool, UK. Email: </w:t>
      </w:r>
      <w:hyperlink r:id="rId14" w:history="1">
        <w:r w:rsidRPr="008D3766">
          <w:rPr>
            <w:rStyle w:val="Hyperlink"/>
            <w:rFonts w:ascii="Arial" w:hAnsi="Arial" w:cs="Arial"/>
            <w:sz w:val="20"/>
            <w:szCs w:val="20"/>
          </w:rPr>
          <w:t>Brian.Godman@liverpool.ac.uk</w:t>
        </w:r>
      </w:hyperlink>
      <w:r>
        <w:rPr>
          <w:rFonts w:ascii="Arial" w:hAnsi="Arial" w:cs="Arial"/>
          <w:sz w:val="20"/>
          <w:szCs w:val="20"/>
        </w:rPr>
        <w:t xml:space="preserve"> </w:t>
      </w:r>
    </w:p>
    <w:p w14:paraId="4E6B35DB" w14:textId="77777777" w:rsidR="00C32C52" w:rsidRDefault="00C32C52" w:rsidP="00C32C52">
      <w:pPr>
        <w:pStyle w:val="NoSpacing"/>
        <w:rPr>
          <w:rFonts w:ascii="Arial" w:eastAsia="Calibri" w:hAnsi="Arial" w:cs="Arial"/>
          <w:b/>
          <w:sz w:val="20"/>
          <w:szCs w:val="20"/>
          <w:lang w:eastAsia="en-GB"/>
        </w:rPr>
      </w:pPr>
    </w:p>
    <w:p w14:paraId="01FDF5B1" w14:textId="77777777" w:rsidR="00C32C52" w:rsidRPr="005A1466" w:rsidRDefault="00C32C52" w:rsidP="00C32C52">
      <w:pPr>
        <w:pStyle w:val="NoSpacing"/>
        <w:rPr>
          <w:rFonts w:ascii="Arial" w:hAnsi="Arial" w:cs="Arial"/>
          <w:sz w:val="20"/>
          <w:szCs w:val="20"/>
        </w:rPr>
      </w:pPr>
      <w:r w:rsidRPr="005A1466">
        <w:rPr>
          <w:rStyle w:val="st1"/>
          <w:rFonts w:ascii="Arial" w:hAnsi="Arial" w:cs="Arial"/>
          <w:sz w:val="20"/>
          <w:szCs w:val="20"/>
        </w:rPr>
        <w:t xml:space="preserve">*Author for correspondence. </w:t>
      </w:r>
      <w:r w:rsidRPr="005A1466">
        <w:rPr>
          <w:rFonts w:ascii="Arial" w:hAnsi="Arial" w:cs="Arial"/>
          <w:sz w:val="20"/>
          <w:szCs w:val="20"/>
        </w:rPr>
        <w:t xml:space="preserve">Division of Clinical Pharmacology, Karolinska Institute, Karolinska University Hospital Huddinge, SE-141 86, Stockholm, Sweden. Email: Brian.Godman@ki.se. Telephone + 46 8 58581068. Fax + 46 8 59581070 and Strathclyde Institute of Pharmacy and Biomedical Sciences, University of Strathclyde, Glasgow G4 0RE, United Kingdom. Email:  </w:t>
      </w:r>
      <w:hyperlink r:id="rId15" w:history="1">
        <w:r w:rsidRPr="005A1466">
          <w:rPr>
            <w:rStyle w:val="Hyperlink"/>
            <w:rFonts w:ascii="Arial" w:hAnsi="Arial" w:cs="Arial"/>
            <w:sz w:val="20"/>
            <w:szCs w:val="20"/>
          </w:rPr>
          <w:t>brian.godman@strath.ac.uk</w:t>
        </w:r>
      </w:hyperlink>
      <w:r w:rsidRPr="005A1466">
        <w:rPr>
          <w:rFonts w:ascii="Arial" w:hAnsi="Arial" w:cs="Arial"/>
          <w:sz w:val="20"/>
          <w:szCs w:val="20"/>
        </w:rPr>
        <w:t>. Telephone: 0141 548 3825. Fax: 0141 552 2562</w:t>
      </w:r>
    </w:p>
    <w:p w14:paraId="25EFC168" w14:textId="7B069E60" w:rsidR="00C32C52" w:rsidRDefault="00C32C52" w:rsidP="00C32C52">
      <w:pPr>
        <w:pStyle w:val="NoSpacing"/>
        <w:rPr>
          <w:rFonts w:ascii="Arial" w:hAnsi="Arial"/>
          <w:sz w:val="20"/>
        </w:rPr>
      </w:pPr>
      <w:r>
        <w:rPr>
          <w:rFonts w:ascii="Arial" w:hAnsi="Arial"/>
          <w:sz w:val="20"/>
        </w:rPr>
        <w:t>(Accepted for publication in Hospital Practice Journal – Please keep CONFIDENTIAL)</w:t>
      </w:r>
    </w:p>
    <w:p w14:paraId="47F6BAB1" w14:textId="77777777" w:rsidR="00C32C52" w:rsidRPr="009F2885" w:rsidRDefault="00C32C52" w:rsidP="00C32C52">
      <w:pPr>
        <w:pStyle w:val="NoSpacing"/>
        <w:rPr>
          <w:rFonts w:ascii="Arial" w:hAnsi="Arial"/>
          <w:sz w:val="20"/>
        </w:rPr>
      </w:pPr>
    </w:p>
    <w:p w14:paraId="79DB79BA" w14:textId="77777777" w:rsidR="00C32C52" w:rsidRDefault="00C32C52" w:rsidP="00C32C52">
      <w:pPr>
        <w:pStyle w:val="NoSpacing"/>
        <w:rPr>
          <w:rFonts w:ascii="Arial" w:eastAsia="Calibri" w:hAnsi="Arial" w:cs="Arial"/>
          <w:sz w:val="20"/>
          <w:szCs w:val="20"/>
          <w:lang w:eastAsia="en-GB"/>
        </w:rPr>
      </w:pPr>
      <w:r w:rsidRPr="00C921B6">
        <w:rPr>
          <w:rFonts w:ascii="Arial" w:eastAsia="Calibri" w:hAnsi="Arial" w:cs="Arial"/>
          <w:b/>
          <w:sz w:val="20"/>
          <w:szCs w:val="20"/>
          <w:lang w:eastAsia="en-GB"/>
        </w:rPr>
        <w:t>Keywords:</w:t>
      </w:r>
      <w:r w:rsidRPr="00C921B6">
        <w:rPr>
          <w:rFonts w:ascii="Arial" w:eastAsia="Calibri" w:hAnsi="Arial" w:cs="Arial"/>
          <w:sz w:val="20"/>
          <w:szCs w:val="20"/>
          <w:lang w:eastAsia="en-GB"/>
        </w:rPr>
        <w:t xml:space="preserve"> intervention, patient safety, adverse drug reaction reporting, pharmacovigilance, </w:t>
      </w:r>
    </w:p>
    <w:p w14:paraId="73D9C60C" w14:textId="77777777" w:rsidR="00C32C52" w:rsidRPr="00C921B6" w:rsidRDefault="00C32C52" w:rsidP="00C32C52">
      <w:pPr>
        <w:pStyle w:val="NoSpacing"/>
        <w:rPr>
          <w:rFonts w:ascii="Arial" w:eastAsia="Calibri" w:hAnsi="Arial" w:cs="Arial"/>
          <w:sz w:val="20"/>
          <w:szCs w:val="20"/>
          <w:lang w:eastAsia="en-GB"/>
        </w:rPr>
      </w:pPr>
      <w:r w:rsidRPr="00C921B6">
        <w:rPr>
          <w:rFonts w:ascii="Arial" w:eastAsia="Calibri" w:hAnsi="Arial" w:cs="Arial"/>
          <w:sz w:val="20"/>
          <w:szCs w:val="20"/>
          <w:lang w:eastAsia="en-GB"/>
        </w:rPr>
        <w:t>Pharmacist</w:t>
      </w:r>
      <w:r>
        <w:rPr>
          <w:rFonts w:ascii="Arial" w:eastAsia="Calibri" w:hAnsi="Arial" w:cs="Arial"/>
          <w:sz w:val="20"/>
          <w:szCs w:val="20"/>
          <w:lang w:eastAsia="en-GB"/>
        </w:rPr>
        <w:t>s, medicine management</w:t>
      </w:r>
      <w:r w:rsidRPr="00C921B6">
        <w:rPr>
          <w:rFonts w:ascii="Arial" w:eastAsia="Calibri" w:hAnsi="Arial" w:cs="Arial"/>
          <w:sz w:val="20"/>
          <w:szCs w:val="20"/>
          <w:lang w:eastAsia="en-GB"/>
        </w:rPr>
        <w:t xml:space="preserve"> </w:t>
      </w:r>
    </w:p>
    <w:p w14:paraId="048FAB21" w14:textId="77777777" w:rsidR="00C32C52" w:rsidRDefault="00C32C52" w:rsidP="00C32C52">
      <w:pPr>
        <w:pStyle w:val="NoSpacing"/>
        <w:rPr>
          <w:rFonts w:ascii="Arial" w:eastAsia="Calibri" w:hAnsi="Arial" w:cs="Arial"/>
          <w:b/>
          <w:sz w:val="20"/>
          <w:szCs w:val="20"/>
          <w:lang w:eastAsia="en-GB"/>
        </w:rPr>
      </w:pPr>
    </w:p>
    <w:p w14:paraId="1102E1B5" w14:textId="77777777" w:rsidR="00C921B6" w:rsidRPr="00C921B6" w:rsidRDefault="00C921B6" w:rsidP="00C921B6">
      <w:pPr>
        <w:pStyle w:val="NoSpacing"/>
        <w:rPr>
          <w:rFonts w:ascii="Arial" w:eastAsia="Calibri" w:hAnsi="Arial" w:cs="Arial"/>
          <w:b/>
          <w:sz w:val="20"/>
          <w:szCs w:val="20"/>
          <w:lang w:eastAsia="en-GB"/>
        </w:rPr>
      </w:pPr>
      <w:r w:rsidRPr="00C921B6">
        <w:rPr>
          <w:rFonts w:ascii="Arial" w:eastAsia="Calibri" w:hAnsi="Arial" w:cs="Arial"/>
          <w:b/>
          <w:sz w:val="20"/>
          <w:szCs w:val="20"/>
          <w:lang w:eastAsia="en-GB"/>
        </w:rPr>
        <w:t>ABSTRACT</w:t>
      </w:r>
    </w:p>
    <w:p w14:paraId="3699A150" w14:textId="4C1A71C5" w:rsidR="00C921B6" w:rsidRPr="00C921B6" w:rsidRDefault="00C921B6" w:rsidP="00C921B6">
      <w:pPr>
        <w:pStyle w:val="NoSpacing"/>
        <w:rPr>
          <w:rFonts w:ascii="Arial" w:hAnsi="Arial" w:cs="Arial"/>
          <w:sz w:val="20"/>
          <w:szCs w:val="20"/>
        </w:rPr>
      </w:pPr>
      <w:r w:rsidRPr="00C921B6">
        <w:rPr>
          <w:rFonts w:ascii="Arial" w:hAnsi="Arial" w:cs="Arial"/>
          <w:b/>
          <w:sz w:val="20"/>
          <w:szCs w:val="20"/>
        </w:rPr>
        <w:t>Background</w:t>
      </w:r>
      <w:r w:rsidR="00E64F85">
        <w:rPr>
          <w:rFonts w:ascii="Arial" w:hAnsi="Arial" w:cs="Arial"/>
          <w:b/>
          <w:sz w:val="20"/>
          <w:szCs w:val="20"/>
        </w:rPr>
        <w:t xml:space="preserve"> and aims</w:t>
      </w:r>
      <w:r w:rsidRPr="00C921B6">
        <w:rPr>
          <w:rFonts w:ascii="Arial" w:hAnsi="Arial" w:cs="Arial"/>
          <w:b/>
          <w:sz w:val="20"/>
          <w:szCs w:val="20"/>
        </w:rPr>
        <w:t xml:space="preserve">: </w:t>
      </w:r>
      <w:r w:rsidRPr="00C921B6">
        <w:rPr>
          <w:rFonts w:ascii="Arial" w:hAnsi="Arial" w:cs="Arial"/>
          <w:sz w:val="20"/>
          <w:szCs w:val="20"/>
        </w:rPr>
        <w:t>Under-reporting of adverse drug reactions (ADRs) by health care professionals (HCPs) is a worldwide problem. Spontaneous reporting in hospitals is scarce and several obstacles have been identified. Improved hospital-based reports could make important contributions</w:t>
      </w:r>
      <w:r w:rsidR="000518C1">
        <w:rPr>
          <w:rFonts w:ascii="Arial" w:hAnsi="Arial" w:cs="Arial"/>
          <w:sz w:val="20"/>
          <w:szCs w:val="20"/>
        </w:rPr>
        <w:t xml:space="preserve"> to future care</w:t>
      </w:r>
      <w:r w:rsidRPr="00C921B6">
        <w:rPr>
          <w:rFonts w:ascii="Arial" w:hAnsi="Arial" w:cs="Arial"/>
          <w:sz w:val="20"/>
          <w:szCs w:val="20"/>
        </w:rPr>
        <w:t xml:space="preserve">. </w:t>
      </w:r>
      <w:r w:rsidR="00E64F85">
        <w:rPr>
          <w:rFonts w:ascii="Arial" w:hAnsi="Arial" w:cs="Arial"/>
          <w:sz w:val="20"/>
          <w:szCs w:val="20"/>
        </w:rPr>
        <w:t xml:space="preserve">Consequently, the objective </w:t>
      </w:r>
      <w:r w:rsidR="000518C1">
        <w:rPr>
          <w:rFonts w:ascii="Arial" w:hAnsi="Arial" w:cs="Arial"/>
          <w:sz w:val="20"/>
          <w:szCs w:val="20"/>
        </w:rPr>
        <w:t xml:space="preserve">of this study </w:t>
      </w:r>
      <w:r w:rsidR="00E64F85">
        <w:rPr>
          <w:rFonts w:ascii="Arial" w:hAnsi="Arial" w:cs="Arial"/>
          <w:sz w:val="20"/>
          <w:szCs w:val="20"/>
        </w:rPr>
        <w:t>was to d</w:t>
      </w:r>
      <w:r w:rsidRPr="00C921B6">
        <w:rPr>
          <w:rFonts w:ascii="Arial" w:hAnsi="Arial" w:cs="Arial"/>
          <w:sz w:val="20"/>
          <w:szCs w:val="20"/>
        </w:rPr>
        <w:t xml:space="preserve">evelop, implement and evaluate a structured pharmacist-driven pharmacovigilance (PV) system for </w:t>
      </w:r>
      <w:r w:rsidR="008F1EEC">
        <w:rPr>
          <w:rFonts w:ascii="Arial" w:hAnsi="Arial" w:cs="Arial"/>
          <w:sz w:val="20"/>
          <w:szCs w:val="20"/>
        </w:rPr>
        <w:t xml:space="preserve">in-patient </w:t>
      </w:r>
      <w:r w:rsidRPr="00C921B6">
        <w:rPr>
          <w:rFonts w:ascii="Arial" w:hAnsi="Arial" w:cs="Arial"/>
          <w:sz w:val="20"/>
          <w:szCs w:val="20"/>
        </w:rPr>
        <w:t xml:space="preserve">ADR reporting </w:t>
      </w:r>
      <w:r w:rsidR="00E64F85">
        <w:rPr>
          <w:rFonts w:ascii="Arial" w:hAnsi="Arial" w:cs="Arial"/>
          <w:sz w:val="20"/>
          <w:szCs w:val="20"/>
        </w:rPr>
        <w:t xml:space="preserve">in a </w:t>
      </w:r>
      <w:r w:rsidR="00E64F85" w:rsidRPr="00C921B6">
        <w:rPr>
          <w:rFonts w:ascii="Arial" w:hAnsi="Arial" w:cs="Arial"/>
          <w:sz w:val="20"/>
          <w:szCs w:val="20"/>
        </w:rPr>
        <w:t>leading public hospital in South Africa</w:t>
      </w:r>
      <w:r w:rsidR="00790E73">
        <w:rPr>
          <w:rFonts w:ascii="Arial" w:hAnsi="Arial" w:cs="Arial"/>
          <w:sz w:val="20"/>
          <w:szCs w:val="20"/>
        </w:rPr>
        <w:t>,</w:t>
      </w:r>
      <w:r w:rsidR="00E64F85">
        <w:rPr>
          <w:rFonts w:ascii="Arial" w:hAnsi="Arial" w:cs="Arial"/>
          <w:sz w:val="20"/>
          <w:szCs w:val="20"/>
        </w:rPr>
        <w:t xml:space="preserve"> for </w:t>
      </w:r>
      <w:r w:rsidR="00790E73">
        <w:rPr>
          <w:rFonts w:ascii="Arial" w:hAnsi="Arial" w:cs="Arial"/>
          <w:sz w:val="20"/>
          <w:szCs w:val="20"/>
        </w:rPr>
        <w:t xml:space="preserve">future </w:t>
      </w:r>
      <w:r w:rsidR="00E64F85">
        <w:rPr>
          <w:rFonts w:ascii="Arial" w:hAnsi="Arial" w:cs="Arial"/>
          <w:sz w:val="20"/>
          <w:szCs w:val="20"/>
        </w:rPr>
        <w:t>use in South Africa and wider</w:t>
      </w:r>
      <w:r w:rsidRPr="00C921B6">
        <w:rPr>
          <w:rFonts w:ascii="Arial" w:hAnsi="Arial" w:cs="Arial"/>
          <w:sz w:val="20"/>
          <w:szCs w:val="20"/>
        </w:rPr>
        <w:t xml:space="preserve">. </w:t>
      </w:r>
      <w:r w:rsidRPr="00C921B6">
        <w:rPr>
          <w:rFonts w:ascii="Arial" w:hAnsi="Arial" w:cs="Arial"/>
          <w:b/>
          <w:sz w:val="20"/>
          <w:szCs w:val="20"/>
        </w:rPr>
        <w:t xml:space="preserve">Method: </w:t>
      </w:r>
      <w:r w:rsidRPr="00C921B6">
        <w:rPr>
          <w:rFonts w:ascii="Arial" w:hAnsi="Arial" w:cs="Arial"/>
          <w:sz w:val="20"/>
          <w:szCs w:val="20"/>
        </w:rPr>
        <w:t>Descriptive, operational intervention study with a pre-post design. Pharmacist-driven interventions targeted at ADR reporting were implemented. Convenien</w:t>
      </w:r>
      <w:r w:rsidR="005F62E1">
        <w:rPr>
          <w:rFonts w:ascii="Arial" w:hAnsi="Arial" w:cs="Arial"/>
          <w:sz w:val="20"/>
          <w:szCs w:val="20"/>
        </w:rPr>
        <w:t>ce</w:t>
      </w:r>
      <w:r w:rsidRPr="00C921B6">
        <w:rPr>
          <w:rFonts w:ascii="Arial" w:hAnsi="Arial" w:cs="Arial"/>
          <w:sz w:val="20"/>
          <w:szCs w:val="20"/>
        </w:rPr>
        <w:t xml:space="preserve"> sampling was used to recruit HCPs (medical practitioners, pharmacists, pharmacist assistants and nurses) to complete a self-administered questionnaire. The</w:t>
      </w:r>
      <w:r w:rsidR="00E64F85">
        <w:rPr>
          <w:rFonts w:ascii="Arial" w:hAnsi="Arial" w:cs="Arial"/>
          <w:sz w:val="20"/>
          <w:szCs w:val="20"/>
        </w:rPr>
        <w:t xml:space="preserve"> principal outcome measures were the </w:t>
      </w:r>
      <w:r w:rsidRPr="00C921B6">
        <w:rPr>
          <w:rFonts w:ascii="Arial" w:hAnsi="Arial" w:cs="Arial"/>
          <w:sz w:val="20"/>
          <w:szCs w:val="20"/>
        </w:rPr>
        <w:t xml:space="preserve">number of the ADRs reported for inpatients 18 months prior to and 18 months during </w:t>
      </w:r>
      <w:r w:rsidR="00790E73">
        <w:rPr>
          <w:rFonts w:ascii="Arial" w:hAnsi="Arial" w:cs="Arial"/>
          <w:sz w:val="20"/>
          <w:szCs w:val="20"/>
        </w:rPr>
        <w:t xml:space="preserve">the </w:t>
      </w:r>
      <w:r w:rsidRPr="00C921B6">
        <w:rPr>
          <w:rFonts w:ascii="Arial" w:hAnsi="Arial" w:cs="Arial"/>
          <w:sz w:val="20"/>
          <w:szCs w:val="20"/>
        </w:rPr>
        <w:t>intervention period a</w:t>
      </w:r>
      <w:r w:rsidR="000518C1">
        <w:rPr>
          <w:rFonts w:ascii="Arial" w:hAnsi="Arial" w:cs="Arial"/>
          <w:sz w:val="20"/>
          <w:szCs w:val="20"/>
        </w:rPr>
        <w:t>s well as</w:t>
      </w:r>
      <w:r w:rsidR="00E64F85">
        <w:rPr>
          <w:rFonts w:ascii="Arial" w:hAnsi="Arial" w:cs="Arial"/>
          <w:sz w:val="20"/>
          <w:szCs w:val="20"/>
        </w:rPr>
        <w:t xml:space="preserve"> an</w:t>
      </w:r>
      <w:r w:rsidRPr="00C921B6">
        <w:rPr>
          <w:rFonts w:ascii="Arial" w:hAnsi="Arial" w:cs="Arial"/>
          <w:sz w:val="20"/>
          <w:szCs w:val="20"/>
        </w:rPr>
        <w:t xml:space="preserve"> evaluation of the intervention programme in</w:t>
      </w:r>
      <w:r w:rsidR="00790E73">
        <w:rPr>
          <w:rFonts w:ascii="Arial" w:hAnsi="Arial" w:cs="Arial"/>
          <w:sz w:val="20"/>
          <w:szCs w:val="20"/>
        </w:rPr>
        <w:t xml:space="preserve"> terms of </w:t>
      </w:r>
      <w:r w:rsidRPr="00C921B6">
        <w:rPr>
          <w:rFonts w:ascii="Arial" w:hAnsi="Arial" w:cs="Arial"/>
          <w:sz w:val="20"/>
          <w:szCs w:val="20"/>
        </w:rPr>
        <w:t xml:space="preserve">continuous information and training. </w:t>
      </w:r>
      <w:r w:rsidRPr="00C921B6">
        <w:rPr>
          <w:rFonts w:ascii="Arial" w:hAnsi="Arial" w:cs="Arial"/>
          <w:b/>
          <w:sz w:val="20"/>
          <w:szCs w:val="20"/>
        </w:rPr>
        <w:t>Results:</w:t>
      </w:r>
      <w:r w:rsidRPr="00C921B6">
        <w:rPr>
          <w:rFonts w:ascii="Arial" w:hAnsi="Arial" w:cs="Arial"/>
          <w:sz w:val="20"/>
          <w:szCs w:val="20"/>
        </w:rPr>
        <w:t xml:space="preserve"> Significant increase</w:t>
      </w:r>
      <w:r w:rsidR="00790E73">
        <w:rPr>
          <w:rFonts w:ascii="Arial" w:hAnsi="Arial" w:cs="Arial"/>
          <w:sz w:val="20"/>
          <w:szCs w:val="20"/>
        </w:rPr>
        <w:t xml:space="preserve"> in the </w:t>
      </w:r>
      <w:r w:rsidRPr="00C921B6">
        <w:rPr>
          <w:rFonts w:ascii="Arial" w:hAnsi="Arial" w:cs="Arial"/>
          <w:sz w:val="20"/>
          <w:szCs w:val="20"/>
        </w:rPr>
        <w:t>number of HCPs reporting an ADR post</w:t>
      </w:r>
      <w:r w:rsidR="00790E73">
        <w:rPr>
          <w:rFonts w:ascii="Arial" w:hAnsi="Arial" w:cs="Arial"/>
          <w:sz w:val="20"/>
          <w:szCs w:val="20"/>
        </w:rPr>
        <w:t>-</w:t>
      </w:r>
      <w:r w:rsidRPr="00C921B6">
        <w:rPr>
          <w:rFonts w:ascii="Arial" w:hAnsi="Arial" w:cs="Arial"/>
          <w:sz w:val="20"/>
          <w:szCs w:val="20"/>
        </w:rPr>
        <w:t>intervention (33.8% up from 12.1%</w:t>
      </w:r>
      <w:r w:rsidR="00093055">
        <w:rPr>
          <w:rFonts w:ascii="Arial" w:hAnsi="Arial" w:cs="Arial"/>
          <w:sz w:val="20"/>
          <w:szCs w:val="20"/>
        </w:rPr>
        <w:t xml:space="preserve">; </w:t>
      </w:r>
      <w:r w:rsidRPr="00093055">
        <w:rPr>
          <w:rFonts w:ascii="Arial" w:hAnsi="Arial" w:cs="Arial"/>
          <w:i/>
          <w:sz w:val="20"/>
          <w:szCs w:val="20"/>
        </w:rPr>
        <w:t>p</w:t>
      </w:r>
      <w:r w:rsidRPr="00C921B6">
        <w:rPr>
          <w:rFonts w:ascii="Arial" w:hAnsi="Arial" w:cs="Arial"/>
          <w:color w:val="000000"/>
          <w:sz w:val="20"/>
          <w:szCs w:val="20"/>
        </w:rPr>
        <w:t>&lt;0.0001</w:t>
      </w:r>
      <w:r w:rsidRPr="00C921B6">
        <w:rPr>
          <w:rFonts w:ascii="Arial" w:hAnsi="Arial" w:cs="Arial"/>
          <w:sz w:val="20"/>
          <w:szCs w:val="20"/>
        </w:rPr>
        <w:t>)</w:t>
      </w:r>
      <w:r w:rsidR="00EE7475">
        <w:rPr>
          <w:rFonts w:ascii="Arial" w:hAnsi="Arial" w:cs="Arial"/>
          <w:sz w:val="20"/>
          <w:szCs w:val="20"/>
        </w:rPr>
        <w:t xml:space="preserve">. </w:t>
      </w:r>
      <w:r w:rsidR="00EE7475" w:rsidRPr="00EE7475">
        <w:rPr>
          <w:rFonts w:ascii="Arial" w:hAnsi="Arial" w:cs="Arial"/>
          <w:sz w:val="20"/>
          <w:szCs w:val="20"/>
        </w:rPr>
        <w:t>Reasons for non-reporting decreased significantly</w:t>
      </w:r>
      <w:r w:rsidRPr="00C921B6">
        <w:rPr>
          <w:rFonts w:ascii="Arial" w:hAnsi="Arial" w:cs="Arial"/>
          <w:sz w:val="20"/>
          <w:szCs w:val="20"/>
        </w:rPr>
        <w:t>,</w:t>
      </w:r>
      <w:r w:rsidR="00EE7475">
        <w:rPr>
          <w:rFonts w:ascii="Arial" w:hAnsi="Arial" w:cs="Arial"/>
          <w:sz w:val="20"/>
          <w:szCs w:val="20"/>
        </w:rPr>
        <w:t xml:space="preserve"> e.g. </w:t>
      </w:r>
      <w:r w:rsidRPr="00C921B6">
        <w:rPr>
          <w:rFonts w:ascii="Arial" w:hAnsi="Arial" w:cs="Arial"/>
          <w:sz w:val="20"/>
          <w:szCs w:val="20"/>
        </w:rPr>
        <w:t>‘How, where and when to report’ an ADR (</w:t>
      </w:r>
      <w:r w:rsidRPr="00093055">
        <w:rPr>
          <w:rFonts w:ascii="Arial" w:hAnsi="Arial" w:cs="Arial"/>
          <w:i/>
          <w:sz w:val="20"/>
          <w:szCs w:val="20"/>
        </w:rPr>
        <w:t>p</w:t>
      </w:r>
      <w:r w:rsidRPr="00C921B6">
        <w:rPr>
          <w:rFonts w:ascii="Arial" w:hAnsi="Arial" w:cs="Arial"/>
          <w:sz w:val="20"/>
          <w:szCs w:val="20"/>
        </w:rPr>
        <w:t>=0.0027) and ‘Concern that the report may be wrong’ (</w:t>
      </w:r>
      <w:r w:rsidRPr="00093055">
        <w:rPr>
          <w:rFonts w:ascii="Arial" w:hAnsi="Arial" w:cs="Arial"/>
          <w:i/>
          <w:sz w:val="20"/>
          <w:szCs w:val="20"/>
        </w:rPr>
        <w:t>p</w:t>
      </w:r>
      <w:r w:rsidRPr="00C921B6">
        <w:rPr>
          <w:rFonts w:ascii="Arial" w:hAnsi="Arial" w:cs="Arial"/>
          <w:sz w:val="20"/>
          <w:szCs w:val="20"/>
        </w:rPr>
        <w:t>=0.0041).</w:t>
      </w:r>
      <w:r w:rsidRPr="00C921B6">
        <w:rPr>
          <w:rFonts w:ascii="Arial" w:eastAsia="Calibri" w:hAnsi="Arial" w:cs="Arial"/>
          <w:sz w:val="20"/>
          <w:szCs w:val="20"/>
          <w:lang w:eastAsia="en-GB"/>
        </w:rPr>
        <w:t xml:space="preserve"> HCPs knowledge of the ADR reporting system also improved appreciably apart from pharmacists who were already knowledgeable. </w:t>
      </w:r>
      <w:r w:rsidRPr="00C921B6">
        <w:rPr>
          <w:rFonts w:ascii="Arial" w:hAnsi="Arial" w:cs="Arial"/>
          <w:b/>
          <w:sz w:val="20"/>
          <w:szCs w:val="20"/>
        </w:rPr>
        <w:t xml:space="preserve">Conclusion: </w:t>
      </w:r>
      <w:r w:rsidRPr="00C921B6">
        <w:rPr>
          <w:rFonts w:ascii="Arial" w:hAnsi="Arial" w:cs="Arial"/>
          <w:sz w:val="20"/>
          <w:szCs w:val="20"/>
        </w:rPr>
        <w:t>The results showed the benefits of pharmacist-driven interventions on HCPs’ knowledge and awareness of PV and the number of the ADRs reported. Hospital management and policy makers should consider the important role pharmacists can play in improving rational and safe use of medicines among inpatients, based on appropriate training of HCPs and proper systems. As a result, help achieve the standards established by the D</w:t>
      </w:r>
      <w:r w:rsidR="00015D5B">
        <w:rPr>
          <w:rFonts w:ascii="Arial" w:hAnsi="Arial" w:cs="Arial"/>
          <w:sz w:val="20"/>
          <w:szCs w:val="20"/>
        </w:rPr>
        <w:t xml:space="preserve">epartment </w:t>
      </w:r>
      <w:r w:rsidRPr="00C921B6">
        <w:rPr>
          <w:rFonts w:ascii="Arial" w:hAnsi="Arial" w:cs="Arial"/>
          <w:sz w:val="20"/>
          <w:szCs w:val="20"/>
        </w:rPr>
        <w:t>o</w:t>
      </w:r>
      <w:r w:rsidR="00015D5B">
        <w:rPr>
          <w:rFonts w:ascii="Arial" w:hAnsi="Arial" w:cs="Arial"/>
          <w:sz w:val="20"/>
          <w:szCs w:val="20"/>
        </w:rPr>
        <w:t xml:space="preserve">f </w:t>
      </w:r>
      <w:r w:rsidRPr="00C921B6">
        <w:rPr>
          <w:rFonts w:ascii="Arial" w:hAnsi="Arial" w:cs="Arial"/>
          <w:sz w:val="20"/>
          <w:szCs w:val="20"/>
        </w:rPr>
        <w:t>H</w:t>
      </w:r>
      <w:r w:rsidR="00015D5B">
        <w:rPr>
          <w:rFonts w:ascii="Arial" w:hAnsi="Arial" w:cs="Arial"/>
          <w:sz w:val="20"/>
          <w:szCs w:val="20"/>
        </w:rPr>
        <w:t>ealth</w:t>
      </w:r>
      <w:r w:rsidRPr="00C921B6">
        <w:rPr>
          <w:rFonts w:ascii="Arial" w:hAnsi="Arial" w:cs="Arial"/>
          <w:sz w:val="20"/>
          <w:szCs w:val="20"/>
        </w:rPr>
        <w:t xml:space="preserve"> in South Africa</w:t>
      </w:r>
      <w:r w:rsidR="00D26138">
        <w:rPr>
          <w:rFonts w:ascii="Arial" w:hAnsi="Arial" w:cs="Arial"/>
          <w:sz w:val="20"/>
          <w:szCs w:val="20"/>
        </w:rPr>
        <w:t>.</w:t>
      </w:r>
    </w:p>
    <w:p w14:paraId="37277995" w14:textId="77777777" w:rsidR="000F05B6" w:rsidRDefault="000F05B6" w:rsidP="000F1966">
      <w:pPr>
        <w:pStyle w:val="NoSpacing"/>
        <w:rPr>
          <w:rFonts w:ascii="Arial" w:hAnsi="Arial" w:cs="Arial"/>
          <w:sz w:val="20"/>
          <w:szCs w:val="20"/>
        </w:rPr>
      </w:pPr>
    </w:p>
    <w:p w14:paraId="1758A0F2" w14:textId="4EDB2745" w:rsidR="00EE777A" w:rsidRPr="00077C26" w:rsidRDefault="00077C26" w:rsidP="000F1966">
      <w:pPr>
        <w:pStyle w:val="NoSpacing"/>
        <w:rPr>
          <w:rFonts w:ascii="Arial" w:hAnsi="Arial" w:cs="Arial"/>
          <w:b/>
          <w:sz w:val="20"/>
          <w:szCs w:val="20"/>
        </w:rPr>
      </w:pPr>
      <w:r>
        <w:rPr>
          <w:rFonts w:ascii="Arial" w:hAnsi="Arial" w:cs="Arial"/>
          <w:b/>
          <w:sz w:val="20"/>
          <w:szCs w:val="20"/>
        </w:rPr>
        <w:t xml:space="preserve">1. </w:t>
      </w:r>
      <w:r w:rsidR="00EE777A" w:rsidRPr="00077C26">
        <w:rPr>
          <w:rFonts w:ascii="Arial" w:hAnsi="Arial" w:cs="Arial"/>
          <w:b/>
          <w:sz w:val="20"/>
          <w:szCs w:val="20"/>
        </w:rPr>
        <w:t>Introduction</w:t>
      </w:r>
    </w:p>
    <w:p w14:paraId="3E2330DE" w14:textId="77777777" w:rsidR="00D319D4" w:rsidRDefault="00D319D4" w:rsidP="000F1966">
      <w:pPr>
        <w:pStyle w:val="NoSpacing"/>
        <w:rPr>
          <w:rFonts w:ascii="Arial" w:hAnsi="Arial" w:cs="Arial"/>
          <w:sz w:val="20"/>
          <w:szCs w:val="20"/>
        </w:rPr>
      </w:pPr>
    </w:p>
    <w:p w14:paraId="53412497" w14:textId="5A5191DD" w:rsidR="006D34CB" w:rsidRPr="00C921B6" w:rsidRDefault="006D34CB" w:rsidP="006D34CB">
      <w:pPr>
        <w:pStyle w:val="NoSpacing"/>
        <w:rPr>
          <w:rFonts w:ascii="Arial" w:eastAsia="Calibri" w:hAnsi="Arial" w:cs="Arial"/>
          <w:sz w:val="20"/>
          <w:szCs w:val="20"/>
          <w:lang w:eastAsia="en-GB"/>
        </w:rPr>
      </w:pPr>
      <w:r w:rsidRPr="00C921B6">
        <w:rPr>
          <w:rFonts w:ascii="Arial" w:eastAsia="Calibri" w:hAnsi="Arial" w:cs="Arial"/>
          <w:sz w:val="20"/>
          <w:szCs w:val="20"/>
          <w:lang w:eastAsia="en-GB"/>
        </w:rPr>
        <w:t>Adverse drug reactions (ADRs) have the potential to cause significa</w:t>
      </w:r>
      <w:r>
        <w:rPr>
          <w:rFonts w:ascii="Arial" w:eastAsia="Calibri" w:hAnsi="Arial" w:cs="Arial"/>
          <w:sz w:val="20"/>
          <w:szCs w:val="20"/>
          <w:lang w:eastAsia="en-GB"/>
        </w:rPr>
        <w:t>nt harm to patients [</w:t>
      </w:r>
      <w:r w:rsidRPr="00C921B6">
        <w:rPr>
          <w:rFonts w:ascii="Arial" w:eastAsia="Calibri" w:hAnsi="Arial" w:cs="Arial"/>
          <w:sz w:val="20"/>
          <w:szCs w:val="20"/>
          <w:lang w:eastAsia="en-GB"/>
        </w:rPr>
        <w:t>1, 2</w:t>
      </w:r>
      <w:r>
        <w:rPr>
          <w:rFonts w:ascii="Arial" w:eastAsia="Calibri" w:hAnsi="Arial" w:cs="Arial"/>
          <w:sz w:val="20"/>
          <w:szCs w:val="20"/>
          <w:lang w:eastAsia="en-GB"/>
        </w:rPr>
        <w:t>]</w:t>
      </w:r>
      <w:r w:rsidR="004313CD">
        <w:rPr>
          <w:rFonts w:ascii="Arial" w:eastAsia="Calibri" w:hAnsi="Arial" w:cs="Arial"/>
          <w:sz w:val="20"/>
          <w:szCs w:val="20"/>
          <w:lang w:eastAsia="en-GB"/>
        </w:rPr>
        <w:t xml:space="preserve">, </w:t>
      </w:r>
      <w:r>
        <w:rPr>
          <w:rFonts w:ascii="Arial" w:eastAsia="Calibri" w:hAnsi="Arial" w:cs="Arial"/>
          <w:sz w:val="20"/>
          <w:szCs w:val="20"/>
          <w:lang w:eastAsia="en-GB"/>
        </w:rPr>
        <w:t xml:space="preserve">increasing </w:t>
      </w:r>
      <w:r w:rsidRPr="00C921B6">
        <w:rPr>
          <w:rFonts w:ascii="Arial" w:eastAsia="Calibri" w:hAnsi="Arial" w:cs="Arial"/>
          <w:sz w:val="20"/>
          <w:szCs w:val="20"/>
          <w:lang w:eastAsia="en-GB"/>
        </w:rPr>
        <w:t>morbidity and mortality,</w:t>
      </w:r>
      <w:r w:rsidR="000518C1">
        <w:rPr>
          <w:rFonts w:ascii="Arial" w:eastAsia="Calibri" w:hAnsi="Arial" w:cs="Arial"/>
          <w:sz w:val="20"/>
          <w:szCs w:val="20"/>
          <w:lang w:eastAsia="en-GB"/>
        </w:rPr>
        <w:t xml:space="preserve"> and </w:t>
      </w:r>
      <w:r w:rsidRPr="00C921B6">
        <w:rPr>
          <w:rFonts w:ascii="Arial" w:eastAsia="Calibri" w:hAnsi="Arial" w:cs="Arial"/>
          <w:sz w:val="20"/>
          <w:szCs w:val="20"/>
          <w:lang w:eastAsia="en-GB"/>
        </w:rPr>
        <w:t xml:space="preserve">adding to </w:t>
      </w:r>
      <w:r w:rsidR="000518C1">
        <w:rPr>
          <w:rFonts w:ascii="Arial" w:eastAsia="Calibri" w:hAnsi="Arial" w:cs="Arial"/>
          <w:sz w:val="20"/>
          <w:szCs w:val="20"/>
          <w:lang w:eastAsia="en-GB"/>
        </w:rPr>
        <w:t>patient</w:t>
      </w:r>
      <w:r w:rsidRPr="00C921B6">
        <w:rPr>
          <w:rFonts w:ascii="Arial" w:eastAsia="Calibri" w:hAnsi="Arial" w:cs="Arial"/>
          <w:sz w:val="20"/>
          <w:szCs w:val="20"/>
          <w:lang w:eastAsia="en-GB"/>
        </w:rPr>
        <w:t xml:space="preserve"> suffering</w:t>
      </w:r>
      <w:r>
        <w:rPr>
          <w:rFonts w:ascii="Arial" w:eastAsia="Calibri" w:hAnsi="Arial" w:cs="Arial"/>
          <w:sz w:val="20"/>
          <w:szCs w:val="20"/>
          <w:lang w:eastAsia="en-GB"/>
        </w:rPr>
        <w:t xml:space="preserve"> [</w:t>
      </w:r>
      <w:r w:rsidRPr="00C921B6">
        <w:rPr>
          <w:rFonts w:ascii="Arial" w:eastAsia="Calibri" w:hAnsi="Arial" w:cs="Arial"/>
          <w:sz w:val="20"/>
          <w:szCs w:val="20"/>
          <w:lang w:eastAsia="en-GB"/>
        </w:rPr>
        <w:t>3-6</w:t>
      </w:r>
      <w:r>
        <w:rPr>
          <w:rFonts w:ascii="Arial" w:eastAsia="Calibri" w:hAnsi="Arial" w:cs="Arial"/>
          <w:sz w:val="20"/>
          <w:szCs w:val="20"/>
          <w:lang w:eastAsia="en-GB"/>
        </w:rPr>
        <w:t xml:space="preserve">].  As a result, there is </w:t>
      </w:r>
      <w:r w:rsidR="004313CD" w:rsidRPr="00C921B6">
        <w:rPr>
          <w:rFonts w:ascii="Arial" w:eastAsia="Calibri" w:hAnsi="Arial" w:cs="Arial"/>
          <w:sz w:val="20"/>
          <w:szCs w:val="20"/>
          <w:lang w:eastAsia="en-GB"/>
        </w:rPr>
        <w:t>growing</w:t>
      </w:r>
      <w:r w:rsidRPr="00C921B6">
        <w:rPr>
          <w:rFonts w:ascii="Arial" w:eastAsia="Calibri" w:hAnsi="Arial" w:cs="Arial"/>
          <w:sz w:val="20"/>
          <w:szCs w:val="20"/>
          <w:lang w:eastAsia="en-GB"/>
        </w:rPr>
        <w:t xml:space="preserve"> awareness of t</w:t>
      </w:r>
      <w:r>
        <w:rPr>
          <w:rFonts w:ascii="Arial" w:eastAsia="Calibri" w:hAnsi="Arial" w:cs="Arial"/>
          <w:sz w:val="20"/>
          <w:szCs w:val="20"/>
          <w:lang w:eastAsia="en-GB"/>
        </w:rPr>
        <w:t xml:space="preserve">he </w:t>
      </w:r>
      <w:r w:rsidRPr="00C921B6">
        <w:rPr>
          <w:rFonts w:ascii="Arial" w:eastAsia="Calibri" w:hAnsi="Arial" w:cs="Arial"/>
          <w:sz w:val="20"/>
          <w:szCs w:val="20"/>
          <w:lang w:eastAsia="en-GB"/>
        </w:rPr>
        <w:t xml:space="preserve">impact of ADRs on </w:t>
      </w:r>
      <w:r>
        <w:rPr>
          <w:rFonts w:ascii="Arial" w:eastAsia="Calibri" w:hAnsi="Arial" w:cs="Arial"/>
          <w:sz w:val="20"/>
          <w:szCs w:val="20"/>
          <w:lang w:eastAsia="en-GB"/>
        </w:rPr>
        <w:t>patient care and public health [</w:t>
      </w:r>
      <w:r w:rsidRPr="00C921B6">
        <w:rPr>
          <w:rFonts w:ascii="Arial" w:eastAsia="Calibri" w:hAnsi="Arial" w:cs="Arial"/>
          <w:sz w:val="20"/>
          <w:szCs w:val="20"/>
          <w:lang w:eastAsia="en-GB"/>
        </w:rPr>
        <w:t>7</w:t>
      </w:r>
      <w:r>
        <w:rPr>
          <w:rFonts w:ascii="Arial" w:eastAsia="Calibri" w:hAnsi="Arial" w:cs="Arial"/>
          <w:sz w:val="20"/>
          <w:szCs w:val="20"/>
          <w:lang w:eastAsia="en-GB"/>
        </w:rPr>
        <w:t>]</w:t>
      </w:r>
      <w:r w:rsidRPr="00C921B6">
        <w:rPr>
          <w:rFonts w:ascii="Arial" w:eastAsia="Calibri" w:hAnsi="Arial" w:cs="Arial"/>
          <w:sz w:val="20"/>
          <w:szCs w:val="20"/>
          <w:lang w:eastAsia="en-GB"/>
        </w:rPr>
        <w:t>.</w:t>
      </w:r>
      <w:r w:rsidRPr="00C921B6">
        <w:rPr>
          <w:rFonts w:ascii="Arial" w:hAnsi="Arial" w:cs="Arial"/>
          <w:sz w:val="20"/>
          <w:szCs w:val="20"/>
        </w:rPr>
        <w:t xml:space="preserve"> Overall, </w:t>
      </w:r>
      <w:r w:rsidRPr="00C921B6">
        <w:rPr>
          <w:rFonts w:ascii="Arial" w:eastAsia="Calibri" w:hAnsi="Arial" w:cs="Arial"/>
          <w:sz w:val="20"/>
          <w:szCs w:val="20"/>
          <w:lang w:eastAsia="en-GB"/>
        </w:rPr>
        <w:t xml:space="preserve">ADRs are among </w:t>
      </w:r>
      <w:r>
        <w:rPr>
          <w:rFonts w:ascii="Arial" w:eastAsia="Calibri" w:hAnsi="Arial" w:cs="Arial"/>
          <w:sz w:val="20"/>
          <w:szCs w:val="20"/>
          <w:lang w:eastAsia="en-GB"/>
        </w:rPr>
        <w:t xml:space="preserve">the </w:t>
      </w:r>
      <w:r w:rsidRPr="00C921B6">
        <w:rPr>
          <w:rFonts w:ascii="Arial" w:eastAsia="Calibri" w:hAnsi="Arial" w:cs="Arial"/>
          <w:sz w:val="20"/>
          <w:szCs w:val="20"/>
          <w:lang w:eastAsia="en-GB"/>
        </w:rPr>
        <w:t>leading causes of m</w:t>
      </w:r>
      <w:r>
        <w:rPr>
          <w:rFonts w:ascii="Arial" w:eastAsia="Calibri" w:hAnsi="Arial" w:cs="Arial"/>
          <w:sz w:val="20"/>
          <w:szCs w:val="20"/>
          <w:lang w:eastAsia="en-GB"/>
        </w:rPr>
        <w:t>ortality across countries [</w:t>
      </w:r>
      <w:r w:rsidRPr="00C921B6">
        <w:rPr>
          <w:rFonts w:ascii="Arial" w:eastAsia="Calibri" w:hAnsi="Arial" w:cs="Arial"/>
          <w:sz w:val="20"/>
          <w:szCs w:val="20"/>
          <w:lang w:eastAsia="en-GB"/>
        </w:rPr>
        <w:t>5, 6, 8</w:t>
      </w:r>
      <w:r w:rsidR="00E10D59" w:rsidRPr="00C921B6">
        <w:rPr>
          <w:rFonts w:ascii="Arial" w:eastAsia="Calibri" w:hAnsi="Arial" w:cs="Arial"/>
          <w:sz w:val="20"/>
          <w:szCs w:val="20"/>
          <w:lang w:eastAsia="en-GB"/>
        </w:rPr>
        <w:t>, 9</w:t>
      </w:r>
      <w:r>
        <w:rPr>
          <w:rFonts w:ascii="Arial" w:eastAsia="Calibri" w:hAnsi="Arial" w:cs="Arial"/>
          <w:sz w:val="20"/>
          <w:szCs w:val="20"/>
          <w:lang w:eastAsia="en-GB"/>
        </w:rPr>
        <w:t>]</w:t>
      </w:r>
      <w:r w:rsidRPr="00C921B6">
        <w:rPr>
          <w:rFonts w:ascii="Arial" w:eastAsia="Calibri" w:hAnsi="Arial" w:cs="Arial"/>
          <w:sz w:val="20"/>
          <w:szCs w:val="20"/>
          <w:lang w:eastAsia="en-GB"/>
        </w:rPr>
        <w:t>, enhanced by an appreciable number of hos</w:t>
      </w:r>
      <w:r>
        <w:rPr>
          <w:rFonts w:ascii="Arial" w:eastAsia="Calibri" w:hAnsi="Arial" w:cs="Arial"/>
          <w:sz w:val="20"/>
          <w:szCs w:val="20"/>
          <w:lang w:eastAsia="en-GB"/>
        </w:rPr>
        <w:t>pital admissions each year [</w:t>
      </w:r>
      <w:r w:rsidRPr="00C921B6">
        <w:rPr>
          <w:rFonts w:ascii="Arial" w:eastAsia="Calibri" w:hAnsi="Arial" w:cs="Arial"/>
          <w:sz w:val="20"/>
          <w:szCs w:val="20"/>
          <w:lang w:eastAsia="en-GB"/>
        </w:rPr>
        <w:t>10-16</w:t>
      </w:r>
      <w:r>
        <w:rPr>
          <w:rFonts w:ascii="Arial" w:eastAsia="Calibri" w:hAnsi="Arial" w:cs="Arial"/>
          <w:sz w:val="20"/>
          <w:szCs w:val="20"/>
          <w:lang w:eastAsia="en-GB"/>
        </w:rPr>
        <w:t>]</w:t>
      </w:r>
      <w:r w:rsidRPr="00C921B6">
        <w:rPr>
          <w:rFonts w:ascii="Arial" w:eastAsia="Calibri" w:hAnsi="Arial" w:cs="Arial"/>
          <w:sz w:val="20"/>
          <w:szCs w:val="20"/>
          <w:lang w:eastAsia="en-GB"/>
        </w:rPr>
        <w:t xml:space="preserve"> as well as in-patient ADR</w:t>
      </w:r>
      <w:r>
        <w:rPr>
          <w:rFonts w:ascii="Arial" w:eastAsia="Calibri" w:hAnsi="Arial" w:cs="Arial"/>
          <w:sz w:val="20"/>
          <w:szCs w:val="20"/>
          <w:lang w:eastAsia="en-GB"/>
        </w:rPr>
        <w:t>s [</w:t>
      </w:r>
      <w:r w:rsidRPr="00C921B6">
        <w:rPr>
          <w:rFonts w:ascii="Arial" w:eastAsia="Calibri" w:hAnsi="Arial" w:cs="Arial"/>
          <w:sz w:val="20"/>
          <w:szCs w:val="20"/>
          <w:lang w:eastAsia="en-GB"/>
        </w:rPr>
        <w:t>17</w:t>
      </w:r>
      <w:r>
        <w:rPr>
          <w:rFonts w:ascii="Arial" w:eastAsia="Calibri" w:hAnsi="Arial" w:cs="Arial"/>
          <w:sz w:val="20"/>
          <w:szCs w:val="20"/>
          <w:lang w:eastAsia="en-GB"/>
        </w:rPr>
        <w:t>]</w:t>
      </w:r>
      <w:r w:rsidRPr="00C921B6">
        <w:rPr>
          <w:rFonts w:ascii="Arial" w:eastAsia="Calibri" w:hAnsi="Arial" w:cs="Arial"/>
          <w:sz w:val="20"/>
          <w:szCs w:val="20"/>
          <w:lang w:eastAsia="en-GB"/>
        </w:rPr>
        <w:t xml:space="preserve">. </w:t>
      </w:r>
    </w:p>
    <w:p w14:paraId="0525997D" w14:textId="77777777" w:rsidR="006D34CB" w:rsidRDefault="006D34CB" w:rsidP="006D34CB">
      <w:pPr>
        <w:pStyle w:val="NoSpacing"/>
        <w:rPr>
          <w:rFonts w:ascii="Arial" w:eastAsia="Calibri" w:hAnsi="Arial" w:cs="Arial"/>
          <w:sz w:val="20"/>
          <w:szCs w:val="20"/>
          <w:lang w:eastAsia="en-GB"/>
        </w:rPr>
      </w:pPr>
    </w:p>
    <w:p w14:paraId="0E7E01B7" w14:textId="4B61C54A" w:rsidR="006D34CB" w:rsidRPr="00C921B6" w:rsidRDefault="006D34CB" w:rsidP="006D34CB">
      <w:pPr>
        <w:pStyle w:val="NoSpacing"/>
        <w:rPr>
          <w:rFonts w:ascii="Arial" w:eastAsia="Calibri" w:hAnsi="Arial" w:cs="Arial"/>
          <w:sz w:val="20"/>
          <w:szCs w:val="20"/>
          <w:lang w:eastAsia="en-GB"/>
        </w:rPr>
      </w:pPr>
      <w:r w:rsidRPr="00C921B6">
        <w:rPr>
          <w:rFonts w:ascii="Arial" w:eastAsia="Calibri" w:hAnsi="Arial" w:cs="Arial"/>
          <w:sz w:val="20"/>
          <w:szCs w:val="20"/>
          <w:lang w:eastAsia="en-GB"/>
        </w:rPr>
        <w:t>Within South Africa, an observational study conducted among medical wards of a secondary hospital in the Western Cap</w:t>
      </w:r>
      <w:r w:rsidR="004313CD">
        <w:rPr>
          <w:rFonts w:ascii="Arial" w:eastAsia="Calibri" w:hAnsi="Arial" w:cs="Arial"/>
          <w:sz w:val="20"/>
          <w:szCs w:val="20"/>
          <w:lang w:eastAsia="en-GB"/>
        </w:rPr>
        <w:t>e</w:t>
      </w:r>
      <w:r w:rsidRPr="00C921B6">
        <w:rPr>
          <w:rFonts w:ascii="Arial" w:eastAsia="Calibri" w:hAnsi="Arial" w:cs="Arial"/>
          <w:sz w:val="20"/>
          <w:szCs w:val="20"/>
          <w:lang w:eastAsia="en-GB"/>
        </w:rPr>
        <w:t xml:space="preserve"> estimated that 6.3% of hospitalised patients were admitted as a direct result of an ADR, while a further 6.3% of patients developed a sig</w:t>
      </w:r>
      <w:r>
        <w:rPr>
          <w:rFonts w:ascii="Arial" w:eastAsia="Calibri" w:hAnsi="Arial" w:cs="Arial"/>
          <w:sz w:val="20"/>
          <w:szCs w:val="20"/>
          <w:lang w:eastAsia="en-GB"/>
        </w:rPr>
        <w:t>nificant ADR while in hospital [</w:t>
      </w:r>
      <w:r w:rsidRPr="00C921B6">
        <w:rPr>
          <w:rFonts w:ascii="Arial" w:eastAsia="Calibri" w:hAnsi="Arial" w:cs="Arial"/>
          <w:sz w:val="20"/>
          <w:szCs w:val="20"/>
          <w:lang w:eastAsia="en-GB"/>
        </w:rPr>
        <w:t>18</w:t>
      </w:r>
      <w:r>
        <w:rPr>
          <w:rFonts w:ascii="Arial" w:eastAsia="Calibri" w:hAnsi="Arial" w:cs="Arial"/>
          <w:sz w:val="20"/>
          <w:szCs w:val="20"/>
          <w:lang w:eastAsia="en-GB"/>
        </w:rPr>
        <w:t>]</w:t>
      </w:r>
      <w:r w:rsidRPr="00C921B6">
        <w:rPr>
          <w:rFonts w:ascii="Arial" w:eastAsia="Calibri" w:hAnsi="Arial" w:cs="Arial"/>
          <w:sz w:val="20"/>
          <w:szCs w:val="20"/>
          <w:lang w:eastAsia="en-GB"/>
        </w:rPr>
        <w:t xml:space="preserve">. Another cross-sectional survey undertaken over a </w:t>
      </w:r>
      <w:proofErr w:type="gramStart"/>
      <w:r w:rsidRPr="00C921B6">
        <w:rPr>
          <w:rFonts w:ascii="Arial" w:eastAsia="Calibri" w:hAnsi="Arial" w:cs="Arial"/>
          <w:sz w:val="20"/>
          <w:szCs w:val="20"/>
          <w:lang w:eastAsia="en-GB"/>
        </w:rPr>
        <w:t>30 day</w:t>
      </w:r>
      <w:proofErr w:type="gramEnd"/>
      <w:r w:rsidRPr="00C921B6">
        <w:rPr>
          <w:rFonts w:ascii="Arial" w:eastAsia="Calibri" w:hAnsi="Arial" w:cs="Arial"/>
          <w:sz w:val="20"/>
          <w:szCs w:val="20"/>
          <w:lang w:eastAsia="en-GB"/>
        </w:rPr>
        <w:t xml:space="preserve"> period in the medical wards of </w:t>
      </w:r>
      <w:r w:rsidR="004313CD">
        <w:rPr>
          <w:rFonts w:ascii="Arial" w:eastAsia="Calibri" w:hAnsi="Arial" w:cs="Arial"/>
          <w:sz w:val="20"/>
          <w:szCs w:val="20"/>
          <w:lang w:eastAsia="en-GB"/>
        </w:rPr>
        <w:t>four</w:t>
      </w:r>
      <w:r w:rsidRPr="00C921B6">
        <w:rPr>
          <w:rFonts w:ascii="Arial" w:eastAsia="Calibri" w:hAnsi="Arial" w:cs="Arial"/>
          <w:sz w:val="20"/>
          <w:szCs w:val="20"/>
          <w:lang w:eastAsia="en-GB"/>
        </w:rPr>
        <w:t xml:space="preserve"> hospitals in South Africa estimated that ADRs contributed to the death of 2.9% of medical admissions, and 56 of 357 deaths in the wards (16%) were ADR-related</w:t>
      </w:r>
      <w:r>
        <w:rPr>
          <w:rFonts w:ascii="Arial" w:eastAsia="Calibri" w:hAnsi="Arial" w:cs="Arial"/>
          <w:sz w:val="20"/>
          <w:szCs w:val="20"/>
          <w:lang w:eastAsia="en-GB"/>
        </w:rPr>
        <w:t xml:space="preserve"> [4]</w:t>
      </w:r>
      <w:r w:rsidRPr="00C921B6">
        <w:rPr>
          <w:rFonts w:ascii="Arial" w:eastAsia="Calibri" w:hAnsi="Arial" w:cs="Arial"/>
          <w:sz w:val="20"/>
          <w:szCs w:val="20"/>
          <w:lang w:eastAsia="en-GB"/>
        </w:rPr>
        <w:t>.</w:t>
      </w:r>
    </w:p>
    <w:p w14:paraId="131490E4" w14:textId="77777777" w:rsidR="006D34CB" w:rsidRDefault="006D34CB" w:rsidP="006D34CB">
      <w:pPr>
        <w:pStyle w:val="NoSpacing"/>
        <w:rPr>
          <w:rFonts w:ascii="Arial" w:eastAsia="Calibri" w:hAnsi="Arial" w:cs="Arial"/>
          <w:sz w:val="20"/>
          <w:szCs w:val="20"/>
          <w:lang w:eastAsia="en-GB"/>
        </w:rPr>
      </w:pPr>
    </w:p>
    <w:p w14:paraId="17073247" w14:textId="0655B3AA" w:rsidR="006D34CB" w:rsidRPr="00C921B6" w:rsidRDefault="006D34CB" w:rsidP="006D34CB">
      <w:pPr>
        <w:pStyle w:val="NoSpacing"/>
        <w:rPr>
          <w:rFonts w:ascii="Arial" w:eastAsia="Calibri" w:hAnsi="Arial" w:cs="Arial"/>
          <w:sz w:val="20"/>
          <w:szCs w:val="20"/>
          <w:lang w:eastAsia="en-GB"/>
        </w:rPr>
      </w:pPr>
      <w:r w:rsidRPr="00C921B6">
        <w:rPr>
          <w:rFonts w:ascii="Arial" w:eastAsia="Calibri" w:hAnsi="Arial" w:cs="Arial"/>
          <w:sz w:val="20"/>
          <w:szCs w:val="20"/>
          <w:lang w:eastAsia="en-GB"/>
        </w:rPr>
        <w:t>As a result of the gr</w:t>
      </w:r>
      <w:r>
        <w:rPr>
          <w:rFonts w:ascii="Arial" w:eastAsia="Calibri" w:hAnsi="Arial" w:cs="Arial"/>
          <w:sz w:val="20"/>
          <w:szCs w:val="20"/>
          <w:lang w:eastAsia="en-GB"/>
        </w:rPr>
        <w:t xml:space="preserve">owing concerns with ADRs, </w:t>
      </w:r>
      <w:r w:rsidRPr="00C921B6">
        <w:rPr>
          <w:rFonts w:ascii="Arial" w:eastAsia="Calibri" w:hAnsi="Arial" w:cs="Arial"/>
          <w:sz w:val="20"/>
          <w:szCs w:val="20"/>
          <w:lang w:eastAsia="en-GB"/>
        </w:rPr>
        <w:t>the National Department of Health in South Africa in 2011 published its National Core Sta</w:t>
      </w:r>
      <w:r>
        <w:rPr>
          <w:rFonts w:ascii="Arial" w:eastAsia="Calibri" w:hAnsi="Arial" w:cs="Arial"/>
          <w:sz w:val="20"/>
          <w:szCs w:val="20"/>
          <w:lang w:eastAsia="en-GB"/>
        </w:rPr>
        <w:t>ndards (NCS) to improve</w:t>
      </w:r>
      <w:r w:rsidRPr="00C921B6">
        <w:rPr>
          <w:rFonts w:ascii="Arial" w:eastAsia="Calibri" w:hAnsi="Arial" w:cs="Arial"/>
          <w:sz w:val="20"/>
          <w:szCs w:val="20"/>
          <w:lang w:eastAsia="en-GB"/>
        </w:rPr>
        <w:t xml:space="preserve"> future quality </w:t>
      </w:r>
      <w:r>
        <w:rPr>
          <w:rFonts w:ascii="Arial" w:eastAsia="Calibri" w:hAnsi="Arial" w:cs="Arial"/>
          <w:sz w:val="20"/>
          <w:szCs w:val="20"/>
          <w:lang w:eastAsia="en-GB"/>
        </w:rPr>
        <w:t xml:space="preserve">of </w:t>
      </w:r>
      <w:r w:rsidRPr="00C921B6">
        <w:rPr>
          <w:rFonts w:ascii="Arial" w:eastAsia="Calibri" w:hAnsi="Arial" w:cs="Arial"/>
          <w:sz w:val="20"/>
          <w:szCs w:val="20"/>
          <w:lang w:eastAsia="en-GB"/>
        </w:rPr>
        <w:t>care. The reporting of ADRs formed part of</w:t>
      </w:r>
      <w:r>
        <w:rPr>
          <w:rFonts w:ascii="Arial" w:eastAsia="Calibri" w:hAnsi="Arial" w:cs="Arial"/>
          <w:sz w:val="20"/>
          <w:szCs w:val="20"/>
          <w:lang w:eastAsia="en-GB"/>
        </w:rPr>
        <w:t xml:space="preserve"> the safety aspects of the NCS [</w:t>
      </w:r>
      <w:r w:rsidRPr="00C921B6">
        <w:rPr>
          <w:rFonts w:ascii="Arial" w:eastAsia="Calibri" w:hAnsi="Arial" w:cs="Arial"/>
          <w:sz w:val="20"/>
          <w:szCs w:val="20"/>
          <w:lang w:eastAsia="en-GB"/>
        </w:rPr>
        <w:t>19</w:t>
      </w:r>
      <w:r>
        <w:rPr>
          <w:rFonts w:ascii="Arial" w:eastAsia="Calibri" w:hAnsi="Arial" w:cs="Arial"/>
          <w:sz w:val="20"/>
          <w:szCs w:val="20"/>
          <w:lang w:eastAsia="en-GB"/>
        </w:rPr>
        <w:t>]</w:t>
      </w:r>
      <w:r w:rsidRPr="00C921B6">
        <w:rPr>
          <w:rFonts w:ascii="Arial" w:eastAsia="Calibri" w:hAnsi="Arial" w:cs="Arial"/>
          <w:sz w:val="20"/>
          <w:szCs w:val="20"/>
          <w:lang w:eastAsia="en-GB"/>
        </w:rPr>
        <w:t xml:space="preserve">. The National Health Act was subsequently amended on 24 July 2013 </w:t>
      </w:r>
      <w:r>
        <w:rPr>
          <w:rFonts w:ascii="Arial" w:eastAsia="Calibri" w:hAnsi="Arial" w:cs="Arial"/>
          <w:sz w:val="20"/>
          <w:szCs w:val="20"/>
          <w:lang w:eastAsia="en-GB"/>
        </w:rPr>
        <w:t>[</w:t>
      </w:r>
      <w:r w:rsidRPr="00C921B6">
        <w:rPr>
          <w:rFonts w:ascii="Arial" w:eastAsia="Calibri" w:hAnsi="Arial" w:cs="Arial"/>
          <w:sz w:val="20"/>
          <w:szCs w:val="20"/>
          <w:lang w:eastAsia="en-GB"/>
        </w:rPr>
        <w:t>20</w:t>
      </w:r>
      <w:r>
        <w:rPr>
          <w:rFonts w:ascii="Arial" w:eastAsia="Calibri" w:hAnsi="Arial" w:cs="Arial"/>
          <w:sz w:val="20"/>
          <w:szCs w:val="20"/>
          <w:lang w:eastAsia="en-GB"/>
        </w:rPr>
        <w:t>]</w:t>
      </w:r>
      <w:r w:rsidRPr="00C921B6">
        <w:rPr>
          <w:rFonts w:ascii="Arial" w:eastAsia="Calibri" w:hAnsi="Arial" w:cs="Arial"/>
          <w:sz w:val="20"/>
          <w:szCs w:val="20"/>
          <w:lang w:eastAsia="en-GB"/>
        </w:rPr>
        <w:t xml:space="preserve"> to establish an independent public entity, the </w:t>
      </w:r>
      <w:r w:rsidR="004313CD">
        <w:rPr>
          <w:rFonts w:ascii="Arial" w:eastAsia="Calibri" w:hAnsi="Arial" w:cs="Arial"/>
          <w:sz w:val="20"/>
          <w:szCs w:val="20"/>
          <w:lang w:eastAsia="en-GB"/>
        </w:rPr>
        <w:t>‘</w:t>
      </w:r>
      <w:r w:rsidRPr="00C921B6">
        <w:rPr>
          <w:rFonts w:ascii="Arial" w:eastAsia="Calibri" w:hAnsi="Arial" w:cs="Arial"/>
          <w:sz w:val="20"/>
          <w:szCs w:val="20"/>
          <w:lang w:eastAsia="en-GB"/>
        </w:rPr>
        <w:t>Office of Health Standards Compliance</w:t>
      </w:r>
      <w:r w:rsidR="004313CD">
        <w:rPr>
          <w:rFonts w:ascii="Arial" w:eastAsia="Calibri" w:hAnsi="Arial" w:cs="Arial"/>
          <w:sz w:val="20"/>
          <w:szCs w:val="20"/>
          <w:lang w:eastAsia="en-GB"/>
        </w:rPr>
        <w:t>’</w:t>
      </w:r>
      <w:r w:rsidRPr="00C921B6">
        <w:rPr>
          <w:rFonts w:ascii="Arial" w:eastAsia="Calibri" w:hAnsi="Arial" w:cs="Arial"/>
          <w:sz w:val="20"/>
          <w:szCs w:val="20"/>
          <w:lang w:eastAsia="en-GB"/>
        </w:rPr>
        <w:t xml:space="preserve">, as a new regulator to protect and promote health and safety in health services by monitoring and enforcing compliance within all health establishments </w:t>
      </w:r>
      <w:r w:rsidR="000518C1">
        <w:rPr>
          <w:rFonts w:ascii="Arial" w:eastAsia="Calibri" w:hAnsi="Arial" w:cs="Arial"/>
          <w:sz w:val="20"/>
          <w:szCs w:val="20"/>
          <w:lang w:eastAsia="en-GB"/>
        </w:rPr>
        <w:t>using</w:t>
      </w:r>
      <w:r w:rsidRPr="00C921B6">
        <w:rPr>
          <w:rFonts w:ascii="Arial" w:eastAsia="Calibri" w:hAnsi="Arial" w:cs="Arial"/>
          <w:sz w:val="20"/>
          <w:szCs w:val="20"/>
          <w:lang w:eastAsia="en-GB"/>
        </w:rPr>
        <w:t xml:space="preserve"> certain norms and standards. According to these standards, a clear pharmacovigilance (PV) system must be in place in each hospital to monitor and manage ADRs</w:t>
      </w:r>
      <w:r w:rsidR="004313CD">
        <w:rPr>
          <w:rFonts w:ascii="Arial" w:eastAsia="Calibri" w:hAnsi="Arial" w:cs="Arial"/>
          <w:sz w:val="20"/>
          <w:szCs w:val="20"/>
          <w:lang w:eastAsia="en-GB"/>
        </w:rPr>
        <w:t xml:space="preserve"> </w:t>
      </w:r>
      <w:r w:rsidR="00093055">
        <w:rPr>
          <w:rFonts w:ascii="Arial" w:eastAsia="Calibri" w:hAnsi="Arial" w:cs="Arial"/>
          <w:sz w:val="20"/>
          <w:szCs w:val="20"/>
          <w:lang w:eastAsia="en-GB"/>
        </w:rPr>
        <w:t>[19</w:t>
      </w:r>
      <w:r w:rsidR="0025370A">
        <w:rPr>
          <w:rFonts w:ascii="Arial" w:eastAsia="Calibri" w:hAnsi="Arial" w:cs="Arial"/>
          <w:sz w:val="20"/>
          <w:szCs w:val="20"/>
          <w:lang w:eastAsia="en-GB"/>
        </w:rPr>
        <w:t>,20</w:t>
      </w:r>
      <w:r w:rsidR="004313CD">
        <w:rPr>
          <w:rFonts w:ascii="Arial" w:eastAsia="Calibri" w:hAnsi="Arial" w:cs="Arial"/>
          <w:sz w:val="20"/>
          <w:szCs w:val="20"/>
          <w:lang w:eastAsia="en-GB"/>
        </w:rPr>
        <w:t>]</w:t>
      </w:r>
      <w:r w:rsidRPr="00C921B6">
        <w:rPr>
          <w:rFonts w:ascii="Arial" w:eastAsia="Calibri" w:hAnsi="Arial" w:cs="Arial"/>
          <w:sz w:val="20"/>
          <w:szCs w:val="20"/>
          <w:lang w:eastAsia="en-GB"/>
        </w:rPr>
        <w:t>.</w:t>
      </w:r>
    </w:p>
    <w:p w14:paraId="0A209128" w14:textId="77777777" w:rsidR="006D34CB" w:rsidRDefault="006D34CB" w:rsidP="006D34CB">
      <w:pPr>
        <w:pStyle w:val="NoSpacing"/>
        <w:rPr>
          <w:rFonts w:ascii="Arial" w:eastAsia="Calibri" w:hAnsi="Arial" w:cs="Arial"/>
          <w:sz w:val="20"/>
          <w:szCs w:val="20"/>
          <w:lang w:eastAsia="en-GB"/>
        </w:rPr>
      </w:pPr>
    </w:p>
    <w:p w14:paraId="5039A5E0" w14:textId="20DA3536" w:rsidR="00015D5B" w:rsidRDefault="006D34CB" w:rsidP="006D34CB">
      <w:pPr>
        <w:pStyle w:val="NoSpacing"/>
        <w:rPr>
          <w:rFonts w:ascii="Arial" w:eastAsia="Calibri" w:hAnsi="Arial" w:cs="Arial"/>
          <w:sz w:val="20"/>
          <w:szCs w:val="20"/>
          <w:lang w:eastAsia="en-GB"/>
        </w:rPr>
      </w:pPr>
      <w:r w:rsidRPr="00C921B6">
        <w:rPr>
          <w:rFonts w:ascii="Arial" w:eastAsia="Calibri" w:hAnsi="Arial" w:cs="Arial"/>
          <w:sz w:val="20"/>
          <w:szCs w:val="20"/>
          <w:lang w:eastAsia="en-GB"/>
        </w:rPr>
        <w:t xml:space="preserve">To date within South Africa, there have been limited studies assessing the extent of ADR reporting and PV knowledge among </w:t>
      </w:r>
      <w:r w:rsidR="005E11BA">
        <w:rPr>
          <w:rFonts w:ascii="Arial" w:eastAsia="Calibri" w:hAnsi="Arial" w:cs="Arial"/>
          <w:sz w:val="20"/>
          <w:szCs w:val="20"/>
          <w:lang w:eastAsia="en-GB"/>
        </w:rPr>
        <w:t>h</w:t>
      </w:r>
      <w:r w:rsidRPr="00C921B6">
        <w:rPr>
          <w:rFonts w:ascii="Arial" w:eastAsia="Calibri" w:hAnsi="Arial" w:cs="Arial"/>
          <w:sz w:val="20"/>
          <w:szCs w:val="20"/>
          <w:lang w:eastAsia="en-GB"/>
        </w:rPr>
        <w:t xml:space="preserve">ealth </w:t>
      </w:r>
      <w:r w:rsidR="005E11BA">
        <w:rPr>
          <w:rFonts w:ascii="Arial" w:eastAsia="Calibri" w:hAnsi="Arial" w:cs="Arial"/>
          <w:sz w:val="20"/>
          <w:szCs w:val="20"/>
          <w:lang w:eastAsia="en-GB"/>
        </w:rPr>
        <w:t>c</w:t>
      </w:r>
      <w:r w:rsidRPr="00C921B6">
        <w:rPr>
          <w:rFonts w:ascii="Arial" w:eastAsia="Calibri" w:hAnsi="Arial" w:cs="Arial"/>
          <w:sz w:val="20"/>
          <w:szCs w:val="20"/>
          <w:lang w:eastAsia="en-GB"/>
        </w:rPr>
        <w:t xml:space="preserve">are </w:t>
      </w:r>
      <w:r w:rsidR="005E11BA">
        <w:rPr>
          <w:rFonts w:ascii="Arial" w:eastAsia="Calibri" w:hAnsi="Arial" w:cs="Arial"/>
          <w:sz w:val="20"/>
          <w:szCs w:val="20"/>
          <w:lang w:eastAsia="en-GB"/>
        </w:rPr>
        <w:t>p</w:t>
      </w:r>
      <w:r w:rsidRPr="00C921B6">
        <w:rPr>
          <w:rFonts w:ascii="Arial" w:eastAsia="Calibri" w:hAnsi="Arial" w:cs="Arial"/>
          <w:sz w:val="20"/>
          <w:szCs w:val="20"/>
          <w:lang w:eastAsia="en-GB"/>
        </w:rPr>
        <w:t xml:space="preserve">rofessionals (HCPs) following the introduction of the NCS and the </w:t>
      </w:r>
      <w:r w:rsidR="00EA778C">
        <w:rPr>
          <w:rFonts w:ascii="Arial" w:eastAsia="Calibri" w:hAnsi="Arial" w:cs="Arial"/>
          <w:sz w:val="20"/>
          <w:szCs w:val="20"/>
          <w:lang w:eastAsia="en-GB"/>
        </w:rPr>
        <w:t xml:space="preserve">establishment </w:t>
      </w:r>
      <w:r w:rsidRPr="00C921B6">
        <w:rPr>
          <w:rFonts w:ascii="Arial" w:eastAsia="Calibri" w:hAnsi="Arial" w:cs="Arial"/>
          <w:sz w:val="20"/>
          <w:szCs w:val="20"/>
          <w:lang w:eastAsia="en-GB"/>
        </w:rPr>
        <w:t xml:space="preserve">of the Office of Health Standards Compliance. </w:t>
      </w:r>
      <w:r w:rsidR="005C0895">
        <w:rPr>
          <w:rFonts w:ascii="Arial" w:eastAsia="Calibri" w:hAnsi="Arial" w:cs="Arial"/>
          <w:sz w:val="20"/>
          <w:szCs w:val="20"/>
          <w:lang w:eastAsia="en-GB"/>
        </w:rPr>
        <w:t>P</w:t>
      </w:r>
      <w:r w:rsidR="005C0895" w:rsidRPr="00E10D59">
        <w:rPr>
          <w:rFonts w:ascii="Arial" w:eastAsia="Calibri" w:hAnsi="Arial" w:cs="Arial"/>
          <w:sz w:val="20"/>
          <w:szCs w:val="20"/>
          <w:lang w:eastAsia="en-GB"/>
        </w:rPr>
        <w:t>rior to 2012</w:t>
      </w:r>
      <w:r w:rsidR="005C0895">
        <w:rPr>
          <w:rFonts w:ascii="Arial" w:eastAsia="Calibri" w:hAnsi="Arial" w:cs="Arial"/>
          <w:sz w:val="20"/>
          <w:szCs w:val="20"/>
          <w:lang w:eastAsia="en-GB"/>
        </w:rPr>
        <w:t xml:space="preserve">, </w:t>
      </w:r>
      <w:r w:rsidRPr="00C921B6">
        <w:rPr>
          <w:rFonts w:ascii="Arial" w:eastAsia="Calibri" w:hAnsi="Arial" w:cs="Arial"/>
          <w:sz w:val="20"/>
          <w:szCs w:val="20"/>
          <w:lang w:eastAsia="en-GB"/>
        </w:rPr>
        <w:t xml:space="preserve">ADRs were also not formally reported in Sebokeng Hospital, one of the major secondary care referral public </w:t>
      </w:r>
      <w:r w:rsidR="004313CD">
        <w:rPr>
          <w:rFonts w:ascii="Arial" w:eastAsia="Calibri" w:hAnsi="Arial" w:cs="Arial"/>
          <w:sz w:val="20"/>
          <w:szCs w:val="20"/>
          <w:lang w:eastAsia="en-GB"/>
        </w:rPr>
        <w:t xml:space="preserve">sector </w:t>
      </w:r>
      <w:r w:rsidRPr="00C921B6">
        <w:rPr>
          <w:rFonts w:ascii="Arial" w:eastAsia="Calibri" w:hAnsi="Arial" w:cs="Arial"/>
          <w:sz w:val="20"/>
          <w:szCs w:val="20"/>
          <w:lang w:eastAsia="en-GB"/>
        </w:rPr>
        <w:t xml:space="preserve">hospitals </w:t>
      </w:r>
      <w:r w:rsidR="005C0895" w:rsidRPr="00C921B6">
        <w:rPr>
          <w:rFonts w:ascii="Arial" w:eastAsia="Calibri" w:hAnsi="Arial" w:cs="Arial"/>
          <w:sz w:val="20"/>
          <w:szCs w:val="20"/>
          <w:lang w:eastAsia="en-GB"/>
        </w:rPr>
        <w:t xml:space="preserve">in </w:t>
      </w:r>
      <w:r w:rsidR="005C0895">
        <w:rPr>
          <w:rFonts w:ascii="Arial" w:eastAsia="Calibri" w:hAnsi="Arial" w:cs="Arial"/>
          <w:sz w:val="20"/>
          <w:szCs w:val="20"/>
          <w:lang w:eastAsia="en-GB"/>
        </w:rPr>
        <w:t xml:space="preserve">the </w:t>
      </w:r>
      <w:r w:rsidR="005C0895" w:rsidRPr="00C921B6">
        <w:rPr>
          <w:rFonts w:ascii="Arial" w:eastAsia="Calibri" w:hAnsi="Arial" w:cs="Arial"/>
          <w:sz w:val="20"/>
          <w:szCs w:val="20"/>
          <w:lang w:eastAsia="en-GB"/>
        </w:rPr>
        <w:t>Gauteng Province</w:t>
      </w:r>
      <w:r w:rsidR="001102AF">
        <w:rPr>
          <w:rFonts w:ascii="Arial" w:eastAsia="Calibri" w:hAnsi="Arial" w:cs="Arial"/>
          <w:sz w:val="20"/>
          <w:szCs w:val="20"/>
          <w:lang w:eastAsia="en-GB"/>
        </w:rPr>
        <w:t>,</w:t>
      </w:r>
      <w:r w:rsidR="005E11BA">
        <w:rPr>
          <w:rFonts w:ascii="Arial" w:eastAsia="Calibri" w:hAnsi="Arial" w:cs="Arial"/>
          <w:sz w:val="20"/>
          <w:szCs w:val="20"/>
          <w:lang w:eastAsia="en-GB"/>
        </w:rPr>
        <w:t xml:space="preserve"> </w:t>
      </w:r>
      <w:r w:rsidRPr="00C921B6">
        <w:rPr>
          <w:rFonts w:ascii="Arial" w:eastAsia="Calibri" w:hAnsi="Arial" w:cs="Arial"/>
          <w:sz w:val="20"/>
          <w:szCs w:val="20"/>
          <w:lang w:eastAsia="en-GB"/>
        </w:rPr>
        <w:t xml:space="preserve">with 800 </w:t>
      </w:r>
      <w:r w:rsidRPr="00E10D59">
        <w:rPr>
          <w:rFonts w:ascii="Arial" w:eastAsia="Calibri" w:hAnsi="Arial" w:cs="Arial"/>
          <w:sz w:val="20"/>
          <w:szCs w:val="20"/>
          <w:lang w:eastAsia="en-GB"/>
        </w:rPr>
        <w:t xml:space="preserve">beds [21]. According to hospital statistics, no ADRs were reported between 2012 and November 2013 and only six ADRs were reported between December 2013 and May 2015 [22]. </w:t>
      </w:r>
    </w:p>
    <w:p w14:paraId="37D76861" w14:textId="77777777" w:rsidR="00015D5B" w:rsidRDefault="00015D5B" w:rsidP="006D34CB">
      <w:pPr>
        <w:pStyle w:val="NoSpacing"/>
        <w:rPr>
          <w:rFonts w:ascii="Arial" w:eastAsia="Calibri" w:hAnsi="Arial" w:cs="Arial"/>
          <w:sz w:val="20"/>
          <w:szCs w:val="20"/>
          <w:lang w:eastAsia="en-GB"/>
        </w:rPr>
      </w:pPr>
    </w:p>
    <w:p w14:paraId="1E6D6A53" w14:textId="780F3C8F" w:rsidR="006D34CB" w:rsidRPr="00C921B6" w:rsidRDefault="00015D5B" w:rsidP="006D34CB">
      <w:pPr>
        <w:pStyle w:val="NoSpacing"/>
        <w:rPr>
          <w:rFonts w:ascii="Arial" w:eastAsia="Calibri" w:hAnsi="Arial" w:cs="Arial"/>
          <w:sz w:val="20"/>
          <w:szCs w:val="20"/>
          <w:lang w:eastAsia="en-GB"/>
        </w:rPr>
      </w:pPr>
      <w:r w:rsidRPr="00C921B6">
        <w:rPr>
          <w:rFonts w:ascii="Arial" w:hAnsi="Arial" w:cs="Arial"/>
          <w:sz w:val="20"/>
          <w:szCs w:val="20"/>
        </w:rPr>
        <w:t xml:space="preserve">Pharmacists are typically in a unique situation to collect ADR data in hospitals, which when analysed and acted upon should improve the future use of medicines. </w:t>
      </w:r>
      <w:r w:rsidR="00E01C82" w:rsidRPr="00E10D59">
        <w:rPr>
          <w:rFonts w:ascii="Arial" w:eastAsia="Calibri" w:hAnsi="Arial" w:cs="Arial"/>
          <w:sz w:val="20"/>
          <w:szCs w:val="20"/>
          <w:lang w:eastAsia="en-GB"/>
        </w:rPr>
        <w:t xml:space="preserve">We </w:t>
      </w:r>
      <w:r w:rsidR="00E24FF4">
        <w:rPr>
          <w:rFonts w:ascii="Arial" w:eastAsia="Calibri" w:hAnsi="Arial" w:cs="Arial"/>
          <w:sz w:val="20"/>
          <w:szCs w:val="20"/>
          <w:lang w:eastAsia="en-GB"/>
        </w:rPr>
        <w:t xml:space="preserve">previously </w:t>
      </w:r>
      <w:r w:rsidR="00E01C82">
        <w:rPr>
          <w:rFonts w:ascii="Arial" w:eastAsia="Calibri" w:hAnsi="Arial" w:cs="Arial"/>
          <w:sz w:val="20"/>
          <w:szCs w:val="20"/>
          <w:lang w:eastAsia="en-GB"/>
        </w:rPr>
        <w:t xml:space="preserve">carried out a study to determine possible reasons for </w:t>
      </w:r>
      <w:r w:rsidR="0076035E">
        <w:rPr>
          <w:rFonts w:ascii="Arial" w:eastAsia="Calibri" w:hAnsi="Arial" w:cs="Arial"/>
          <w:sz w:val="20"/>
          <w:szCs w:val="20"/>
          <w:lang w:eastAsia="en-GB"/>
        </w:rPr>
        <w:t>the lack of ADR reporting in public hospitals in South Africa</w:t>
      </w:r>
      <w:r w:rsidR="00E01C82">
        <w:rPr>
          <w:rFonts w:ascii="Arial" w:eastAsia="Calibri" w:hAnsi="Arial" w:cs="Arial"/>
          <w:sz w:val="20"/>
          <w:szCs w:val="20"/>
          <w:lang w:eastAsia="en-GB"/>
        </w:rPr>
        <w:t xml:space="preserve"> [</w:t>
      </w:r>
      <w:r w:rsidR="00093055">
        <w:rPr>
          <w:rFonts w:ascii="Arial" w:eastAsia="Calibri" w:hAnsi="Arial" w:cs="Arial"/>
          <w:sz w:val="20"/>
          <w:szCs w:val="20"/>
          <w:lang w:eastAsia="en-GB"/>
        </w:rPr>
        <w:t>23</w:t>
      </w:r>
      <w:r w:rsidR="00E01C82">
        <w:rPr>
          <w:rFonts w:ascii="Arial" w:eastAsia="Calibri" w:hAnsi="Arial" w:cs="Arial"/>
          <w:sz w:val="20"/>
          <w:szCs w:val="20"/>
          <w:lang w:eastAsia="en-GB"/>
        </w:rPr>
        <w:t>] as</w:t>
      </w:r>
      <w:r w:rsidR="00E24FF4">
        <w:rPr>
          <w:rFonts w:ascii="Arial" w:eastAsia="Calibri" w:hAnsi="Arial" w:cs="Arial"/>
          <w:sz w:val="20"/>
          <w:szCs w:val="20"/>
          <w:lang w:eastAsia="en-GB"/>
        </w:rPr>
        <w:t xml:space="preserve"> the</w:t>
      </w:r>
      <w:r w:rsidR="001102AF">
        <w:rPr>
          <w:rFonts w:ascii="Arial" w:eastAsia="Calibri" w:hAnsi="Arial" w:cs="Arial"/>
          <w:sz w:val="20"/>
          <w:szCs w:val="20"/>
          <w:lang w:eastAsia="en-GB"/>
        </w:rPr>
        <w:t xml:space="preserve"> </w:t>
      </w:r>
      <w:r w:rsidR="00E01C82">
        <w:rPr>
          <w:rFonts w:ascii="Arial" w:eastAsia="Calibri" w:hAnsi="Arial" w:cs="Arial"/>
          <w:sz w:val="20"/>
          <w:szCs w:val="20"/>
          <w:lang w:eastAsia="en-GB"/>
        </w:rPr>
        <w:t xml:space="preserve">first step </w:t>
      </w:r>
      <w:r w:rsidR="005E11BA">
        <w:rPr>
          <w:rFonts w:ascii="Arial" w:eastAsia="Calibri" w:hAnsi="Arial" w:cs="Arial"/>
          <w:sz w:val="20"/>
          <w:szCs w:val="20"/>
          <w:lang w:eastAsia="en-GB"/>
        </w:rPr>
        <w:t xml:space="preserve">to </w:t>
      </w:r>
      <w:r w:rsidR="00E01C82">
        <w:rPr>
          <w:rFonts w:ascii="Arial" w:eastAsia="Calibri" w:hAnsi="Arial" w:cs="Arial"/>
          <w:sz w:val="20"/>
          <w:szCs w:val="20"/>
          <w:lang w:eastAsia="en-GB"/>
        </w:rPr>
        <w:t>implement and evaluat</w:t>
      </w:r>
      <w:r w:rsidR="005E11BA">
        <w:rPr>
          <w:rFonts w:ascii="Arial" w:eastAsia="Calibri" w:hAnsi="Arial" w:cs="Arial"/>
          <w:sz w:val="20"/>
          <w:szCs w:val="20"/>
          <w:lang w:eastAsia="en-GB"/>
        </w:rPr>
        <w:t xml:space="preserve">e </w:t>
      </w:r>
      <w:r w:rsidR="0076035E">
        <w:rPr>
          <w:rFonts w:ascii="Arial" w:eastAsia="Calibri" w:hAnsi="Arial" w:cs="Arial"/>
          <w:sz w:val="20"/>
          <w:szCs w:val="20"/>
          <w:lang w:eastAsia="en-GB"/>
        </w:rPr>
        <w:t xml:space="preserve">potential </w:t>
      </w:r>
      <w:r w:rsidR="00E01C82">
        <w:rPr>
          <w:rFonts w:ascii="Arial" w:eastAsia="Calibri" w:hAnsi="Arial" w:cs="Arial"/>
          <w:sz w:val="20"/>
          <w:szCs w:val="20"/>
          <w:lang w:eastAsia="en-GB"/>
        </w:rPr>
        <w:t xml:space="preserve">measures </w:t>
      </w:r>
      <w:r w:rsidR="00C52709">
        <w:rPr>
          <w:rFonts w:ascii="Arial" w:eastAsia="Calibri" w:hAnsi="Arial" w:cs="Arial"/>
          <w:sz w:val="20"/>
          <w:szCs w:val="20"/>
          <w:lang w:eastAsia="en-GB"/>
        </w:rPr>
        <w:t xml:space="preserve">within the practice setting </w:t>
      </w:r>
      <w:r w:rsidR="00E01C82">
        <w:rPr>
          <w:rFonts w:ascii="Arial" w:eastAsia="Calibri" w:hAnsi="Arial" w:cs="Arial"/>
          <w:sz w:val="20"/>
          <w:szCs w:val="20"/>
          <w:lang w:eastAsia="en-GB"/>
        </w:rPr>
        <w:t xml:space="preserve">to improve both the quantity and quality of ADR reporting. </w:t>
      </w:r>
      <w:r w:rsidR="00E24FF4">
        <w:rPr>
          <w:rFonts w:ascii="Arial" w:eastAsia="Calibri" w:hAnsi="Arial" w:cs="Arial"/>
          <w:sz w:val="20"/>
          <w:szCs w:val="20"/>
          <w:lang w:eastAsia="en-GB"/>
        </w:rPr>
        <w:t xml:space="preserve">Consequently, </w:t>
      </w:r>
      <w:r w:rsidR="00E24FF4">
        <w:rPr>
          <w:rFonts w:ascii="Arial" w:hAnsi="Arial" w:cs="Arial"/>
          <w:sz w:val="20"/>
          <w:szCs w:val="20"/>
        </w:rPr>
        <w:t>t</w:t>
      </w:r>
      <w:r>
        <w:rPr>
          <w:rFonts w:ascii="Arial" w:hAnsi="Arial" w:cs="Arial"/>
          <w:sz w:val="20"/>
          <w:szCs w:val="20"/>
        </w:rPr>
        <w:t>h</w:t>
      </w:r>
      <w:r w:rsidR="00E24FF4">
        <w:rPr>
          <w:rFonts w:ascii="Arial" w:hAnsi="Arial" w:cs="Arial"/>
          <w:sz w:val="20"/>
          <w:szCs w:val="20"/>
        </w:rPr>
        <w:t>is</w:t>
      </w:r>
      <w:r>
        <w:rPr>
          <w:rFonts w:ascii="Arial" w:hAnsi="Arial" w:cs="Arial"/>
          <w:sz w:val="20"/>
          <w:szCs w:val="20"/>
        </w:rPr>
        <w:t xml:space="preserve"> study aimed t</w:t>
      </w:r>
      <w:r w:rsidRPr="001A7BE4">
        <w:rPr>
          <w:rFonts w:ascii="Arial" w:hAnsi="Arial" w:cs="Arial"/>
          <w:sz w:val="20"/>
          <w:szCs w:val="20"/>
        </w:rPr>
        <w:t xml:space="preserve">o </w:t>
      </w:r>
      <w:r w:rsidRPr="00C921B6">
        <w:rPr>
          <w:rFonts w:ascii="Arial" w:hAnsi="Arial" w:cs="Arial"/>
          <w:sz w:val="20"/>
          <w:szCs w:val="20"/>
        </w:rPr>
        <w:t xml:space="preserve">develop, implement and evaluate a structured pharmacist-driven PV system for ADR reporting at Sebokeng Hospital to address current concerns with low reporting rates. </w:t>
      </w:r>
      <w:r w:rsidR="00E01C82">
        <w:rPr>
          <w:rFonts w:ascii="Arial" w:eastAsia="Calibri" w:hAnsi="Arial" w:cs="Arial"/>
          <w:sz w:val="20"/>
          <w:szCs w:val="20"/>
          <w:lang w:eastAsia="en-GB"/>
        </w:rPr>
        <w:t xml:space="preserve">This manuscript reports on the outcomes of this </w:t>
      </w:r>
      <w:r w:rsidR="00C52709">
        <w:rPr>
          <w:rFonts w:ascii="Arial" w:eastAsia="Calibri" w:hAnsi="Arial" w:cs="Arial"/>
          <w:sz w:val="20"/>
          <w:szCs w:val="20"/>
          <w:lang w:eastAsia="en-GB"/>
        </w:rPr>
        <w:t xml:space="preserve">operational </w:t>
      </w:r>
      <w:r w:rsidR="00E01C82">
        <w:rPr>
          <w:rFonts w:ascii="Arial" w:eastAsia="Calibri" w:hAnsi="Arial" w:cs="Arial"/>
          <w:sz w:val="20"/>
          <w:szCs w:val="20"/>
          <w:lang w:eastAsia="en-GB"/>
        </w:rPr>
        <w:t>process</w:t>
      </w:r>
      <w:r w:rsidR="000518C1">
        <w:rPr>
          <w:rFonts w:ascii="Arial" w:eastAsia="Calibri" w:hAnsi="Arial" w:cs="Arial"/>
          <w:sz w:val="20"/>
          <w:szCs w:val="20"/>
          <w:lang w:eastAsia="en-GB"/>
        </w:rPr>
        <w:t xml:space="preserve"> to provide future guidance</w:t>
      </w:r>
    </w:p>
    <w:p w14:paraId="35CBA5E7" w14:textId="02118A19" w:rsidR="006D34CB" w:rsidRDefault="006D34CB" w:rsidP="006D34CB">
      <w:pPr>
        <w:pStyle w:val="NoSpacing"/>
        <w:rPr>
          <w:rFonts w:ascii="Arial" w:hAnsi="Arial" w:cs="Arial"/>
          <w:b/>
          <w:i/>
          <w:sz w:val="20"/>
          <w:szCs w:val="20"/>
          <w:lang w:eastAsia="en-GB"/>
        </w:rPr>
      </w:pPr>
    </w:p>
    <w:p w14:paraId="63D62C5D" w14:textId="285A7532" w:rsidR="006D34CB" w:rsidRDefault="004E360E" w:rsidP="005E11BA">
      <w:pPr>
        <w:spacing w:before="0" w:after="160" w:line="259" w:lineRule="auto"/>
        <w:jc w:val="left"/>
        <w:rPr>
          <w:rFonts w:eastAsia="Calibri" w:cs="Arial"/>
          <w:b/>
          <w:sz w:val="20"/>
          <w:szCs w:val="20"/>
        </w:rPr>
      </w:pPr>
      <w:r>
        <w:rPr>
          <w:rFonts w:eastAsia="Calibri" w:cs="Arial"/>
          <w:b/>
          <w:sz w:val="20"/>
          <w:szCs w:val="20"/>
        </w:rPr>
        <w:t>2</w:t>
      </w:r>
      <w:r w:rsidR="006D34CB" w:rsidRPr="00C921B6">
        <w:rPr>
          <w:rFonts w:eastAsia="Calibri" w:cs="Arial"/>
          <w:b/>
          <w:sz w:val="20"/>
          <w:szCs w:val="20"/>
        </w:rPr>
        <w:t>. Methodology</w:t>
      </w:r>
    </w:p>
    <w:p w14:paraId="4517E8C0" w14:textId="382A1592" w:rsidR="006D34CB" w:rsidRPr="00C921B6" w:rsidRDefault="004E360E" w:rsidP="006D34CB">
      <w:pPr>
        <w:pStyle w:val="NoSpacing"/>
        <w:rPr>
          <w:rFonts w:ascii="Arial" w:eastAsia="Calibri" w:hAnsi="Arial" w:cs="Arial"/>
          <w:b/>
          <w:i/>
          <w:sz w:val="20"/>
          <w:szCs w:val="20"/>
          <w:lang w:eastAsia="en-GB"/>
        </w:rPr>
      </w:pPr>
      <w:r>
        <w:rPr>
          <w:rFonts w:ascii="Arial" w:eastAsia="Calibri" w:hAnsi="Arial" w:cs="Arial"/>
          <w:b/>
          <w:i/>
          <w:sz w:val="20"/>
          <w:szCs w:val="20"/>
          <w:lang w:eastAsia="en-GB"/>
        </w:rPr>
        <w:t>2</w:t>
      </w:r>
      <w:r w:rsidR="006D34CB" w:rsidRPr="00C921B6">
        <w:rPr>
          <w:rFonts w:ascii="Arial" w:eastAsia="Calibri" w:hAnsi="Arial" w:cs="Arial"/>
          <w:b/>
          <w:i/>
          <w:sz w:val="20"/>
          <w:szCs w:val="20"/>
          <w:lang w:eastAsia="en-GB"/>
        </w:rPr>
        <w:t xml:space="preserve">.1 Study </w:t>
      </w:r>
      <w:r w:rsidR="005C0895">
        <w:rPr>
          <w:rFonts w:ascii="Arial" w:eastAsia="Calibri" w:hAnsi="Arial" w:cs="Arial"/>
          <w:b/>
          <w:i/>
          <w:sz w:val="20"/>
          <w:szCs w:val="20"/>
          <w:lang w:eastAsia="en-GB"/>
        </w:rPr>
        <w:t>setting and design</w:t>
      </w:r>
    </w:p>
    <w:p w14:paraId="2D4B6C85" w14:textId="5F8E559D" w:rsidR="006D34CB" w:rsidRPr="00C921B6" w:rsidRDefault="005C0895" w:rsidP="006D34CB">
      <w:pPr>
        <w:pStyle w:val="NoSpacing"/>
        <w:rPr>
          <w:rFonts w:ascii="Arial" w:eastAsia="Calibri" w:hAnsi="Arial" w:cs="Arial"/>
          <w:sz w:val="20"/>
          <w:szCs w:val="20"/>
          <w:lang w:eastAsia="en-GB"/>
        </w:rPr>
      </w:pPr>
      <w:r w:rsidRPr="00C921B6">
        <w:rPr>
          <w:rFonts w:ascii="Arial" w:eastAsia="Calibri" w:hAnsi="Arial" w:cs="Arial"/>
          <w:sz w:val="20"/>
          <w:szCs w:val="20"/>
          <w:lang w:eastAsia="en-GB"/>
        </w:rPr>
        <w:t xml:space="preserve">The study was conducted at Sebokeng Hospital, </w:t>
      </w:r>
      <w:r w:rsidR="001102AF">
        <w:rPr>
          <w:rFonts w:ascii="Arial" w:eastAsia="Calibri" w:hAnsi="Arial" w:cs="Arial"/>
          <w:sz w:val="20"/>
          <w:szCs w:val="20"/>
          <w:lang w:eastAsia="en-GB"/>
        </w:rPr>
        <w:t xml:space="preserve">in the </w:t>
      </w:r>
      <w:r w:rsidRPr="00C921B6">
        <w:rPr>
          <w:rFonts w:ascii="Arial" w:eastAsia="Calibri" w:hAnsi="Arial" w:cs="Arial"/>
          <w:sz w:val="20"/>
          <w:szCs w:val="20"/>
          <w:lang w:eastAsia="en-GB"/>
        </w:rPr>
        <w:t>Sedibeng</w:t>
      </w:r>
      <w:r w:rsidR="001102AF">
        <w:rPr>
          <w:rFonts w:ascii="Arial" w:eastAsia="Calibri" w:hAnsi="Arial" w:cs="Arial"/>
          <w:sz w:val="20"/>
          <w:szCs w:val="20"/>
          <w:lang w:eastAsia="en-GB"/>
        </w:rPr>
        <w:t xml:space="preserve"> District of the </w:t>
      </w:r>
      <w:r w:rsidRPr="00C921B6">
        <w:rPr>
          <w:rFonts w:ascii="Arial" w:eastAsia="Calibri" w:hAnsi="Arial" w:cs="Arial"/>
          <w:sz w:val="20"/>
          <w:szCs w:val="20"/>
          <w:lang w:eastAsia="en-GB"/>
        </w:rPr>
        <w:t>Gauteng</w:t>
      </w:r>
      <w:r>
        <w:rPr>
          <w:rFonts w:ascii="Arial" w:eastAsia="Calibri" w:hAnsi="Arial" w:cs="Arial"/>
          <w:sz w:val="20"/>
          <w:szCs w:val="20"/>
          <w:lang w:eastAsia="en-GB"/>
        </w:rPr>
        <w:t xml:space="preserve"> Province</w:t>
      </w:r>
      <w:r w:rsidRPr="00C921B6">
        <w:rPr>
          <w:rFonts w:ascii="Arial" w:eastAsia="Calibri" w:hAnsi="Arial" w:cs="Arial"/>
          <w:sz w:val="20"/>
          <w:szCs w:val="20"/>
          <w:lang w:eastAsia="en-GB"/>
        </w:rPr>
        <w:t>, South Africa</w:t>
      </w:r>
      <w:r>
        <w:rPr>
          <w:rFonts w:ascii="Arial" w:eastAsia="Calibri" w:hAnsi="Arial" w:cs="Arial"/>
          <w:sz w:val="20"/>
          <w:szCs w:val="20"/>
          <w:lang w:eastAsia="en-GB"/>
        </w:rPr>
        <w:t xml:space="preserve"> </w:t>
      </w:r>
      <w:r w:rsidRPr="00E10D59">
        <w:rPr>
          <w:rFonts w:ascii="Arial" w:eastAsia="Calibri" w:hAnsi="Arial" w:cs="Arial"/>
          <w:sz w:val="20"/>
          <w:szCs w:val="20"/>
          <w:lang w:eastAsia="en-GB"/>
        </w:rPr>
        <w:t>[21].</w:t>
      </w:r>
      <w:r>
        <w:rPr>
          <w:rFonts w:ascii="Arial" w:eastAsia="Calibri" w:hAnsi="Arial" w:cs="Arial"/>
          <w:sz w:val="20"/>
          <w:szCs w:val="20"/>
          <w:lang w:eastAsia="en-GB"/>
        </w:rPr>
        <w:t xml:space="preserve"> </w:t>
      </w:r>
      <w:r w:rsidR="006D34CB" w:rsidRPr="00C921B6">
        <w:rPr>
          <w:rFonts w:ascii="Arial" w:eastAsia="Calibri" w:hAnsi="Arial" w:cs="Arial"/>
          <w:sz w:val="20"/>
          <w:szCs w:val="20"/>
          <w:lang w:eastAsia="en-GB"/>
        </w:rPr>
        <w:t>This was a phased, operational, intervention study with a pre-</w:t>
      </w:r>
      <w:r w:rsidR="001102AF">
        <w:rPr>
          <w:rFonts w:ascii="Arial" w:eastAsia="Calibri" w:hAnsi="Arial" w:cs="Arial"/>
          <w:sz w:val="20"/>
          <w:szCs w:val="20"/>
          <w:lang w:eastAsia="en-GB"/>
        </w:rPr>
        <w:t xml:space="preserve"> and </w:t>
      </w:r>
      <w:r w:rsidR="006D34CB" w:rsidRPr="00C921B6">
        <w:rPr>
          <w:rFonts w:ascii="Arial" w:eastAsia="Calibri" w:hAnsi="Arial" w:cs="Arial"/>
          <w:sz w:val="20"/>
          <w:szCs w:val="20"/>
          <w:lang w:eastAsia="en-GB"/>
        </w:rPr>
        <w:t>post</w:t>
      </w:r>
      <w:r w:rsidR="001102AF">
        <w:rPr>
          <w:rFonts w:ascii="Arial" w:eastAsia="Calibri" w:hAnsi="Arial" w:cs="Arial"/>
          <w:sz w:val="20"/>
          <w:szCs w:val="20"/>
          <w:lang w:eastAsia="en-GB"/>
        </w:rPr>
        <w:t xml:space="preserve">-intervention comparison, </w:t>
      </w:r>
      <w:r w:rsidR="006D34CB" w:rsidRPr="00C921B6">
        <w:rPr>
          <w:rFonts w:ascii="Arial" w:eastAsia="Calibri" w:hAnsi="Arial" w:cs="Arial"/>
          <w:sz w:val="20"/>
          <w:szCs w:val="20"/>
          <w:lang w:eastAsia="en-GB"/>
        </w:rPr>
        <w:t>to develop, implement, and evaluate a structured pharmacist-driven PV system for ADR reporting</w:t>
      </w:r>
      <w:r w:rsidR="003D64AC">
        <w:rPr>
          <w:rFonts w:ascii="Arial" w:eastAsia="Calibri" w:hAnsi="Arial" w:cs="Arial"/>
          <w:sz w:val="20"/>
          <w:szCs w:val="20"/>
          <w:lang w:eastAsia="en-GB"/>
        </w:rPr>
        <w:t xml:space="preserve">, </w:t>
      </w:r>
      <w:r w:rsidR="006D34CB" w:rsidRPr="00C921B6">
        <w:rPr>
          <w:rFonts w:ascii="Arial" w:eastAsia="Calibri" w:hAnsi="Arial" w:cs="Arial"/>
          <w:sz w:val="20"/>
          <w:szCs w:val="20"/>
          <w:lang w:eastAsia="en-GB"/>
        </w:rPr>
        <w:t xml:space="preserve">conducted over a period of 20 months between 2015 and 2016. </w:t>
      </w:r>
      <w:r w:rsidR="00FD7D79" w:rsidRPr="00C921B6">
        <w:rPr>
          <w:rFonts w:ascii="Arial" w:eastAsia="Calibri" w:hAnsi="Arial" w:cs="Arial"/>
          <w:sz w:val="20"/>
          <w:szCs w:val="20"/>
          <w:lang w:eastAsia="en-GB"/>
        </w:rPr>
        <w:t>Figure 1 gives a schematic representation of the study design and process</w:t>
      </w:r>
      <w:r w:rsidR="00FD7D79">
        <w:rPr>
          <w:rFonts w:ascii="Arial" w:eastAsia="Calibri" w:hAnsi="Arial" w:cs="Arial"/>
          <w:sz w:val="20"/>
          <w:szCs w:val="20"/>
          <w:lang w:eastAsia="en-GB"/>
        </w:rPr>
        <w:t xml:space="preserve">, which is </w:t>
      </w:r>
      <w:r w:rsidRPr="00C921B6">
        <w:rPr>
          <w:rFonts w:ascii="Arial" w:eastAsia="Calibri" w:hAnsi="Arial" w:cs="Arial"/>
          <w:sz w:val="20"/>
          <w:szCs w:val="20"/>
          <w:lang w:eastAsia="en-GB"/>
        </w:rPr>
        <w:t>descr</w:t>
      </w:r>
      <w:r w:rsidR="006F51BF">
        <w:rPr>
          <w:rFonts w:ascii="Arial" w:eastAsia="Calibri" w:hAnsi="Arial" w:cs="Arial"/>
          <w:sz w:val="20"/>
          <w:szCs w:val="20"/>
          <w:lang w:eastAsia="en-GB"/>
        </w:rPr>
        <w:t>ibed in more detail in Section 2</w:t>
      </w:r>
      <w:r w:rsidRPr="00C921B6">
        <w:rPr>
          <w:rFonts w:ascii="Arial" w:eastAsia="Calibri" w:hAnsi="Arial" w:cs="Arial"/>
          <w:sz w:val="20"/>
          <w:szCs w:val="20"/>
          <w:lang w:eastAsia="en-GB"/>
        </w:rPr>
        <w:t>.</w:t>
      </w:r>
      <w:r w:rsidR="00E50231">
        <w:rPr>
          <w:rFonts w:ascii="Arial" w:eastAsia="Calibri" w:hAnsi="Arial" w:cs="Arial"/>
          <w:sz w:val="20"/>
          <w:szCs w:val="20"/>
          <w:lang w:eastAsia="en-GB"/>
        </w:rPr>
        <w:t>3</w:t>
      </w:r>
      <w:r w:rsidRPr="00C921B6">
        <w:rPr>
          <w:rFonts w:ascii="Arial" w:eastAsia="Calibri" w:hAnsi="Arial" w:cs="Arial"/>
          <w:sz w:val="20"/>
          <w:szCs w:val="20"/>
          <w:lang w:eastAsia="en-GB"/>
        </w:rPr>
        <w:t>.</w:t>
      </w:r>
    </w:p>
    <w:p w14:paraId="418EECA1" w14:textId="77777777" w:rsidR="006D34CB" w:rsidRDefault="006D34CB" w:rsidP="006D34CB">
      <w:pPr>
        <w:pStyle w:val="NoSpacing"/>
        <w:rPr>
          <w:rFonts w:ascii="Arial" w:hAnsi="Arial" w:cs="Arial"/>
          <w:b/>
          <w:sz w:val="20"/>
          <w:szCs w:val="20"/>
        </w:rPr>
      </w:pPr>
    </w:p>
    <w:p w14:paraId="47043F1A" w14:textId="0DFE6715" w:rsidR="0003371C" w:rsidRDefault="004E360E" w:rsidP="00FD7D79">
      <w:pPr>
        <w:pStyle w:val="NoSpacing"/>
        <w:rPr>
          <w:rFonts w:ascii="Arial" w:hAnsi="Arial" w:cs="Arial"/>
          <w:b/>
          <w:i/>
          <w:sz w:val="20"/>
          <w:szCs w:val="20"/>
        </w:rPr>
      </w:pPr>
      <w:r>
        <w:rPr>
          <w:rFonts w:ascii="Arial" w:hAnsi="Arial" w:cs="Arial"/>
          <w:b/>
          <w:i/>
          <w:sz w:val="20"/>
          <w:szCs w:val="20"/>
        </w:rPr>
        <w:t>2</w:t>
      </w:r>
      <w:r w:rsidR="00FD7D79" w:rsidRPr="001102AF">
        <w:rPr>
          <w:rFonts w:ascii="Arial" w:hAnsi="Arial" w:cs="Arial"/>
          <w:b/>
          <w:i/>
          <w:sz w:val="20"/>
          <w:szCs w:val="20"/>
        </w:rPr>
        <w:t xml:space="preserve">.2 </w:t>
      </w:r>
      <w:r w:rsidR="001102AF">
        <w:rPr>
          <w:rFonts w:ascii="Arial" w:hAnsi="Arial" w:cs="Arial"/>
          <w:b/>
          <w:i/>
          <w:sz w:val="20"/>
          <w:szCs w:val="20"/>
        </w:rPr>
        <w:t>Study population</w:t>
      </w:r>
    </w:p>
    <w:p w14:paraId="4331393E" w14:textId="35715552" w:rsidR="00E50231" w:rsidRDefault="0003371C" w:rsidP="00FD7D79">
      <w:pPr>
        <w:pStyle w:val="NoSpacing"/>
        <w:rPr>
          <w:rFonts w:ascii="Arial" w:hAnsi="Arial" w:cs="Arial"/>
          <w:sz w:val="20"/>
          <w:szCs w:val="20"/>
        </w:rPr>
      </w:pPr>
      <w:r>
        <w:rPr>
          <w:rFonts w:ascii="Arial" w:hAnsi="Arial" w:cs="Arial"/>
          <w:sz w:val="20"/>
          <w:szCs w:val="20"/>
        </w:rPr>
        <w:t xml:space="preserve">The study population included all </w:t>
      </w:r>
      <w:r w:rsidRPr="0003371C">
        <w:rPr>
          <w:rFonts w:ascii="Arial" w:hAnsi="Arial" w:cs="Arial"/>
          <w:sz w:val="20"/>
          <w:szCs w:val="20"/>
        </w:rPr>
        <w:t xml:space="preserve">medical practitioners, pharmacists, </w:t>
      </w:r>
      <w:r w:rsidR="0096430F">
        <w:rPr>
          <w:rFonts w:ascii="Arial" w:hAnsi="Arial" w:cs="Arial"/>
          <w:sz w:val="20"/>
          <w:szCs w:val="20"/>
        </w:rPr>
        <w:t xml:space="preserve">pharmacists’ assistants </w:t>
      </w:r>
      <w:r w:rsidRPr="0003371C">
        <w:rPr>
          <w:rFonts w:ascii="Arial" w:hAnsi="Arial" w:cs="Arial"/>
          <w:sz w:val="20"/>
          <w:szCs w:val="20"/>
        </w:rPr>
        <w:t>and nurses</w:t>
      </w:r>
      <w:r>
        <w:rPr>
          <w:rFonts w:ascii="Arial" w:hAnsi="Arial" w:cs="Arial"/>
          <w:sz w:val="20"/>
          <w:szCs w:val="20"/>
        </w:rPr>
        <w:t xml:space="preserve"> employed by Sebokeng hospital. At the time of the study, </w:t>
      </w:r>
      <w:r w:rsidRPr="0003371C">
        <w:rPr>
          <w:rFonts w:ascii="Arial" w:hAnsi="Arial" w:cs="Arial"/>
          <w:sz w:val="20"/>
          <w:szCs w:val="20"/>
        </w:rPr>
        <w:t xml:space="preserve">547 </w:t>
      </w:r>
      <w:r w:rsidR="00E50231" w:rsidRPr="0003371C">
        <w:rPr>
          <w:rFonts w:ascii="Arial" w:hAnsi="Arial" w:cs="Arial"/>
          <w:sz w:val="20"/>
          <w:szCs w:val="20"/>
        </w:rPr>
        <w:t>medical practitioners, pharmacists, and nurses</w:t>
      </w:r>
      <w:r w:rsidR="00E50231">
        <w:rPr>
          <w:rFonts w:ascii="Arial" w:hAnsi="Arial" w:cs="Arial"/>
          <w:sz w:val="20"/>
          <w:szCs w:val="20"/>
        </w:rPr>
        <w:t xml:space="preserve"> </w:t>
      </w:r>
      <w:r>
        <w:rPr>
          <w:rFonts w:ascii="Arial" w:hAnsi="Arial" w:cs="Arial"/>
          <w:sz w:val="20"/>
          <w:szCs w:val="20"/>
        </w:rPr>
        <w:t xml:space="preserve">were </w:t>
      </w:r>
      <w:r w:rsidR="00E50231">
        <w:rPr>
          <w:rFonts w:ascii="Arial" w:hAnsi="Arial" w:cs="Arial"/>
          <w:sz w:val="20"/>
          <w:szCs w:val="20"/>
        </w:rPr>
        <w:t>employed by the hospital.</w:t>
      </w:r>
    </w:p>
    <w:p w14:paraId="7489428D" w14:textId="77777777" w:rsidR="00E50231" w:rsidRDefault="00E50231" w:rsidP="00FD7D79">
      <w:pPr>
        <w:pStyle w:val="NoSpacing"/>
        <w:rPr>
          <w:rFonts w:ascii="Arial" w:hAnsi="Arial" w:cs="Arial"/>
          <w:sz w:val="20"/>
          <w:szCs w:val="20"/>
        </w:rPr>
      </w:pPr>
    </w:p>
    <w:p w14:paraId="4CCEFCE3" w14:textId="106C8D8C" w:rsidR="00FD7D79" w:rsidRPr="001102AF" w:rsidRDefault="004E360E" w:rsidP="00FD7D79">
      <w:pPr>
        <w:pStyle w:val="NoSpacing"/>
        <w:rPr>
          <w:rFonts w:ascii="Arial" w:hAnsi="Arial" w:cs="Arial"/>
          <w:b/>
          <w:i/>
          <w:sz w:val="20"/>
          <w:szCs w:val="20"/>
        </w:rPr>
      </w:pPr>
      <w:r>
        <w:rPr>
          <w:rFonts w:ascii="Arial" w:hAnsi="Arial" w:cs="Arial"/>
          <w:b/>
          <w:i/>
          <w:sz w:val="20"/>
          <w:szCs w:val="20"/>
        </w:rPr>
        <w:t>2</w:t>
      </w:r>
      <w:r w:rsidR="00E50231" w:rsidRPr="00E50231">
        <w:rPr>
          <w:rFonts w:ascii="Arial" w:hAnsi="Arial" w:cs="Arial"/>
          <w:b/>
          <w:i/>
          <w:sz w:val="20"/>
          <w:szCs w:val="20"/>
        </w:rPr>
        <w:t>.3 D</w:t>
      </w:r>
      <w:r w:rsidR="00FD7D79" w:rsidRPr="00E50231">
        <w:rPr>
          <w:rFonts w:ascii="Arial" w:hAnsi="Arial" w:cs="Arial"/>
          <w:b/>
          <w:i/>
          <w:sz w:val="20"/>
          <w:szCs w:val="20"/>
        </w:rPr>
        <w:t>ata collectio</w:t>
      </w:r>
      <w:r w:rsidR="00E50231">
        <w:rPr>
          <w:rFonts w:ascii="Arial" w:hAnsi="Arial" w:cs="Arial"/>
          <w:b/>
          <w:i/>
          <w:sz w:val="20"/>
          <w:szCs w:val="20"/>
        </w:rPr>
        <w:t>n, sample a</w:t>
      </w:r>
      <w:r w:rsidR="00FD7D79" w:rsidRPr="001102AF">
        <w:rPr>
          <w:rFonts w:ascii="Arial" w:hAnsi="Arial" w:cs="Arial"/>
          <w:b/>
          <w:i/>
          <w:sz w:val="20"/>
          <w:szCs w:val="20"/>
        </w:rPr>
        <w:t>nd intervention</w:t>
      </w:r>
    </w:p>
    <w:p w14:paraId="3BC872B2" w14:textId="1D85F385" w:rsidR="00FD7D79" w:rsidRPr="00975443" w:rsidRDefault="00FD7D79" w:rsidP="00FD7D79">
      <w:pPr>
        <w:pStyle w:val="NoSpacing"/>
        <w:rPr>
          <w:rFonts w:ascii="Arial" w:eastAsia="Times New Roman" w:hAnsi="Arial" w:cs="Arial"/>
          <w:sz w:val="20"/>
          <w:szCs w:val="20"/>
        </w:rPr>
      </w:pPr>
      <w:r w:rsidRPr="00975443">
        <w:rPr>
          <w:rFonts w:ascii="Arial" w:hAnsi="Arial" w:cs="Arial"/>
          <w:b/>
          <w:sz w:val="20"/>
          <w:szCs w:val="20"/>
        </w:rPr>
        <w:t xml:space="preserve">Phase </w:t>
      </w:r>
      <w:r w:rsidR="001102AF">
        <w:rPr>
          <w:rFonts w:ascii="Arial" w:hAnsi="Arial" w:cs="Arial"/>
          <w:b/>
          <w:sz w:val="20"/>
          <w:szCs w:val="20"/>
        </w:rPr>
        <w:t>A</w:t>
      </w:r>
      <w:r w:rsidR="00A727B7">
        <w:rPr>
          <w:rFonts w:ascii="Arial" w:hAnsi="Arial" w:cs="Arial"/>
          <w:b/>
          <w:sz w:val="20"/>
          <w:szCs w:val="20"/>
        </w:rPr>
        <w:t xml:space="preserve"> (pre-intervention)</w:t>
      </w:r>
      <w:r w:rsidR="001102AF" w:rsidRPr="00975443">
        <w:rPr>
          <w:rFonts w:ascii="Arial" w:hAnsi="Arial" w:cs="Arial"/>
          <w:sz w:val="20"/>
          <w:szCs w:val="20"/>
        </w:rPr>
        <w:t xml:space="preserve"> </w:t>
      </w:r>
      <w:r w:rsidRPr="00975443">
        <w:rPr>
          <w:rFonts w:ascii="Arial" w:hAnsi="Arial" w:cs="Arial"/>
          <w:sz w:val="20"/>
          <w:szCs w:val="20"/>
        </w:rPr>
        <w:t>was a</w:t>
      </w:r>
      <w:r>
        <w:rPr>
          <w:rFonts w:ascii="Arial" w:hAnsi="Arial" w:cs="Arial"/>
          <w:sz w:val="20"/>
          <w:szCs w:val="20"/>
        </w:rPr>
        <w:t>n</w:t>
      </w:r>
      <w:r w:rsidRPr="00975443">
        <w:rPr>
          <w:rFonts w:ascii="Arial" w:hAnsi="Arial" w:cs="Arial"/>
          <w:sz w:val="20"/>
          <w:szCs w:val="20"/>
        </w:rPr>
        <w:t xml:space="preserve"> historic </w:t>
      </w:r>
      <w:proofErr w:type="gramStart"/>
      <w:r w:rsidRPr="00C921B6">
        <w:rPr>
          <w:rFonts w:ascii="Arial" w:eastAsia="Calibri" w:hAnsi="Arial" w:cs="Arial"/>
          <w:sz w:val="20"/>
          <w:szCs w:val="20"/>
          <w:lang w:eastAsia="en-GB"/>
        </w:rPr>
        <w:t>one month</w:t>
      </w:r>
      <w:proofErr w:type="gramEnd"/>
      <w:r w:rsidRPr="00C921B6">
        <w:rPr>
          <w:rFonts w:ascii="Arial" w:eastAsia="Calibri" w:hAnsi="Arial" w:cs="Arial"/>
          <w:sz w:val="20"/>
          <w:szCs w:val="20"/>
          <w:lang w:eastAsia="en-GB"/>
        </w:rPr>
        <w:t xml:space="preserve"> </w:t>
      </w:r>
      <w:r w:rsidRPr="00975443">
        <w:rPr>
          <w:rFonts w:ascii="Arial" w:hAnsi="Arial" w:cs="Arial"/>
          <w:sz w:val="20"/>
          <w:szCs w:val="20"/>
        </w:rPr>
        <w:t xml:space="preserve">baseline </w:t>
      </w:r>
      <w:r>
        <w:rPr>
          <w:rFonts w:ascii="Arial" w:hAnsi="Arial" w:cs="Arial"/>
          <w:sz w:val="20"/>
          <w:szCs w:val="20"/>
        </w:rPr>
        <w:t xml:space="preserve">and </w:t>
      </w:r>
      <w:r w:rsidRPr="00C921B6">
        <w:rPr>
          <w:rFonts w:ascii="Arial" w:eastAsia="Calibri" w:hAnsi="Arial" w:cs="Arial"/>
          <w:sz w:val="20"/>
          <w:szCs w:val="20"/>
          <w:lang w:eastAsia="en-GB"/>
        </w:rPr>
        <w:t>needs</w:t>
      </w:r>
      <w:r w:rsidRPr="00975443">
        <w:rPr>
          <w:rFonts w:ascii="Arial" w:hAnsi="Arial" w:cs="Arial"/>
          <w:sz w:val="20"/>
          <w:szCs w:val="20"/>
        </w:rPr>
        <w:t xml:space="preserve"> analysis conducted in May 2015, which has already been published </w:t>
      </w:r>
      <w:r w:rsidRPr="00E10D59">
        <w:rPr>
          <w:rFonts w:ascii="Arial" w:hAnsi="Arial" w:cs="Arial"/>
          <w:sz w:val="20"/>
          <w:szCs w:val="20"/>
        </w:rPr>
        <w:t>[</w:t>
      </w:r>
      <w:r w:rsidR="00093055">
        <w:rPr>
          <w:rFonts w:ascii="Arial" w:hAnsi="Arial" w:cs="Arial"/>
          <w:sz w:val="20"/>
          <w:szCs w:val="20"/>
        </w:rPr>
        <w:t>2</w:t>
      </w:r>
      <w:r w:rsidRPr="00E10D59">
        <w:rPr>
          <w:rFonts w:ascii="Arial" w:hAnsi="Arial" w:cs="Arial"/>
          <w:sz w:val="20"/>
          <w:szCs w:val="20"/>
        </w:rPr>
        <w:t>3].</w:t>
      </w:r>
      <w:r w:rsidRPr="00975443">
        <w:rPr>
          <w:rFonts w:ascii="Arial" w:hAnsi="Arial" w:cs="Arial"/>
          <w:sz w:val="20"/>
          <w:szCs w:val="20"/>
        </w:rPr>
        <w:t xml:space="preserve"> Briefly, a retrospective review of records was</w:t>
      </w:r>
      <w:r>
        <w:rPr>
          <w:rFonts w:ascii="Arial" w:hAnsi="Arial" w:cs="Arial"/>
          <w:sz w:val="20"/>
          <w:szCs w:val="20"/>
        </w:rPr>
        <w:t xml:space="preserve"> </w:t>
      </w:r>
      <w:r w:rsidRPr="000F1966">
        <w:rPr>
          <w:rFonts w:ascii="Arial" w:hAnsi="Arial" w:cs="Arial"/>
          <w:sz w:val="20"/>
          <w:szCs w:val="20"/>
        </w:rPr>
        <w:t xml:space="preserve">conducted to determine the number of ADR reports submitted at Sebokeng Hospital for the 18-month period prior to the </w:t>
      </w:r>
      <w:r w:rsidR="001102AF">
        <w:rPr>
          <w:rFonts w:ascii="Arial" w:hAnsi="Arial" w:cs="Arial"/>
          <w:sz w:val="20"/>
          <w:szCs w:val="20"/>
        </w:rPr>
        <w:t>intervention</w:t>
      </w:r>
      <w:r w:rsidRPr="00975443">
        <w:rPr>
          <w:rFonts w:ascii="Arial" w:hAnsi="Arial" w:cs="Arial"/>
          <w:sz w:val="20"/>
          <w:szCs w:val="20"/>
        </w:rPr>
        <w:t>, i.e. from November 2013 to April 2015</w:t>
      </w:r>
      <w:r>
        <w:rPr>
          <w:rFonts w:ascii="Arial" w:hAnsi="Arial" w:cs="Arial"/>
          <w:sz w:val="20"/>
          <w:szCs w:val="20"/>
        </w:rPr>
        <w:t xml:space="preserve"> [</w:t>
      </w:r>
      <w:r w:rsidR="00093055">
        <w:rPr>
          <w:rFonts w:ascii="Arial" w:hAnsi="Arial" w:cs="Arial"/>
          <w:sz w:val="20"/>
          <w:szCs w:val="20"/>
        </w:rPr>
        <w:t>2</w:t>
      </w:r>
      <w:r>
        <w:rPr>
          <w:rFonts w:ascii="Arial" w:hAnsi="Arial" w:cs="Arial"/>
          <w:sz w:val="20"/>
          <w:szCs w:val="20"/>
        </w:rPr>
        <w:t>3]</w:t>
      </w:r>
      <w:r w:rsidRPr="00975443">
        <w:rPr>
          <w:rFonts w:ascii="Arial" w:hAnsi="Arial" w:cs="Arial"/>
          <w:sz w:val="20"/>
          <w:szCs w:val="20"/>
        </w:rPr>
        <w:t xml:space="preserve">. A needs analysis, using a self-administered questionnaire, was conducted amongst </w:t>
      </w:r>
      <w:r w:rsidR="00A727B7">
        <w:rPr>
          <w:rFonts w:ascii="Arial" w:hAnsi="Arial" w:cs="Arial"/>
          <w:sz w:val="20"/>
          <w:szCs w:val="20"/>
        </w:rPr>
        <w:t xml:space="preserve">a convenient sample of 131 </w:t>
      </w:r>
      <w:r w:rsidRPr="00975443">
        <w:rPr>
          <w:rFonts w:ascii="Arial" w:hAnsi="Arial" w:cs="Arial"/>
          <w:sz w:val="20"/>
          <w:szCs w:val="20"/>
        </w:rPr>
        <w:t>HCPs regarding structures for, processes followed and outcomes of ADR reporting at the hospital</w:t>
      </w:r>
      <w:r>
        <w:rPr>
          <w:rFonts w:ascii="Arial" w:hAnsi="Arial" w:cs="Arial"/>
          <w:sz w:val="20"/>
          <w:szCs w:val="20"/>
        </w:rPr>
        <w:t xml:space="preserve"> [</w:t>
      </w:r>
      <w:r w:rsidR="00093055">
        <w:rPr>
          <w:rFonts w:ascii="Arial" w:hAnsi="Arial" w:cs="Arial"/>
          <w:sz w:val="20"/>
          <w:szCs w:val="20"/>
        </w:rPr>
        <w:t>23</w:t>
      </w:r>
      <w:r>
        <w:rPr>
          <w:rFonts w:ascii="Arial" w:hAnsi="Arial" w:cs="Arial"/>
          <w:sz w:val="20"/>
          <w:szCs w:val="20"/>
        </w:rPr>
        <w:t>]</w:t>
      </w:r>
      <w:r w:rsidRPr="00975443">
        <w:rPr>
          <w:rFonts w:ascii="Arial" w:hAnsi="Arial" w:cs="Arial"/>
          <w:sz w:val="20"/>
          <w:szCs w:val="20"/>
        </w:rPr>
        <w:t xml:space="preserve">. </w:t>
      </w:r>
    </w:p>
    <w:p w14:paraId="13E4F587" w14:textId="77777777" w:rsidR="00FD7D79" w:rsidRDefault="00FD7D79" w:rsidP="00FD7D79">
      <w:pPr>
        <w:pStyle w:val="NoSpacing"/>
        <w:rPr>
          <w:rFonts w:ascii="Arial" w:hAnsi="Arial" w:cs="Arial"/>
          <w:sz w:val="20"/>
          <w:szCs w:val="20"/>
        </w:rPr>
      </w:pPr>
    </w:p>
    <w:p w14:paraId="51ABEDDF" w14:textId="7B93338E" w:rsidR="00FD7D79" w:rsidRPr="00975443" w:rsidRDefault="00FD7D79" w:rsidP="00FD7D79">
      <w:pPr>
        <w:pStyle w:val="NoSpacing"/>
        <w:rPr>
          <w:rFonts w:ascii="Arial" w:hAnsi="Arial" w:cs="Arial"/>
          <w:sz w:val="20"/>
          <w:szCs w:val="20"/>
        </w:rPr>
      </w:pPr>
      <w:r w:rsidRPr="00975443">
        <w:rPr>
          <w:rFonts w:ascii="Arial" w:hAnsi="Arial" w:cs="Arial"/>
          <w:b/>
          <w:sz w:val="20"/>
          <w:szCs w:val="20"/>
        </w:rPr>
        <w:t xml:space="preserve">Phase </w:t>
      </w:r>
      <w:r w:rsidR="00A727B7">
        <w:rPr>
          <w:rFonts w:ascii="Arial" w:hAnsi="Arial" w:cs="Arial"/>
          <w:b/>
          <w:sz w:val="20"/>
          <w:szCs w:val="20"/>
        </w:rPr>
        <w:t>B</w:t>
      </w:r>
      <w:r w:rsidRPr="00A727B7">
        <w:rPr>
          <w:rFonts w:ascii="Arial" w:hAnsi="Arial" w:cs="Arial"/>
          <w:b/>
          <w:sz w:val="20"/>
          <w:szCs w:val="20"/>
        </w:rPr>
        <w:t xml:space="preserve"> </w:t>
      </w:r>
      <w:r w:rsidR="00A727B7" w:rsidRPr="00A727B7">
        <w:rPr>
          <w:rFonts w:ascii="Arial" w:hAnsi="Arial" w:cs="Arial"/>
          <w:b/>
          <w:sz w:val="20"/>
          <w:szCs w:val="20"/>
        </w:rPr>
        <w:t>(pharmacist-driven intervention)</w:t>
      </w:r>
      <w:r w:rsidR="00A727B7">
        <w:rPr>
          <w:rFonts w:ascii="Arial" w:hAnsi="Arial" w:cs="Arial"/>
          <w:sz w:val="20"/>
          <w:szCs w:val="20"/>
        </w:rPr>
        <w:t xml:space="preserve"> </w:t>
      </w:r>
      <w:r w:rsidRPr="00975443">
        <w:rPr>
          <w:rFonts w:ascii="Arial" w:hAnsi="Arial" w:cs="Arial"/>
          <w:sz w:val="20"/>
          <w:szCs w:val="20"/>
        </w:rPr>
        <w:t>entailed the design and implementation of a pharmacist-driven PV system</w:t>
      </w:r>
      <w:r w:rsidR="00A727B7">
        <w:rPr>
          <w:rFonts w:ascii="Arial" w:hAnsi="Arial" w:cs="Arial"/>
          <w:sz w:val="20"/>
          <w:szCs w:val="20"/>
        </w:rPr>
        <w:t xml:space="preserve">, implemented </w:t>
      </w:r>
      <w:r w:rsidRPr="00975443">
        <w:rPr>
          <w:rFonts w:ascii="Arial" w:hAnsi="Arial" w:cs="Arial"/>
          <w:sz w:val="20"/>
          <w:szCs w:val="20"/>
        </w:rPr>
        <w:t>as an intervention</w:t>
      </w:r>
      <w:r w:rsidR="00A727B7">
        <w:rPr>
          <w:rFonts w:ascii="Arial" w:hAnsi="Arial" w:cs="Arial"/>
          <w:sz w:val="20"/>
          <w:szCs w:val="20"/>
        </w:rPr>
        <w:t xml:space="preserve"> by a pharmacist </w:t>
      </w:r>
      <w:r w:rsidRPr="00975443">
        <w:rPr>
          <w:rFonts w:ascii="Arial" w:hAnsi="Arial" w:cs="Arial"/>
          <w:sz w:val="20"/>
          <w:szCs w:val="20"/>
        </w:rPr>
        <w:t>in all the wards to improve ADR reporting</w:t>
      </w:r>
      <w:r w:rsidR="00A727B7">
        <w:rPr>
          <w:rFonts w:ascii="Arial" w:hAnsi="Arial" w:cs="Arial"/>
          <w:sz w:val="20"/>
          <w:szCs w:val="20"/>
        </w:rPr>
        <w:t xml:space="preserve">. </w:t>
      </w:r>
      <w:r w:rsidRPr="00975443">
        <w:rPr>
          <w:rFonts w:ascii="Arial" w:hAnsi="Arial" w:cs="Arial"/>
          <w:sz w:val="20"/>
          <w:szCs w:val="20"/>
        </w:rPr>
        <w:t xml:space="preserve">The synopsis </w:t>
      </w:r>
      <w:r w:rsidR="002F36AE">
        <w:rPr>
          <w:rFonts w:ascii="Arial" w:hAnsi="Arial" w:cs="Arial"/>
          <w:sz w:val="20"/>
          <w:szCs w:val="20"/>
        </w:rPr>
        <w:t xml:space="preserve">and findings </w:t>
      </w:r>
      <w:r w:rsidRPr="00975443">
        <w:rPr>
          <w:rFonts w:ascii="Arial" w:hAnsi="Arial" w:cs="Arial"/>
          <w:sz w:val="20"/>
          <w:szCs w:val="20"/>
        </w:rPr>
        <w:t xml:space="preserve">of the baseline assessment and needs analysis conducted in Phase </w:t>
      </w:r>
      <w:r w:rsidR="002F36AE">
        <w:rPr>
          <w:rFonts w:ascii="Arial" w:hAnsi="Arial" w:cs="Arial"/>
          <w:sz w:val="20"/>
          <w:szCs w:val="20"/>
        </w:rPr>
        <w:t>A</w:t>
      </w:r>
      <w:r w:rsidRPr="00975443">
        <w:rPr>
          <w:rFonts w:ascii="Arial" w:hAnsi="Arial" w:cs="Arial"/>
          <w:sz w:val="20"/>
          <w:szCs w:val="20"/>
        </w:rPr>
        <w:t xml:space="preserve"> guided the interventions in Phase </w:t>
      </w:r>
      <w:r w:rsidR="002F36AE">
        <w:rPr>
          <w:rFonts w:ascii="Arial" w:hAnsi="Arial" w:cs="Arial"/>
          <w:sz w:val="20"/>
          <w:szCs w:val="20"/>
        </w:rPr>
        <w:t>B</w:t>
      </w:r>
      <w:r>
        <w:rPr>
          <w:rFonts w:ascii="Arial" w:hAnsi="Arial" w:cs="Arial"/>
          <w:sz w:val="20"/>
          <w:szCs w:val="20"/>
        </w:rPr>
        <w:t xml:space="preserve">. </w:t>
      </w:r>
      <w:r w:rsidR="00227F68">
        <w:rPr>
          <w:rFonts w:ascii="Arial" w:hAnsi="Arial" w:cs="Arial"/>
          <w:sz w:val="20"/>
          <w:szCs w:val="20"/>
        </w:rPr>
        <w:t xml:space="preserve">Due to the operational nature of the project, the </w:t>
      </w:r>
      <w:r w:rsidR="0032381A">
        <w:rPr>
          <w:rFonts w:ascii="Arial" w:hAnsi="Arial" w:cs="Arial"/>
          <w:sz w:val="20"/>
          <w:szCs w:val="20"/>
        </w:rPr>
        <w:lastRenderedPageBreak/>
        <w:t>pharmacist continued with</w:t>
      </w:r>
      <w:r w:rsidR="004656D3">
        <w:rPr>
          <w:rFonts w:ascii="Arial" w:hAnsi="Arial" w:cs="Arial"/>
          <w:sz w:val="20"/>
          <w:szCs w:val="20"/>
        </w:rPr>
        <w:t>,</w:t>
      </w:r>
      <w:r w:rsidR="0032381A">
        <w:rPr>
          <w:rFonts w:ascii="Arial" w:hAnsi="Arial" w:cs="Arial"/>
          <w:sz w:val="20"/>
          <w:szCs w:val="20"/>
        </w:rPr>
        <w:t xml:space="preserve"> and subsequently monitored the </w:t>
      </w:r>
      <w:r w:rsidR="00227F68">
        <w:rPr>
          <w:rFonts w:ascii="Arial" w:hAnsi="Arial" w:cs="Arial"/>
          <w:sz w:val="20"/>
          <w:szCs w:val="20"/>
        </w:rPr>
        <w:t>intervention</w:t>
      </w:r>
      <w:r w:rsidR="0032381A">
        <w:rPr>
          <w:rFonts w:ascii="Arial" w:hAnsi="Arial" w:cs="Arial"/>
          <w:sz w:val="20"/>
          <w:szCs w:val="20"/>
        </w:rPr>
        <w:t>s</w:t>
      </w:r>
      <w:r w:rsidR="00227F68">
        <w:rPr>
          <w:rFonts w:ascii="Arial" w:hAnsi="Arial" w:cs="Arial"/>
          <w:sz w:val="20"/>
          <w:szCs w:val="20"/>
        </w:rPr>
        <w:t xml:space="preserve"> (</w:t>
      </w:r>
      <w:r w:rsidR="00227F68" w:rsidRPr="00975443">
        <w:rPr>
          <w:rFonts w:ascii="Arial" w:hAnsi="Arial" w:cs="Arial"/>
          <w:sz w:val="20"/>
          <w:szCs w:val="20"/>
        </w:rPr>
        <w:t>PV system</w:t>
      </w:r>
      <w:r w:rsidR="00227F68">
        <w:rPr>
          <w:rFonts w:ascii="Arial" w:hAnsi="Arial" w:cs="Arial"/>
          <w:sz w:val="20"/>
          <w:szCs w:val="20"/>
        </w:rPr>
        <w:t xml:space="preserve">) </w:t>
      </w:r>
      <w:r w:rsidR="00227F68" w:rsidRPr="00975443">
        <w:rPr>
          <w:rFonts w:ascii="Arial" w:hAnsi="Arial" w:cs="Arial"/>
          <w:sz w:val="20"/>
          <w:szCs w:val="20"/>
        </w:rPr>
        <w:t>in practice</w:t>
      </w:r>
      <w:r w:rsidR="004656D3">
        <w:rPr>
          <w:rFonts w:ascii="Arial" w:hAnsi="Arial" w:cs="Arial"/>
          <w:sz w:val="20"/>
          <w:szCs w:val="20"/>
        </w:rPr>
        <w:t>,</w:t>
      </w:r>
      <w:r w:rsidR="00227F68" w:rsidRPr="00975443">
        <w:rPr>
          <w:rFonts w:ascii="Arial" w:hAnsi="Arial" w:cs="Arial"/>
          <w:sz w:val="20"/>
          <w:szCs w:val="20"/>
        </w:rPr>
        <w:t xml:space="preserve"> for a period of 18 months. </w:t>
      </w:r>
      <w:r w:rsidR="002F36AE" w:rsidRPr="00975443">
        <w:rPr>
          <w:rFonts w:ascii="Arial" w:hAnsi="Arial" w:cs="Arial"/>
          <w:sz w:val="20"/>
          <w:szCs w:val="20"/>
        </w:rPr>
        <w:t xml:space="preserve">This </w:t>
      </w:r>
      <w:r w:rsidR="002F36AE">
        <w:rPr>
          <w:rFonts w:ascii="Arial" w:hAnsi="Arial" w:cs="Arial"/>
          <w:sz w:val="20"/>
          <w:szCs w:val="20"/>
        </w:rPr>
        <w:t xml:space="preserve">intervention period </w:t>
      </w:r>
      <w:r w:rsidR="002F36AE" w:rsidRPr="00975443">
        <w:rPr>
          <w:rFonts w:ascii="Arial" w:hAnsi="Arial" w:cs="Arial"/>
          <w:sz w:val="20"/>
          <w:szCs w:val="20"/>
        </w:rPr>
        <w:t xml:space="preserve">included </w:t>
      </w:r>
      <w:r w:rsidR="002F36AE">
        <w:rPr>
          <w:rFonts w:ascii="Arial" w:hAnsi="Arial" w:cs="Arial"/>
          <w:sz w:val="20"/>
          <w:szCs w:val="20"/>
        </w:rPr>
        <w:t>various activities carried out by the pharmacist</w:t>
      </w:r>
      <w:r w:rsidR="004D5339">
        <w:rPr>
          <w:rFonts w:ascii="Arial" w:hAnsi="Arial" w:cs="Arial"/>
          <w:sz w:val="20"/>
          <w:szCs w:val="20"/>
        </w:rPr>
        <w:t xml:space="preserve"> in the hospital</w:t>
      </w:r>
      <w:r w:rsidR="002F36AE">
        <w:rPr>
          <w:rFonts w:ascii="Arial" w:hAnsi="Arial" w:cs="Arial"/>
          <w:sz w:val="20"/>
          <w:szCs w:val="20"/>
        </w:rPr>
        <w:t xml:space="preserve">, including </w:t>
      </w:r>
      <w:r w:rsidR="002F36AE" w:rsidRPr="00975443">
        <w:rPr>
          <w:rFonts w:ascii="Arial" w:hAnsi="Arial" w:cs="Arial"/>
          <w:sz w:val="20"/>
          <w:szCs w:val="20"/>
        </w:rPr>
        <w:t>continuous education and training</w:t>
      </w:r>
      <w:r w:rsidR="002F36AE">
        <w:rPr>
          <w:rFonts w:ascii="Arial" w:hAnsi="Arial" w:cs="Arial"/>
          <w:sz w:val="20"/>
          <w:szCs w:val="20"/>
        </w:rPr>
        <w:t xml:space="preserve"> on PV and ADR reporting</w:t>
      </w:r>
      <w:r w:rsidR="002F36AE" w:rsidRPr="00975443">
        <w:rPr>
          <w:rFonts w:ascii="Arial" w:hAnsi="Arial" w:cs="Arial"/>
          <w:sz w:val="20"/>
          <w:szCs w:val="20"/>
        </w:rPr>
        <w:t xml:space="preserve">, which took place at different forums in the hospital. </w:t>
      </w:r>
      <w:r w:rsidR="0032381A">
        <w:rPr>
          <w:rFonts w:ascii="Arial" w:hAnsi="Arial" w:cs="Arial"/>
          <w:sz w:val="20"/>
          <w:szCs w:val="20"/>
        </w:rPr>
        <w:t>Details on the various</w:t>
      </w:r>
      <w:r>
        <w:rPr>
          <w:rFonts w:ascii="Arial" w:hAnsi="Arial" w:cs="Arial"/>
          <w:sz w:val="20"/>
          <w:szCs w:val="20"/>
        </w:rPr>
        <w:t xml:space="preserve"> elements covered by the interventions are shown in Figure 1. </w:t>
      </w:r>
      <w:r w:rsidRPr="00975443">
        <w:rPr>
          <w:rFonts w:ascii="Arial" w:hAnsi="Arial" w:cs="Arial"/>
          <w:sz w:val="20"/>
          <w:szCs w:val="20"/>
        </w:rPr>
        <w:t xml:space="preserve"> </w:t>
      </w:r>
    </w:p>
    <w:p w14:paraId="4BD155D5" w14:textId="77777777" w:rsidR="00FD7D79" w:rsidRDefault="00FD7D79" w:rsidP="00FD7D79">
      <w:pPr>
        <w:pStyle w:val="NoSpacing"/>
        <w:rPr>
          <w:rFonts w:ascii="Arial" w:hAnsi="Arial" w:cs="Arial"/>
          <w:sz w:val="20"/>
          <w:szCs w:val="20"/>
        </w:rPr>
      </w:pPr>
    </w:p>
    <w:p w14:paraId="158F9FA1" w14:textId="010D3129" w:rsidR="004D5339" w:rsidRDefault="00FD7D79" w:rsidP="006A10E8">
      <w:pPr>
        <w:pStyle w:val="NoSpacing"/>
        <w:rPr>
          <w:rFonts w:ascii="Arial" w:hAnsi="Arial" w:cs="Arial"/>
          <w:sz w:val="20"/>
          <w:szCs w:val="20"/>
        </w:rPr>
      </w:pPr>
      <w:r w:rsidRPr="00975443">
        <w:rPr>
          <w:rFonts w:ascii="Arial" w:hAnsi="Arial" w:cs="Arial"/>
          <w:b/>
          <w:sz w:val="20"/>
          <w:szCs w:val="20"/>
        </w:rPr>
        <w:t xml:space="preserve">Phase </w:t>
      </w:r>
      <w:r w:rsidR="00227F68">
        <w:rPr>
          <w:rFonts w:ascii="Arial" w:hAnsi="Arial" w:cs="Arial"/>
          <w:b/>
          <w:sz w:val="20"/>
          <w:szCs w:val="20"/>
        </w:rPr>
        <w:t>C (post-intervention evaluation)</w:t>
      </w:r>
      <w:r w:rsidRPr="00975443">
        <w:rPr>
          <w:rFonts w:ascii="Arial" w:hAnsi="Arial" w:cs="Arial"/>
          <w:sz w:val="20"/>
          <w:szCs w:val="20"/>
        </w:rPr>
        <w:t xml:space="preserve"> was an evaluation of the structured PV system </w:t>
      </w:r>
      <w:r>
        <w:rPr>
          <w:rFonts w:ascii="Arial" w:hAnsi="Arial" w:cs="Arial"/>
          <w:sz w:val="20"/>
          <w:szCs w:val="20"/>
        </w:rPr>
        <w:t xml:space="preserve">for </w:t>
      </w:r>
      <w:r w:rsidRPr="00975443">
        <w:rPr>
          <w:rFonts w:ascii="Arial" w:hAnsi="Arial" w:cs="Arial"/>
          <w:sz w:val="20"/>
          <w:szCs w:val="20"/>
        </w:rPr>
        <w:t xml:space="preserve">ADR reporting and outcomes. </w:t>
      </w:r>
      <w:r w:rsidR="00227F68">
        <w:rPr>
          <w:rFonts w:ascii="Arial" w:hAnsi="Arial" w:cs="Arial"/>
          <w:sz w:val="20"/>
          <w:szCs w:val="20"/>
        </w:rPr>
        <w:t>Similar to Phase A, a</w:t>
      </w:r>
      <w:r w:rsidRPr="00975443">
        <w:rPr>
          <w:rFonts w:ascii="Arial" w:hAnsi="Arial" w:cs="Arial"/>
          <w:sz w:val="20"/>
          <w:szCs w:val="20"/>
        </w:rPr>
        <w:t xml:space="preserve"> retrospective review of </w:t>
      </w:r>
      <w:r>
        <w:rPr>
          <w:rFonts w:ascii="Arial" w:hAnsi="Arial" w:cs="Arial"/>
          <w:sz w:val="20"/>
          <w:szCs w:val="20"/>
        </w:rPr>
        <w:t xml:space="preserve">the </w:t>
      </w:r>
      <w:r w:rsidRPr="00975443">
        <w:rPr>
          <w:rFonts w:ascii="Arial" w:hAnsi="Arial" w:cs="Arial"/>
          <w:sz w:val="20"/>
          <w:szCs w:val="20"/>
        </w:rPr>
        <w:t xml:space="preserve">records was conducted to determine the number of ADR reports submitted during </w:t>
      </w:r>
      <w:r w:rsidR="00227F68">
        <w:rPr>
          <w:rFonts w:ascii="Arial" w:hAnsi="Arial" w:cs="Arial"/>
          <w:sz w:val="20"/>
          <w:szCs w:val="20"/>
        </w:rPr>
        <w:t>the intervention phase (</w:t>
      </w:r>
      <w:r w:rsidRPr="00975443">
        <w:rPr>
          <w:rFonts w:ascii="Arial" w:hAnsi="Arial" w:cs="Arial"/>
          <w:sz w:val="20"/>
          <w:szCs w:val="20"/>
        </w:rPr>
        <w:t xml:space="preserve">Phase </w:t>
      </w:r>
      <w:r w:rsidR="00227F68">
        <w:rPr>
          <w:rFonts w:ascii="Arial" w:hAnsi="Arial" w:cs="Arial"/>
          <w:sz w:val="20"/>
          <w:szCs w:val="20"/>
        </w:rPr>
        <w:t>B)</w:t>
      </w:r>
      <w:r w:rsidRPr="00975443">
        <w:rPr>
          <w:rFonts w:ascii="Arial" w:hAnsi="Arial" w:cs="Arial"/>
          <w:sz w:val="20"/>
          <w:szCs w:val="20"/>
        </w:rPr>
        <w:t xml:space="preserve">. In addition, </w:t>
      </w:r>
      <w:r w:rsidR="00227F68">
        <w:rPr>
          <w:rFonts w:ascii="Arial" w:hAnsi="Arial" w:cs="Arial"/>
          <w:sz w:val="20"/>
          <w:szCs w:val="20"/>
        </w:rPr>
        <w:t xml:space="preserve">a conveniently selected sample of 151 </w:t>
      </w:r>
      <w:r w:rsidRPr="00975443">
        <w:rPr>
          <w:rFonts w:ascii="Arial" w:hAnsi="Arial" w:cs="Arial"/>
          <w:sz w:val="20"/>
          <w:szCs w:val="20"/>
        </w:rPr>
        <w:t>HCPs</w:t>
      </w:r>
      <w:r w:rsidR="004D5339">
        <w:rPr>
          <w:rFonts w:ascii="Arial" w:hAnsi="Arial" w:cs="Arial"/>
          <w:sz w:val="20"/>
          <w:szCs w:val="20"/>
        </w:rPr>
        <w:t>, based on similar numbers to Phase A,</w:t>
      </w:r>
      <w:r w:rsidRPr="00975443">
        <w:rPr>
          <w:rFonts w:ascii="Arial" w:hAnsi="Arial" w:cs="Arial"/>
          <w:sz w:val="20"/>
          <w:szCs w:val="20"/>
        </w:rPr>
        <w:t xml:space="preserve"> completed the same self-administered questionnaire</w:t>
      </w:r>
      <w:r w:rsidR="00227F68">
        <w:rPr>
          <w:rFonts w:ascii="Arial" w:hAnsi="Arial" w:cs="Arial"/>
          <w:sz w:val="20"/>
          <w:szCs w:val="20"/>
        </w:rPr>
        <w:t xml:space="preserve"> as in Phase A [23</w:t>
      </w:r>
      <w:r w:rsidR="006A10E8">
        <w:rPr>
          <w:rFonts w:ascii="Arial" w:hAnsi="Arial" w:cs="Arial"/>
          <w:sz w:val="20"/>
          <w:szCs w:val="20"/>
        </w:rPr>
        <w:t>]</w:t>
      </w:r>
      <w:r w:rsidR="004D5339">
        <w:rPr>
          <w:rFonts w:ascii="Arial" w:hAnsi="Arial" w:cs="Arial"/>
          <w:sz w:val="20"/>
          <w:szCs w:val="20"/>
        </w:rPr>
        <w:t>. There were also</w:t>
      </w:r>
      <w:r w:rsidRPr="00975443">
        <w:rPr>
          <w:rFonts w:ascii="Arial" w:hAnsi="Arial" w:cs="Arial"/>
          <w:sz w:val="20"/>
          <w:szCs w:val="20"/>
        </w:rPr>
        <w:t xml:space="preserve"> additional questions </w:t>
      </w:r>
      <w:r w:rsidR="00227F68">
        <w:rPr>
          <w:rFonts w:ascii="Arial" w:hAnsi="Arial" w:cs="Arial"/>
          <w:sz w:val="20"/>
          <w:szCs w:val="20"/>
        </w:rPr>
        <w:t xml:space="preserve">specifically </w:t>
      </w:r>
      <w:r w:rsidRPr="00975443">
        <w:rPr>
          <w:rFonts w:ascii="Arial" w:hAnsi="Arial" w:cs="Arial"/>
          <w:sz w:val="20"/>
          <w:szCs w:val="20"/>
        </w:rPr>
        <w:t>related to the interventions</w:t>
      </w:r>
      <w:r w:rsidR="004D5339">
        <w:rPr>
          <w:rFonts w:ascii="Arial" w:hAnsi="Arial" w:cs="Arial"/>
          <w:sz w:val="20"/>
          <w:szCs w:val="20"/>
        </w:rPr>
        <w:t xml:space="preserve"> and the</w:t>
      </w:r>
      <w:r w:rsidRPr="00975443">
        <w:rPr>
          <w:rFonts w:ascii="Arial" w:hAnsi="Arial" w:cs="Arial"/>
          <w:sz w:val="20"/>
          <w:szCs w:val="20"/>
        </w:rPr>
        <w:t xml:space="preserve"> post-implementation to evaluate the </w:t>
      </w:r>
      <w:r>
        <w:rPr>
          <w:rFonts w:ascii="Arial" w:hAnsi="Arial" w:cs="Arial"/>
          <w:sz w:val="20"/>
          <w:szCs w:val="20"/>
        </w:rPr>
        <w:t xml:space="preserve">acceptance and influence of the </w:t>
      </w:r>
      <w:r w:rsidRPr="00975443">
        <w:rPr>
          <w:rFonts w:ascii="Arial" w:hAnsi="Arial" w:cs="Arial"/>
          <w:sz w:val="20"/>
          <w:szCs w:val="20"/>
        </w:rPr>
        <w:t>implemented PV system.</w:t>
      </w:r>
      <w:r w:rsidR="006A10E8">
        <w:rPr>
          <w:rFonts w:ascii="Arial" w:hAnsi="Arial" w:cs="Arial"/>
          <w:sz w:val="20"/>
          <w:szCs w:val="20"/>
        </w:rPr>
        <w:t xml:space="preserve"> Data collection took place in </w:t>
      </w:r>
      <w:r w:rsidR="00227F68">
        <w:rPr>
          <w:rFonts w:ascii="Arial" w:hAnsi="Arial" w:cs="Arial"/>
          <w:sz w:val="20"/>
          <w:szCs w:val="20"/>
        </w:rPr>
        <w:t>November</w:t>
      </w:r>
      <w:r w:rsidR="00301E42">
        <w:rPr>
          <w:rFonts w:ascii="Arial" w:hAnsi="Arial" w:cs="Arial"/>
          <w:sz w:val="20"/>
          <w:szCs w:val="20"/>
        </w:rPr>
        <w:t xml:space="preserve"> 2016</w:t>
      </w:r>
      <w:r w:rsidR="006A10E8">
        <w:rPr>
          <w:rFonts w:ascii="Arial" w:hAnsi="Arial" w:cs="Arial"/>
          <w:sz w:val="20"/>
          <w:szCs w:val="20"/>
        </w:rPr>
        <w:t xml:space="preserve"> and was s</w:t>
      </w:r>
      <w:r w:rsidR="00B0127C">
        <w:rPr>
          <w:rFonts w:ascii="Arial" w:hAnsi="Arial" w:cs="Arial"/>
          <w:sz w:val="20"/>
          <w:szCs w:val="20"/>
        </w:rPr>
        <w:t>imilar to Phase A</w:t>
      </w:r>
      <w:r w:rsidR="006A10E8">
        <w:rPr>
          <w:rFonts w:ascii="Arial" w:hAnsi="Arial" w:cs="Arial"/>
          <w:sz w:val="20"/>
          <w:szCs w:val="20"/>
        </w:rPr>
        <w:t xml:space="preserve"> [</w:t>
      </w:r>
      <w:r w:rsidR="00093055">
        <w:rPr>
          <w:rFonts w:ascii="Arial" w:hAnsi="Arial" w:cs="Arial"/>
          <w:sz w:val="20"/>
          <w:szCs w:val="20"/>
        </w:rPr>
        <w:t>2</w:t>
      </w:r>
      <w:r w:rsidR="006A10E8">
        <w:rPr>
          <w:rFonts w:ascii="Arial" w:hAnsi="Arial" w:cs="Arial"/>
          <w:sz w:val="20"/>
          <w:szCs w:val="20"/>
        </w:rPr>
        <w:t xml:space="preserve">3]. </w:t>
      </w:r>
      <w:r w:rsidR="006A10E8" w:rsidRPr="006A10E8">
        <w:rPr>
          <w:rFonts w:ascii="Arial" w:hAnsi="Arial" w:cs="Arial"/>
          <w:sz w:val="20"/>
          <w:szCs w:val="20"/>
        </w:rPr>
        <w:t>HCPs working in the hospital at the time of data collection</w:t>
      </w:r>
      <w:r w:rsidR="006A10E8">
        <w:rPr>
          <w:rFonts w:ascii="Arial" w:hAnsi="Arial" w:cs="Arial"/>
          <w:sz w:val="20"/>
          <w:szCs w:val="20"/>
        </w:rPr>
        <w:t xml:space="preserve"> w</w:t>
      </w:r>
      <w:r w:rsidR="0096430F">
        <w:rPr>
          <w:rFonts w:ascii="Arial" w:hAnsi="Arial" w:cs="Arial"/>
          <w:sz w:val="20"/>
          <w:szCs w:val="20"/>
        </w:rPr>
        <w:t>ere</w:t>
      </w:r>
      <w:r w:rsidR="004D5339">
        <w:rPr>
          <w:rFonts w:ascii="Arial" w:hAnsi="Arial" w:cs="Arial"/>
          <w:sz w:val="20"/>
          <w:szCs w:val="20"/>
        </w:rPr>
        <w:t xml:space="preserve"> </w:t>
      </w:r>
      <w:r w:rsidR="006A10E8">
        <w:rPr>
          <w:rFonts w:ascii="Arial" w:hAnsi="Arial" w:cs="Arial"/>
          <w:sz w:val="20"/>
          <w:szCs w:val="20"/>
        </w:rPr>
        <w:t>informed of the study using g</w:t>
      </w:r>
      <w:r w:rsidR="006A10E8" w:rsidRPr="006A10E8">
        <w:rPr>
          <w:rFonts w:ascii="Arial" w:hAnsi="Arial" w:cs="Arial"/>
          <w:sz w:val="20"/>
          <w:szCs w:val="20"/>
        </w:rPr>
        <w:t>eneral communication to the wards</w:t>
      </w:r>
      <w:r w:rsidR="006A10E8">
        <w:rPr>
          <w:rFonts w:ascii="Arial" w:hAnsi="Arial" w:cs="Arial"/>
          <w:sz w:val="20"/>
          <w:szCs w:val="20"/>
        </w:rPr>
        <w:t xml:space="preserve">. </w:t>
      </w:r>
    </w:p>
    <w:p w14:paraId="063F1114" w14:textId="77777777" w:rsidR="004D5339" w:rsidRDefault="004D5339" w:rsidP="006A10E8">
      <w:pPr>
        <w:pStyle w:val="NoSpacing"/>
        <w:rPr>
          <w:rFonts w:ascii="Arial" w:hAnsi="Arial" w:cs="Arial"/>
          <w:sz w:val="20"/>
          <w:szCs w:val="20"/>
        </w:rPr>
      </w:pPr>
    </w:p>
    <w:p w14:paraId="69336E4B" w14:textId="592DC74B" w:rsidR="00FD7D79" w:rsidRPr="00975443" w:rsidRDefault="004D5339" w:rsidP="006A10E8">
      <w:pPr>
        <w:pStyle w:val="NoSpacing"/>
        <w:rPr>
          <w:rFonts w:ascii="Arial" w:hAnsi="Arial" w:cs="Arial"/>
          <w:sz w:val="20"/>
          <w:szCs w:val="20"/>
        </w:rPr>
      </w:pPr>
      <w:r>
        <w:rPr>
          <w:rFonts w:ascii="Arial" w:hAnsi="Arial" w:cs="Arial"/>
          <w:sz w:val="20"/>
          <w:szCs w:val="20"/>
        </w:rPr>
        <w:t>As mentioned, c</w:t>
      </w:r>
      <w:r w:rsidR="006A10E8" w:rsidRPr="006A10E8">
        <w:rPr>
          <w:rFonts w:ascii="Arial" w:hAnsi="Arial" w:cs="Arial"/>
          <w:sz w:val="20"/>
          <w:szCs w:val="20"/>
        </w:rPr>
        <w:t>onvenien</w:t>
      </w:r>
      <w:r w:rsidR="006A10E8">
        <w:rPr>
          <w:rFonts w:ascii="Arial" w:hAnsi="Arial" w:cs="Arial"/>
          <w:sz w:val="20"/>
          <w:szCs w:val="20"/>
        </w:rPr>
        <w:t xml:space="preserve">ce sampling was used to invite </w:t>
      </w:r>
      <w:r w:rsidR="006A10E8" w:rsidRPr="006A10E8">
        <w:rPr>
          <w:rFonts w:ascii="Arial" w:hAnsi="Arial" w:cs="Arial"/>
          <w:sz w:val="20"/>
          <w:szCs w:val="20"/>
        </w:rPr>
        <w:t>HCPs</w:t>
      </w:r>
      <w:r w:rsidR="006A10E8">
        <w:rPr>
          <w:rFonts w:ascii="Arial" w:hAnsi="Arial" w:cs="Arial"/>
          <w:sz w:val="20"/>
          <w:szCs w:val="20"/>
        </w:rPr>
        <w:t xml:space="preserve"> </w:t>
      </w:r>
      <w:r w:rsidR="006A10E8" w:rsidRPr="006A10E8">
        <w:rPr>
          <w:rFonts w:ascii="Arial" w:hAnsi="Arial" w:cs="Arial"/>
          <w:sz w:val="20"/>
          <w:szCs w:val="20"/>
        </w:rPr>
        <w:t>present in a particular ward at the time of data</w:t>
      </w:r>
      <w:r w:rsidR="006A10E8">
        <w:rPr>
          <w:rFonts w:ascii="Arial" w:hAnsi="Arial" w:cs="Arial"/>
          <w:sz w:val="20"/>
          <w:szCs w:val="20"/>
        </w:rPr>
        <w:t xml:space="preserve"> </w:t>
      </w:r>
      <w:r w:rsidR="006A10E8" w:rsidRPr="006A10E8">
        <w:rPr>
          <w:rFonts w:ascii="Arial" w:hAnsi="Arial" w:cs="Arial"/>
          <w:sz w:val="20"/>
          <w:szCs w:val="20"/>
        </w:rPr>
        <w:t xml:space="preserve">collection to participate in the study and complete the questionnaire. </w:t>
      </w:r>
      <w:r w:rsidR="00E07DC5">
        <w:rPr>
          <w:rFonts w:ascii="Arial" w:hAnsi="Arial" w:cs="Arial"/>
          <w:sz w:val="20"/>
          <w:szCs w:val="20"/>
        </w:rPr>
        <w:t>W</w:t>
      </w:r>
      <w:r w:rsidR="00E07DC5" w:rsidRPr="006A10E8">
        <w:rPr>
          <w:rFonts w:ascii="Arial" w:hAnsi="Arial" w:cs="Arial"/>
          <w:sz w:val="20"/>
          <w:szCs w:val="20"/>
        </w:rPr>
        <w:t xml:space="preserve">ritten informed consent </w:t>
      </w:r>
      <w:r w:rsidR="00E07DC5">
        <w:rPr>
          <w:rFonts w:ascii="Arial" w:hAnsi="Arial" w:cs="Arial"/>
          <w:sz w:val="20"/>
          <w:szCs w:val="20"/>
        </w:rPr>
        <w:t xml:space="preserve">for participation </w:t>
      </w:r>
      <w:r w:rsidR="00E07DC5" w:rsidRPr="006A10E8">
        <w:rPr>
          <w:rFonts w:ascii="Arial" w:hAnsi="Arial" w:cs="Arial"/>
          <w:sz w:val="20"/>
          <w:szCs w:val="20"/>
        </w:rPr>
        <w:t>was</w:t>
      </w:r>
      <w:r w:rsidR="00E07DC5">
        <w:rPr>
          <w:rFonts w:ascii="Arial" w:hAnsi="Arial" w:cs="Arial"/>
          <w:sz w:val="20"/>
          <w:szCs w:val="20"/>
        </w:rPr>
        <w:t xml:space="preserve"> </w:t>
      </w:r>
      <w:r w:rsidR="00E07DC5" w:rsidRPr="006A10E8">
        <w:rPr>
          <w:rFonts w:ascii="Arial" w:hAnsi="Arial" w:cs="Arial"/>
          <w:sz w:val="20"/>
          <w:szCs w:val="20"/>
        </w:rPr>
        <w:t>obtained</w:t>
      </w:r>
      <w:r>
        <w:rPr>
          <w:rFonts w:ascii="Arial" w:hAnsi="Arial" w:cs="Arial"/>
          <w:sz w:val="20"/>
          <w:szCs w:val="20"/>
        </w:rPr>
        <w:t>.</w:t>
      </w:r>
      <w:r w:rsidR="00E07DC5">
        <w:rPr>
          <w:rFonts w:ascii="Arial" w:hAnsi="Arial" w:cs="Arial"/>
          <w:sz w:val="20"/>
          <w:szCs w:val="20"/>
        </w:rPr>
        <w:t xml:space="preserve"> </w:t>
      </w:r>
      <w:r>
        <w:rPr>
          <w:rFonts w:ascii="Arial" w:hAnsi="Arial" w:cs="Arial"/>
          <w:sz w:val="20"/>
          <w:szCs w:val="20"/>
        </w:rPr>
        <w:t>A</w:t>
      </w:r>
      <w:r w:rsidR="00E07DC5">
        <w:rPr>
          <w:rFonts w:ascii="Arial" w:hAnsi="Arial" w:cs="Arial"/>
          <w:sz w:val="20"/>
          <w:szCs w:val="20"/>
        </w:rPr>
        <w:t xml:space="preserve">fter </w:t>
      </w:r>
      <w:r>
        <w:rPr>
          <w:rFonts w:ascii="Arial" w:hAnsi="Arial" w:cs="Arial"/>
          <w:sz w:val="20"/>
          <w:szCs w:val="20"/>
        </w:rPr>
        <w:t xml:space="preserve">this, </w:t>
      </w:r>
      <w:r w:rsidR="0096430F">
        <w:rPr>
          <w:rFonts w:ascii="Arial" w:hAnsi="Arial" w:cs="Arial"/>
          <w:sz w:val="20"/>
          <w:szCs w:val="20"/>
        </w:rPr>
        <w:t xml:space="preserve">HCPs were </w:t>
      </w:r>
      <w:r w:rsidR="00E07DC5" w:rsidRPr="006A10E8">
        <w:rPr>
          <w:rFonts w:ascii="Arial" w:hAnsi="Arial" w:cs="Arial"/>
          <w:sz w:val="20"/>
          <w:szCs w:val="20"/>
        </w:rPr>
        <w:t>provided with</w:t>
      </w:r>
      <w:r w:rsidR="00E07DC5">
        <w:rPr>
          <w:rFonts w:ascii="Arial" w:hAnsi="Arial" w:cs="Arial"/>
          <w:sz w:val="20"/>
          <w:szCs w:val="20"/>
        </w:rPr>
        <w:t xml:space="preserve"> the</w:t>
      </w:r>
      <w:r w:rsidR="00E07DC5" w:rsidRPr="006A10E8">
        <w:rPr>
          <w:rFonts w:ascii="Arial" w:hAnsi="Arial" w:cs="Arial"/>
          <w:sz w:val="20"/>
          <w:szCs w:val="20"/>
        </w:rPr>
        <w:t xml:space="preserve"> aims and objectives </w:t>
      </w:r>
      <w:r w:rsidR="00E07DC5">
        <w:rPr>
          <w:rFonts w:ascii="Arial" w:hAnsi="Arial" w:cs="Arial"/>
          <w:sz w:val="20"/>
          <w:szCs w:val="20"/>
        </w:rPr>
        <w:t>of the study and i</w:t>
      </w:r>
      <w:r w:rsidR="006A10E8" w:rsidRPr="006A10E8">
        <w:rPr>
          <w:rFonts w:ascii="Arial" w:hAnsi="Arial" w:cs="Arial"/>
          <w:sz w:val="20"/>
          <w:szCs w:val="20"/>
        </w:rPr>
        <w:t xml:space="preserve">nformed that </w:t>
      </w:r>
      <w:r>
        <w:rPr>
          <w:rFonts w:ascii="Arial" w:hAnsi="Arial" w:cs="Arial"/>
          <w:sz w:val="20"/>
          <w:szCs w:val="20"/>
        </w:rPr>
        <w:t xml:space="preserve">their </w:t>
      </w:r>
      <w:r w:rsidR="006A10E8" w:rsidRPr="006A10E8">
        <w:rPr>
          <w:rFonts w:ascii="Arial" w:hAnsi="Arial" w:cs="Arial"/>
          <w:sz w:val="20"/>
          <w:szCs w:val="20"/>
        </w:rPr>
        <w:t>participation</w:t>
      </w:r>
      <w:r w:rsidR="006A10E8">
        <w:rPr>
          <w:rFonts w:ascii="Arial" w:hAnsi="Arial" w:cs="Arial"/>
          <w:sz w:val="20"/>
          <w:szCs w:val="20"/>
        </w:rPr>
        <w:t xml:space="preserve"> </w:t>
      </w:r>
      <w:r w:rsidR="006A10E8" w:rsidRPr="006A10E8">
        <w:rPr>
          <w:rFonts w:ascii="Arial" w:hAnsi="Arial" w:cs="Arial"/>
          <w:sz w:val="20"/>
          <w:szCs w:val="20"/>
        </w:rPr>
        <w:t>was voluntary</w:t>
      </w:r>
      <w:r w:rsidR="00E07DC5">
        <w:rPr>
          <w:rFonts w:ascii="Arial" w:hAnsi="Arial" w:cs="Arial"/>
          <w:sz w:val="20"/>
          <w:szCs w:val="20"/>
        </w:rPr>
        <w:t xml:space="preserve">. </w:t>
      </w:r>
      <w:r w:rsidR="006A10E8" w:rsidRPr="006A10E8">
        <w:rPr>
          <w:rFonts w:ascii="Arial" w:hAnsi="Arial" w:cs="Arial"/>
          <w:sz w:val="20"/>
          <w:szCs w:val="20"/>
        </w:rPr>
        <w:t xml:space="preserve">The questionnaire was </w:t>
      </w:r>
      <w:r w:rsidR="00E07DC5">
        <w:rPr>
          <w:rFonts w:ascii="Arial" w:hAnsi="Arial" w:cs="Arial"/>
          <w:sz w:val="20"/>
          <w:szCs w:val="20"/>
        </w:rPr>
        <w:t xml:space="preserve">subsequently </w:t>
      </w:r>
      <w:r w:rsidR="006A10E8" w:rsidRPr="006A10E8">
        <w:rPr>
          <w:rFonts w:ascii="Arial" w:hAnsi="Arial" w:cs="Arial"/>
          <w:sz w:val="20"/>
          <w:szCs w:val="20"/>
        </w:rPr>
        <w:t>complet</w:t>
      </w:r>
      <w:r w:rsidR="00E07DC5">
        <w:rPr>
          <w:rFonts w:ascii="Arial" w:hAnsi="Arial" w:cs="Arial"/>
          <w:sz w:val="20"/>
          <w:szCs w:val="20"/>
        </w:rPr>
        <w:t>ed</w:t>
      </w:r>
      <w:r w:rsidR="006A10E8" w:rsidRPr="006A10E8">
        <w:rPr>
          <w:rFonts w:ascii="Arial" w:hAnsi="Arial" w:cs="Arial"/>
          <w:sz w:val="20"/>
          <w:szCs w:val="20"/>
        </w:rPr>
        <w:t xml:space="preserve"> in a private area in the ward or</w:t>
      </w:r>
      <w:r w:rsidR="006A10E8">
        <w:rPr>
          <w:rFonts w:ascii="Arial" w:hAnsi="Arial" w:cs="Arial"/>
          <w:sz w:val="20"/>
          <w:szCs w:val="20"/>
        </w:rPr>
        <w:t xml:space="preserve"> </w:t>
      </w:r>
      <w:r w:rsidR="006A10E8" w:rsidRPr="006A10E8">
        <w:rPr>
          <w:rFonts w:ascii="Arial" w:hAnsi="Arial" w:cs="Arial"/>
          <w:sz w:val="20"/>
          <w:szCs w:val="20"/>
        </w:rPr>
        <w:t xml:space="preserve">pharmacy </w:t>
      </w:r>
      <w:r w:rsidR="00E07DC5">
        <w:rPr>
          <w:rFonts w:ascii="Arial" w:hAnsi="Arial" w:cs="Arial"/>
          <w:sz w:val="20"/>
          <w:szCs w:val="20"/>
        </w:rPr>
        <w:t xml:space="preserve">and </w:t>
      </w:r>
      <w:r w:rsidR="006A10E8" w:rsidRPr="006A10E8">
        <w:rPr>
          <w:rFonts w:ascii="Arial" w:hAnsi="Arial" w:cs="Arial"/>
          <w:sz w:val="20"/>
          <w:szCs w:val="20"/>
        </w:rPr>
        <w:t>place</w:t>
      </w:r>
      <w:r w:rsidR="00227F68">
        <w:rPr>
          <w:rFonts w:ascii="Arial" w:hAnsi="Arial" w:cs="Arial"/>
          <w:sz w:val="20"/>
          <w:szCs w:val="20"/>
        </w:rPr>
        <w:t>d</w:t>
      </w:r>
      <w:r w:rsidR="006A10E8" w:rsidRPr="006A10E8">
        <w:rPr>
          <w:rFonts w:ascii="Arial" w:hAnsi="Arial" w:cs="Arial"/>
          <w:sz w:val="20"/>
          <w:szCs w:val="20"/>
        </w:rPr>
        <w:t xml:space="preserve"> in</w:t>
      </w:r>
      <w:r w:rsidR="00227F68">
        <w:rPr>
          <w:rFonts w:ascii="Arial" w:hAnsi="Arial" w:cs="Arial"/>
          <w:sz w:val="20"/>
          <w:szCs w:val="20"/>
        </w:rPr>
        <w:t xml:space="preserve"> </w:t>
      </w:r>
      <w:r w:rsidR="006A10E8" w:rsidRPr="006A10E8">
        <w:rPr>
          <w:rFonts w:ascii="Arial" w:hAnsi="Arial" w:cs="Arial"/>
          <w:sz w:val="20"/>
          <w:szCs w:val="20"/>
        </w:rPr>
        <w:t>a sealed container provided in the area</w:t>
      </w:r>
      <w:r w:rsidR="006A10E8">
        <w:rPr>
          <w:rFonts w:ascii="Arial" w:hAnsi="Arial" w:cs="Arial"/>
          <w:sz w:val="20"/>
          <w:szCs w:val="20"/>
        </w:rPr>
        <w:t xml:space="preserve">. </w:t>
      </w:r>
      <w:r w:rsidR="00FD7D79" w:rsidRPr="00975443">
        <w:rPr>
          <w:rFonts w:ascii="Arial" w:hAnsi="Arial" w:cs="Arial"/>
          <w:sz w:val="20"/>
          <w:szCs w:val="20"/>
        </w:rPr>
        <w:t xml:space="preserve">The differences in structures for </w:t>
      </w:r>
      <w:r>
        <w:rPr>
          <w:rFonts w:ascii="Arial" w:hAnsi="Arial" w:cs="Arial"/>
          <w:sz w:val="20"/>
          <w:szCs w:val="20"/>
        </w:rPr>
        <w:t xml:space="preserve">the </w:t>
      </w:r>
      <w:r w:rsidR="00FD7D79" w:rsidRPr="00975443">
        <w:rPr>
          <w:rFonts w:ascii="Arial" w:hAnsi="Arial" w:cs="Arial"/>
          <w:sz w:val="20"/>
          <w:szCs w:val="20"/>
        </w:rPr>
        <w:t>processes followed</w:t>
      </w:r>
      <w:r w:rsidR="00F9070E">
        <w:rPr>
          <w:rFonts w:ascii="Arial" w:hAnsi="Arial" w:cs="Arial"/>
          <w:sz w:val="20"/>
          <w:szCs w:val="20"/>
        </w:rPr>
        <w:t>,</w:t>
      </w:r>
      <w:r w:rsidR="00FD7D79" w:rsidRPr="00975443">
        <w:rPr>
          <w:rFonts w:ascii="Arial" w:hAnsi="Arial" w:cs="Arial"/>
          <w:sz w:val="20"/>
          <w:szCs w:val="20"/>
        </w:rPr>
        <w:t xml:space="preserve"> a</w:t>
      </w:r>
      <w:r w:rsidR="00F9070E">
        <w:rPr>
          <w:rFonts w:ascii="Arial" w:hAnsi="Arial" w:cs="Arial"/>
          <w:sz w:val="20"/>
          <w:szCs w:val="20"/>
        </w:rPr>
        <w:t>s well as</w:t>
      </w:r>
      <w:r w:rsidR="00FD7D79" w:rsidRPr="00975443">
        <w:rPr>
          <w:rFonts w:ascii="Arial" w:hAnsi="Arial" w:cs="Arial"/>
          <w:sz w:val="20"/>
          <w:szCs w:val="20"/>
        </w:rPr>
        <w:t xml:space="preserve"> outcomes of ADR reporting prior to and after the implementation of the structured PV system</w:t>
      </w:r>
      <w:r w:rsidR="00F9070E">
        <w:rPr>
          <w:rFonts w:ascii="Arial" w:hAnsi="Arial" w:cs="Arial"/>
          <w:sz w:val="20"/>
          <w:szCs w:val="20"/>
        </w:rPr>
        <w:t>,</w:t>
      </w:r>
      <w:r w:rsidR="00FD7D79" w:rsidRPr="00975443">
        <w:rPr>
          <w:rFonts w:ascii="Arial" w:hAnsi="Arial" w:cs="Arial"/>
          <w:sz w:val="20"/>
          <w:szCs w:val="20"/>
        </w:rPr>
        <w:t xml:space="preserve"> were determined based on the self-administered questionnaire results.</w:t>
      </w:r>
    </w:p>
    <w:p w14:paraId="62F58EFA" w14:textId="77777777" w:rsidR="00C921B6" w:rsidRPr="00570AA4" w:rsidRDefault="00C921B6" w:rsidP="00C921B6">
      <w:pPr>
        <w:rPr>
          <w:rFonts w:ascii="Times New Roman" w:eastAsia="Calibri" w:hAnsi="Times New Roman"/>
          <w:sz w:val="24"/>
          <w:szCs w:val="24"/>
          <w:lang w:eastAsia="en-GB"/>
        </w:rPr>
      </w:pPr>
    </w:p>
    <w:p w14:paraId="017AF49A" w14:textId="77777777" w:rsidR="00C921B6" w:rsidRDefault="00C921B6" w:rsidP="00C921B6">
      <w:pPr>
        <w:rPr>
          <w:rFonts w:ascii="Times New Roman" w:eastAsia="Calibri" w:hAnsi="Times New Roman"/>
          <w:sz w:val="24"/>
          <w:szCs w:val="24"/>
          <w:lang w:eastAsia="en-GB"/>
        </w:rPr>
      </w:pPr>
    </w:p>
    <w:p w14:paraId="65065B03" w14:textId="77777777" w:rsidR="00C921B6" w:rsidRPr="00570AA4" w:rsidRDefault="00C921B6" w:rsidP="00C921B6">
      <w:pPr>
        <w:rPr>
          <w:rFonts w:ascii="Times New Roman" w:eastAsia="Calibri" w:hAnsi="Times New Roman"/>
          <w:b/>
          <w:sz w:val="24"/>
          <w:szCs w:val="24"/>
          <w:lang w:eastAsia="en-GB"/>
        </w:rPr>
        <w:sectPr w:rsidR="00C921B6" w:rsidRPr="00570AA4" w:rsidSect="008C59B4">
          <w:footerReference w:type="default" r:id="rId16"/>
          <w:pgSz w:w="11906" w:h="16838" w:code="9"/>
          <w:pgMar w:top="1440" w:right="1440" w:bottom="1440" w:left="1440" w:header="706" w:footer="706" w:gutter="0"/>
          <w:cols w:space="720"/>
          <w:docGrid w:linePitch="360"/>
        </w:sectPr>
      </w:pPr>
    </w:p>
    <w:p w14:paraId="3FDE5C3B" w14:textId="1122EB66" w:rsidR="00C921B6" w:rsidRPr="00570AA4" w:rsidRDefault="00207261" w:rsidP="00C921B6">
      <w:pPr>
        <w:rPr>
          <w:rFonts w:ascii="Times New Roman" w:eastAsia="Calibri" w:hAnsi="Times New Roman"/>
          <w:b/>
          <w:sz w:val="24"/>
          <w:szCs w:val="24"/>
          <w:lang w:eastAsia="en-GB"/>
        </w:rPr>
      </w:pPr>
      <w:r w:rsidRPr="00207261">
        <w:rPr>
          <w:rFonts w:ascii="Times New Roman" w:eastAsia="Calibri" w:hAnsi="Times New Roman"/>
          <w:b/>
          <w:noProof/>
          <w:sz w:val="24"/>
          <w:szCs w:val="24"/>
          <w:lang w:val="en-ZA" w:eastAsia="en-ZA"/>
        </w:rPr>
        <w:lastRenderedPageBreak/>
        <mc:AlternateContent>
          <mc:Choice Requires="wpg">
            <w:drawing>
              <wp:inline distT="0" distB="0" distL="0" distR="0" wp14:anchorId="00E069EF" wp14:editId="4B1FA858">
                <wp:extent cx="9455150" cy="5710008"/>
                <wp:effectExtent l="0" t="0" r="12700" b="24130"/>
                <wp:docPr id="30" name="Group 29"/>
                <wp:cNvGraphicFramePr/>
                <a:graphic xmlns:a="http://schemas.openxmlformats.org/drawingml/2006/main">
                  <a:graphicData uri="http://schemas.microsoft.com/office/word/2010/wordprocessingGroup">
                    <wpg:wgp>
                      <wpg:cNvGrpSpPr/>
                      <wpg:grpSpPr>
                        <a:xfrm>
                          <a:off x="0" y="0"/>
                          <a:ext cx="9455150" cy="5710008"/>
                          <a:chOff x="0" y="0"/>
                          <a:chExt cx="8625564" cy="5710008"/>
                        </a:xfrm>
                      </wpg:grpSpPr>
                      <wps:wsp>
                        <wps:cNvPr id="2" name="Text Box 12"/>
                        <wps:cNvSpPr txBox="1">
                          <a:spLocks noChangeArrowheads="1"/>
                        </wps:cNvSpPr>
                        <wps:spPr bwMode="auto">
                          <a:xfrm>
                            <a:off x="6561378" y="0"/>
                            <a:ext cx="2064186" cy="576492"/>
                          </a:xfrm>
                          <a:prstGeom prst="rect">
                            <a:avLst/>
                          </a:prstGeom>
                          <a:solidFill>
                            <a:srgbClr val="FFFFFF"/>
                          </a:solidFill>
                          <a:ln w="6350">
                            <a:solidFill>
                              <a:srgbClr val="000000"/>
                            </a:solidFill>
                            <a:miter lim="800000"/>
                            <a:headEnd/>
                            <a:tailEnd/>
                          </a:ln>
                        </wps:spPr>
                        <wps:txbx>
                          <w:txbxContent>
                            <w:p w14:paraId="0F2AE28A" w14:textId="7CCA1612" w:rsidR="004656D3" w:rsidRDefault="004656D3" w:rsidP="00207261">
                              <w:pPr>
                                <w:pStyle w:val="NormalWeb"/>
                                <w:spacing w:before="60" w:beforeAutospacing="0" w:after="0" w:afterAutospacing="0"/>
                                <w:jc w:val="center"/>
                              </w:pPr>
                              <w:r>
                                <w:rPr>
                                  <w:rFonts w:ascii="Arial" w:eastAsia="Times New Roman" w:hAnsi="Arial" w:cs="Arial"/>
                                  <w:b/>
                                  <w:bCs/>
                                  <w:color w:val="000000"/>
                                  <w:sz w:val="20"/>
                                  <w:szCs w:val="20"/>
                                  <w:lang w:val="en-GB"/>
                                </w:rPr>
                                <w:t>PHASE C: Post-intervention evaluation</w:t>
                              </w:r>
                              <w:r>
                                <w:rPr>
                                  <w:rFonts w:ascii="Arial" w:eastAsia="Times New Roman" w:hAnsi="Arial" w:cs="Arial"/>
                                  <w:b/>
                                  <w:bCs/>
                                  <w:color w:val="000000"/>
                                  <w:sz w:val="20"/>
                                  <w:szCs w:val="20"/>
                                  <w:lang w:val="en-GB"/>
                                </w:rPr>
                                <w:br/>
                                <w:t>(One month)</w:t>
                              </w:r>
                            </w:p>
                            <w:p w14:paraId="7B419083" w14:textId="77777777" w:rsidR="004656D3" w:rsidRDefault="004656D3" w:rsidP="00207261">
                              <w:pPr>
                                <w:pStyle w:val="NormalWeb"/>
                                <w:spacing w:before="60" w:beforeAutospacing="0" w:after="0" w:afterAutospacing="0" w:line="360" w:lineRule="auto"/>
                                <w:jc w:val="center"/>
                              </w:pPr>
                              <w:r>
                                <w:rPr>
                                  <w:rFonts w:eastAsia="Times New Roman"/>
                                  <w:color w:val="000000"/>
                                  <w:sz w:val="22"/>
                                  <w:szCs w:val="22"/>
                                  <w:lang w:val="en-GB"/>
                                </w:rPr>
                                <w:t> </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2189780" y="3657"/>
                            <a:ext cx="4225529" cy="572835"/>
                          </a:xfrm>
                          <a:prstGeom prst="rect">
                            <a:avLst/>
                          </a:prstGeom>
                          <a:solidFill>
                            <a:srgbClr val="FFFFFF"/>
                          </a:solidFill>
                          <a:ln w="6350">
                            <a:solidFill>
                              <a:srgbClr val="000000"/>
                            </a:solidFill>
                            <a:miter lim="800000"/>
                            <a:headEnd/>
                            <a:tailEnd/>
                          </a:ln>
                        </wps:spPr>
                        <wps:txbx>
                          <w:txbxContent>
                            <w:p w14:paraId="30C8CE17" w14:textId="1FE7736D" w:rsidR="004656D3" w:rsidRDefault="004656D3" w:rsidP="00207261">
                              <w:pPr>
                                <w:pStyle w:val="NormalWeb"/>
                                <w:spacing w:before="60" w:beforeAutospacing="0" w:after="0" w:afterAutospacing="0"/>
                                <w:jc w:val="center"/>
                              </w:pPr>
                              <w:r>
                                <w:rPr>
                                  <w:rFonts w:ascii="Arial" w:eastAsia="Times New Roman" w:hAnsi="Arial" w:cs="Arial"/>
                                  <w:b/>
                                  <w:bCs/>
                                  <w:color w:val="000000"/>
                                  <w:sz w:val="22"/>
                                  <w:szCs w:val="22"/>
                                  <w:lang w:val="en-GB"/>
                                </w:rPr>
                                <w:t xml:space="preserve"> </w:t>
                              </w:r>
                              <w:r>
                                <w:rPr>
                                  <w:rFonts w:ascii="Arial" w:eastAsia="Times New Roman" w:hAnsi="Arial" w:cs="Arial"/>
                                  <w:b/>
                                  <w:bCs/>
                                  <w:color w:val="000000"/>
                                  <w:sz w:val="20"/>
                                  <w:szCs w:val="20"/>
                                  <w:lang w:val="en-GB"/>
                                </w:rPr>
                                <w:t>PHASE B: Implementation and continuation of pharmacist-driven interventions (PV system)</w:t>
                              </w:r>
                              <w:r>
                                <w:rPr>
                                  <w:rFonts w:ascii="Arial" w:eastAsia="Times New Roman" w:hAnsi="Arial" w:cs="Arial"/>
                                  <w:b/>
                                  <w:bCs/>
                                  <w:color w:val="000000"/>
                                  <w:sz w:val="20"/>
                                  <w:szCs w:val="20"/>
                                  <w:lang w:val="en-GB"/>
                                </w:rPr>
                                <w:br/>
                                <w:t>(18 months)</w:t>
                              </w:r>
                            </w:p>
                          </w:txbxContent>
                        </wps:txbx>
                        <wps:bodyPr rot="0" vert="horz" wrap="square" lIns="91440" tIns="45720" rIns="91440" bIns="45720" anchor="ctr" anchorCtr="0" upright="1">
                          <a:noAutofit/>
                        </wps:bodyPr>
                      </wps:wsp>
                      <wps:wsp>
                        <wps:cNvPr id="4" name="Text Box 5"/>
                        <wps:cNvSpPr txBox="1">
                          <a:spLocks noChangeArrowheads="1"/>
                        </wps:cNvSpPr>
                        <wps:spPr bwMode="auto">
                          <a:xfrm>
                            <a:off x="2189780" y="747716"/>
                            <a:ext cx="4225529" cy="622281"/>
                          </a:xfrm>
                          <a:prstGeom prst="rect">
                            <a:avLst/>
                          </a:prstGeom>
                          <a:solidFill>
                            <a:srgbClr val="FFFFFF"/>
                          </a:solidFill>
                          <a:ln w="6350">
                            <a:solidFill>
                              <a:srgbClr val="000000"/>
                            </a:solidFill>
                            <a:miter lim="800000"/>
                            <a:headEnd/>
                            <a:tailEnd/>
                          </a:ln>
                        </wps:spPr>
                        <wps:txbx>
                          <w:txbxContent>
                            <w:p w14:paraId="1A892F87" w14:textId="77777777" w:rsidR="004656D3" w:rsidRPr="0096456F" w:rsidRDefault="004656D3" w:rsidP="0096456F">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Develop and implement a pharmacist-driven structured PV system</w:t>
                              </w:r>
                            </w:p>
                            <w:p w14:paraId="1BF11CF2" w14:textId="0D43E761" w:rsidR="004656D3" w:rsidRPr="0096456F" w:rsidRDefault="004656D3" w:rsidP="0096456F">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Continuation in practice of implemented pharmacist-driven structured PV system</w:t>
                              </w:r>
                            </w:p>
                            <w:p w14:paraId="0BF02DA9" w14:textId="77777777" w:rsidR="004656D3" w:rsidRDefault="004656D3" w:rsidP="00207261">
                              <w:pPr>
                                <w:pStyle w:val="NormalWeb"/>
                                <w:spacing w:before="60" w:beforeAutospacing="0" w:after="0" w:afterAutospacing="0" w:line="276" w:lineRule="auto"/>
                                <w:jc w:val="center"/>
                              </w:pPr>
                              <w:r>
                                <w:rPr>
                                  <w:rFonts w:eastAsia="Times New Roman"/>
                                  <w:color w:val="000000"/>
                                  <w:sz w:val="20"/>
                                  <w:szCs w:val="20"/>
                                  <w:lang w:val="en-GB"/>
                                </w:rPr>
                                <w:t> </w:t>
                              </w:r>
                            </w:p>
                          </w:txbxContent>
                        </wps:txbx>
                        <wps:bodyPr rot="0" vert="horz" wrap="square" lIns="91440" tIns="45720" rIns="91440" bIns="45720" anchor="t" anchorCtr="0" upright="1">
                          <a:noAutofit/>
                        </wps:bodyPr>
                      </wps:wsp>
                      <wps:wsp>
                        <wps:cNvPr id="5" name="Right Arrow 5"/>
                        <wps:cNvSpPr>
                          <a:spLocks noChangeArrowheads="1"/>
                        </wps:cNvSpPr>
                        <wps:spPr bwMode="auto">
                          <a:xfrm>
                            <a:off x="2043711" y="172217"/>
                            <a:ext cx="369868" cy="267847"/>
                          </a:xfrm>
                          <a:prstGeom prst="rightArrow">
                            <a:avLst>
                              <a:gd name="adj1" fmla="val 50000"/>
                              <a:gd name="adj2" fmla="val 50015"/>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6" name="Text Box 11"/>
                        <wps:cNvSpPr txBox="1">
                          <a:spLocks noChangeArrowheads="1"/>
                        </wps:cNvSpPr>
                        <wps:spPr bwMode="auto">
                          <a:xfrm>
                            <a:off x="6522903" y="741447"/>
                            <a:ext cx="2064186" cy="1166400"/>
                          </a:xfrm>
                          <a:prstGeom prst="rect">
                            <a:avLst/>
                          </a:prstGeom>
                          <a:solidFill>
                            <a:srgbClr val="FFFFFF"/>
                          </a:solidFill>
                          <a:ln w="6350">
                            <a:solidFill>
                              <a:srgbClr val="000000"/>
                            </a:solidFill>
                            <a:miter lim="800000"/>
                            <a:headEnd/>
                            <a:tailEnd/>
                          </a:ln>
                        </wps:spPr>
                        <wps:txbx>
                          <w:txbxContent>
                            <w:p w14:paraId="5ECBD569" w14:textId="0110325C"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Retrospective review of records: ADR reports submitted during 18 months of Phase B</w:t>
                              </w:r>
                            </w:p>
                            <w:p w14:paraId="4CC6F855" w14:textId="77777777"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Post-implementation self-administered questionnaire for HCPs</w:t>
                              </w: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6542289" y="2265602"/>
                            <a:ext cx="2044800" cy="1792800"/>
                          </a:xfrm>
                          <a:prstGeom prst="rect">
                            <a:avLst/>
                          </a:prstGeom>
                          <a:solidFill>
                            <a:srgbClr val="FFFFFF"/>
                          </a:solidFill>
                          <a:ln w="6350">
                            <a:solidFill>
                              <a:srgbClr val="000000"/>
                            </a:solidFill>
                            <a:prstDash val="dash"/>
                            <a:miter lim="800000"/>
                            <a:headEnd/>
                            <a:tailEnd/>
                          </a:ln>
                        </wps:spPr>
                        <wps:txbx>
                          <w:txbxContent>
                            <w:p w14:paraId="755BF6C3" w14:textId="656896C9"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Determine the number of ADRs reported (rate of ADR reporting) during the 18 months of Phase B</w:t>
                              </w:r>
                            </w:p>
                            <w:p w14:paraId="6416922C" w14:textId="786D9308"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Post-implementation self-administered questionnaire for HCPs:</w:t>
                              </w:r>
                            </w:p>
                            <w:p w14:paraId="50F27B39" w14:textId="77777777" w:rsidR="004656D3" w:rsidRPr="00207261" w:rsidRDefault="004656D3" w:rsidP="00207261">
                              <w:pPr>
                                <w:pStyle w:val="ListParagraph"/>
                                <w:numPr>
                                  <w:ilvl w:val="1"/>
                                  <w:numId w:val="25"/>
                                </w:numPr>
                                <w:tabs>
                                  <w:tab w:val="clear" w:pos="1440"/>
                                  <w:tab w:val="left" w:pos="567"/>
                                  <w:tab w:val="num" w:pos="993"/>
                                </w:tabs>
                                <w:spacing w:before="0" w:after="0" w:line="240" w:lineRule="auto"/>
                                <w:ind w:left="567" w:hanging="283"/>
                                <w:jc w:val="left"/>
                                <w:rPr>
                                  <w:rFonts w:cs="Arial"/>
                                  <w:color w:val="000000"/>
                                  <w:sz w:val="20"/>
                                  <w:szCs w:val="20"/>
                                </w:rPr>
                              </w:pPr>
                              <w:r>
                                <w:rPr>
                                  <w:rFonts w:cs="Arial"/>
                                  <w:color w:val="000000"/>
                                  <w:sz w:val="20"/>
                                  <w:szCs w:val="20"/>
                                </w:rPr>
                                <w:t xml:space="preserve">Structures in place for ADR reporting  </w:t>
                              </w:r>
                            </w:p>
                            <w:p w14:paraId="016E205D" w14:textId="77777777" w:rsidR="004656D3" w:rsidRPr="00207261" w:rsidRDefault="004656D3" w:rsidP="00207261">
                              <w:pPr>
                                <w:pStyle w:val="ListParagraph"/>
                                <w:numPr>
                                  <w:ilvl w:val="1"/>
                                  <w:numId w:val="25"/>
                                </w:numPr>
                                <w:tabs>
                                  <w:tab w:val="clear" w:pos="1440"/>
                                  <w:tab w:val="left" w:pos="567"/>
                                  <w:tab w:val="num" w:pos="993"/>
                                </w:tabs>
                                <w:spacing w:before="0" w:after="0" w:line="240" w:lineRule="auto"/>
                                <w:ind w:left="567" w:hanging="283"/>
                                <w:jc w:val="left"/>
                                <w:rPr>
                                  <w:rFonts w:cs="Arial"/>
                                  <w:color w:val="000000"/>
                                  <w:sz w:val="20"/>
                                  <w:szCs w:val="20"/>
                                </w:rPr>
                              </w:pPr>
                              <w:r>
                                <w:rPr>
                                  <w:rFonts w:cs="Arial"/>
                                  <w:color w:val="000000"/>
                                  <w:sz w:val="20"/>
                                  <w:szCs w:val="20"/>
                                </w:rPr>
                                <w:t>Process followed</w:t>
                              </w:r>
                            </w:p>
                            <w:p w14:paraId="78DC3D6A" w14:textId="77777777" w:rsidR="004656D3" w:rsidRPr="00207261" w:rsidRDefault="004656D3" w:rsidP="00207261">
                              <w:pPr>
                                <w:pStyle w:val="ListParagraph"/>
                                <w:numPr>
                                  <w:ilvl w:val="1"/>
                                  <w:numId w:val="25"/>
                                </w:numPr>
                                <w:tabs>
                                  <w:tab w:val="clear" w:pos="1440"/>
                                  <w:tab w:val="left" w:pos="567"/>
                                  <w:tab w:val="num" w:pos="993"/>
                                </w:tabs>
                                <w:spacing w:before="0" w:after="0" w:line="240" w:lineRule="auto"/>
                                <w:ind w:left="567" w:hanging="283"/>
                                <w:jc w:val="left"/>
                                <w:rPr>
                                  <w:rFonts w:cs="Arial"/>
                                  <w:color w:val="000000"/>
                                  <w:sz w:val="20"/>
                                  <w:szCs w:val="20"/>
                                </w:rPr>
                              </w:pPr>
                              <w:r>
                                <w:rPr>
                                  <w:rFonts w:cs="Arial"/>
                                  <w:color w:val="000000"/>
                                  <w:sz w:val="20"/>
                                  <w:szCs w:val="20"/>
                                </w:rPr>
                                <w:t>Outcome of ADR reporting</w:t>
                              </w:r>
                            </w:p>
                            <w:p w14:paraId="342CFD1A" w14:textId="77777777" w:rsidR="004656D3" w:rsidRDefault="004656D3" w:rsidP="00207261">
                              <w:pPr>
                                <w:pStyle w:val="NormalWeb"/>
                                <w:tabs>
                                  <w:tab w:val="center" w:pos="4513"/>
                                  <w:tab w:val="right" w:pos="9026"/>
                                </w:tabs>
                                <w:spacing w:before="60" w:beforeAutospacing="0" w:after="0" w:afterAutospacing="0"/>
                              </w:pPr>
                              <w:r>
                                <w:rPr>
                                  <w:rFonts w:eastAsia="Times New Roman"/>
                                  <w:color w:val="000000"/>
                                  <w:sz w:val="22"/>
                                  <w:szCs w:val="22"/>
                                  <w:lang w:val="en-GB"/>
                                </w:rPr>
                                <w:t> </w:t>
                              </w:r>
                            </w:p>
                          </w:txbxContent>
                        </wps:txbx>
                        <wps:bodyPr rot="0" vert="horz" wrap="square" lIns="91440" tIns="45720" rIns="91440" bIns="45720" anchor="t" anchorCtr="0" upright="1">
                          <a:noAutofit/>
                        </wps:bodyPr>
                      </wps:wsp>
                      <wps:wsp>
                        <wps:cNvPr id="8" name="Straight Connector 8"/>
                        <wps:cNvCnPr>
                          <a:cxnSpLocks noChangeShapeType="1"/>
                        </wps:cNvCnPr>
                        <wps:spPr bwMode="auto">
                          <a:xfrm>
                            <a:off x="7564689" y="1928326"/>
                            <a:ext cx="0" cy="337276"/>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9" name="Text Box 25"/>
                        <wps:cNvSpPr txBox="1">
                          <a:spLocks noChangeArrowheads="1"/>
                        </wps:cNvSpPr>
                        <wps:spPr bwMode="auto">
                          <a:xfrm>
                            <a:off x="0" y="0"/>
                            <a:ext cx="2062800" cy="576492"/>
                          </a:xfrm>
                          <a:prstGeom prst="rect">
                            <a:avLst/>
                          </a:prstGeom>
                          <a:solidFill>
                            <a:srgbClr val="FFFFFF"/>
                          </a:solidFill>
                          <a:ln w="6350">
                            <a:solidFill>
                              <a:srgbClr val="000000"/>
                            </a:solidFill>
                            <a:miter lim="800000"/>
                            <a:headEnd/>
                            <a:tailEnd/>
                          </a:ln>
                        </wps:spPr>
                        <wps:txbx>
                          <w:txbxContent>
                            <w:p w14:paraId="29F54A8F" w14:textId="019B71DD" w:rsidR="004656D3" w:rsidRDefault="004656D3" w:rsidP="0032381A">
                              <w:pPr>
                                <w:pStyle w:val="NormalWeb"/>
                                <w:spacing w:before="60" w:beforeAutospacing="0" w:after="0" w:afterAutospacing="0"/>
                                <w:jc w:val="center"/>
                              </w:pPr>
                              <w:r>
                                <w:rPr>
                                  <w:rFonts w:ascii="Arial" w:eastAsia="Times New Roman" w:hAnsi="Arial" w:cs="Arial"/>
                                  <w:b/>
                                  <w:bCs/>
                                  <w:color w:val="000000"/>
                                  <w:sz w:val="20"/>
                                  <w:szCs w:val="20"/>
                                  <w:lang w:val="en-GB"/>
                                </w:rPr>
                                <w:t xml:space="preserve">PHASE A: Pre-intervention baseline and needs analysis [23] </w:t>
                              </w:r>
                              <w:r>
                                <w:rPr>
                                  <w:rFonts w:ascii="Arial" w:eastAsia="Times New Roman" w:hAnsi="Arial" w:cs="Arial"/>
                                  <w:b/>
                                  <w:bCs/>
                                  <w:color w:val="000000"/>
                                  <w:sz w:val="20"/>
                                  <w:szCs w:val="20"/>
                                  <w:lang w:val="en-GB"/>
                                </w:rPr>
                                <w:br/>
                                <w:t xml:space="preserve">(One month) </w:t>
                              </w:r>
                            </w:p>
                          </w:txbxContent>
                        </wps:txbx>
                        <wps:bodyPr rot="0" vert="horz" wrap="square" lIns="91440" tIns="45720" rIns="91440" bIns="45720" anchor="t" anchorCtr="0" upright="1">
                          <a:noAutofit/>
                        </wps:bodyPr>
                      </wps:wsp>
                      <wps:wsp>
                        <wps:cNvPr id="10" name="Text Box 28"/>
                        <wps:cNvSpPr txBox="1">
                          <a:spLocks noChangeArrowheads="1"/>
                        </wps:cNvSpPr>
                        <wps:spPr bwMode="auto">
                          <a:xfrm>
                            <a:off x="0" y="741447"/>
                            <a:ext cx="2062800" cy="1167015"/>
                          </a:xfrm>
                          <a:prstGeom prst="rect">
                            <a:avLst/>
                          </a:prstGeom>
                          <a:solidFill>
                            <a:srgbClr val="FFFFFF"/>
                          </a:solidFill>
                          <a:ln w="6350">
                            <a:solidFill>
                              <a:srgbClr val="000000"/>
                            </a:solidFill>
                            <a:miter lim="800000"/>
                            <a:headEnd/>
                            <a:tailEnd/>
                          </a:ln>
                        </wps:spPr>
                        <wps:txbx>
                          <w:txbxContent>
                            <w:p w14:paraId="4800EE7E" w14:textId="77777777" w:rsidR="004656D3" w:rsidRDefault="004656D3" w:rsidP="00207261">
                              <w:pPr>
                                <w:pStyle w:val="ListParagraph"/>
                                <w:numPr>
                                  <w:ilvl w:val="0"/>
                                  <w:numId w:val="24"/>
                                </w:numPr>
                                <w:tabs>
                                  <w:tab w:val="clear" w:pos="720"/>
                                  <w:tab w:val="num" w:pos="284"/>
                                </w:tabs>
                                <w:spacing w:before="0" w:after="0" w:line="240" w:lineRule="auto"/>
                                <w:ind w:left="284" w:hanging="284"/>
                                <w:jc w:val="left"/>
                                <w:rPr>
                                  <w:sz w:val="20"/>
                                  <w:szCs w:val="24"/>
                                </w:rPr>
                              </w:pPr>
                              <w:r>
                                <w:rPr>
                                  <w:rFonts w:cs="Arial"/>
                                  <w:color w:val="000000"/>
                                  <w:sz w:val="20"/>
                                  <w:szCs w:val="20"/>
                                </w:rPr>
                                <w:t>Retrospective review of records: ADR reports submitted 18 months prior to the study</w:t>
                              </w:r>
                            </w:p>
                            <w:p w14:paraId="66CA2D1D" w14:textId="77777777" w:rsidR="004656D3" w:rsidRDefault="004656D3" w:rsidP="00207261">
                              <w:pPr>
                                <w:pStyle w:val="ListParagraph"/>
                                <w:numPr>
                                  <w:ilvl w:val="0"/>
                                  <w:numId w:val="24"/>
                                </w:numPr>
                                <w:tabs>
                                  <w:tab w:val="clear" w:pos="720"/>
                                  <w:tab w:val="num" w:pos="284"/>
                                </w:tabs>
                                <w:spacing w:before="0" w:after="0" w:line="240" w:lineRule="auto"/>
                                <w:ind w:left="284" w:hanging="284"/>
                                <w:jc w:val="left"/>
                                <w:rPr>
                                  <w:sz w:val="20"/>
                                </w:rPr>
                              </w:pPr>
                              <w:r>
                                <w:rPr>
                                  <w:rFonts w:cs="Arial"/>
                                  <w:color w:val="000000"/>
                                  <w:sz w:val="20"/>
                                  <w:szCs w:val="20"/>
                                </w:rPr>
                                <w:t>Needs analysis with self-administered questionnaire for HCPs</w:t>
                              </w:r>
                            </w:p>
                          </w:txbxContent>
                        </wps:txbx>
                        <wps:bodyPr rot="0" vert="horz" wrap="square" lIns="91440" tIns="45720" rIns="91440" bIns="45720" anchor="t" anchorCtr="0" upright="1">
                          <a:noAutofit/>
                        </wps:bodyPr>
                      </wps:wsp>
                      <wps:wsp>
                        <wps:cNvPr id="11" name="Text Box 29"/>
                        <wps:cNvSpPr txBox="1">
                          <a:spLocks noChangeArrowheads="1"/>
                        </wps:cNvSpPr>
                        <wps:spPr bwMode="auto">
                          <a:xfrm>
                            <a:off x="0" y="2256482"/>
                            <a:ext cx="2043711" cy="1791024"/>
                          </a:xfrm>
                          <a:prstGeom prst="rect">
                            <a:avLst/>
                          </a:prstGeom>
                          <a:solidFill>
                            <a:srgbClr val="FFFFFF"/>
                          </a:solidFill>
                          <a:ln w="6350">
                            <a:solidFill>
                              <a:srgbClr val="000000"/>
                            </a:solidFill>
                            <a:prstDash val="dash"/>
                            <a:miter lim="800000"/>
                            <a:headEnd/>
                            <a:tailEnd/>
                          </a:ln>
                        </wps:spPr>
                        <wps:txbx>
                          <w:txbxContent>
                            <w:p w14:paraId="0DD898B5" w14:textId="77777777"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Determine the number of ADRs reported (rate of ADR reporting) 18 months prior to the study</w:t>
                              </w:r>
                            </w:p>
                            <w:p w14:paraId="49670F93" w14:textId="77777777"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Needs analysis with a self-administered questionnaire for HCPs:</w:t>
                              </w:r>
                            </w:p>
                            <w:p w14:paraId="11CD609C" w14:textId="436BE714" w:rsidR="004656D3" w:rsidRDefault="004656D3" w:rsidP="00207261">
                              <w:pPr>
                                <w:pStyle w:val="ListParagraph"/>
                                <w:numPr>
                                  <w:ilvl w:val="1"/>
                                  <w:numId w:val="25"/>
                                </w:numPr>
                                <w:tabs>
                                  <w:tab w:val="clear" w:pos="1440"/>
                                  <w:tab w:val="left" w:pos="567"/>
                                </w:tabs>
                                <w:spacing w:before="0" w:after="0" w:line="240" w:lineRule="auto"/>
                                <w:ind w:left="567" w:hanging="283"/>
                                <w:jc w:val="left"/>
                                <w:rPr>
                                  <w:sz w:val="20"/>
                                </w:rPr>
                              </w:pPr>
                              <w:r>
                                <w:rPr>
                                  <w:rFonts w:cs="Arial"/>
                                  <w:color w:val="000000"/>
                                  <w:sz w:val="20"/>
                                  <w:szCs w:val="20"/>
                                </w:rPr>
                                <w:t xml:space="preserve">Structures in place for ADR reporting  </w:t>
                              </w:r>
                            </w:p>
                            <w:p w14:paraId="0EFFEADC" w14:textId="77777777" w:rsidR="004656D3" w:rsidRDefault="004656D3" w:rsidP="00207261">
                              <w:pPr>
                                <w:pStyle w:val="ListParagraph"/>
                                <w:numPr>
                                  <w:ilvl w:val="1"/>
                                  <w:numId w:val="25"/>
                                </w:numPr>
                                <w:tabs>
                                  <w:tab w:val="clear" w:pos="1440"/>
                                  <w:tab w:val="left" w:pos="567"/>
                                </w:tabs>
                                <w:spacing w:before="0" w:after="0" w:line="240" w:lineRule="auto"/>
                                <w:ind w:left="567" w:hanging="283"/>
                                <w:jc w:val="left"/>
                                <w:rPr>
                                  <w:sz w:val="20"/>
                                </w:rPr>
                              </w:pPr>
                              <w:r>
                                <w:rPr>
                                  <w:rFonts w:cs="Arial"/>
                                  <w:color w:val="000000"/>
                                  <w:sz w:val="20"/>
                                  <w:szCs w:val="20"/>
                                </w:rPr>
                                <w:t>Process followed</w:t>
                              </w:r>
                            </w:p>
                            <w:p w14:paraId="0AE1B784" w14:textId="77777777" w:rsidR="004656D3" w:rsidRDefault="004656D3" w:rsidP="00207261">
                              <w:pPr>
                                <w:pStyle w:val="ListParagraph"/>
                                <w:numPr>
                                  <w:ilvl w:val="1"/>
                                  <w:numId w:val="25"/>
                                </w:numPr>
                                <w:tabs>
                                  <w:tab w:val="clear" w:pos="1440"/>
                                  <w:tab w:val="left" w:pos="567"/>
                                </w:tabs>
                                <w:spacing w:before="0" w:after="0" w:line="240" w:lineRule="auto"/>
                                <w:ind w:left="567" w:hanging="283"/>
                                <w:jc w:val="left"/>
                                <w:rPr>
                                  <w:sz w:val="20"/>
                                </w:rPr>
                              </w:pPr>
                              <w:r>
                                <w:rPr>
                                  <w:rFonts w:cs="Arial"/>
                                  <w:color w:val="000000"/>
                                  <w:sz w:val="20"/>
                                  <w:szCs w:val="20"/>
                                </w:rPr>
                                <w:t>Outcome of ADR reporting</w:t>
                              </w:r>
                            </w:p>
                          </w:txbxContent>
                        </wps:txbx>
                        <wps:bodyPr rot="0" vert="horz" wrap="square" lIns="91440" tIns="45720" rIns="91440" bIns="45720" anchor="t" anchorCtr="0" upright="1">
                          <a:noAutofit/>
                        </wps:bodyPr>
                      </wps:wsp>
                      <wps:wsp>
                        <wps:cNvPr id="12" name="Straight Connector 12"/>
                        <wps:cNvCnPr>
                          <a:cxnSpLocks noChangeShapeType="1"/>
                        </wps:cNvCnPr>
                        <wps:spPr bwMode="auto">
                          <a:xfrm flipH="1">
                            <a:off x="1031400" y="1914259"/>
                            <a:ext cx="739" cy="342223"/>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3" name="Text Box 33"/>
                        <wps:cNvSpPr txBox="1">
                          <a:spLocks noChangeArrowheads="1"/>
                        </wps:cNvSpPr>
                        <wps:spPr bwMode="auto">
                          <a:xfrm>
                            <a:off x="1697314" y="4748514"/>
                            <a:ext cx="5215888" cy="961494"/>
                          </a:xfrm>
                          <a:prstGeom prst="rect">
                            <a:avLst/>
                          </a:prstGeom>
                          <a:solidFill>
                            <a:srgbClr val="FFFFFF"/>
                          </a:solidFill>
                          <a:ln w="6350">
                            <a:solidFill>
                              <a:srgbClr val="000000"/>
                            </a:solidFill>
                            <a:miter lim="800000"/>
                            <a:headEnd/>
                            <a:tailEnd/>
                          </a:ln>
                        </wps:spPr>
                        <wps:txbx>
                          <w:txbxContent>
                            <w:p w14:paraId="0245D734" w14:textId="4324558A" w:rsidR="004656D3" w:rsidRDefault="004656D3" w:rsidP="00207261">
                              <w:pPr>
                                <w:pStyle w:val="NormalWeb"/>
                                <w:spacing w:before="60" w:beforeAutospacing="0" w:after="0" w:afterAutospacing="0" w:line="276" w:lineRule="auto"/>
                                <w:jc w:val="center"/>
                              </w:pPr>
                              <w:r>
                                <w:rPr>
                                  <w:rFonts w:ascii="Arial" w:eastAsia="Times New Roman" w:hAnsi="Arial" w:cs="Arial"/>
                                  <w:b/>
                                  <w:bCs/>
                                  <w:color w:val="000000"/>
                                  <w:sz w:val="20"/>
                                  <w:szCs w:val="20"/>
                                  <w:lang w:val="en-GB"/>
                                </w:rPr>
                                <w:t>EVALUATE THE STRUCTURED PHARMACIST-DRIVEN PV SYSTEM</w:t>
                              </w:r>
                            </w:p>
                            <w:p w14:paraId="4C5D99F7" w14:textId="77777777" w:rsidR="004656D3" w:rsidRPr="0096456F" w:rsidRDefault="004656D3" w:rsidP="0096456F">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Determine the difference in number of ADR reports submitted prior to and post the implementation of the structured PV system</w:t>
                              </w:r>
                            </w:p>
                            <w:p w14:paraId="3DE87BCA" w14:textId="1D8CC229" w:rsidR="004656D3" w:rsidRPr="0096456F" w:rsidRDefault="004656D3" w:rsidP="0096456F">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Determine the difference in structures for, process followed-and outcomes of ADR reporting prior to and post the implementation of the structured pharmacist-driven PV system</w:t>
                              </w:r>
                            </w:p>
                          </w:txbxContent>
                        </wps:txbx>
                        <wps:bodyPr rot="0" vert="horz" wrap="square" lIns="91440" tIns="45720" rIns="91440" bIns="45720" anchor="t" anchorCtr="0" upright="1">
                          <a:noAutofit/>
                        </wps:bodyPr>
                      </wps:wsp>
                      <wps:wsp>
                        <wps:cNvPr id="14" name="Bent-Up Arrow 35"/>
                        <wps:cNvSpPr>
                          <a:spLocks/>
                        </wps:cNvSpPr>
                        <wps:spPr bwMode="auto">
                          <a:xfrm rot="16200000" flipH="1">
                            <a:off x="6702326" y="4304786"/>
                            <a:ext cx="1394579" cy="916473"/>
                          </a:xfrm>
                          <a:custGeom>
                            <a:avLst/>
                            <a:gdLst>
                              <a:gd name="T0" fmla="*/ 0 w 1310005"/>
                              <a:gd name="T1" fmla="*/ 757836 h 868680"/>
                              <a:gd name="T2" fmla="*/ 1053362 w 1310005"/>
                              <a:gd name="T3" fmla="*/ 757836 h 868680"/>
                              <a:gd name="T4" fmla="*/ 1053362 w 1310005"/>
                              <a:gd name="T5" fmla="*/ 153374 h 868680"/>
                              <a:gd name="T6" fmla="*/ 907563 w 1310005"/>
                              <a:gd name="T7" fmla="*/ 153374 h 868680"/>
                              <a:gd name="T8" fmla="*/ 1108784 w 1310005"/>
                              <a:gd name="T9" fmla="*/ 0 h 868680"/>
                              <a:gd name="T10" fmla="*/ 1310005 w 1310005"/>
                              <a:gd name="T11" fmla="*/ 153374 h 868680"/>
                              <a:gd name="T12" fmla="*/ 1164206 w 1310005"/>
                              <a:gd name="T13" fmla="*/ 153374 h 868680"/>
                              <a:gd name="T14" fmla="*/ 1164206 w 1310005"/>
                              <a:gd name="T15" fmla="*/ 868680 h 868680"/>
                              <a:gd name="T16" fmla="*/ 0 w 1310005"/>
                              <a:gd name="T17" fmla="*/ 868680 h 868680"/>
                              <a:gd name="T18" fmla="*/ 0 w 1310005"/>
                              <a:gd name="T19" fmla="*/ 757836 h 8686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10005" h="868680">
                                <a:moveTo>
                                  <a:pt x="0" y="757836"/>
                                </a:moveTo>
                                <a:lnTo>
                                  <a:pt x="1053362" y="757836"/>
                                </a:lnTo>
                                <a:lnTo>
                                  <a:pt x="1053362" y="153374"/>
                                </a:lnTo>
                                <a:lnTo>
                                  <a:pt x="907563" y="153374"/>
                                </a:lnTo>
                                <a:lnTo>
                                  <a:pt x="1108784" y="0"/>
                                </a:lnTo>
                                <a:lnTo>
                                  <a:pt x="1310005" y="153374"/>
                                </a:lnTo>
                                <a:lnTo>
                                  <a:pt x="1164206" y="153374"/>
                                </a:lnTo>
                                <a:lnTo>
                                  <a:pt x="1164206" y="868680"/>
                                </a:lnTo>
                                <a:lnTo>
                                  <a:pt x="0" y="868680"/>
                                </a:lnTo>
                                <a:lnTo>
                                  <a:pt x="0" y="757836"/>
                                </a:lnTo>
                                <a:close/>
                              </a:path>
                            </a:pathLst>
                          </a:cu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15" name="Straight Connector 15"/>
                        <wps:cNvCnPr>
                          <a:cxnSpLocks noChangeShapeType="1"/>
                        </wps:cNvCnPr>
                        <wps:spPr bwMode="auto">
                          <a:xfrm>
                            <a:off x="4268675" y="1369976"/>
                            <a:ext cx="0" cy="140771"/>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6" name="Text Box 6"/>
                        <wps:cNvSpPr txBox="1">
                          <a:spLocks noChangeArrowheads="1"/>
                        </wps:cNvSpPr>
                        <wps:spPr bwMode="auto">
                          <a:xfrm>
                            <a:off x="2189780" y="1510679"/>
                            <a:ext cx="4225529" cy="3148786"/>
                          </a:xfrm>
                          <a:prstGeom prst="rect">
                            <a:avLst/>
                          </a:prstGeom>
                          <a:solidFill>
                            <a:srgbClr val="FFFFFF"/>
                          </a:solidFill>
                          <a:ln w="6350">
                            <a:solidFill>
                              <a:srgbClr val="000000"/>
                            </a:solidFill>
                            <a:prstDash val="dash"/>
                            <a:miter lim="800000"/>
                            <a:headEnd/>
                            <a:tailEnd/>
                          </a:ln>
                        </wps:spPr>
                        <wps:txbx>
                          <w:txbxContent>
                            <w:p w14:paraId="6221A45A" w14:textId="484D552C" w:rsidR="004656D3" w:rsidRDefault="004656D3" w:rsidP="00207261">
                              <w:pPr>
                                <w:pStyle w:val="NormalWeb"/>
                                <w:spacing w:before="0" w:beforeAutospacing="0" w:after="0" w:afterAutospacing="0"/>
                              </w:pPr>
                              <w:r>
                                <w:rPr>
                                  <w:rFonts w:ascii="Arial" w:eastAsia="Times New Roman" w:hAnsi="Arial" w:cs="Arial"/>
                                  <w:color w:val="000000"/>
                                  <w:sz w:val="20"/>
                                  <w:szCs w:val="20"/>
                                  <w:lang w:val="en-GB"/>
                                </w:rPr>
                                <w:t>Based on the findings of Phase A, the</w:t>
                              </w:r>
                              <w:r w:rsidRPr="0096456F">
                                <w:rPr>
                                  <w:rFonts w:ascii="Arial" w:eastAsia="Times New Roman" w:hAnsi="Arial" w:cs="Arial"/>
                                  <w:b/>
                                  <w:color w:val="000000"/>
                                  <w:sz w:val="20"/>
                                  <w:szCs w:val="20"/>
                                  <w:lang w:val="en-GB"/>
                                </w:rPr>
                                <w:t xml:space="preserve"> </w:t>
                              </w:r>
                              <w:r w:rsidRPr="0032381A">
                                <w:rPr>
                                  <w:rFonts w:ascii="Arial" w:eastAsia="Times New Roman" w:hAnsi="Arial" w:cs="Arial"/>
                                  <w:b/>
                                  <w:color w:val="000000"/>
                                  <w:sz w:val="20"/>
                                  <w:szCs w:val="20"/>
                                  <w:lang w:val="en-GB"/>
                                </w:rPr>
                                <w:t>interventions implemented by the pharmacist</w:t>
                              </w:r>
                              <w:r>
                                <w:rPr>
                                  <w:rFonts w:ascii="Arial" w:eastAsia="Times New Roman" w:hAnsi="Arial" w:cs="Arial"/>
                                  <w:color w:val="000000"/>
                                  <w:sz w:val="20"/>
                                  <w:szCs w:val="20"/>
                                  <w:lang w:val="en-GB"/>
                                </w:rPr>
                                <w:t xml:space="preserve"> included the following elements:</w:t>
                              </w:r>
                            </w:p>
                            <w:p w14:paraId="3FAB0DD3" w14:textId="074FE041" w:rsidR="004656D3"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 xml:space="preserve">Provide information on the pharmacist-driven structured PV system at the relevant forums within the hospital continuously throughout the 18 months </w:t>
                              </w:r>
                            </w:p>
                            <w:p w14:paraId="203E3E88" w14:textId="1E5AE3E6" w:rsidR="004656D3"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Provide interactive training for HCPs and support staff on ADRs, the reporting thereof and monitoring it</w:t>
                              </w:r>
                            </w:p>
                            <w:p w14:paraId="1F14BC83" w14:textId="77777777" w:rsidR="004656D3" w:rsidRPr="00975443" w:rsidRDefault="004656D3" w:rsidP="00494D0A">
                              <w:pPr>
                                <w:pStyle w:val="NoSpacing"/>
                                <w:numPr>
                                  <w:ilvl w:val="0"/>
                                  <w:numId w:val="26"/>
                                </w:numPr>
                                <w:tabs>
                                  <w:tab w:val="clear" w:pos="720"/>
                                  <w:tab w:val="num" w:pos="284"/>
                                </w:tabs>
                                <w:ind w:left="284" w:hanging="284"/>
                                <w:rPr>
                                  <w:rFonts w:ascii="Arial" w:hAnsi="Arial" w:cs="Arial"/>
                                  <w:sz w:val="20"/>
                                  <w:szCs w:val="20"/>
                                </w:rPr>
                              </w:pPr>
                              <w:r w:rsidRPr="00975443">
                                <w:rPr>
                                  <w:rFonts w:ascii="Arial" w:hAnsi="Arial" w:cs="Arial"/>
                                  <w:sz w:val="20"/>
                                  <w:szCs w:val="20"/>
                                </w:rPr>
                                <w:t xml:space="preserve">Place posters in wards and other public areas to increase awareness of ADR reporting </w:t>
                              </w:r>
                            </w:p>
                            <w:p w14:paraId="0EF1A9F2" w14:textId="1F441313" w:rsidR="004656D3" w:rsidRPr="00494D0A"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Introduce an applicable referral system and process for ADR reporting in the wards and monitoring it</w:t>
                              </w:r>
                            </w:p>
                            <w:p w14:paraId="7E7E488B" w14:textId="77777777" w:rsidR="004656D3" w:rsidRPr="00494D0A" w:rsidRDefault="004656D3" w:rsidP="00494D0A">
                              <w:pPr>
                                <w:pStyle w:val="NoSpacing"/>
                                <w:numPr>
                                  <w:ilvl w:val="0"/>
                                  <w:numId w:val="26"/>
                                </w:numPr>
                                <w:tabs>
                                  <w:tab w:val="clear" w:pos="720"/>
                                  <w:tab w:val="num" w:pos="567"/>
                                </w:tabs>
                                <w:ind w:left="284" w:firstLine="0"/>
                                <w:rPr>
                                  <w:rFonts w:ascii="Arial" w:hAnsi="Arial" w:cs="Arial"/>
                                  <w:sz w:val="20"/>
                                  <w:szCs w:val="20"/>
                                </w:rPr>
                              </w:pPr>
                              <w:r w:rsidRPr="00494D0A">
                                <w:rPr>
                                  <w:rFonts w:ascii="Arial" w:hAnsi="Arial" w:cs="Arial"/>
                                  <w:sz w:val="20"/>
                                  <w:szCs w:val="20"/>
                                </w:rPr>
                                <w:t>Increase accessibility of ADR forms and monitor completion thereof</w:t>
                              </w:r>
                            </w:p>
                            <w:p w14:paraId="53E93977" w14:textId="77777777" w:rsidR="004656D3" w:rsidRPr="00975443" w:rsidRDefault="004656D3" w:rsidP="00494D0A">
                              <w:pPr>
                                <w:pStyle w:val="NoSpacing"/>
                                <w:numPr>
                                  <w:ilvl w:val="0"/>
                                  <w:numId w:val="26"/>
                                </w:numPr>
                                <w:tabs>
                                  <w:tab w:val="clear" w:pos="720"/>
                                  <w:tab w:val="num" w:pos="567"/>
                                </w:tabs>
                                <w:ind w:left="284" w:firstLine="0"/>
                                <w:rPr>
                                  <w:rFonts w:ascii="Arial" w:hAnsi="Arial" w:cs="Arial"/>
                                  <w:sz w:val="20"/>
                                  <w:szCs w:val="20"/>
                                </w:rPr>
                              </w:pPr>
                              <w:r w:rsidRPr="00975443">
                                <w:rPr>
                                  <w:rFonts w:ascii="Arial" w:hAnsi="Arial" w:cs="Arial"/>
                                  <w:sz w:val="20"/>
                                  <w:szCs w:val="20"/>
                                </w:rPr>
                                <w:t>Place</w:t>
                              </w:r>
                              <w:r>
                                <w:rPr>
                                  <w:rFonts w:ascii="Arial" w:hAnsi="Arial" w:cs="Arial"/>
                                  <w:sz w:val="20"/>
                                  <w:szCs w:val="20"/>
                                </w:rPr>
                                <w:t xml:space="preserve"> </w:t>
                              </w:r>
                              <w:r w:rsidRPr="00975443">
                                <w:rPr>
                                  <w:rFonts w:ascii="Arial" w:hAnsi="Arial" w:cs="Arial"/>
                                  <w:sz w:val="20"/>
                                  <w:szCs w:val="20"/>
                                </w:rPr>
                                <w:t xml:space="preserve">an example of a completed ADR form in each ward </w:t>
                              </w:r>
                            </w:p>
                            <w:p w14:paraId="119C8BBC" w14:textId="691F23FF" w:rsidR="004656D3" w:rsidRPr="00494D0A" w:rsidRDefault="004656D3" w:rsidP="00494D0A">
                              <w:pPr>
                                <w:pStyle w:val="NoSpacing"/>
                                <w:numPr>
                                  <w:ilvl w:val="0"/>
                                  <w:numId w:val="26"/>
                                </w:numPr>
                                <w:tabs>
                                  <w:tab w:val="clear" w:pos="720"/>
                                  <w:tab w:val="num" w:pos="567"/>
                                </w:tabs>
                                <w:ind w:left="284" w:firstLine="0"/>
                                <w:rPr>
                                  <w:rFonts w:ascii="Arial" w:hAnsi="Arial" w:cs="Arial"/>
                                  <w:sz w:val="20"/>
                                  <w:szCs w:val="20"/>
                                </w:rPr>
                              </w:pPr>
                              <w:r w:rsidRPr="00975443">
                                <w:rPr>
                                  <w:rFonts w:ascii="Arial" w:hAnsi="Arial" w:cs="Arial"/>
                                  <w:sz w:val="20"/>
                                  <w:szCs w:val="20"/>
                                </w:rPr>
                                <w:t>Creat</w:t>
                              </w:r>
                              <w:r>
                                <w:rPr>
                                  <w:rFonts w:ascii="Arial" w:hAnsi="Arial" w:cs="Arial"/>
                                  <w:sz w:val="20"/>
                                  <w:szCs w:val="20"/>
                                </w:rPr>
                                <w:t>e</w:t>
                              </w:r>
                              <w:r w:rsidRPr="00975443">
                                <w:rPr>
                                  <w:rFonts w:ascii="Arial" w:hAnsi="Arial" w:cs="Arial"/>
                                  <w:sz w:val="20"/>
                                  <w:szCs w:val="20"/>
                                </w:rPr>
                                <w:t xml:space="preserve"> an ADR reporting ‘WhatsApp’ group for HCPs in the hospital</w:t>
                              </w:r>
                            </w:p>
                            <w:p w14:paraId="681167C7" w14:textId="1FE5B092" w:rsidR="004656D3"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Attendance of a pharmacist in the medical ward rounds and active involvement in education of healthcare workers</w:t>
                              </w:r>
                            </w:p>
                            <w:p w14:paraId="3916CAC5" w14:textId="0A5C26D1" w:rsidR="004656D3"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Circulate and display SOPs for submission of completed ADR forms</w:t>
                              </w:r>
                            </w:p>
                            <w:p w14:paraId="3A6DC873" w14:textId="0C49E24F" w:rsidR="004656D3"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Submit completed ADR forms to Provincial and National PV offices and authorities</w:t>
                              </w:r>
                            </w:p>
                            <w:p w14:paraId="20AFB84C" w14:textId="77777777" w:rsidR="004656D3" w:rsidRPr="00494D0A" w:rsidRDefault="004656D3" w:rsidP="00494D0A">
                              <w:pPr>
                                <w:pStyle w:val="ListParagraph"/>
                                <w:numPr>
                                  <w:ilvl w:val="0"/>
                                  <w:numId w:val="26"/>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 xml:space="preserve">Summarise and analyse reported ADRs for feedback to HCPs </w:t>
                              </w:r>
                            </w:p>
                            <w:p w14:paraId="103E1141" w14:textId="77777777" w:rsidR="004656D3" w:rsidRPr="00494D0A" w:rsidRDefault="004656D3" w:rsidP="00494D0A">
                              <w:pPr>
                                <w:pStyle w:val="ListParagraph"/>
                                <w:numPr>
                                  <w:ilvl w:val="0"/>
                                  <w:numId w:val="26"/>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 xml:space="preserve">Monthly feedback on PV system at relevant forums within the hospital </w:t>
                              </w:r>
                            </w:p>
                            <w:p w14:paraId="3828B5B1" w14:textId="77777777" w:rsidR="004656D3" w:rsidRDefault="004656D3" w:rsidP="00207261">
                              <w:pPr>
                                <w:pStyle w:val="NormalWeb"/>
                                <w:spacing w:before="60" w:beforeAutospacing="0" w:after="0" w:afterAutospacing="0" w:line="360" w:lineRule="auto"/>
                              </w:pPr>
                              <w:r>
                                <w:rPr>
                                  <w:rFonts w:eastAsia="Times New Roman"/>
                                  <w:color w:val="000000"/>
                                  <w:sz w:val="22"/>
                                  <w:szCs w:val="22"/>
                                  <w:lang w:val="en-GB"/>
                                </w:rPr>
                                <w:t> </w:t>
                              </w:r>
                            </w:p>
                          </w:txbxContent>
                        </wps:txbx>
                        <wps:bodyPr rot="0" vert="horz" wrap="square" lIns="91440" tIns="45720" rIns="91440" bIns="45720" anchor="t" anchorCtr="0" upright="1">
                          <a:noAutofit/>
                        </wps:bodyPr>
                      </wps:wsp>
                      <wps:wsp>
                        <wps:cNvPr id="17" name="Bent-Up Arrow 35"/>
                        <wps:cNvSpPr>
                          <a:spLocks/>
                        </wps:cNvSpPr>
                        <wps:spPr bwMode="auto">
                          <a:xfrm rot="5400000">
                            <a:off x="541795" y="4286559"/>
                            <a:ext cx="1394579" cy="916473"/>
                          </a:xfrm>
                          <a:custGeom>
                            <a:avLst/>
                            <a:gdLst>
                              <a:gd name="T0" fmla="*/ 0 w 1310005"/>
                              <a:gd name="T1" fmla="*/ 757836 h 868680"/>
                              <a:gd name="T2" fmla="*/ 1053362 w 1310005"/>
                              <a:gd name="T3" fmla="*/ 757836 h 868680"/>
                              <a:gd name="T4" fmla="*/ 1053362 w 1310005"/>
                              <a:gd name="T5" fmla="*/ 153374 h 868680"/>
                              <a:gd name="T6" fmla="*/ 907563 w 1310005"/>
                              <a:gd name="T7" fmla="*/ 153374 h 868680"/>
                              <a:gd name="T8" fmla="*/ 1108784 w 1310005"/>
                              <a:gd name="T9" fmla="*/ 0 h 868680"/>
                              <a:gd name="T10" fmla="*/ 1310005 w 1310005"/>
                              <a:gd name="T11" fmla="*/ 153374 h 868680"/>
                              <a:gd name="T12" fmla="*/ 1164206 w 1310005"/>
                              <a:gd name="T13" fmla="*/ 153374 h 868680"/>
                              <a:gd name="T14" fmla="*/ 1164206 w 1310005"/>
                              <a:gd name="T15" fmla="*/ 868680 h 868680"/>
                              <a:gd name="T16" fmla="*/ 0 w 1310005"/>
                              <a:gd name="T17" fmla="*/ 868680 h 868680"/>
                              <a:gd name="T18" fmla="*/ 0 w 1310005"/>
                              <a:gd name="T19" fmla="*/ 757836 h 8686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10005" h="868680">
                                <a:moveTo>
                                  <a:pt x="0" y="757836"/>
                                </a:moveTo>
                                <a:lnTo>
                                  <a:pt x="1053362" y="757836"/>
                                </a:lnTo>
                                <a:lnTo>
                                  <a:pt x="1053362" y="153374"/>
                                </a:lnTo>
                                <a:lnTo>
                                  <a:pt x="907563" y="153374"/>
                                </a:lnTo>
                                <a:lnTo>
                                  <a:pt x="1108784" y="0"/>
                                </a:lnTo>
                                <a:lnTo>
                                  <a:pt x="1310005" y="153374"/>
                                </a:lnTo>
                                <a:lnTo>
                                  <a:pt x="1164206" y="153374"/>
                                </a:lnTo>
                                <a:lnTo>
                                  <a:pt x="1164206" y="868680"/>
                                </a:lnTo>
                                <a:lnTo>
                                  <a:pt x="0" y="868680"/>
                                </a:lnTo>
                                <a:lnTo>
                                  <a:pt x="0" y="757836"/>
                                </a:lnTo>
                                <a:close/>
                              </a:path>
                            </a:pathLst>
                          </a:cu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18" name="Right Arrow 18"/>
                        <wps:cNvSpPr>
                          <a:spLocks noChangeArrowheads="1"/>
                        </wps:cNvSpPr>
                        <wps:spPr bwMode="auto">
                          <a:xfrm>
                            <a:off x="6415309" y="178395"/>
                            <a:ext cx="369868" cy="267847"/>
                          </a:xfrm>
                          <a:prstGeom prst="rightArrow">
                            <a:avLst>
                              <a:gd name="adj1" fmla="val 50000"/>
                              <a:gd name="adj2" fmla="val 50015"/>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0E069EF" id="Group 29" o:spid="_x0000_s1026" style="width:744.5pt;height:449.6pt;mso-position-horizontal-relative:char;mso-position-vertical-relative:line" coordsize="86255,5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">
                <v:shapetype id="_x0000_t202" coordsize="21600,21600" o:spt="202" path="m,l,21600r21600,l21600,xe">
                  <v:stroke joinstyle="miter"/>
                  <v:path gradientshapeok="t" o:connecttype="rect"/>
                </v:shapetype>
                <v:shape id="Text Box 12" o:spid="_x0000_s1027" type="#_x0000_t202" style="position:absolute;left:65613;width:20642;height:5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14:paraId="0F2AE28A" w14:textId="7CCA1612" w:rsidR="004656D3" w:rsidRDefault="004656D3" w:rsidP="00207261">
                        <w:pPr>
                          <w:pStyle w:val="NormalWeb"/>
                          <w:spacing w:before="60" w:beforeAutospacing="0" w:after="0" w:afterAutospacing="0"/>
                          <w:jc w:val="center"/>
                        </w:pPr>
                        <w:r>
                          <w:rPr>
                            <w:rFonts w:ascii="Arial" w:eastAsia="Times New Roman" w:hAnsi="Arial" w:cs="Arial"/>
                            <w:b/>
                            <w:bCs/>
                            <w:color w:val="000000"/>
                            <w:sz w:val="20"/>
                            <w:szCs w:val="20"/>
                            <w:lang w:val="en-GB"/>
                          </w:rPr>
                          <w:t>PHASE C: Post-intervention evaluation</w:t>
                        </w:r>
                        <w:r>
                          <w:rPr>
                            <w:rFonts w:ascii="Arial" w:eastAsia="Times New Roman" w:hAnsi="Arial" w:cs="Arial"/>
                            <w:b/>
                            <w:bCs/>
                            <w:color w:val="000000"/>
                            <w:sz w:val="20"/>
                            <w:szCs w:val="20"/>
                            <w:lang w:val="en-GB"/>
                          </w:rPr>
                          <w:br/>
                          <w:t>(One month)</w:t>
                        </w:r>
                      </w:p>
                      <w:p w14:paraId="7B419083" w14:textId="77777777" w:rsidR="004656D3" w:rsidRDefault="004656D3" w:rsidP="00207261">
                        <w:pPr>
                          <w:pStyle w:val="NormalWeb"/>
                          <w:spacing w:before="60" w:beforeAutospacing="0" w:after="0" w:afterAutospacing="0" w:line="360" w:lineRule="auto"/>
                          <w:jc w:val="center"/>
                        </w:pPr>
                        <w:r>
                          <w:rPr>
                            <w:rFonts w:eastAsia="Times New Roman"/>
                            <w:color w:val="000000"/>
                            <w:sz w:val="22"/>
                            <w:szCs w:val="22"/>
                            <w:lang w:val="en-GB"/>
                          </w:rPr>
                          <w:t> </w:t>
                        </w:r>
                      </w:p>
                    </w:txbxContent>
                  </v:textbox>
                </v:shape>
                <v:shape id="Text Box 4" o:spid="_x0000_s1028" type="#_x0000_t202" style="position:absolute;left:21897;top:36;width:42256;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" strokeweight=".5pt">
                  <v:textbox>
                    <w:txbxContent>
                      <w:p w14:paraId="30C8CE17" w14:textId="1FE7736D" w:rsidR="004656D3" w:rsidRDefault="004656D3" w:rsidP="00207261">
                        <w:pPr>
                          <w:pStyle w:val="NormalWeb"/>
                          <w:spacing w:before="60" w:beforeAutospacing="0" w:after="0" w:afterAutospacing="0"/>
                          <w:jc w:val="center"/>
                        </w:pPr>
                        <w:r>
                          <w:rPr>
                            <w:rFonts w:ascii="Arial" w:eastAsia="Times New Roman" w:hAnsi="Arial" w:cs="Arial"/>
                            <w:b/>
                            <w:bCs/>
                            <w:color w:val="000000"/>
                            <w:sz w:val="22"/>
                            <w:szCs w:val="22"/>
                            <w:lang w:val="en-GB"/>
                          </w:rPr>
                          <w:t xml:space="preserve"> </w:t>
                        </w:r>
                        <w:r>
                          <w:rPr>
                            <w:rFonts w:ascii="Arial" w:eastAsia="Times New Roman" w:hAnsi="Arial" w:cs="Arial"/>
                            <w:b/>
                            <w:bCs/>
                            <w:color w:val="000000"/>
                            <w:sz w:val="20"/>
                            <w:szCs w:val="20"/>
                            <w:lang w:val="en-GB"/>
                          </w:rPr>
                          <w:t>PHASE B: Implementation and continuation of pharmacist-driven interventions (PV system)</w:t>
                        </w:r>
                        <w:r>
                          <w:rPr>
                            <w:rFonts w:ascii="Arial" w:eastAsia="Times New Roman" w:hAnsi="Arial" w:cs="Arial"/>
                            <w:b/>
                            <w:bCs/>
                            <w:color w:val="000000"/>
                            <w:sz w:val="20"/>
                            <w:szCs w:val="20"/>
                            <w:lang w:val="en-GB"/>
                          </w:rPr>
                          <w:br/>
                          <w:t>(18 months)</w:t>
                        </w:r>
                      </w:p>
                    </w:txbxContent>
                  </v:textbox>
                </v:shape>
                <v:shape id="Text Box 5" o:spid="_x0000_s1029" type="#_x0000_t202" style="position:absolute;left:21897;top:7477;width:42256;height:6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jwQAAANoAAAAPAAAAZHJzL2Rvd25yZXYueG1sRI9Ba4NA&#10;FITvgf6H5RV6i2tik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D9+waPBAAAA2gAAAA8AAAAA&#10;AAAAAAAAAAAABwIAAGRycy9kb3ducmV2LnhtbFBLBQYAAAAAAwADALcAAAD1AgAAAAA=&#10;" strokeweight=".5pt">
                  <v:textbox>
                    <w:txbxContent>
                      <w:p w14:paraId="1A892F87" w14:textId="77777777" w:rsidR="004656D3" w:rsidRPr="0096456F" w:rsidRDefault="004656D3" w:rsidP="0096456F">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Develop and implement a pharmacist-driven structured PV system</w:t>
                        </w:r>
                      </w:p>
                      <w:p w14:paraId="1BF11CF2" w14:textId="0D43E761" w:rsidR="004656D3" w:rsidRPr="0096456F" w:rsidRDefault="004656D3" w:rsidP="0096456F">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Continuation in practice of implemented pharmacist-driven structured PV system</w:t>
                        </w:r>
                      </w:p>
                      <w:p w14:paraId="0BF02DA9" w14:textId="77777777" w:rsidR="004656D3" w:rsidRDefault="004656D3" w:rsidP="00207261">
                        <w:pPr>
                          <w:pStyle w:val="NormalWeb"/>
                          <w:spacing w:before="60" w:beforeAutospacing="0" w:after="0" w:afterAutospacing="0" w:line="276" w:lineRule="auto"/>
                          <w:jc w:val="center"/>
                        </w:pPr>
                        <w:r>
                          <w:rPr>
                            <w:rFonts w:eastAsia="Times New Roman"/>
                            <w:color w:val="000000"/>
                            <w:sz w:val="20"/>
                            <w:szCs w:val="20"/>
                            <w:lang w:val="en-GB"/>
                          </w:rPr>
                          <w:t>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0" type="#_x0000_t13" style="position:absolute;left:20437;top:1722;width:3698;height:2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" adj="13777" strokeweight=".5pt"/>
                <v:shape id="Text Box 11" o:spid="_x0000_s1031" type="#_x0000_t202" style="position:absolute;left:65229;top:7414;width:20641;height:1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14:paraId="5ECBD569" w14:textId="0110325C"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Retrospective review of records: ADR reports submitted during 18 months of Phase B</w:t>
                        </w:r>
                      </w:p>
                      <w:p w14:paraId="4CC6F855" w14:textId="77777777"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Post-implementation self-administered questionnaire for HCPs</w:t>
                        </w:r>
                      </w:p>
                    </w:txbxContent>
                  </v:textbox>
                </v:shape>
                <v:shape id="Text Box 13" o:spid="_x0000_s1032" type="#_x0000_t202" style="position:absolute;left:65422;top:22656;width:20448;height:17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" strokeweight=".5pt">
                  <v:stroke dashstyle="dash"/>
                  <v:textbox>
                    <w:txbxContent>
                      <w:p w14:paraId="755BF6C3" w14:textId="656896C9"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Determine the number of ADRs reported (rate of ADR reporting) during the 18 months of Phase B</w:t>
                        </w:r>
                      </w:p>
                      <w:p w14:paraId="6416922C" w14:textId="786D9308"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Post-implementation self-administered questionnaire for HCPs:</w:t>
                        </w:r>
                      </w:p>
                      <w:p w14:paraId="50F27B39" w14:textId="77777777" w:rsidR="004656D3" w:rsidRPr="00207261" w:rsidRDefault="004656D3" w:rsidP="00207261">
                        <w:pPr>
                          <w:pStyle w:val="ListParagraph"/>
                          <w:numPr>
                            <w:ilvl w:val="1"/>
                            <w:numId w:val="25"/>
                          </w:numPr>
                          <w:tabs>
                            <w:tab w:val="clear" w:pos="1440"/>
                            <w:tab w:val="left" w:pos="567"/>
                            <w:tab w:val="num" w:pos="993"/>
                          </w:tabs>
                          <w:spacing w:before="0" w:after="0" w:line="240" w:lineRule="auto"/>
                          <w:ind w:left="567" w:hanging="283"/>
                          <w:jc w:val="left"/>
                          <w:rPr>
                            <w:rFonts w:cs="Arial"/>
                            <w:color w:val="000000"/>
                            <w:sz w:val="20"/>
                            <w:szCs w:val="20"/>
                          </w:rPr>
                        </w:pPr>
                        <w:r>
                          <w:rPr>
                            <w:rFonts w:cs="Arial"/>
                            <w:color w:val="000000"/>
                            <w:sz w:val="20"/>
                            <w:szCs w:val="20"/>
                          </w:rPr>
                          <w:t xml:space="preserve">Structures in place for ADR reporting  </w:t>
                        </w:r>
                      </w:p>
                      <w:p w14:paraId="016E205D" w14:textId="77777777" w:rsidR="004656D3" w:rsidRPr="00207261" w:rsidRDefault="004656D3" w:rsidP="00207261">
                        <w:pPr>
                          <w:pStyle w:val="ListParagraph"/>
                          <w:numPr>
                            <w:ilvl w:val="1"/>
                            <w:numId w:val="25"/>
                          </w:numPr>
                          <w:tabs>
                            <w:tab w:val="clear" w:pos="1440"/>
                            <w:tab w:val="left" w:pos="567"/>
                            <w:tab w:val="num" w:pos="993"/>
                          </w:tabs>
                          <w:spacing w:before="0" w:after="0" w:line="240" w:lineRule="auto"/>
                          <w:ind w:left="567" w:hanging="283"/>
                          <w:jc w:val="left"/>
                          <w:rPr>
                            <w:rFonts w:cs="Arial"/>
                            <w:color w:val="000000"/>
                            <w:sz w:val="20"/>
                            <w:szCs w:val="20"/>
                          </w:rPr>
                        </w:pPr>
                        <w:r>
                          <w:rPr>
                            <w:rFonts w:cs="Arial"/>
                            <w:color w:val="000000"/>
                            <w:sz w:val="20"/>
                            <w:szCs w:val="20"/>
                          </w:rPr>
                          <w:t>Process followed</w:t>
                        </w:r>
                      </w:p>
                      <w:p w14:paraId="78DC3D6A" w14:textId="77777777" w:rsidR="004656D3" w:rsidRPr="00207261" w:rsidRDefault="004656D3" w:rsidP="00207261">
                        <w:pPr>
                          <w:pStyle w:val="ListParagraph"/>
                          <w:numPr>
                            <w:ilvl w:val="1"/>
                            <w:numId w:val="25"/>
                          </w:numPr>
                          <w:tabs>
                            <w:tab w:val="clear" w:pos="1440"/>
                            <w:tab w:val="left" w:pos="567"/>
                            <w:tab w:val="num" w:pos="993"/>
                          </w:tabs>
                          <w:spacing w:before="0" w:after="0" w:line="240" w:lineRule="auto"/>
                          <w:ind w:left="567" w:hanging="283"/>
                          <w:jc w:val="left"/>
                          <w:rPr>
                            <w:rFonts w:cs="Arial"/>
                            <w:color w:val="000000"/>
                            <w:sz w:val="20"/>
                            <w:szCs w:val="20"/>
                          </w:rPr>
                        </w:pPr>
                        <w:r>
                          <w:rPr>
                            <w:rFonts w:cs="Arial"/>
                            <w:color w:val="000000"/>
                            <w:sz w:val="20"/>
                            <w:szCs w:val="20"/>
                          </w:rPr>
                          <w:t>Outcome of ADR reporting</w:t>
                        </w:r>
                      </w:p>
                      <w:p w14:paraId="342CFD1A" w14:textId="77777777" w:rsidR="004656D3" w:rsidRDefault="004656D3" w:rsidP="00207261">
                        <w:pPr>
                          <w:pStyle w:val="NormalWeb"/>
                          <w:tabs>
                            <w:tab w:val="center" w:pos="4513"/>
                            <w:tab w:val="right" w:pos="9026"/>
                          </w:tabs>
                          <w:spacing w:before="60" w:beforeAutospacing="0" w:after="0" w:afterAutospacing="0"/>
                        </w:pPr>
                        <w:r>
                          <w:rPr>
                            <w:rFonts w:eastAsia="Times New Roman"/>
                            <w:color w:val="000000"/>
                            <w:sz w:val="22"/>
                            <w:szCs w:val="22"/>
                            <w:lang w:val="en-GB"/>
                          </w:rPr>
                          <w:t> </w:t>
                        </w:r>
                      </w:p>
                    </w:txbxContent>
                  </v:textbox>
                </v:shape>
                <v:line id="Straight Connector 8" o:spid="_x0000_s1033" style="position:absolute;visibility:visible;mso-wrap-style:square" from="75646,19283" to="75646,2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" strokeweight=".5pt">
                  <v:stroke dashstyle="dash" joinstyle="miter"/>
                </v:line>
                <v:shape id="Text Box 25" o:spid="_x0000_s1034" type="#_x0000_t202" style="position:absolute;width:20628;height:5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14:paraId="29F54A8F" w14:textId="019B71DD" w:rsidR="004656D3" w:rsidRDefault="004656D3" w:rsidP="0032381A">
                        <w:pPr>
                          <w:pStyle w:val="NormalWeb"/>
                          <w:spacing w:before="60" w:beforeAutospacing="0" w:after="0" w:afterAutospacing="0"/>
                          <w:jc w:val="center"/>
                        </w:pPr>
                        <w:r>
                          <w:rPr>
                            <w:rFonts w:ascii="Arial" w:eastAsia="Times New Roman" w:hAnsi="Arial" w:cs="Arial"/>
                            <w:b/>
                            <w:bCs/>
                            <w:color w:val="000000"/>
                            <w:sz w:val="20"/>
                            <w:szCs w:val="20"/>
                            <w:lang w:val="en-GB"/>
                          </w:rPr>
                          <w:t xml:space="preserve">PHASE A: Pre-intervention baseline and needs analysis [23] </w:t>
                        </w:r>
                        <w:r>
                          <w:rPr>
                            <w:rFonts w:ascii="Arial" w:eastAsia="Times New Roman" w:hAnsi="Arial" w:cs="Arial"/>
                            <w:b/>
                            <w:bCs/>
                            <w:color w:val="000000"/>
                            <w:sz w:val="20"/>
                            <w:szCs w:val="20"/>
                            <w:lang w:val="en-GB"/>
                          </w:rPr>
                          <w:br/>
                          <w:t xml:space="preserve">(One month) </w:t>
                        </w:r>
                      </w:p>
                    </w:txbxContent>
                  </v:textbox>
                </v:shape>
                <v:shape id="Text Box 28" o:spid="_x0000_s1035" type="#_x0000_t202" style="position:absolute;top:7414;width:20628;height:1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14:paraId="4800EE7E" w14:textId="77777777" w:rsidR="004656D3" w:rsidRDefault="004656D3" w:rsidP="00207261">
                        <w:pPr>
                          <w:pStyle w:val="ListParagraph"/>
                          <w:numPr>
                            <w:ilvl w:val="0"/>
                            <w:numId w:val="24"/>
                          </w:numPr>
                          <w:tabs>
                            <w:tab w:val="clear" w:pos="720"/>
                            <w:tab w:val="num" w:pos="284"/>
                          </w:tabs>
                          <w:spacing w:before="0" w:after="0" w:line="240" w:lineRule="auto"/>
                          <w:ind w:left="284" w:hanging="284"/>
                          <w:jc w:val="left"/>
                          <w:rPr>
                            <w:sz w:val="20"/>
                            <w:szCs w:val="24"/>
                          </w:rPr>
                        </w:pPr>
                        <w:r>
                          <w:rPr>
                            <w:rFonts w:cs="Arial"/>
                            <w:color w:val="000000"/>
                            <w:sz w:val="20"/>
                            <w:szCs w:val="20"/>
                          </w:rPr>
                          <w:t>Retrospective review of records: ADR reports submitted 18 months prior to the study</w:t>
                        </w:r>
                      </w:p>
                      <w:p w14:paraId="66CA2D1D" w14:textId="77777777" w:rsidR="004656D3" w:rsidRDefault="004656D3" w:rsidP="00207261">
                        <w:pPr>
                          <w:pStyle w:val="ListParagraph"/>
                          <w:numPr>
                            <w:ilvl w:val="0"/>
                            <w:numId w:val="24"/>
                          </w:numPr>
                          <w:tabs>
                            <w:tab w:val="clear" w:pos="720"/>
                            <w:tab w:val="num" w:pos="284"/>
                          </w:tabs>
                          <w:spacing w:before="0" w:after="0" w:line="240" w:lineRule="auto"/>
                          <w:ind w:left="284" w:hanging="284"/>
                          <w:jc w:val="left"/>
                          <w:rPr>
                            <w:sz w:val="20"/>
                          </w:rPr>
                        </w:pPr>
                        <w:r>
                          <w:rPr>
                            <w:rFonts w:cs="Arial"/>
                            <w:color w:val="000000"/>
                            <w:sz w:val="20"/>
                            <w:szCs w:val="20"/>
                          </w:rPr>
                          <w:t>Needs analysis with self-administered questionnaire for HCPs</w:t>
                        </w:r>
                      </w:p>
                    </w:txbxContent>
                  </v:textbox>
                </v:shape>
                <v:shape id="Text Box 29" o:spid="_x0000_s1036" type="#_x0000_t202" style="position:absolute;top:22564;width:20437;height:17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" strokeweight=".5pt">
                  <v:stroke dashstyle="dash"/>
                  <v:textbox>
                    <w:txbxContent>
                      <w:p w14:paraId="0DD898B5" w14:textId="77777777"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Determine the number of ADRs reported (rate of ADR reporting) 18 months prior to the study</w:t>
                        </w:r>
                      </w:p>
                      <w:p w14:paraId="49670F93" w14:textId="77777777" w:rsidR="004656D3" w:rsidRPr="00207261" w:rsidRDefault="004656D3" w:rsidP="00207261">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Needs analysis with a self-administered questionnaire for HCPs:</w:t>
                        </w:r>
                      </w:p>
                      <w:p w14:paraId="11CD609C" w14:textId="436BE714" w:rsidR="004656D3" w:rsidRDefault="004656D3" w:rsidP="00207261">
                        <w:pPr>
                          <w:pStyle w:val="ListParagraph"/>
                          <w:numPr>
                            <w:ilvl w:val="1"/>
                            <w:numId w:val="25"/>
                          </w:numPr>
                          <w:tabs>
                            <w:tab w:val="clear" w:pos="1440"/>
                            <w:tab w:val="left" w:pos="567"/>
                          </w:tabs>
                          <w:spacing w:before="0" w:after="0" w:line="240" w:lineRule="auto"/>
                          <w:ind w:left="567" w:hanging="283"/>
                          <w:jc w:val="left"/>
                          <w:rPr>
                            <w:sz w:val="20"/>
                          </w:rPr>
                        </w:pPr>
                        <w:r>
                          <w:rPr>
                            <w:rFonts w:cs="Arial"/>
                            <w:color w:val="000000"/>
                            <w:sz w:val="20"/>
                            <w:szCs w:val="20"/>
                          </w:rPr>
                          <w:t xml:space="preserve">Structures in place for ADR reporting  </w:t>
                        </w:r>
                      </w:p>
                      <w:p w14:paraId="0EFFEADC" w14:textId="77777777" w:rsidR="004656D3" w:rsidRDefault="004656D3" w:rsidP="00207261">
                        <w:pPr>
                          <w:pStyle w:val="ListParagraph"/>
                          <w:numPr>
                            <w:ilvl w:val="1"/>
                            <w:numId w:val="25"/>
                          </w:numPr>
                          <w:tabs>
                            <w:tab w:val="clear" w:pos="1440"/>
                            <w:tab w:val="left" w:pos="567"/>
                          </w:tabs>
                          <w:spacing w:before="0" w:after="0" w:line="240" w:lineRule="auto"/>
                          <w:ind w:left="567" w:hanging="283"/>
                          <w:jc w:val="left"/>
                          <w:rPr>
                            <w:sz w:val="20"/>
                          </w:rPr>
                        </w:pPr>
                        <w:r>
                          <w:rPr>
                            <w:rFonts w:cs="Arial"/>
                            <w:color w:val="000000"/>
                            <w:sz w:val="20"/>
                            <w:szCs w:val="20"/>
                          </w:rPr>
                          <w:t>Process followed</w:t>
                        </w:r>
                      </w:p>
                      <w:p w14:paraId="0AE1B784" w14:textId="77777777" w:rsidR="004656D3" w:rsidRDefault="004656D3" w:rsidP="00207261">
                        <w:pPr>
                          <w:pStyle w:val="ListParagraph"/>
                          <w:numPr>
                            <w:ilvl w:val="1"/>
                            <w:numId w:val="25"/>
                          </w:numPr>
                          <w:tabs>
                            <w:tab w:val="clear" w:pos="1440"/>
                            <w:tab w:val="left" w:pos="567"/>
                          </w:tabs>
                          <w:spacing w:before="0" w:after="0" w:line="240" w:lineRule="auto"/>
                          <w:ind w:left="567" w:hanging="283"/>
                          <w:jc w:val="left"/>
                          <w:rPr>
                            <w:sz w:val="20"/>
                          </w:rPr>
                        </w:pPr>
                        <w:r>
                          <w:rPr>
                            <w:rFonts w:cs="Arial"/>
                            <w:color w:val="000000"/>
                            <w:sz w:val="20"/>
                            <w:szCs w:val="20"/>
                          </w:rPr>
                          <w:t>Outcome of ADR reporting</w:t>
                        </w:r>
                      </w:p>
                    </w:txbxContent>
                  </v:textbox>
                </v:shape>
                <v:line id="Straight Connector 12" o:spid="_x0000_s1037" style="position:absolute;flip:x;visibility:visible;mso-wrap-style:square" from="10314,19142" to="10321,2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" strokeweight=".5pt">
                  <v:stroke dashstyle="dash" joinstyle="miter"/>
                </v:line>
                <v:shape id="Text Box 33" o:spid="_x0000_s1038" type="#_x0000_t202" style="position:absolute;left:16973;top:47485;width:52159;height:9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" strokeweight=".5pt">
                  <v:textbox>
                    <w:txbxContent>
                      <w:p w14:paraId="0245D734" w14:textId="4324558A" w:rsidR="004656D3" w:rsidRDefault="004656D3" w:rsidP="00207261">
                        <w:pPr>
                          <w:pStyle w:val="NormalWeb"/>
                          <w:spacing w:before="60" w:beforeAutospacing="0" w:after="0" w:afterAutospacing="0" w:line="276" w:lineRule="auto"/>
                          <w:jc w:val="center"/>
                        </w:pPr>
                        <w:r>
                          <w:rPr>
                            <w:rFonts w:ascii="Arial" w:eastAsia="Times New Roman" w:hAnsi="Arial" w:cs="Arial"/>
                            <w:b/>
                            <w:bCs/>
                            <w:color w:val="000000"/>
                            <w:sz w:val="20"/>
                            <w:szCs w:val="20"/>
                            <w:lang w:val="en-GB"/>
                          </w:rPr>
                          <w:t>EVALUATE THE STRUCTURED PHARMACIST-DRIVEN PV SYSTEM</w:t>
                        </w:r>
                      </w:p>
                      <w:p w14:paraId="4C5D99F7" w14:textId="77777777" w:rsidR="004656D3" w:rsidRPr="0096456F" w:rsidRDefault="004656D3" w:rsidP="0096456F">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Determine the difference in number of ADR reports submitted prior to and post the implementation of the structured PV system</w:t>
                        </w:r>
                      </w:p>
                      <w:p w14:paraId="3DE87BCA" w14:textId="1D8CC229" w:rsidR="004656D3" w:rsidRPr="0096456F" w:rsidRDefault="004656D3" w:rsidP="0096456F">
                        <w:pPr>
                          <w:pStyle w:val="ListParagraph"/>
                          <w:numPr>
                            <w:ilvl w:val="0"/>
                            <w:numId w:val="24"/>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Determine the difference in structures for, process followed-and outcomes of ADR reporting prior to and post the implementation of the structured pharmacist-driven PV system</w:t>
                        </w:r>
                      </w:p>
                    </w:txbxContent>
                  </v:textbox>
                </v:shape>
                <v:shape id="Bent-Up Arrow 35" o:spid="_x0000_s1039" style="position:absolute;left:67023;top:43047;width:13946;height:9165;rotation:90;flip:x;visibility:visible;mso-wrap-style:square;v-text-anchor:middle" coordsize="1310005,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" path="m,757836r1053362,l1053362,153374r-145799,l1108784,r201221,153374l1164206,153374r,715306l,868680,,757836xe" strokeweight="1pt">
                  <v:stroke joinstyle="miter"/>
                  <v:path arrowok="t" o:connecttype="custom" o:connectlocs="0,799531;1121367,799531;1121367,161812;966155,161812;1180367,0;1394579,161812;1239367,161812;1239367,916473;0,916473;0,799531" o:connectangles="0,0,0,0,0,0,0,0,0,0"/>
                </v:shape>
                <v:line id="Straight Connector 15" o:spid="_x0000_s1040" style="position:absolute;visibility:visible;mso-wrap-style:square" from="42686,13699" to="42686,15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rywwAAANsAAAAPAAAAZHJzL2Rvd25yZXYueG1sRE9Na8JA&#10;EL0X+h+WKXirmwoW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vRRK8sMAAADbAAAADwAA&#10;AAAAAAAAAAAAAAAHAgAAZHJzL2Rvd25yZXYueG1sUEsFBgAAAAADAAMAtwAAAPcCAAAAAA==&#10;" strokeweight=".5pt">
                  <v:stroke dashstyle="dash" joinstyle="miter"/>
                </v:line>
                <v:shape id="Text Box 6" o:spid="_x0000_s1041" type="#_x0000_t202" style="position:absolute;left:21897;top:15106;width:42256;height:3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" strokeweight=".5pt">
                  <v:stroke dashstyle="dash"/>
                  <v:textbox>
                    <w:txbxContent>
                      <w:p w14:paraId="6221A45A" w14:textId="484D552C" w:rsidR="004656D3" w:rsidRDefault="004656D3" w:rsidP="00207261">
                        <w:pPr>
                          <w:pStyle w:val="NormalWeb"/>
                          <w:spacing w:before="0" w:beforeAutospacing="0" w:after="0" w:afterAutospacing="0"/>
                        </w:pPr>
                        <w:r>
                          <w:rPr>
                            <w:rFonts w:ascii="Arial" w:eastAsia="Times New Roman" w:hAnsi="Arial" w:cs="Arial"/>
                            <w:color w:val="000000"/>
                            <w:sz w:val="20"/>
                            <w:szCs w:val="20"/>
                            <w:lang w:val="en-GB"/>
                          </w:rPr>
                          <w:t>Based on the findings of Phase A, the</w:t>
                        </w:r>
                        <w:r w:rsidRPr="0096456F">
                          <w:rPr>
                            <w:rFonts w:ascii="Arial" w:eastAsia="Times New Roman" w:hAnsi="Arial" w:cs="Arial"/>
                            <w:b/>
                            <w:color w:val="000000"/>
                            <w:sz w:val="20"/>
                            <w:szCs w:val="20"/>
                            <w:lang w:val="en-GB"/>
                          </w:rPr>
                          <w:t xml:space="preserve"> </w:t>
                        </w:r>
                        <w:r w:rsidRPr="0032381A">
                          <w:rPr>
                            <w:rFonts w:ascii="Arial" w:eastAsia="Times New Roman" w:hAnsi="Arial" w:cs="Arial"/>
                            <w:b/>
                            <w:color w:val="000000"/>
                            <w:sz w:val="20"/>
                            <w:szCs w:val="20"/>
                            <w:lang w:val="en-GB"/>
                          </w:rPr>
                          <w:t>interventions implemented by the pharmacist</w:t>
                        </w:r>
                        <w:r>
                          <w:rPr>
                            <w:rFonts w:ascii="Arial" w:eastAsia="Times New Roman" w:hAnsi="Arial" w:cs="Arial"/>
                            <w:color w:val="000000"/>
                            <w:sz w:val="20"/>
                            <w:szCs w:val="20"/>
                            <w:lang w:val="en-GB"/>
                          </w:rPr>
                          <w:t xml:space="preserve"> included the following elements:</w:t>
                        </w:r>
                      </w:p>
                      <w:p w14:paraId="3FAB0DD3" w14:textId="074FE041" w:rsidR="004656D3"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 xml:space="preserve">Provide information on the pharmacist-driven structured PV system at the relevant forums within the hospital continuously throughout the 18 months </w:t>
                        </w:r>
                      </w:p>
                      <w:p w14:paraId="203E3E88" w14:textId="1E5AE3E6" w:rsidR="004656D3"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Provide interactive training for HCPs and support staff on ADRs, the reporting thereof and monitoring it</w:t>
                        </w:r>
                      </w:p>
                      <w:p w14:paraId="1F14BC83" w14:textId="77777777" w:rsidR="004656D3" w:rsidRPr="00975443" w:rsidRDefault="004656D3" w:rsidP="00494D0A">
                        <w:pPr>
                          <w:pStyle w:val="NoSpacing"/>
                          <w:numPr>
                            <w:ilvl w:val="0"/>
                            <w:numId w:val="26"/>
                          </w:numPr>
                          <w:tabs>
                            <w:tab w:val="clear" w:pos="720"/>
                            <w:tab w:val="num" w:pos="284"/>
                          </w:tabs>
                          <w:ind w:left="284" w:hanging="284"/>
                          <w:rPr>
                            <w:rFonts w:ascii="Arial" w:hAnsi="Arial" w:cs="Arial"/>
                            <w:sz w:val="20"/>
                            <w:szCs w:val="20"/>
                          </w:rPr>
                        </w:pPr>
                        <w:r w:rsidRPr="00975443">
                          <w:rPr>
                            <w:rFonts w:ascii="Arial" w:hAnsi="Arial" w:cs="Arial"/>
                            <w:sz w:val="20"/>
                            <w:szCs w:val="20"/>
                          </w:rPr>
                          <w:t xml:space="preserve">Place posters in wards and other public areas to increase awareness of ADR reporting </w:t>
                        </w:r>
                      </w:p>
                      <w:p w14:paraId="0EF1A9F2" w14:textId="1F441313" w:rsidR="004656D3" w:rsidRPr="00494D0A"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Introduce an applicable referral system and process for ADR reporting in the wards and monitoring it</w:t>
                        </w:r>
                      </w:p>
                      <w:p w14:paraId="7E7E488B" w14:textId="77777777" w:rsidR="004656D3" w:rsidRPr="00494D0A" w:rsidRDefault="004656D3" w:rsidP="00494D0A">
                        <w:pPr>
                          <w:pStyle w:val="NoSpacing"/>
                          <w:numPr>
                            <w:ilvl w:val="0"/>
                            <w:numId w:val="26"/>
                          </w:numPr>
                          <w:tabs>
                            <w:tab w:val="clear" w:pos="720"/>
                            <w:tab w:val="num" w:pos="567"/>
                          </w:tabs>
                          <w:ind w:left="284" w:firstLine="0"/>
                          <w:rPr>
                            <w:rFonts w:ascii="Arial" w:hAnsi="Arial" w:cs="Arial"/>
                            <w:sz w:val="20"/>
                            <w:szCs w:val="20"/>
                          </w:rPr>
                        </w:pPr>
                        <w:r w:rsidRPr="00494D0A">
                          <w:rPr>
                            <w:rFonts w:ascii="Arial" w:hAnsi="Arial" w:cs="Arial"/>
                            <w:sz w:val="20"/>
                            <w:szCs w:val="20"/>
                          </w:rPr>
                          <w:t>Increase accessibility of ADR forms and monitor completion thereof</w:t>
                        </w:r>
                      </w:p>
                      <w:p w14:paraId="53E93977" w14:textId="77777777" w:rsidR="004656D3" w:rsidRPr="00975443" w:rsidRDefault="004656D3" w:rsidP="00494D0A">
                        <w:pPr>
                          <w:pStyle w:val="NoSpacing"/>
                          <w:numPr>
                            <w:ilvl w:val="0"/>
                            <w:numId w:val="26"/>
                          </w:numPr>
                          <w:tabs>
                            <w:tab w:val="clear" w:pos="720"/>
                            <w:tab w:val="num" w:pos="567"/>
                          </w:tabs>
                          <w:ind w:left="284" w:firstLine="0"/>
                          <w:rPr>
                            <w:rFonts w:ascii="Arial" w:hAnsi="Arial" w:cs="Arial"/>
                            <w:sz w:val="20"/>
                            <w:szCs w:val="20"/>
                          </w:rPr>
                        </w:pPr>
                        <w:r w:rsidRPr="00975443">
                          <w:rPr>
                            <w:rFonts w:ascii="Arial" w:hAnsi="Arial" w:cs="Arial"/>
                            <w:sz w:val="20"/>
                            <w:szCs w:val="20"/>
                          </w:rPr>
                          <w:t>Place</w:t>
                        </w:r>
                        <w:r>
                          <w:rPr>
                            <w:rFonts w:ascii="Arial" w:hAnsi="Arial" w:cs="Arial"/>
                            <w:sz w:val="20"/>
                            <w:szCs w:val="20"/>
                          </w:rPr>
                          <w:t xml:space="preserve"> </w:t>
                        </w:r>
                        <w:r w:rsidRPr="00975443">
                          <w:rPr>
                            <w:rFonts w:ascii="Arial" w:hAnsi="Arial" w:cs="Arial"/>
                            <w:sz w:val="20"/>
                            <w:szCs w:val="20"/>
                          </w:rPr>
                          <w:t xml:space="preserve">an example of a completed ADR form in each ward </w:t>
                        </w:r>
                      </w:p>
                      <w:p w14:paraId="119C8BBC" w14:textId="691F23FF" w:rsidR="004656D3" w:rsidRPr="00494D0A" w:rsidRDefault="004656D3" w:rsidP="00494D0A">
                        <w:pPr>
                          <w:pStyle w:val="NoSpacing"/>
                          <w:numPr>
                            <w:ilvl w:val="0"/>
                            <w:numId w:val="26"/>
                          </w:numPr>
                          <w:tabs>
                            <w:tab w:val="clear" w:pos="720"/>
                            <w:tab w:val="num" w:pos="567"/>
                          </w:tabs>
                          <w:ind w:left="284" w:firstLine="0"/>
                          <w:rPr>
                            <w:rFonts w:ascii="Arial" w:hAnsi="Arial" w:cs="Arial"/>
                            <w:sz w:val="20"/>
                            <w:szCs w:val="20"/>
                          </w:rPr>
                        </w:pPr>
                        <w:r w:rsidRPr="00975443">
                          <w:rPr>
                            <w:rFonts w:ascii="Arial" w:hAnsi="Arial" w:cs="Arial"/>
                            <w:sz w:val="20"/>
                            <w:szCs w:val="20"/>
                          </w:rPr>
                          <w:t>Creat</w:t>
                        </w:r>
                        <w:r>
                          <w:rPr>
                            <w:rFonts w:ascii="Arial" w:hAnsi="Arial" w:cs="Arial"/>
                            <w:sz w:val="20"/>
                            <w:szCs w:val="20"/>
                          </w:rPr>
                          <w:t>e</w:t>
                        </w:r>
                        <w:r w:rsidRPr="00975443">
                          <w:rPr>
                            <w:rFonts w:ascii="Arial" w:hAnsi="Arial" w:cs="Arial"/>
                            <w:sz w:val="20"/>
                            <w:szCs w:val="20"/>
                          </w:rPr>
                          <w:t xml:space="preserve"> an ADR reporting ‘WhatsApp’ group for HCPs in the hospital</w:t>
                        </w:r>
                      </w:p>
                      <w:p w14:paraId="681167C7" w14:textId="1FE5B092" w:rsidR="004656D3"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Attendance of a pharmacist in the medical ward rounds and active involvement in education of healthcare workers</w:t>
                        </w:r>
                      </w:p>
                      <w:p w14:paraId="3916CAC5" w14:textId="0A5C26D1" w:rsidR="004656D3"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Circulate and display SOPs for submission of completed ADR forms</w:t>
                        </w:r>
                      </w:p>
                      <w:p w14:paraId="3A6DC873" w14:textId="0C49E24F" w:rsidR="004656D3" w:rsidRDefault="004656D3" w:rsidP="00494D0A">
                        <w:pPr>
                          <w:pStyle w:val="ListParagraph"/>
                          <w:numPr>
                            <w:ilvl w:val="0"/>
                            <w:numId w:val="26"/>
                          </w:numPr>
                          <w:tabs>
                            <w:tab w:val="clear" w:pos="720"/>
                            <w:tab w:val="num" w:pos="284"/>
                          </w:tabs>
                          <w:spacing w:before="0" w:after="0" w:line="240" w:lineRule="auto"/>
                          <w:ind w:left="284" w:hanging="284"/>
                          <w:jc w:val="left"/>
                          <w:rPr>
                            <w:sz w:val="20"/>
                          </w:rPr>
                        </w:pPr>
                        <w:r>
                          <w:rPr>
                            <w:rFonts w:cs="Arial"/>
                            <w:color w:val="000000"/>
                            <w:sz w:val="20"/>
                            <w:szCs w:val="20"/>
                          </w:rPr>
                          <w:t>Submit completed ADR forms to Provincial and National PV offices and authorities</w:t>
                        </w:r>
                      </w:p>
                      <w:p w14:paraId="20AFB84C" w14:textId="77777777" w:rsidR="004656D3" w:rsidRPr="00494D0A" w:rsidRDefault="004656D3" w:rsidP="00494D0A">
                        <w:pPr>
                          <w:pStyle w:val="ListParagraph"/>
                          <w:numPr>
                            <w:ilvl w:val="0"/>
                            <w:numId w:val="26"/>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 xml:space="preserve">Summarise and analyse reported ADRs for feedback to HCPs </w:t>
                        </w:r>
                      </w:p>
                      <w:p w14:paraId="103E1141" w14:textId="77777777" w:rsidR="004656D3" w:rsidRPr="00494D0A" w:rsidRDefault="004656D3" w:rsidP="00494D0A">
                        <w:pPr>
                          <w:pStyle w:val="ListParagraph"/>
                          <w:numPr>
                            <w:ilvl w:val="0"/>
                            <w:numId w:val="26"/>
                          </w:numPr>
                          <w:tabs>
                            <w:tab w:val="clear" w:pos="720"/>
                            <w:tab w:val="num" w:pos="284"/>
                          </w:tabs>
                          <w:spacing w:before="0" w:after="0" w:line="240" w:lineRule="auto"/>
                          <w:ind w:left="284" w:hanging="284"/>
                          <w:jc w:val="left"/>
                          <w:rPr>
                            <w:rFonts w:cs="Arial"/>
                            <w:color w:val="000000"/>
                            <w:sz w:val="20"/>
                            <w:szCs w:val="20"/>
                          </w:rPr>
                        </w:pPr>
                        <w:r>
                          <w:rPr>
                            <w:rFonts w:cs="Arial"/>
                            <w:color w:val="000000"/>
                            <w:sz w:val="20"/>
                            <w:szCs w:val="20"/>
                          </w:rPr>
                          <w:t xml:space="preserve">Monthly feedback on PV system at relevant forums within the hospital </w:t>
                        </w:r>
                      </w:p>
                      <w:p w14:paraId="3828B5B1" w14:textId="77777777" w:rsidR="004656D3" w:rsidRDefault="004656D3" w:rsidP="00207261">
                        <w:pPr>
                          <w:pStyle w:val="NormalWeb"/>
                          <w:spacing w:before="60" w:beforeAutospacing="0" w:after="0" w:afterAutospacing="0" w:line="360" w:lineRule="auto"/>
                        </w:pPr>
                        <w:r>
                          <w:rPr>
                            <w:rFonts w:eastAsia="Times New Roman"/>
                            <w:color w:val="000000"/>
                            <w:sz w:val="22"/>
                            <w:szCs w:val="22"/>
                            <w:lang w:val="en-GB"/>
                          </w:rPr>
                          <w:t> </w:t>
                        </w:r>
                      </w:p>
                    </w:txbxContent>
                  </v:textbox>
                </v:shape>
                <v:shape id="Bent-Up Arrow 35" o:spid="_x0000_s1042" style="position:absolute;left:5418;top:42865;width:13945;height:9165;rotation:90;visibility:visible;mso-wrap-style:square;v-text-anchor:middle" coordsize="1310005,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" path="m,757836r1053362,l1053362,153374r-145799,l1108784,r201221,153374l1164206,153374r,715306l,868680,,757836xe" strokeweight="1pt">
                  <v:stroke joinstyle="miter"/>
                  <v:path arrowok="t" o:connecttype="custom" o:connectlocs="0,799531;1121367,799531;1121367,161812;966155,161812;1180367,0;1394579,161812;1239367,161812;1239367,916473;0,916473;0,799531" o:connectangles="0,0,0,0,0,0,0,0,0,0"/>
                </v:shape>
                <v:shape id="Right Arrow 18" o:spid="_x0000_s1043" type="#_x0000_t13" style="position:absolute;left:64153;top:1783;width:3698;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" adj="13777" strokeweight=".5pt"/>
                <w10:anchorlock/>
              </v:group>
            </w:pict>
          </mc:Fallback>
        </mc:AlternateContent>
      </w:r>
    </w:p>
    <w:p w14:paraId="3AADA355" w14:textId="26824126" w:rsidR="0096456F" w:rsidRPr="0096456F" w:rsidRDefault="0096456F" w:rsidP="0096456F">
      <w:pPr>
        <w:pStyle w:val="Figuretitles"/>
        <w:spacing w:after="60"/>
        <w:rPr>
          <w:rFonts w:eastAsia="Calibri"/>
          <w:b w:val="0"/>
          <w:sz w:val="20"/>
          <w:szCs w:val="20"/>
        </w:rPr>
      </w:pPr>
      <w:bookmarkStart w:id="2" w:name="_Toc475349227"/>
      <w:r w:rsidRPr="0096456F">
        <w:rPr>
          <w:rFonts w:eastAsia="Calibri"/>
          <w:b w:val="0"/>
          <w:sz w:val="20"/>
          <w:szCs w:val="20"/>
        </w:rPr>
        <w:t>ADRs: Adverse drug reactions</w:t>
      </w:r>
      <w:r>
        <w:rPr>
          <w:rFonts w:eastAsia="Calibri"/>
          <w:b w:val="0"/>
          <w:sz w:val="20"/>
          <w:szCs w:val="20"/>
        </w:rPr>
        <w:t>; HCPs: Health care professionals; PV: Pharmacovigilance; SOPs: Standard operating procedures</w:t>
      </w:r>
    </w:p>
    <w:p w14:paraId="6CADD70B" w14:textId="7F5E4FF0" w:rsidR="00C921B6" w:rsidRPr="0076035E" w:rsidRDefault="00C921B6" w:rsidP="00C921B6">
      <w:pPr>
        <w:pStyle w:val="Figuretitles"/>
        <w:rPr>
          <w:rFonts w:eastAsia="Calibri"/>
          <w:sz w:val="20"/>
          <w:szCs w:val="20"/>
        </w:rPr>
        <w:sectPr w:rsidR="00C921B6" w:rsidRPr="0076035E" w:rsidSect="008C59B4">
          <w:pgSz w:w="16838" w:h="11906" w:orient="landscape" w:code="9"/>
          <w:pgMar w:top="720" w:right="720" w:bottom="720" w:left="720" w:header="432" w:footer="432" w:gutter="0"/>
          <w:cols w:space="720"/>
          <w:docGrid w:linePitch="360"/>
        </w:sectPr>
      </w:pPr>
      <w:r w:rsidRPr="0076035E">
        <w:rPr>
          <w:rFonts w:eastAsia="Calibri"/>
          <w:sz w:val="20"/>
          <w:szCs w:val="20"/>
        </w:rPr>
        <w:t>Figure 1</w:t>
      </w:r>
      <w:r w:rsidR="002D2FC9" w:rsidRPr="0076035E">
        <w:rPr>
          <w:rFonts w:eastAsia="Calibri"/>
          <w:sz w:val="20"/>
          <w:szCs w:val="20"/>
        </w:rPr>
        <w:t xml:space="preserve">. </w:t>
      </w:r>
      <w:r w:rsidRPr="0076035E">
        <w:rPr>
          <w:rFonts w:eastAsia="Calibri"/>
          <w:sz w:val="20"/>
          <w:szCs w:val="20"/>
        </w:rPr>
        <w:t>Study design and process</w:t>
      </w:r>
      <w:bookmarkEnd w:id="2"/>
    </w:p>
    <w:p w14:paraId="3C3611CA" w14:textId="41FED2DB" w:rsidR="006D34CB" w:rsidRPr="008C59B4" w:rsidRDefault="004E360E" w:rsidP="006D34CB">
      <w:pPr>
        <w:pStyle w:val="NoSpacing"/>
        <w:rPr>
          <w:rFonts w:ascii="Arial" w:hAnsi="Arial" w:cs="Arial"/>
          <w:b/>
          <w:i/>
          <w:sz w:val="20"/>
          <w:szCs w:val="20"/>
        </w:rPr>
      </w:pPr>
      <w:bookmarkStart w:id="3" w:name="_Toc468919002"/>
      <w:bookmarkStart w:id="4" w:name="_Toc475349311"/>
      <w:r>
        <w:rPr>
          <w:rFonts w:ascii="Arial" w:hAnsi="Arial" w:cs="Arial"/>
          <w:b/>
          <w:i/>
          <w:sz w:val="20"/>
          <w:szCs w:val="20"/>
        </w:rPr>
        <w:lastRenderedPageBreak/>
        <w:t>2</w:t>
      </w:r>
      <w:r w:rsidR="006D34CB" w:rsidRPr="008C59B4">
        <w:rPr>
          <w:rFonts w:ascii="Arial" w:hAnsi="Arial" w:cs="Arial"/>
          <w:b/>
          <w:i/>
          <w:sz w:val="20"/>
          <w:szCs w:val="20"/>
        </w:rPr>
        <w:t>.</w:t>
      </w:r>
      <w:r>
        <w:rPr>
          <w:rFonts w:ascii="Arial" w:hAnsi="Arial" w:cs="Arial"/>
          <w:b/>
          <w:i/>
          <w:sz w:val="20"/>
          <w:szCs w:val="20"/>
        </w:rPr>
        <w:t>4</w:t>
      </w:r>
      <w:r w:rsidR="006D34CB" w:rsidRPr="008C59B4">
        <w:rPr>
          <w:rFonts w:ascii="Arial" w:hAnsi="Arial" w:cs="Arial"/>
          <w:b/>
          <w:i/>
          <w:sz w:val="20"/>
          <w:szCs w:val="20"/>
        </w:rPr>
        <w:t xml:space="preserve"> Data analysis</w:t>
      </w:r>
    </w:p>
    <w:p w14:paraId="01554568" w14:textId="67EBEF8D" w:rsidR="006D34CB" w:rsidRPr="00975443" w:rsidRDefault="006D34CB" w:rsidP="006D34CB">
      <w:pPr>
        <w:pStyle w:val="NoSpacing"/>
        <w:rPr>
          <w:rFonts w:ascii="Arial" w:hAnsi="Arial" w:cs="Arial"/>
          <w:sz w:val="20"/>
          <w:szCs w:val="20"/>
          <w:lang w:eastAsia="en-GB"/>
        </w:rPr>
      </w:pPr>
      <w:r w:rsidRPr="00975443">
        <w:rPr>
          <w:rFonts w:ascii="Arial" w:hAnsi="Arial" w:cs="Arial"/>
          <w:sz w:val="20"/>
          <w:szCs w:val="20"/>
          <w:lang w:eastAsia="en-GB"/>
        </w:rPr>
        <w:t xml:space="preserve">Data were captured in Microsoft Excel™, proof-read for accuracy and cleaned </w:t>
      </w:r>
      <w:r w:rsidR="00EE777A" w:rsidRPr="000F1966">
        <w:rPr>
          <w:rFonts w:ascii="Arial" w:hAnsi="Arial" w:cs="Arial"/>
          <w:sz w:val="20"/>
          <w:szCs w:val="20"/>
        </w:rPr>
        <w:t xml:space="preserve">for </w:t>
      </w:r>
      <w:r w:rsidRPr="00975443">
        <w:rPr>
          <w:rFonts w:ascii="Arial" w:hAnsi="Arial" w:cs="Arial"/>
          <w:sz w:val="20"/>
          <w:szCs w:val="20"/>
          <w:lang w:eastAsia="en-GB"/>
        </w:rPr>
        <w:t xml:space="preserve">statistical </w:t>
      </w:r>
      <w:r w:rsidR="00DF2410">
        <w:rPr>
          <w:rFonts w:ascii="Arial" w:hAnsi="Arial" w:cs="Arial"/>
          <w:sz w:val="20"/>
          <w:szCs w:val="20"/>
          <w:lang w:eastAsia="en-GB"/>
        </w:rPr>
        <w:t xml:space="preserve">analysis </w:t>
      </w:r>
      <w:r w:rsidRPr="00975443">
        <w:rPr>
          <w:rFonts w:ascii="Arial" w:hAnsi="Arial" w:cs="Arial"/>
          <w:sz w:val="20"/>
          <w:szCs w:val="20"/>
          <w:lang w:eastAsia="en-GB"/>
        </w:rPr>
        <w:t>with SAS</w:t>
      </w:r>
      <w:r w:rsidR="00EE777A" w:rsidRPr="000F1966">
        <w:rPr>
          <w:rFonts w:ascii="Arial" w:hAnsi="Arial" w:cs="Arial"/>
          <w:sz w:val="20"/>
          <w:szCs w:val="20"/>
        </w:rPr>
        <w:t xml:space="preserve">, release 9.2, running under Microsoft Windows. </w:t>
      </w:r>
      <w:r w:rsidRPr="00975443">
        <w:rPr>
          <w:rFonts w:ascii="Arial" w:hAnsi="Arial" w:cs="Arial"/>
          <w:sz w:val="20"/>
          <w:szCs w:val="20"/>
          <w:lang w:eastAsia="en-GB"/>
        </w:rPr>
        <w:t>C</w:t>
      </w:r>
      <w:r w:rsidR="0032381A">
        <w:rPr>
          <w:rFonts w:ascii="Arial" w:hAnsi="Arial" w:cs="Arial"/>
          <w:sz w:val="20"/>
          <w:szCs w:val="20"/>
          <w:lang w:eastAsia="en-GB"/>
        </w:rPr>
        <w:t xml:space="preserve">haracteristics of HCPs </w:t>
      </w:r>
      <w:r w:rsidR="00EE777A" w:rsidRPr="000F1966">
        <w:rPr>
          <w:rFonts w:ascii="Arial" w:hAnsi="Arial" w:cs="Arial"/>
          <w:sz w:val="20"/>
          <w:szCs w:val="20"/>
        </w:rPr>
        <w:t xml:space="preserve">were summarised as frequencies and percentages. </w:t>
      </w:r>
    </w:p>
    <w:p w14:paraId="3F546426" w14:textId="77777777" w:rsidR="006D34CB" w:rsidRDefault="006D34CB" w:rsidP="006D34CB">
      <w:pPr>
        <w:pStyle w:val="NoSpacing"/>
        <w:rPr>
          <w:rFonts w:ascii="Arial" w:hAnsi="Arial" w:cs="Arial"/>
          <w:sz w:val="20"/>
          <w:szCs w:val="20"/>
        </w:rPr>
      </w:pPr>
    </w:p>
    <w:p w14:paraId="2392D695" w14:textId="6A952B28" w:rsidR="006D34CB" w:rsidRPr="00975443" w:rsidRDefault="006D34CB" w:rsidP="006D34CB">
      <w:pPr>
        <w:pStyle w:val="NoSpacing"/>
        <w:rPr>
          <w:rFonts w:ascii="Arial" w:hAnsi="Arial" w:cs="Arial"/>
          <w:sz w:val="20"/>
          <w:szCs w:val="20"/>
          <w:lang w:eastAsia="en-GB"/>
        </w:rPr>
      </w:pPr>
      <w:r w:rsidRPr="00975443">
        <w:rPr>
          <w:rFonts w:ascii="Arial" w:hAnsi="Arial" w:cs="Arial"/>
          <w:sz w:val="20"/>
          <w:szCs w:val="20"/>
        </w:rPr>
        <w:t xml:space="preserve">The number of ADR reports submitted </w:t>
      </w:r>
      <w:r w:rsidR="0032381A">
        <w:rPr>
          <w:rFonts w:ascii="Arial" w:hAnsi="Arial" w:cs="Arial"/>
          <w:sz w:val="20"/>
          <w:szCs w:val="20"/>
        </w:rPr>
        <w:t xml:space="preserve">by the hospital </w:t>
      </w:r>
      <w:r w:rsidRPr="00975443">
        <w:rPr>
          <w:rFonts w:ascii="Arial" w:hAnsi="Arial" w:cs="Arial"/>
          <w:sz w:val="20"/>
          <w:szCs w:val="20"/>
        </w:rPr>
        <w:t xml:space="preserve">over the 18-month period during </w:t>
      </w:r>
      <w:r w:rsidR="0032381A">
        <w:rPr>
          <w:rFonts w:ascii="Arial" w:hAnsi="Arial" w:cs="Arial"/>
          <w:sz w:val="20"/>
          <w:szCs w:val="20"/>
        </w:rPr>
        <w:t>the intervention phase (</w:t>
      </w:r>
      <w:r w:rsidRPr="00975443">
        <w:rPr>
          <w:rFonts w:ascii="Arial" w:hAnsi="Arial" w:cs="Arial"/>
          <w:sz w:val="20"/>
          <w:szCs w:val="20"/>
        </w:rPr>
        <w:t xml:space="preserve">Phase </w:t>
      </w:r>
      <w:r w:rsidR="0032381A">
        <w:rPr>
          <w:rFonts w:ascii="Arial" w:hAnsi="Arial" w:cs="Arial"/>
          <w:sz w:val="20"/>
          <w:szCs w:val="20"/>
        </w:rPr>
        <w:t>B)</w:t>
      </w:r>
      <w:r w:rsidRPr="00975443">
        <w:rPr>
          <w:rFonts w:ascii="Arial" w:hAnsi="Arial" w:cs="Arial"/>
          <w:sz w:val="20"/>
          <w:szCs w:val="20"/>
        </w:rPr>
        <w:t xml:space="preserve"> of the study was determined and compared with the number submitted during the 18-month period prior to the implementation of the </w:t>
      </w:r>
      <w:r w:rsidR="0032381A">
        <w:rPr>
          <w:rFonts w:ascii="Arial" w:hAnsi="Arial" w:cs="Arial"/>
          <w:sz w:val="20"/>
          <w:szCs w:val="20"/>
        </w:rPr>
        <w:t>pharmacist-driven</w:t>
      </w:r>
      <w:r w:rsidR="0032381A" w:rsidRPr="00975443">
        <w:rPr>
          <w:rFonts w:ascii="Arial" w:hAnsi="Arial" w:cs="Arial"/>
          <w:sz w:val="20"/>
          <w:szCs w:val="20"/>
        </w:rPr>
        <w:t xml:space="preserve"> </w:t>
      </w:r>
      <w:r w:rsidRPr="00975443">
        <w:rPr>
          <w:rFonts w:ascii="Arial" w:hAnsi="Arial" w:cs="Arial"/>
          <w:sz w:val="20"/>
          <w:szCs w:val="20"/>
        </w:rPr>
        <w:t>PV system</w:t>
      </w:r>
      <w:r w:rsidR="0032381A">
        <w:rPr>
          <w:rFonts w:ascii="Arial" w:hAnsi="Arial" w:cs="Arial"/>
          <w:sz w:val="20"/>
          <w:szCs w:val="20"/>
        </w:rPr>
        <w:t xml:space="preserve"> (Phase A)</w:t>
      </w:r>
      <w:r w:rsidRPr="00975443">
        <w:rPr>
          <w:rFonts w:ascii="Arial" w:hAnsi="Arial" w:cs="Arial"/>
          <w:sz w:val="20"/>
          <w:szCs w:val="20"/>
        </w:rPr>
        <w:t xml:space="preserve">. </w:t>
      </w:r>
      <w:r w:rsidRPr="00975443">
        <w:rPr>
          <w:rFonts w:ascii="Arial" w:hAnsi="Arial" w:cs="Arial"/>
          <w:sz w:val="20"/>
          <w:szCs w:val="20"/>
          <w:lang w:eastAsia="en-GB"/>
        </w:rPr>
        <w:t>Proportions of HCPs with</w:t>
      </w:r>
      <w:r w:rsidR="00395357">
        <w:rPr>
          <w:rFonts w:ascii="Arial" w:hAnsi="Arial" w:cs="Arial"/>
          <w:sz w:val="20"/>
          <w:szCs w:val="20"/>
          <w:lang w:eastAsia="en-GB"/>
        </w:rPr>
        <w:t xml:space="preserve"> knowledge and attitudes regarding PV and ADR reporting, at</w:t>
      </w:r>
      <w:r w:rsidRPr="00975443">
        <w:rPr>
          <w:rFonts w:ascii="Arial" w:hAnsi="Arial" w:cs="Arial"/>
          <w:sz w:val="20"/>
          <w:szCs w:val="20"/>
          <w:lang w:eastAsia="en-GB"/>
        </w:rPr>
        <w:t xml:space="preserve"> baseline</w:t>
      </w:r>
      <w:r w:rsidR="00395357">
        <w:rPr>
          <w:rFonts w:ascii="Arial" w:hAnsi="Arial" w:cs="Arial"/>
          <w:sz w:val="20"/>
          <w:szCs w:val="20"/>
          <w:lang w:eastAsia="en-GB"/>
        </w:rPr>
        <w:t xml:space="preserve"> (Phase A)</w:t>
      </w:r>
      <w:r w:rsidRPr="00975443">
        <w:rPr>
          <w:rFonts w:ascii="Arial" w:hAnsi="Arial" w:cs="Arial"/>
          <w:sz w:val="20"/>
          <w:szCs w:val="20"/>
          <w:lang w:eastAsia="en-GB"/>
        </w:rPr>
        <w:t xml:space="preserve"> </w:t>
      </w:r>
      <w:r w:rsidR="00395357">
        <w:rPr>
          <w:rFonts w:ascii="Arial" w:hAnsi="Arial" w:cs="Arial"/>
          <w:sz w:val="20"/>
          <w:szCs w:val="20"/>
          <w:lang w:eastAsia="en-GB"/>
        </w:rPr>
        <w:t xml:space="preserve">[23] </w:t>
      </w:r>
      <w:r w:rsidRPr="00975443">
        <w:rPr>
          <w:rFonts w:ascii="Arial" w:hAnsi="Arial" w:cs="Arial"/>
          <w:sz w:val="20"/>
          <w:szCs w:val="20"/>
          <w:lang w:eastAsia="en-GB"/>
        </w:rPr>
        <w:t>and post-intervention</w:t>
      </w:r>
      <w:r w:rsidR="00395357">
        <w:rPr>
          <w:rFonts w:ascii="Arial" w:hAnsi="Arial" w:cs="Arial"/>
          <w:sz w:val="20"/>
          <w:szCs w:val="20"/>
          <w:lang w:eastAsia="en-GB"/>
        </w:rPr>
        <w:t xml:space="preserve"> (Phase C),</w:t>
      </w:r>
      <w:r w:rsidRPr="00975443">
        <w:rPr>
          <w:rFonts w:ascii="Arial" w:hAnsi="Arial" w:cs="Arial"/>
          <w:sz w:val="20"/>
          <w:szCs w:val="20"/>
          <w:lang w:eastAsia="en-GB"/>
        </w:rPr>
        <w:t xml:space="preserve"> were compared using a Fisher Exact test, </w:t>
      </w:r>
      <w:r w:rsidR="00395357">
        <w:rPr>
          <w:rFonts w:ascii="Arial" w:hAnsi="Arial" w:cs="Arial"/>
          <w:sz w:val="20"/>
          <w:szCs w:val="20"/>
          <w:lang w:eastAsia="en-GB"/>
        </w:rPr>
        <w:t xml:space="preserve">to give an indication of statistical significance, </w:t>
      </w:r>
      <w:r w:rsidRPr="00975443">
        <w:rPr>
          <w:rFonts w:ascii="Arial" w:hAnsi="Arial" w:cs="Arial"/>
          <w:sz w:val="20"/>
          <w:szCs w:val="20"/>
          <w:lang w:eastAsia="en-GB"/>
        </w:rPr>
        <w:t>w</w:t>
      </w:r>
      <w:r w:rsidR="00395357">
        <w:rPr>
          <w:rFonts w:ascii="Arial" w:hAnsi="Arial" w:cs="Arial"/>
          <w:sz w:val="20"/>
          <w:szCs w:val="20"/>
          <w:lang w:eastAsia="en-GB"/>
        </w:rPr>
        <w:t xml:space="preserve">here </w:t>
      </w:r>
      <w:r w:rsidR="00ED3EE4" w:rsidRPr="00ED3EE4">
        <w:rPr>
          <w:rFonts w:ascii="Arial" w:hAnsi="Arial" w:cs="Arial"/>
          <w:i/>
          <w:sz w:val="20"/>
          <w:szCs w:val="20"/>
          <w:lang w:eastAsia="en-GB"/>
        </w:rPr>
        <w:t>p</w:t>
      </w:r>
      <w:r w:rsidR="00ED3EE4" w:rsidRPr="00975443">
        <w:rPr>
          <w:rFonts w:ascii="Arial" w:hAnsi="Arial" w:cs="Arial"/>
          <w:sz w:val="20"/>
          <w:szCs w:val="20"/>
          <w:lang w:eastAsia="en-GB"/>
        </w:rPr>
        <w:t xml:space="preserve"> </w:t>
      </w:r>
      <w:r w:rsidRPr="00975443">
        <w:rPr>
          <w:rFonts w:ascii="Arial" w:hAnsi="Arial" w:cs="Arial"/>
          <w:sz w:val="20"/>
          <w:szCs w:val="20"/>
          <w:lang w:eastAsia="en-GB"/>
        </w:rPr>
        <w:t xml:space="preserve">&lt; 0.05.  </w:t>
      </w:r>
    </w:p>
    <w:p w14:paraId="4EC1524F" w14:textId="32C7BC18" w:rsidR="005E11BA" w:rsidRDefault="005E11BA" w:rsidP="000F1966">
      <w:pPr>
        <w:pStyle w:val="NoSpacing"/>
        <w:rPr>
          <w:rFonts w:ascii="Arial" w:hAnsi="Arial" w:cs="Arial"/>
          <w:sz w:val="20"/>
          <w:szCs w:val="20"/>
        </w:rPr>
      </w:pPr>
    </w:p>
    <w:p w14:paraId="262072FD" w14:textId="1BA91BD9" w:rsidR="005E11BA" w:rsidRPr="005E11BA" w:rsidRDefault="004E360E" w:rsidP="005E11BA">
      <w:pPr>
        <w:pStyle w:val="NoSpacing"/>
        <w:rPr>
          <w:rFonts w:ascii="Arial" w:hAnsi="Arial" w:cs="Arial"/>
          <w:b/>
          <w:i/>
          <w:sz w:val="20"/>
          <w:szCs w:val="20"/>
          <w:lang w:eastAsia="en-GB"/>
        </w:rPr>
      </w:pPr>
      <w:r>
        <w:rPr>
          <w:rFonts w:ascii="Arial" w:hAnsi="Arial" w:cs="Arial"/>
          <w:b/>
          <w:i/>
          <w:sz w:val="20"/>
          <w:szCs w:val="20"/>
          <w:lang w:eastAsia="en-GB"/>
        </w:rPr>
        <w:t>2.5</w:t>
      </w:r>
      <w:r w:rsidR="005E11BA" w:rsidRPr="005E11BA">
        <w:rPr>
          <w:rFonts w:ascii="Arial" w:hAnsi="Arial" w:cs="Arial"/>
          <w:b/>
          <w:i/>
          <w:sz w:val="20"/>
          <w:szCs w:val="20"/>
          <w:lang w:eastAsia="en-GB"/>
        </w:rPr>
        <w:t xml:space="preserve"> Ethical considerations</w:t>
      </w:r>
    </w:p>
    <w:p w14:paraId="45E81326" w14:textId="77777777" w:rsidR="005E11BA" w:rsidRPr="00C921B6" w:rsidRDefault="005E11BA" w:rsidP="005E11BA">
      <w:pPr>
        <w:pStyle w:val="NoSpacing"/>
        <w:rPr>
          <w:rFonts w:ascii="Arial" w:hAnsi="Arial" w:cs="Arial"/>
          <w:sz w:val="20"/>
          <w:szCs w:val="20"/>
          <w:lang w:eastAsia="en-GB"/>
        </w:rPr>
      </w:pPr>
      <w:r w:rsidRPr="00C921B6">
        <w:rPr>
          <w:rFonts w:ascii="Arial" w:hAnsi="Arial" w:cs="Arial"/>
          <w:sz w:val="20"/>
          <w:szCs w:val="20"/>
          <w:lang w:eastAsia="en-GB"/>
        </w:rPr>
        <w:t xml:space="preserve">Ethical clearance for the study was obtained from the Medunsa Research Ethics Committee (MREC/H/26/2014: PG) </w:t>
      </w:r>
      <w:r w:rsidRPr="00C921B6">
        <w:rPr>
          <w:rFonts w:ascii="Arial" w:hAnsi="Arial" w:cs="Arial"/>
          <w:sz w:val="20"/>
          <w:szCs w:val="20"/>
        </w:rPr>
        <w:t xml:space="preserve">of the previous </w:t>
      </w:r>
      <w:r w:rsidRPr="00C921B6">
        <w:rPr>
          <w:rFonts w:ascii="Arial" w:hAnsi="Arial" w:cs="Arial"/>
          <w:sz w:val="20"/>
          <w:szCs w:val="20"/>
          <w:lang w:eastAsia="en-GB"/>
        </w:rPr>
        <w:t>University of Limpopo, now known as Sefako Makgatho Health Sciences University, prior to the commencement of the study.</w:t>
      </w:r>
      <w:r w:rsidRPr="000F1966">
        <w:rPr>
          <w:rFonts w:ascii="Arial" w:hAnsi="Arial" w:cs="Arial"/>
          <w:sz w:val="20"/>
          <w:szCs w:val="20"/>
        </w:rPr>
        <w:t xml:space="preserve"> Ethical approval was also obtained from the Gauteng Provincial Ethics Committee. </w:t>
      </w:r>
      <w:r w:rsidRPr="00C921B6">
        <w:rPr>
          <w:rFonts w:ascii="Arial" w:hAnsi="Arial" w:cs="Arial"/>
          <w:sz w:val="20"/>
          <w:szCs w:val="20"/>
          <w:lang w:eastAsia="en-GB"/>
        </w:rPr>
        <w:t xml:space="preserve">Permission to conduct the study at Sebokeng Hospital was obtained from the Chief Executive Officer (CEO) of Sebokeng Hospital. </w:t>
      </w:r>
    </w:p>
    <w:p w14:paraId="73337E54" w14:textId="1E7F1830" w:rsidR="005E11BA" w:rsidRPr="00C921B6" w:rsidRDefault="005E11BA" w:rsidP="005E11BA">
      <w:pPr>
        <w:pStyle w:val="NoSpacing"/>
        <w:rPr>
          <w:rFonts w:ascii="Arial" w:hAnsi="Arial" w:cs="Arial"/>
          <w:sz w:val="20"/>
          <w:szCs w:val="20"/>
          <w:lang w:eastAsia="en-GB"/>
        </w:rPr>
      </w:pPr>
      <w:r w:rsidRPr="00C921B6">
        <w:rPr>
          <w:rFonts w:ascii="Arial" w:hAnsi="Arial" w:cs="Arial"/>
          <w:sz w:val="20"/>
          <w:szCs w:val="20"/>
          <w:lang w:eastAsia="en-GB"/>
        </w:rPr>
        <w:t>All participants provided written inform</w:t>
      </w:r>
      <w:r>
        <w:rPr>
          <w:rFonts w:ascii="Arial" w:hAnsi="Arial" w:cs="Arial"/>
          <w:sz w:val="20"/>
          <w:szCs w:val="20"/>
          <w:lang w:eastAsia="en-GB"/>
        </w:rPr>
        <w:t xml:space="preserve">ed </w:t>
      </w:r>
      <w:r w:rsidRPr="00C921B6">
        <w:rPr>
          <w:rFonts w:ascii="Arial" w:hAnsi="Arial" w:cs="Arial"/>
          <w:sz w:val="20"/>
          <w:szCs w:val="20"/>
        </w:rPr>
        <w:t xml:space="preserve">consent for participation. </w:t>
      </w:r>
    </w:p>
    <w:p w14:paraId="3E926D02" w14:textId="77777777" w:rsidR="00F615AD" w:rsidRPr="000F1966" w:rsidRDefault="00F615AD" w:rsidP="000F1966">
      <w:pPr>
        <w:pStyle w:val="NoSpacing"/>
        <w:rPr>
          <w:rFonts w:ascii="Arial" w:hAnsi="Arial" w:cs="Arial"/>
          <w:sz w:val="20"/>
          <w:szCs w:val="20"/>
        </w:rPr>
      </w:pPr>
    </w:p>
    <w:p w14:paraId="6881D346" w14:textId="3387B053" w:rsidR="00EE777A" w:rsidRPr="00CE7AC5" w:rsidRDefault="004E360E" w:rsidP="000F1966">
      <w:pPr>
        <w:pStyle w:val="NoSpacing"/>
        <w:rPr>
          <w:rFonts w:ascii="Arial" w:hAnsi="Arial" w:cs="Arial"/>
          <w:b/>
          <w:sz w:val="20"/>
          <w:szCs w:val="20"/>
        </w:rPr>
      </w:pPr>
      <w:r>
        <w:rPr>
          <w:rFonts w:ascii="Arial" w:hAnsi="Arial" w:cs="Arial"/>
          <w:b/>
          <w:sz w:val="20"/>
          <w:szCs w:val="20"/>
          <w:lang w:eastAsia="en-GB"/>
        </w:rPr>
        <w:t>3</w:t>
      </w:r>
      <w:r w:rsidR="00CE7AC5" w:rsidRPr="00CE7AC5">
        <w:rPr>
          <w:rFonts w:ascii="Arial" w:hAnsi="Arial" w:cs="Arial"/>
          <w:b/>
          <w:sz w:val="20"/>
          <w:szCs w:val="20"/>
        </w:rPr>
        <w:t xml:space="preserve">. </w:t>
      </w:r>
      <w:r w:rsidR="00EE777A" w:rsidRPr="00CE7AC5">
        <w:rPr>
          <w:rFonts w:ascii="Arial" w:hAnsi="Arial" w:cs="Arial"/>
          <w:b/>
          <w:sz w:val="20"/>
          <w:szCs w:val="20"/>
        </w:rPr>
        <w:t>Results</w:t>
      </w:r>
    </w:p>
    <w:p w14:paraId="57931AD1" w14:textId="77777777" w:rsidR="00CE7AC5" w:rsidRDefault="00CE7AC5" w:rsidP="000F1966">
      <w:pPr>
        <w:pStyle w:val="NoSpacing"/>
        <w:rPr>
          <w:rFonts w:ascii="Arial" w:hAnsi="Arial" w:cs="Arial"/>
          <w:sz w:val="20"/>
          <w:szCs w:val="20"/>
        </w:rPr>
      </w:pPr>
    </w:p>
    <w:p w14:paraId="65CB47E0" w14:textId="35ED25F1" w:rsidR="00FE02A5" w:rsidRPr="00FE02A5" w:rsidRDefault="004E360E" w:rsidP="006D34CB">
      <w:pPr>
        <w:pStyle w:val="NoSpacing"/>
        <w:rPr>
          <w:rFonts w:ascii="Arial" w:hAnsi="Arial" w:cs="Arial"/>
          <w:b/>
          <w:i/>
          <w:sz w:val="20"/>
          <w:szCs w:val="20"/>
          <w:lang w:eastAsia="en-GB"/>
        </w:rPr>
      </w:pPr>
      <w:r>
        <w:rPr>
          <w:rFonts w:ascii="Arial" w:hAnsi="Arial" w:cs="Arial"/>
          <w:b/>
          <w:i/>
          <w:sz w:val="20"/>
          <w:szCs w:val="20"/>
          <w:lang w:eastAsia="en-GB"/>
        </w:rPr>
        <w:t>3</w:t>
      </w:r>
      <w:r w:rsidR="00FE02A5" w:rsidRPr="00FE02A5">
        <w:rPr>
          <w:rFonts w:ascii="Arial" w:hAnsi="Arial" w:cs="Arial"/>
          <w:b/>
          <w:i/>
          <w:sz w:val="20"/>
          <w:szCs w:val="20"/>
          <w:lang w:eastAsia="en-GB"/>
        </w:rPr>
        <w:t>.1 Background characteristics of HCPs</w:t>
      </w:r>
    </w:p>
    <w:p w14:paraId="3FE9195B" w14:textId="4C171006" w:rsidR="006D34CB" w:rsidRDefault="00FE02A5" w:rsidP="006D34CB">
      <w:pPr>
        <w:pStyle w:val="NoSpacing"/>
        <w:rPr>
          <w:rFonts w:ascii="Arial" w:hAnsi="Arial" w:cs="Arial"/>
          <w:sz w:val="20"/>
          <w:szCs w:val="20"/>
          <w:lang w:eastAsia="en-GB"/>
        </w:rPr>
      </w:pPr>
      <w:r w:rsidRPr="00975443">
        <w:rPr>
          <w:rFonts w:ascii="Arial" w:hAnsi="Arial" w:cs="Arial"/>
          <w:sz w:val="20"/>
          <w:szCs w:val="20"/>
          <w:lang w:eastAsia="en-GB"/>
        </w:rPr>
        <w:t>Overall</w:t>
      </w:r>
      <w:r w:rsidR="0023742A">
        <w:rPr>
          <w:rFonts w:ascii="Arial" w:hAnsi="Arial" w:cs="Arial"/>
          <w:sz w:val="20"/>
          <w:szCs w:val="20"/>
          <w:lang w:eastAsia="en-GB"/>
        </w:rPr>
        <w:t>,</w:t>
      </w:r>
      <w:r w:rsidRPr="00975443">
        <w:rPr>
          <w:rFonts w:ascii="Arial" w:hAnsi="Arial" w:cs="Arial"/>
          <w:sz w:val="20"/>
          <w:szCs w:val="20"/>
          <w:lang w:eastAsia="en-GB"/>
        </w:rPr>
        <w:t xml:space="preserve"> 132 HCPs too</w:t>
      </w:r>
      <w:r w:rsidR="00395357">
        <w:rPr>
          <w:rFonts w:ascii="Arial" w:hAnsi="Arial" w:cs="Arial"/>
          <w:sz w:val="20"/>
          <w:szCs w:val="20"/>
          <w:lang w:eastAsia="en-GB"/>
        </w:rPr>
        <w:t>k part pre-intervention (Phase A</w:t>
      </w:r>
      <w:r w:rsidRPr="00975443">
        <w:rPr>
          <w:rFonts w:ascii="Arial" w:hAnsi="Arial" w:cs="Arial"/>
          <w:sz w:val="20"/>
          <w:szCs w:val="20"/>
          <w:lang w:eastAsia="en-GB"/>
        </w:rPr>
        <w:t>)</w:t>
      </w:r>
      <w:r>
        <w:rPr>
          <w:rFonts w:ascii="Arial" w:hAnsi="Arial" w:cs="Arial"/>
          <w:sz w:val="20"/>
          <w:szCs w:val="20"/>
          <w:lang w:eastAsia="en-GB"/>
        </w:rPr>
        <w:t xml:space="preserve"> [</w:t>
      </w:r>
      <w:r w:rsidR="00093055">
        <w:rPr>
          <w:rFonts w:ascii="Arial" w:hAnsi="Arial" w:cs="Arial"/>
          <w:sz w:val="20"/>
          <w:szCs w:val="20"/>
          <w:lang w:eastAsia="en-GB"/>
        </w:rPr>
        <w:t>2</w:t>
      </w:r>
      <w:r>
        <w:rPr>
          <w:rFonts w:ascii="Arial" w:hAnsi="Arial" w:cs="Arial"/>
          <w:sz w:val="20"/>
          <w:szCs w:val="20"/>
          <w:lang w:eastAsia="en-GB"/>
        </w:rPr>
        <w:t>3]</w:t>
      </w:r>
      <w:r w:rsidRPr="00975443">
        <w:rPr>
          <w:rFonts w:ascii="Arial" w:hAnsi="Arial" w:cs="Arial"/>
          <w:sz w:val="20"/>
          <w:szCs w:val="20"/>
          <w:lang w:eastAsia="en-GB"/>
        </w:rPr>
        <w:t xml:space="preserve"> and 151 post</w:t>
      </w:r>
      <w:r>
        <w:rPr>
          <w:rFonts w:ascii="Arial" w:hAnsi="Arial" w:cs="Arial"/>
          <w:sz w:val="20"/>
          <w:szCs w:val="20"/>
          <w:lang w:eastAsia="en-GB"/>
        </w:rPr>
        <w:t>-</w:t>
      </w:r>
      <w:r w:rsidRPr="00975443">
        <w:rPr>
          <w:rFonts w:ascii="Arial" w:hAnsi="Arial" w:cs="Arial"/>
          <w:sz w:val="20"/>
          <w:szCs w:val="20"/>
          <w:lang w:eastAsia="en-GB"/>
        </w:rPr>
        <w:t xml:space="preserve">intervention (Phase </w:t>
      </w:r>
      <w:r w:rsidR="00395357">
        <w:rPr>
          <w:rFonts w:ascii="Arial" w:hAnsi="Arial" w:cs="Arial"/>
          <w:sz w:val="20"/>
          <w:szCs w:val="20"/>
          <w:lang w:eastAsia="en-GB"/>
        </w:rPr>
        <w:t>C</w:t>
      </w:r>
      <w:r w:rsidRPr="00975443">
        <w:rPr>
          <w:rFonts w:ascii="Arial" w:hAnsi="Arial" w:cs="Arial"/>
          <w:sz w:val="20"/>
          <w:szCs w:val="20"/>
          <w:lang w:eastAsia="en-GB"/>
        </w:rPr>
        <w:t xml:space="preserve">). </w:t>
      </w:r>
      <w:r w:rsidR="006D34CB" w:rsidRPr="00975443">
        <w:rPr>
          <w:rFonts w:ascii="Arial" w:hAnsi="Arial" w:cs="Arial"/>
          <w:sz w:val="20"/>
          <w:szCs w:val="20"/>
          <w:lang w:eastAsia="en-GB"/>
        </w:rPr>
        <w:t xml:space="preserve">Characteristics of HCPs who participated in the pre-intervention and post-intervention phases are contained in Table 1. </w:t>
      </w:r>
    </w:p>
    <w:p w14:paraId="6C7E8CE0" w14:textId="77777777" w:rsidR="006D34CB" w:rsidRPr="00975443" w:rsidRDefault="006D34CB" w:rsidP="006D34CB">
      <w:pPr>
        <w:pStyle w:val="NoSpacing"/>
        <w:rPr>
          <w:rFonts w:ascii="Arial" w:hAnsi="Arial" w:cs="Arial"/>
          <w:sz w:val="20"/>
          <w:szCs w:val="20"/>
          <w:lang w:eastAsia="en-GB"/>
        </w:rPr>
      </w:pPr>
    </w:p>
    <w:p w14:paraId="63B74998" w14:textId="0F54FE86" w:rsidR="008C59B4" w:rsidRPr="0076035E" w:rsidRDefault="00C921B6" w:rsidP="002D2FC9">
      <w:pPr>
        <w:spacing w:before="0" w:after="160" w:line="259" w:lineRule="auto"/>
        <w:jc w:val="left"/>
        <w:rPr>
          <w:b/>
          <w:lang w:val="en-US"/>
        </w:rPr>
      </w:pPr>
      <w:r w:rsidRPr="0076035E">
        <w:rPr>
          <w:rFonts w:cs="Arial"/>
          <w:b/>
          <w:bCs/>
          <w:sz w:val="20"/>
          <w:szCs w:val="20"/>
          <w:lang w:val="en-US"/>
        </w:rPr>
        <w:t>Table 1</w:t>
      </w:r>
      <w:r w:rsidR="002D2FC9" w:rsidRPr="0076035E">
        <w:rPr>
          <w:rFonts w:cs="Arial"/>
          <w:b/>
          <w:bCs/>
          <w:sz w:val="20"/>
          <w:szCs w:val="20"/>
          <w:lang w:val="en-US"/>
        </w:rPr>
        <w:t xml:space="preserve">. </w:t>
      </w:r>
      <w:r w:rsidRPr="0076035E">
        <w:rPr>
          <w:rFonts w:cs="Arial"/>
          <w:b/>
          <w:sz w:val="20"/>
          <w:szCs w:val="20"/>
          <w:lang w:val="en-US"/>
        </w:rPr>
        <w:t>Background characteristics of HCPs</w:t>
      </w:r>
      <w:bookmarkEnd w:id="3"/>
      <w:bookmarkEnd w:id="4"/>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2268"/>
        <w:gridCol w:w="1311"/>
        <w:gridCol w:w="1311"/>
        <w:gridCol w:w="1311"/>
        <w:gridCol w:w="1311"/>
      </w:tblGrid>
      <w:tr w:rsidR="00207261" w:rsidRPr="00A40FE5" w14:paraId="7AB941CE" w14:textId="77777777" w:rsidTr="00207261">
        <w:trPr>
          <w:trHeight w:val="380"/>
        </w:trPr>
        <w:tc>
          <w:tcPr>
            <w:tcW w:w="3730" w:type="dxa"/>
            <w:gridSpan w:val="2"/>
            <w:vMerge w:val="restart"/>
            <w:shd w:val="clear" w:color="auto" w:fill="auto"/>
            <w:noWrap/>
            <w:vAlign w:val="center"/>
          </w:tcPr>
          <w:p w14:paraId="4C83079A" w14:textId="77777777" w:rsidR="00207261" w:rsidRPr="00A40FE5" w:rsidRDefault="00207261" w:rsidP="00207261">
            <w:pPr>
              <w:pStyle w:val="NoSpacing"/>
              <w:rPr>
                <w:rFonts w:ascii="Arial" w:hAnsi="Arial" w:cs="Arial"/>
                <w:b/>
                <w:bCs/>
                <w:color w:val="000000"/>
                <w:sz w:val="20"/>
                <w:szCs w:val="20"/>
                <w:lang w:val="en-US"/>
              </w:rPr>
            </w:pPr>
            <w:r w:rsidRPr="00A40FE5">
              <w:rPr>
                <w:rFonts w:ascii="Arial" w:hAnsi="Arial" w:cs="Arial"/>
                <w:b/>
                <w:bCs/>
                <w:color w:val="000000"/>
                <w:sz w:val="20"/>
                <w:szCs w:val="20"/>
                <w:lang w:val="en-US"/>
              </w:rPr>
              <w:t>Background characteristics</w:t>
            </w:r>
          </w:p>
        </w:tc>
        <w:tc>
          <w:tcPr>
            <w:tcW w:w="2622" w:type="dxa"/>
            <w:gridSpan w:val="2"/>
            <w:shd w:val="clear" w:color="auto" w:fill="auto"/>
            <w:vAlign w:val="center"/>
          </w:tcPr>
          <w:p w14:paraId="59C78BE4" w14:textId="131D09B7" w:rsidR="00207261" w:rsidRPr="00A40FE5" w:rsidRDefault="00395357" w:rsidP="00207261">
            <w:pPr>
              <w:pStyle w:val="NoSpacing"/>
              <w:jc w:val="center"/>
              <w:rPr>
                <w:rFonts w:ascii="Arial" w:hAnsi="Arial" w:cs="Arial"/>
                <w:b/>
                <w:bCs/>
                <w:color w:val="000000"/>
                <w:sz w:val="20"/>
                <w:szCs w:val="20"/>
                <w:lang w:val="en-US"/>
              </w:rPr>
            </w:pPr>
            <w:r>
              <w:rPr>
                <w:rFonts w:ascii="Arial" w:hAnsi="Arial" w:cs="Arial"/>
                <w:b/>
                <w:bCs/>
                <w:color w:val="000000"/>
                <w:sz w:val="20"/>
                <w:szCs w:val="20"/>
                <w:lang w:val="en-US"/>
              </w:rPr>
              <w:t xml:space="preserve">Phase A: </w:t>
            </w:r>
            <w:r w:rsidR="00207261" w:rsidRPr="00A40FE5">
              <w:rPr>
                <w:rFonts w:ascii="Arial" w:hAnsi="Arial" w:cs="Arial"/>
                <w:b/>
                <w:bCs/>
                <w:color w:val="000000"/>
                <w:sz w:val="20"/>
                <w:szCs w:val="20"/>
                <w:lang w:val="en-US"/>
              </w:rPr>
              <w:t>Pre-intervention (n=132)</w:t>
            </w:r>
          </w:p>
        </w:tc>
        <w:tc>
          <w:tcPr>
            <w:tcW w:w="2622" w:type="dxa"/>
            <w:gridSpan w:val="2"/>
            <w:shd w:val="clear" w:color="auto" w:fill="auto"/>
            <w:vAlign w:val="center"/>
          </w:tcPr>
          <w:p w14:paraId="574E87B6" w14:textId="371BE737" w:rsidR="00207261" w:rsidRPr="00A40FE5" w:rsidRDefault="00395357" w:rsidP="00207261">
            <w:pPr>
              <w:pStyle w:val="NoSpacing"/>
              <w:jc w:val="center"/>
              <w:rPr>
                <w:rFonts w:ascii="Arial" w:hAnsi="Arial" w:cs="Arial"/>
                <w:b/>
                <w:bCs/>
                <w:color w:val="000000"/>
                <w:sz w:val="20"/>
                <w:szCs w:val="20"/>
                <w:lang w:val="en-US"/>
              </w:rPr>
            </w:pPr>
            <w:r>
              <w:rPr>
                <w:rFonts w:ascii="Arial" w:hAnsi="Arial" w:cs="Arial"/>
                <w:b/>
                <w:bCs/>
                <w:color w:val="000000"/>
                <w:sz w:val="20"/>
                <w:szCs w:val="20"/>
                <w:lang w:val="en-US"/>
              </w:rPr>
              <w:t xml:space="preserve">Phase C: </w:t>
            </w:r>
            <w:r w:rsidR="00207261" w:rsidRPr="00A40FE5">
              <w:rPr>
                <w:rFonts w:ascii="Arial" w:hAnsi="Arial" w:cs="Arial"/>
                <w:b/>
                <w:bCs/>
                <w:color w:val="000000"/>
                <w:sz w:val="20"/>
                <w:szCs w:val="20"/>
                <w:lang w:val="en-US"/>
              </w:rPr>
              <w:t>Post-intervention (n=151)</w:t>
            </w:r>
          </w:p>
        </w:tc>
      </w:tr>
      <w:tr w:rsidR="00207261" w:rsidRPr="00A40FE5" w14:paraId="527210A6" w14:textId="77777777" w:rsidTr="00207261">
        <w:trPr>
          <w:trHeight w:val="271"/>
        </w:trPr>
        <w:tc>
          <w:tcPr>
            <w:tcW w:w="3730" w:type="dxa"/>
            <w:gridSpan w:val="2"/>
            <w:vMerge/>
            <w:shd w:val="clear" w:color="auto" w:fill="auto"/>
            <w:noWrap/>
            <w:vAlign w:val="center"/>
            <w:hideMark/>
          </w:tcPr>
          <w:p w14:paraId="301E833C" w14:textId="77777777" w:rsidR="00207261" w:rsidRPr="00A40FE5" w:rsidRDefault="00207261" w:rsidP="00207261">
            <w:pPr>
              <w:pStyle w:val="NoSpacing"/>
              <w:rPr>
                <w:rFonts w:ascii="Arial" w:hAnsi="Arial" w:cs="Arial"/>
                <w:b/>
                <w:bCs/>
                <w:color w:val="000000"/>
                <w:sz w:val="20"/>
                <w:szCs w:val="20"/>
                <w:lang w:val="en-US"/>
              </w:rPr>
            </w:pPr>
          </w:p>
        </w:tc>
        <w:tc>
          <w:tcPr>
            <w:tcW w:w="1311" w:type="dxa"/>
            <w:shd w:val="clear" w:color="auto" w:fill="auto"/>
            <w:vAlign w:val="center"/>
            <w:hideMark/>
          </w:tcPr>
          <w:p w14:paraId="1D9D50F7" w14:textId="77777777" w:rsidR="00207261" w:rsidRPr="00A40FE5" w:rsidRDefault="00207261" w:rsidP="00207261">
            <w:pPr>
              <w:pStyle w:val="NoSpacing"/>
              <w:jc w:val="center"/>
              <w:rPr>
                <w:rFonts w:ascii="Arial" w:hAnsi="Arial" w:cs="Arial"/>
                <w:b/>
                <w:bCs/>
                <w:color w:val="000000"/>
                <w:sz w:val="20"/>
                <w:szCs w:val="20"/>
                <w:lang w:val="en-US"/>
              </w:rPr>
            </w:pPr>
            <w:r w:rsidRPr="00A40FE5">
              <w:rPr>
                <w:rFonts w:ascii="Arial" w:hAnsi="Arial" w:cs="Arial"/>
                <w:b/>
                <w:bCs/>
                <w:color w:val="000000"/>
                <w:sz w:val="20"/>
                <w:szCs w:val="20"/>
                <w:lang w:val="en-US"/>
              </w:rPr>
              <w:t>Number</w:t>
            </w:r>
          </w:p>
        </w:tc>
        <w:tc>
          <w:tcPr>
            <w:tcW w:w="1311" w:type="dxa"/>
            <w:shd w:val="clear" w:color="auto" w:fill="auto"/>
            <w:vAlign w:val="center"/>
            <w:hideMark/>
          </w:tcPr>
          <w:p w14:paraId="3737E81A" w14:textId="77777777" w:rsidR="00207261" w:rsidRPr="00A40FE5" w:rsidRDefault="00207261" w:rsidP="00207261">
            <w:pPr>
              <w:pStyle w:val="NoSpacing"/>
              <w:jc w:val="center"/>
              <w:rPr>
                <w:rFonts w:ascii="Arial" w:hAnsi="Arial" w:cs="Arial"/>
                <w:b/>
                <w:bCs/>
                <w:color w:val="000000"/>
                <w:sz w:val="20"/>
                <w:szCs w:val="20"/>
                <w:lang w:val="en-US"/>
              </w:rPr>
            </w:pPr>
            <w:r w:rsidRPr="00A40FE5">
              <w:rPr>
                <w:rFonts w:ascii="Arial" w:hAnsi="Arial" w:cs="Arial"/>
                <w:b/>
                <w:bCs/>
                <w:color w:val="000000"/>
                <w:sz w:val="20"/>
                <w:szCs w:val="20"/>
                <w:lang w:val="en-US"/>
              </w:rPr>
              <w:t>%</w:t>
            </w:r>
          </w:p>
        </w:tc>
        <w:tc>
          <w:tcPr>
            <w:tcW w:w="1311" w:type="dxa"/>
            <w:vAlign w:val="center"/>
          </w:tcPr>
          <w:p w14:paraId="76CFF526" w14:textId="77777777" w:rsidR="00207261" w:rsidRPr="00A40FE5" w:rsidRDefault="00207261" w:rsidP="00207261">
            <w:pPr>
              <w:pStyle w:val="NoSpacing"/>
              <w:jc w:val="center"/>
              <w:rPr>
                <w:rFonts w:ascii="Arial" w:hAnsi="Arial" w:cs="Arial"/>
                <w:b/>
                <w:bCs/>
                <w:color w:val="000000"/>
                <w:sz w:val="20"/>
                <w:szCs w:val="20"/>
                <w:lang w:val="en-US"/>
              </w:rPr>
            </w:pPr>
            <w:r w:rsidRPr="00A40FE5">
              <w:rPr>
                <w:rFonts w:ascii="Arial" w:hAnsi="Arial" w:cs="Arial"/>
                <w:b/>
                <w:bCs/>
                <w:color w:val="000000"/>
                <w:sz w:val="20"/>
                <w:szCs w:val="20"/>
                <w:lang w:val="en-US"/>
              </w:rPr>
              <w:t>Number</w:t>
            </w:r>
          </w:p>
        </w:tc>
        <w:tc>
          <w:tcPr>
            <w:tcW w:w="1311" w:type="dxa"/>
            <w:vAlign w:val="center"/>
          </w:tcPr>
          <w:p w14:paraId="22FCAC7E" w14:textId="77777777" w:rsidR="00207261" w:rsidRPr="00A40FE5" w:rsidRDefault="00207261" w:rsidP="00207261">
            <w:pPr>
              <w:pStyle w:val="NoSpacing"/>
              <w:jc w:val="center"/>
              <w:rPr>
                <w:rFonts w:ascii="Arial" w:hAnsi="Arial" w:cs="Arial"/>
                <w:b/>
                <w:bCs/>
                <w:color w:val="000000"/>
                <w:sz w:val="20"/>
                <w:szCs w:val="20"/>
                <w:lang w:val="en-US"/>
              </w:rPr>
            </w:pPr>
            <w:r w:rsidRPr="00A40FE5">
              <w:rPr>
                <w:rFonts w:ascii="Arial" w:hAnsi="Arial" w:cs="Arial"/>
                <w:b/>
                <w:bCs/>
                <w:color w:val="000000"/>
                <w:sz w:val="20"/>
                <w:szCs w:val="20"/>
                <w:lang w:val="en-US"/>
              </w:rPr>
              <w:t>%</w:t>
            </w:r>
          </w:p>
        </w:tc>
      </w:tr>
      <w:tr w:rsidR="00207261" w:rsidRPr="00A40FE5" w14:paraId="620E17D7" w14:textId="77777777" w:rsidTr="00207261">
        <w:trPr>
          <w:trHeight w:val="300"/>
        </w:trPr>
        <w:tc>
          <w:tcPr>
            <w:tcW w:w="1462" w:type="dxa"/>
            <w:vMerge w:val="restart"/>
            <w:shd w:val="clear" w:color="auto" w:fill="auto"/>
            <w:noWrap/>
            <w:vAlign w:val="center"/>
            <w:hideMark/>
          </w:tcPr>
          <w:p w14:paraId="7CF596F4"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Age (years)</w:t>
            </w:r>
          </w:p>
        </w:tc>
        <w:tc>
          <w:tcPr>
            <w:tcW w:w="2268" w:type="dxa"/>
            <w:shd w:val="clear" w:color="auto" w:fill="auto"/>
            <w:hideMark/>
          </w:tcPr>
          <w:p w14:paraId="74AD08FF"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21-30</w:t>
            </w:r>
          </w:p>
        </w:tc>
        <w:tc>
          <w:tcPr>
            <w:tcW w:w="1311" w:type="dxa"/>
            <w:shd w:val="clear" w:color="auto" w:fill="auto"/>
            <w:noWrap/>
            <w:vAlign w:val="center"/>
          </w:tcPr>
          <w:p w14:paraId="2D3F104E"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39</w:t>
            </w:r>
          </w:p>
        </w:tc>
        <w:tc>
          <w:tcPr>
            <w:tcW w:w="1311" w:type="dxa"/>
            <w:shd w:val="clear" w:color="auto" w:fill="auto"/>
            <w:noWrap/>
            <w:vAlign w:val="center"/>
          </w:tcPr>
          <w:p w14:paraId="676148F0"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29.5</w:t>
            </w:r>
          </w:p>
        </w:tc>
        <w:tc>
          <w:tcPr>
            <w:tcW w:w="1311" w:type="dxa"/>
            <w:vAlign w:val="center"/>
          </w:tcPr>
          <w:p w14:paraId="1A381FC4"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41</w:t>
            </w:r>
          </w:p>
        </w:tc>
        <w:tc>
          <w:tcPr>
            <w:tcW w:w="1311" w:type="dxa"/>
            <w:vAlign w:val="center"/>
          </w:tcPr>
          <w:p w14:paraId="7627705A"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27.2</w:t>
            </w:r>
          </w:p>
        </w:tc>
      </w:tr>
      <w:tr w:rsidR="00207261" w:rsidRPr="00A40FE5" w14:paraId="1FE98731" w14:textId="77777777" w:rsidTr="00207261">
        <w:trPr>
          <w:trHeight w:val="300"/>
        </w:trPr>
        <w:tc>
          <w:tcPr>
            <w:tcW w:w="1462" w:type="dxa"/>
            <w:vMerge/>
            <w:vAlign w:val="center"/>
            <w:hideMark/>
          </w:tcPr>
          <w:p w14:paraId="51B589B7" w14:textId="77777777" w:rsidR="00207261" w:rsidRPr="00A40FE5" w:rsidRDefault="00207261" w:rsidP="00207261">
            <w:pPr>
              <w:pStyle w:val="NoSpacing"/>
              <w:rPr>
                <w:rFonts w:ascii="Arial" w:hAnsi="Arial" w:cs="Arial"/>
                <w:b/>
                <w:color w:val="000000"/>
                <w:sz w:val="20"/>
                <w:szCs w:val="20"/>
                <w:lang w:val="en-US"/>
              </w:rPr>
            </w:pPr>
          </w:p>
        </w:tc>
        <w:tc>
          <w:tcPr>
            <w:tcW w:w="2268" w:type="dxa"/>
            <w:shd w:val="clear" w:color="auto" w:fill="auto"/>
            <w:hideMark/>
          </w:tcPr>
          <w:p w14:paraId="3C711FED"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31-40</w:t>
            </w:r>
          </w:p>
        </w:tc>
        <w:tc>
          <w:tcPr>
            <w:tcW w:w="1311" w:type="dxa"/>
            <w:shd w:val="clear" w:color="auto" w:fill="auto"/>
            <w:noWrap/>
            <w:vAlign w:val="center"/>
          </w:tcPr>
          <w:p w14:paraId="5AE296E5"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29</w:t>
            </w:r>
          </w:p>
        </w:tc>
        <w:tc>
          <w:tcPr>
            <w:tcW w:w="1311" w:type="dxa"/>
            <w:shd w:val="clear" w:color="auto" w:fill="auto"/>
            <w:noWrap/>
            <w:vAlign w:val="center"/>
          </w:tcPr>
          <w:p w14:paraId="41C3BA30"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22.0</w:t>
            </w:r>
          </w:p>
        </w:tc>
        <w:tc>
          <w:tcPr>
            <w:tcW w:w="1311" w:type="dxa"/>
            <w:vAlign w:val="center"/>
          </w:tcPr>
          <w:p w14:paraId="0CCAABF7"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41</w:t>
            </w:r>
          </w:p>
        </w:tc>
        <w:tc>
          <w:tcPr>
            <w:tcW w:w="1311" w:type="dxa"/>
            <w:vAlign w:val="center"/>
          </w:tcPr>
          <w:p w14:paraId="5633E51E"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27.2</w:t>
            </w:r>
          </w:p>
        </w:tc>
      </w:tr>
      <w:tr w:rsidR="00207261" w:rsidRPr="00A40FE5" w14:paraId="3504D586" w14:textId="77777777" w:rsidTr="00207261">
        <w:trPr>
          <w:trHeight w:val="300"/>
        </w:trPr>
        <w:tc>
          <w:tcPr>
            <w:tcW w:w="1462" w:type="dxa"/>
            <w:vMerge/>
            <w:vAlign w:val="center"/>
            <w:hideMark/>
          </w:tcPr>
          <w:p w14:paraId="5CF42DBA" w14:textId="77777777" w:rsidR="00207261" w:rsidRPr="00A40FE5" w:rsidRDefault="00207261" w:rsidP="00207261">
            <w:pPr>
              <w:pStyle w:val="NoSpacing"/>
              <w:rPr>
                <w:rFonts w:ascii="Arial" w:hAnsi="Arial" w:cs="Arial"/>
                <w:b/>
                <w:color w:val="000000"/>
                <w:sz w:val="20"/>
                <w:szCs w:val="20"/>
                <w:lang w:val="en-US"/>
              </w:rPr>
            </w:pPr>
          </w:p>
        </w:tc>
        <w:tc>
          <w:tcPr>
            <w:tcW w:w="2268" w:type="dxa"/>
            <w:shd w:val="clear" w:color="auto" w:fill="auto"/>
            <w:hideMark/>
          </w:tcPr>
          <w:p w14:paraId="1E8B2AFD"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41-50</w:t>
            </w:r>
          </w:p>
        </w:tc>
        <w:tc>
          <w:tcPr>
            <w:tcW w:w="1311" w:type="dxa"/>
            <w:shd w:val="clear" w:color="auto" w:fill="auto"/>
            <w:noWrap/>
            <w:vAlign w:val="center"/>
          </w:tcPr>
          <w:p w14:paraId="5BFCED65"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30</w:t>
            </w:r>
          </w:p>
        </w:tc>
        <w:tc>
          <w:tcPr>
            <w:tcW w:w="1311" w:type="dxa"/>
            <w:shd w:val="clear" w:color="auto" w:fill="auto"/>
            <w:noWrap/>
            <w:vAlign w:val="center"/>
          </w:tcPr>
          <w:p w14:paraId="112C3275"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22.7</w:t>
            </w:r>
          </w:p>
        </w:tc>
        <w:tc>
          <w:tcPr>
            <w:tcW w:w="1311" w:type="dxa"/>
            <w:vAlign w:val="center"/>
          </w:tcPr>
          <w:p w14:paraId="67986228"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40</w:t>
            </w:r>
          </w:p>
        </w:tc>
        <w:tc>
          <w:tcPr>
            <w:tcW w:w="1311" w:type="dxa"/>
            <w:vAlign w:val="center"/>
          </w:tcPr>
          <w:p w14:paraId="5BFA8673"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26.5</w:t>
            </w:r>
          </w:p>
        </w:tc>
      </w:tr>
      <w:tr w:rsidR="00207261" w:rsidRPr="00A40FE5" w14:paraId="5FA0BC31" w14:textId="77777777" w:rsidTr="00207261">
        <w:trPr>
          <w:trHeight w:val="300"/>
        </w:trPr>
        <w:tc>
          <w:tcPr>
            <w:tcW w:w="1462" w:type="dxa"/>
            <w:vMerge/>
            <w:vAlign w:val="center"/>
            <w:hideMark/>
          </w:tcPr>
          <w:p w14:paraId="1580572A" w14:textId="77777777" w:rsidR="00207261" w:rsidRPr="00A40FE5" w:rsidRDefault="00207261" w:rsidP="00207261">
            <w:pPr>
              <w:pStyle w:val="NoSpacing"/>
              <w:rPr>
                <w:rFonts w:ascii="Arial" w:hAnsi="Arial" w:cs="Arial"/>
                <w:b/>
                <w:color w:val="000000"/>
                <w:sz w:val="20"/>
                <w:szCs w:val="20"/>
                <w:lang w:val="en-US"/>
              </w:rPr>
            </w:pPr>
          </w:p>
        </w:tc>
        <w:tc>
          <w:tcPr>
            <w:tcW w:w="2268" w:type="dxa"/>
            <w:shd w:val="clear" w:color="auto" w:fill="auto"/>
            <w:hideMark/>
          </w:tcPr>
          <w:p w14:paraId="779CA5CB"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51-60</w:t>
            </w:r>
          </w:p>
        </w:tc>
        <w:tc>
          <w:tcPr>
            <w:tcW w:w="1311" w:type="dxa"/>
            <w:shd w:val="clear" w:color="auto" w:fill="auto"/>
            <w:noWrap/>
            <w:vAlign w:val="center"/>
          </w:tcPr>
          <w:p w14:paraId="4F915E26"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27</w:t>
            </w:r>
          </w:p>
        </w:tc>
        <w:tc>
          <w:tcPr>
            <w:tcW w:w="1311" w:type="dxa"/>
            <w:shd w:val="clear" w:color="auto" w:fill="auto"/>
            <w:noWrap/>
            <w:vAlign w:val="center"/>
          </w:tcPr>
          <w:p w14:paraId="16D5A5F5"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20.5</w:t>
            </w:r>
          </w:p>
        </w:tc>
        <w:tc>
          <w:tcPr>
            <w:tcW w:w="1311" w:type="dxa"/>
            <w:vAlign w:val="center"/>
          </w:tcPr>
          <w:p w14:paraId="1D4C6CCA"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28</w:t>
            </w:r>
          </w:p>
        </w:tc>
        <w:tc>
          <w:tcPr>
            <w:tcW w:w="1311" w:type="dxa"/>
            <w:vAlign w:val="center"/>
          </w:tcPr>
          <w:p w14:paraId="17F6517C"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18.5</w:t>
            </w:r>
          </w:p>
        </w:tc>
      </w:tr>
      <w:tr w:rsidR="00207261" w:rsidRPr="00A40FE5" w14:paraId="1EE2D9D6" w14:textId="77777777" w:rsidTr="00207261">
        <w:trPr>
          <w:trHeight w:val="300"/>
        </w:trPr>
        <w:tc>
          <w:tcPr>
            <w:tcW w:w="1462" w:type="dxa"/>
            <w:vMerge/>
            <w:vAlign w:val="center"/>
            <w:hideMark/>
          </w:tcPr>
          <w:p w14:paraId="34607BD8" w14:textId="77777777" w:rsidR="00207261" w:rsidRPr="00A40FE5" w:rsidRDefault="00207261" w:rsidP="00207261">
            <w:pPr>
              <w:pStyle w:val="NoSpacing"/>
              <w:rPr>
                <w:rFonts w:ascii="Arial" w:hAnsi="Arial" w:cs="Arial"/>
                <w:b/>
                <w:color w:val="000000"/>
                <w:sz w:val="20"/>
                <w:szCs w:val="20"/>
                <w:lang w:val="en-US"/>
              </w:rPr>
            </w:pPr>
          </w:p>
        </w:tc>
        <w:tc>
          <w:tcPr>
            <w:tcW w:w="2268" w:type="dxa"/>
            <w:shd w:val="clear" w:color="auto" w:fill="auto"/>
            <w:hideMark/>
          </w:tcPr>
          <w:p w14:paraId="747BD15A"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&gt;61</w:t>
            </w:r>
          </w:p>
        </w:tc>
        <w:tc>
          <w:tcPr>
            <w:tcW w:w="1311" w:type="dxa"/>
            <w:shd w:val="clear" w:color="auto" w:fill="auto"/>
            <w:noWrap/>
            <w:vAlign w:val="center"/>
          </w:tcPr>
          <w:p w14:paraId="4D1B5943"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7</w:t>
            </w:r>
          </w:p>
        </w:tc>
        <w:tc>
          <w:tcPr>
            <w:tcW w:w="1311" w:type="dxa"/>
            <w:shd w:val="clear" w:color="auto" w:fill="auto"/>
            <w:noWrap/>
            <w:vAlign w:val="center"/>
          </w:tcPr>
          <w:p w14:paraId="2D3C4B03"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5.3</w:t>
            </w:r>
          </w:p>
        </w:tc>
        <w:tc>
          <w:tcPr>
            <w:tcW w:w="1311" w:type="dxa"/>
            <w:vAlign w:val="center"/>
          </w:tcPr>
          <w:p w14:paraId="7D168C9A"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1</w:t>
            </w:r>
          </w:p>
        </w:tc>
        <w:tc>
          <w:tcPr>
            <w:tcW w:w="1311" w:type="dxa"/>
            <w:vAlign w:val="center"/>
          </w:tcPr>
          <w:p w14:paraId="651CD9F8"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0.7</w:t>
            </w:r>
          </w:p>
        </w:tc>
      </w:tr>
      <w:tr w:rsidR="00207261" w:rsidRPr="00A40FE5" w14:paraId="2D5AAC76" w14:textId="77777777" w:rsidTr="00207261">
        <w:trPr>
          <w:trHeight w:val="300"/>
        </w:trPr>
        <w:tc>
          <w:tcPr>
            <w:tcW w:w="1462" w:type="dxa"/>
            <w:vMerge w:val="restart"/>
            <w:shd w:val="clear" w:color="auto" w:fill="auto"/>
            <w:noWrap/>
            <w:vAlign w:val="center"/>
            <w:hideMark/>
          </w:tcPr>
          <w:p w14:paraId="7FCB98F1"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Gender</w:t>
            </w:r>
          </w:p>
        </w:tc>
        <w:tc>
          <w:tcPr>
            <w:tcW w:w="2268" w:type="dxa"/>
            <w:shd w:val="clear" w:color="auto" w:fill="auto"/>
            <w:noWrap/>
            <w:vAlign w:val="bottom"/>
            <w:hideMark/>
          </w:tcPr>
          <w:p w14:paraId="40B74A37"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Male</w:t>
            </w:r>
          </w:p>
        </w:tc>
        <w:tc>
          <w:tcPr>
            <w:tcW w:w="1311" w:type="dxa"/>
            <w:shd w:val="clear" w:color="auto" w:fill="auto"/>
            <w:noWrap/>
            <w:vAlign w:val="center"/>
          </w:tcPr>
          <w:p w14:paraId="52A6F2C7"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30</w:t>
            </w:r>
          </w:p>
        </w:tc>
        <w:tc>
          <w:tcPr>
            <w:tcW w:w="1311" w:type="dxa"/>
            <w:shd w:val="clear" w:color="auto" w:fill="auto"/>
            <w:noWrap/>
            <w:vAlign w:val="center"/>
          </w:tcPr>
          <w:p w14:paraId="69BC8B1E"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22.7</w:t>
            </w:r>
          </w:p>
        </w:tc>
        <w:tc>
          <w:tcPr>
            <w:tcW w:w="1311" w:type="dxa"/>
            <w:vAlign w:val="center"/>
          </w:tcPr>
          <w:p w14:paraId="0131DB0A"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43</w:t>
            </w:r>
          </w:p>
        </w:tc>
        <w:tc>
          <w:tcPr>
            <w:tcW w:w="1311" w:type="dxa"/>
            <w:vAlign w:val="center"/>
          </w:tcPr>
          <w:p w14:paraId="70ACB9A4"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28.5</w:t>
            </w:r>
          </w:p>
        </w:tc>
      </w:tr>
      <w:tr w:rsidR="00207261" w:rsidRPr="00A40FE5" w14:paraId="32C360D2" w14:textId="77777777" w:rsidTr="00207261">
        <w:trPr>
          <w:trHeight w:val="300"/>
        </w:trPr>
        <w:tc>
          <w:tcPr>
            <w:tcW w:w="1462" w:type="dxa"/>
            <w:vMerge/>
            <w:vAlign w:val="center"/>
            <w:hideMark/>
          </w:tcPr>
          <w:p w14:paraId="0A96EED5" w14:textId="77777777" w:rsidR="00207261" w:rsidRPr="00A40FE5" w:rsidRDefault="00207261" w:rsidP="00207261">
            <w:pPr>
              <w:pStyle w:val="NoSpacing"/>
              <w:rPr>
                <w:rFonts w:ascii="Arial" w:hAnsi="Arial" w:cs="Arial"/>
                <w:b/>
                <w:color w:val="000000"/>
                <w:sz w:val="20"/>
                <w:szCs w:val="20"/>
                <w:lang w:val="en-US"/>
              </w:rPr>
            </w:pPr>
          </w:p>
        </w:tc>
        <w:tc>
          <w:tcPr>
            <w:tcW w:w="2268" w:type="dxa"/>
            <w:shd w:val="clear" w:color="auto" w:fill="auto"/>
            <w:hideMark/>
          </w:tcPr>
          <w:p w14:paraId="5B550B30"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Female</w:t>
            </w:r>
          </w:p>
        </w:tc>
        <w:tc>
          <w:tcPr>
            <w:tcW w:w="1311" w:type="dxa"/>
            <w:shd w:val="clear" w:color="auto" w:fill="auto"/>
            <w:noWrap/>
            <w:vAlign w:val="center"/>
          </w:tcPr>
          <w:p w14:paraId="689B17E9"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102</w:t>
            </w:r>
          </w:p>
        </w:tc>
        <w:tc>
          <w:tcPr>
            <w:tcW w:w="1311" w:type="dxa"/>
            <w:shd w:val="clear" w:color="auto" w:fill="auto"/>
            <w:noWrap/>
            <w:vAlign w:val="center"/>
          </w:tcPr>
          <w:p w14:paraId="20F13FEE"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77.3</w:t>
            </w:r>
          </w:p>
        </w:tc>
        <w:tc>
          <w:tcPr>
            <w:tcW w:w="1311" w:type="dxa"/>
            <w:vAlign w:val="center"/>
          </w:tcPr>
          <w:p w14:paraId="622E51B8"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108</w:t>
            </w:r>
          </w:p>
        </w:tc>
        <w:tc>
          <w:tcPr>
            <w:tcW w:w="1311" w:type="dxa"/>
            <w:vAlign w:val="center"/>
          </w:tcPr>
          <w:p w14:paraId="2601EBE4"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71.5</w:t>
            </w:r>
          </w:p>
        </w:tc>
      </w:tr>
      <w:tr w:rsidR="00207261" w:rsidRPr="00A40FE5" w14:paraId="63E5745A" w14:textId="77777777" w:rsidTr="00207261">
        <w:trPr>
          <w:trHeight w:val="300"/>
        </w:trPr>
        <w:tc>
          <w:tcPr>
            <w:tcW w:w="1462" w:type="dxa"/>
            <w:vMerge w:val="restart"/>
            <w:shd w:val="clear" w:color="auto" w:fill="auto"/>
            <w:vAlign w:val="center"/>
            <w:hideMark/>
          </w:tcPr>
          <w:p w14:paraId="0C662DB6"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Health</w:t>
            </w:r>
            <w:r>
              <w:rPr>
                <w:rFonts w:ascii="Arial" w:hAnsi="Arial" w:cs="Arial"/>
                <w:b/>
                <w:color w:val="000000"/>
                <w:sz w:val="20"/>
                <w:szCs w:val="20"/>
                <w:lang w:val="en-US"/>
              </w:rPr>
              <w:t xml:space="preserve"> </w:t>
            </w:r>
            <w:r w:rsidRPr="00A40FE5">
              <w:rPr>
                <w:rFonts w:ascii="Arial" w:hAnsi="Arial" w:cs="Arial"/>
                <w:b/>
                <w:color w:val="000000"/>
                <w:sz w:val="20"/>
                <w:szCs w:val="20"/>
                <w:lang w:val="en-US"/>
              </w:rPr>
              <w:t xml:space="preserve">care professional </w:t>
            </w:r>
          </w:p>
        </w:tc>
        <w:tc>
          <w:tcPr>
            <w:tcW w:w="2268" w:type="dxa"/>
            <w:shd w:val="clear" w:color="auto" w:fill="auto"/>
            <w:hideMark/>
          </w:tcPr>
          <w:p w14:paraId="46F4554A"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Medical Practitioner</w:t>
            </w:r>
          </w:p>
        </w:tc>
        <w:tc>
          <w:tcPr>
            <w:tcW w:w="1311" w:type="dxa"/>
            <w:shd w:val="clear" w:color="auto" w:fill="auto"/>
            <w:noWrap/>
            <w:vAlign w:val="center"/>
          </w:tcPr>
          <w:p w14:paraId="2678DE3D"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31</w:t>
            </w:r>
          </w:p>
        </w:tc>
        <w:tc>
          <w:tcPr>
            <w:tcW w:w="1311" w:type="dxa"/>
            <w:shd w:val="clear" w:color="auto" w:fill="auto"/>
            <w:noWrap/>
            <w:vAlign w:val="center"/>
          </w:tcPr>
          <w:p w14:paraId="05F28249"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24.0</w:t>
            </w:r>
          </w:p>
        </w:tc>
        <w:tc>
          <w:tcPr>
            <w:tcW w:w="1311" w:type="dxa"/>
            <w:vAlign w:val="center"/>
          </w:tcPr>
          <w:p w14:paraId="437CDFDE"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61</w:t>
            </w:r>
          </w:p>
        </w:tc>
        <w:tc>
          <w:tcPr>
            <w:tcW w:w="1311" w:type="dxa"/>
            <w:vAlign w:val="center"/>
          </w:tcPr>
          <w:p w14:paraId="28A52E14"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40.4</w:t>
            </w:r>
          </w:p>
        </w:tc>
      </w:tr>
      <w:tr w:rsidR="00207261" w:rsidRPr="00A40FE5" w14:paraId="16921A13" w14:textId="77777777" w:rsidTr="00207261">
        <w:trPr>
          <w:trHeight w:val="300"/>
        </w:trPr>
        <w:tc>
          <w:tcPr>
            <w:tcW w:w="1462" w:type="dxa"/>
            <w:vMerge/>
            <w:vAlign w:val="center"/>
            <w:hideMark/>
          </w:tcPr>
          <w:p w14:paraId="74AD9EA6" w14:textId="77777777" w:rsidR="00207261" w:rsidRPr="00A40FE5" w:rsidRDefault="00207261" w:rsidP="00207261">
            <w:pPr>
              <w:pStyle w:val="NoSpacing"/>
              <w:rPr>
                <w:rFonts w:ascii="Arial" w:hAnsi="Arial" w:cs="Arial"/>
                <w:b/>
                <w:color w:val="000000"/>
                <w:sz w:val="20"/>
                <w:szCs w:val="20"/>
                <w:lang w:val="en-US"/>
              </w:rPr>
            </w:pPr>
          </w:p>
        </w:tc>
        <w:tc>
          <w:tcPr>
            <w:tcW w:w="2268" w:type="dxa"/>
            <w:shd w:val="clear" w:color="auto" w:fill="auto"/>
            <w:hideMark/>
          </w:tcPr>
          <w:p w14:paraId="43AC2D1B"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Pharmacist</w:t>
            </w:r>
          </w:p>
        </w:tc>
        <w:tc>
          <w:tcPr>
            <w:tcW w:w="1311" w:type="dxa"/>
            <w:shd w:val="clear" w:color="auto" w:fill="auto"/>
            <w:noWrap/>
            <w:vAlign w:val="center"/>
          </w:tcPr>
          <w:p w14:paraId="3F4B46BE"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9</w:t>
            </w:r>
          </w:p>
        </w:tc>
        <w:tc>
          <w:tcPr>
            <w:tcW w:w="1311" w:type="dxa"/>
            <w:shd w:val="clear" w:color="auto" w:fill="auto"/>
            <w:noWrap/>
            <w:vAlign w:val="center"/>
          </w:tcPr>
          <w:p w14:paraId="45E5AA02"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7.0</w:t>
            </w:r>
          </w:p>
        </w:tc>
        <w:tc>
          <w:tcPr>
            <w:tcW w:w="1311" w:type="dxa"/>
            <w:vAlign w:val="center"/>
          </w:tcPr>
          <w:p w14:paraId="16B7F767"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15</w:t>
            </w:r>
          </w:p>
        </w:tc>
        <w:tc>
          <w:tcPr>
            <w:tcW w:w="1311" w:type="dxa"/>
            <w:vAlign w:val="center"/>
          </w:tcPr>
          <w:p w14:paraId="2A9AFABE"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9.9</w:t>
            </w:r>
          </w:p>
        </w:tc>
      </w:tr>
      <w:tr w:rsidR="00207261" w:rsidRPr="00A40FE5" w14:paraId="6E9CF920" w14:textId="77777777" w:rsidTr="00207261">
        <w:trPr>
          <w:trHeight w:val="300"/>
        </w:trPr>
        <w:tc>
          <w:tcPr>
            <w:tcW w:w="1462" w:type="dxa"/>
            <w:vMerge/>
            <w:vAlign w:val="center"/>
            <w:hideMark/>
          </w:tcPr>
          <w:p w14:paraId="7DFF1694" w14:textId="77777777" w:rsidR="00207261" w:rsidRPr="00A40FE5" w:rsidRDefault="00207261" w:rsidP="00207261">
            <w:pPr>
              <w:pStyle w:val="NoSpacing"/>
              <w:rPr>
                <w:rFonts w:ascii="Arial" w:hAnsi="Arial" w:cs="Arial"/>
                <w:b/>
                <w:color w:val="000000"/>
                <w:sz w:val="20"/>
                <w:szCs w:val="20"/>
                <w:lang w:val="en-US"/>
              </w:rPr>
            </w:pPr>
          </w:p>
        </w:tc>
        <w:tc>
          <w:tcPr>
            <w:tcW w:w="2268" w:type="dxa"/>
            <w:shd w:val="clear" w:color="auto" w:fill="auto"/>
            <w:hideMark/>
          </w:tcPr>
          <w:p w14:paraId="3E121723"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Pharmacist Assistant</w:t>
            </w:r>
          </w:p>
        </w:tc>
        <w:tc>
          <w:tcPr>
            <w:tcW w:w="1311" w:type="dxa"/>
            <w:shd w:val="clear" w:color="auto" w:fill="auto"/>
            <w:noWrap/>
            <w:vAlign w:val="center"/>
          </w:tcPr>
          <w:p w14:paraId="570E7ECB"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15</w:t>
            </w:r>
          </w:p>
        </w:tc>
        <w:tc>
          <w:tcPr>
            <w:tcW w:w="1311" w:type="dxa"/>
            <w:shd w:val="clear" w:color="auto" w:fill="auto"/>
            <w:noWrap/>
            <w:vAlign w:val="center"/>
          </w:tcPr>
          <w:p w14:paraId="62230CDB"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11.0</w:t>
            </w:r>
          </w:p>
        </w:tc>
        <w:tc>
          <w:tcPr>
            <w:tcW w:w="1311" w:type="dxa"/>
            <w:vAlign w:val="center"/>
          </w:tcPr>
          <w:p w14:paraId="75B128F6"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22</w:t>
            </w:r>
          </w:p>
        </w:tc>
        <w:tc>
          <w:tcPr>
            <w:tcW w:w="1311" w:type="dxa"/>
            <w:vAlign w:val="center"/>
          </w:tcPr>
          <w:p w14:paraId="287D6BCA"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14.6</w:t>
            </w:r>
          </w:p>
        </w:tc>
      </w:tr>
      <w:tr w:rsidR="00207261" w:rsidRPr="00A40FE5" w14:paraId="2BB07FE3" w14:textId="77777777" w:rsidTr="00207261">
        <w:trPr>
          <w:trHeight w:val="300"/>
        </w:trPr>
        <w:tc>
          <w:tcPr>
            <w:tcW w:w="1462" w:type="dxa"/>
            <w:vMerge/>
            <w:vAlign w:val="center"/>
            <w:hideMark/>
          </w:tcPr>
          <w:p w14:paraId="170E2B2D" w14:textId="77777777" w:rsidR="00207261" w:rsidRPr="00A40FE5" w:rsidRDefault="00207261" w:rsidP="00207261">
            <w:pPr>
              <w:pStyle w:val="NoSpacing"/>
              <w:rPr>
                <w:rFonts w:ascii="Arial" w:hAnsi="Arial" w:cs="Arial"/>
                <w:b/>
                <w:color w:val="000000"/>
                <w:sz w:val="20"/>
                <w:szCs w:val="20"/>
                <w:lang w:val="en-US"/>
              </w:rPr>
            </w:pPr>
          </w:p>
        </w:tc>
        <w:tc>
          <w:tcPr>
            <w:tcW w:w="2268" w:type="dxa"/>
            <w:shd w:val="clear" w:color="auto" w:fill="auto"/>
            <w:hideMark/>
          </w:tcPr>
          <w:p w14:paraId="159B1C37"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Nurse</w:t>
            </w:r>
          </w:p>
        </w:tc>
        <w:tc>
          <w:tcPr>
            <w:tcW w:w="1311" w:type="dxa"/>
            <w:shd w:val="clear" w:color="auto" w:fill="auto"/>
            <w:noWrap/>
            <w:vAlign w:val="center"/>
          </w:tcPr>
          <w:p w14:paraId="7A962CAA"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77</w:t>
            </w:r>
          </w:p>
        </w:tc>
        <w:tc>
          <w:tcPr>
            <w:tcW w:w="1311" w:type="dxa"/>
            <w:shd w:val="clear" w:color="auto" w:fill="auto"/>
            <w:noWrap/>
            <w:vAlign w:val="center"/>
          </w:tcPr>
          <w:p w14:paraId="6E3C68EC"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58.0</w:t>
            </w:r>
          </w:p>
        </w:tc>
        <w:tc>
          <w:tcPr>
            <w:tcW w:w="1311" w:type="dxa"/>
            <w:vAlign w:val="center"/>
          </w:tcPr>
          <w:p w14:paraId="1E92069E"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50</w:t>
            </w:r>
          </w:p>
        </w:tc>
        <w:tc>
          <w:tcPr>
            <w:tcW w:w="1311" w:type="dxa"/>
            <w:vAlign w:val="center"/>
          </w:tcPr>
          <w:p w14:paraId="6314AFFE"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33.1</w:t>
            </w:r>
          </w:p>
        </w:tc>
      </w:tr>
      <w:tr w:rsidR="00207261" w:rsidRPr="00A40FE5" w14:paraId="72CA61F0" w14:textId="77777777" w:rsidTr="00207261">
        <w:trPr>
          <w:trHeight w:val="300"/>
        </w:trPr>
        <w:tc>
          <w:tcPr>
            <w:tcW w:w="1462" w:type="dxa"/>
            <w:vMerge/>
            <w:vAlign w:val="center"/>
            <w:hideMark/>
          </w:tcPr>
          <w:p w14:paraId="2D26EE6C" w14:textId="77777777" w:rsidR="00207261" w:rsidRPr="00A40FE5" w:rsidRDefault="00207261" w:rsidP="00207261">
            <w:pPr>
              <w:pStyle w:val="NoSpacing"/>
              <w:rPr>
                <w:rFonts w:ascii="Arial" w:hAnsi="Arial" w:cs="Arial"/>
                <w:b/>
                <w:color w:val="000000"/>
                <w:sz w:val="20"/>
                <w:szCs w:val="20"/>
                <w:lang w:val="en-US"/>
              </w:rPr>
            </w:pPr>
          </w:p>
        </w:tc>
        <w:tc>
          <w:tcPr>
            <w:tcW w:w="2268" w:type="dxa"/>
            <w:shd w:val="clear" w:color="auto" w:fill="auto"/>
            <w:hideMark/>
          </w:tcPr>
          <w:p w14:paraId="49957F99" w14:textId="77777777" w:rsidR="00207261" w:rsidRPr="00A40FE5" w:rsidRDefault="00207261" w:rsidP="00207261">
            <w:pPr>
              <w:pStyle w:val="NoSpacing"/>
              <w:rPr>
                <w:rFonts w:ascii="Arial" w:hAnsi="Arial" w:cs="Arial"/>
                <w:b/>
                <w:color w:val="000000"/>
                <w:sz w:val="20"/>
                <w:szCs w:val="20"/>
                <w:lang w:val="en-US"/>
              </w:rPr>
            </w:pPr>
            <w:r w:rsidRPr="00A40FE5">
              <w:rPr>
                <w:rFonts w:ascii="Arial" w:hAnsi="Arial" w:cs="Arial"/>
                <w:b/>
                <w:color w:val="000000"/>
                <w:sz w:val="20"/>
                <w:szCs w:val="20"/>
                <w:lang w:val="en-US"/>
              </w:rPr>
              <w:t>Other</w:t>
            </w:r>
          </w:p>
        </w:tc>
        <w:tc>
          <w:tcPr>
            <w:tcW w:w="1311" w:type="dxa"/>
            <w:shd w:val="clear" w:color="auto" w:fill="auto"/>
            <w:noWrap/>
            <w:vAlign w:val="center"/>
          </w:tcPr>
          <w:p w14:paraId="074CECAC"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0</w:t>
            </w:r>
          </w:p>
        </w:tc>
        <w:tc>
          <w:tcPr>
            <w:tcW w:w="1311" w:type="dxa"/>
            <w:shd w:val="clear" w:color="auto" w:fill="auto"/>
            <w:noWrap/>
            <w:vAlign w:val="center"/>
          </w:tcPr>
          <w:p w14:paraId="2D203F07"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0</w:t>
            </w:r>
          </w:p>
        </w:tc>
        <w:tc>
          <w:tcPr>
            <w:tcW w:w="1311" w:type="dxa"/>
            <w:vAlign w:val="center"/>
          </w:tcPr>
          <w:p w14:paraId="491EC064"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3</w:t>
            </w:r>
          </w:p>
        </w:tc>
        <w:tc>
          <w:tcPr>
            <w:tcW w:w="1311" w:type="dxa"/>
            <w:vAlign w:val="center"/>
          </w:tcPr>
          <w:p w14:paraId="3BC795CB" w14:textId="77777777" w:rsidR="00207261" w:rsidRPr="00A40FE5" w:rsidRDefault="00207261" w:rsidP="00207261">
            <w:pPr>
              <w:pStyle w:val="NoSpacing"/>
              <w:jc w:val="center"/>
              <w:rPr>
                <w:rFonts w:ascii="Arial" w:hAnsi="Arial" w:cs="Arial"/>
                <w:color w:val="000000"/>
                <w:sz w:val="20"/>
                <w:szCs w:val="20"/>
                <w:lang w:val="en-US"/>
              </w:rPr>
            </w:pPr>
            <w:r w:rsidRPr="00A40FE5">
              <w:rPr>
                <w:rFonts w:ascii="Arial" w:hAnsi="Arial" w:cs="Arial"/>
                <w:color w:val="000000"/>
                <w:sz w:val="20"/>
                <w:szCs w:val="20"/>
                <w:lang w:val="en-US"/>
              </w:rPr>
              <w:t>2.0</w:t>
            </w:r>
          </w:p>
        </w:tc>
      </w:tr>
    </w:tbl>
    <w:p w14:paraId="2FF03EBE" w14:textId="2670E831" w:rsidR="00093055" w:rsidRDefault="00093055" w:rsidP="00093055">
      <w:pPr>
        <w:pStyle w:val="NoSpacing"/>
        <w:rPr>
          <w:rFonts w:ascii="Arial" w:hAnsi="Arial" w:cs="Arial"/>
          <w:sz w:val="18"/>
          <w:szCs w:val="18"/>
          <w:lang w:eastAsia="en-GB"/>
        </w:rPr>
      </w:pPr>
      <w:r w:rsidRPr="00D55B3D">
        <w:rPr>
          <w:rFonts w:ascii="Arial" w:hAnsi="Arial" w:cs="Arial"/>
          <w:sz w:val="18"/>
          <w:szCs w:val="18"/>
          <w:lang w:eastAsia="en-GB"/>
        </w:rPr>
        <w:t>Pre</w:t>
      </w:r>
      <w:r>
        <w:rPr>
          <w:rFonts w:ascii="Arial" w:hAnsi="Arial" w:cs="Arial"/>
          <w:sz w:val="18"/>
          <w:szCs w:val="18"/>
          <w:lang w:eastAsia="en-GB"/>
        </w:rPr>
        <w:t>-intervention: F</w:t>
      </w:r>
      <w:r w:rsidR="00B0127C">
        <w:rPr>
          <w:rFonts w:ascii="Arial" w:hAnsi="Arial" w:cs="Arial"/>
          <w:sz w:val="18"/>
          <w:szCs w:val="18"/>
          <w:lang w:eastAsia="en-GB"/>
        </w:rPr>
        <w:t>indings from Phase A</w:t>
      </w:r>
      <w:r>
        <w:rPr>
          <w:rFonts w:ascii="Arial" w:hAnsi="Arial" w:cs="Arial"/>
          <w:sz w:val="18"/>
          <w:szCs w:val="18"/>
          <w:lang w:eastAsia="en-GB"/>
        </w:rPr>
        <w:t xml:space="preserve"> [</w:t>
      </w:r>
      <w:r w:rsidR="00B0127C">
        <w:rPr>
          <w:rFonts w:ascii="Arial" w:hAnsi="Arial" w:cs="Arial"/>
          <w:sz w:val="18"/>
          <w:szCs w:val="18"/>
          <w:lang w:eastAsia="en-GB"/>
        </w:rPr>
        <w:t>23</w:t>
      </w:r>
      <w:r>
        <w:rPr>
          <w:rFonts w:ascii="Arial" w:hAnsi="Arial" w:cs="Arial"/>
          <w:sz w:val="18"/>
          <w:szCs w:val="18"/>
          <w:lang w:eastAsia="en-GB"/>
        </w:rPr>
        <w:t>]; Post-int</w:t>
      </w:r>
      <w:r w:rsidR="00B0127C">
        <w:rPr>
          <w:rFonts w:ascii="Arial" w:hAnsi="Arial" w:cs="Arial"/>
          <w:sz w:val="18"/>
          <w:szCs w:val="18"/>
          <w:lang w:eastAsia="en-GB"/>
        </w:rPr>
        <w:t>ervention: Findings from Phase C</w:t>
      </w:r>
      <w:r>
        <w:rPr>
          <w:rFonts w:ascii="Arial" w:hAnsi="Arial" w:cs="Arial"/>
          <w:sz w:val="18"/>
          <w:szCs w:val="18"/>
          <w:lang w:eastAsia="en-GB"/>
        </w:rPr>
        <w:t xml:space="preserve"> </w:t>
      </w:r>
    </w:p>
    <w:p w14:paraId="2BF52209" w14:textId="77777777" w:rsidR="002D308B" w:rsidRPr="00081DFB" w:rsidRDefault="002D308B" w:rsidP="002D308B">
      <w:pPr>
        <w:pStyle w:val="NoSpacing"/>
        <w:rPr>
          <w:rFonts w:ascii="Arial" w:hAnsi="Arial" w:cs="Arial"/>
          <w:sz w:val="20"/>
          <w:szCs w:val="20"/>
        </w:rPr>
      </w:pPr>
    </w:p>
    <w:p w14:paraId="6757237B" w14:textId="3F0D6134" w:rsidR="00FE02A5" w:rsidRDefault="006D34CB" w:rsidP="006D34CB">
      <w:pPr>
        <w:pStyle w:val="NoSpacing"/>
        <w:rPr>
          <w:rFonts w:ascii="Arial" w:eastAsia="Calibri" w:hAnsi="Arial" w:cs="Arial"/>
          <w:sz w:val="20"/>
          <w:szCs w:val="20"/>
          <w:lang w:eastAsia="en-GB"/>
        </w:rPr>
      </w:pPr>
      <w:r w:rsidRPr="008C59B4">
        <w:rPr>
          <w:rFonts w:ascii="Arial" w:eastAsia="Calibri" w:hAnsi="Arial" w:cs="Arial"/>
          <w:sz w:val="20"/>
          <w:szCs w:val="20"/>
          <w:lang w:eastAsia="en-GB"/>
        </w:rPr>
        <w:t xml:space="preserve">Amongst the HCPs, </w:t>
      </w:r>
      <w:r w:rsidR="00404087">
        <w:rPr>
          <w:rFonts w:ascii="Arial" w:eastAsia="Calibri" w:hAnsi="Arial" w:cs="Arial"/>
          <w:sz w:val="20"/>
          <w:szCs w:val="20"/>
          <w:lang w:eastAsia="en-GB"/>
        </w:rPr>
        <w:t>t</w:t>
      </w:r>
      <w:r w:rsidRPr="008C59B4">
        <w:rPr>
          <w:rFonts w:ascii="Arial" w:eastAsia="Calibri" w:hAnsi="Arial" w:cs="Arial"/>
          <w:sz w:val="20"/>
          <w:szCs w:val="20"/>
          <w:lang w:eastAsia="en-GB"/>
        </w:rPr>
        <w:t>here were more medical practitioners (61) who completed the post-intervention questionnaire compared to the 31 in the first phase, whereas the number of nurses participating decreased from 77 to 50</w:t>
      </w:r>
      <w:r w:rsidR="00FE02A5">
        <w:rPr>
          <w:rFonts w:ascii="Arial" w:eastAsia="Calibri" w:hAnsi="Arial" w:cs="Arial"/>
          <w:sz w:val="20"/>
          <w:szCs w:val="20"/>
          <w:lang w:eastAsia="en-GB"/>
        </w:rPr>
        <w:t>.</w:t>
      </w:r>
    </w:p>
    <w:p w14:paraId="4C1BC8A8" w14:textId="77777777" w:rsidR="00FE02A5" w:rsidRDefault="00FE02A5" w:rsidP="006D34CB">
      <w:pPr>
        <w:pStyle w:val="NoSpacing"/>
        <w:rPr>
          <w:rFonts w:ascii="Arial" w:eastAsia="Calibri" w:hAnsi="Arial" w:cs="Arial"/>
          <w:sz w:val="20"/>
          <w:szCs w:val="20"/>
          <w:lang w:eastAsia="en-GB"/>
        </w:rPr>
      </w:pPr>
    </w:p>
    <w:p w14:paraId="69CFCC51" w14:textId="7F56D570" w:rsidR="006D34CB" w:rsidRPr="00FE02A5" w:rsidRDefault="004E360E" w:rsidP="006D34CB">
      <w:pPr>
        <w:pStyle w:val="NoSpacing"/>
        <w:rPr>
          <w:rFonts w:ascii="Arial" w:eastAsia="Calibri" w:hAnsi="Arial" w:cs="Arial"/>
          <w:b/>
          <w:i/>
          <w:sz w:val="20"/>
          <w:szCs w:val="20"/>
          <w:lang w:eastAsia="en-GB"/>
        </w:rPr>
      </w:pPr>
      <w:r>
        <w:rPr>
          <w:rFonts w:ascii="Arial" w:eastAsia="Calibri" w:hAnsi="Arial" w:cs="Arial"/>
          <w:b/>
          <w:i/>
          <w:sz w:val="20"/>
          <w:szCs w:val="20"/>
          <w:lang w:eastAsia="en-GB"/>
        </w:rPr>
        <w:t>3</w:t>
      </w:r>
      <w:r w:rsidR="00FE02A5" w:rsidRPr="00FE02A5">
        <w:rPr>
          <w:rFonts w:ascii="Arial" w:eastAsia="Calibri" w:hAnsi="Arial" w:cs="Arial"/>
          <w:b/>
          <w:i/>
          <w:sz w:val="20"/>
          <w:szCs w:val="20"/>
          <w:lang w:eastAsia="en-GB"/>
        </w:rPr>
        <w:t xml:space="preserve">.2 </w:t>
      </w:r>
      <w:r w:rsidR="00FE02A5" w:rsidRPr="00FE02A5">
        <w:rPr>
          <w:rFonts w:ascii="Arial" w:hAnsi="Arial" w:cs="Arial"/>
          <w:b/>
          <w:i/>
          <w:sz w:val="20"/>
          <w:szCs w:val="20"/>
        </w:rPr>
        <w:t>Training and practice on ADR reporting</w:t>
      </w:r>
    </w:p>
    <w:p w14:paraId="7C1B82F7" w14:textId="39DE83D0" w:rsidR="00F26E2D" w:rsidRDefault="006D34CB" w:rsidP="008C59B4">
      <w:pPr>
        <w:pStyle w:val="NoSpacing"/>
        <w:rPr>
          <w:rFonts w:cs="Arial"/>
          <w:sz w:val="20"/>
          <w:szCs w:val="20"/>
          <w:lang w:eastAsia="en-GB"/>
        </w:rPr>
      </w:pPr>
      <w:r w:rsidRPr="008C59B4">
        <w:rPr>
          <w:rFonts w:ascii="Arial" w:hAnsi="Arial" w:cs="Arial"/>
          <w:sz w:val="20"/>
          <w:szCs w:val="20"/>
          <w:lang w:eastAsia="en-GB"/>
        </w:rPr>
        <w:t xml:space="preserve">Data concerning training and practice regarding ADRs are presented in Table 2. Five (5.3%) HCPs indicated that they had received training on ADR reporting prior to the intervention and 89.4% of HCPs indicated that they would like to receive training (Phase </w:t>
      </w:r>
      <w:r w:rsidR="00B0127C">
        <w:rPr>
          <w:rFonts w:ascii="Arial" w:hAnsi="Arial" w:cs="Arial"/>
          <w:sz w:val="20"/>
          <w:szCs w:val="20"/>
          <w:lang w:eastAsia="en-GB"/>
        </w:rPr>
        <w:t>A</w:t>
      </w:r>
      <w:r w:rsidRPr="008C59B4">
        <w:rPr>
          <w:rFonts w:ascii="Arial" w:hAnsi="Arial" w:cs="Arial"/>
          <w:sz w:val="20"/>
          <w:szCs w:val="20"/>
          <w:lang w:eastAsia="en-GB"/>
        </w:rPr>
        <w:t xml:space="preserve">). After the multiple activities (Phase </w:t>
      </w:r>
      <w:r w:rsidR="00B0127C">
        <w:rPr>
          <w:rFonts w:ascii="Arial" w:hAnsi="Arial" w:cs="Arial"/>
          <w:sz w:val="20"/>
          <w:szCs w:val="20"/>
          <w:lang w:eastAsia="en-GB"/>
        </w:rPr>
        <w:t>B</w:t>
      </w:r>
      <w:r w:rsidRPr="008C59B4">
        <w:rPr>
          <w:rFonts w:ascii="Arial" w:hAnsi="Arial" w:cs="Arial"/>
          <w:sz w:val="20"/>
          <w:szCs w:val="20"/>
          <w:lang w:eastAsia="en-GB"/>
        </w:rPr>
        <w:t xml:space="preserve">), 32.5% indicated that they have received training during the intervention, although 88.7% would </w:t>
      </w:r>
      <w:r w:rsidRPr="008C59B4">
        <w:rPr>
          <w:rFonts w:ascii="Arial" w:hAnsi="Arial" w:cs="Arial"/>
          <w:sz w:val="20"/>
          <w:szCs w:val="20"/>
          <w:lang w:eastAsia="en-GB"/>
        </w:rPr>
        <w:lastRenderedPageBreak/>
        <w:t xml:space="preserve">like to receive further training. However, the number </w:t>
      </w:r>
      <w:r w:rsidR="0023742A">
        <w:rPr>
          <w:rFonts w:ascii="Arial" w:hAnsi="Arial" w:cs="Arial"/>
          <w:sz w:val="20"/>
          <w:szCs w:val="20"/>
          <w:lang w:eastAsia="en-GB"/>
        </w:rPr>
        <w:t xml:space="preserve">of HCPs </w:t>
      </w:r>
      <w:r w:rsidRPr="008C59B4">
        <w:rPr>
          <w:rFonts w:ascii="Arial" w:hAnsi="Arial" w:cs="Arial"/>
          <w:sz w:val="20"/>
          <w:szCs w:val="20"/>
          <w:lang w:eastAsia="en-GB"/>
        </w:rPr>
        <w:t>reporting any ADR significantly increased from 12.1% to 33.8% post the interventions.</w:t>
      </w:r>
      <w:bookmarkStart w:id="5" w:name="_Toc468919003"/>
      <w:bookmarkStart w:id="6" w:name="_Toc475349312"/>
    </w:p>
    <w:p w14:paraId="23D194A5" w14:textId="77777777" w:rsidR="00F26E2D" w:rsidRDefault="00F26E2D" w:rsidP="008C59B4">
      <w:pPr>
        <w:pStyle w:val="NoSpacing"/>
        <w:rPr>
          <w:rFonts w:cs="Arial"/>
          <w:sz w:val="20"/>
          <w:szCs w:val="20"/>
          <w:lang w:eastAsia="en-GB"/>
        </w:rPr>
      </w:pPr>
    </w:p>
    <w:p w14:paraId="239E4F04" w14:textId="1BC006E1" w:rsidR="00C921B6" w:rsidRPr="0076035E" w:rsidRDefault="00D55B3D" w:rsidP="008C59B4">
      <w:pPr>
        <w:pStyle w:val="NoSpacing"/>
        <w:rPr>
          <w:rFonts w:ascii="Arial" w:hAnsi="Arial" w:cs="Arial"/>
          <w:b/>
          <w:sz w:val="20"/>
          <w:szCs w:val="20"/>
        </w:rPr>
      </w:pPr>
      <w:r w:rsidRPr="0076035E">
        <w:rPr>
          <w:rFonts w:ascii="Arial" w:hAnsi="Arial" w:cs="Arial"/>
          <w:b/>
          <w:sz w:val="20"/>
          <w:szCs w:val="20"/>
        </w:rPr>
        <w:t>Table 2</w:t>
      </w:r>
      <w:r w:rsidR="002D2FC9" w:rsidRPr="0076035E">
        <w:rPr>
          <w:rFonts w:ascii="Arial" w:hAnsi="Arial" w:cs="Arial"/>
          <w:b/>
          <w:sz w:val="20"/>
          <w:szCs w:val="20"/>
        </w:rPr>
        <w:t xml:space="preserve">. </w:t>
      </w:r>
      <w:r w:rsidR="00C921B6" w:rsidRPr="0076035E">
        <w:rPr>
          <w:rFonts w:ascii="Arial" w:hAnsi="Arial" w:cs="Arial"/>
          <w:b/>
          <w:sz w:val="20"/>
          <w:szCs w:val="20"/>
        </w:rPr>
        <w:t>Training and practice on ADR reporting</w:t>
      </w:r>
      <w:bookmarkEnd w:id="5"/>
      <w:bookmarkEnd w:id="6"/>
    </w:p>
    <w:p w14:paraId="6A75C72B" w14:textId="77777777" w:rsidR="00D55B3D" w:rsidRPr="008C59B4" w:rsidRDefault="00D55B3D" w:rsidP="008C59B4">
      <w:pPr>
        <w:pStyle w:val="NoSpacing"/>
        <w:rPr>
          <w:rFonts w:ascii="Arial" w:hAnsi="Arial" w:cs="Arial"/>
          <w:sz w:val="20"/>
          <w:szCs w:val="20"/>
        </w:rPr>
      </w:pPr>
    </w:p>
    <w:tbl>
      <w:tblPr>
        <w:tblW w:w="9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0"/>
        <w:gridCol w:w="709"/>
        <w:gridCol w:w="1276"/>
        <w:gridCol w:w="1134"/>
        <w:gridCol w:w="1134"/>
        <w:gridCol w:w="992"/>
        <w:gridCol w:w="947"/>
        <w:gridCol w:w="990"/>
      </w:tblGrid>
      <w:tr w:rsidR="00C921B6" w:rsidRPr="008C59B4" w14:paraId="799BD2F8" w14:textId="77777777" w:rsidTr="008C59B4">
        <w:trPr>
          <w:trHeight w:val="330"/>
        </w:trPr>
        <w:tc>
          <w:tcPr>
            <w:tcW w:w="2260" w:type="dxa"/>
            <w:vMerge w:val="restart"/>
            <w:shd w:val="clear" w:color="auto" w:fill="auto"/>
            <w:hideMark/>
          </w:tcPr>
          <w:p w14:paraId="0B4A08B3" w14:textId="77777777" w:rsidR="00C921B6" w:rsidRPr="008C59B4" w:rsidRDefault="00C921B6" w:rsidP="008C59B4">
            <w:pPr>
              <w:pStyle w:val="NoSpacing"/>
              <w:rPr>
                <w:rFonts w:ascii="Arial" w:hAnsi="Arial" w:cs="Arial"/>
                <w:b/>
                <w:color w:val="000000"/>
                <w:sz w:val="20"/>
                <w:szCs w:val="20"/>
                <w:lang w:val="en-US"/>
              </w:rPr>
            </w:pPr>
          </w:p>
        </w:tc>
        <w:tc>
          <w:tcPr>
            <w:tcW w:w="709" w:type="dxa"/>
            <w:vMerge w:val="restart"/>
            <w:shd w:val="clear" w:color="auto" w:fill="auto"/>
            <w:vAlign w:val="center"/>
            <w:hideMark/>
          </w:tcPr>
          <w:p w14:paraId="323C7001" w14:textId="77777777" w:rsidR="00C921B6" w:rsidRPr="008C59B4" w:rsidRDefault="00C921B6" w:rsidP="008C59B4">
            <w:pPr>
              <w:pStyle w:val="NoSpacing"/>
              <w:rPr>
                <w:rFonts w:ascii="Arial" w:hAnsi="Arial" w:cs="Arial"/>
                <w:b/>
                <w:bCs/>
                <w:color w:val="000000"/>
                <w:sz w:val="20"/>
                <w:szCs w:val="20"/>
                <w:lang w:val="en-US"/>
              </w:rPr>
            </w:pPr>
          </w:p>
        </w:tc>
        <w:tc>
          <w:tcPr>
            <w:tcW w:w="6473" w:type="dxa"/>
            <w:gridSpan w:val="6"/>
            <w:shd w:val="clear" w:color="auto" w:fill="auto"/>
            <w:vAlign w:val="center"/>
            <w:hideMark/>
          </w:tcPr>
          <w:p w14:paraId="53A199F3" w14:textId="77777777" w:rsidR="00C921B6" w:rsidRPr="008C59B4" w:rsidRDefault="00C921B6" w:rsidP="00D55B3D">
            <w:pPr>
              <w:pStyle w:val="NoSpacing"/>
              <w:jc w:val="center"/>
              <w:rPr>
                <w:rFonts w:ascii="Arial" w:hAnsi="Arial" w:cs="Arial"/>
                <w:b/>
                <w:bCs/>
                <w:color w:val="000000"/>
                <w:sz w:val="20"/>
                <w:szCs w:val="20"/>
                <w:lang w:val="en-US"/>
              </w:rPr>
            </w:pPr>
            <w:r w:rsidRPr="008C59B4">
              <w:rPr>
                <w:rFonts w:ascii="Arial" w:hAnsi="Arial" w:cs="Arial"/>
                <w:b/>
                <w:bCs/>
                <w:color w:val="000000"/>
                <w:sz w:val="20"/>
                <w:szCs w:val="20"/>
                <w:lang w:eastAsia="en-GB"/>
              </w:rPr>
              <w:t>Healthcare professionals; n (%)</w:t>
            </w:r>
          </w:p>
        </w:tc>
      </w:tr>
      <w:tr w:rsidR="00C921B6" w:rsidRPr="008C59B4" w14:paraId="2958D417" w14:textId="77777777" w:rsidTr="008C59B4">
        <w:trPr>
          <w:trHeight w:val="450"/>
        </w:trPr>
        <w:tc>
          <w:tcPr>
            <w:tcW w:w="2260" w:type="dxa"/>
            <w:vMerge/>
            <w:vAlign w:val="center"/>
            <w:hideMark/>
          </w:tcPr>
          <w:p w14:paraId="69F9702C" w14:textId="77777777" w:rsidR="00C921B6" w:rsidRPr="008C59B4" w:rsidRDefault="00C921B6" w:rsidP="008C59B4">
            <w:pPr>
              <w:pStyle w:val="NoSpacing"/>
              <w:rPr>
                <w:rFonts w:ascii="Arial" w:hAnsi="Arial" w:cs="Arial"/>
                <w:b/>
                <w:color w:val="000000"/>
                <w:sz w:val="20"/>
                <w:szCs w:val="20"/>
                <w:lang w:val="en-US"/>
              </w:rPr>
            </w:pPr>
          </w:p>
        </w:tc>
        <w:tc>
          <w:tcPr>
            <w:tcW w:w="709" w:type="dxa"/>
            <w:vMerge/>
            <w:vAlign w:val="center"/>
            <w:hideMark/>
          </w:tcPr>
          <w:p w14:paraId="21514065" w14:textId="77777777" w:rsidR="00C921B6" w:rsidRPr="008C59B4" w:rsidRDefault="00C921B6" w:rsidP="008C59B4">
            <w:pPr>
              <w:pStyle w:val="NoSpacing"/>
              <w:rPr>
                <w:rFonts w:ascii="Arial" w:hAnsi="Arial" w:cs="Arial"/>
                <w:b/>
                <w:bCs/>
                <w:color w:val="000000"/>
                <w:sz w:val="20"/>
                <w:szCs w:val="20"/>
                <w:lang w:val="en-US"/>
              </w:rPr>
            </w:pPr>
          </w:p>
        </w:tc>
        <w:tc>
          <w:tcPr>
            <w:tcW w:w="1276" w:type="dxa"/>
            <w:vMerge w:val="restart"/>
            <w:shd w:val="clear" w:color="auto" w:fill="auto"/>
            <w:vAlign w:val="center"/>
            <w:hideMark/>
          </w:tcPr>
          <w:p w14:paraId="4520388F" w14:textId="77777777" w:rsidR="00C921B6" w:rsidRPr="00D55B3D" w:rsidRDefault="00C921B6" w:rsidP="00D55B3D">
            <w:pPr>
              <w:pStyle w:val="NoSpacing"/>
              <w:jc w:val="center"/>
              <w:rPr>
                <w:rFonts w:ascii="Arial" w:hAnsi="Arial" w:cs="Arial"/>
                <w:b/>
                <w:color w:val="000000"/>
                <w:sz w:val="17"/>
                <w:szCs w:val="17"/>
                <w:lang w:val="en-US"/>
              </w:rPr>
            </w:pPr>
            <w:r w:rsidRPr="00D55B3D">
              <w:rPr>
                <w:rFonts w:ascii="Arial" w:hAnsi="Arial" w:cs="Arial"/>
                <w:b/>
                <w:color w:val="000000"/>
                <w:sz w:val="17"/>
                <w:szCs w:val="17"/>
              </w:rPr>
              <w:t>Medical Practitioner</w:t>
            </w:r>
          </w:p>
        </w:tc>
        <w:tc>
          <w:tcPr>
            <w:tcW w:w="1134" w:type="dxa"/>
            <w:vMerge w:val="restart"/>
            <w:shd w:val="clear" w:color="auto" w:fill="auto"/>
            <w:vAlign w:val="center"/>
            <w:hideMark/>
          </w:tcPr>
          <w:p w14:paraId="0026A5F0" w14:textId="77777777" w:rsidR="00C921B6" w:rsidRPr="00D55B3D" w:rsidRDefault="00C921B6" w:rsidP="00D55B3D">
            <w:pPr>
              <w:pStyle w:val="NoSpacing"/>
              <w:jc w:val="center"/>
              <w:rPr>
                <w:rFonts w:ascii="Arial" w:hAnsi="Arial" w:cs="Arial"/>
                <w:b/>
                <w:color w:val="000000"/>
                <w:sz w:val="17"/>
                <w:szCs w:val="17"/>
                <w:lang w:val="en-US"/>
              </w:rPr>
            </w:pPr>
            <w:r w:rsidRPr="00D55B3D">
              <w:rPr>
                <w:rFonts w:ascii="Arial" w:hAnsi="Arial" w:cs="Arial"/>
                <w:b/>
                <w:color w:val="000000"/>
                <w:sz w:val="17"/>
                <w:szCs w:val="17"/>
              </w:rPr>
              <w:t>Pharmacist</w:t>
            </w:r>
          </w:p>
        </w:tc>
        <w:tc>
          <w:tcPr>
            <w:tcW w:w="1134" w:type="dxa"/>
            <w:vMerge w:val="restart"/>
            <w:shd w:val="clear" w:color="auto" w:fill="auto"/>
            <w:vAlign w:val="center"/>
            <w:hideMark/>
          </w:tcPr>
          <w:p w14:paraId="65B88F73" w14:textId="77777777" w:rsidR="00C921B6" w:rsidRPr="00D55B3D" w:rsidRDefault="00C921B6" w:rsidP="00D55B3D">
            <w:pPr>
              <w:pStyle w:val="NoSpacing"/>
              <w:jc w:val="center"/>
              <w:rPr>
                <w:rFonts w:ascii="Arial" w:hAnsi="Arial" w:cs="Arial"/>
                <w:b/>
                <w:color w:val="000000"/>
                <w:sz w:val="17"/>
                <w:szCs w:val="17"/>
                <w:lang w:val="en-US"/>
              </w:rPr>
            </w:pPr>
            <w:r w:rsidRPr="00D55B3D">
              <w:rPr>
                <w:rFonts w:ascii="Arial" w:hAnsi="Arial" w:cs="Arial"/>
                <w:b/>
                <w:color w:val="000000"/>
                <w:sz w:val="17"/>
                <w:szCs w:val="17"/>
              </w:rPr>
              <w:t>Pharmacist Assistant</w:t>
            </w:r>
          </w:p>
        </w:tc>
        <w:tc>
          <w:tcPr>
            <w:tcW w:w="992" w:type="dxa"/>
            <w:vMerge w:val="restart"/>
            <w:shd w:val="clear" w:color="auto" w:fill="auto"/>
            <w:vAlign w:val="center"/>
            <w:hideMark/>
          </w:tcPr>
          <w:p w14:paraId="74640F82" w14:textId="34EA043A" w:rsidR="00C921B6" w:rsidRPr="00D55B3D" w:rsidRDefault="00C921B6" w:rsidP="000543B0">
            <w:pPr>
              <w:pStyle w:val="NoSpacing"/>
              <w:jc w:val="center"/>
              <w:rPr>
                <w:rFonts w:ascii="Arial" w:hAnsi="Arial" w:cs="Arial"/>
                <w:b/>
                <w:color w:val="000000"/>
                <w:sz w:val="17"/>
                <w:szCs w:val="17"/>
                <w:lang w:val="en-US"/>
              </w:rPr>
            </w:pPr>
            <w:r w:rsidRPr="00D55B3D">
              <w:rPr>
                <w:rFonts w:ascii="Arial" w:hAnsi="Arial" w:cs="Arial"/>
                <w:b/>
                <w:color w:val="000000"/>
                <w:sz w:val="17"/>
                <w:szCs w:val="17"/>
              </w:rPr>
              <w:t>Nurse</w:t>
            </w:r>
          </w:p>
        </w:tc>
        <w:tc>
          <w:tcPr>
            <w:tcW w:w="947" w:type="dxa"/>
            <w:vMerge w:val="restart"/>
            <w:shd w:val="clear" w:color="auto" w:fill="auto"/>
            <w:vAlign w:val="center"/>
            <w:hideMark/>
          </w:tcPr>
          <w:p w14:paraId="3DB3E98F" w14:textId="77777777" w:rsidR="00C921B6" w:rsidRPr="00D55B3D" w:rsidRDefault="00C921B6" w:rsidP="00D55B3D">
            <w:pPr>
              <w:pStyle w:val="NoSpacing"/>
              <w:jc w:val="center"/>
              <w:rPr>
                <w:rFonts w:ascii="Arial" w:hAnsi="Arial" w:cs="Arial"/>
                <w:b/>
                <w:color w:val="000000"/>
                <w:sz w:val="17"/>
                <w:szCs w:val="17"/>
                <w:lang w:val="en-US"/>
              </w:rPr>
            </w:pPr>
            <w:r w:rsidRPr="00D55B3D">
              <w:rPr>
                <w:rFonts w:ascii="Arial" w:hAnsi="Arial" w:cs="Arial"/>
                <w:b/>
                <w:color w:val="000000"/>
                <w:sz w:val="17"/>
                <w:szCs w:val="17"/>
              </w:rPr>
              <w:t>Other</w:t>
            </w:r>
          </w:p>
        </w:tc>
        <w:tc>
          <w:tcPr>
            <w:tcW w:w="990" w:type="dxa"/>
            <w:vMerge w:val="restart"/>
            <w:shd w:val="clear" w:color="auto" w:fill="auto"/>
            <w:vAlign w:val="center"/>
            <w:hideMark/>
          </w:tcPr>
          <w:p w14:paraId="3A13EC31" w14:textId="77777777" w:rsidR="00C921B6" w:rsidRPr="00D55B3D" w:rsidRDefault="00C921B6" w:rsidP="00D55B3D">
            <w:pPr>
              <w:pStyle w:val="NoSpacing"/>
              <w:jc w:val="center"/>
              <w:rPr>
                <w:rFonts w:ascii="Arial" w:hAnsi="Arial" w:cs="Arial"/>
                <w:b/>
                <w:bCs/>
                <w:color w:val="000000"/>
                <w:sz w:val="17"/>
                <w:szCs w:val="17"/>
                <w:lang w:val="en-US"/>
              </w:rPr>
            </w:pPr>
            <w:r w:rsidRPr="00D55B3D">
              <w:rPr>
                <w:rFonts w:ascii="Arial" w:hAnsi="Arial" w:cs="Arial"/>
                <w:b/>
                <w:bCs/>
                <w:color w:val="000000"/>
                <w:sz w:val="17"/>
                <w:szCs w:val="17"/>
                <w:lang w:eastAsia="en-GB"/>
              </w:rPr>
              <w:t>Total</w:t>
            </w:r>
          </w:p>
        </w:tc>
      </w:tr>
      <w:tr w:rsidR="00C921B6" w:rsidRPr="008C59B4" w14:paraId="5CE85FA3" w14:textId="77777777" w:rsidTr="008C59B4">
        <w:trPr>
          <w:trHeight w:val="450"/>
        </w:trPr>
        <w:tc>
          <w:tcPr>
            <w:tcW w:w="2260" w:type="dxa"/>
            <w:vMerge/>
            <w:vAlign w:val="center"/>
            <w:hideMark/>
          </w:tcPr>
          <w:p w14:paraId="4FCD4A59" w14:textId="77777777" w:rsidR="00C921B6" w:rsidRPr="008C59B4" w:rsidRDefault="00C921B6" w:rsidP="008C59B4">
            <w:pPr>
              <w:pStyle w:val="NoSpacing"/>
              <w:rPr>
                <w:rFonts w:ascii="Arial" w:hAnsi="Arial" w:cs="Arial"/>
                <w:color w:val="000000"/>
                <w:sz w:val="20"/>
                <w:szCs w:val="20"/>
                <w:lang w:val="en-US"/>
              </w:rPr>
            </w:pPr>
          </w:p>
        </w:tc>
        <w:tc>
          <w:tcPr>
            <w:tcW w:w="709" w:type="dxa"/>
            <w:vMerge/>
            <w:vAlign w:val="center"/>
            <w:hideMark/>
          </w:tcPr>
          <w:p w14:paraId="11AA29ED" w14:textId="77777777" w:rsidR="00C921B6" w:rsidRPr="008C59B4" w:rsidRDefault="00C921B6" w:rsidP="008C59B4">
            <w:pPr>
              <w:pStyle w:val="NoSpacing"/>
              <w:rPr>
                <w:rFonts w:ascii="Arial" w:hAnsi="Arial" w:cs="Arial"/>
                <w:b/>
                <w:bCs/>
                <w:color w:val="000000"/>
                <w:sz w:val="20"/>
                <w:szCs w:val="20"/>
                <w:lang w:val="en-US"/>
              </w:rPr>
            </w:pPr>
          </w:p>
        </w:tc>
        <w:tc>
          <w:tcPr>
            <w:tcW w:w="1276" w:type="dxa"/>
            <w:vMerge/>
            <w:vAlign w:val="center"/>
            <w:hideMark/>
          </w:tcPr>
          <w:p w14:paraId="48172AA9" w14:textId="77777777" w:rsidR="00C921B6" w:rsidRPr="008C59B4" w:rsidRDefault="00C921B6" w:rsidP="00D55B3D">
            <w:pPr>
              <w:pStyle w:val="NoSpacing"/>
              <w:jc w:val="center"/>
              <w:rPr>
                <w:rFonts w:ascii="Arial" w:hAnsi="Arial" w:cs="Arial"/>
                <w:color w:val="000000"/>
                <w:sz w:val="20"/>
                <w:szCs w:val="20"/>
                <w:lang w:val="en-US"/>
              </w:rPr>
            </w:pPr>
          </w:p>
        </w:tc>
        <w:tc>
          <w:tcPr>
            <w:tcW w:w="1134" w:type="dxa"/>
            <w:vMerge/>
            <w:vAlign w:val="center"/>
            <w:hideMark/>
          </w:tcPr>
          <w:p w14:paraId="3BCC6CC3" w14:textId="77777777" w:rsidR="00C921B6" w:rsidRPr="008C59B4" w:rsidRDefault="00C921B6" w:rsidP="00D55B3D">
            <w:pPr>
              <w:pStyle w:val="NoSpacing"/>
              <w:jc w:val="center"/>
              <w:rPr>
                <w:rFonts w:ascii="Arial" w:hAnsi="Arial" w:cs="Arial"/>
                <w:color w:val="000000"/>
                <w:sz w:val="20"/>
                <w:szCs w:val="20"/>
                <w:lang w:val="en-US"/>
              </w:rPr>
            </w:pPr>
          </w:p>
        </w:tc>
        <w:tc>
          <w:tcPr>
            <w:tcW w:w="1134" w:type="dxa"/>
            <w:vMerge/>
            <w:vAlign w:val="center"/>
            <w:hideMark/>
          </w:tcPr>
          <w:p w14:paraId="2C7546BD" w14:textId="77777777" w:rsidR="00C921B6" w:rsidRPr="008C59B4" w:rsidRDefault="00C921B6" w:rsidP="00D55B3D">
            <w:pPr>
              <w:pStyle w:val="NoSpacing"/>
              <w:jc w:val="center"/>
              <w:rPr>
                <w:rFonts w:ascii="Arial" w:hAnsi="Arial" w:cs="Arial"/>
                <w:color w:val="000000"/>
                <w:sz w:val="20"/>
                <w:szCs w:val="20"/>
                <w:lang w:val="en-US"/>
              </w:rPr>
            </w:pPr>
          </w:p>
        </w:tc>
        <w:tc>
          <w:tcPr>
            <w:tcW w:w="992" w:type="dxa"/>
            <w:vMerge/>
            <w:vAlign w:val="center"/>
            <w:hideMark/>
          </w:tcPr>
          <w:p w14:paraId="2A278898" w14:textId="77777777" w:rsidR="00C921B6" w:rsidRPr="008C59B4" w:rsidRDefault="00C921B6" w:rsidP="00D55B3D">
            <w:pPr>
              <w:pStyle w:val="NoSpacing"/>
              <w:jc w:val="center"/>
              <w:rPr>
                <w:rFonts w:ascii="Arial" w:hAnsi="Arial" w:cs="Arial"/>
                <w:color w:val="000000"/>
                <w:sz w:val="20"/>
                <w:szCs w:val="20"/>
                <w:lang w:val="en-US"/>
              </w:rPr>
            </w:pPr>
          </w:p>
        </w:tc>
        <w:tc>
          <w:tcPr>
            <w:tcW w:w="947" w:type="dxa"/>
            <w:vMerge/>
            <w:vAlign w:val="center"/>
            <w:hideMark/>
          </w:tcPr>
          <w:p w14:paraId="49AFF115" w14:textId="77777777" w:rsidR="00C921B6" w:rsidRPr="008C59B4" w:rsidRDefault="00C921B6" w:rsidP="00D55B3D">
            <w:pPr>
              <w:pStyle w:val="NoSpacing"/>
              <w:jc w:val="center"/>
              <w:rPr>
                <w:rFonts w:ascii="Arial" w:hAnsi="Arial" w:cs="Arial"/>
                <w:color w:val="000000"/>
                <w:sz w:val="20"/>
                <w:szCs w:val="20"/>
                <w:lang w:val="en-US"/>
              </w:rPr>
            </w:pPr>
          </w:p>
        </w:tc>
        <w:tc>
          <w:tcPr>
            <w:tcW w:w="990" w:type="dxa"/>
            <w:vMerge/>
            <w:vAlign w:val="center"/>
            <w:hideMark/>
          </w:tcPr>
          <w:p w14:paraId="7DC07F80" w14:textId="77777777" w:rsidR="00C921B6" w:rsidRPr="008C59B4" w:rsidRDefault="00C921B6" w:rsidP="00D55B3D">
            <w:pPr>
              <w:pStyle w:val="NoSpacing"/>
              <w:jc w:val="center"/>
              <w:rPr>
                <w:rFonts w:ascii="Arial" w:hAnsi="Arial" w:cs="Arial"/>
                <w:b/>
                <w:bCs/>
                <w:color w:val="000000"/>
                <w:sz w:val="20"/>
                <w:szCs w:val="20"/>
                <w:lang w:val="en-US"/>
              </w:rPr>
            </w:pPr>
          </w:p>
        </w:tc>
      </w:tr>
      <w:tr w:rsidR="00C921B6" w:rsidRPr="008C59B4" w14:paraId="7FDC8FC9" w14:textId="77777777" w:rsidTr="008C59B4">
        <w:trPr>
          <w:trHeight w:val="330"/>
        </w:trPr>
        <w:tc>
          <w:tcPr>
            <w:tcW w:w="2260" w:type="dxa"/>
            <w:vMerge w:val="restart"/>
            <w:shd w:val="clear" w:color="auto" w:fill="auto"/>
            <w:vAlign w:val="center"/>
            <w:hideMark/>
          </w:tcPr>
          <w:p w14:paraId="59A9E015" w14:textId="77777777" w:rsidR="00C921B6" w:rsidRPr="008C59B4" w:rsidRDefault="00C921B6" w:rsidP="008C59B4">
            <w:pPr>
              <w:pStyle w:val="NoSpacing"/>
              <w:rPr>
                <w:rFonts w:ascii="Arial" w:hAnsi="Arial" w:cs="Arial"/>
                <w:bCs/>
                <w:i/>
                <w:color w:val="000000"/>
                <w:sz w:val="20"/>
                <w:szCs w:val="20"/>
                <w:lang w:val="en-US"/>
              </w:rPr>
            </w:pPr>
            <w:r w:rsidRPr="008C59B4">
              <w:rPr>
                <w:rFonts w:ascii="Arial" w:hAnsi="Arial" w:cs="Arial"/>
                <w:bCs/>
                <w:i/>
                <w:color w:val="000000"/>
                <w:sz w:val="20"/>
                <w:szCs w:val="20"/>
                <w:lang w:eastAsia="en-GB"/>
              </w:rPr>
              <w:t>Sample size (n)</w:t>
            </w:r>
          </w:p>
        </w:tc>
        <w:tc>
          <w:tcPr>
            <w:tcW w:w="709" w:type="dxa"/>
            <w:shd w:val="clear" w:color="auto" w:fill="auto"/>
            <w:vAlign w:val="center"/>
            <w:hideMark/>
          </w:tcPr>
          <w:p w14:paraId="650666BC" w14:textId="77777777" w:rsidR="00C921B6" w:rsidRPr="008C59B4" w:rsidRDefault="00C921B6" w:rsidP="008C59B4">
            <w:pPr>
              <w:pStyle w:val="NoSpacing"/>
              <w:rPr>
                <w:rFonts w:ascii="Arial" w:hAnsi="Arial" w:cs="Arial"/>
                <w:i/>
                <w:color w:val="000000"/>
                <w:sz w:val="20"/>
                <w:szCs w:val="20"/>
                <w:lang w:val="en-US"/>
              </w:rPr>
            </w:pPr>
            <w:r w:rsidRPr="008C59B4">
              <w:rPr>
                <w:rFonts w:ascii="Arial" w:hAnsi="Arial" w:cs="Arial"/>
                <w:i/>
                <w:color w:val="000000"/>
                <w:sz w:val="20"/>
                <w:szCs w:val="20"/>
                <w:lang w:eastAsia="en-GB"/>
              </w:rPr>
              <w:t>Pre</w:t>
            </w:r>
          </w:p>
        </w:tc>
        <w:tc>
          <w:tcPr>
            <w:tcW w:w="1276" w:type="dxa"/>
            <w:shd w:val="clear" w:color="auto" w:fill="auto"/>
            <w:vAlign w:val="center"/>
            <w:hideMark/>
          </w:tcPr>
          <w:p w14:paraId="41A023B9"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31</w:t>
            </w:r>
          </w:p>
        </w:tc>
        <w:tc>
          <w:tcPr>
            <w:tcW w:w="1134" w:type="dxa"/>
            <w:shd w:val="clear" w:color="auto" w:fill="auto"/>
            <w:vAlign w:val="center"/>
            <w:hideMark/>
          </w:tcPr>
          <w:p w14:paraId="3787397D"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9</w:t>
            </w:r>
          </w:p>
        </w:tc>
        <w:tc>
          <w:tcPr>
            <w:tcW w:w="1134" w:type="dxa"/>
            <w:shd w:val="clear" w:color="auto" w:fill="auto"/>
            <w:vAlign w:val="center"/>
            <w:hideMark/>
          </w:tcPr>
          <w:p w14:paraId="59B53C9C"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15</w:t>
            </w:r>
          </w:p>
        </w:tc>
        <w:tc>
          <w:tcPr>
            <w:tcW w:w="992" w:type="dxa"/>
            <w:shd w:val="clear" w:color="auto" w:fill="auto"/>
            <w:vAlign w:val="center"/>
            <w:hideMark/>
          </w:tcPr>
          <w:p w14:paraId="18E32276"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77</w:t>
            </w:r>
          </w:p>
        </w:tc>
        <w:tc>
          <w:tcPr>
            <w:tcW w:w="947" w:type="dxa"/>
            <w:shd w:val="clear" w:color="auto" w:fill="auto"/>
            <w:vAlign w:val="center"/>
            <w:hideMark/>
          </w:tcPr>
          <w:p w14:paraId="5CADD106"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0</w:t>
            </w:r>
          </w:p>
        </w:tc>
        <w:tc>
          <w:tcPr>
            <w:tcW w:w="990" w:type="dxa"/>
            <w:shd w:val="clear" w:color="auto" w:fill="auto"/>
            <w:vAlign w:val="center"/>
            <w:hideMark/>
          </w:tcPr>
          <w:p w14:paraId="1338A9F3"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132</w:t>
            </w:r>
          </w:p>
        </w:tc>
      </w:tr>
      <w:tr w:rsidR="00C921B6" w:rsidRPr="008C59B4" w14:paraId="11DCBFA3" w14:textId="77777777" w:rsidTr="008C59B4">
        <w:trPr>
          <w:trHeight w:val="330"/>
        </w:trPr>
        <w:tc>
          <w:tcPr>
            <w:tcW w:w="2260" w:type="dxa"/>
            <w:vMerge/>
            <w:vAlign w:val="center"/>
            <w:hideMark/>
          </w:tcPr>
          <w:p w14:paraId="4B852148" w14:textId="77777777" w:rsidR="00C921B6" w:rsidRPr="008C59B4" w:rsidRDefault="00C921B6" w:rsidP="008C59B4">
            <w:pPr>
              <w:pStyle w:val="NoSpacing"/>
              <w:rPr>
                <w:rFonts w:ascii="Arial" w:hAnsi="Arial" w:cs="Arial"/>
                <w:b/>
                <w:bCs/>
                <w:i/>
                <w:color w:val="000000"/>
                <w:sz w:val="20"/>
                <w:szCs w:val="20"/>
                <w:lang w:val="en-US"/>
              </w:rPr>
            </w:pPr>
          </w:p>
        </w:tc>
        <w:tc>
          <w:tcPr>
            <w:tcW w:w="709" w:type="dxa"/>
            <w:shd w:val="clear" w:color="auto" w:fill="auto"/>
            <w:vAlign w:val="center"/>
            <w:hideMark/>
          </w:tcPr>
          <w:p w14:paraId="4D5AAC62" w14:textId="77777777" w:rsidR="00C921B6" w:rsidRPr="008C59B4" w:rsidRDefault="00C921B6" w:rsidP="008C59B4">
            <w:pPr>
              <w:pStyle w:val="NoSpacing"/>
              <w:rPr>
                <w:rFonts w:ascii="Arial" w:hAnsi="Arial" w:cs="Arial"/>
                <w:i/>
                <w:color w:val="000000"/>
                <w:sz w:val="20"/>
                <w:szCs w:val="20"/>
                <w:lang w:val="en-US"/>
              </w:rPr>
            </w:pPr>
            <w:r w:rsidRPr="008C59B4">
              <w:rPr>
                <w:rFonts w:ascii="Arial" w:hAnsi="Arial" w:cs="Arial"/>
                <w:i/>
                <w:color w:val="000000"/>
                <w:sz w:val="20"/>
                <w:szCs w:val="20"/>
                <w:lang w:eastAsia="en-GB"/>
              </w:rPr>
              <w:t>Post</w:t>
            </w:r>
          </w:p>
        </w:tc>
        <w:tc>
          <w:tcPr>
            <w:tcW w:w="1276" w:type="dxa"/>
            <w:shd w:val="clear" w:color="auto" w:fill="auto"/>
            <w:vAlign w:val="center"/>
            <w:hideMark/>
          </w:tcPr>
          <w:p w14:paraId="2A9414A7"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61</w:t>
            </w:r>
          </w:p>
        </w:tc>
        <w:tc>
          <w:tcPr>
            <w:tcW w:w="1134" w:type="dxa"/>
            <w:shd w:val="clear" w:color="auto" w:fill="auto"/>
            <w:vAlign w:val="center"/>
            <w:hideMark/>
          </w:tcPr>
          <w:p w14:paraId="0DE91779"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15</w:t>
            </w:r>
          </w:p>
        </w:tc>
        <w:tc>
          <w:tcPr>
            <w:tcW w:w="1134" w:type="dxa"/>
            <w:shd w:val="clear" w:color="auto" w:fill="auto"/>
            <w:vAlign w:val="center"/>
            <w:hideMark/>
          </w:tcPr>
          <w:p w14:paraId="42363767"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22</w:t>
            </w:r>
          </w:p>
        </w:tc>
        <w:tc>
          <w:tcPr>
            <w:tcW w:w="992" w:type="dxa"/>
            <w:shd w:val="clear" w:color="auto" w:fill="auto"/>
            <w:vAlign w:val="center"/>
            <w:hideMark/>
          </w:tcPr>
          <w:p w14:paraId="34F837F8"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50</w:t>
            </w:r>
          </w:p>
        </w:tc>
        <w:tc>
          <w:tcPr>
            <w:tcW w:w="947" w:type="dxa"/>
            <w:shd w:val="clear" w:color="auto" w:fill="auto"/>
            <w:vAlign w:val="center"/>
            <w:hideMark/>
          </w:tcPr>
          <w:p w14:paraId="3187FEDC"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0</w:t>
            </w:r>
          </w:p>
        </w:tc>
        <w:tc>
          <w:tcPr>
            <w:tcW w:w="990" w:type="dxa"/>
            <w:shd w:val="clear" w:color="auto" w:fill="auto"/>
            <w:vAlign w:val="center"/>
            <w:hideMark/>
          </w:tcPr>
          <w:p w14:paraId="494908A0" w14:textId="77777777" w:rsidR="00C921B6" w:rsidRPr="008C59B4" w:rsidRDefault="00C921B6" w:rsidP="00D55B3D">
            <w:pPr>
              <w:pStyle w:val="NoSpacing"/>
              <w:jc w:val="center"/>
              <w:rPr>
                <w:rFonts w:ascii="Arial" w:hAnsi="Arial" w:cs="Arial"/>
                <w:i/>
                <w:color w:val="000000"/>
                <w:sz w:val="20"/>
                <w:szCs w:val="20"/>
                <w:lang w:val="en-US"/>
              </w:rPr>
            </w:pPr>
            <w:r w:rsidRPr="008C59B4">
              <w:rPr>
                <w:rFonts w:ascii="Arial" w:hAnsi="Arial" w:cs="Arial"/>
                <w:i/>
                <w:color w:val="000000"/>
                <w:sz w:val="20"/>
                <w:szCs w:val="20"/>
                <w:lang w:eastAsia="en-GB"/>
              </w:rPr>
              <w:t>151</w:t>
            </w:r>
          </w:p>
        </w:tc>
      </w:tr>
      <w:tr w:rsidR="00C921B6" w:rsidRPr="008C59B4" w14:paraId="27D62A7C" w14:textId="77777777" w:rsidTr="008C59B4">
        <w:trPr>
          <w:trHeight w:val="330"/>
        </w:trPr>
        <w:tc>
          <w:tcPr>
            <w:tcW w:w="2260" w:type="dxa"/>
            <w:vMerge w:val="restart"/>
            <w:shd w:val="clear" w:color="auto" w:fill="auto"/>
            <w:vAlign w:val="center"/>
            <w:hideMark/>
          </w:tcPr>
          <w:p w14:paraId="5CB09E10" w14:textId="77777777" w:rsidR="00C921B6" w:rsidRPr="008C59B4" w:rsidRDefault="00C921B6" w:rsidP="008C59B4">
            <w:pPr>
              <w:pStyle w:val="NoSpacing"/>
              <w:rPr>
                <w:rFonts w:ascii="Arial" w:hAnsi="Arial" w:cs="Arial"/>
                <w:b/>
                <w:color w:val="000000"/>
                <w:sz w:val="20"/>
                <w:szCs w:val="20"/>
                <w:lang w:val="en-US"/>
              </w:rPr>
            </w:pPr>
            <w:r w:rsidRPr="008C59B4">
              <w:rPr>
                <w:rFonts w:ascii="Arial" w:hAnsi="Arial" w:cs="Arial"/>
                <w:b/>
                <w:color w:val="000000"/>
                <w:sz w:val="20"/>
                <w:szCs w:val="20"/>
                <w:lang w:eastAsia="en-GB"/>
              </w:rPr>
              <w:t>Received training on ADR reporting</w:t>
            </w:r>
          </w:p>
        </w:tc>
        <w:tc>
          <w:tcPr>
            <w:tcW w:w="709" w:type="dxa"/>
            <w:shd w:val="clear" w:color="auto" w:fill="auto"/>
            <w:vAlign w:val="center"/>
            <w:hideMark/>
          </w:tcPr>
          <w:p w14:paraId="7EACC172" w14:textId="77777777" w:rsidR="00C921B6" w:rsidRPr="008C59B4" w:rsidRDefault="00C921B6" w:rsidP="008C59B4">
            <w:pPr>
              <w:pStyle w:val="NoSpacing"/>
              <w:rPr>
                <w:rFonts w:ascii="Arial" w:hAnsi="Arial" w:cs="Arial"/>
                <w:color w:val="000000"/>
                <w:sz w:val="20"/>
                <w:szCs w:val="20"/>
                <w:lang w:val="en-US"/>
              </w:rPr>
            </w:pPr>
            <w:r w:rsidRPr="008C59B4">
              <w:rPr>
                <w:rFonts w:ascii="Arial" w:hAnsi="Arial" w:cs="Arial"/>
                <w:color w:val="000000"/>
                <w:sz w:val="20"/>
                <w:szCs w:val="20"/>
                <w:lang w:eastAsia="en-GB"/>
              </w:rPr>
              <w:t>Pre</w:t>
            </w:r>
          </w:p>
        </w:tc>
        <w:tc>
          <w:tcPr>
            <w:tcW w:w="1276" w:type="dxa"/>
            <w:shd w:val="clear" w:color="auto" w:fill="auto"/>
            <w:vAlign w:val="center"/>
            <w:hideMark/>
          </w:tcPr>
          <w:p w14:paraId="4486395C" w14:textId="571C3EC9"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w:t>
            </w:r>
          </w:p>
        </w:tc>
        <w:tc>
          <w:tcPr>
            <w:tcW w:w="1134" w:type="dxa"/>
            <w:shd w:val="clear" w:color="auto" w:fill="auto"/>
            <w:vAlign w:val="center"/>
            <w:hideMark/>
          </w:tcPr>
          <w:p w14:paraId="6C535D81"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2 </w:t>
            </w:r>
            <w:r w:rsidRPr="008C59B4">
              <w:rPr>
                <w:rFonts w:ascii="Arial" w:hAnsi="Arial" w:cs="Arial"/>
                <w:color w:val="000000"/>
                <w:sz w:val="20"/>
                <w:szCs w:val="20"/>
                <w:lang w:eastAsia="en-GB"/>
              </w:rPr>
              <w:br/>
              <w:t>(22.2%)</w:t>
            </w:r>
          </w:p>
        </w:tc>
        <w:tc>
          <w:tcPr>
            <w:tcW w:w="1134" w:type="dxa"/>
            <w:shd w:val="clear" w:color="auto" w:fill="auto"/>
            <w:vAlign w:val="center"/>
            <w:hideMark/>
          </w:tcPr>
          <w:p w14:paraId="55370AF5"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4 </w:t>
            </w:r>
            <w:r w:rsidRPr="008C59B4">
              <w:rPr>
                <w:rFonts w:ascii="Arial" w:hAnsi="Arial" w:cs="Arial"/>
                <w:color w:val="000000"/>
                <w:sz w:val="20"/>
                <w:szCs w:val="20"/>
                <w:lang w:eastAsia="en-GB"/>
              </w:rPr>
              <w:br/>
              <w:t>(26.7%)</w:t>
            </w:r>
          </w:p>
        </w:tc>
        <w:tc>
          <w:tcPr>
            <w:tcW w:w="992" w:type="dxa"/>
            <w:shd w:val="clear" w:color="auto" w:fill="auto"/>
            <w:vAlign w:val="center"/>
            <w:hideMark/>
          </w:tcPr>
          <w:p w14:paraId="3BAC44D4"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1 </w:t>
            </w:r>
            <w:r w:rsidRPr="008C59B4">
              <w:rPr>
                <w:rFonts w:ascii="Arial" w:hAnsi="Arial" w:cs="Arial"/>
                <w:color w:val="000000"/>
                <w:sz w:val="20"/>
                <w:szCs w:val="20"/>
                <w:lang w:eastAsia="en-GB"/>
              </w:rPr>
              <w:br/>
              <w:t>(1.3%)</w:t>
            </w:r>
          </w:p>
        </w:tc>
        <w:tc>
          <w:tcPr>
            <w:tcW w:w="947" w:type="dxa"/>
            <w:shd w:val="clear" w:color="auto" w:fill="auto"/>
            <w:hideMark/>
          </w:tcPr>
          <w:p w14:paraId="5AD93B1A"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val="en-US"/>
              </w:rPr>
              <w:t>0</w:t>
            </w:r>
          </w:p>
        </w:tc>
        <w:tc>
          <w:tcPr>
            <w:tcW w:w="990" w:type="dxa"/>
            <w:shd w:val="clear" w:color="auto" w:fill="auto"/>
            <w:vAlign w:val="center"/>
            <w:hideMark/>
          </w:tcPr>
          <w:p w14:paraId="5ABD363A"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7 </w:t>
            </w:r>
            <w:r w:rsidRPr="008C59B4">
              <w:rPr>
                <w:rFonts w:ascii="Arial" w:hAnsi="Arial" w:cs="Arial"/>
                <w:color w:val="000000"/>
                <w:sz w:val="20"/>
                <w:szCs w:val="20"/>
                <w:lang w:eastAsia="en-GB"/>
              </w:rPr>
              <w:br/>
              <w:t>(5.3%)</w:t>
            </w:r>
          </w:p>
        </w:tc>
      </w:tr>
      <w:tr w:rsidR="00C921B6" w:rsidRPr="008C59B4" w14:paraId="69524035" w14:textId="77777777" w:rsidTr="008C59B4">
        <w:trPr>
          <w:trHeight w:val="330"/>
        </w:trPr>
        <w:tc>
          <w:tcPr>
            <w:tcW w:w="2260" w:type="dxa"/>
            <w:vMerge/>
            <w:vAlign w:val="center"/>
            <w:hideMark/>
          </w:tcPr>
          <w:p w14:paraId="5E28A199" w14:textId="77777777" w:rsidR="00C921B6" w:rsidRPr="008C59B4" w:rsidRDefault="00C921B6" w:rsidP="008C59B4">
            <w:pPr>
              <w:pStyle w:val="NoSpacing"/>
              <w:rPr>
                <w:rFonts w:ascii="Arial" w:hAnsi="Arial" w:cs="Arial"/>
                <w:b/>
                <w:color w:val="000000"/>
                <w:sz w:val="20"/>
                <w:szCs w:val="20"/>
                <w:lang w:val="en-US"/>
              </w:rPr>
            </w:pPr>
          </w:p>
        </w:tc>
        <w:tc>
          <w:tcPr>
            <w:tcW w:w="709" w:type="dxa"/>
            <w:shd w:val="clear" w:color="auto" w:fill="auto"/>
            <w:vAlign w:val="center"/>
            <w:hideMark/>
          </w:tcPr>
          <w:p w14:paraId="57CC6085" w14:textId="77777777" w:rsidR="00C921B6" w:rsidRPr="008C59B4" w:rsidRDefault="00C921B6" w:rsidP="008C59B4">
            <w:pPr>
              <w:pStyle w:val="NoSpacing"/>
              <w:rPr>
                <w:rFonts w:ascii="Arial" w:hAnsi="Arial" w:cs="Arial"/>
                <w:color w:val="000000"/>
                <w:sz w:val="20"/>
                <w:szCs w:val="20"/>
                <w:lang w:val="en-US"/>
              </w:rPr>
            </w:pPr>
            <w:r w:rsidRPr="008C59B4">
              <w:rPr>
                <w:rFonts w:ascii="Arial" w:hAnsi="Arial" w:cs="Arial"/>
                <w:color w:val="000000"/>
                <w:sz w:val="20"/>
                <w:szCs w:val="20"/>
                <w:lang w:eastAsia="en-GB"/>
              </w:rPr>
              <w:t>Post</w:t>
            </w:r>
          </w:p>
        </w:tc>
        <w:tc>
          <w:tcPr>
            <w:tcW w:w="1276" w:type="dxa"/>
            <w:shd w:val="clear" w:color="auto" w:fill="auto"/>
            <w:vAlign w:val="center"/>
            <w:hideMark/>
          </w:tcPr>
          <w:p w14:paraId="569FA468"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12 </w:t>
            </w:r>
            <w:r w:rsidRPr="008C59B4">
              <w:rPr>
                <w:rFonts w:ascii="Arial" w:hAnsi="Arial" w:cs="Arial"/>
                <w:color w:val="000000"/>
                <w:sz w:val="20"/>
                <w:szCs w:val="20"/>
                <w:lang w:eastAsia="en-GB"/>
              </w:rPr>
              <w:br/>
              <w:t>(19.7%)</w:t>
            </w:r>
          </w:p>
        </w:tc>
        <w:tc>
          <w:tcPr>
            <w:tcW w:w="1134" w:type="dxa"/>
            <w:shd w:val="clear" w:color="auto" w:fill="auto"/>
            <w:vAlign w:val="center"/>
            <w:hideMark/>
          </w:tcPr>
          <w:p w14:paraId="45731EAB"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13 </w:t>
            </w:r>
            <w:r w:rsidRPr="008C59B4">
              <w:rPr>
                <w:rFonts w:ascii="Arial" w:hAnsi="Arial" w:cs="Arial"/>
                <w:color w:val="000000"/>
                <w:sz w:val="20"/>
                <w:szCs w:val="20"/>
                <w:lang w:eastAsia="en-GB"/>
              </w:rPr>
              <w:br/>
              <w:t>(86.7%)</w:t>
            </w:r>
          </w:p>
        </w:tc>
        <w:tc>
          <w:tcPr>
            <w:tcW w:w="1134" w:type="dxa"/>
            <w:shd w:val="clear" w:color="auto" w:fill="auto"/>
            <w:vAlign w:val="center"/>
            <w:hideMark/>
          </w:tcPr>
          <w:p w14:paraId="6C6C6DBF"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10 </w:t>
            </w:r>
            <w:r w:rsidRPr="008C59B4">
              <w:rPr>
                <w:rFonts w:ascii="Arial" w:hAnsi="Arial" w:cs="Arial"/>
                <w:color w:val="000000"/>
                <w:sz w:val="20"/>
                <w:szCs w:val="20"/>
                <w:lang w:eastAsia="en-GB"/>
              </w:rPr>
              <w:br/>
              <w:t>(45.5%)</w:t>
            </w:r>
          </w:p>
        </w:tc>
        <w:tc>
          <w:tcPr>
            <w:tcW w:w="992" w:type="dxa"/>
            <w:shd w:val="clear" w:color="auto" w:fill="auto"/>
            <w:vAlign w:val="center"/>
            <w:hideMark/>
          </w:tcPr>
          <w:p w14:paraId="16BB1A3F"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14 (28.0%)</w:t>
            </w:r>
          </w:p>
        </w:tc>
        <w:tc>
          <w:tcPr>
            <w:tcW w:w="947" w:type="dxa"/>
            <w:shd w:val="clear" w:color="auto" w:fill="auto"/>
            <w:vAlign w:val="center"/>
            <w:hideMark/>
          </w:tcPr>
          <w:p w14:paraId="22EA9F0E"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w:t>
            </w:r>
          </w:p>
        </w:tc>
        <w:tc>
          <w:tcPr>
            <w:tcW w:w="990" w:type="dxa"/>
            <w:shd w:val="clear" w:color="auto" w:fill="auto"/>
            <w:vAlign w:val="center"/>
            <w:hideMark/>
          </w:tcPr>
          <w:p w14:paraId="1DE4B075"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rPr>
              <w:t>49 (32.5%)</w:t>
            </w:r>
          </w:p>
        </w:tc>
      </w:tr>
      <w:tr w:rsidR="00C921B6" w:rsidRPr="008C59B4" w14:paraId="7A357E98" w14:textId="77777777" w:rsidTr="008C59B4">
        <w:trPr>
          <w:trHeight w:val="330"/>
        </w:trPr>
        <w:tc>
          <w:tcPr>
            <w:tcW w:w="2260" w:type="dxa"/>
            <w:vMerge/>
            <w:vAlign w:val="center"/>
            <w:hideMark/>
          </w:tcPr>
          <w:p w14:paraId="13762AF1" w14:textId="77777777" w:rsidR="00C921B6" w:rsidRPr="008C59B4" w:rsidRDefault="00C921B6" w:rsidP="008C59B4">
            <w:pPr>
              <w:pStyle w:val="NoSpacing"/>
              <w:rPr>
                <w:rFonts w:ascii="Arial" w:hAnsi="Arial" w:cs="Arial"/>
                <w:b/>
                <w:color w:val="000000"/>
                <w:sz w:val="20"/>
                <w:szCs w:val="20"/>
                <w:lang w:val="en-US"/>
              </w:rPr>
            </w:pPr>
          </w:p>
        </w:tc>
        <w:tc>
          <w:tcPr>
            <w:tcW w:w="709" w:type="dxa"/>
            <w:shd w:val="clear" w:color="auto" w:fill="auto"/>
            <w:vAlign w:val="center"/>
            <w:hideMark/>
          </w:tcPr>
          <w:p w14:paraId="375A126E" w14:textId="10B0F0D3" w:rsidR="00C921B6" w:rsidRPr="00404087" w:rsidRDefault="00404087" w:rsidP="008C59B4">
            <w:pPr>
              <w:pStyle w:val="NoSpacing"/>
              <w:rPr>
                <w:rFonts w:ascii="Arial" w:hAnsi="Arial" w:cs="Arial"/>
                <w:i/>
                <w:color w:val="000000"/>
                <w:sz w:val="20"/>
                <w:szCs w:val="20"/>
                <w:lang w:val="en-US"/>
              </w:rPr>
            </w:pPr>
            <w:r w:rsidRPr="00404087">
              <w:rPr>
                <w:rFonts w:ascii="Arial" w:hAnsi="Arial" w:cs="Arial"/>
                <w:i/>
                <w:color w:val="000000"/>
                <w:sz w:val="20"/>
                <w:szCs w:val="20"/>
                <w:lang w:eastAsia="en-GB"/>
              </w:rPr>
              <w:t>p</w:t>
            </w:r>
          </w:p>
        </w:tc>
        <w:tc>
          <w:tcPr>
            <w:tcW w:w="1276" w:type="dxa"/>
            <w:shd w:val="clear" w:color="auto" w:fill="auto"/>
            <w:vAlign w:val="center"/>
            <w:hideMark/>
          </w:tcPr>
          <w:p w14:paraId="1581C641"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0.0070</w:t>
            </w:r>
          </w:p>
        </w:tc>
        <w:tc>
          <w:tcPr>
            <w:tcW w:w="1134" w:type="dxa"/>
            <w:shd w:val="clear" w:color="auto" w:fill="auto"/>
            <w:vAlign w:val="center"/>
            <w:hideMark/>
          </w:tcPr>
          <w:p w14:paraId="2E9F593F"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0.0030</w:t>
            </w:r>
          </w:p>
        </w:tc>
        <w:tc>
          <w:tcPr>
            <w:tcW w:w="1134" w:type="dxa"/>
            <w:shd w:val="clear" w:color="auto" w:fill="auto"/>
            <w:vAlign w:val="center"/>
            <w:hideMark/>
          </w:tcPr>
          <w:p w14:paraId="322F911E"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0.3136</w:t>
            </w:r>
          </w:p>
        </w:tc>
        <w:tc>
          <w:tcPr>
            <w:tcW w:w="992" w:type="dxa"/>
            <w:shd w:val="clear" w:color="auto" w:fill="auto"/>
            <w:vAlign w:val="center"/>
            <w:hideMark/>
          </w:tcPr>
          <w:p w14:paraId="65DEED75"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&lt;0.0001</w:t>
            </w:r>
          </w:p>
        </w:tc>
        <w:tc>
          <w:tcPr>
            <w:tcW w:w="947" w:type="dxa"/>
            <w:shd w:val="clear" w:color="auto" w:fill="auto"/>
            <w:hideMark/>
          </w:tcPr>
          <w:p w14:paraId="34489F3C"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val="en-US"/>
              </w:rPr>
              <w:t>n/a</w:t>
            </w:r>
          </w:p>
        </w:tc>
        <w:tc>
          <w:tcPr>
            <w:tcW w:w="990" w:type="dxa"/>
            <w:shd w:val="clear" w:color="auto" w:fill="auto"/>
            <w:vAlign w:val="center"/>
            <w:hideMark/>
          </w:tcPr>
          <w:p w14:paraId="611192B1" w14:textId="71A19AE1" w:rsidR="00C921B6" w:rsidRPr="008C59B4" w:rsidRDefault="00C921B6" w:rsidP="00D55B3D">
            <w:pPr>
              <w:pStyle w:val="NoSpacing"/>
              <w:jc w:val="center"/>
              <w:rPr>
                <w:rFonts w:ascii="Arial" w:hAnsi="Arial" w:cs="Arial"/>
                <w:color w:val="000000"/>
                <w:sz w:val="20"/>
                <w:szCs w:val="20"/>
                <w:lang w:val="en-US"/>
              </w:rPr>
            </w:pPr>
          </w:p>
        </w:tc>
      </w:tr>
      <w:tr w:rsidR="00C921B6" w:rsidRPr="008C59B4" w14:paraId="434E031E" w14:textId="77777777" w:rsidTr="008C59B4">
        <w:trPr>
          <w:trHeight w:val="330"/>
        </w:trPr>
        <w:tc>
          <w:tcPr>
            <w:tcW w:w="2260" w:type="dxa"/>
            <w:vMerge w:val="restart"/>
            <w:shd w:val="clear" w:color="auto" w:fill="auto"/>
            <w:vAlign w:val="center"/>
            <w:hideMark/>
          </w:tcPr>
          <w:p w14:paraId="71467571" w14:textId="77777777" w:rsidR="00C921B6" w:rsidRPr="008C59B4" w:rsidRDefault="00C921B6" w:rsidP="008C59B4">
            <w:pPr>
              <w:pStyle w:val="NoSpacing"/>
              <w:rPr>
                <w:rFonts w:ascii="Arial" w:hAnsi="Arial" w:cs="Arial"/>
                <w:b/>
                <w:color w:val="000000"/>
                <w:sz w:val="20"/>
                <w:szCs w:val="20"/>
                <w:lang w:val="en-US"/>
              </w:rPr>
            </w:pPr>
            <w:r w:rsidRPr="008C59B4">
              <w:rPr>
                <w:rFonts w:ascii="Arial" w:hAnsi="Arial" w:cs="Arial"/>
                <w:b/>
                <w:color w:val="000000"/>
                <w:sz w:val="20"/>
                <w:szCs w:val="20"/>
                <w:lang w:val="en-US"/>
              </w:rPr>
              <w:t>Would like to receive training on ADR reporting</w:t>
            </w:r>
          </w:p>
        </w:tc>
        <w:tc>
          <w:tcPr>
            <w:tcW w:w="709" w:type="dxa"/>
            <w:shd w:val="clear" w:color="auto" w:fill="auto"/>
            <w:vAlign w:val="center"/>
            <w:hideMark/>
          </w:tcPr>
          <w:p w14:paraId="3714635E" w14:textId="77777777" w:rsidR="00C921B6" w:rsidRPr="008C59B4" w:rsidRDefault="00C921B6" w:rsidP="008C59B4">
            <w:pPr>
              <w:pStyle w:val="NoSpacing"/>
              <w:rPr>
                <w:rFonts w:ascii="Arial" w:hAnsi="Arial" w:cs="Arial"/>
                <w:color w:val="000000"/>
                <w:sz w:val="20"/>
                <w:szCs w:val="20"/>
                <w:lang w:val="en-US"/>
              </w:rPr>
            </w:pPr>
            <w:r w:rsidRPr="008C59B4">
              <w:rPr>
                <w:rFonts w:ascii="Arial" w:hAnsi="Arial" w:cs="Arial"/>
                <w:color w:val="000000"/>
                <w:sz w:val="20"/>
                <w:szCs w:val="20"/>
                <w:lang w:eastAsia="en-GB"/>
              </w:rPr>
              <w:t>Pre</w:t>
            </w:r>
          </w:p>
        </w:tc>
        <w:tc>
          <w:tcPr>
            <w:tcW w:w="1276" w:type="dxa"/>
            <w:shd w:val="clear" w:color="auto" w:fill="auto"/>
            <w:vAlign w:val="center"/>
            <w:hideMark/>
          </w:tcPr>
          <w:p w14:paraId="2434D59B"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30 </w:t>
            </w:r>
            <w:r w:rsidRPr="008C59B4">
              <w:rPr>
                <w:rFonts w:ascii="Arial" w:hAnsi="Arial" w:cs="Arial"/>
                <w:color w:val="000000"/>
                <w:sz w:val="20"/>
                <w:szCs w:val="20"/>
                <w:lang w:eastAsia="en-GB"/>
              </w:rPr>
              <w:br/>
              <w:t>(96.8%)</w:t>
            </w:r>
          </w:p>
        </w:tc>
        <w:tc>
          <w:tcPr>
            <w:tcW w:w="1134" w:type="dxa"/>
            <w:shd w:val="clear" w:color="auto" w:fill="auto"/>
            <w:vAlign w:val="center"/>
            <w:hideMark/>
          </w:tcPr>
          <w:p w14:paraId="19F36797"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9 </w:t>
            </w:r>
            <w:r w:rsidRPr="008C59B4">
              <w:rPr>
                <w:rFonts w:ascii="Arial" w:hAnsi="Arial" w:cs="Arial"/>
                <w:color w:val="000000"/>
                <w:sz w:val="20"/>
                <w:szCs w:val="20"/>
                <w:lang w:eastAsia="en-GB"/>
              </w:rPr>
              <w:br/>
              <w:t>(100%)</w:t>
            </w:r>
          </w:p>
        </w:tc>
        <w:tc>
          <w:tcPr>
            <w:tcW w:w="1134" w:type="dxa"/>
            <w:shd w:val="clear" w:color="auto" w:fill="auto"/>
            <w:vAlign w:val="center"/>
            <w:hideMark/>
          </w:tcPr>
          <w:p w14:paraId="29D9BBE3"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14 </w:t>
            </w:r>
            <w:r w:rsidRPr="008C59B4">
              <w:rPr>
                <w:rFonts w:ascii="Arial" w:hAnsi="Arial" w:cs="Arial"/>
                <w:color w:val="000000"/>
                <w:sz w:val="20"/>
                <w:szCs w:val="20"/>
                <w:lang w:eastAsia="en-GB"/>
              </w:rPr>
              <w:br/>
              <w:t>(93.3%)</w:t>
            </w:r>
          </w:p>
        </w:tc>
        <w:tc>
          <w:tcPr>
            <w:tcW w:w="992" w:type="dxa"/>
            <w:shd w:val="clear" w:color="auto" w:fill="auto"/>
            <w:vAlign w:val="center"/>
            <w:hideMark/>
          </w:tcPr>
          <w:p w14:paraId="2109B780"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65 (84.4%)</w:t>
            </w:r>
          </w:p>
        </w:tc>
        <w:tc>
          <w:tcPr>
            <w:tcW w:w="947" w:type="dxa"/>
            <w:shd w:val="clear" w:color="auto" w:fill="auto"/>
            <w:hideMark/>
          </w:tcPr>
          <w:p w14:paraId="0CD180A5"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val="en-US"/>
              </w:rPr>
              <w:t>0</w:t>
            </w:r>
          </w:p>
        </w:tc>
        <w:tc>
          <w:tcPr>
            <w:tcW w:w="990" w:type="dxa"/>
            <w:shd w:val="clear" w:color="auto" w:fill="auto"/>
            <w:vAlign w:val="center"/>
            <w:hideMark/>
          </w:tcPr>
          <w:p w14:paraId="5C40F6EE"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rPr>
              <w:t>118 (89.4%)</w:t>
            </w:r>
          </w:p>
        </w:tc>
      </w:tr>
      <w:tr w:rsidR="00C921B6" w:rsidRPr="008C59B4" w14:paraId="3BA26481" w14:textId="77777777" w:rsidTr="008C59B4">
        <w:trPr>
          <w:trHeight w:val="330"/>
        </w:trPr>
        <w:tc>
          <w:tcPr>
            <w:tcW w:w="2260" w:type="dxa"/>
            <w:vMerge/>
            <w:vAlign w:val="center"/>
            <w:hideMark/>
          </w:tcPr>
          <w:p w14:paraId="22DA7D00" w14:textId="77777777" w:rsidR="00C921B6" w:rsidRPr="008C59B4" w:rsidRDefault="00C921B6" w:rsidP="008C59B4">
            <w:pPr>
              <w:pStyle w:val="NoSpacing"/>
              <w:rPr>
                <w:rFonts w:ascii="Arial" w:hAnsi="Arial" w:cs="Arial"/>
                <w:b/>
                <w:color w:val="000000"/>
                <w:sz w:val="20"/>
                <w:szCs w:val="20"/>
                <w:lang w:val="en-US"/>
              </w:rPr>
            </w:pPr>
          </w:p>
        </w:tc>
        <w:tc>
          <w:tcPr>
            <w:tcW w:w="709" w:type="dxa"/>
            <w:shd w:val="clear" w:color="auto" w:fill="auto"/>
            <w:vAlign w:val="center"/>
            <w:hideMark/>
          </w:tcPr>
          <w:p w14:paraId="32FA4071" w14:textId="77777777" w:rsidR="00C921B6" w:rsidRPr="008C59B4" w:rsidRDefault="00C921B6" w:rsidP="008C59B4">
            <w:pPr>
              <w:pStyle w:val="NoSpacing"/>
              <w:rPr>
                <w:rFonts w:ascii="Arial" w:hAnsi="Arial" w:cs="Arial"/>
                <w:color w:val="000000"/>
                <w:sz w:val="20"/>
                <w:szCs w:val="20"/>
                <w:lang w:val="en-US"/>
              </w:rPr>
            </w:pPr>
            <w:r w:rsidRPr="008C59B4">
              <w:rPr>
                <w:rFonts w:ascii="Arial" w:hAnsi="Arial" w:cs="Arial"/>
                <w:color w:val="000000"/>
                <w:sz w:val="20"/>
                <w:szCs w:val="20"/>
                <w:lang w:eastAsia="en-GB"/>
              </w:rPr>
              <w:t>Post</w:t>
            </w:r>
          </w:p>
        </w:tc>
        <w:tc>
          <w:tcPr>
            <w:tcW w:w="1276" w:type="dxa"/>
            <w:shd w:val="clear" w:color="auto" w:fill="auto"/>
            <w:vAlign w:val="center"/>
            <w:hideMark/>
          </w:tcPr>
          <w:p w14:paraId="458707EA"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54 </w:t>
            </w:r>
            <w:r w:rsidRPr="008C59B4">
              <w:rPr>
                <w:rFonts w:ascii="Arial" w:hAnsi="Arial" w:cs="Arial"/>
                <w:color w:val="000000"/>
                <w:sz w:val="20"/>
                <w:szCs w:val="20"/>
                <w:lang w:eastAsia="en-GB"/>
              </w:rPr>
              <w:br/>
              <w:t>(88.5%)</w:t>
            </w:r>
          </w:p>
        </w:tc>
        <w:tc>
          <w:tcPr>
            <w:tcW w:w="1134" w:type="dxa"/>
            <w:shd w:val="clear" w:color="auto" w:fill="auto"/>
            <w:vAlign w:val="center"/>
            <w:hideMark/>
          </w:tcPr>
          <w:p w14:paraId="6847862E"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13 </w:t>
            </w:r>
            <w:r w:rsidRPr="008C59B4">
              <w:rPr>
                <w:rFonts w:ascii="Arial" w:hAnsi="Arial" w:cs="Arial"/>
                <w:color w:val="000000"/>
                <w:sz w:val="20"/>
                <w:szCs w:val="20"/>
                <w:lang w:eastAsia="en-GB"/>
              </w:rPr>
              <w:br/>
              <w:t>(86.7%)</w:t>
            </w:r>
          </w:p>
        </w:tc>
        <w:tc>
          <w:tcPr>
            <w:tcW w:w="1134" w:type="dxa"/>
            <w:shd w:val="clear" w:color="auto" w:fill="auto"/>
            <w:vAlign w:val="center"/>
            <w:hideMark/>
          </w:tcPr>
          <w:p w14:paraId="1AF37B50"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18 </w:t>
            </w:r>
            <w:r w:rsidRPr="008C59B4">
              <w:rPr>
                <w:rFonts w:ascii="Arial" w:hAnsi="Arial" w:cs="Arial"/>
                <w:color w:val="000000"/>
                <w:sz w:val="20"/>
                <w:szCs w:val="20"/>
                <w:lang w:eastAsia="en-GB"/>
              </w:rPr>
              <w:br/>
              <w:t>(81.8%)</w:t>
            </w:r>
          </w:p>
        </w:tc>
        <w:tc>
          <w:tcPr>
            <w:tcW w:w="992" w:type="dxa"/>
            <w:shd w:val="clear" w:color="auto" w:fill="auto"/>
            <w:vAlign w:val="center"/>
            <w:hideMark/>
          </w:tcPr>
          <w:p w14:paraId="09CE756C"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46 (92.0%)</w:t>
            </w:r>
          </w:p>
        </w:tc>
        <w:tc>
          <w:tcPr>
            <w:tcW w:w="947" w:type="dxa"/>
            <w:shd w:val="clear" w:color="auto" w:fill="auto"/>
            <w:vAlign w:val="center"/>
            <w:hideMark/>
          </w:tcPr>
          <w:p w14:paraId="507B5D0A"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3 (100%)</w:t>
            </w:r>
          </w:p>
        </w:tc>
        <w:tc>
          <w:tcPr>
            <w:tcW w:w="990" w:type="dxa"/>
            <w:shd w:val="clear" w:color="auto" w:fill="auto"/>
            <w:vAlign w:val="center"/>
            <w:hideMark/>
          </w:tcPr>
          <w:p w14:paraId="27AD3A4D"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rPr>
              <w:t>134 (88.7%)</w:t>
            </w:r>
          </w:p>
        </w:tc>
      </w:tr>
      <w:tr w:rsidR="00C921B6" w:rsidRPr="008C59B4" w14:paraId="7F8CAD32" w14:textId="77777777" w:rsidTr="008C59B4">
        <w:trPr>
          <w:trHeight w:val="330"/>
        </w:trPr>
        <w:tc>
          <w:tcPr>
            <w:tcW w:w="2260" w:type="dxa"/>
            <w:vMerge/>
            <w:vAlign w:val="center"/>
            <w:hideMark/>
          </w:tcPr>
          <w:p w14:paraId="5FF67C1B" w14:textId="77777777" w:rsidR="00C921B6" w:rsidRPr="008C59B4" w:rsidRDefault="00C921B6" w:rsidP="008C59B4">
            <w:pPr>
              <w:pStyle w:val="NoSpacing"/>
              <w:rPr>
                <w:rFonts w:ascii="Arial" w:hAnsi="Arial" w:cs="Arial"/>
                <w:b/>
                <w:color w:val="000000"/>
                <w:sz w:val="20"/>
                <w:szCs w:val="20"/>
                <w:lang w:val="en-US"/>
              </w:rPr>
            </w:pPr>
          </w:p>
        </w:tc>
        <w:tc>
          <w:tcPr>
            <w:tcW w:w="709" w:type="dxa"/>
            <w:shd w:val="clear" w:color="auto" w:fill="auto"/>
            <w:vAlign w:val="center"/>
            <w:hideMark/>
          </w:tcPr>
          <w:p w14:paraId="0E041072" w14:textId="6F139AA1" w:rsidR="00C921B6" w:rsidRPr="008C59B4" w:rsidRDefault="00404087" w:rsidP="008C59B4">
            <w:pPr>
              <w:pStyle w:val="NoSpacing"/>
              <w:rPr>
                <w:rFonts w:ascii="Arial" w:hAnsi="Arial" w:cs="Arial"/>
                <w:color w:val="000000"/>
                <w:sz w:val="20"/>
                <w:szCs w:val="20"/>
                <w:lang w:val="en-US"/>
              </w:rPr>
            </w:pPr>
            <w:r w:rsidRPr="00404087">
              <w:rPr>
                <w:rFonts w:ascii="Arial" w:hAnsi="Arial" w:cs="Arial"/>
                <w:i/>
                <w:color w:val="000000"/>
                <w:sz w:val="20"/>
                <w:szCs w:val="20"/>
                <w:lang w:eastAsia="en-GB"/>
              </w:rPr>
              <w:t>p</w:t>
            </w:r>
          </w:p>
        </w:tc>
        <w:tc>
          <w:tcPr>
            <w:tcW w:w="1276" w:type="dxa"/>
            <w:shd w:val="clear" w:color="auto" w:fill="auto"/>
            <w:vAlign w:val="center"/>
            <w:hideMark/>
          </w:tcPr>
          <w:p w14:paraId="4CF7A9D3"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0.2589</w:t>
            </w:r>
          </w:p>
        </w:tc>
        <w:tc>
          <w:tcPr>
            <w:tcW w:w="1134" w:type="dxa"/>
            <w:shd w:val="clear" w:color="auto" w:fill="auto"/>
            <w:vAlign w:val="center"/>
            <w:hideMark/>
          </w:tcPr>
          <w:p w14:paraId="543AD745"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0.5109</w:t>
            </w:r>
          </w:p>
        </w:tc>
        <w:tc>
          <w:tcPr>
            <w:tcW w:w="1134" w:type="dxa"/>
            <w:shd w:val="clear" w:color="auto" w:fill="auto"/>
            <w:vAlign w:val="center"/>
            <w:hideMark/>
          </w:tcPr>
          <w:p w14:paraId="7061672D"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0.6290</w:t>
            </w:r>
          </w:p>
        </w:tc>
        <w:tc>
          <w:tcPr>
            <w:tcW w:w="992" w:type="dxa"/>
            <w:shd w:val="clear" w:color="auto" w:fill="auto"/>
            <w:vAlign w:val="center"/>
            <w:hideMark/>
          </w:tcPr>
          <w:p w14:paraId="63C025E0"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0.2776</w:t>
            </w:r>
          </w:p>
        </w:tc>
        <w:tc>
          <w:tcPr>
            <w:tcW w:w="947" w:type="dxa"/>
            <w:shd w:val="clear" w:color="auto" w:fill="auto"/>
            <w:hideMark/>
          </w:tcPr>
          <w:p w14:paraId="5D79FE61"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val="en-US"/>
              </w:rPr>
              <w:t>n/a</w:t>
            </w:r>
          </w:p>
        </w:tc>
        <w:tc>
          <w:tcPr>
            <w:tcW w:w="990" w:type="dxa"/>
            <w:shd w:val="clear" w:color="auto" w:fill="auto"/>
            <w:vAlign w:val="center"/>
            <w:hideMark/>
          </w:tcPr>
          <w:p w14:paraId="2C20C0AE" w14:textId="5FBF9F39" w:rsidR="00C921B6" w:rsidRPr="008C59B4" w:rsidRDefault="00C921B6" w:rsidP="00D55B3D">
            <w:pPr>
              <w:pStyle w:val="NoSpacing"/>
              <w:jc w:val="center"/>
              <w:rPr>
                <w:rFonts w:ascii="Arial" w:hAnsi="Arial" w:cs="Arial"/>
                <w:color w:val="000000"/>
                <w:sz w:val="20"/>
                <w:szCs w:val="20"/>
                <w:lang w:val="en-US"/>
              </w:rPr>
            </w:pPr>
          </w:p>
        </w:tc>
      </w:tr>
      <w:tr w:rsidR="00C921B6" w:rsidRPr="008C59B4" w14:paraId="6935FC57" w14:textId="77777777" w:rsidTr="008C59B4">
        <w:trPr>
          <w:trHeight w:val="330"/>
        </w:trPr>
        <w:tc>
          <w:tcPr>
            <w:tcW w:w="2260" w:type="dxa"/>
            <w:vMerge w:val="restart"/>
            <w:shd w:val="clear" w:color="auto" w:fill="auto"/>
            <w:vAlign w:val="center"/>
            <w:hideMark/>
          </w:tcPr>
          <w:p w14:paraId="52DD5D23" w14:textId="77777777" w:rsidR="00C921B6" w:rsidRPr="008C59B4" w:rsidRDefault="00C921B6" w:rsidP="008C59B4">
            <w:pPr>
              <w:pStyle w:val="NoSpacing"/>
              <w:rPr>
                <w:rFonts w:ascii="Arial" w:hAnsi="Arial" w:cs="Arial"/>
                <w:b/>
                <w:color w:val="000000"/>
                <w:sz w:val="20"/>
                <w:szCs w:val="20"/>
                <w:lang w:val="en-US"/>
              </w:rPr>
            </w:pPr>
            <w:r w:rsidRPr="008C59B4">
              <w:rPr>
                <w:rFonts w:ascii="Arial" w:hAnsi="Arial" w:cs="Arial"/>
                <w:b/>
                <w:color w:val="000000"/>
                <w:sz w:val="20"/>
                <w:szCs w:val="20"/>
                <w:lang w:eastAsia="en-GB"/>
              </w:rPr>
              <w:t xml:space="preserve">Reported any suspected ADR </w:t>
            </w:r>
          </w:p>
        </w:tc>
        <w:tc>
          <w:tcPr>
            <w:tcW w:w="709" w:type="dxa"/>
            <w:shd w:val="clear" w:color="auto" w:fill="auto"/>
            <w:vAlign w:val="center"/>
            <w:hideMark/>
          </w:tcPr>
          <w:p w14:paraId="114AD8DE" w14:textId="77777777" w:rsidR="00C921B6" w:rsidRPr="008C59B4" w:rsidRDefault="00C921B6" w:rsidP="008C59B4">
            <w:pPr>
              <w:pStyle w:val="NoSpacing"/>
              <w:rPr>
                <w:rFonts w:ascii="Arial" w:hAnsi="Arial" w:cs="Arial"/>
                <w:color w:val="000000"/>
                <w:sz w:val="20"/>
                <w:szCs w:val="20"/>
                <w:lang w:val="en-US"/>
              </w:rPr>
            </w:pPr>
            <w:r w:rsidRPr="008C59B4">
              <w:rPr>
                <w:rFonts w:ascii="Arial" w:hAnsi="Arial" w:cs="Arial"/>
                <w:color w:val="000000"/>
                <w:sz w:val="20"/>
                <w:szCs w:val="20"/>
                <w:lang w:eastAsia="en-GB"/>
              </w:rPr>
              <w:t>Pre</w:t>
            </w:r>
          </w:p>
        </w:tc>
        <w:tc>
          <w:tcPr>
            <w:tcW w:w="1276" w:type="dxa"/>
            <w:shd w:val="clear" w:color="auto" w:fill="auto"/>
            <w:vAlign w:val="center"/>
            <w:hideMark/>
          </w:tcPr>
          <w:p w14:paraId="7F6E6542"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4 </w:t>
            </w:r>
            <w:r w:rsidRPr="008C59B4">
              <w:rPr>
                <w:rFonts w:ascii="Arial" w:hAnsi="Arial" w:cs="Arial"/>
                <w:color w:val="000000"/>
                <w:sz w:val="20"/>
                <w:szCs w:val="20"/>
                <w:lang w:eastAsia="en-GB"/>
              </w:rPr>
              <w:br/>
              <w:t>(12.9%)</w:t>
            </w:r>
          </w:p>
        </w:tc>
        <w:tc>
          <w:tcPr>
            <w:tcW w:w="1134" w:type="dxa"/>
            <w:shd w:val="clear" w:color="auto" w:fill="auto"/>
            <w:vAlign w:val="center"/>
            <w:hideMark/>
          </w:tcPr>
          <w:p w14:paraId="492F800D"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5 </w:t>
            </w:r>
            <w:r w:rsidRPr="008C59B4">
              <w:rPr>
                <w:rFonts w:ascii="Arial" w:hAnsi="Arial" w:cs="Arial"/>
                <w:color w:val="000000"/>
                <w:sz w:val="20"/>
                <w:szCs w:val="20"/>
                <w:lang w:eastAsia="en-GB"/>
              </w:rPr>
              <w:br/>
              <w:t>(55.6%)</w:t>
            </w:r>
          </w:p>
        </w:tc>
        <w:tc>
          <w:tcPr>
            <w:tcW w:w="1134" w:type="dxa"/>
            <w:shd w:val="clear" w:color="auto" w:fill="auto"/>
            <w:vAlign w:val="center"/>
            <w:hideMark/>
          </w:tcPr>
          <w:p w14:paraId="3E503BEE"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w:t>
            </w:r>
          </w:p>
        </w:tc>
        <w:tc>
          <w:tcPr>
            <w:tcW w:w="992" w:type="dxa"/>
            <w:shd w:val="clear" w:color="auto" w:fill="auto"/>
            <w:vAlign w:val="center"/>
            <w:hideMark/>
          </w:tcPr>
          <w:p w14:paraId="2717DEB2"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7 </w:t>
            </w:r>
            <w:r w:rsidRPr="008C59B4">
              <w:rPr>
                <w:rFonts w:ascii="Arial" w:hAnsi="Arial" w:cs="Arial"/>
                <w:color w:val="000000"/>
                <w:sz w:val="20"/>
                <w:szCs w:val="20"/>
                <w:lang w:eastAsia="en-GB"/>
              </w:rPr>
              <w:br/>
              <w:t>(9.1%)</w:t>
            </w:r>
          </w:p>
        </w:tc>
        <w:tc>
          <w:tcPr>
            <w:tcW w:w="947" w:type="dxa"/>
            <w:shd w:val="clear" w:color="auto" w:fill="auto"/>
            <w:hideMark/>
          </w:tcPr>
          <w:p w14:paraId="59C72635"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val="en-US"/>
              </w:rPr>
              <w:t>0</w:t>
            </w:r>
          </w:p>
        </w:tc>
        <w:tc>
          <w:tcPr>
            <w:tcW w:w="990" w:type="dxa"/>
            <w:shd w:val="clear" w:color="auto" w:fill="auto"/>
            <w:vAlign w:val="center"/>
            <w:hideMark/>
          </w:tcPr>
          <w:p w14:paraId="4811AD66"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rPr>
              <w:t>16 (12.1%)</w:t>
            </w:r>
          </w:p>
        </w:tc>
      </w:tr>
      <w:tr w:rsidR="00C921B6" w:rsidRPr="008C59B4" w14:paraId="3468EDDD" w14:textId="77777777" w:rsidTr="008C59B4">
        <w:trPr>
          <w:trHeight w:val="330"/>
        </w:trPr>
        <w:tc>
          <w:tcPr>
            <w:tcW w:w="2260" w:type="dxa"/>
            <w:vMerge/>
            <w:vAlign w:val="center"/>
            <w:hideMark/>
          </w:tcPr>
          <w:p w14:paraId="571E9116" w14:textId="77777777" w:rsidR="00C921B6" w:rsidRPr="008C59B4" w:rsidRDefault="00C921B6" w:rsidP="008C59B4">
            <w:pPr>
              <w:pStyle w:val="NoSpacing"/>
              <w:rPr>
                <w:rFonts w:ascii="Arial" w:hAnsi="Arial" w:cs="Arial"/>
                <w:color w:val="000000"/>
                <w:sz w:val="20"/>
                <w:szCs w:val="20"/>
                <w:lang w:val="en-US"/>
              </w:rPr>
            </w:pPr>
          </w:p>
        </w:tc>
        <w:tc>
          <w:tcPr>
            <w:tcW w:w="709" w:type="dxa"/>
            <w:shd w:val="clear" w:color="auto" w:fill="auto"/>
            <w:vAlign w:val="center"/>
            <w:hideMark/>
          </w:tcPr>
          <w:p w14:paraId="4AB0E005" w14:textId="77777777" w:rsidR="00C921B6" w:rsidRPr="008C59B4" w:rsidRDefault="00C921B6" w:rsidP="008C59B4">
            <w:pPr>
              <w:pStyle w:val="NoSpacing"/>
              <w:rPr>
                <w:rFonts w:ascii="Arial" w:hAnsi="Arial" w:cs="Arial"/>
                <w:color w:val="000000"/>
                <w:sz w:val="20"/>
                <w:szCs w:val="20"/>
                <w:lang w:val="en-US"/>
              </w:rPr>
            </w:pPr>
            <w:r w:rsidRPr="008C59B4">
              <w:rPr>
                <w:rFonts w:ascii="Arial" w:hAnsi="Arial" w:cs="Arial"/>
                <w:color w:val="000000"/>
                <w:sz w:val="20"/>
                <w:szCs w:val="20"/>
                <w:lang w:eastAsia="en-GB"/>
              </w:rPr>
              <w:t>Post</w:t>
            </w:r>
          </w:p>
        </w:tc>
        <w:tc>
          <w:tcPr>
            <w:tcW w:w="1276" w:type="dxa"/>
            <w:shd w:val="clear" w:color="auto" w:fill="auto"/>
            <w:vAlign w:val="center"/>
            <w:hideMark/>
          </w:tcPr>
          <w:p w14:paraId="7E8EF049"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17 </w:t>
            </w:r>
            <w:r w:rsidRPr="008C59B4">
              <w:rPr>
                <w:rFonts w:ascii="Arial" w:hAnsi="Arial" w:cs="Arial"/>
                <w:color w:val="000000"/>
                <w:sz w:val="20"/>
                <w:szCs w:val="20"/>
                <w:lang w:eastAsia="en-GB"/>
              </w:rPr>
              <w:br/>
              <w:t>(27.9%)</w:t>
            </w:r>
          </w:p>
        </w:tc>
        <w:tc>
          <w:tcPr>
            <w:tcW w:w="1134" w:type="dxa"/>
            <w:shd w:val="clear" w:color="auto" w:fill="auto"/>
            <w:vAlign w:val="center"/>
            <w:hideMark/>
          </w:tcPr>
          <w:p w14:paraId="4CA523DE"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15 </w:t>
            </w:r>
            <w:r w:rsidRPr="008C59B4">
              <w:rPr>
                <w:rFonts w:ascii="Arial" w:hAnsi="Arial" w:cs="Arial"/>
                <w:color w:val="000000"/>
                <w:sz w:val="20"/>
                <w:szCs w:val="20"/>
                <w:lang w:eastAsia="en-GB"/>
              </w:rPr>
              <w:br/>
              <w:t>(100%)</w:t>
            </w:r>
          </w:p>
        </w:tc>
        <w:tc>
          <w:tcPr>
            <w:tcW w:w="1134" w:type="dxa"/>
            <w:shd w:val="clear" w:color="auto" w:fill="auto"/>
            <w:vAlign w:val="center"/>
            <w:hideMark/>
          </w:tcPr>
          <w:p w14:paraId="765DE585"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7 </w:t>
            </w:r>
            <w:r w:rsidRPr="008C59B4">
              <w:rPr>
                <w:rFonts w:ascii="Arial" w:hAnsi="Arial" w:cs="Arial"/>
                <w:color w:val="000000"/>
                <w:sz w:val="20"/>
                <w:szCs w:val="20"/>
                <w:lang w:eastAsia="en-GB"/>
              </w:rPr>
              <w:br/>
              <w:t>(31.8%)</w:t>
            </w:r>
          </w:p>
        </w:tc>
        <w:tc>
          <w:tcPr>
            <w:tcW w:w="992" w:type="dxa"/>
            <w:shd w:val="clear" w:color="auto" w:fill="auto"/>
            <w:vAlign w:val="center"/>
            <w:hideMark/>
          </w:tcPr>
          <w:p w14:paraId="0B3B1269"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 xml:space="preserve">12 </w:t>
            </w:r>
            <w:r w:rsidRPr="008C59B4">
              <w:rPr>
                <w:rFonts w:ascii="Arial" w:hAnsi="Arial" w:cs="Arial"/>
                <w:color w:val="000000"/>
                <w:sz w:val="20"/>
                <w:szCs w:val="20"/>
                <w:lang w:eastAsia="en-GB"/>
              </w:rPr>
              <w:br/>
              <w:t>(24%)</w:t>
            </w:r>
          </w:p>
        </w:tc>
        <w:tc>
          <w:tcPr>
            <w:tcW w:w="947" w:type="dxa"/>
            <w:shd w:val="clear" w:color="auto" w:fill="auto"/>
            <w:vAlign w:val="center"/>
            <w:hideMark/>
          </w:tcPr>
          <w:p w14:paraId="743DF99E"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w:t>
            </w:r>
          </w:p>
        </w:tc>
        <w:tc>
          <w:tcPr>
            <w:tcW w:w="990" w:type="dxa"/>
            <w:shd w:val="clear" w:color="auto" w:fill="auto"/>
            <w:vAlign w:val="center"/>
            <w:hideMark/>
          </w:tcPr>
          <w:p w14:paraId="089E1A70"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rPr>
              <w:t>51 (33.8%)</w:t>
            </w:r>
          </w:p>
        </w:tc>
      </w:tr>
      <w:tr w:rsidR="00C921B6" w:rsidRPr="008C59B4" w14:paraId="38A25D48" w14:textId="77777777" w:rsidTr="008C59B4">
        <w:trPr>
          <w:trHeight w:val="330"/>
        </w:trPr>
        <w:tc>
          <w:tcPr>
            <w:tcW w:w="2260" w:type="dxa"/>
            <w:vMerge/>
            <w:vAlign w:val="center"/>
            <w:hideMark/>
          </w:tcPr>
          <w:p w14:paraId="387A1373" w14:textId="77777777" w:rsidR="00C921B6" w:rsidRPr="008C59B4" w:rsidRDefault="00C921B6" w:rsidP="008C59B4">
            <w:pPr>
              <w:pStyle w:val="NoSpacing"/>
              <w:rPr>
                <w:rFonts w:ascii="Arial" w:hAnsi="Arial" w:cs="Arial"/>
                <w:color w:val="000000"/>
                <w:sz w:val="20"/>
                <w:szCs w:val="20"/>
                <w:lang w:val="en-US"/>
              </w:rPr>
            </w:pPr>
          </w:p>
        </w:tc>
        <w:tc>
          <w:tcPr>
            <w:tcW w:w="709" w:type="dxa"/>
            <w:shd w:val="clear" w:color="auto" w:fill="auto"/>
            <w:vAlign w:val="center"/>
            <w:hideMark/>
          </w:tcPr>
          <w:p w14:paraId="3E48E64A" w14:textId="5E1FF35E" w:rsidR="00C921B6" w:rsidRPr="008C59B4" w:rsidRDefault="00404087" w:rsidP="008C59B4">
            <w:pPr>
              <w:pStyle w:val="NoSpacing"/>
              <w:rPr>
                <w:rFonts w:ascii="Arial" w:hAnsi="Arial" w:cs="Arial"/>
                <w:color w:val="000000"/>
                <w:sz w:val="20"/>
                <w:szCs w:val="20"/>
                <w:lang w:val="en-US"/>
              </w:rPr>
            </w:pPr>
            <w:r w:rsidRPr="00404087">
              <w:rPr>
                <w:rFonts w:ascii="Arial" w:hAnsi="Arial" w:cs="Arial"/>
                <w:i/>
                <w:color w:val="000000"/>
                <w:sz w:val="20"/>
                <w:szCs w:val="20"/>
                <w:lang w:eastAsia="en-GB"/>
              </w:rPr>
              <w:t>p</w:t>
            </w:r>
          </w:p>
        </w:tc>
        <w:tc>
          <w:tcPr>
            <w:tcW w:w="1276" w:type="dxa"/>
            <w:shd w:val="clear" w:color="auto" w:fill="auto"/>
            <w:vAlign w:val="center"/>
            <w:hideMark/>
          </w:tcPr>
          <w:p w14:paraId="0DB7719D"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0.1230</w:t>
            </w:r>
          </w:p>
        </w:tc>
        <w:tc>
          <w:tcPr>
            <w:tcW w:w="1134" w:type="dxa"/>
            <w:shd w:val="clear" w:color="auto" w:fill="auto"/>
            <w:vAlign w:val="center"/>
            <w:hideMark/>
          </w:tcPr>
          <w:p w14:paraId="518E4783"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0.0119</w:t>
            </w:r>
          </w:p>
        </w:tc>
        <w:tc>
          <w:tcPr>
            <w:tcW w:w="1134" w:type="dxa"/>
            <w:shd w:val="clear" w:color="auto" w:fill="auto"/>
            <w:vAlign w:val="center"/>
            <w:hideMark/>
          </w:tcPr>
          <w:p w14:paraId="5A5A3E43"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0.0279</w:t>
            </w:r>
          </w:p>
        </w:tc>
        <w:tc>
          <w:tcPr>
            <w:tcW w:w="992" w:type="dxa"/>
            <w:shd w:val="clear" w:color="auto" w:fill="auto"/>
            <w:vAlign w:val="center"/>
            <w:hideMark/>
          </w:tcPr>
          <w:p w14:paraId="531369BA"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eastAsia="en-GB"/>
              </w:rPr>
              <w:t>0.0393</w:t>
            </w:r>
          </w:p>
        </w:tc>
        <w:tc>
          <w:tcPr>
            <w:tcW w:w="947" w:type="dxa"/>
            <w:shd w:val="clear" w:color="auto" w:fill="auto"/>
            <w:hideMark/>
          </w:tcPr>
          <w:p w14:paraId="2ACBF929"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lang w:val="en-US"/>
              </w:rPr>
              <w:t>n/a</w:t>
            </w:r>
          </w:p>
        </w:tc>
        <w:tc>
          <w:tcPr>
            <w:tcW w:w="990" w:type="dxa"/>
            <w:shd w:val="clear" w:color="auto" w:fill="auto"/>
            <w:vAlign w:val="center"/>
            <w:hideMark/>
          </w:tcPr>
          <w:p w14:paraId="6E2265A5" w14:textId="77777777" w:rsidR="00C921B6" w:rsidRPr="008C59B4" w:rsidRDefault="00C921B6" w:rsidP="00D55B3D">
            <w:pPr>
              <w:pStyle w:val="NoSpacing"/>
              <w:jc w:val="center"/>
              <w:rPr>
                <w:rFonts w:ascii="Arial" w:hAnsi="Arial" w:cs="Arial"/>
                <w:color w:val="000000"/>
                <w:sz w:val="20"/>
                <w:szCs w:val="20"/>
                <w:lang w:val="en-US"/>
              </w:rPr>
            </w:pPr>
            <w:r w:rsidRPr="008C59B4">
              <w:rPr>
                <w:rFonts w:ascii="Arial" w:hAnsi="Arial" w:cs="Arial"/>
                <w:color w:val="000000"/>
                <w:sz w:val="20"/>
                <w:szCs w:val="20"/>
              </w:rPr>
              <w:t>&lt;0.0001</w:t>
            </w:r>
          </w:p>
        </w:tc>
      </w:tr>
    </w:tbl>
    <w:p w14:paraId="6070BFC9" w14:textId="72165655" w:rsidR="00FE02A5" w:rsidRDefault="00FE02A5" w:rsidP="00FE02A5">
      <w:pPr>
        <w:pStyle w:val="NoSpacing"/>
        <w:rPr>
          <w:rFonts w:ascii="Arial" w:hAnsi="Arial" w:cs="Arial"/>
          <w:sz w:val="18"/>
          <w:szCs w:val="18"/>
          <w:lang w:eastAsia="en-GB"/>
        </w:rPr>
      </w:pPr>
      <w:r w:rsidRPr="00D55B3D">
        <w:rPr>
          <w:rFonts w:ascii="Arial" w:hAnsi="Arial" w:cs="Arial"/>
          <w:sz w:val="18"/>
          <w:szCs w:val="18"/>
          <w:lang w:eastAsia="en-GB"/>
        </w:rPr>
        <w:t>Pre</w:t>
      </w:r>
      <w:r>
        <w:rPr>
          <w:rFonts w:ascii="Arial" w:hAnsi="Arial" w:cs="Arial"/>
          <w:sz w:val="18"/>
          <w:szCs w:val="18"/>
          <w:lang w:eastAsia="en-GB"/>
        </w:rPr>
        <w:t>: F</w:t>
      </w:r>
      <w:r w:rsidR="00395357">
        <w:rPr>
          <w:rFonts w:ascii="Arial" w:hAnsi="Arial" w:cs="Arial"/>
          <w:sz w:val="18"/>
          <w:szCs w:val="18"/>
          <w:lang w:eastAsia="en-GB"/>
        </w:rPr>
        <w:t>indings from Phase A</w:t>
      </w:r>
      <w:r>
        <w:rPr>
          <w:rFonts w:ascii="Arial" w:hAnsi="Arial" w:cs="Arial"/>
          <w:sz w:val="18"/>
          <w:szCs w:val="18"/>
          <w:lang w:eastAsia="en-GB"/>
        </w:rPr>
        <w:t xml:space="preserve"> [</w:t>
      </w:r>
      <w:r w:rsidR="00395357">
        <w:rPr>
          <w:rFonts w:ascii="Arial" w:hAnsi="Arial" w:cs="Arial"/>
          <w:sz w:val="18"/>
          <w:szCs w:val="18"/>
          <w:lang w:eastAsia="en-GB"/>
        </w:rPr>
        <w:t>23]; Post: Findings from Phase C</w:t>
      </w:r>
      <w:r>
        <w:rPr>
          <w:rFonts w:ascii="Arial" w:hAnsi="Arial" w:cs="Arial"/>
          <w:sz w:val="18"/>
          <w:szCs w:val="18"/>
          <w:lang w:eastAsia="en-GB"/>
        </w:rPr>
        <w:t xml:space="preserve"> </w:t>
      </w:r>
    </w:p>
    <w:p w14:paraId="47E17430" w14:textId="5755702A" w:rsidR="00C921B6" w:rsidRPr="00D55B3D" w:rsidRDefault="00C921B6" w:rsidP="008C59B4">
      <w:pPr>
        <w:pStyle w:val="NoSpacing"/>
        <w:rPr>
          <w:rFonts w:ascii="Arial" w:hAnsi="Arial" w:cs="Arial"/>
          <w:sz w:val="18"/>
          <w:szCs w:val="18"/>
          <w:lang w:eastAsia="en-GB"/>
        </w:rPr>
      </w:pPr>
    </w:p>
    <w:p w14:paraId="5A510D30" w14:textId="641E0DE0" w:rsidR="00FE02A5" w:rsidRPr="00FE02A5" w:rsidRDefault="004E360E" w:rsidP="008C59B4">
      <w:pPr>
        <w:pStyle w:val="NoSpacing"/>
        <w:rPr>
          <w:rFonts w:ascii="Arial" w:hAnsi="Arial" w:cs="Arial"/>
          <w:b/>
          <w:i/>
          <w:sz w:val="20"/>
          <w:szCs w:val="20"/>
          <w:lang w:eastAsia="en-GB"/>
        </w:rPr>
      </w:pPr>
      <w:r>
        <w:rPr>
          <w:rFonts w:ascii="Arial" w:hAnsi="Arial" w:cs="Arial"/>
          <w:b/>
          <w:i/>
          <w:sz w:val="20"/>
          <w:szCs w:val="20"/>
          <w:lang w:eastAsia="en-GB"/>
        </w:rPr>
        <w:t>3</w:t>
      </w:r>
      <w:r w:rsidR="00FE02A5" w:rsidRPr="00FE02A5">
        <w:rPr>
          <w:rFonts w:ascii="Arial" w:hAnsi="Arial" w:cs="Arial"/>
          <w:b/>
          <w:i/>
          <w:sz w:val="20"/>
          <w:szCs w:val="20"/>
          <w:lang w:eastAsia="en-GB"/>
        </w:rPr>
        <w:t>.3 Reasons for not reporting ADRs</w:t>
      </w:r>
    </w:p>
    <w:p w14:paraId="30180993" w14:textId="2873A2D9" w:rsidR="00D55B3D" w:rsidRDefault="006D34CB" w:rsidP="00F26E2D">
      <w:pPr>
        <w:pStyle w:val="NoSpacing"/>
        <w:rPr>
          <w:rFonts w:cs="Arial"/>
          <w:sz w:val="20"/>
          <w:szCs w:val="20"/>
        </w:rPr>
      </w:pPr>
      <w:r w:rsidRPr="008C59B4">
        <w:rPr>
          <w:rFonts w:ascii="Arial" w:hAnsi="Arial" w:cs="Arial"/>
          <w:sz w:val="20"/>
          <w:szCs w:val="20"/>
          <w:lang w:eastAsia="en-GB"/>
        </w:rPr>
        <w:t>Reasons given by HCPs for not reporting ADRs are presented in Figure 2. Prior t</w:t>
      </w:r>
      <w:r>
        <w:rPr>
          <w:rFonts w:ascii="Arial" w:hAnsi="Arial" w:cs="Arial"/>
          <w:sz w:val="20"/>
          <w:szCs w:val="20"/>
          <w:lang w:eastAsia="en-GB"/>
        </w:rPr>
        <w:t>o the intervention</w:t>
      </w:r>
      <w:r w:rsidRPr="008C59B4">
        <w:rPr>
          <w:rFonts w:ascii="Arial" w:hAnsi="Arial" w:cs="Arial"/>
          <w:sz w:val="20"/>
          <w:szCs w:val="20"/>
          <w:lang w:eastAsia="en-GB"/>
        </w:rPr>
        <w:t xml:space="preserve">, the most </w:t>
      </w:r>
      <w:r>
        <w:rPr>
          <w:rFonts w:ascii="Arial" w:hAnsi="Arial" w:cs="Arial"/>
          <w:sz w:val="20"/>
          <w:szCs w:val="20"/>
          <w:lang w:eastAsia="en-GB"/>
        </w:rPr>
        <w:t xml:space="preserve">prominent reasons </w:t>
      </w:r>
      <w:r w:rsidRPr="008C59B4">
        <w:rPr>
          <w:rFonts w:ascii="Arial" w:hAnsi="Arial" w:cs="Arial"/>
          <w:sz w:val="20"/>
          <w:szCs w:val="20"/>
          <w:lang w:eastAsia="en-GB"/>
        </w:rPr>
        <w:t>for not reporting ADRs (54.5%) were that</w:t>
      </w:r>
      <w:r w:rsidR="0041287B">
        <w:rPr>
          <w:rFonts w:ascii="Arial" w:hAnsi="Arial" w:cs="Arial"/>
          <w:sz w:val="20"/>
          <w:szCs w:val="20"/>
        </w:rPr>
        <w:t xml:space="preserve"> </w:t>
      </w:r>
      <w:r w:rsidR="0041287B" w:rsidRPr="001A7BE4">
        <w:rPr>
          <w:rFonts w:ascii="Arial" w:hAnsi="Arial" w:cs="Arial"/>
          <w:sz w:val="20"/>
          <w:szCs w:val="20"/>
        </w:rPr>
        <w:t>they did not know how</w:t>
      </w:r>
      <w:r w:rsidR="0041287B" w:rsidRPr="008C59B4">
        <w:rPr>
          <w:rFonts w:ascii="Arial" w:hAnsi="Arial" w:cs="Arial"/>
          <w:sz w:val="20"/>
          <w:szCs w:val="20"/>
          <w:lang w:eastAsia="en-GB"/>
        </w:rPr>
        <w:t xml:space="preserve"> to report,</w:t>
      </w:r>
      <w:r w:rsidR="0041287B" w:rsidRPr="001A7BE4">
        <w:rPr>
          <w:rFonts w:ascii="Arial" w:hAnsi="Arial" w:cs="Arial"/>
          <w:sz w:val="20"/>
          <w:szCs w:val="20"/>
        </w:rPr>
        <w:t xml:space="preserve"> where to report</w:t>
      </w:r>
      <w:r w:rsidR="0023742A">
        <w:rPr>
          <w:rFonts w:ascii="Arial" w:hAnsi="Arial" w:cs="Arial"/>
          <w:sz w:val="20"/>
          <w:szCs w:val="20"/>
        </w:rPr>
        <w:t>,</w:t>
      </w:r>
      <w:r w:rsidR="0041287B" w:rsidRPr="001A7BE4">
        <w:rPr>
          <w:rFonts w:ascii="Arial" w:hAnsi="Arial" w:cs="Arial"/>
          <w:sz w:val="20"/>
          <w:szCs w:val="20"/>
        </w:rPr>
        <w:t xml:space="preserve"> </w:t>
      </w:r>
      <w:r w:rsidR="0041287B" w:rsidRPr="008C59B4">
        <w:rPr>
          <w:rFonts w:ascii="Arial" w:hAnsi="Arial" w:cs="Arial"/>
          <w:sz w:val="20"/>
          <w:szCs w:val="20"/>
          <w:lang w:eastAsia="en-GB"/>
        </w:rPr>
        <w:t>and when to report ADRs. This decreased to 36.4% post-intervention (</w:t>
      </w:r>
      <w:r w:rsidR="0041287B" w:rsidRPr="00301E42">
        <w:rPr>
          <w:rFonts w:ascii="Arial" w:hAnsi="Arial" w:cs="Arial"/>
          <w:i/>
          <w:sz w:val="20"/>
          <w:szCs w:val="20"/>
          <w:lang w:eastAsia="en-GB"/>
        </w:rPr>
        <w:t>p</w:t>
      </w:r>
      <w:r w:rsidR="0041287B" w:rsidRPr="008C59B4">
        <w:rPr>
          <w:rFonts w:ascii="Arial" w:hAnsi="Arial" w:cs="Arial"/>
          <w:sz w:val="20"/>
          <w:szCs w:val="20"/>
          <w:lang w:eastAsia="en-GB"/>
        </w:rPr>
        <w:t>=0.0057)</w:t>
      </w:r>
      <w:r w:rsidR="0041287B">
        <w:rPr>
          <w:rFonts w:ascii="Arial" w:hAnsi="Arial" w:cs="Arial"/>
          <w:sz w:val="20"/>
          <w:szCs w:val="20"/>
        </w:rPr>
        <w:t xml:space="preserve"> (Figure 2). </w:t>
      </w:r>
      <w:r w:rsidR="0041287B" w:rsidRPr="008C59B4">
        <w:rPr>
          <w:rFonts w:ascii="Arial" w:hAnsi="Arial" w:cs="Arial"/>
          <w:sz w:val="20"/>
          <w:szCs w:val="20"/>
          <w:lang w:eastAsia="en-GB"/>
        </w:rPr>
        <w:t>‘Concern that the report may be wrong’ decreased from 34.1%</w:t>
      </w:r>
      <w:r w:rsidR="0041287B" w:rsidRPr="001A7BE4">
        <w:rPr>
          <w:rFonts w:ascii="Arial" w:hAnsi="Arial" w:cs="Arial"/>
          <w:sz w:val="20"/>
          <w:szCs w:val="20"/>
        </w:rPr>
        <w:t xml:space="preserve"> to </w:t>
      </w:r>
      <w:r w:rsidR="0041287B" w:rsidRPr="008C59B4">
        <w:rPr>
          <w:rFonts w:ascii="Arial" w:hAnsi="Arial" w:cs="Arial"/>
          <w:sz w:val="20"/>
          <w:szCs w:val="20"/>
          <w:lang w:eastAsia="en-GB"/>
        </w:rPr>
        <w:t>18.7% post-interven</w:t>
      </w:r>
      <w:r w:rsidR="0041287B">
        <w:rPr>
          <w:rFonts w:ascii="Arial" w:hAnsi="Arial" w:cs="Arial"/>
          <w:sz w:val="20"/>
          <w:szCs w:val="20"/>
          <w:lang w:eastAsia="en-GB"/>
        </w:rPr>
        <w:t>tion (</w:t>
      </w:r>
      <w:r w:rsidR="0041287B" w:rsidRPr="00301E42">
        <w:rPr>
          <w:rFonts w:ascii="Arial" w:hAnsi="Arial" w:cs="Arial"/>
          <w:i/>
          <w:sz w:val="20"/>
          <w:szCs w:val="20"/>
          <w:lang w:eastAsia="en-GB"/>
        </w:rPr>
        <w:t>p</w:t>
      </w:r>
      <w:r w:rsidR="0041287B">
        <w:rPr>
          <w:rFonts w:ascii="Arial" w:hAnsi="Arial" w:cs="Arial"/>
          <w:sz w:val="20"/>
          <w:szCs w:val="20"/>
          <w:lang w:eastAsia="en-GB"/>
        </w:rPr>
        <w:t>=0.0041). However, there were no</w:t>
      </w:r>
      <w:r w:rsidR="0041287B" w:rsidRPr="008C59B4">
        <w:rPr>
          <w:rFonts w:ascii="Arial" w:hAnsi="Arial" w:cs="Arial"/>
          <w:sz w:val="20"/>
          <w:szCs w:val="20"/>
          <w:lang w:eastAsia="en-GB"/>
        </w:rPr>
        <w:t xml:space="preserve"> significant changes in a number of the other categories including ‘nothing would be done with the data’ and the ‘</w:t>
      </w:r>
      <w:r w:rsidR="0041287B">
        <w:rPr>
          <w:rFonts w:ascii="Arial" w:hAnsi="Arial" w:cs="Arial"/>
          <w:sz w:val="20"/>
          <w:szCs w:val="20"/>
        </w:rPr>
        <w:t>medical practitioners</w:t>
      </w:r>
      <w:r w:rsidR="001A3FF9">
        <w:rPr>
          <w:rFonts w:ascii="Arial" w:hAnsi="Arial" w:cs="Arial"/>
          <w:sz w:val="20"/>
          <w:szCs w:val="20"/>
        </w:rPr>
        <w:t xml:space="preserve">’ </w:t>
      </w:r>
      <w:r w:rsidR="0041287B" w:rsidRPr="001A7BE4">
        <w:rPr>
          <w:rFonts w:ascii="Arial" w:hAnsi="Arial" w:cs="Arial"/>
          <w:sz w:val="20"/>
          <w:szCs w:val="20"/>
        </w:rPr>
        <w:t xml:space="preserve">lack of time to </w:t>
      </w:r>
      <w:r w:rsidR="0041287B" w:rsidRPr="008C59B4">
        <w:rPr>
          <w:rFonts w:ascii="Arial" w:hAnsi="Arial" w:cs="Arial"/>
          <w:sz w:val="20"/>
          <w:szCs w:val="20"/>
          <w:lang w:eastAsia="en-GB"/>
        </w:rPr>
        <w:t xml:space="preserve">look </w:t>
      </w:r>
      <w:r w:rsidR="0041287B" w:rsidRPr="001A7BE4">
        <w:rPr>
          <w:rFonts w:ascii="Arial" w:hAnsi="Arial" w:cs="Arial"/>
          <w:sz w:val="20"/>
          <w:szCs w:val="20"/>
        </w:rPr>
        <w:t xml:space="preserve">actively for </w:t>
      </w:r>
      <w:r w:rsidR="0041287B" w:rsidRPr="008C59B4">
        <w:rPr>
          <w:rFonts w:ascii="Arial" w:hAnsi="Arial" w:cs="Arial"/>
          <w:sz w:val="20"/>
          <w:szCs w:val="20"/>
          <w:lang w:eastAsia="en-GB"/>
        </w:rPr>
        <w:t>AD</w:t>
      </w:r>
      <w:r w:rsidR="0041287B">
        <w:rPr>
          <w:rFonts w:ascii="Arial" w:hAnsi="Arial" w:cs="Arial"/>
          <w:sz w:val="20"/>
          <w:szCs w:val="20"/>
          <w:lang w:eastAsia="en-GB"/>
        </w:rPr>
        <w:t>Rs’</w:t>
      </w:r>
      <w:r w:rsidR="0041287B" w:rsidRPr="001A7BE4">
        <w:rPr>
          <w:rFonts w:ascii="Arial" w:hAnsi="Arial" w:cs="Arial"/>
          <w:sz w:val="20"/>
          <w:szCs w:val="20"/>
        </w:rPr>
        <w:t xml:space="preserve"> while on the ward</w:t>
      </w:r>
      <w:r w:rsidR="0041287B" w:rsidRPr="008C59B4">
        <w:rPr>
          <w:rFonts w:ascii="Arial" w:hAnsi="Arial" w:cs="Arial"/>
          <w:sz w:val="20"/>
          <w:szCs w:val="20"/>
          <w:lang w:eastAsia="en-GB"/>
        </w:rPr>
        <w:t xml:space="preserve">.  </w:t>
      </w:r>
    </w:p>
    <w:p w14:paraId="6EC149CD" w14:textId="77777777" w:rsidR="00F26E2D" w:rsidRDefault="00F26E2D" w:rsidP="00066105">
      <w:pPr>
        <w:pStyle w:val="NoSpacing"/>
        <w:rPr>
          <w:rFonts w:ascii="Arial" w:hAnsi="Arial" w:cs="Arial"/>
          <w:sz w:val="20"/>
          <w:szCs w:val="20"/>
          <w:u w:val="single"/>
        </w:rPr>
      </w:pPr>
    </w:p>
    <w:p w14:paraId="65170EB8" w14:textId="77777777" w:rsidR="00FE02A5" w:rsidRDefault="00FE02A5">
      <w:pPr>
        <w:spacing w:before="0" w:after="160" w:line="259" w:lineRule="auto"/>
        <w:jc w:val="left"/>
        <w:rPr>
          <w:rFonts w:asciiTheme="minorHAnsi" w:eastAsiaTheme="minorHAnsi" w:hAnsiTheme="minorHAnsi" w:cs="Arial"/>
          <w:sz w:val="20"/>
          <w:szCs w:val="20"/>
          <w:u w:val="single"/>
        </w:rPr>
      </w:pPr>
      <w:r>
        <w:rPr>
          <w:rFonts w:cs="Arial"/>
          <w:sz w:val="20"/>
          <w:szCs w:val="20"/>
          <w:u w:val="single"/>
        </w:rPr>
        <w:br w:type="page"/>
      </w:r>
    </w:p>
    <w:p w14:paraId="64117B83" w14:textId="71DF8F00" w:rsidR="00207261" w:rsidRPr="0076035E" w:rsidRDefault="00D55B3D" w:rsidP="00066105">
      <w:pPr>
        <w:pStyle w:val="NoSpacing"/>
        <w:rPr>
          <w:rFonts w:ascii="Arial" w:hAnsi="Arial" w:cs="Arial"/>
          <w:b/>
          <w:sz w:val="20"/>
          <w:szCs w:val="20"/>
          <w:u w:val="single"/>
        </w:rPr>
      </w:pPr>
      <w:r w:rsidRPr="0076035E">
        <w:rPr>
          <w:rFonts w:ascii="Arial" w:hAnsi="Arial" w:cs="Arial"/>
          <w:b/>
          <w:sz w:val="20"/>
          <w:szCs w:val="20"/>
        </w:rPr>
        <w:lastRenderedPageBreak/>
        <w:t>Figure 2</w:t>
      </w:r>
      <w:r w:rsidR="002D2FC9" w:rsidRPr="0076035E">
        <w:rPr>
          <w:rFonts w:ascii="Arial" w:hAnsi="Arial" w:cs="Arial"/>
          <w:b/>
          <w:sz w:val="20"/>
          <w:szCs w:val="20"/>
        </w:rPr>
        <w:t xml:space="preserve">. </w:t>
      </w:r>
      <w:r w:rsidR="00C921B6" w:rsidRPr="0076035E">
        <w:rPr>
          <w:rFonts w:ascii="Arial" w:hAnsi="Arial" w:cs="Arial"/>
          <w:b/>
          <w:sz w:val="20"/>
          <w:szCs w:val="20"/>
        </w:rPr>
        <w:t>Reasons for not reporting ADRs</w:t>
      </w:r>
    </w:p>
    <w:p w14:paraId="05E9A74F" w14:textId="77777777" w:rsidR="00C921B6" w:rsidRPr="00570AA4" w:rsidRDefault="00C921B6" w:rsidP="00C921B6">
      <w:pPr>
        <w:keepNext/>
        <w:spacing w:before="120" w:after="60"/>
        <w:rPr>
          <w:rFonts w:ascii="Times New Roman" w:eastAsia="Calibri" w:hAnsi="Times New Roman"/>
          <w:sz w:val="24"/>
          <w:szCs w:val="24"/>
          <w:lang w:val="en-US"/>
        </w:rPr>
      </w:pPr>
      <w:r w:rsidRPr="00D4303C">
        <w:rPr>
          <w:rFonts w:ascii="Times New Roman" w:hAnsi="Times New Roman"/>
          <w:noProof/>
          <w:sz w:val="24"/>
          <w:szCs w:val="24"/>
          <w:lang w:val="en-ZA" w:eastAsia="en-ZA"/>
        </w:rPr>
        <w:drawing>
          <wp:inline distT="0" distB="0" distL="0" distR="0" wp14:anchorId="0621E6A0" wp14:editId="2CA2DA27">
            <wp:extent cx="5953125" cy="3886200"/>
            <wp:effectExtent l="0" t="0" r="9525"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64EAA4" w14:textId="5A068022" w:rsidR="00FE02A5" w:rsidRDefault="00FE02A5" w:rsidP="00FE02A5">
      <w:pPr>
        <w:pStyle w:val="NoSpacing"/>
        <w:rPr>
          <w:rFonts w:ascii="Arial" w:hAnsi="Arial" w:cs="Arial"/>
          <w:sz w:val="18"/>
          <w:szCs w:val="18"/>
          <w:lang w:eastAsia="en-GB"/>
        </w:rPr>
      </w:pPr>
      <w:bookmarkStart w:id="7" w:name="_Toc468919005"/>
      <w:bookmarkStart w:id="8" w:name="_Toc475349313"/>
      <w:r w:rsidRPr="00D55B3D">
        <w:rPr>
          <w:rFonts w:ascii="Arial" w:hAnsi="Arial" w:cs="Arial"/>
          <w:sz w:val="18"/>
          <w:szCs w:val="18"/>
          <w:lang w:eastAsia="en-GB"/>
        </w:rPr>
        <w:t>Pre</w:t>
      </w:r>
      <w:r>
        <w:rPr>
          <w:rFonts w:ascii="Arial" w:hAnsi="Arial" w:cs="Arial"/>
          <w:sz w:val="18"/>
          <w:szCs w:val="18"/>
          <w:lang w:eastAsia="en-GB"/>
        </w:rPr>
        <w:t>-intervention: F</w:t>
      </w:r>
      <w:r w:rsidRPr="00D55B3D">
        <w:rPr>
          <w:rFonts w:ascii="Arial" w:hAnsi="Arial" w:cs="Arial"/>
          <w:sz w:val="18"/>
          <w:szCs w:val="18"/>
          <w:lang w:eastAsia="en-GB"/>
        </w:rPr>
        <w:t xml:space="preserve">indings from Phase </w:t>
      </w:r>
      <w:r w:rsidR="00395357">
        <w:rPr>
          <w:rFonts w:ascii="Arial" w:hAnsi="Arial" w:cs="Arial"/>
          <w:sz w:val="18"/>
          <w:szCs w:val="18"/>
          <w:lang w:eastAsia="en-GB"/>
        </w:rPr>
        <w:t>A</w:t>
      </w:r>
      <w:r>
        <w:rPr>
          <w:rFonts w:ascii="Arial" w:hAnsi="Arial" w:cs="Arial"/>
          <w:sz w:val="18"/>
          <w:szCs w:val="18"/>
          <w:lang w:eastAsia="en-GB"/>
        </w:rPr>
        <w:t xml:space="preserve"> [</w:t>
      </w:r>
      <w:r w:rsidR="00395357">
        <w:rPr>
          <w:rFonts w:ascii="Arial" w:hAnsi="Arial" w:cs="Arial"/>
          <w:sz w:val="18"/>
          <w:szCs w:val="18"/>
          <w:lang w:eastAsia="en-GB"/>
        </w:rPr>
        <w:t>23</w:t>
      </w:r>
      <w:r>
        <w:rPr>
          <w:rFonts w:ascii="Arial" w:hAnsi="Arial" w:cs="Arial"/>
          <w:sz w:val="18"/>
          <w:szCs w:val="18"/>
          <w:lang w:eastAsia="en-GB"/>
        </w:rPr>
        <w:t xml:space="preserve">]; Post-intervention: Findings from Phase </w:t>
      </w:r>
      <w:r w:rsidR="00395357">
        <w:rPr>
          <w:rFonts w:ascii="Arial" w:hAnsi="Arial" w:cs="Arial"/>
          <w:sz w:val="18"/>
          <w:szCs w:val="18"/>
          <w:lang w:eastAsia="en-GB"/>
        </w:rPr>
        <w:t>C</w:t>
      </w:r>
      <w:r>
        <w:rPr>
          <w:rFonts w:ascii="Arial" w:hAnsi="Arial" w:cs="Arial"/>
          <w:sz w:val="18"/>
          <w:szCs w:val="18"/>
          <w:lang w:eastAsia="en-GB"/>
        </w:rPr>
        <w:t xml:space="preserve"> </w:t>
      </w:r>
    </w:p>
    <w:p w14:paraId="3763E1C7" w14:textId="598FC74B" w:rsidR="00FE02A5" w:rsidRDefault="00FE02A5" w:rsidP="006D34CB">
      <w:pPr>
        <w:pStyle w:val="NoSpacing"/>
        <w:rPr>
          <w:rFonts w:ascii="Arial" w:hAnsi="Arial" w:cs="Arial"/>
          <w:sz w:val="20"/>
          <w:szCs w:val="20"/>
          <w:lang w:eastAsia="en-GB"/>
        </w:rPr>
      </w:pPr>
    </w:p>
    <w:p w14:paraId="663A1D64" w14:textId="2290B435" w:rsidR="00FE02A5" w:rsidRPr="00FE02A5" w:rsidRDefault="004E360E" w:rsidP="00FE02A5">
      <w:pPr>
        <w:pStyle w:val="NoSpacing"/>
        <w:rPr>
          <w:rFonts w:ascii="Arial" w:hAnsi="Arial" w:cs="Arial"/>
          <w:b/>
          <w:i/>
          <w:sz w:val="20"/>
          <w:szCs w:val="20"/>
          <w:lang w:eastAsia="en-GB"/>
        </w:rPr>
      </w:pPr>
      <w:r>
        <w:rPr>
          <w:rFonts w:ascii="Arial" w:hAnsi="Arial" w:cs="Arial"/>
          <w:b/>
          <w:i/>
          <w:sz w:val="20"/>
          <w:szCs w:val="20"/>
          <w:lang w:eastAsia="en-GB"/>
        </w:rPr>
        <w:t>3</w:t>
      </w:r>
      <w:r w:rsidR="00FE02A5" w:rsidRPr="00FE02A5">
        <w:rPr>
          <w:rFonts w:ascii="Arial" w:hAnsi="Arial" w:cs="Arial"/>
          <w:b/>
          <w:i/>
          <w:sz w:val="20"/>
          <w:szCs w:val="20"/>
          <w:lang w:eastAsia="en-GB"/>
        </w:rPr>
        <w:t>.4 Knowledge and attitudes regarding ADR reporting</w:t>
      </w:r>
    </w:p>
    <w:p w14:paraId="1A7228CC" w14:textId="7414B8EA" w:rsidR="006D34CB" w:rsidRDefault="006D34CB" w:rsidP="006D34CB">
      <w:pPr>
        <w:pStyle w:val="NoSpacing"/>
        <w:rPr>
          <w:rFonts w:ascii="Arial" w:hAnsi="Arial" w:cs="Arial"/>
          <w:sz w:val="20"/>
          <w:szCs w:val="20"/>
          <w:lang w:eastAsia="en-GB"/>
        </w:rPr>
      </w:pPr>
      <w:r w:rsidRPr="00D55B3D">
        <w:rPr>
          <w:rFonts w:ascii="Arial" w:hAnsi="Arial" w:cs="Arial"/>
          <w:sz w:val="20"/>
          <w:szCs w:val="20"/>
          <w:lang w:eastAsia="en-GB"/>
        </w:rPr>
        <w:t xml:space="preserve">Table 3 </w:t>
      </w:r>
      <w:r w:rsidR="00E81D7B">
        <w:rPr>
          <w:rFonts w:ascii="Arial" w:hAnsi="Arial" w:cs="Arial"/>
          <w:sz w:val="20"/>
          <w:szCs w:val="20"/>
          <w:lang w:eastAsia="en-GB"/>
        </w:rPr>
        <w:t xml:space="preserve">presents data for </w:t>
      </w:r>
      <w:r w:rsidRPr="00D55B3D">
        <w:rPr>
          <w:rFonts w:ascii="Arial" w:hAnsi="Arial" w:cs="Arial"/>
          <w:sz w:val="20"/>
          <w:szCs w:val="20"/>
          <w:lang w:eastAsia="en-GB"/>
        </w:rPr>
        <w:t>changes in knowledge</w:t>
      </w:r>
      <w:r w:rsidR="00835245">
        <w:rPr>
          <w:rFonts w:ascii="Arial" w:hAnsi="Arial" w:cs="Arial"/>
          <w:sz w:val="20"/>
          <w:szCs w:val="20"/>
          <w:lang w:eastAsia="en-GB"/>
        </w:rPr>
        <w:t xml:space="preserve"> from</w:t>
      </w:r>
      <w:r w:rsidR="00CE16E7" w:rsidRPr="00CE16E7">
        <w:rPr>
          <w:rFonts w:ascii="Arial" w:hAnsi="Arial" w:cs="Arial"/>
          <w:sz w:val="20"/>
          <w:szCs w:val="20"/>
        </w:rPr>
        <w:t xml:space="preserve"> baseline assessments a</w:t>
      </w:r>
      <w:r w:rsidR="0023742A">
        <w:rPr>
          <w:rFonts w:ascii="Arial" w:hAnsi="Arial" w:cs="Arial"/>
          <w:sz w:val="20"/>
          <w:szCs w:val="20"/>
        </w:rPr>
        <w:t>s well as</w:t>
      </w:r>
      <w:r w:rsidR="00CE16E7" w:rsidRPr="00CE16E7">
        <w:rPr>
          <w:rFonts w:ascii="Arial" w:hAnsi="Arial" w:cs="Arial"/>
          <w:sz w:val="20"/>
          <w:szCs w:val="20"/>
        </w:rPr>
        <w:t xml:space="preserve"> </w:t>
      </w:r>
      <w:r w:rsidRPr="00D55B3D">
        <w:rPr>
          <w:rFonts w:ascii="Arial" w:hAnsi="Arial" w:cs="Arial"/>
          <w:sz w:val="20"/>
          <w:szCs w:val="20"/>
          <w:lang w:eastAsia="en-GB"/>
        </w:rPr>
        <w:t xml:space="preserve">attitudes before </w:t>
      </w:r>
      <w:r w:rsidR="00093055">
        <w:rPr>
          <w:rFonts w:ascii="Arial" w:hAnsi="Arial" w:cs="Arial"/>
          <w:sz w:val="20"/>
          <w:szCs w:val="20"/>
          <w:lang w:eastAsia="en-GB"/>
        </w:rPr>
        <w:t xml:space="preserve">the intervention </w:t>
      </w:r>
      <w:r w:rsidRPr="00D55B3D">
        <w:rPr>
          <w:rFonts w:ascii="Arial" w:hAnsi="Arial" w:cs="Arial"/>
          <w:sz w:val="20"/>
          <w:szCs w:val="20"/>
          <w:lang w:eastAsia="en-GB"/>
        </w:rPr>
        <w:t xml:space="preserve">(Phase </w:t>
      </w:r>
      <w:r w:rsidR="00395357">
        <w:rPr>
          <w:rFonts w:ascii="Arial" w:hAnsi="Arial" w:cs="Arial"/>
          <w:sz w:val="20"/>
          <w:szCs w:val="20"/>
          <w:lang w:eastAsia="en-GB"/>
        </w:rPr>
        <w:t>A</w:t>
      </w:r>
      <w:r w:rsidRPr="00D55B3D">
        <w:rPr>
          <w:rFonts w:ascii="Arial" w:hAnsi="Arial" w:cs="Arial"/>
          <w:sz w:val="20"/>
          <w:szCs w:val="20"/>
          <w:lang w:eastAsia="en-GB"/>
        </w:rPr>
        <w:t>) and after</w:t>
      </w:r>
      <w:r w:rsidR="00835245">
        <w:rPr>
          <w:rFonts w:ascii="Arial" w:hAnsi="Arial" w:cs="Arial"/>
          <w:sz w:val="20"/>
          <w:szCs w:val="20"/>
          <w:lang w:eastAsia="en-GB"/>
        </w:rPr>
        <w:t xml:space="preserve"> </w:t>
      </w:r>
      <w:r w:rsidR="00CE16E7" w:rsidRPr="00CE16E7">
        <w:rPr>
          <w:rFonts w:ascii="Arial" w:hAnsi="Arial" w:cs="Arial"/>
          <w:sz w:val="20"/>
          <w:szCs w:val="20"/>
        </w:rPr>
        <w:t xml:space="preserve">training </w:t>
      </w:r>
      <w:r w:rsidR="00093055">
        <w:rPr>
          <w:rFonts w:ascii="Arial" w:hAnsi="Arial" w:cs="Arial"/>
          <w:sz w:val="20"/>
          <w:szCs w:val="20"/>
        </w:rPr>
        <w:t xml:space="preserve">was </w:t>
      </w:r>
      <w:r w:rsidR="00CE16E7" w:rsidRPr="00CE16E7">
        <w:rPr>
          <w:rFonts w:ascii="Arial" w:hAnsi="Arial" w:cs="Arial"/>
          <w:sz w:val="20"/>
          <w:szCs w:val="20"/>
        </w:rPr>
        <w:t xml:space="preserve">undertaken </w:t>
      </w:r>
      <w:r w:rsidR="00093055">
        <w:rPr>
          <w:rFonts w:ascii="Arial" w:hAnsi="Arial" w:cs="Arial"/>
          <w:sz w:val="20"/>
          <w:szCs w:val="20"/>
        </w:rPr>
        <w:t xml:space="preserve">during </w:t>
      </w:r>
      <w:r w:rsidR="00CE16E7" w:rsidRPr="00CE16E7">
        <w:rPr>
          <w:rFonts w:ascii="Arial" w:hAnsi="Arial" w:cs="Arial"/>
          <w:sz w:val="20"/>
          <w:szCs w:val="20"/>
        </w:rPr>
        <w:t xml:space="preserve">the </w:t>
      </w:r>
      <w:r>
        <w:rPr>
          <w:rFonts w:ascii="Arial" w:hAnsi="Arial" w:cs="Arial"/>
          <w:sz w:val="20"/>
          <w:szCs w:val="20"/>
          <w:lang w:eastAsia="en-GB"/>
        </w:rPr>
        <w:t>various interventions</w:t>
      </w:r>
      <w:r w:rsidRPr="00D55B3D">
        <w:rPr>
          <w:rFonts w:ascii="Arial" w:hAnsi="Arial" w:cs="Arial"/>
          <w:sz w:val="20"/>
          <w:szCs w:val="20"/>
          <w:lang w:eastAsia="en-GB"/>
        </w:rPr>
        <w:t xml:space="preserve">. </w:t>
      </w:r>
    </w:p>
    <w:p w14:paraId="2893D3CE" w14:textId="77777777" w:rsidR="006D34CB" w:rsidRDefault="006D34CB" w:rsidP="006D34CB">
      <w:pPr>
        <w:pStyle w:val="NoSpacing"/>
        <w:rPr>
          <w:rFonts w:ascii="Arial" w:hAnsi="Arial" w:cs="Arial"/>
          <w:sz w:val="20"/>
          <w:szCs w:val="20"/>
          <w:lang w:eastAsia="en-GB"/>
        </w:rPr>
      </w:pPr>
    </w:p>
    <w:p w14:paraId="08119B15" w14:textId="188F9282" w:rsidR="00802AB9" w:rsidRDefault="006D34CB" w:rsidP="006D34CB">
      <w:pPr>
        <w:pStyle w:val="NoSpacing"/>
        <w:rPr>
          <w:rFonts w:ascii="Arial" w:hAnsi="Arial" w:cs="Arial"/>
          <w:sz w:val="20"/>
          <w:szCs w:val="20"/>
          <w:lang w:eastAsia="en-GB"/>
        </w:rPr>
      </w:pPr>
      <w:r>
        <w:rPr>
          <w:rFonts w:ascii="Arial" w:hAnsi="Arial" w:cs="Arial"/>
          <w:sz w:val="20"/>
          <w:szCs w:val="20"/>
          <w:lang w:eastAsia="en-GB"/>
        </w:rPr>
        <w:t>T</w:t>
      </w:r>
      <w:r w:rsidRPr="00D55B3D">
        <w:rPr>
          <w:rFonts w:ascii="Arial" w:hAnsi="Arial" w:cs="Arial"/>
          <w:sz w:val="20"/>
          <w:szCs w:val="20"/>
          <w:lang w:eastAsia="en-GB"/>
        </w:rPr>
        <w:t xml:space="preserve">he interventions had a signiﬁcant effect on HCPs’ overall perceptions about ADR reporting. HCPs’ awareness of an ADR reporting system in the hospital increased significantly </w:t>
      </w:r>
      <w:r w:rsidR="00CE16E7" w:rsidRPr="00CE16E7">
        <w:rPr>
          <w:rFonts w:ascii="Arial" w:hAnsi="Arial" w:cs="Arial"/>
          <w:sz w:val="20"/>
          <w:szCs w:val="20"/>
        </w:rPr>
        <w:t xml:space="preserve">following </w:t>
      </w:r>
      <w:r w:rsidRPr="00D55B3D">
        <w:rPr>
          <w:rFonts w:ascii="Arial" w:hAnsi="Arial" w:cs="Arial"/>
          <w:sz w:val="20"/>
          <w:szCs w:val="20"/>
          <w:lang w:eastAsia="en-GB"/>
        </w:rPr>
        <w:t>the interventions from 18.9%</w:t>
      </w:r>
      <w:r w:rsidR="00301E42">
        <w:rPr>
          <w:rFonts w:ascii="Arial" w:hAnsi="Arial" w:cs="Arial"/>
          <w:sz w:val="20"/>
          <w:szCs w:val="20"/>
          <w:lang w:eastAsia="en-GB"/>
        </w:rPr>
        <w:t xml:space="preserve"> </w:t>
      </w:r>
      <w:r w:rsidR="00CE16E7" w:rsidRPr="00CE16E7">
        <w:rPr>
          <w:rFonts w:ascii="Arial" w:hAnsi="Arial" w:cs="Arial"/>
          <w:sz w:val="20"/>
          <w:szCs w:val="20"/>
        </w:rPr>
        <w:t xml:space="preserve">to </w:t>
      </w:r>
      <w:r w:rsidRPr="00D55B3D">
        <w:rPr>
          <w:rFonts w:ascii="Arial" w:hAnsi="Arial" w:cs="Arial"/>
          <w:sz w:val="20"/>
          <w:szCs w:val="20"/>
          <w:lang w:eastAsia="en-GB"/>
        </w:rPr>
        <w:t>70.2% (</w:t>
      </w:r>
      <w:r w:rsidRPr="00D269BC">
        <w:rPr>
          <w:rFonts w:ascii="Arial" w:hAnsi="Arial" w:cs="Arial"/>
          <w:i/>
          <w:sz w:val="20"/>
          <w:szCs w:val="20"/>
          <w:lang w:eastAsia="en-GB"/>
        </w:rPr>
        <w:t>p</w:t>
      </w:r>
      <w:r w:rsidRPr="00D55B3D">
        <w:rPr>
          <w:rFonts w:ascii="Arial" w:hAnsi="Arial" w:cs="Arial"/>
          <w:sz w:val="20"/>
          <w:szCs w:val="20"/>
          <w:lang w:eastAsia="en-GB"/>
        </w:rPr>
        <w:t>&lt;0.0001). Knowledge of the availability of an ADR reporting form on the wards also increased significantly from 15.2% to 68.9% (</w:t>
      </w:r>
      <w:r w:rsidRPr="00D269BC">
        <w:rPr>
          <w:rFonts w:ascii="Arial" w:hAnsi="Arial" w:cs="Arial"/>
          <w:i/>
          <w:sz w:val="20"/>
          <w:szCs w:val="20"/>
          <w:lang w:eastAsia="en-GB"/>
        </w:rPr>
        <w:t>p</w:t>
      </w:r>
      <w:r w:rsidRPr="00D55B3D">
        <w:rPr>
          <w:rFonts w:ascii="Arial" w:hAnsi="Arial" w:cs="Arial"/>
          <w:sz w:val="20"/>
          <w:szCs w:val="20"/>
          <w:lang w:eastAsia="en-GB"/>
        </w:rPr>
        <w:t xml:space="preserve">&lt;0.0001). </w:t>
      </w:r>
      <w:r w:rsidR="00D269BC">
        <w:rPr>
          <w:rFonts w:ascii="Arial" w:hAnsi="Arial" w:cs="Arial"/>
          <w:sz w:val="20"/>
          <w:szCs w:val="20"/>
          <w:lang w:eastAsia="en-GB"/>
        </w:rPr>
        <w:t>The vast majority (</w:t>
      </w:r>
      <w:r w:rsidRPr="00D55B3D">
        <w:rPr>
          <w:rFonts w:ascii="Arial" w:hAnsi="Arial" w:cs="Arial"/>
          <w:sz w:val="20"/>
          <w:szCs w:val="20"/>
          <w:lang w:eastAsia="en-GB"/>
        </w:rPr>
        <w:t>98.0%</w:t>
      </w:r>
      <w:r w:rsidR="00D269BC">
        <w:rPr>
          <w:rFonts w:ascii="Arial" w:hAnsi="Arial" w:cs="Arial"/>
          <w:sz w:val="20"/>
          <w:szCs w:val="20"/>
          <w:lang w:eastAsia="en-GB"/>
        </w:rPr>
        <w:t xml:space="preserve">) </w:t>
      </w:r>
      <w:r w:rsidRPr="00D55B3D">
        <w:rPr>
          <w:rFonts w:ascii="Arial" w:hAnsi="Arial" w:cs="Arial"/>
          <w:sz w:val="20"/>
          <w:szCs w:val="20"/>
          <w:lang w:eastAsia="en-GB"/>
        </w:rPr>
        <w:t>of HCPs also believed that it is necessary to report ADRs post the interventional phase (</w:t>
      </w:r>
      <w:r w:rsidRPr="00D269BC">
        <w:rPr>
          <w:rFonts w:ascii="Arial" w:hAnsi="Arial" w:cs="Arial"/>
          <w:i/>
          <w:sz w:val="20"/>
          <w:szCs w:val="20"/>
          <w:lang w:eastAsia="en-GB"/>
        </w:rPr>
        <w:t>p</w:t>
      </w:r>
      <w:r w:rsidRPr="00D55B3D">
        <w:rPr>
          <w:rFonts w:ascii="Arial" w:hAnsi="Arial" w:cs="Arial"/>
          <w:sz w:val="20"/>
          <w:szCs w:val="20"/>
          <w:lang w:eastAsia="en-GB"/>
        </w:rPr>
        <w:t xml:space="preserve">&lt;0.0001). As a result, the reporting of ADRs appreciably increased post intervention (Table 2). </w:t>
      </w:r>
    </w:p>
    <w:p w14:paraId="207FE5B1" w14:textId="77777777" w:rsidR="00802AB9" w:rsidRDefault="00802AB9" w:rsidP="006D34CB">
      <w:pPr>
        <w:pStyle w:val="NoSpacing"/>
        <w:rPr>
          <w:rFonts w:ascii="Arial" w:hAnsi="Arial" w:cs="Arial"/>
          <w:sz w:val="20"/>
          <w:szCs w:val="20"/>
          <w:lang w:eastAsia="en-GB"/>
        </w:rPr>
      </w:pPr>
    </w:p>
    <w:p w14:paraId="5363011C" w14:textId="6DA7A415" w:rsidR="00802AB9" w:rsidRDefault="006D34CB" w:rsidP="00802AB9">
      <w:pPr>
        <w:pStyle w:val="NoSpacing"/>
        <w:rPr>
          <w:rFonts w:ascii="Arial" w:hAnsi="Arial" w:cs="Arial"/>
          <w:sz w:val="20"/>
          <w:szCs w:val="20"/>
          <w:lang w:eastAsia="en-GB"/>
        </w:rPr>
      </w:pPr>
      <w:r w:rsidRPr="00D55B3D">
        <w:rPr>
          <w:rFonts w:ascii="Arial" w:hAnsi="Arial" w:cs="Arial"/>
          <w:sz w:val="20"/>
          <w:szCs w:val="20"/>
          <w:lang w:eastAsia="en-GB"/>
        </w:rPr>
        <w:t xml:space="preserve">HCPs’ knowledge </w:t>
      </w:r>
      <w:r w:rsidR="003D64AC">
        <w:rPr>
          <w:rFonts w:ascii="Arial" w:hAnsi="Arial" w:cs="Arial"/>
          <w:sz w:val="20"/>
          <w:szCs w:val="20"/>
          <w:lang w:eastAsia="en-GB"/>
        </w:rPr>
        <w:t>regarding</w:t>
      </w:r>
      <w:r w:rsidR="001A31FC">
        <w:rPr>
          <w:rFonts w:ascii="Arial" w:hAnsi="Arial" w:cs="Arial"/>
          <w:sz w:val="20"/>
          <w:szCs w:val="20"/>
          <w:lang w:eastAsia="en-GB"/>
        </w:rPr>
        <w:t xml:space="preserve"> </w:t>
      </w:r>
      <w:r w:rsidRPr="00D55B3D">
        <w:rPr>
          <w:rFonts w:ascii="Arial" w:hAnsi="Arial" w:cs="Arial"/>
          <w:sz w:val="20"/>
          <w:szCs w:val="20"/>
          <w:lang w:eastAsia="en-GB"/>
        </w:rPr>
        <w:t>to whom the completed ADR form must be submitted also appreciably improved to 72.8% (</w:t>
      </w:r>
      <w:r w:rsidRPr="00D269BC">
        <w:rPr>
          <w:rFonts w:ascii="Arial" w:hAnsi="Arial" w:cs="Arial"/>
          <w:i/>
          <w:sz w:val="20"/>
          <w:szCs w:val="20"/>
          <w:lang w:eastAsia="en-GB"/>
        </w:rPr>
        <w:t>p</w:t>
      </w:r>
      <w:r w:rsidRPr="00D55B3D">
        <w:rPr>
          <w:rFonts w:ascii="Arial" w:hAnsi="Arial" w:cs="Arial"/>
          <w:sz w:val="20"/>
          <w:szCs w:val="20"/>
          <w:lang w:eastAsia="en-GB"/>
        </w:rPr>
        <w:t xml:space="preserve">&lt;0.0001). However, HCPs’ perception about </w:t>
      </w:r>
      <w:r w:rsidR="003D64AC">
        <w:rPr>
          <w:rFonts w:ascii="Arial" w:hAnsi="Arial" w:cs="Arial"/>
          <w:sz w:val="20"/>
          <w:szCs w:val="20"/>
          <w:lang w:eastAsia="en-GB"/>
        </w:rPr>
        <w:t xml:space="preserve">their </w:t>
      </w:r>
      <w:r w:rsidR="00802AB9">
        <w:rPr>
          <w:rFonts w:ascii="Arial" w:hAnsi="Arial" w:cs="Arial"/>
          <w:sz w:val="20"/>
          <w:szCs w:val="20"/>
          <w:lang w:eastAsia="en-GB"/>
        </w:rPr>
        <w:t xml:space="preserve">professional obligation </w:t>
      </w:r>
      <w:r w:rsidRPr="00D55B3D">
        <w:rPr>
          <w:rFonts w:ascii="Arial" w:hAnsi="Arial" w:cs="Arial"/>
          <w:sz w:val="20"/>
          <w:szCs w:val="20"/>
          <w:lang w:eastAsia="en-GB"/>
        </w:rPr>
        <w:t xml:space="preserve">to report an ADR did not improve signiﬁcantly from the high baseline of 89.4% (Table 3). </w:t>
      </w:r>
      <w:r w:rsidR="00802AB9" w:rsidRPr="00D4324E">
        <w:rPr>
          <w:rFonts w:ascii="Arial" w:hAnsi="Arial" w:cs="Arial"/>
          <w:sz w:val="20"/>
          <w:szCs w:val="20"/>
          <w:lang w:eastAsia="en-GB"/>
        </w:rPr>
        <w:t xml:space="preserve">At baseline, the majority of HCPs (82.6%) believed that </w:t>
      </w:r>
      <w:r w:rsidR="00802AB9" w:rsidRPr="006C0743">
        <w:rPr>
          <w:rFonts w:ascii="Arial" w:hAnsi="Arial"/>
          <w:sz w:val="20"/>
        </w:rPr>
        <w:t>ADR reporting should be compulsory</w:t>
      </w:r>
      <w:r w:rsidR="00802AB9" w:rsidRPr="00D4324E">
        <w:rPr>
          <w:rFonts w:ascii="Arial" w:hAnsi="Arial" w:cs="Arial"/>
          <w:sz w:val="20"/>
          <w:szCs w:val="20"/>
          <w:lang w:eastAsia="en-GB"/>
        </w:rPr>
        <w:t xml:space="preserve">; this increased to 93.4% post-intervention. Pre-intervention (Phase </w:t>
      </w:r>
      <w:r w:rsidR="00395357">
        <w:rPr>
          <w:rFonts w:ascii="Arial" w:hAnsi="Arial" w:cs="Arial"/>
          <w:sz w:val="20"/>
          <w:szCs w:val="20"/>
          <w:lang w:eastAsia="en-GB"/>
        </w:rPr>
        <w:t>A</w:t>
      </w:r>
      <w:r w:rsidR="00802AB9" w:rsidRPr="00D4324E">
        <w:rPr>
          <w:rFonts w:ascii="Arial" w:hAnsi="Arial" w:cs="Arial"/>
          <w:sz w:val="20"/>
          <w:szCs w:val="20"/>
          <w:lang w:eastAsia="en-GB"/>
        </w:rPr>
        <w:t xml:space="preserve">), 8.3% of HCPs felt that ADR reporting should be remunerated, while in the post-intervention questionnaire </w:t>
      </w:r>
      <w:r w:rsidR="006A2CD5" w:rsidRPr="00D4324E">
        <w:rPr>
          <w:rFonts w:ascii="Arial" w:hAnsi="Arial" w:cs="Arial"/>
          <w:sz w:val="20"/>
          <w:szCs w:val="20"/>
          <w:lang w:eastAsia="en-GB"/>
        </w:rPr>
        <w:t>no</w:t>
      </w:r>
      <w:r w:rsidR="00802AB9" w:rsidRPr="00D4324E">
        <w:rPr>
          <w:rFonts w:ascii="Arial" w:hAnsi="Arial" w:cs="Arial"/>
          <w:sz w:val="20"/>
          <w:szCs w:val="20"/>
          <w:lang w:eastAsia="en-GB"/>
        </w:rPr>
        <w:t xml:space="preserve"> respondents indicated that they would like to be remunerated when they reported ADRs. </w:t>
      </w:r>
    </w:p>
    <w:p w14:paraId="1F51ADEF" w14:textId="04825945" w:rsidR="00802AB9" w:rsidRDefault="00802AB9" w:rsidP="00802AB9">
      <w:pPr>
        <w:pStyle w:val="NoSpacing"/>
        <w:rPr>
          <w:rFonts w:ascii="Arial" w:hAnsi="Arial" w:cs="Arial"/>
          <w:sz w:val="20"/>
          <w:szCs w:val="20"/>
          <w:lang w:eastAsia="en-GB"/>
        </w:rPr>
      </w:pPr>
    </w:p>
    <w:p w14:paraId="17A75AE6" w14:textId="76780363" w:rsidR="00802AB9" w:rsidRPr="00D4324E" w:rsidRDefault="00802AB9" w:rsidP="00802AB9">
      <w:pPr>
        <w:pStyle w:val="NoSpacing"/>
        <w:rPr>
          <w:rFonts w:ascii="Arial" w:hAnsi="Arial" w:cs="Arial"/>
          <w:sz w:val="20"/>
          <w:szCs w:val="20"/>
          <w:lang w:eastAsia="en-GB"/>
        </w:rPr>
      </w:pPr>
      <w:r>
        <w:rPr>
          <w:rFonts w:ascii="Arial" w:hAnsi="Arial" w:cs="Arial"/>
          <w:sz w:val="20"/>
          <w:szCs w:val="20"/>
          <w:lang w:eastAsia="en-GB"/>
        </w:rPr>
        <w:t xml:space="preserve">HCPs’ </w:t>
      </w:r>
      <w:r w:rsidR="00017234">
        <w:rPr>
          <w:rFonts w:ascii="Arial" w:hAnsi="Arial" w:cs="Arial"/>
          <w:sz w:val="20"/>
          <w:szCs w:val="20"/>
          <w:lang w:eastAsia="en-GB"/>
        </w:rPr>
        <w:t xml:space="preserve">opinion about whose responsibility it is to report ADRs also changed post-intervention. The medical practitioner being responsible for ADR reporting post-intervention (87.4%) did not change significantly from the high baseline of 85.6%. However, significantly more HCPs perceived it to be </w:t>
      </w:r>
      <w:r w:rsidR="00081714">
        <w:rPr>
          <w:rFonts w:ascii="Arial" w:hAnsi="Arial" w:cs="Arial"/>
          <w:sz w:val="20"/>
          <w:szCs w:val="20"/>
          <w:lang w:eastAsia="en-GB"/>
        </w:rPr>
        <w:t xml:space="preserve">also </w:t>
      </w:r>
      <w:r w:rsidR="00017234">
        <w:rPr>
          <w:rFonts w:ascii="Arial" w:hAnsi="Arial" w:cs="Arial"/>
          <w:sz w:val="20"/>
          <w:szCs w:val="20"/>
          <w:lang w:eastAsia="en-GB"/>
        </w:rPr>
        <w:t xml:space="preserve">the responsibility of the pharmacist (71.9% vs. 84.1%; </w:t>
      </w:r>
      <w:r w:rsidR="00017234" w:rsidRPr="00017234">
        <w:rPr>
          <w:rFonts w:ascii="Arial" w:hAnsi="Arial" w:cs="Arial"/>
          <w:i/>
          <w:sz w:val="20"/>
          <w:szCs w:val="20"/>
          <w:lang w:eastAsia="en-GB"/>
        </w:rPr>
        <w:t>p</w:t>
      </w:r>
      <w:r w:rsidR="00017234">
        <w:rPr>
          <w:rFonts w:ascii="Arial" w:hAnsi="Arial" w:cs="Arial"/>
          <w:sz w:val="20"/>
          <w:szCs w:val="20"/>
          <w:lang w:eastAsia="en-GB"/>
        </w:rPr>
        <w:t xml:space="preserve">=0.0142) and the nurse (85.6% vs. 93.4%; </w:t>
      </w:r>
      <w:r w:rsidR="00017234" w:rsidRPr="00017234">
        <w:rPr>
          <w:rFonts w:ascii="Arial" w:hAnsi="Arial" w:cs="Arial"/>
          <w:i/>
          <w:sz w:val="20"/>
          <w:szCs w:val="20"/>
          <w:lang w:eastAsia="en-GB"/>
        </w:rPr>
        <w:t>p</w:t>
      </w:r>
      <w:r w:rsidR="00017234">
        <w:rPr>
          <w:rFonts w:ascii="Arial" w:hAnsi="Arial" w:cs="Arial"/>
          <w:sz w:val="20"/>
          <w:szCs w:val="20"/>
          <w:lang w:eastAsia="en-GB"/>
        </w:rPr>
        <w:t>=0.0479 to report ADRs</w:t>
      </w:r>
      <w:r w:rsidR="00FE02A5">
        <w:rPr>
          <w:rFonts w:ascii="Arial" w:hAnsi="Arial" w:cs="Arial"/>
          <w:sz w:val="20"/>
          <w:szCs w:val="20"/>
          <w:lang w:eastAsia="en-GB"/>
        </w:rPr>
        <w:t xml:space="preserve"> (Table 3).</w:t>
      </w:r>
    </w:p>
    <w:p w14:paraId="4A315A6E" w14:textId="343B32A6" w:rsidR="006D34CB" w:rsidRDefault="006D34CB" w:rsidP="006D34CB">
      <w:pPr>
        <w:pStyle w:val="NoSpacing"/>
        <w:rPr>
          <w:rFonts w:ascii="Arial" w:hAnsi="Arial" w:cs="Arial"/>
          <w:sz w:val="20"/>
          <w:szCs w:val="20"/>
          <w:lang w:eastAsia="en-GB"/>
        </w:rPr>
      </w:pPr>
      <w:r w:rsidRPr="00D55B3D">
        <w:rPr>
          <w:rFonts w:ascii="Arial" w:hAnsi="Arial" w:cs="Arial"/>
          <w:sz w:val="20"/>
          <w:szCs w:val="20"/>
          <w:lang w:eastAsia="en-GB"/>
        </w:rPr>
        <w:t xml:space="preserve"> </w:t>
      </w:r>
    </w:p>
    <w:p w14:paraId="74C418D9" w14:textId="77777777" w:rsidR="006D34CB" w:rsidRDefault="006D34CB">
      <w:pPr>
        <w:spacing w:before="0" w:after="160" w:line="259" w:lineRule="auto"/>
        <w:jc w:val="left"/>
        <w:rPr>
          <w:rFonts w:eastAsiaTheme="minorHAnsi" w:cs="Arial"/>
          <w:sz w:val="20"/>
          <w:szCs w:val="20"/>
          <w:u w:val="single"/>
        </w:rPr>
      </w:pPr>
      <w:r>
        <w:rPr>
          <w:rFonts w:cs="Arial"/>
          <w:sz w:val="20"/>
          <w:szCs w:val="20"/>
          <w:u w:val="single"/>
        </w:rPr>
        <w:br w:type="page"/>
      </w:r>
    </w:p>
    <w:p w14:paraId="55A8EBFA" w14:textId="0A1A21B9" w:rsidR="00C921B6" w:rsidRPr="007E21C9" w:rsidRDefault="006D34CB" w:rsidP="00D4324E">
      <w:pPr>
        <w:pStyle w:val="NoSpacing"/>
        <w:rPr>
          <w:rFonts w:ascii="Arial" w:hAnsi="Arial" w:cs="Arial"/>
          <w:b/>
          <w:bCs/>
          <w:sz w:val="20"/>
          <w:szCs w:val="20"/>
        </w:rPr>
      </w:pPr>
      <w:r w:rsidRPr="007E21C9">
        <w:rPr>
          <w:rFonts w:ascii="Arial" w:hAnsi="Arial" w:cs="Arial"/>
          <w:b/>
          <w:sz w:val="20"/>
          <w:szCs w:val="20"/>
        </w:rPr>
        <w:lastRenderedPageBreak/>
        <w:t>Table 3</w:t>
      </w:r>
      <w:r w:rsidR="002D2FC9" w:rsidRPr="007E21C9">
        <w:rPr>
          <w:rFonts w:ascii="Arial" w:hAnsi="Arial" w:cs="Arial"/>
          <w:b/>
          <w:sz w:val="20"/>
          <w:szCs w:val="20"/>
        </w:rPr>
        <w:t xml:space="preserve">. </w:t>
      </w:r>
      <w:r w:rsidR="00C921B6" w:rsidRPr="007E21C9">
        <w:rPr>
          <w:rFonts w:ascii="Arial" w:hAnsi="Arial" w:cs="Arial"/>
          <w:b/>
          <w:sz w:val="20"/>
          <w:szCs w:val="20"/>
        </w:rPr>
        <w:t>Knowledge and attitudes regarding ADR reporting</w:t>
      </w:r>
      <w:bookmarkEnd w:id="7"/>
      <w:r w:rsidR="00C921B6" w:rsidRPr="007E21C9">
        <w:rPr>
          <w:rFonts w:ascii="Arial" w:hAnsi="Arial" w:cs="Arial"/>
          <w:b/>
          <w:sz w:val="20"/>
          <w:szCs w:val="20"/>
        </w:rPr>
        <w:t xml:space="preserve"> before and after the intervention</w:t>
      </w:r>
      <w:bookmarkEnd w:id="8"/>
      <w:r w:rsidR="00C921B6" w:rsidRPr="007E21C9">
        <w:rPr>
          <w:rFonts w:ascii="Arial" w:hAnsi="Arial" w:cs="Arial"/>
          <w:b/>
          <w:bCs/>
          <w:sz w:val="20"/>
          <w:szCs w:val="20"/>
        </w:rPr>
        <w:t xml:space="preserve"> </w:t>
      </w:r>
    </w:p>
    <w:p w14:paraId="749AB528" w14:textId="786C75EA" w:rsidR="006D34CB" w:rsidRDefault="006D34CB" w:rsidP="00D4324E">
      <w:pPr>
        <w:pStyle w:val="NoSpacing"/>
        <w:rPr>
          <w:rFonts w:ascii="Arial" w:hAnsi="Arial" w:cs="Arial"/>
          <w:bCs/>
          <w:sz w:val="20"/>
          <w:szCs w:val="20"/>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9"/>
        <w:gridCol w:w="850"/>
        <w:gridCol w:w="1276"/>
        <w:gridCol w:w="11"/>
        <w:gridCol w:w="1265"/>
        <w:gridCol w:w="11"/>
        <w:gridCol w:w="1406"/>
        <w:gridCol w:w="11"/>
        <w:gridCol w:w="1123"/>
        <w:gridCol w:w="11"/>
        <w:gridCol w:w="981"/>
        <w:gridCol w:w="11"/>
        <w:gridCol w:w="1123"/>
      </w:tblGrid>
      <w:tr w:rsidR="00116B21" w:rsidRPr="00D4324E" w14:paraId="246A3C45" w14:textId="77777777" w:rsidTr="00FE02A5">
        <w:trPr>
          <w:trHeight w:val="20"/>
        </w:trPr>
        <w:tc>
          <w:tcPr>
            <w:tcW w:w="2552" w:type="dxa"/>
            <w:gridSpan w:val="3"/>
            <w:vMerge w:val="restart"/>
            <w:shd w:val="clear" w:color="auto" w:fill="auto"/>
            <w:hideMark/>
          </w:tcPr>
          <w:p w14:paraId="70FADBF4" w14:textId="77777777" w:rsidR="00116B21" w:rsidRPr="00D4324E" w:rsidRDefault="00116B21" w:rsidP="00FE02A5">
            <w:pPr>
              <w:pStyle w:val="NoSpacing"/>
              <w:rPr>
                <w:rFonts w:ascii="Arial" w:hAnsi="Arial" w:cs="Arial"/>
                <w:b/>
                <w:bCs/>
                <w:sz w:val="20"/>
                <w:szCs w:val="20"/>
                <w:lang w:eastAsia="en-GB"/>
              </w:rPr>
            </w:pPr>
          </w:p>
        </w:tc>
        <w:tc>
          <w:tcPr>
            <w:tcW w:w="7229" w:type="dxa"/>
            <w:gridSpan w:val="11"/>
            <w:shd w:val="clear" w:color="auto" w:fill="auto"/>
          </w:tcPr>
          <w:p w14:paraId="62D51A99" w14:textId="1B2BEFC6" w:rsidR="00116B21" w:rsidRPr="00D4324E" w:rsidRDefault="00116B21" w:rsidP="00FE02A5">
            <w:pPr>
              <w:pStyle w:val="NoSpacing"/>
              <w:jc w:val="center"/>
              <w:rPr>
                <w:rFonts w:ascii="Arial" w:hAnsi="Arial" w:cs="Arial"/>
                <w:b/>
                <w:bCs/>
                <w:sz w:val="20"/>
                <w:szCs w:val="20"/>
                <w:lang w:eastAsia="en-GB"/>
              </w:rPr>
            </w:pPr>
            <w:r w:rsidRPr="00D4324E">
              <w:rPr>
                <w:rFonts w:ascii="Arial" w:hAnsi="Arial" w:cs="Arial"/>
                <w:b/>
                <w:bCs/>
                <w:sz w:val="20"/>
                <w:szCs w:val="20"/>
                <w:lang w:eastAsia="en-GB"/>
              </w:rPr>
              <w:t>Healthcare professionals</w:t>
            </w:r>
            <w:r>
              <w:rPr>
                <w:rFonts w:ascii="Arial" w:hAnsi="Arial" w:cs="Arial"/>
                <w:b/>
                <w:bCs/>
                <w:sz w:val="20"/>
                <w:szCs w:val="20"/>
                <w:lang w:eastAsia="en-GB"/>
              </w:rPr>
              <w:t>;</w:t>
            </w:r>
            <w:r w:rsidRPr="00D4324E">
              <w:rPr>
                <w:rFonts w:ascii="Arial" w:hAnsi="Arial" w:cs="Arial"/>
                <w:b/>
                <w:bCs/>
                <w:sz w:val="20"/>
                <w:szCs w:val="20"/>
                <w:lang w:eastAsia="en-GB"/>
              </w:rPr>
              <w:t xml:space="preserve"> n (%)</w:t>
            </w:r>
          </w:p>
        </w:tc>
      </w:tr>
      <w:tr w:rsidR="00116B21" w:rsidRPr="00D4324E" w14:paraId="1DA21DAB" w14:textId="77777777" w:rsidTr="00FE02A5">
        <w:trPr>
          <w:trHeight w:val="500"/>
        </w:trPr>
        <w:tc>
          <w:tcPr>
            <w:tcW w:w="2552" w:type="dxa"/>
            <w:gridSpan w:val="3"/>
            <w:vMerge/>
            <w:tcBorders>
              <w:bottom w:val="single" w:sz="4" w:space="0" w:color="000000"/>
            </w:tcBorders>
            <w:shd w:val="clear" w:color="auto" w:fill="auto"/>
            <w:vAlign w:val="center"/>
            <w:hideMark/>
          </w:tcPr>
          <w:p w14:paraId="1A96F0FF" w14:textId="77777777" w:rsidR="00116B21" w:rsidRPr="00D4324E" w:rsidRDefault="00116B21" w:rsidP="00FE02A5">
            <w:pPr>
              <w:pStyle w:val="NoSpacing"/>
              <w:rPr>
                <w:rFonts w:ascii="Arial" w:hAnsi="Arial" w:cs="Arial"/>
                <w:b/>
                <w:bCs/>
                <w:sz w:val="20"/>
                <w:szCs w:val="20"/>
                <w:lang w:eastAsia="en-GB"/>
              </w:rPr>
            </w:pPr>
          </w:p>
        </w:tc>
        <w:tc>
          <w:tcPr>
            <w:tcW w:w="1276" w:type="dxa"/>
            <w:tcBorders>
              <w:bottom w:val="single" w:sz="4" w:space="0" w:color="000000"/>
            </w:tcBorders>
            <w:shd w:val="clear" w:color="auto" w:fill="auto"/>
            <w:vAlign w:val="center"/>
            <w:hideMark/>
          </w:tcPr>
          <w:p w14:paraId="2BA81684" w14:textId="77777777" w:rsidR="00116B21" w:rsidRPr="00D4324E" w:rsidRDefault="00116B21" w:rsidP="00FE02A5">
            <w:pPr>
              <w:pStyle w:val="NoSpacing"/>
              <w:jc w:val="center"/>
              <w:rPr>
                <w:rFonts w:ascii="Arial" w:hAnsi="Arial" w:cs="Arial"/>
                <w:b/>
                <w:bCs/>
                <w:sz w:val="18"/>
                <w:szCs w:val="18"/>
                <w:lang w:eastAsia="en-GB"/>
              </w:rPr>
            </w:pPr>
            <w:r w:rsidRPr="00D4324E">
              <w:rPr>
                <w:rFonts w:ascii="Arial" w:hAnsi="Arial" w:cs="Arial"/>
                <w:b/>
                <w:bCs/>
                <w:sz w:val="18"/>
                <w:szCs w:val="18"/>
                <w:lang w:eastAsia="en-GB"/>
              </w:rPr>
              <w:t>Medical Practitioner</w:t>
            </w:r>
          </w:p>
        </w:tc>
        <w:tc>
          <w:tcPr>
            <w:tcW w:w="1276" w:type="dxa"/>
            <w:gridSpan w:val="2"/>
            <w:tcBorders>
              <w:bottom w:val="single" w:sz="4" w:space="0" w:color="000000"/>
            </w:tcBorders>
            <w:shd w:val="clear" w:color="auto" w:fill="auto"/>
            <w:vAlign w:val="center"/>
            <w:hideMark/>
          </w:tcPr>
          <w:p w14:paraId="6A74A26A" w14:textId="77777777" w:rsidR="00116B21" w:rsidRPr="00D4324E" w:rsidRDefault="00116B21" w:rsidP="00FE02A5">
            <w:pPr>
              <w:pStyle w:val="NoSpacing"/>
              <w:jc w:val="center"/>
              <w:rPr>
                <w:rFonts w:ascii="Arial" w:hAnsi="Arial" w:cs="Arial"/>
                <w:b/>
                <w:bCs/>
                <w:sz w:val="18"/>
                <w:szCs w:val="18"/>
                <w:lang w:eastAsia="en-GB"/>
              </w:rPr>
            </w:pPr>
            <w:r w:rsidRPr="00D4324E">
              <w:rPr>
                <w:rFonts w:ascii="Arial" w:hAnsi="Arial" w:cs="Arial"/>
                <w:b/>
                <w:bCs/>
                <w:sz w:val="18"/>
                <w:szCs w:val="18"/>
                <w:lang w:eastAsia="en-GB"/>
              </w:rPr>
              <w:t>Pharmacist</w:t>
            </w:r>
          </w:p>
        </w:tc>
        <w:tc>
          <w:tcPr>
            <w:tcW w:w="1417" w:type="dxa"/>
            <w:gridSpan w:val="2"/>
            <w:tcBorders>
              <w:bottom w:val="single" w:sz="4" w:space="0" w:color="000000"/>
            </w:tcBorders>
            <w:shd w:val="clear" w:color="auto" w:fill="auto"/>
            <w:vAlign w:val="center"/>
            <w:hideMark/>
          </w:tcPr>
          <w:p w14:paraId="17879BE5" w14:textId="77777777" w:rsidR="00116B21" w:rsidRPr="00D4324E" w:rsidRDefault="00116B21" w:rsidP="00FE02A5">
            <w:pPr>
              <w:pStyle w:val="NoSpacing"/>
              <w:jc w:val="center"/>
              <w:rPr>
                <w:rFonts w:ascii="Arial" w:hAnsi="Arial" w:cs="Arial"/>
                <w:b/>
                <w:bCs/>
                <w:sz w:val="18"/>
                <w:szCs w:val="18"/>
                <w:lang w:eastAsia="en-GB"/>
              </w:rPr>
            </w:pPr>
            <w:r w:rsidRPr="00D4324E">
              <w:rPr>
                <w:rFonts w:ascii="Arial" w:hAnsi="Arial" w:cs="Arial"/>
                <w:b/>
                <w:bCs/>
                <w:sz w:val="18"/>
                <w:szCs w:val="18"/>
                <w:lang w:eastAsia="en-GB"/>
              </w:rPr>
              <w:t>Pharmacist Assistant</w:t>
            </w:r>
          </w:p>
        </w:tc>
        <w:tc>
          <w:tcPr>
            <w:tcW w:w="1134" w:type="dxa"/>
            <w:gridSpan w:val="2"/>
            <w:tcBorders>
              <w:bottom w:val="single" w:sz="4" w:space="0" w:color="000000"/>
            </w:tcBorders>
            <w:shd w:val="clear" w:color="auto" w:fill="auto"/>
            <w:vAlign w:val="center"/>
            <w:hideMark/>
          </w:tcPr>
          <w:p w14:paraId="48745C6F" w14:textId="77777777" w:rsidR="00116B21" w:rsidRPr="00D4324E" w:rsidRDefault="00116B21" w:rsidP="00FE02A5">
            <w:pPr>
              <w:pStyle w:val="NoSpacing"/>
              <w:jc w:val="center"/>
              <w:rPr>
                <w:rFonts w:ascii="Arial" w:hAnsi="Arial" w:cs="Arial"/>
                <w:b/>
                <w:bCs/>
                <w:sz w:val="18"/>
                <w:szCs w:val="18"/>
                <w:lang w:eastAsia="en-GB"/>
              </w:rPr>
            </w:pPr>
            <w:r w:rsidRPr="00D4324E">
              <w:rPr>
                <w:rFonts w:ascii="Arial" w:hAnsi="Arial" w:cs="Arial"/>
                <w:b/>
                <w:bCs/>
                <w:sz w:val="18"/>
                <w:szCs w:val="18"/>
                <w:lang w:eastAsia="en-GB"/>
              </w:rPr>
              <w:t>Nurse</w:t>
            </w:r>
          </w:p>
        </w:tc>
        <w:tc>
          <w:tcPr>
            <w:tcW w:w="992" w:type="dxa"/>
            <w:gridSpan w:val="2"/>
            <w:tcBorders>
              <w:bottom w:val="single" w:sz="4" w:space="0" w:color="000000"/>
            </w:tcBorders>
            <w:shd w:val="clear" w:color="auto" w:fill="auto"/>
            <w:vAlign w:val="center"/>
            <w:hideMark/>
          </w:tcPr>
          <w:p w14:paraId="330AE9AA" w14:textId="77777777" w:rsidR="00116B21" w:rsidRPr="00D4324E" w:rsidRDefault="00116B21" w:rsidP="00FE02A5">
            <w:pPr>
              <w:pStyle w:val="NoSpacing"/>
              <w:jc w:val="center"/>
              <w:rPr>
                <w:rFonts w:ascii="Arial" w:hAnsi="Arial" w:cs="Arial"/>
                <w:b/>
                <w:bCs/>
                <w:sz w:val="18"/>
                <w:szCs w:val="18"/>
                <w:lang w:eastAsia="en-GB"/>
              </w:rPr>
            </w:pPr>
            <w:r w:rsidRPr="00D4324E">
              <w:rPr>
                <w:rFonts w:ascii="Arial" w:hAnsi="Arial" w:cs="Arial"/>
                <w:b/>
                <w:bCs/>
                <w:sz w:val="18"/>
                <w:szCs w:val="18"/>
                <w:lang w:eastAsia="en-GB"/>
              </w:rPr>
              <w:t>Other</w:t>
            </w:r>
          </w:p>
        </w:tc>
        <w:tc>
          <w:tcPr>
            <w:tcW w:w="1134" w:type="dxa"/>
            <w:gridSpan w:val="2"/>
            <w:tcBorders>
              <w:bottom w:val="single" w:sz="4" w:space="0" w:color="000000"/>
            </w:tcBorders>
            <w:shd w:val="clear" w:color="auto" w:fill="auto"/>
            <w:vAlign w:val="center"/>
            <w:hideMark/>
          </w:tcPr>
          <w:p w14:paraId="44B2E258" w14:textId="77777777" w:rsidR="00116B21" w:rsidRPr="00D4324E" w:rsidRDefault="00116B21" w:rsidP="00FE02A5">
            <w:pPr>
              <w:pStyle w:val="NoSpacing"/>
              <w:jc w:val="center"/>
              <w:rPr>
                <w:rFonts w:ascii="Arial" w:hAnsi="Arial" w:cs="Arial"/>
                <w:b/>
                <w:bCs/>
                <w:sz w:val="18"/>
                <w:szCs w:val="18"/>
                <w:lang w:eastAsia="en-GB"/>
              </w:rPr>
            </w:pPr>
            <w:r w:rsidRPr="00D4324E">
              <w:rPr>
                <w:rFonts w:ascii="Arial" w:hAnsi="Arial" w:cs="Arial"/>
                <w:b/>
                <w:bCs/>
                <w:sz w:val="18"/>
                <w:szCs w:val="18"/>
                <w:lang w:eastAsia="en-GB"/>
              </w:rPr>
              <w:t>Total</w:t>
            </w:r>
          </w:p>
        </w:tc>
      </w:tr>
      <w:tr w:rsidR="00116B21" w:rsidRPr="00D4324E" w14:paraId="69D17237" w14:textId="77777777" w:rsidTr="00FE02A5">
        <w:trPr>
          <w:trHeight w:val="20"/>
        </w:trPr>
        <w:tc>
          <w:tcPr>
            <w:tcW w:w="1702" w:type="dxa"/>
            <w:gridSpan w:val="2"/>
            <w:vMerge w:val="restart"/>
            <w:shd w:val="clear" w:color="auto" w:fill="auto"/>
            <w:hideMark/>
          </w:tcPr>
          <w:p w14:paraId="6F58D879" w14:textId="77777777" w:rsidR="00116B21" w:rsidRPr="00D4324E" w:rsidRDefault="00116B21" w:rsidP="00FE02A5">
            <w:pPr>
              <w:pStyle w:val="NoSpacing"/>
              <w:rPr>
                <w:rFonts w:ascii="Arial" w:hAnsi="Arial" w:cs="Arial"/>
                <w:i/>
                <w:sz w:val="20"/>
                <w:szCs w:val="20"/>
                <w:lang w:eastAsia="en-GB"/>
              </w:rPr>
            </w:pPr>
            <w:r w:rsidRPr="00D4324E">
              <w:rPr>
                <w:rFonts w:ascii="Arial" w:hAnsi="Arial" w:cs="Arial"/>
                <w:i/>
                <w:sz w:val="20"/>
                <w:szCs w:val="20"/>
                <w:lang w:eastAsia="en-GB"/>
              </w:rPr>
              <w:t>Sample size (n)</w:t>
            </w:r>
          </w:p>
        </w:tc>
        <w:tc>
          <w:tcPr>
            <w:tcW w:w="850" w:type="dxa"/>
            <w:shd w:val="clear" w:color="auto" w:fill="auto"/>
            <w:hideMark/>
          </w:tcPr>
          <w:p w14:paraId="3E75925E" w14:textId="77777777" w:rsidR="00116B21" w:rsidRPr="00D4324E" w:rsidRDefault="00116B21" w:rsidP="00FE02A5">
            <w:pPr>
              <w:pStyle w:val="NoSpacing"/>
              <w:rPr>
                <w:rFonts w:ascii="Arial" w:hAnsi="Arial" w:cs="Arial"/>
                <w:i/>
                <w:sz w:val="20"/>
                <w:szCs w:val="20"/>
                <w:lang w:eastAsia="en-GB"/>
              </w:rPr>
            </w:pPr>
            <w:r w:rsidRPr="00D4324E">
              <w:rPr>
                <w:rFonts w:ascii="Arial" w:hAnsi="Arial" w:cs="Arial"/>
                <w:i/>
                <w:sz w:val="20"/>
                <w:szCs w:val="20"/>
                <w:lang w:eastAsia="en-GB"/>
              </w:rPr>
              <w:t>Pre</w:t>
            </w:r>
          </w:p>
        </w:tc>
        <w:tc>
          <w:tcPr>
            <w:tcW w:w="1276" w:type="dxa"/>
            <w:shd w:val="clear" w:color="auto" w:fill="auto"/>
            <w:hideMark/>
          </w:tcPr>
          <w:p w14:paraId="3F7CF617"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31</w:t>
            </w:r>
          </w:p>
        </w:tc>
        <w:tc>
          <w:tcPr>
            <w:tcW w:w="1276" w:type="dxa"/>
            <w:gridSpan w:val="2"/>
            <w:shd w:val="clear" w:color="auto" w:fill="auto"/>
            <w:hideMark/>
          </w:tcPr>
          <w:p w14:paraId="37F9B74F"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9</w:t>
            </w:r>
          </w:p>
        </w:tc>
        <w:tc>
          <w:tcPr>
            <w:tcW w:w="1417" w:type="dxa"/>
            <w:gridSpan w:val="2"/>
            <w:shd w:val="clear" w:color="auto" w:fill="auto"/>
            <w:hideMark/>
          </w:tcPr>
          <w:p w14:paraId="01FA1B35"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15</w:t>
            </w:r>
          </w:p>
        </w:tc>
        <w:tc>
          <w:tcPr>
            <w:tcW w:w="1134" w:type="dxa"/>
            <w:gridSpan w:val="2"/>
            <w:shd w:val="clear" w:color="auto" w:fill="auto"/>
            <w:hideMark/>
          </w:tcPr>
          <w:p w14:paraId="72F27AFF"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77</w:t>
            </w:r>
          </w:p>
        </w:tc>
        <w:tc>
          <w:tcPr>
            <w:tcW w:w="992" w:type="dxa"/>
            <w:gridSpan w:val="2"/>
            <w:shd w:val="clear" w:color="auto" w:fill="auto"/>
            <w:hideMark/>
          </w:tcPr>
          <w:p w14:paraId="5B657210"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0</w:t>
            </w:r>
          </w:p>
        </w:tc>
        <w:tc>
          <w:tcPr>
            <w:tcW w:w="1134" w:type="dxa"/>
            <w:gridSpan w:val="2"/>
            <w:shd w:val="clear" w:color="auto" w:fill="auto"/>
            <w:hideMark/>
          </w:tcPr>
          <w:p w14:paraId="5DD5B018"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132</w:t>
            </w:r>
          </w:p>
        </w:tc>
      </w:tr>
      <w:tr w:rsidR="00116B21" w:rsidRPr="00D4324E" w14:paraId="72DF3307" w14:textId="77777777" w:rsidTr="00FE02A5">
        <w:trPr>
          <w:trHeight w:val="20"/>
        </w:trPr>
        <w:tc>
          <w:tcPr>
            <w:tcW w:w="1702" w:type="dxa"/>
            <w:gridSpan w:val="2"/>
            <w:vMerge/>
            <w:shd w:val="clear" w:color="auto" w:fill="auto"/>
            <w:hideMark/>
          </w:tcPr>
          <w:p w14:paraId="23179E98" w14:textId="77777777" w:rsidR="00116B21" w:rsidRPr="00D4324E" w:rsidRDefault="00116B21" w:rsidP="00FE02A5">
            <w:pPr>
              <w:pStyle w:val="NoSpacing"/>
              <w:rPr>
                <w:rFonts w:ascii="Arial" w:hAnsi="Arial" w:cs="Arial"/>
                <w:i/>
                <w:sz w:val="20"/>
                <w:szCs w:val="20"/>
                <w:lang w:eastAsia="en-GB"/>
              </w:rPr>
            </w:pPr>
          </w:p>
        </w:tc>
        <w:tc>
          <w:tcPr>
            <w:tcW w:w="850" w:type="dxa"/>
            <w:shd w:val="clear" w:color="auto" w:fill="auto"/>
            <w:hideMark/>
          </w:tcPr>
          <w:p w14:paraId="5C2BF54C" w14:textId="77777777" w:rsidR="00116B21" w:rsidRPr="00D4324E" w:rsidRDefault="00116B21" w:rsidP="00FE02A5">
            <w:pPr>
              <w:pStyle w:val="NoSpacing"/>
              <w:rPr>
                <w:rFonts w:ascii="Arial" w:hAnsi="Arial" w:cs="Arial"/>
                <w:i/>
                <w:sz w:val="20"/>
                <w:szCs w:val="20"/>
                <w:lang w:eastAsia="en-GB"/>
              </w:rPr>
            </w:pPr>
            <w:r w:rsidRPr="00D4324E">
              <w:rPr>
                <w:rFonts w:ascii="Arial" w:hAnsi="Arial" w:cs="Arial"/>
                <w:i/>
                <w:sz w:val="20"/>
                <w:szCs w:val="20"/>
                <w:lang w:eastAsia="en-GB"/>
              </w:rPr>
              <w:t>Post</w:t>
            </w:r>
          </w:p>
        </w:tc>
        <w:tc>
          <w:tcPr>
            <w:tcW w:w="1276" w:type="dxa"/>
            <w:shd w:val="clear" w:color="auto" w:fill="auto"/>
            <w:hideMark/>
          </w:tcPr>
          <w:p w14:paraId="1D6E5AC6"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61</w:t>
            </w:r>
          </w:p>
        </w:tc>
        <w:tc>
          <w:tcPr>
            <w:tcW w:w="1276" w:type="dxa"/>
            <w:gridSpan w:val="2"/>
            <w:shd w:val="clear" w:color="auto" w:fill="auto"/>
            <w:hideMark/>
          </w:tcPr>
          <w:p w14:paraId="2D9D2291"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15</w:t>
            </w:r>
          </w:p>
        </w:tc>
        <w:tc>
          <w:tcPr>
            <w:tcW w:w="1417" w:type="dxa"/>
            <w:gridSpan w:val="2"/>
            <w:shd w:val="clear" w:color="auto" w:fill="auto"/>
            <w:hideMark/>
          </w:tcPr>
          <w:p w14:paraId="0043D6D7"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22</w:t>
            </w:r>
          </w:p>
        </w:tc>
        <w:tc>
          <w:tcPr>
            <w:tcW w:w="1134" w:type="dxa"/>
            <w:gridSpan w:val="2"/>
            <w:shd w:val="clear" w:color="auto" w:fill="auto"/>
            <w:hideMark/>
          </w:tcPr>
          <w:p w14:paraId="4595B87E"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50</w:t>
            </w:r>
          </w:p>
        </w:tc>
        <w:tc>
          <w:tcPr>
            <w:tcW w:w="992" w:type="dxa"/>
            <w:gridSpan w:val="2"/>
            <w:shd w:val="clear" w:color="auto" w:fill="auto"/>
            <w:hideMark/>
          </w:tcPr>
          <w:p w14:paraId="1BD39112"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3</w:t>
            </w:r>
          </w:p>
        </w:tc>
        <w:tc>
          <w:tcPr>
            <w:tcW w:w="1134" w:type="dxa"/>
            <w:gridSpan w:val="2"/>
            <w:shd w:val="clear" w:color="auto" w:fill="auto"/>
            <w:hideMark/>
          </w:tcPr>
          <w:p w14:paraId="1E71127E" w14:textId="77777777" w:rsidR="00116B21" w:rsidRPr="00D4324E" w:rsidRDefault="00116B21" w:rsidP="00FE02A5">
            <w:pPr>
              <w:pStyle w:val="NoSpacing"/>
              <w:jc w:val="center"/>
              <w:rPr>
                <w:rFonts w:ascii="Arial" w:hAnsi="Arial" w:cs="Arial"/>
                <w:i/>
                <w:sz w:val="20"/>
                <w:szCs w:val="20"/>
                <w:lang w:eastAsia="en-GB"/>
              </w:rPr>
            </w:pPr>
            <w:r w:rsidRPr="00D4324E">
              <w:rPr>
                <w:rFonts w:ascii="Arial" w:hAnsi="Arial" w:cs="Arial"/>
                <w:i/>
                <w:sz w:val="20"/>
                <w:szCs w:val="20"/>
                <w:lang w:eastAsia="en-GB"/>
              </w:rPr>
              <w:t>151</w:t>
            </w:r>
          </w:p>
        </w:tc>
      </w:tr>
      <w:tr w:rsidR="00116B21" w:rsidRPr="00D4324E" w14:paraId="533D8E6F" w14:textId="77777777" w:rsidTr="00FE02A5">
        <w:trPr>
          <w:trHeight w:val="20"/>
        </w:trPr>
        <w:tc>
          <w:tcPr>
            <w:tcW w:w="1702" w:type="dxa"/>
            <w:gridSpan w:val="2"/>
            <w:vMerge w:val="restart"/>
            <w:shd w:val="clear" w:color="auto" w:fill="auto"/>
            <w:vAlign w:val="center"/>
            <w:hideMark/>
          </w:tcPr>
          <w:p w14:paraId="77B589C7" w14:textId="77777777" w:rsidR="00116B21" w:rsidRPr="00D4324E" w:rsidRDefault="00116B21" w:rsidP="00FE02A5">
            <w:pPr>
              <w:pStyle w:val="NoSpacing"/>
              <w:rPr>
                <w:rFonts w:ascii="Arial" w:hAnsi="Arial" w:cs="Arial"/>
                <w:b/>
                <w:sz w:val="20"/>
                <w:szCs w:val="20"/>
                <w:lang w:eastAsia="en-GB"/>
              </w:rPr>
            </w:pPr>
            <w:r w:rsidRPr="00D4324E">
              <w:rPr>
                <w:rFonts w:ascii="Arial" w:hAnsi="Arial" w:cs="Arial"/>
                <w:b/>
                <w:sz w:val="20"/>
                <w:szCs w:val="20"/>
                <w:lang w:eastAsia="en-GB"/>
              </w:rPr>
              <w:t>Aware of an ADR reporting system in Sebokeng Hospital</w:t>
            </w:r>
          </w:p>
        </w:tc>
        <w:tc>
          <w:tcPr>
            <w:tcW w:w="850" w:type="dxa"/>
            <w:shd w:val="clear" w:color="auto" w:fill="auto"/>
            <w:vAlign w:val="center"/>
            <w:hideMark/>
          </w:tcPr>
          <w:p w14:paraId="0A73896A"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Pre</w:t>
            </w:r>
          </w:p>
        </w:tc>
        <w:tc>
          <w:tcPr>
            <w:tcW w:w="1276" w:type="dxa"/>
            <w:shd w:val="clear" w:color="auto" w:fill="auto"/>
            <w:vAlign w:val="center"/>
            <w:hideMark/>
          </w:tcPr>
          <w:p w14:paraId="0D6B4D33"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2 </w:t>
            </w:r>
            <w:r w:rsidRPr="00D4324E">
              <w:rPr>
                <w:rFonts w:ascii="Arial" w:hAnsi="Arial" w:cs="Arial"/>
                <w:sz w:val="20"/>
                <w:szCs w:val="20"/>
                <w:lang w:eastAsia="en-GB"/>
              </w:rPr>
              <w:br/>
              <w:t>(6.5%)</w:t>
            </w:r>
          </w:p>
        </w:tc>
        <w:tc>
          <w:tcPr>
            <w:tcW w:w="1276" w:type="dxa"/>
            <w:gridSpan w:val="2"/>
            <w:shd w:val="clear" w:color="auto" w:fill="auto"/>
            <w:vAlign w:val="center"/>
            <w:hideMark/>
          </w:tcPr>
          <w:p w14:paraId="687D5F03"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8 </w:t>
            </w:r>
            <w:r w:rsidRPr="00D4324E">
              <w:rPr>
                <w:rFonts w:ascii="Arial" w:hAnsi="Arial" w:cs="Arial"/>
                <w:sz w:val="20"/>
                <w:szCs w:val="20"/>
                <w:lang w:eastAsia="en-GB"/>
              </w:rPr>
              <w:br/>
              <w:t>(88.9%)</w:t>
            </w:r>
          </w:p>
        </w:tc>
        <w:tc>
          <w:tcPr>
            <w:tcW w:w="1417" w:type="dxa"/>
            <w:gridSpan w:val="2"/>
            <w:shd w:val="clear" w:color="auto" w:fill="auto"/>
            <w:vAlign w:val="center"/>
            <w:hideMark/>
          </w:tcPr>
          <w:p w14:paraId="2CB2ECD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5 </w:t>
            </w:r>
            <w:r w:rsidRPr="00D4324E">
              <w:rPr>
                <w:rFonts w:ascii="Arial" w:hAnsi="Arial" w:cs="Arial"/>
                <w:sz w:val="20"/>
                <w:szCs w:val="20"/>
                <w:lang w:eastAsia="en-GB"/>
              </w:rPr>
              <w:br/>
              <w:t>(33.3%)</w:t>
            </w:r>
          </w:p>
        </w:tc>
        <w:tc>
          <w:tcPr>
            <w:tcW w:w="1134" w:type="dxa"/>
            <w:gridSpan w:val="2"/>
            <w:shd w:val="clear" w:color="auto" w:fill="auto"/>
            <w:vAlign w:val="center"/>
            <w:hideMark/>
          </w:tcPr>
          <w:p w14:paraId="67353D36"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10 </w:t>
            </w:r>
            <w:r w:rsidRPr="00D4324E">
              <w:rPr>
                <w:rFonts w:ascii="Arial" w:hAnsi="Arial" w:cs="Arial"/>
                <w:sz w:val="20"/>
                <w:szCs w:val="20"/>
                <w:lang w:eastAsia="en-GB"/>
              </w:rPr>
              <w:br/>
              <w:t>(12.9%)</w:t>
            </w:r>
          </w:p>
        </w:tc>
        <w:tc>
          <w:tcPr>
            <w:tcW w:w="992" w:type="dxa"/>
            <w:gridSpan w:val="2"/>
            <w:shd w:val="clear" w:color="auto" w:fill="auto"/>
            <w:vAlign w:val="center"/>
            <w:hideMark/>
          </w:tcPr>
          <w:p w14:paraId="007A2E8B"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w:t>
            </w:r>
          </w:p>
        </w:tc>
        <w:tc>
          <w:tcPr>
            <w:tcW w:w="1134" w:type="dxa"/>
            <w:gridSpan w:val="2"/>
            <w:shd w:val="clear" w:color="auto" w:fill="auto"/>
            <w:vAlign w:val="center"/>
            <w:hideMark/>
          </w:tcPr>
          <w:p w14:paraId="6A582984"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25 </w:t>
            </w:r>
            <w:r w:rsidRPr="00D4324E">
              <w:rPr>
                <w:rFonts w:ascii="Arial" w:hAnsi="Arial" w:cs="Arial"/>
                <w:sz w:val="20"/>
                <w:szCs w:val="20"/>
                <w:lang w:eastAsia="en-GB"/>
              </w:rPr>
              <w:br/>
              <w:t>(18.9%)</w:t>
            </w:r>
          </w:p>
        </w:tc>
      </w:tr>
      <w:tr w:rsidR="00116B21" w:rsidRPr="00D4324E" w14:paraId="4A437D5B" w14:textId="77777777" w:rsidTr="00FE02A5">
        <w:trPr>
          <w:trHeight w:val="20"/>
        </w:trPr>
        <w:tc>
          <w:tcPr>
            <w:tcW w:w="1702" w:type="dxa"/>
            <w:gridSpan w:val="2"/>
            <w:vMerge/>
            <w:shd w:val="clear" w:color="auto" w:fill="auto"/>
            <w:vAlign w:val="center"/>
            <w:hideMark/>
          </w:tcPr>
          <w:p w14:paraId="7B8E29B0" w14:textId="77777777" w:rsidR="00116B21" w:rsidRPr="00D4324E" w:rsidRDefault="00116B21" w:rsidP="00FE02A5">
            <w:pPr>
              <w:pStyle w:val="NoSpacing"/>
              <w:rPr>
                <w:rFonts w:ascii="Arial" w:hAnsi="Arial" w:cs="Arial"/>
                <w:b/>
                <w:sz w:val="20"/>
                <w:szCs w:val="20"/>
                <w:lang w:eastAsia="en-GB"/>
              </w:rPr>
            </w:pPr>
          </w:p>
        </w:tc>
        <w:tc>
          <w:tcPr>
            <w:tcW w:w="850" w:type="dxa"/>
            <w:shd w:val="clear" w:color="auto" w:fill="auto"/>
            <w:vAlign w:val="center"/>
            <w:hideMark/>
          </w:tcPr>
          <w:p w14:paraId="17E23E53"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Post</w:t>
            </w:r>
          </w:p>
        </w:tc>
        <w:tc>
          <w:tcPr>
            <w:tcW w:w="1276" w:type="dxa"/>
            <w:shd w:val="clear" w:color="auto" w:fill="auto"/>
            <w:vAlign w:val="center"/>
            <w:hideMark/>
          </w:tcPr>
          <w:p w14:paraId="5D7DB384"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32 </w:t>
            </w:r>
            <w:r w:rsidRPr="00D4324E">
              <w:rPr>
                <w:rFonts w:ascii="Arial" w:hAnsi="Arial" w:cs="Arial"/>
                <w:sz w:val="20"/>
                <w:szCs w:val="20"/>
                <w:lang w:eastAsia="en-GB"/>
              </w:rPr>
              <w:br/>
              <w:t>(52.5%)</w:t>
            </w:r>
          </w:p>
        </w:tc>
        <w:tc>
          <w:tcPr>
            <w:tcW w:w="1276" w:type="dxa"/>
            <w:gridSpan w:val="2"/>
            <w:shd w:val="clear" w:color="auto" w:fill="auto"/>
            <w:vAlign w:val="center"/>
            <w:hideMark/>
          </w:tcPr>
          <w:p w14:paraId="3A5CC617"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15 </w:t>
            </w:r>
            <w:r w:rsidRPr="00D4324E">
              <w:rPr>
                <w:rFonts w:ascii="Arial" w:hAnsi="Arial" w:cs="Arial"/>
                <w:sz w:val="20"/>
                <w:szCs w:val="20"/>
                <w:lang w:eastAsia="en-GB"/>
              </w:rPr>
              <w:br/>
              <w:t>(100%)</w:t>
            </w:r>
          </w:p>
        </w:tc>
        <w:tc>
          <w:tcPr>
            <w:tcW w:w="1417" w:type="dxa"/>
            <w:gridSpan w:val="2"/>
            <w:shd w:val="clear" w:color="auto" w:fill="auto"/>
            <w:vAlign w:val="center"/>
            <w:hideMark/>
          </w:tcPr>
          <w:p w14:paraId="142832DB"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16 </w:t>
            </w:r>
            <w:r w:rsidRPr="00D4324E">
              <w:rPr>
                <w:rFonts w:ascii="Arial" w:hAnsi="Arial" w:cs="Arial"/>
                <w:sz w:val="20"/>
                <w:szCs w:val="20"/>
                <w:lang w:eastAsia="en-GB"/>
              </w:rPr>
              <w:br/>
              <w:t>(72.7%)</w:t>
            </w:r>
          </w:p>
        </w:tc>
        <w:tc>
          <w:tcPr>
            <w:tcW w:w="1134" w:type="dxa"/>
            <w:gridSpan w:val="2"/>
            <w:shd w:val="clear" w:color="auto" w:fill="auto"/>
            <w:vAlign w:val="center"/>
            <w:hideMark/>
          </w:tcPr>
          <w:p w14:paraId="6533AE82"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42 </w:t>
            </w:r>
            <w:r w:rsidRPr="00D4324E">
              <w:rPr>
                <w:rFonts w:ascii="Arial" w:hAnsi="Arial" w:cs="Arial"/>
                <w:sz w:val="20"/>
                <w:szCs w:val="20"/>
                <w:lang w:eastAsia="en-GB"/>
              </w:rPr>
              <w:br/>
              <w:t>(84%)</w:t>
            </w:r>
          </w:p>
        </w:tc>
        <w:tc>
          <w:tcPr>
            <w:tcW w:w="992" w:type="dxa"/>
            <w:gridSpan w:val="2"/>
            <w:shd w:val="clear" w:color="auto" w:fill="auto"/>
            <w:vAlign w:val="center"/>
            <w:hideMark/>
          </w:tcPr>
          <w:p w14:paraId="0ABA9ED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1</w:t>
            </w:r>
            <w:r w:rsidRPr="00D4324E">
              <w:rPr>
                <w:rFonts w:ascii="Arial" w:hAnsi="Arial" w:cs="Arial"/>
                <w:sz w:val="20"/>
                <w:szCs w:val="20"/>
                <w:lang w:eastAsia="en-GB"/>
              </w:rPr>
              <w:br/>
              <w:t>(33.3%)</w:t>
            </w:r>
          </w:p>
        </w:tc>
        <w:tc>
          <w:tcPr>
            <w:tcW w:w="1134" w:type="dxa"/>
            <w:gridSpan w:val="2"/>
            <w:shd w:val="clear" w:color="auto" w:fill="auto"/>
            <w:vAlign w:val="center"/>
            <w:hideMark/>
          </w:tcPr>
          <w:p w14:paraId="346CBAB5"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106 (70.2%)</w:t>
            </w:r>
          </w:p>
        </w:tc>
      </w:tr>
      <w:tr w:rsidR="00116B21" w:rsidRPr="00D4324E" w14:paraId="36D2F800" w14:textId="77777777" w:rsidTr="00FE02A5">
        <w:trPr>
          <w:trHeight w:val="20"/>
        </w:trPr>
        <w:tc>
          <w:tcPr>
            <w:tcW w:w="1702" w:type="dxa"/>
            <w:gridSpan w:val="2"/>
            <w:vMerge/>
            <w:shd w:val="clear" w:color="auto" w:fill="auto"/>
            <w:vAlign w:val="center"/>
            <w:hideMark/>
          </w:tcPr>
          <w:p w14:paraId="1A2CF077" w14:textId="77777777" w:rsidR="00116B21" w:rsidRPr="00D4324E" w:rsidRDefault="00116B21" w:rsidP="00FE02A5">
            <w:pPr>
              <w:pStyle w:val="NoSpacing"/>
              <w:rPr>
                <w:rFonts w:ascii="Arial" w:hAnsi="Arial" w:cs="Arial"/>
                <w:b/>
                <w:sz w:val="20"/>
                <w:szCs w:val="20"/>
                <w:lang w:eastAsia="en-GB"/>
              </w:rPr>
            </w:pPr>
          </w:p>
        </w:tc>
        <w:tc>
          <w:tcPr>
            <w:tcW w:w="850" w:type="dxa"/>
            <w:shd w:val="clear" w:color="auto" w:fill="auto"/>
            <w:vAlign w:val="center"/>
            <w:hideMark/>
          </w:tcPr>
          <w:p w14:paraId="4911C7FE" w14:textId="368108E3" w:rsidR="00116B21" w:rsidRPr="00D4324E" w:rsidRDefault="00B0127C" w:rsidP="00FE02A5">
            <w:pPr>
              <w:pStyle w:val="NoSpacing"/>
              <w:rPr>
                <w:rFonts w:ascii="Arial" w:hAnsi="Arial" w:cs="Arial"/>
                <w:sz w:val="20"/>
                <w:szCs w:val="20"/>
                <w:lang w:eastAsia="en-GB"/>
              </w:rPr>
            </w:pPr>
            <w:r w:rsidRPr="00B0127C">
              <w:rPr>
                <w:rFonts w:ascii="Arial" w:hAnsi="Arial" w:cs="Arial"/>
                <w:i/>
                <w:sz w:val="20"/>
                <w:szCs w:val="20"/>
                <w:lang w:eastAsia="en-GB"/>
              </w:rPr>
              <w:t>p</w:t>
            </w:r>
          </w:p>
        </w:tc>
        <w:tc>
          <w:tcPr>
            <w:tcW w:w="1276" w:type="dxa"/>
            <w:shd w:val="clear" w:color="auto" w:fill="auto"/>
            <w:vAlign w:val="center"/>
            <w:hideMark/>
          </w:tcPr>
          <w:p w14:paraId="4A322F0B"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&lt;0.0001</w:t>
            </w:r>
          </w:p>
        </w:tc>
        <w:tc>
          <w:tcPr>
            <w:tcW w:w="1276" w:type="dxa"/>
            <w:gridSpan w:val="2"/>
            <w:shd w:val="clear" w:color="auto" w:fill="auto"/>
            <w:vAlign w:val="center"/>
            <w:hideMark/>
          </w:tcPr>
          <w:p w14:paraId="024395B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0.3750</w:t>
            </w:r>
          </w:p>
        </w:tc>
        <w:tc>
          <w:tcPr>
            <w:tcW w:w="1417" w:type="dxa"/>
            <w:gridSpan w:val="2"/>
            <w:shd w:val="clear" w:color="auto" w:fill="auto"/>
            <w:vAlign w:val="center"/>
            <w:hideMark/>
          </w:tcPr>
          <w:p w14:paraId="75D2287F"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0.0233</w:t>
            </w:r>
          </w:p>
        </w:tc>
        <w:tc>
          <w:tcPr>
            <w:tcW w:w="1134" w:type="dxa"/>
            <w:gridSpan w:val="2"/>
            <w:shd w:val="clear" w:color="auto" w:fill="auto"/>
            <w:vAlign w:val="center"/>
            <w:hideMark/>
          </w:tcPr>
          <w:p w14:paraId="1A688CBF"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&lt;0.0001</w:t>
            </w:r>
          </w:p>
        </w:tc>
        <w:tc>
          <w:tcPr>
            <w:tcW w:w="992" w:type="dxa"/>
            <w:gridSpan w:val="2"/>
            <w:shd w:val="clear" w:color="auto" w:fill="auto"/>
            <w:vAlign w:val="center"/>
            <w:hideMark/>
          </w:tcPr>
          <w:p w14:paraId="37EC487D"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NA</w:t>
            </w:r>
          </w:p>
        </w:tc>
        <w:tc>
          <w:tcPr>
            <w:tcW w:w="1134" w:type="dxa"/>
            <w:gridSpan w:val="2"/>
            <w:shd w:val="clear" w:color="auto" w:fill="auto"/>
            <w:vAlign w:val="center"/>
            <w:hideMark/>
          </w:tcPr>
          <w:p w14:paraId="7EA5B9B9"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&lt;0.0001</w:t>
            </w:r>
          </w:p>
        </w:tc>
      </w:tr>
      <w:tr w:rsidR="00116B21" w:rsidRPr="00D4324E" w14:paraId="16C3F2D8" w14:textId="77777777" w:rsidTr="00FE02A5">
        <w:trPr>
          <w:trHeight w:val="20"/>
        </w:trPr>
        <w:tc>
          <w:tcPr>
            <w:tcW w:w="1702" w:type="dxa"/>
            <w:gridSpan w:val="2"/>
            <w:vMerge w:val="restart"/>
            <w:shd w:val="clear" w:color="auto" w:fill="auto"/>
            <w:vAlign w:val="center"/>
            <w:hideMark/>
          </w:tcPr>
          <w:p w14:paraId="5680F356" w14:textId="77777777" w:rsidR="00116B21" w:rsidRPr="00D4324E" w:rsidRDefault="00116B21" w:rsidP="00FE02A5">
            <w:pPr>
              <w:pStyle w:val="NoSpacing"/>
              <w:rPr>
                <w:rFonts w:ascii="Arial" w:hAnsi="Arial" w:cs="Arial"/>
                <w:b/>
                <w:sz w:val="20"/>
                <w:szCs w:val="20"/>
                <w:lang w:eastAsia="en-GB"/>
              </w:rPr>
            </w:pPr>
            <w:r w:rsidRPr="00D4324E">
              <w:rPr>
                <w:rFonts w:ascii="Arial" w:hAnsi="Arial" w:cs="Arial"/>
                <w:b/>
                <w:sz w:val="20"/>
                <w:szCs w:val="20"/>
                <w:lang w:eastAsia="en-GB"/>
              </w:rPr>
              <w:t>Know of an ADR reporting form available in the ward</w:t>
            </w:r>
            <w:r>
              <w:rPr>
                <w:rFonts w:ascii="Arial" w:hAnsi="Arial" w:cs="Arial"/>
                <w:b/>
                <w:sz w:val="20"/>
                <w:szCs w:val="20"/>
                <w:lang w:eastAsia="en-GB"/>
              </w:rPr>
              <w:t xml:space="preserve"> or </w:t>
            </w:r>
            <w:r w:rsidRPr="00D4324E">
              <w:rPr>
                <w:rFonts w:ascii="Arial" w:hAnsi="Arial" w:cs="Arial"/>
                <w:b/>
                <w:sz w:val="20"/>
                <w:szCs w:val="20"/>
                <w:lang w:eastAsia="en-GB"/>
              </w:rPr>
              <w:t>hospital</w:t>
            </w:r>
          </w:p>
        </w:tc>
        <w:tc>
          <w:tcPr>
            <w:tcW w:w="850" w:type="dxa"/>
            <w:shd w:val="clear" w:color="auto" w:fill="auto"/>
            <w:vAlign w:val="center"/>
            <w:hideMark/>
          </w:tcPr>
          <w:p w14:paraId="2C041431"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Pre</w:t>
            </w:r>
          </w:p>
        </w:tc>
        <w:tc>
          <w:tcPr>
            <w:tcW w:w="1276" w:type="dxa"/>
            <w:shd w:val="clear" w:color="auto" w:fill="auto"/>
            <w:vAlign w:val="center"/>
            <w:hideMark/>
          </w:tcPr>
          <w:p w14:paraId="33876F7F"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4 </w:t>
            </w:r>
            <w:r w:rsidRPr="00D4324E">
              <w:rPr>
                <w:rFonts w:ascii="Arial" w:hAnsi="Arial" w:cs="Arial"/>
                <w:sz w:val="20"/>
                <w:szCs w:val="20"/>
                <w:lang w:eastAsia="en-GB"/>
              </w:rPr>
              <w:br/>
              <w:t>(12.9%)</w:t>
            </w:r>
          </w:p>
        </w:tc>
        <w:tc>
          <w:tcPr>
            <w:tcW w:w="1276" w:type="dxa"/>
            <w:gridSpan w:val="2"/>
            <w:shd w:val="clear" w:color="auto" w:fill="auto"/>
            <w:vAlign w:val="center"/>
            <w:hideMark/>
          </w:tcPr>
          <w:p w14:paraId="6DCD30D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2 </w:t>
            </w:r>
            <w:r w:rsidRPr="00D4324E">
              <w:rPr>
                <w:rFonts w:ascii="Arial" w:hAnsi="Arial" w:cs="Arial"/>
                <w:sz w:val="20"/>
                <w:szCs w:val="20"/>
                <w:lang w:eastAsia="en-GB"/>
              </w:rPr>
              <w:br/>
              <w:t>(22.2%)</w:t>
            </w:r>
          </w:p>
        </w:tc>
        <w:tc>
          <w:tcPr>
            <w:tcW w:w="1417" w:type="dxa"/>
            <w:gridSpan w:val="2"/>
            <w:shd w:val="clear" w:color="auto" w:fill="auto"/>
            <w:vAlign w:val="center"/>
            <w:hideMark/>
          </w:tcPr>
          <w:p w14:paraId="73D8139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8 </w:t>
            </w:r>
            <w:r w:rsidRPr="00D4324E">
              <w:rPr>
                <w:rFonts w:ascii="Arial" w:hAnsi="Arial" w:cs="Arial"/>
                <w:sz w:val="20"/>
                <w:szCs w:val="20"/>
                <w:lang w:eastAsia="en-GB"/>
              </w:rPr>
              <w:br/>
              <w:t>(53.3%)</w:t>
            </w:r>
          </w:p>
        </w:tc>
        <w:tc>
          <w:tcPr>
            <w:tcW w:w="1134" w:type="dxa"/>
            <w:gridSpan w:val="2"/>
            <w:shd w:val="clear" w:color="auto" w:fill="auto"/>
            <w:vAlign w:val="center"/>
            <w:hideMark/>
          </w:tcPr>
          <w:p w14:paraId="4374F74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6</w:t>
            </w:r>
            <w:r w:rsidRPr="00D4324E">
              <w:rPr>
                <w:rFonts w:ascii="Arial" w:hAnsi="Arial" w:cs="Arial"/>
                <w:sz w:val="20"/>
                <w:szCs w:val="20"/>
                <w:lang w:eastAsia="en-GB"/>
              </w:rPr>
              <w:br/>
              <w:t xml:space="preserve"> (7.8%)</w:t>
            </w:r>
          </w:p>
        </w:tc>
        <w:tc>
          <w:tcPr>
            <w:tcW w:w="992" w:type="dxa"/>
            <w:gridSpan w:val="2"/>
            <w:shd w:val="clear" w:color="auto" w:fill="auto"/>
            <w:vAlign w:val="center"/>
            <w:hideMark/>
          </w:tcPr>
          <w:p w14:paraId="793E3946"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w:t>
            </w:r>
          </w:p>
        </w:tc>
        <w:tc>
          <w:tcPr>
            <w:tcW w:w="1134" w:type="dxa"/>
            <w:gridSpan w:val="2"/>
            <w:shd w:val="clear" w:color="auto" w:fill="auto"/>
            <w:vAlign w:val="center"/>
            <w:hideMark/>
          </w:tcPr>
          <w:p w14:paraId="63282944"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 xml:space="preserve">20 </w:t>
            </w:r>
            <w:r w:rsidRPr="00D4324E">
              <w:rPr>
                <w:rFonts w:ascii="Arial" w:hAnsi="Arial" w:cs="Arial"/>
                <w:sz w:val="20"/>
                <w:szCs w:val="20"/>
              </w:rPr>
              <w:br/>
              <w:t>(15.2%)</w:t>
            </w:r>
          </w:p>
        </w:tc>
      </w:tr>
      <w:tr w:rsidR="00116B21" w:rsidRPr="00D4324E" w14:paraId="306BC891" w14:textId="77777777" w:rsidTr="00FE02A5">
        <w:trPr>
          <w:trHeight w:val="20"/>
        </w:trPr>
        <w:tc>
          <w:tcPr>
            <w:tcW w:w="1702" w:type="dxa"/>
            <w:gridSpan w:val="2"/>
            <w:vMerge/>
            <w:shd w:val="clear" w:color="auto" w:fill="auto"/>
            <w:vAlign w:val="center"/>
            <w:hideMark/>
          </w:tcPr>
          <w:p w14:paraId="7647F379" w14:textId="77777777" w:rsidR="00116B21" w:rsidRPr="00D4324E" w:rsidRDefault="00116B21" w:rsidP="00FE02A5">
            <w:pPr>
              <w:pStyle w:val="NoSpacing"/>
              <w:rPr>
                <w:rFonts w:ascii="Arial" w:hAnsi="Arial" w:cs="Arial"/>
                <w:b/>
                <w:sz w:val="20"/>
                <w:szCs w:val="20"/>
                <w:lang w:eastAsia="en-GB"/>
              </w:rPr>
            </w:pPr>
          </w:p>
        </w:tc>
        <w:tc>
          <w:tcPr>
            <w:tcW w:w="850" w:type="dxa"/>
            <w:shd w:val="clear" w:color="auto" w:fill="auto"/>
            <w:vAlign w:val="center"/>
            <w:hideMark/>
          </w:tcPr>
          <w:p w14:paraId="41547333"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Post</w:t>
            </w:r>
          </w:p>
        </w:tc>
        <w:tc>
          <w:tcPr>
            <w:tcW w:w="1276" w:type="dxa"/>
            <w:shd w:val="clear" w:color="auto" w:fill="auto"/>
            <w:vAlign w:val="center"/>
            <w:hideMark/>
          </w:tcPr>
          <w:p w14:paraId="5FD44A4F"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27 </w:t>
            </w:r>
            <w:r w:rsidRPr="00D4324E">
              <w:rPr>
                <w:rFonts w:ascii="Arial" w:hAnsi="Arial" w:cs="Arial"/>
                <w:sz w:val="20"/>
                <w:szCs w:val="20"/>
                <w:lang w:eastAsia="en-GB"/>
              </w:rPr>
              <w:br/>
              <w:t>(44.3%)</w:t>
            </w:r>
          </w:p>
        </w:tc>
        <w:tc>
          <w:tcPr>
            <w:tcW w:w="1276" w:type="dxa"/>
            <w:gridSpan w:val="2"/>
            <w:shd w:val="clear" w:color="auto" w:fill="auto"/>
            <w:vAlign w:val="center"/>
            <w:hideMark/>
          </w:tcPr>
          <w:p w14:paraId="6E33B048"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15 </w:t>
            </w:r>
            <w:r w:rsidRPr="00D4324E">
              <w:rPr>
                <w:rFonts w:ascii="Arial" w:hAnsi="Arial" w:cs="Arial"/>
                <w:sz w:val="20"/>
                <w:szCs w:val="20"/>
                <w:lang w:eastAsia="en-GB"/>
              </w:rPr>
              <w:br/>
              <w:t>(100%)</w:t>
            </w:r>
          </w:p>
        </w:tc>
        <w:tc>
          <w:tcPr>
            <w:tcW w:w="1417" w:type="dxa"/>
            <w:gridSpan w:val="2"/>
            <w:shd w:val="clear" w:color="auto" w:fill="auto"/>
            <w:vAlign w:val="center"/>
            <w:hideMark/>
          </w:tcPr>
          <w:p w14:paraId="4FFEB676"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19 </w:t>
            </w:r>
            <w:r w:rsidRPr="00D4324E">
              <w:rPr>
                <w:rFonts w:ascii="Arial" w:hAnsi="Arial" w:cs="Arial"/>
                <w:sz w:val="20"/>
                <w:szCs w:val="20"/>
                <w:lang w:eastAsia="en-GB"/>
              </w:rPr>
              <w:br/>
              <w:t>(86.4%)</w:t>
            </w:r>
          </w:p>
        </w:tc>
        <w:tc>
          <w:tcPr>
            <w:tcW w:w="1134" w:type="dxa"/>
            <w:gridSpan w:val="2"/>
            <w:shd w:val="clear" w:color="auto" w:fill="auto"/>
            <w:vAlign w:val="center"/>
            <w:hideMark/>
          </w:tcPr>
          <w:p w14:paraId="79AAB3E4"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43 </w:t>
            </w:r>
            <w:r w:rsidRPr="00D4324E">
              <w:rPr>
                <w:rFonts w:ascii="Arial" w:hAnsi="Arial" w:cs="Arial"/>
                <w:sz w:val="20"/>
                <w:szCs w:val="20"/>
                <w:lang w:eastAsia="en-GB"/>
              </w:rPr>
              <w:br/>
              <w:t>(86%)</w:t>
            </w:r>
          </w:p>
        </w:tc>
        <w:tc>
          <w:tcPr>
            <w:tcW w:w="992" w:type="dxa"/>
            <w:gridSpan w:val="2"/>
            <w:shd w:val="clear" w:color="auto" w:fill="auto"/>
            <w:vAlign w:val="center"/>
            <w:hideMark/>
          </w:tcPr>
          <w:p w14:paraId="24C428AB"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w:t>
            </w:r>
          </w:p>
        </w:tc>
        <w:tc>
          <w:tcPr>
            <w:tcW w:w="1134" w:type="dxa"/>
            <w:gridSpan w:val="2"/>
            <w:shd w:val="clear" w:color="auto" w:fill="auto"/>
            <w:vAlign w:val="center"/>
            <w:hideMark/>
          </w:tcPr>
          <w:p w14:paraId="1458DEE6"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104 (68.9%)</w:t>
            </w:r>
          </w:p>
        </w:tc>
      </w:tr>
      <w:tr w:rsidR="00116B21" w:rsidRPr="00D4324E" w14:paraId="24867173" w14:textId="77777777" w:rsidTr="00FE02A5">
        <w:trPr>
          <w:trHeight w:val="20"/>
        </w:trPr>
        <w:tc>
          <w:tcPr>
            <w:tcW w:w="1702" w:type="dxa"/>
            <w:gridSpan w:val="2"/>
            <w:vMerge/>
            <w:shd w:val="clear" w:color="auto" w:fill="auto"/>
            <w:vAlign w:val="center"/>
            <w:hideMark/>
          </w:tcPr>
          <w:p w14:paraId="31FA2031" w14:textId="77777777" w:rsidR="00116B21" w:rsidRPr="00D4324E" w:rsidRDefault="00116B21" w:rsidP="00FE02A5">
            <w:pPr>
              <w:pStyle w:val="NoSpacing"/>
              <w:rPr>
                <w:rFonts w:ascii="Arial" w:hAnsi="Arial" w:cs="Arial"/>
                <w:b/>
                <w:sz w:val="20"/>
                <w:szCs w:val="20"/>
                <w:lang w:eastAsia="en-GB"/>
              </w:rPr>
            </w:pPr>
          </w:p>
        </w:tc>
        <w:tc>
          <w:tcPr>
            <w:tcW w:w="850" w:type="dxa"/>
            <w:shd w:val="clear" w:color="auto" w:fill="auto"/>
            <w:vAlign w:val="center"/>
            <w:hideMark/>
          </w:tcPr>
          <w:p w14:paraId="63B1D682"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w:t>
            </w:r>
          </w:p>
        </w:tc>
        <w:tc>
          <w:tcPr>
            <w:tcW w:w="1276" w:type="dxa"/>
            <w:shd w:val="clear" w:color="auto" w:fill="auto"/>
            <w:vAlign w:val="center"/>
            <w:hideMark/>
          </w:tcPr>
          <w:p w14:paraId="387F29D8"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0.0025</w:t>
            </w:r>
          </w:p>
        </w:tc>
        <w:tc>
          <w:tcPr>
            <w:tcW w:w="1276" w:type="dxa"/>
            <w:gridSpan w:val="2"/>
            <w:shd w:val="clear" w:color="auto" w:fill="auto"/>
            <w:vAlign w:val="center"/>
            <w:hideMark/>
          </w:tcPr>
          <w:p w14:paraId="01751D89"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0.3750</w:t>
            </w:r>
          </w:p>
        </w:tc>
        <w:tc>
          <w:tcPr>
            <w:tcW w:w="1417" w:type="dxa"/>
            <w:gridSpan w:val="2"/>
            <w:shd w:val="clear" w:color="auto" w:fill="auto"/>
            <w:vAlign w:val="center"/>
            <w:hideMark/>
          </w:tcPr>
          <w:p w14:paraId="04FAD0FD"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0.0563</w:t>
            </w:r>
          </w:p>
        </w:tc>
        <w:tc>
          <w:tcPr>
            <w:tcW w:w="1134" w:type="dxa"/>
            <w:gridSpan w:val="2"/>
            <w:shd w:val="clear" w:color="auto" w:fill="auto"/>
            <w:vAlign w:val="center"/>
            <w:hideMark/>
          </w:tcPr>
          <w:p w14:paraId="25302094"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&lt;0.00001</w:t>
            </w:r>
          </w:p>
        </w:tc>
        <w:tc>
          <w:tcPr>
            <w:tcW w:w="992" w:type="dxa"/>
            <w:gridSpan w:val="2"/>
            <w:shd w:val="clear" w:color="auto" w:fill="auto"/>
            <w:vAlign w:val="center"/>
            <w:hideMark/>
          </w:tcPr>
          <w:p w14:paraId="425E824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NA</w:t>
            </w:r>
          </w:p>
        </w:tc>
        <w:tc>
          <w:tcPr>
            <w:tcW w:w="1134" w:type="dxa"/>
            <w:gridSpan w:val="2"/>
            <w:shd w:val="clear" w:color="auto" w:fill="auto"/>
            <w:vAlign w:val="center"/>
            <w:hideMark/>
          </w:tcPr>
          <w:p w14:paraId="3EB79972"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&lt;0.0001</w:t>
            </w:r>
          </w:p>
        </w:tc>
      </w:tr>
      <w:tr w:rsidR="00116B21" w:rsidRPr="00D4324E" w14:paraId="125D0517" w14:textId="77777777" w:rsidTr="00FE02A5">
        <w:trPr>
          <w:trHeight w:val="20"/>
        </w:trPr>
        <w:tc>
          <w:tcPr>
            <w:tcW w:w="1702" w:type="dxa"/>
            <w:gridSpan w:val="2"/>
            <w:vMerge w:val="restart"/>
            <w:shd w:val="clear" w:color="auto" w:fill="auto"/>
            <w:vAlign w:val="center"/>
            <w:hideMark/>
          </w:tcPr>
          <w:p w14:paraId="54BB03BF" w14:textId="77777777" w:rsidR="00116B21" w:rsidRPr="00D4324E" w:rsidRDefault="00116B21" w:rsidP="00FE02A5">
            <w:pPr>
              <w:pStyle w:val="NoSpacing"/>
              <w:rPr>
                <w:rFonts w:ascii="Arial" w:hAnsi="Arial" w:cs="Arial"/>
                <w:b/>
                <w:sz w:val="20"/>
                <w:szCs w:val="20"/>
                <w:lang w:eastAsia="en-GB"/>
              </w:rPr>
            </w:pPr>
            <w:r w:rsidRPr="00D4324E">
              <w:rPr>
                <w:rFonts w:ascii="Arial" w:hAnsi="Arial" w:cs="Arial"/>
                <w:b/>
                <w:sz w:val="20"/>
                <w:szCs w:val="20"/>
                <w:lang w:eastAsia="en-GB"/>
              </w:rPr>
              <w:t>Necessary to report ADRs</w:t>
            </w:r>
          </w:p>
        </w:tc>
        <w:tc>
          <w:tcPr>
            <w:tcW w:w="850" w:type="dxa"/>
            <w:shd w:val="clear" w:color="auto" w:fill="auto"/>
            <w:vAlign w:val="center"/>
            <w:hideMark/>
          </w:tcPr>
          <w:p w14:paraId="258B8E5B"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Pre</w:t>
            </w:r>
          </w:p>
        </w:tc>
        <w:tc>
          <w:tcPr>
            <w:tcW w:w="1276" w:type="dxa"/>
            <w:shd w:val="clear" w:color="auto" w:fill="auto"/>
            <w:vAlign w:val="center"/>
            <w:hideMark/>
          </w:tcPr>
          <w:p w14:paraId="75E0F5F9"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31 </w:t>
            </w:r>
            <w:r w:rsidRPr="00D4324E">
              <w:rPr>
                <w:rFonts w:ascii="Arial" w:hAnsi="Arial" w:cs="Arial"/>
                <w:sz w:val="20"/>
                <w:szCs w:val="20"/>
                <w:lang w:eastAsia="en-GB"/>
              </w:rPr>
              <w:br/>
              <w:t>(100%)</w:t>
            </w:r>
          </w:p>
        </w:tc>
        <w:tc>
          <w:tcPr>
            <w:tcW w:w="1276" w:type="dxa"/>
            <w:gridSpan w:val="2"/>
            <w:shd w:val="clear" w:color="auto" w:fill="auto"/>
            <w:vAlign w:val="center"/>
            <w:hideMark/>
          </w:tcPr>
          <w:p w14:paraId="52494525"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9 </w:t>
            </w:r>
            <w:r w:rsidRPr="00D4324E">
              <w:rPr>
                <w:rFonts w:ascii="Arial" w:hAnsi="Arial" w:cs="Arial"/>
                <w:sz w:val="20"/>
                <w:szCs w:val="20"/>
                <w:lang w:eastAsia="en-GB"/>
              </w:rPr>
              <w:br/>
              <w:t>(100%)</w:t>
            </w:r>
          </w:p>
        </w:tc>
        <w:tc>
          <w:tcPr>
            <w:tcW w:w="1417" w:type="dxa"/>
            <w:gridSpan w:val="2"/>
            <w:shd w:val="clear" w:color="auto" w:fill="auto"/>
            <w:vAlign w:val="center"/>
            <w:hideMark/>
          </w:tcPr>
          <w:p w14:paraId="5FEE87A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14 </w:t>
            </w:r>
            <w:r w:rsidRPr="00D4324E">
              <w:rPr>
                <w:rFonts w:ascii="Arial" w:hAnsi="Arial" w:cs="Arial"/>
                <w:sz w:val="20"/>
                <w:szCs w:val="20"/>
                <w:lang w:eastAsia="en-GB"/>
              </w:rPr>
              <w:br/>
              <w:t>(19.3%)</w:t>
            </w:r>
          </w:p>
        </w:tc>
        <w:tc>
          <w:tcPr>
            <w:tcW w:w="1134" w:type="dxa"/>
            <w:gridSpan w:val="2"/>
            <w:shd w:val="clear" w:color="auto" w:fill="auto"/>
            <w:vAlign w:val="center"/>
            <w:hideMark/>
          </w:tcPr>
          <w:p w14:paraId="5CD75BD3"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7 </w:t>
            </w:r>
            <w:r w:rsidRPr="00D4324E">
              <w:rPr>
                <w:rFonts w:ascii="Arial" w:hAnsi="Arial" w:cs="Arial"/>
                <w:sz w:val="20"/>
                <w:szCs w:val="20"/>
                <w:lang w:eastAsia="en-GB"/>
              </w:rPr>
              <w:br/>
              <w:t>(94.8%)</w:t>
            </w:r>
          </w:p>
        </w:tc>
        <w:tc>
          <w:tcPr>
            <w:tcW w:w="992" w:type="dxa"/>
            <w:gridSpan w:val="2"/>
            <w:shd w:val="clear" w:color="auto" w:fill="auto"/>
            <w:vAlign w:val="center"/>
            <w:hideMark/>
          </w:tcPr>
          <w:p w14:paraId="4CEA8A0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w:t>
            </w:r>
          </w:p>
        </w:tc>
        <w:tc>
          <w:tcPr>
            <w:tcW w:w="1134" w:type="dxa"/>
            <w:gridSpan w:val="2"/>
            <w:shd w:val="clear" w:color="auto" w:fill="auto"/>
            <w:vAlign w:val="center"/>
            <w:hideMark/>
          </w:tcPr>
          <w:p w14:paraId="5CBE7A0C"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 xml:space="preserve">61 </w:t>
            </w:r>
            <w:r w:rsidRPr="00D4324E">
              <w:rPr>
                <w:rFonts w:ascii="Arial" w:hAnsi="Arial" w:cs="Arial"/>
                <w:sz w:val="20"/>
                <w:szCs w:val="20"/>
              </w:rPr>
              <w:br/>
              <w:t>(46.2%)</w:t>
            </w:r>
          </w:p>
        </w:tc>
      </w:tr>
      <w:tr w:rsidR="00116B21" w:rsidRPr="00D4324E" w14:paraId="7128F227" w14:textId="77777777" w:rsidTr="00FE02A5">
        <w:trPr>
          <w:trHeight w:val="20"/>
        </w:trPr>
        <w:tc>
          <w:tcPr>
            <w:tcW w:w="1702" w:type="dxa"/>
            <w:gridSpan w:val="2"/>
            <w:vMerge/>
            <w:shd w:val="clear" w:color="auto" w:fill="auto"/>
            <w:vAlign w:val="center"/>
            <w:hideMark/>
          </w:tcPr>
          <w:p w14:paraId="1598F7F5" w14:textId="77777777" w:rsidR="00116B21" w:rsidRPr="00D4324E" w:rsidRDefault="00116B21" w:rsidP="00FE02A5">
            <w:pPr>
              <w:pStyle w:val="NoSpacing"/>
              <w:rPr>
                <w:rFonts w:ascii="Arial" w:hAnsi="Arial" w:cs="Arial"/>
                <w:b/>
                <w:sz w:val="20"/>
                <w:szCs w:val="20"/>
                <w:lang w:eastAsia="en-GB"/>
              </w:rPr>
            </w:pPr>
          </w:p>
        </w:tc>
        <w:tc>
          <w:tcPr>
            <w:tcW w:w="850" w:type="dxa"/>
            <w:shd w:val="clear" w:color="auto" w:fill="auto"/>
            <w:vAlign w:val="center"/>
            <w:hideMark/>
          </w:tcPr>
          <w:p w14:paraId="286D391D"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Post</w:t>
            </w:r>
          </w:p>
        </w:tc>
        <w:tc>
          <w:tcPr>
            <w:tcW w:w="1276" w:type="dxa"/>
            <w:shd w:val="clear" w:color="auto" w:fill="auto"/>
            <w:vAlign w:val="center"/>
            <w:hideMark/>
          </w:tcPr>
          <w:p w14:paraId="0134CF7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60 </w:t>
            </w:r>
            <w:r w:rsidRPr="00D4324E">
              <w:rPr>
                <w:rFonts w:ascii="Arial" w:hAnsi="Arial" w:cs="Arial"/>
                <w:sz w:val="20"/>
                <w:szCs w:val="20"/>
                <w:lang w:eastAsia="en-GB"/>
              </w:rPr>
              <w:br/>
              <w:t>(98.4%)</w:t>
            </w:r>
          </w:p>
        </w:tc>
        <w:tc>
          <w:tcPr>
            <w:tcW w:w="1276" w:type="dxa"/>
            <w:gridSpan w:val="2"/>
            <w:shd w:val="clear" w:color="auto" w:fill="auto"/>
            <w:vAlign w:val="center"/>
            <w:hideMark/>
          </w:tcPr>
          <w:p w14:paraId="620828CD"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15 </w:t>
            </w:r>
            <w:r w:rsidRPr="00D4324E">
              <w:rPr>
                <w:rFonts w:ascii="Arial" w:hAnsi="Arial" w:cs="Arial"/>
                <w:sz w:val="20"/>
                <w:szCs w:val="20"/>
                <w:lang w:eastAsia="en-GB"/>
              </w:rPr>
              <w:br/>
              <w:t>(100%)</w:t>
            </w:r>
          </w:p>
        </w:tc>
        <w:tc>
          <w:tcPr>
            <w:tcW w:w="1417" w:type="dxa"/>
            <w:gridSpan w:val="2"/>
            <w:shd w:val="clear" w:color="auto" w:fill="auto"/>
            <w:vAlign w:val="center"/>
            <w:hideMark/>
          </w:tcPr>
          <w:p w14:paraId="6E12242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20 </w:t>
            </w:r>
            <w:r w:rsidRPr="00D4324E">
              <w:rPr>
                <w:rFonts w:ascii="Arial" w:hAnsi="Arial" w:cs="Arial"/>
                <w:sz w:val="20"/>
                <w:szCs w:val="20"/>
                <w:lang w:eastAsia="en-GB"/>
              </w:rPr>
              <w:br/>
              <w:t>(90.9%)</w:t>
            </w:r>
          </w:p>
        </w:tc>
        <w:tc>
          <w:tcPr>
            <w:tcW w:w="1134" w:type="dxa"/>
            <w:gridSpan w:val="2"/>
            <w:shd w:val="clear" w:color="auto" w:fill="auto"/>
            <w:vAlign w:val="center"/>
            <w:hideMark/>
          </w:tcPr>
          <w:p w14:paraId="4900DB42"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50 </w:t>
            </w:r>
            <w:r w:rsidRPr="00D4324E">
              <w:rPr>
                <w:rFonts w:ascii="Arial" w:hAnsi="Arial" w:cs="Arial"/>
                <w:sz w:val="20"/>
                <w:szCs w:val="20"/>
                <w:lang w:eastAsia="en-GB"/>
              </w:rPr>
              <w:br/>
              <w:t>(100%)</w:t>
            </w:r>
          </w:p>
        </w:tc>
        <w:tc>
          <w:tcPr>
            <w:tcW w:w="992" w:type="dxa"/>
            <w:gridSpan w:val="2"/>
            <w:shd w:val="clear" w:color="auto" w:fill="auto"/>
            <w:vAlign w:val="center"/>
            <w:hideMark/>
          </w:tcPr>
          <w:p w14:paraId="40E841B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3 </w:t>
            </w:r>
            <w:r w:rsidRPr="00D4324E">
              <w:rPr>
                <w:rFonts w:ascii="Arial" w:hAnsi="Arial" w:cs="Arial"/>
                <w:sz w:val="20"/>
                <w:szCs w:val="20"/>
                <w:lang w:eastAsia="en-GB"/>
              </w:rPr>
              <w:br/>
              <w:t>(100%)</w:t>
            </w:r>
          </w:p>
        </w:tc>
        <w:tc>
          <w:tcPr>
            <w:tcW w:w="1134" w:type="dxa"/>
            <w:gridSpan w:val="2"/>
            <w:shd w:val="clear" w:color="auto" w:fill="auto"/>
            <w:vAlign w:val="center"/>
            <w:hideMark/>
          </w:tcPr>
          <w:p w14:paraId="292E52BD"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 xml:space="preserve">148 </w:t>
            </w:r>
            <w:r w:rsidRPr="00D4324E">
              <w:rPr>
                <w:rFonts w:ascii="Arial" w:hAnsi="Arial" w:cs="Arial"/>
                <w:sz w:val="20"/>
                <w:szCs w:val="20"/>
              </w:rPr>
              <w:br/>
              <w:t>(98.0%)</w:t>
            </w:r>
          </w:p>
        </w:tc>
      </w:tr>
      <w:tr w:rsidR="00116B21" w:rsidRPr="00D4324E" w14:paraId="1FCF3520" w14:textId="77777777" w:rsidTr="00FE02A5">
        <w:trPr>
          <w:trHeight w:val="20"/>
        </w:trPr>
        <w:tc>
          <w:tcPr>
            <w:tcW w:w="1702" w:type="dxa"/>
            <w:gridSpan w:val="2"/>
            <w:vMerge/>
            <w:shd w:val="clear" w:color="auto" w:fill="auto"/>
            <w:vAlign w:val="center"/>
            <w:hideMark/>
          </w:tcPr>
          <w:p w14:paraId="4ADEA5AC" w14:textId="77777777" w:rsidR="00116B21" w:rsidRPr="00D4324E" w:rsidRDefault="00116B21" w:rsidP="00FE02A5">
            <w:pPr>
              <w:pStyle w:val="NoSpacing"/>
              <w:rPr>
                <w:rFonts w:ascii="Arial" w:hAnsi="Arial" w:cs="Arial"/>
                <w:b/>
                <w:sz w:val="20"/>
                <w:szCs w:val="20"/>
                <w:lang w:eastAsia="en-GB"/>
              </w:rPr>
            </w:pPr>
          </w:p>
        </w:tc>
        <w:tc>
          <w:tcPr>
            <w:tcW w:w="850" w:type="dxa"/>
            <w:shd w:val="clear" w:color="auto" w:fill="auto"/>
            <w:vAlign w:val="center"/>
            <w:hideMark/>
          </w:tcPr>
          <w:p w14:paraId="5A8699B7" w14:textId="41959C87" w:rsidR="00116B21" w:rsidRPr="00D4324E" w:rsidRDefault="00B0127C" w:rsidP="00FE02A5">
            <w:pPr>
              <w:pStyle w:val="NoSpacing"/>
              <w:rPr>
                <w:rFonts w:ascii="Arial" w:hAnsi="Arial" w:cs="Arial"/>
                <w:sz w:val="20"/>
                <w:szCs w:val="20"/>
                <w:lang w:eastAsia="en-GB"/>
              </w:rPr>
            </w:pPr>
            <w:r w:rsidRPr="00B0127C">
              <w:rPr>
                <w:rFonts w:ascii="Arial" w:hAnsi="Arial" w:cs="Arial"/>
                <w:i/>
                <w:sz w:val="20"/>
                <w:szCs w:val="20"/>
                <w:lang w:eastAsia="en-GB"/>
              </w:rPr>
              <w:t>p</w:t>
            </w:r>
          </w:p>
        </w:tc>
        <w:tc>
          <w:tcPr>
            <w:tcW w:w="1276" w:type="dxa"/>
            <w:shd w:val="clear" w:color="auto" w:fill="auto"/>
            <w:vAlign w:val="center"/>
            <w:hideMark/>
          </w:tcPr>
          <w:p w14:paraId="78C3E056"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1.0000</w:t>
            </w:r>
          </w:p>
        </w:tc>
        <w:tc>
          <w:tcPr>
            <w:tcW w:w="1276" w:type="dxa"/>
            <w:gridSpan w:val="2"/>
            <w:shd w:val="clear" w:color="auto" w:fill="auto"/>
            <w:vAlign w:val="center"/>
            <w:hideMark/>
          </w:tcPr>
          <w:p w14:paraId="0D8241CD"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NA</w:t>
            </w:r>
          </w:p>
        </w:tc>
        <w:tc>
          <w:tcPr>
            <w:tcW w:w="1417" w:type="dxa"/>
            <w:gridSpan w:val="2"/>
            <w:shd w:val="clear" w:color="auto" w:fill="auto"/>
            <w:vAlign w:val="center"/>
            <w:hideMark/>
          </w:tcPr>
          <w:p w14:paraId="59230101"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1.0000</w:t>
            </w:r>
          </w:p>
        </w:tc>
        <w:tc>
          <w:tcPr>
            <w:tcW w:w="1134" w:type="dxa"/>
            <w:gridSpan w:val="2"/>
            <w:shd w:val="clear" w:color="auto" w:fill="auto"/>
            <w:vAlign w:val="center"/>
            <w:hideMark/>
          </w:tcPr>
          <w:p w14:paraId="2EEA71A9"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0.1532</w:t>
            </w:r>
          </w:p>
        </w:tc>
        <w:tc>
          <w:tcPr>
            <w:tcW w:w="992" w:type="dxa"/>
            <w:gridSpan w:val="2"/>
            <w:shd w:val="clear" w:color="auto" w:fill="auto"/>
            <w:vAlign w:val="center"/>
            <w:hideMark/>
          </w:tcPr>
          <w:p w14:paraId="73172241"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NA</w:t>
            </w:r>
          </w:p>
        </w:tc>
        <w:tc>
          <w:tcPr>
            <w:tcW w:w="1134" w:type="dxa"/>
            <w:gridSpan w:val="2"/>
            <w:shd w:val="clear" w:color="auto" w:fill="auto"/>
            <w:vAlign w:val="center"/>
            <w:hideMark/>
          </w:tcPr>
          <w:p w14:paraId="598A0AD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&lt;0.0001</w:t>
            </w:r>
          </w:p>
        </w:tc>
      </w:tr>
      <w:tr w:rsidR="00116B21" w:rsidRPr="00D4324E" w14:paraId="7B16858B" w14:textId="77777777" w:rsidTr="00FE02A5">
        <w:trPr>
          <w:trHeight w:val="20"/>
        </w:trPr>
        <w:tc>
          <w:tcPr>
            <w:tcW w:w="1702" w:type="dxa"/>
            <w:gridSpan w:val="2"/>
            <w:vMerge w:val="restart"/>
            <w:shd w:val="clear" w:color="auto" w:fill="auto"/>
            <w:vAlign w:val="center"/>
            <w:hideMark/>
          </w:tcPr>
          <w:p w14:paraId="6B35BDA0" w14:textId="77777777" w:rsidR="00116B21" w:rsidRPr="00D4324E" w:rsidRDefault="00116B21" w:rsidP="00FE02A5">
            <w:pPr>
              <w:pStyle w:val="NoSpacing"/>
              <w:rPr>
                <w:rFonts w:ascii="Arial" w:hAnsi="Arial" w:cs="Arial"/>
                <w:b/>
                <w:sz w:val="20"/>
                <w:szCs w:val="20"/>
                <w:lang w:eastAsia="en-GB"/>
              </w:rPr>
            </w:pPr>
            <w:r w:rsidRPr="00D4324E">
              <w:rPr>
                <w:rFonts w:ascii="Arial" w:hAnsi="Arial" w:cs="Arial"/>
                <w:b/>
                <w:sz w:val="20"/>
                <w:szCs w:val="20"/>
                <w:lang w:eastAsia="en-GB"/>
              </w:rPr>
              <w:t>Know to whom the completed ADR form must be submitted</w:t>
            </w:r>
          </w:p>
        </w:tc>
        <w:tc>
          <w:tcPr>
            <w:tcW w:w="850" w:type="dxa"/>
            <w:shd w:val="clear" w:color="auto" w:fill="auto"/>
            <w:vAlign w:val="center"/>
            <w:hideMark/>
          </w:tcPr>
          <w:p w14:paraId="07B89B64"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Pre</w:t>
            </w:r>
          </w:p>
        </w:tc>
        <w:tc>
          <w:tcPr>
            <w:tcW w:w="1276" w:type="dxa"/>
            <w:shd w:val="clear" w:color="auto" w:fill="auto"/>
            <w:vAlign w:val="center"/>
            <w:hideMark/>
          </w:tcPr>
          <w:p w14:paraId="502DECF8"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4 </w:t>
            </w:r>
            <w:r w:rsidRPr="00D4324E">
              <w:rPr>
                <w:rFonts w:ascii="Arial" w:hAnsi="Arial" w:cs="Arial"/>
                <w:sz w:val="20"/>
                <w:szCs w:val="20"/>
                <w:lang w:eastAsia="en-GB"/>
              </w:rPr>
              <w:br/>
              <w:t>(12.9%)</w:t>
            </w:r>
          </w:p>
        </w:tc>
        <w:tc>
          <w:tcPr>
            <w:tcW w:w="1276" w:type="dxa"/>
            <w:gridSpan w:val="2"/>
            <w:shd w:val="clear" w:color="auto" w:fill="auto"/>
            <w:vAlign w:val="center"/>
            <w:hideMark/>
          </w:tcPr>
          <w:p w14:paraId="0CE8D54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6 </w:t>
            </w:r>
            <w:r w:rsidRPr="00D4324E">
              <w:rPr>
                <w:rFonts w:ascii="Arial" w:hAnsi="Arial" w:cs="Arial"/>
                <w:sz w:val="20"/>
                <w:szCs w:val="20"/>
                <w:lang w:eastAsia="en-GB"/>
              </w:rPr>
              <w:br/>
              <w:t>(66.7%)</w:t>
            </w:r>
          </w:p>
        </w:tc>
        <w:tc>
          <w:tcPr>
            <w:tcW w:w="1417" w:type="dxa"/>
            <w:gridSpan w:val="2"/>
            <w:shd w:val="clear" w:color="auto" w:fill="auto"/>
            <w:vAlign w:val="center"/>
            <w:hideMark/>
          </w:tcPr>
          <w:p w14:paraId="5B4B40A3"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3 </w:t>
            </w:r>
            <w:r w:rsidRPr="00D4324E">
              <w:rPr>
                <w:rFonts w:ascii="Arial" w:hAnsi="Arial" w:cs="Arial"/>
                <w:sz w:val="20"/>
                <w:szCs w:val="20"/>
                <w:lang w:eastAsia="en-GB"/>
              </w:rPr>
              <w:br/>
              <w:t>(20.0%)</w:t>
            </w:r>
          </w:p>
        </w:tc>
        <w:tc>
          <w:tcPr>
            <w:tcW w:w="1134" w:type="dxa"/>
            <w:gridSpan w:val="2"/>
            <w:shd w:val="clear" w:color="auto" w:fill="auto"/>
            <w:vAlign w:val="center"/>
            <w:hideMark/>
          </w:tcPr>
          <w:p w14:paraId="70FB955D"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12 </w:t>
            </w:r>
            <w:r w:rsidRPr="00D4324E">
              <w:rPr>
                <w:rFonts w:ascii="Arial" w:hAnsi="Arial" w:cs="Arial"/>
                <w:sz w:val="20"/>
                <w:szCs w:val="20"/>
                <w:lang w:eastAsia="en-GB"/>
              </w:rPr>
              <w:br/>
              <w:t>(15.6%)</w:t>
            </w:r>
          </w:p>
        </w:tc>
        <w:tc>
          <w:tcPr>
            <w:tcW w:w="992" w:type="dxa"/>
            <w:gridSpan w:val="2"/>
            <w:shd w:val="clear" w:color="auto" w:fill="auto"/>
            <w:vAlign w:val="center"/>
            <w:hideMark/>
          </w:tcPr>
          <w:p w14:paraId="7E9DFD0E"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w:t>
            </w:r>
          </w:p>
        </w:tc>
        <w:tc>
          <w:tcPr>
            <w:tcW w:w="1134" w:type="dxa"/>
            <w:gridSpan w:val="2"/>
            <w:shd w:val="clear" w:color="auto" w:fill="auto"/>
            <w:vAlign w:val="center"/>
            <w:hideMark/>
          </w:tcPr>
          <w:p w14:paraId="0E01EE1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 xml:space="preserve">25 </w:t>
            </w:r>
            <w:r w:rsidRPr="00D4324E">
              <w:rPr>
                <w:rFonts w:ascii="Arial" w:hAnsi="Arial" w:cs="Arial"/>
                <w:sz w:val="20"/>
                <w:szCs w:val="20"/>
              </w:rPr>
              <w:br/>
              <w:t>(18.9%)</w:t>
            </w:r>
          </w:p>
        </w:tc>
      </w:tr>
      <w:tr w:rsidR="00116B21" w:rsidRPr="00D4324E" w14:paraId="2212EBD2" w14:textId="77777777" w:rsidTr="00FE02A5">
        <w:trPr>
          <w:trHeight w:val="20"/>
        </w:trPr>
        <w:tc>
          <w:tcPr>
            <w:tcW w:w="1702" w:type="dxa"/>
            <w:gridSpan w:val="2"/>
            <w:vMerge/>
            <w:shd w:val="clear" w:color="auto" w:fill="auto"/>
            <w:vAlign w:val="center"/>
            <w:hideMark/>
          </w:tcPr>
          <w:p w14:paraId="2A0E2C5E" w14:textId="77777777" w:rsidR="00116B21" w:rsidRPr="00D4324E" w:rsidRDefault="00116B21" w:rsidP="00FE02A5">
            <w:pPr>
              <w:pStyle w:val="NoSpacing"/>
              <w:rPr>
                <w:rFonts w:ascii="Arial" w:hAnsi="Arial" w:cs="Arial"/>
                <w:b/>
                <w:sz w:val="20"/>
                <w:szCs w:val="20"/>
                <w:lang w:eastAsia="en-GB"/>
              </w:rPr>
            </w:pPr>
          </w:p>
        </w:tc>
        <w:tc>
          <w:tcPr>
            <w:tcW w:w="850" w:type="dxa"/>
            <w:shd w:val="clear" w:color="auto" w:fill="auto"/>
            <w:vAlign w:val="center"/>
            <w:hideMark/>
          </w:tcPr>
          <w:p w14:paraId="7CC8EA30"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Post</w:t>
            </w:r>
          </w:p>
        </w:tc>
        <w:tc>
          <w:tcPr>
            <w:tcW w:w="1276" w:type="dxa"/>
            <w:shd w:val="clear" w:color="auto" w:fill="auto"/>
            <w:vAlign w:val="center"/>
            <w:hideMark/>
          </w:tcPr>
          <w:p w14:paraId="42CD1DB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 xml:space="preserve">45 </w:t>
            </w:r>
            <w:r w:rsidRPr="00D4324E">
              <w:rPr>
                <w:rFonts w:ascii="Arial" w:hAnsi="Arial" w:cs="Arial"/>
                <w:sz w:val="20"/>
                <w:szCs w:val="20"/>
              </w:rPr>
              <w:br/>
              <w:t>(73.8%)</w:t>
            </w:r>
          </w:p>
        </w:tc>
        <w:tc>
          <w:tcPr>
            <w:tcW w:w="1276" w:type="dxa"/>
            <w:gridSpan w:val="2"/>
            <w:shd w:val="clear" w:color="auto" w:fill="auto"/>
            <w:vAlign w:val="center"/>
            <w:hideMark/>
          </w:tcPr>
          <w:p w14:paraId="51F8B24B"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 xml:space="preserve">15 </w:t>
            </w:r>
            <w:r w:rsidRPr="00D4324E">
              <w:rPr>
                <w:rFonts w:ascii="Arial" w:hAnsi="Arial" w:cs="Arial"/>
                <w:sz w:val="20"/>
                <w:szCs w:val="20"/>
              </w:rPr>
              <w:br/>
              <w:t>(100%)</w:t>
            </w:r>
          </w:p>
        </w:tc>
        <w:tc>
          <w:tcPr>
            <w:tcW w:w="1417" w:type="dxa"/>
            <w:gridSpan w:val="2"/>
            <w:shd w:val="clear" w:color="auto" w:fill="auto"/>
            <w:vAlign w:val="center"/>
            <w:hideMark/>
          </w:tcPr>
          <w:p w14:paraId="4CDCBA6B"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 xml:space="preserve">12 </w:t>
            </w:r>
            <w:r w:rsidRPr="00D4324E">
              <w:rPr>
                <w:rFonts w:ascii="Arial" w:hAnsi="Arial" w:cs="Arial"/>
                <w:sz w:val="20"/>
                <w:szCs w:val="20"/>
              </w:rPr>
              <w:br/>
              <w:t>(54.5%)</w:t>
            </w:r>
          </w:p>
        </w:tc>
        <w:tc>
          <w:tcPr>
            <w:tcW w:w="1134" w:type="dxa"/>
            <w:gridSpan w:val="2"/>
            <w:shd w:val="clear" w:color="auto" w:fill="auto"/>
            <w:vAlign w:val="center"/>
            <w:hideMark/>
          </w:tcPr>
          <w:p w14:paraId="4AE8662C"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 xml:space="preserve">35 </w:t>
            </w:r>
            <w:r w:rsidRPr="00D4324E">
              <w:rPr>
                <w:rFonts w:ascii="Arial" w:hAnsi="Arial" w:cs="Arial"/>
                <w:sz w:val="20"/>
                <w:szCs w:val="20"/>
              </w:rPr>
              <w:br/>
              <w:t>(70.0%)</w:t>
            </w:r>
          </w:p>
        </w:tc>
        <w:tc>
          <w:tcPr>
            <w:tcW w:w="992" w:type="dxa"/>
            <w:gridSpan w:val="2"/>
            <w:shd w:val="clear" w:color="auto" w:fill="auto"/>
            <w:vAlign w:val="center"/>
            <w:hideMark/>
          </w:tcPr>
          <w:p w14:paraId="50A494E1"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 xml:space="preserve">3 </w:t>
            </w:r>
            <w:r w:rsidRPr="00D4324E">
              <w:rPr>
                <w:rFonts w:ascii="Arial" w:hAnsi="Arial" w:cs="Arial"/>
                <w:sz w:val="20"/>
                <w:szCs w:val="20"/>
              </w:rPr>
              <w:br/>
              <w:t>(100%)</w:t>
            </w:r>
          </w:p>
        </w:tc>
        <w:tc>
          <w:tcPr>
            <w:tcW w:w="1134" w:type="dxa"/>
            <w:gridSpan w:val="2"/>
            <w:shd w:val="clear" w:color="auto" w:fill="auto"/>
            <w:vAlign w:val="center"/>
            <w:hideMark/>
          </w:tcPr>
          <w:p w14:paraId="54F04EFC"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110 (72.8%)</w:t>
            </w:r>
          </w:p>
        </w:tc>
      </w:tr>
      <w:tr w:rsidR="00116B21" w:rsidRPr="00D4324E" w14:paraId="76AB4825" w14:textId="77777777" w:rsidTr="00FE02A5">
        <w:trPr>
          <w:trHeight w:val="369"/>
        </w:trPr>
        <w:tc>
          <w:tcPr>
            <w:tcW w:w="1702" w:type="dxa"/>
            <w:gridSpan w:val="2"/>
            <w:vMerge/>
            <w:shd w:val="clear" w:color="auto" w:fill="auto"/>
            <w:vAlign w:val="center"/>
            <w:hideMark/>
          </w:tcPr>
          <w:p w14:paraId="4AED9BB3" w14:textId="77777777" w:rsidR="00116B21" w:rsidRPr="00D4324E" w:rsidRDefault="00116B21" w:rsidP="00FE02A5">
            <w:pPr>
              <w:pStyle w:val="NoSpacing"/>
              <w:rPr>
                <w:rFonts w:ascii="Arial" w:hAnsi="Arial" w:cs="Arial"/>
                <w:b/>
                <w:sz w:val="20"/>
                <w:szCs w:val="20"/>
                <w:lang w:eastAsia="en-GB"/>
              </w:rPr>
            </w:pPr>
          </w:p>
        </w:tc>
        <w:tc>
          <w:tcPr>
            <w:tcW w:w="850" w:type="dxa"/>
            <w:shd w:val="clear" w:color="auto" w:fill="auto"/>
            <w:vAlign w:val="center"/>
            <w:hideMark/>
          </w:tcPr>
          <w:p w14:paraId="187AF5A6" w14:textId="5C297416" w:rsidR="00116B21" w:rsidRPr="00D4324E" w:rsidRDefault="00B0127C" w:rsidP="00FE02A5">
            <w:pPr>
              <w:pStyle w:val="NoSpacing"/>
              <w:rPr>
                <w:rFonts w:ascii="Arial" w:hAnsi="Arial" w:cs="Arial"/>
                <w:sz w:val="20"/>
                <w:szCs w:val="20"/>
                <w:lang w:eastAsia="en-GB"/>
              </w:rPr>
            </w:pPr>
            <w:r w:rsidRPr="00B0127C">
              <w:rPr>
                <w:rFonts w:ascii="Arial" w:hAnsi="Arial" w:cs="Arial"/>
                <w:i/>
                <w:sz w:val="20"/>
                <w:szCs w:val="20"/>
                <w:lang w:eastAsia="en-GB"/>
              </w:rPr>
              <w:t>p</w:t>
            </w:r>
          </w:p>
        </w:tc>
        <w:tc>
          <w:tcPr>
            <w:tcW w:w="1276" w:type="dxa"/>
            <w:shd w:val="clear" w:color="auto" w:fill="auto"/>
            <w:vAlign w:val="center"/>
            <w:hideMark/>
          </w:tcPr>
          <w:p w14:paraId="402EB00E"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&lt;0.0001</w:t>
            </w:r>
          </w:p>
        </w:tc>
        <w:tc>
          <w:tcPr>
            <w:tcW w:w="1276" w:type="dxa"/>
            <w:gridSpan w:val="2"/>
            <w:shd w:val="clear" w:color="auto" w:fill="auto"/>
            <w:vAlign w:val="center"/>
            <w:hideMark/>
          </w:tcPr>
          <w:p w14:paraId="5A24DF41"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0.0415</w:t>
            </w:r>
          </w:p>
        </w:tc>
        <w:tc>
          <w:tcPr>
            <w:tcW w:w="1417" w:type="dxa"/>
            <w:gridSpan w:val="2"/>
            <w:shd w:val="clear" w:color="auto" w:fill="auto"/>
            <w:vAlign w:val="center"/>
            <w:hideMark/>
          </w:tcPr>
          <w:p w14:paraId="5395961B"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0.0471</w:t>
            </w:r>
          </w:p>
        </w:tc>
        <w:tc>
          <w:tcPr>
            <w:tcW w:w="1134" w:type="dxa"/>
            <w:gridSpan w:val="2"/>
            <w:shd w:val="clear" w:color="auto" w:fill="auto"/>
            <w:vAlign w:val="center"/>
            <w:hideMark/>
          </w:tcPr>
          <w:p w14:paraId="2CAC6D51"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&lt;0.0001</w:t>
            </w:r>
          </w:p>
        </w:tc>
        <w:tc>
          <w:tcPr>
            <w:tcW w:w="992" w:type="dxa"/>
            <w:gridSpan w:val="2"/>
            <w:shd w:val="clear" w:color="auto" w:fill="auto"/>
            <w:vAlign w:val="center"/>
            <w:hideMark/>
          </w:tcPr>
          <w:p w14:paraId="6DEA784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NA</w:t>
            </w:r>
          </w:p>
        </w:tc>
        <w:tc>
          <w:tcPr>
            <w:tcW w:w="1134" w:type="dxa"/>
            <w:gridSpan w:val="2"/>
            <w:shd w:val="clear" w:color="auto" w:fill="auto"/>
            <w:vAlign w:val="center"/>
            <w:hideMark/>
          </w:tcPr>
          <w:p w14:paraId="5715B41B"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&lt;0.0001</w:t>
            </w:r>
          </w:p>
        </w:tc>
      </w:tr>
      <w:tr w:rsidR="00116B21" w:rsidRPr="00D4324E" w14:paraId="79113B11" w14:textId="77777777" w:rsidTr="00FE02A5">
        <w:trPr>
          <w:trHeight w:val="20"/>
        </w:trPr>
        <w:tc>
          <w:tcPr>
            <w:tcW w:w="1702" w:type="dxa"/>
            <w:gridSpan w:val="2"/>
            <w:vMerge w:val="restart"/>
            <w:shd w:val="clear" w:color="auto" w:fill="auto"/>
            <w:vAlign w:val="center"/>
            <w:hideMark/>
          </w:tcPr>
          <w:p w14:paraId="23FBB991" w14:textId="77777777" w:rsidR="00116B21" w:rsidRPr="00D4324E" w:rsidRDefault="00116B21" w:rsidP="00FE02A5">
            <w:pPr>
              <w:pStyle w:val="NoSpacing"/>
              <w:rPr>
                <w:rFonts w:ascii="Arial" w:hAnsi="Arial" w:cs="Arial"/>
                <w:b/>
                <w:sz w:val="20"/>
                <w:szCs w:val="20"/>
                <w:lang w:eastAsia="en-GB"/>
              </w:rPr>
            </w:pPr>
            <w:r w:rsidRPr="00D4324E">
              <w:rPr>
                <w:rFonts w:ascii="Arial" w:hAnsi="Arial" w:cs="Arial"/>
                <w:b/>
                <w:sz w:val="20"/>
                <w:szCs w:val="20"/>
                <w:lang w:eastAsia="en-GB"/>
              </w:rPr>
              <w:t>ADR reporting is a professional obligation</w:t>
            </w:r>
          </w:p>
        </w:tc>
        <w:tc>
          <w:tcPr>
            <w:tcW w:w="850" w:type="dxa"/>
            <w:shd w:val="clear" w:color="auto" w:fill="auto"/>
            <w:vAlign w:val="center"/>
            <w:hideMark/>
          </w:tcPr>
          <w:p w14:paraId="0B0AA88D"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Pre</w:t>
            </w:r>
          </w:p>
        </w:tc>
        <w:tc>
          <w:tcPr>
            <w:tcW w:w="1276" w:type="dxa"/>
            <w:shd w:val="clear" w:color="auto" w:fill="auto"/>
            <w:vAlign w:val="center"/>
            <w:hideMark/>
          </w:tcPr>
          <w:p w14:paraId="32F0D788"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31 </w:t>
            </w:r>
            <w:r w:rsidRPr="00D4324E">
              <w:rPr>
                <w:rFonts w:ascii="Arial" w:hAnsi="Arial" w:cs="Arial"/>
                <w:sz w:val="20"/>
                <w:szCs w:val="20"/>
                <w:lang w:eastAsia="en-GB"/>
              </w:rPr>
              <w:br/>
              <w:t>(100%)</w:t>
            </w:r>
          </w:p>
        </w:tc>
        <w:tc>
          <w:tcPr>
            <w:tcW w:w="1276" w:type="dxa"/>
            <w:gridSpan w:val="2"/>
            <w:shd w:val="clear" w:color="auto" w:fill="auto"/>
            <w:vAlign w:val="center"/>
            <w:hideMark/>
          </w:tcPr>
          <w:p w14:paraId="5C89399F"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9 </w:t>
            </w:r>
            <w:r w:rsidRPr="00D4324E">
              <w:rPr>
                <w:rFonts w:ascii="Arial" w:hAnsi="Arial" w:cs="Arial"/>
                <w:sz w:val="20"/>
                <w:szCs w:val="20"/>
                <w:lang w:eastAsia="en-GB"/>
              </w:rPr>
              <w:br/>
              <w:t>(100%)</w:t>
            </w:r>
          </w:p>
        </w:tc>
        <w:tc>
          <w:tcPr>
            <w:tcW w:w="1417" w:type="dxa"/>
            <w:gridSpan w:val="2"/>
            <w:shd w:val="clear" w:color="auto" w:fill="auto"/>
            <w:vAlign w:val="center"/>
            <w:hideMark/>
          </w:tcPr>
          <w:p w14:paraId="177471F7"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11 </w:t>
            </w:r>
            <w:r w:rsidRPr="00D4324E">
              <w:rPr>
                <w:rFonts w:ascii="Arial" w:hAnsi="Arial" w:cs="Arial"/>
                <w:sz w:val="20"/>
                <w:szCs w:val="20"/>
                <w:lang w:eastAsia="en-GB"/>
              </w:rPr>
              <w:br/>
              <w:t>(73.7%)</w:t>
            </w:r>
          </w:p>
        </w:tc>
        <w:tc>
          <w:tcPr>
            <w:tcW w:w="1134" w:type="dxa"/>
            <w:gridSpan w:val="2"/>
            <w:shd w:val="clear" w:color="auto" w:fill="auto"/>
            <w:vAlign w:val="center"/>
            <w:hideMark/>
          </w:tcPr>
          <w:p w14:paraId="6944C51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67</w:t>
            </w:r>
            <w:r w:rsidRPr="00D4324E">
              <w:rPr>
                <w:rFonts w:ascii="Arial" w:hAnsi="Arial" w:cs="Arial"/>
                <w:sz w:val="20"/>
                <w:szCs w:val="20"/>
                <w:lang w:eastAsia="en-GB"/>
              </w:rPr>
              <w:br/>
              <w:t xml:space="preserve"> (87.0%)</w:t>
            </w:r>
          </w:p>
        </w:tc>
        <w:tc>
          <w:tcPr>
            <w:tcW w:w="992" w:type="dxa"/>
            <w:gridSpan w:val="2"/>
            <w:shd w:val="clear" w:color="auto" w:fill="auto"/>
            <w:vAlign w:val="center"/>
            <w:hideMark/>
          </w:tcPr>
          <w:p w14:paraId="0E4A7561"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w:t>
            </w:r>
          </w:p>
        </w:tc>
        <w:tc>
          <w:tcPr>
            <w:tcW w:w="1134" w:type="dxa"/>
            <w:gridSpan w:val="2"/>
            <w:shd w:val="clear" w:color="auto" w:fill="auto"/>
            <w:vAlign w:val="center"/>
            <w:hideMark/>
          </w:tcPr>
          <w:p w14:paraId="5985B22D"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118 (89.4%)</w:t>
            </w:r>
          </w:p>
        </w:tc>
      </w:tr>
      <w:tr w:rsidR="00116B21" w:rsidRPr="00D4324E" w14:paraId="21AD673B" w14:textId="77777777" w:rsidTr="00FE02A5">
        <w:trPr>
          <w:trHeight w:val="20"/>
        </w:trPr>
        <w:tc>
          <w:tcPr>
            <w:tcW w:w="1702" w:type="dxa"/>
            <w:gridSpan w:val="2"/>
            <w:vMerge/>
            <w:shd w:val="clear" w:color="auto" w:fill="auto"/>
            <w:vAlign w:val="center"/>
            <w:hideMark/>
          </w:tcPr>
          <w:p w14:paraId="2513E966" w14:textId="77777777" w:rsidR="00116B21" w:rsidRPr="00D4324E" w:rsidRDefault="00116B21" w:rsidP="00FE02A5">
            <w:pPr>
              <w:pStyle w:val="NoSpacing"/>
              <w:rPr>
                <w:rFonts w:ascii="Arial" w:hAnsi="Arial" w:cs="Arial"/>
                <w:b/>
                <w:sz w:val="20"/>
                <w:szCs w:val="20"/>
                <w:lang w:eastAsia="en-GB"/>
              </w:rPr>
            </w:pPr>
          </w:p>
        </w:tc>
        <w:tc>
          <w:tcPr>
            <w:tcW w:w="850" w:type="dxa"/>
            <w:shd w:val="clear" w:color="auto" w:fill="auto"/>
            <w:vAlign w:val="center"/>
            <w:hideMark/>
          </w:tcPr>
          <w:p w14:paraId="07EDA907"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Post</w:t>
            </w:r>
          </w:p>
        </w:tc>
        <w:tc>
          <w:tcPr>
            <w:tcW w:w="1276" w:type="dxa"/>
            <w:shd w:val="clear" w:color="auto" w:fill="auto"/>
            <w:vAlign w:val="center"/>
            <w:hideMark/>
          </w:tcPr>
          <w:p w14:paraId="437A2325"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59 </w:t>
            </w:r>
            <w:r w:rsidRPr="00D4324E">
              <w:rPr>
                <w:rFonts w:ascii="Arial" w:hAnsi="Arial" w:cs="Arial"/>
                <w:sz w:val="20"/>
                <w:szCs w:val="20"/>
                <w:lang w:eastAsia="en-GB"/>
              </w:rPr>
              <w:br/>
              <w:t>(96.7%)</w:t>
            </w:r>
          </w:p>
        </w:tc>
        <w:tc>
          <w:tcPr>
            <w:tcW w:w="1276" w:type="dxa"/>
            <w:gridSpan w:val="2"/>
            <w:shd w:val="clear" w:color="auto" w:fill="auto"/>
            <w:vAlign w:val="center"/>
            <w:hideMark/>
          </w:tcPr>
          <w:p w14:paraId="3FA325B9"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15 </w:t>
            </w:r>
            <w:r w:rsidRPr="00D4324E">
              <w:rPr>
                <w:rFonts w:ascii="Arial" w:hAnsi="Arial" w:cs="Arial"/>
                <w:sz w:val="20"/>
                <w:szCs w:val="20"/>
                <w:lang w:eastAsia="en-GB"/>
              </w:rPr>
              <w:br/>
              <w:t>(100%)</w:t>
            </w:r>
          </w:p>
        </w:tc>
        <w:tc>
          <w:tcPr>
            <w:tcW w:w="1417" w:type="dxa"/>
            <w:gridSpan w:val="2"/>
            <w:shd w:val="clear" w:color="auto" w:fill="auto"/>
            <w:vAlign w:val="center"/>
            <w:hideMark/>
          </w:tcPr>
          <w:p w14:paraId="70EAF788"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18 </w:t>
            </w:r>
            <w:r w:rsidRPr="00D4324E">
              <w:rPr>
                <w:rFonts w:ascii="Arial" w:hAnsi="Arial" w:cs="Arial"/>
                <w:sz w:val="20"/>
                <w:szCs w:val="20"/>
                <w:lang w:eastAsia="en-GB"/>
              </w:rPr>
              <w:br/>
              <w:t>(81.8%)</w:t>
            </w:r>
          </w:p>
        </w:tc>
        <w:tc>
          <w:tcPr>
            <w:tcW w:w="1134" w:type="dxa"/>
            <w:gridSpan w:val="2"/>
            <w:shd w:val="clear" w:color="auto" w:fill="auto"/>
            <w:vAlign w:val="center"/>
            <w:hideMark/>
          </w:tcPr>
          <w:p w14:paraId="012707A2"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45 </w:t>
            </w:r>
            <w:r w:rsidRPr="00D4324E">
              <w:rPr>
                <w:rFonts w:ascii="Arial" w:hAnsi="Arial" w:cs="Arial"/>
                <w:sz w:val="20"/>
                <w:szCs w:val="20"/>
                <w:lang w:eastAsia="en-GB"/>
              </w:rPr>
              <w:br/>
              <w:t>(90.0%)</w:t>
            </w:r>
          </w:p>
        </w:tc>
        <w:tc>
          <w:tcPr>
            <w:tcW w:w="992" w:type="dxa"/>
            <w:gridSpan w:val="2"/>
            <w:shd w:val="clear" w:color="auto" w:fill="auto"/>
            <w:vAlign w:val="center"/>
            <w:hideMark/>
          </w:tcPr>
          <w:p w14:paraId="515C82A1"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3 (100%)</w:t>
            </w:r>
          </w:p>
        </w:tc>
        <w:tc>
          <w:tcPr>
            <w:tcW w:w="1134" w:type="dxa"/>
            <w:gridSpan w:val="2"/>
            <w:shd w:val="clear" w:color="auto" w:fill="auto"/>
            <w:vAlign w:val="center"/>
            <w:hideMark/>
          </w:tcPr>
          <w:p w14:paraId="650C3DD8"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140 (92.7%)</w:t>
            </w:r>
          </w:p>
        </w:tc>
      </w:tr>
      <w:tr w:rsidR="00116B21" w:rsidRPr="00D4324E" w14:paraId="2B6D1CB7" w14:textId="77777777" w:rsidTr="00FE02A5">
        <w:trPr>
          <w:trHeight w:val="20"/>
        </w:trPr>
        <w:tc>
          <w:tcPr>
            <w:tcW w:w="1702" w:type="dxa"/>
            <w:gridSpan w:val="2"/>
            <w:vMerge/>
            <w:shd w:val="clear" w:color="auto" w:fill="auto"/>
            <w:vAlign w:val="center"/>
            <w:hideMark/>
          </w:tcPr>
          <w:p w14:paraId="145DFB28" w14:textId="77777777" w:rsidR="00116B21" w:rsidRPr="00D4324E" w:rsidRDefault="00116B21" w:rsidP="00FE02A5">
            <w:pPr>
              <w:pStyle w:val="NoSpacing"/>
              <w:rPr>
                <w:rFonts w:ascii="Arial" w:hAnsi="Arial" w:cs="Arial"/>
                <w:b/>
                <w:sz w:val="20"/>
                <w:szCs w:val="20"/>
                <w:lang w:eastAsia="en-GB"/>
              </w:rPr>
            </w:pPr>
          </w:p>
        </w:tc>
        <w:tc>
          <w:tcPr>
            <w:tcW w:w="850" w:type="dxa"/>
            <w:shd w:val="clear" w:color="auto" w:fill="auto"/>
            <w:vAlign w:val="center"/>
            <w:hideMark/>
          </w:tcPr>
          <w:p w14:paraId="7478F443" w14:textId="2D4B4BC5" w:rsidR="00116B21" w:rsidRPr="00D4324E" w:rsidRDefault="00B0127C" w:rsidP="00FE02A5">
            <w:pPr>
              <w:pStyle w:val="NoSpacing"/>
              <w:rPr>
                <w:rFonts w:ascii="Arial" w:hAnsi="Arial" w:cs="Arial"/>
                <w:sz w:val="20"/>
                <w:szCs w:val="20"/>
                <w:lang w:eastAsia="en-GB"/>
              </w:rPr>
            </w:pPr>
            <w:r w:rsidRPr="00B0127C">
              <w:rPr>
                <w:rFonts w:ascii="Arial" w:hAnsi="Arial" w:cs="Arial"/>
                <w:i/>
                <w:sz w:val="20"/>
                <w:szCs w:val="20"/>
                <w:lang w:eastAsia="en-GB"/>
              </w:rPr>
              <w:t>p</w:t>
            </w:r>
          </w:p>
        </w:tc>
        <w:tc>
          <w:tcPr>
            <w:tcW w:w="1276" w:type="dxa"/>
            <w:shd w:val="clear" w:color="auto" w:fill="auto"/>
            <w:vAlign w:val="center"/>
            <w:hideMark/>
          </w:tcPr>
          <w:p w14:paraId="5F3F9A29"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0.5483</w:t>
            </w:r>
          </w:p>
        </w:tc>
        <w:tc>
          <w:tcPr>
            <w:tcW w:w="1276" w:type="dxa"/>
            <w:gridSpan w:val="2"/>
            <w:shd w:val="clear" w:color="auto" w:fill="auto"/>
            <w:vAlign w:val="center"/>
            <w:hideMark/>
          </w:tcPr>
          <w:p w14:paraId="2609FF6C"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NA</w:t>
            </w:r>
          </w:p>
        </w:tc>
        <w:tc>
          <w:tcPr>
            <w:tcW w:w="1417" w:type="dxa"/>
            <w:gridSpan w:val="2"/>
            <w:shd w:val="clear" w:color="auto" w:fill="auto"/>
            <w:vAlign w:val="center"/>
            <w:hideMark/>
          </w:tcPr>
          <w:p w14:paraId="6898949E"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0.6897</w:t>
            </w:r>
          </w:p>
        </w:tc>
        <w:tc>
          <w:tcPr>
            <w:tcW w:w="1134" w:type="dxa"/>
            <w:gridSpan w:val="2"/>
            <w:shd w:val="clear" w:color="auto" w:fill="auto"/>
            <w:vAlign w:val="center"/>
            <w:hideMark/>
          </w:tcPr>
          <w:p w14:paraId="408A6F0E"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0.7803</w:t>
            </w:r>
          </w:p>
        </w:tc>
        <w:tc>
          <w:tcPr>
            <w:tcW w:w="992" w:type="dxa"/>
            <w:gridSpan w:val="2"/>
            <w:shd w:val="clear" w:color="auto" w:fill="auto"/>
            <w:vAlign w:val="center"/>
            <w:hideMark/>
          </w:tcPr>
          <w:p w14:paraId="19D33704"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NA</w:t>
            </w:r>
          </w:p>
        </w:tc>
        <w:tc>
          <w:tcPr>
            <w:tcW w:w="1134" w:type="dxa"/>
            <w:gridSpan w:val="2"/>
            <w:shd w:val="clear" w:color="auto" w:fill="auto"/>
            <w:vAlign w:val="center"/>
            <w:hideMark/>
          </w:tcPr>
          <w:p w14:paraId="56F26081"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0.4023</w:t>
            </w:r>
          </w:p>
        </w:tc>
      </w:tr>
      <w:tr w:rsidR="00116B21" w:rsidRPr="00D4324E" w14:paraId="35C9F31E" w14:textId="77777777" w:rsidTr="00FE02A5">
        <w:trPr>
          <w:cantSplit/>
          <w:trHeight w:val="522"/>
        </w:trPr>
        <w:tc>
          <w:tcPr>
            <w:tcW w:w="993" w:type="dxa"/>
            <w:vMerge w:val="restart"/>
            <w:shd w:val="clear" w:color="auto" w:fill="auto"/>
            <w:textDirection w:val="btLr"/>
            <w:vAlign w:val="center"/>
            <w:hideMark/>
          </w:tcPr>
          <w:p w14:paraId="13F368E2" w14:textId="77777777" w:rsidR="00116B21" w:rsidRPr="00D4324E" w:rsidRDefault="00116B21" w:rsidP="00FE02A5">
            <w:pPr>
              <w:pStyle w:val="NoSpacing"/>
              <w:ind w:left="113" w:right="113"/>
              <w:jc w:val="center"/>
              <w:rPr>
                <w:rFonts w:ascii="Arial" w:hAnsi="Arial" w:cs="Arial"/>
                <w:b/>
                <w:sz w:val="20"/>
                <w:szCs w:val="20"/>
                <w:lang w:eastAsia="en-GB"/>
              </w:rPr>
            </w:pPr>
            <w:r w:rsidRPr="00D4324E">
              <w:rPr>
                <w:rFonts w:ascii="Arial" w:hAnsi="Arial" w:cs="Arial"/>
                <w:b/>
                <w:sz w:val="20"/>
                <w:szCs w:val="20"/>
                <w:lang w:eastAsia="en-GB"/>
              </w:rPr>
              <w:t>Responsibility to report an ADR</w:t>
            </w:r>
          </w:p>
        </w:tc>
        <w:tc>
          <w:tcPr>
            <w:tcW w:w="709" w:type="dxa"/>
            <w:vMerge w:val="restart"/>
            <w:shd w:val="clear" w:color="auto" w:fill="auto"/>
            <w:textDirection w:val="btLr"/>
            <w:vAlign w:val="center"/>
          </w:tcPr>
          <w:p w14:paraId="7C0B55C1" w14:textId="77777777" w:rsidR="00116B21" w:rsidRPr="00D4324E" w:rsidRDefault="00116B21" w:rsidP="00FE02A5">
            <w:pPr>
              <w:pStyle w:val="NoSpacing"/>
              <w:jc w:val="center"/>
              <w:rPr>
                <w:rFonts w:ascii="Arial" w:hAnsi="Arial" w:cs="Arial"/>
                <w:b/>
                <w:sz w:val="20"/>
                <w:szCs w:val="20"/>
                <w:lang w:eastAsia="en-GB"/>
              </w:rPr>
            </w:pPr>
            <w:r w:rsidRPr="00D4324E">
              <w:rPr>
                <w:rFonts w:ascii="Arial" w:hAnsi="Arial" w:cs="Arial"/>
                <w:b/>
                <w:sz w:val="20"/>
                <w:szCs w:val="20"/>
                <w:lang w:eastAsia="en-GB"/>
              </w:rPr>
              <w:t>Medical Practitioner</w:t>
            </w:r>
          </w:p>
        </w:tc>
        <w:tc>
          <w:tcPr>
            <w:tcW w:w="850" w:type="dxa"/>
            <w:shd w:val="clear" w:color="auto" w:fill="auto"/>
            <w:vAlign w:val="center"/>
          </w:tcPr>
          <w:p w14:paraId="59E5BB08"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Pre</w:t>
            </w:r>
          </w:p>
        </w:tc>
        <w:tc>
          <w:tcPr>
            <w:tcW w:w="1287" w:type="dxa"/>
            <w:gridSpan w:val="2"/>
            <w:shd w:val="clear" w:color="auto" w:fill="auto"/>
            <w:vAlign w:val="center"/>
            <w:hideMark/>
          </w:tcPr>
          <w:p w14:paraId="5D450DBA"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30 </w:t>
            </w:r>
            <w:r w:rsidRPr="00D4324E">
              <w:rPr>
                <w:rFonts w:ascii="Arial" w:hAnsi="Arial" w:cs="Arial"/>
                <w:sz w:val="20"/>
                <w:szCs w:val="20"/>
                <w:lang w:eastAsia="en-GB"/>
              </w:rPr>
              <w:br/>
              <w:t>(96.8%)</w:t>
            </w:r>
          </w:p>
        </w:tc>
        <w:tc>
          <w:tcPr>
            <w:tcW w:w="1276" w:type="dxa"/>
            <w:gridSpan w:val="2"/>
            <w:shd w:val="clear" w:color="auto" w:fill="auto"/>
            <w:vAlign w:val="center"/>
            <w:hideMark/>
          </w:tcPr>
          <w:p w14:paraId="3D2C8105"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9 </w:t>
            </w:r>
            <w:r w:rsidRPr="00D4324E">
              <w:rPr>
                <w:rFonts w:ascii="Arial" w:hAnsi="Arial" w:cs="Arial"/>
                <w:sz w:val="20"/>
                <w:szCs w:val="20"/>
                <w:lang w:eastAsia="en-GB"/>
              </w:rPr>
              <w:br/>
              <w:t>(100%)</w:t>
            </w:r>
          </w:p>
        </w:tc>
        <w:tc>
          <w:tcPr>
            <w:tcW w:w="1417" w:type="dxa"/>
            <w:gridSpan w:val="2"/>
            <w:shd w:val="clear" w:color="auto" w:fill="auto"/>
            <w:vAlign w:val="center"/>
            <w:hideMark/>
          </w:tcPr>
          <w:p w14:paraId="6F5E7E98"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12 </w:t>
            </w:r>
            <w:r w:rsidRPr="00D4324E">
              <w:rPr>
                <w:rFonts w:ascii="Arial" w:hAnsi="Arial" w:cs="Arial"/>
                <w:sz w:val="20"/>
                <w:szCs w:val="20"/>
                <w:lang w:eastAsia="en-GB"/>
              </w:rPr>
              <w:br/>
              <w:t>(80%)</w:t>
            </w:r>
          </w:p>
        </w:tc>
        <w:tc>
          <w:tcPr>
            <w:tcW w:w="1134" w:type="dxa"/>
            <w:gridSpan w:val="2"/>
            <w:shd w:val="clear" w:color="auto" w:fill="auto"/>
            <w:vAlign w:val="center"/>
            <w:hideMark/>
          </w:tcPr>
          <w:p w14:paraId="172B8EFF"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62</w:t>
            </w:r>
            <w:r w:rsidRPr="00D4324E">
              <w:rPr>
                <w:rFonts w:ascii="Arial" w:hAnsi="Arial" w:cs="Arial"/>
                <w:sz w:val="20"/>
                <w:szCs w:val="20"/>
                <w:lang w:eastAsia="en-GB"/>
              </w:rPr>
              <w:br/>
              <w:t xml:space="preserve"> (80.3%)</w:t>
            </w:r>
          </w:p>
        </w:tc>
        <w:tc>
          <w:tcPr>
            <w:tcW w:w="992" w:type="dxa"/>
            <w:gridSpan w:val="2"/>
            <w:shd w:val="clear" w:color="auto" w:fill="auto"/>
            <w:vAlign w:val="center"/>
          </w:tcPr>
          <w:p w14:paraId="7D19973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w:t>
            </w:r>
          </w:p>
        </w:tc>
        <w:tc>
          <w:tcPr>
            <w:tcW w:w="1123" w:type="dxa"/>
            <w:shd w:val="clear" w:color="auto" w:fill="auto"/>
            <w:vAlign w:val="center"/>
            <w:hideMark/>
          </w:tcPr>
          <w:p w14:paraId="59CA026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113 (85.6%)</w:t>
            </w:r>
          </w:p>
        </w:tc>
      </w:tr>
      <w:tr w:rsidR="00116B21" w:rsidRPr="00D4324E" w14:paraId="4C5D2D66" w14:textId="77777777" w:rsidTr="00FE02A5">
        <w:trPr>
          <w:cantSplit/>
          <w:trHeight w:val="459"/>
        </w:trPr>
        <w:tc>
          <w:tcPr>
            <w:tcW w:w="993" w:type="dxa"/>
            <w:vMerge/>
            <w:shd w:val="clear" w:color="auto" w:fill="auto"/>
            <w:vAlign w:val="center"/>
            <w:hideMark/>
          </w:tcPr>
          <w:p w14:paraId="1F80A25D" w14:textId="77777777" w:rsidR="00116B21" w:rsidRPr="00D4324E" w:rsidRDefault="00116B21" w:rsidP="00FE02A5">
            <w:pPr>
              <w:pStyle w:val="NoSpacing"/>
              <w:rPr>
                <w:rFonts w:ascii="Arial" w:hAnsi="Arial" w:cs="Arial"/>
                <w:b/>
                <w:sz w:val="20"/>
                <w:szCs w:val="20"/>
                <w:lang w:eastAsia="en-GB"/>
              </w:rPr>
            </w:pPr>
          </w:p>
        </w:tc>
        <w:tc>
          <w:tcPr>
            <w:tcW w:w="709" w:type="dxa"/>
            <w:vMerge/>
            <w:shd w:val="clear" w:color="auto" w:fill="auto"/>
            <w:vAlign w:val="center"/>
          </w:tcPr>
          <w:p w14:paraId="24E182CF" w14:textId="77777777" w:rsidR="00116B21" w:rsidRPr="00D4324E" w:rsidRDefault="00116B21" w:rsidP="00FE02A5">
            <w:pPr>
              <w:pStyle w:val="NoSpacing"/>
              <w:jc w:val="center"/>
              <w:rPr>
                <w:rFonts w:ascii="Arial" w:hAnsi="Arial" w:cs="Arial"/>
                <w:b/>
                <w:sz w:val="20"/>
                <w:szCs w:val="20"/>
                <w:lang w:eastAsia="en-GB"/>
              </w:rPr>
            </w:pPr>
          </w:p>
        </w:tc>
        <w:tc>
          <w:tcPr>
            <w:tcW w:w="850" w:type="dxa"/>
            <w:shd w:val="clear" w:color="auto" w:fill="auto"/>
            <w:vAlign w:val="center"/>
          </w:tcPr>
          <w:p w14:paraId="7A63FB70"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Post</w:t>
            </w:r>
          </w:p>
        </w:tc>
        <w:tc>
          <w:tcPr>
            <w:tcW w:w="1287" w:type="dxa"/>
            <w:gridSpan w:val="2"/>
            <w:shd w:val="clear" w:color="auto" w:fill="auto"/>
            <w:vAlign w:val="center"/>
            <w:hideMark/>
          </w:tcPr>
          <w:p w14:paraId="68B1F963"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60 </w:t>
            </w:r>
            <w:r w:rsidRPr="00D4324E">
              <w:rPr>
                <w:rFonts w:ascii="Arial" w:hAnsi="Arial" w:cs="Arial"/>
                <w:sz w:val="20"/>
                <w:szCs w:val="20"/>
                <w:lang w:eastAsia="en-GB"/>
              </w:rPr>
              <w:br/>
              <w:t>(98.4%)</w:t>
            </w:r>
          </w:p>
        </w:tc>
        <w:tc>
          <w:tcPr>
            <w:tcW w:w="1276" w:type="dxa"/>
            <w:gridSpan w:val="2"/>
            <w:shd w:val="clear" w:color="auto" w:fill="auto"/>
            <w:vAlign w:val="center"/>
            <w:hideMark/>
          </w:tcPr>
          <w:p w14:paraId="0EB934FE"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15 </w:t>
            </w:r>
            <w:r w:rsidRPr="00D4324E">
              <w:rPr>
                <w:rFonts w:ascii="Arial" w:hAnsi="Arial" w:cs="Arial"/>
                <w:sz w:val="20"/>
                <w:szCs w:val="20"/>
                <w:lang w:eastAsia="en-GB"/>
              </w:rPr>
              <w:br/>
              <w:t>(100%)</w:t>
            </w:r>
          </w:p>
        </w:tc>
        <w:tc>
          <w:tcPr>
            <w:tcW w:w="1417" w:type="dxa"/>
            <w:gridSpan w:val="2"/>
            <w:shd w:val="clear" w:color="auto" w:fill="auto"/>
            <w:vAlign w:val="center"/>
            <w:hideMark/>
          </w:tcPr>
          <w:p w14:paraId="7232A892"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19 </w:t>
            </w:r>
            <w:r w:rsidRPr="00D4324E">
              <w:rPr>
                <w:rFonts w:ascii="Arial" w:hAnsi="Arial" w:cs="Arial"/>
                <w:sz w:val="20"/>
                <w:szCs w:val="20"/>
                <w:lang w:eastAsia="en-GB"/>
              </w:rPr>
              <w:br/>
              <w:t>(86.4%)</w:t>
            </w:r>
          </w:p>
        </w:tc>
        <w:tc>
          <w:tcPr>
            <w:tcW w:w="1134" w:type="dxa"/>
            <w:gridSpan w:val="2"/>
            <w:shd w:val="clear" w:color="auto" w:fill="auto"/>
            <w:vAlign w:val="center"/>
            <w:hideMark/>
          </w:tcPr>
          <w:p w14:paraId="1C79E10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35 </w:t>
            </w:r>
            <w:r w:rsidRPr="00D4324E">
              <w:rPr>
                <w:rFonts w:ascii="Arial" w:hAnsi="Arial" w:cs="Arial"/>
                <w:sz w:val="20"/>
                <w:szCs w:val="20"/>
                <w:lang w:eastAsia="en-GB"/>
              </w:rPr>
              <w:br/>
              <w:t>(70.0%)</w:t>
            </w:r>
          </w:p>
        </w:tc>
        <w:tc>
          <w:tcPr>
            <w:tcW w:w="992" w:type="dxa"/>
            <w:gridSpan w:val="2"/>
            <w:shd w:val="clear" w:color="auto" w:fill="auto"/>
            <w:vAlign w:val="center"/>
            <w:hideMark/>
          </w:tcPr>
          <w:p w14:paraId="0AB98F8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3 </w:t>
            </w:r>
            <w:r w:rsidRPr="00D4324E">
              <w:rPr>
                <w:rFonts w:ascii="Arial" w:hAnsi="Arial" w:cs="Arial"/>
                <w:sz w:val="20"/>
                <w:szCs w:val="20"/>
                <w:lang w:eastAsia="en-GB"/>
              </w:rPr>
              <w:br/>
              <w:t>(100%)</w:t>
            </w:r>
          </w:p>
        </w:tc>
        <w:tc>
          <w:tcPr>
            <w:tcW w:w="1123" w:type="dxa"/>
            <w:shd w:val="clear" w:color="auto" w:fill="auto"/>
            <w:vAlign w:val="center"/>
            <w:hideMark/>
          </w:tcPr>
          <w:p w14:paraId="0BC2D474"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132 (87.4%)</w:t>
            </w:r>
          </w:p>
        </w:tc>
      </w:tr>
      <w:tr w:rsidR="00116B21" w:rsidRPr="00D4324E" w14:paraId="6B4DD32B" w14:textId="77777777" w:rsidTr="00FE02A5">
        <w:trPr>
          <w:cantSplit/>
          <w:trHeight w:val="409"/>
        </w:trPr>
        <w:tc>
          <w:tcPr>
            <w:tcW w:w="993" w:type="dxa"/>
            <w:vMerge/>
            <w:shd w:val="clear" w:color="auto" w:fill="auto"/>
            <w:vAlign w:val="center"/>
            <w:hideMark/>
          </w:tcPr>
          <w:p w14:paraId="2DA371EE" w14:textId="77777777" w:rsidR="00116B21" w:rsidRPr="00D4324E" w:rsidRDefault="00116B21" w:rsidP="00FE02A5">
            <w:pPr>
              <w:pStyle w:val="NoSpacing"/>
              <w:rPr>
                <w:rFonts w:ascii="Arial" w:hAnsi="Arial" w:cs="Arial"/>
                <w:b/>
                <w:sz w:val="20"/>
                <w:szCs w:val="20"/>
                <w:lang w:eastAsia="en-GB"/>
              </w:rPr>
            </w:pPr>
          </w:p>
        </w:tc>
        <w:tc>
          <w:tcPr>
            <w:tcW w:w="709" w:type="dxa"/>
            <w:vMerge/>
            <w:shd w:val="clear" w:color="auto" w:fill="auto"/>
            <w:vAlign w:val="center"/>
          </w:tcPr>
          <w:p w14:paraId="72568310" w14:textId="77777777" w:rsidR="00116B21" w:rsidRPr="00D4324E" w:rsidRDefault="00116B21" w:rsidP="00FE02A5">
            <w:pPr>
              <w:pStyle w:val="NoSpacing"/>
              <w:jc w:val="center"/>
              <w:rPr>
                <w:rFonts w:ascii="Arial" w:hAnsi="Arial" w:cs="Arial"/>
                <w:b/>
                <w:sz w:val="20"/>
                <w:szCs w:val="20"/>
                <w:lang w:eastAsia="en-GB"/>
              </w:rPr>
            </w:pPr>
          </w:p>
        </w:tc>
        <w:tc>
          <w:tcPr>
            <w:tcW w:w="850" w:type="dxa"/>
            <w:shd w:val="clear" w:color="auto" w:fill="auto"/>
            <w:vAlign w:val="center"/>
          </w:tcPr>
          <w:p w14:paraId="7BEEE137" w14:textId="4F900373" w:rsidR="00116B21" w:rsidRPr="00D4324E" w:rsidRDefault="00B0127C" w:rsidP="00FE02A5">
            <w:pPr>
              <w:pStyle w:val="NoSpacing"/>
              <w:rPr>
                <w:rFonts w:ascii="Arial" w:hAnsi="Arial" w:cs="Arial"/>
                <w:sz w:val="20"/>
                <w:szCs w:val="20"/>
                <w:lang w:eastAsia="en-GB"/>
              </w:rPr>
            </w:pPr>
            <w:r w:rsidRPr="00B0127C">
              <w:rPr>
                <w:rFonts w:ascii="Arial" w:hAnsi="Arial" w:cs="Arial"/>
                <w:i/>
                <w:sz w:val="20"/>
                <w:szCs w:val="20"/>
                <w:lang w:eastAsia="en-GB"/>
              </w:rPr>
              <w:t>p</w:t>
            </w:r>
          </w:p>
        </w:tc>
        <w:tc>
          <w:tcPr>
            <w:tcW w:w="1287" w:type="dxa"/>
            <w:gridSpan w:val="2"/>
            <w:shd w:val="clear" w:color="auto" w:fill="auto"/>
            <w:vAlign w:val="center"/>
            <w:hideMark/>
          </w:tcPr>
          <w:p w14:paraId="1642E41C"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1.0000</w:t>
            </w:r>
          </w:p>
        </w:tc>
        <w:tc>
          <w:tcPr>
            <w:tcW w:w="1276" w:type="dxa"/>
            <w:gridSpan w:val="2"/>
            <w:shd w:val="clear" w:color="auto" w:fill="auto"/>
            <w:vAlign w:val="center"/>
            <w:hideMark/>
          </w:tcPr>
          <w:p w14:paraId="1F35B3A8"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NA</w:t>
            </w:r>
          </w:p>
        </w:tc>
        <w:tc>
          <w:tcPr>
            <w:tcW w:w="1417" w:type="dxa"/>
            <w:gridSpan w:val="2"/>
            <w:shd w:val="clear" w:color="auto" w:fill="auto"/>
            <w:vAlign w:val="center"/>
            <w:hideMark/>
          </w:tcPr>
          <w:p w14:paraId="6A39F152"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0.6696</w:t>
            </w:r>
          </w:p>
        </w:tc>
        <w:tc>
          <w:tcPr>
            <w:tcW w:w="1134" w:type="dxa"/>
            <w:gridSpan w:val="2"/>
            <w:shd w:val="clear" w:color="auto" w:fill="auto"/>
            <w:vAlign w:val="center"/>
            <w:hideMark/>
          </w:tcPr>
          <w:p w14:paraId="4BEBC6F5"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0.2023</w:t>
            </w:r>
          </w:p>
        </w:tc>
        <w:tc>
          <w:tcPr>
            <w:tcW w:w="992" w:type="dxa"/>
            <w:gridSpan w:val="2"/>
            <w:shd w:val="clear" w:color="auto" w:fill="auto"/>
            <w:vAlign w:val="center"/>
            <w:hideMark/>
          </w:tcPr>
          <w:p w14:paraId="2F3C7B9F"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NA</w:t>
            </w:r>
          </w:p>
        </w:tc>
        <w:tc>
          <w:tcPr>
            <w:tcW w:w="1123" w:type="dxa"/>
            <w:shd w:val="clear" w:color="auto" w:fill="auto"/>
            <w:vAlign w:val="center"/>
            <w:hideMark/>
          </w:tcPr>
          <w:p w14:paraId="3E5F5BB4"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0.7278</w:t>
            </w:r>
          </w:p>
        </w:tc>
      </w:tr>
      <w:tr w:rsidR="00116B21" w:rsidRPr="00D4324E" w14:paraId="66CD5C81" w14:textId="77777777" w:rsidTr="00FE02A5">
        <w:trPr>
          <w:cantSplit/>
          <w:trHeight w:val="577"/>
        </w:trPr>
        <w:tc>
          <w:tcPr>
            <w:tcW w:w="993" w:type="dxa"/>
            <w:vMerge/>
            <w:shd w:val="clear" w:color="auto" w:fill="auto"/>
            <w:vAlign w:val="center"/>
            <w:hideMark/>
          </w:tcPr>
          <w:p w14:paraId="23AAFD1A" w14:textId="77777777" w:rsidR="00116B21" w:rsidRPr="00D4324E" w:rsidRDefault="00116B21" w:rsidP="00FE02A5">
            <w:pPr>
              <w:pStyle w:val="NoSpacing"/>
              <w:rPr>
                <w:rFonts w:ascii="Arial" w:hAnsi="Arial" w:cs="Arial"/>
                <w:b/>
                <w:sz w:val="20"/>
                <w:szCs w:val="20"/>
                <w:lang w:eastAsia="en-GB"/>
              </w:rPr>
            </w:pPr>
          </w:p>
        </w:tc>
        <w:tc>
          <w:tcPr>
            <w:tcW w:w="709" w:type="dxa"/>
            <w:vMerge w:val="restart"/>
            <w:shd w:val="clear" w:color="auto" w:fill="auto"/>
            <w:textDirection w:val="btLr"/>
            <w:vAlign w:val="center"/>
          </w:tcPr>
          <w:p w14:paraId="71BC983F" w14:textId="77777777" w:rsidR="00116B21" w:rsidRPr="00D4324E" w:rsidRDefault="00116B21" w:rsidP="00FE02A5">
            <w:pPr>
              <w:pStyle w:val="NoSpacing"/>
              <w:jc w:val="center"/>
              <w:rPr>
                <w:rFonts w:ascii="Arial" w:hAnsi="Arial" w:cs="Arial"/>
                <w:b/>
                <w:sz w:val="20"/>
                <w:szCs w:val="20"/>
                <w:lang w:eastAsia="en-GB"/>
              </w:rPr>
            </w:pPr>
            <w:r w:rsidRPr="00D4324E">
              <w:rPr>
                <w:rFonts w:ascii="Arial" w:hAnsi="Arial" w:cs="Arial"/>
                <w:b/>
                <w:sz w:val="20"/>
                <w:szCs w:val="20"/>
                <w:lang w:eastAsia="en-GB"/>
              </w:rPr>
              <w:t>Pharmacist</w:t>
            </w:r>
          </w:p>
        </w:tc>
        <w:tc>
          <w:tcPr>
            <w:tcW w:w="850" w:type="dxa"/>
            <w:shd w:val="clear" w:color="auto" w:fill="auto"/>
            <w:vAlign w:val="center"/>
          </w:tcPr>
          <w:p w14:paraId="6B29A5DD"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Pre</w:t>
            </w:r>
          </w:p>
        </w:tc>
        <w:tc>
          <w:tcPr>
            <w:tcW w:w="1287" w:type="dxa"/>
            <w:gridSpan w:val="2"/>
            <w:shd w:val="clear" w:color="auto" w:fill="auto"/>
            <w:vAlign w:val="center"/>
            <w:hideMark/>
          </w:tcPr>
          <w:p w14:paraId="37CD0E97"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29</w:t>
            </w:r>
            <w:r w:rsidRPr="00D4324E">
              <w:rPr>
                <w:rFonts w:ascii="Arial" w:hAnsi="Arial" w:cs="Arial"/>
                <w:sz w:val="20"/>
                <w:szCs w:val="20"/>
                <w:lang w:eastAsia="en-GB"/>
              </w:rPr>
              <w:br/>
              <w:t>(93.5%)</w:t>
            </w:r>
          </w:p>
        </w:tc>
        <w:tc>
          <w:tcPr>
            <w:tcW w:w="1276" w:type="dxa"/>
            <w:gridSpan w:val="2"/>
            <w:shd w:val="clear" w:color="auto" w:fill="auto"/>
            <w:vAlign w:val="center"/>
            <w:hideMark/>
          </w:tcPr>
          <w:p w14:paraId="50B581B5"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8 </w:t>
            </w:r>
            <w:r w:rsidRPr="00D4324E">
              <w:rPr>
                <w:rFonts w:ascii="Arial" w:hAnsi="Arial" w:cs="Arial"/>
                <w:sz w:val="20"/>
                <w:szCs w:val="20"/>
                <w:lang w:eastAsia="en-GB"/>
              </w:rPr>
              <w:br/>
              <w:t>(88.9%)</w:t>
            </w:r>
          </w:p>
        </w:tc>
        <w:tc>
          <w:tcPr>
            <w:tcW w:w="1417" w:type="dxa"/>
            <w:gridSpan w:val="2"/>
            <w:shd w:val="clear" w:color="auto" w:fill="auto"/>
            <w:vAlign w:val="center"/>
            <w:hideMark/>
          </w:tcPr>
          <w:p w14:paraId="5E3DE833"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12 </w:t>
            </w:r>
            <w:r w:rsidRPr="00D4324E">
              <w:rPr>
                <w:rFonts w:ascii="Arial" w:hAnsi="Arial" w:cs="Arial"/>
                <w:sz w:val="20"/>
                <w:szCs w:val="20"/>
                <w:lang w:eastAsia="en-GB"/>
              </w:rPr>
              <w:br/>
              <w:t>(80.0%)</w:t>
            </w:r>
          </w:p>
        </w:tc>
        <w:tc>
          <w:tcPr>
            <w:tcW w:w="1134" w:type="dxa"/>
            <w:gridSpan w:val="2"/>
            <w:shd w:val="clear" w:color="auto" w:fill="auto"/>
            <w:vAlign w:val="center"/>
            <w:hideMark/>
          </w:tcPr>
          <w:p w14:paraId="0801D881"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46 </w:t>
            </w:r>
            <w:r w:rsidRPr="00D4324E">
              <w:rPr>
                <w:rFonts w:ascii="Arial" w:hAnsi="Arial" w:cs="Arial"/>
                <w:sz w:val="20"/>
                <w:szCs w:val="20"/>
                <w:lang w:eastAsia="en-GB"/>
              </w:rPr>
              <w:br/>
              <w:t>(59.7%)</w:t>
            </w:r>
          </w:p>
        </w:tc>
        <w:tc>
          <w:tcPr>
            <w:tcW w:w="992" w:type="dxa"/>
            <w:gridSpan w:val="2"/>
            <w:shd w:val="clear" w:color="auto" w:fill="auto"/>
            <w:vAlign w:val="center"/>
            <w:hideMark/>
          </w:tcPr>
          <w:p w14:paraId="49DB7686"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w:t>
            </w:r>
          </w:p>
        </w:tc>
        <w:tc>
          <w:tcPr>
            <w:tcW w:w="1123" w:type="dxa"/>
            <w:shd w:val="clear" w:color="auto" w:fill="auto"/>
            <w:vAlign w:val="center"/>
            <w:hideMark/>
          </w:tcPr>
          <w:p w14:paraId="035ECC39"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 xml:space="preserve">95 </w:t>
            </w:r>
            <w:r w:rsidRPr="00D4324E">
              <w:rPr>
                <w:rFonts w:ascii="Arial" w:hAnsi="Arial" w:cs="Arial"/>
                <w:sz w:val="20"/>
                <w:szCs w:val="20"/>
              </w:rPr>
              <w:br/>
              <w:t>(71.9%)</w:t>
            </w:r>
          </w:p>
        </w:tc>
      </w:tr>
      <w:tr w:rsidR="00116B21" w:rsidRPr="00D4324E" w14:paraId="5797AC4E" w14:textId="77777777" w:rsidTr="00FE02A5">
        <w:trPr>
          <w:cantSplit/>
          <w:trHeight w:val="557"/>
        </w:trPr>
        <w:tc>
          <w:tcPr>
            <w:tcW w:w="993" w:type="dxa"/>
            <w:vMerge/>
            <w:shd w:val="clear" w:color="auto" w:fill="auto"/>
            <w:vAlign w:val="center"/>
            <w:hideMark/>
          </w:tcPr>
          <w:p w14:paraId="6F62AABC" w14:textId="77777777" w:rsidR="00116B21" w:rsidRPr="00D4324E" w:rsidRDefault="00116B21" w:rsidP="00FE02A5">
            <w:pPr>
              <w:pStyle w:val="NoSpacing"/>
              <w:rPr>
                <w:rFonts w:ascii="Arial" w:hAnsi="Arial" w:cs="Arial"/>
                <w:b/>
                <w:sz w:val="20"/>
                <w:szCs w:val="20"/>
                <w:lang w:eastAsia="en-GB"/>
              </w:rPr>
            </w:pPr>
          </w:p>
        </w:tc>
        <w:tc>
          <w:tcPr>
            <w:tcW w:w="709" w:type="dxa"/>
            <w:vMerge/>
            <w:shd w:val="clear" w:color="auto" w:fill="auto"/>
            <w:textDirection w:val="btLr"/>
            <w:vAlign w:val="center"/>
          </w:tcPr>
          <w:p w14:paraId="373CE163" w14:textId="77777777" w:rsidR="00116B21" w:rsidRPr="00D4324E" w:rsidRDefault="00116B21" w:rsidP="00FE02A5">
            <w:pPr>
              <w:pStyle w:val="NoSpacing"/>
              <w:jc w:val="center"/>
              <w:rPr>
                <w:rFonts w:ascii="Arial" w:hAnsi="Arial" w:cs="Arial"/>
                <w:b/>
                <w:sz w:val="20"/>
                <w:szCs w:val="20"/>
                <w:lang w:eastAsia="en-GB"/>
              </w:rPr>
            </w:pPr>
          </w:p>
        </w:tc>
        <w:tc>
          <w:tcPr>
            <w:tcW w:w="850" w:type="dxa"/>
            <w:shd w:val="clear" w:color="auto" w:fill="auto"/>
            <w:vAlign w:val="center"/>
          </w:tcPr>
          <w:p w14:paraId="359F6CCE"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Post</w:t>
            </w:r>
          </w:p>
        </w:tc>
        <w:tc>
          <w:tcPr>
            <w:tcW w:w="1287" w:type="dxa"/>
            <w:gridSpan w:val="2"/>
            <w:shd w:val="clear" w:color="auto" w:fill="auto"/>
            <w:vAlign w:val="center"/>
            <w:hideMark/>
          </w:tcPr>
          <w:p w14:paraId="401DEC82"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54</w:t>
            </w:r>
            <w:r w:rsidRPr="00D4324E">
              <w:rPr>
                <w:rFonts w:ascii="Arial" w:hAnsi="Arial" w:cs="Arial"/>
                <w:sz w:val="20"/>
                <w:szCs w:val="20"/>
                <w:lang w:eastAsia="en-GB"/>
              </w:rPr>
              <w:br/>
              <w:t>(88.5%)</w:t>
            </w:r>
          </w:p>
        </w:tc>
        <w:tc>
          <w:tcPr>
            <w:tcW w:w="1276" w:type="dxa"/>
            <w:gridSpan w:val="2"/>
            <w:shd w:val="clear" w:color="auto" w:fill="auto"/>
            <w:vAlign w:val="center"/>
            <w:hideMark/>
          </w:tcPr>
          <w:p w14:paraId="5707109D"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15 </w:t>
            </w:r>
            <w:r w:rsidRPr="00D4324E">
              <w:rPr>
                <w:rFonts w:ascii="Arial" w:hAnsi="Arial" w:cs="Arial"/>
                <w:sz w:val="20"/>
                <w:szCs w:val="20"/>
                <w:lang w:eastAsia="en-GB"/>
              </w:rPr>
              <w:br/>
              <w:t>(100%)</w:t>
            </w:r>
          </w:p>
        </w:tc>
        <w:tc>
          <w:tcPr>
            <w:tcW w:w="1417" w:type="dxa"/>
            <w:gridSpan w:val="2"/>
            <w:shd w:val="clear" w:color="auto" w:fill="auto"/>
            <w:vAlign w:val="center"/>
            <w:hideMark/>
          </w:tcPr>
          <w:p w14:paraId="45154BA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21 </w:t>
            </w:r>
            <w:r w:rsidRPr="00D4324E">
              <w:rPr>
                <w:rFonts w:ascii="Arial" w:hAnsi="Arial" w:cs="Arial"/>
                <w:sz w:val="20"/>
                <w:szCs w:val="20"/>
                <w:lang w:eastAsia="en-GB"/>
              </w:rPr>
              <w:br/>
              <w:t>(95.5%)</w:t>
            </w:r>
          </w:p>
        </w:tc>
        <w:tc>
          <w:tcPr>
            <w:tcW w:w="1134" w:type="dxa"/>
            <w:gridSpan w:val="2"/>
            <w:shd w:val="clear" w:color="auto" w:fill="auto"/>
            <w:vAlign w:val="center"/>
            <w:hideMark/>
          </w:tcPr>
          <w:p w14:paraId="5D0304E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34 </w:t>
            </w:r>
            <w:r w:rsidRPr="00D4324E">
              <w:rPr>
                <w:rFonts w:ascii="Arial" w:hAnsi="Arial" w:cs="Arial"/>
                <w:sz w:val="20"/>
                <w:szCs w:val="20"/>
                <w:lang w:eastAsia="en-GB"/>
              </w:rPr>
              <w:br/>
              <w:t>(68</w:t>
            </w:r>
            <w:r>
              <w:rPr>
                <w:rFonts w:ascii="Arial" w:hAnsi="Arial" w:cs="Arial"/>
                <w:sz w:val="20"/>
                <w:szCs w:val="20"/>
                <w:lang w:eastAsia="en-GB"/>
              </w:rPr>
              <w:t>.0</w:t>
            </w:r>
            <w:r w:rsidRPr="00D4324E">
              <w:rPr>
                <w:rFonts w:ascii="Arial" w:hAnsi="Arial" w:cs="Arial"/>
                <w:sz w:val="20"/>
                <w:szCs w:val="20"/>
                <w:lang w:eastAsia="en-GB"/>
              </w:rPr>
              <w:t>%)</w:t>
            </w:r>
          </w:p>
        </w:tc>
        <w:tc>
          <w:tcPr>
            <w:tcW w:w="992" w:type="dxa"/>
            <w:gridSpan w:val="2"/>
            <w:shd w:val="clear" w:color="auto" w:fill="auto"/>
            <w:vAlign w:val="center"/>
            <w:hideMark/>
          </w:tcPr>
          <w:p w14:paraId="57DEF7B7"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3 </w:t>
            </w:r>
            <w:r w:rsidRPr="00D4324E">
              <w:rPr>
                <w:rFonts w:ascii="Arial" w:hAnsi="Arial" w:cs="Arial"/>
                <w:sz w:val="20"/>
                <w:szCs w:val="20"/>
                <w:lang w:eastAsia="en-GB"/>
              </w:rPr>
              <w:br/>
              <w:t>(100%)</w:t>
            </w:r>
          </w:p>
        </w:tc>
        <w:tc>
          <w:tcPr>
            <w:tcW w:w="1123" w:type="dxa"/>
            <w:shd w:val="clear" w:color="auto" w:fill="auto"/>
            <w:vAlign w:val="center"/>
            <w:hideMark/>
          </w:tcPr>
          <w:p w14:paraId="1FD2085D"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127 (84.1%)</w:t>
            </w:r>
          </w:p>
        </w:tc>
      </w:tr>
      <w:tr w:rsidR="00116B21" w:rsidRPr="00D4324E" w14:paraId="5557AFF2" w14:textId="77777777" w:rsidTr="00FE02A5">
        <w:trPr>
          <w:cantSplit/>
          <w:trHeight w:val="267"/>
        </w:trPr>
        <w:tc>
          <w:tcPr>
            <w:tcW w:w="993" w:type="dxa"/>
            <w:vMerge/>
            <w:shd w:val="clear" w:color="auto" w:fill="auto"/>
            <w:vAlign w:val="center"/>
            <w:hideMark/>
          </w:tcPr>
          <w:p w14:paraId="70BA01FA" w14:textId="77777777" w:rsidR="00116B21" w:rsidRPr="00D4324E" w:rsidRDefault="00116B21" w:rsidP="00FE02A5">
            <w:pPr>
              <w:pStyle w:val="NoSpacing"/>
              <w:rPr>
                <w:rFonts w:ascii="Arial" w:hAnsi="Arial" w:cs="Arial"/>
                <w:b/>
                <w:sz w:val="20"/>
                <w:szCs w:val="20"/>
                <w:lang w:eastAsia="en-GB"/>
              </w:rPr>
            </w:pPr>
          </w:p>
        </w:tc>
        <w:tc>
          <w:tcPr>
            <w:tcW w:w="709" w:type="dxa"/>
            <w:vMerge/>
            <w:shd w:val="clear" w:color="auto" w:fill="auto"/>
            <w:textDirection w:val="btLr"/>
            <w:vAlign w:val="center"/>
          </w:tcPr>
          <w:p w14:paraId="2AEAC543" w14:textId="77777777" w:rsidR="00116B21" w:rsidRPr="00D4324E" w:rsidRDefault="00116B21" w:rsidP="00FE02A5">
            <w:pPr>
              <w:pStyle w:val="NoSpacing"/>
              <w:jc w:val="center"/>
              <w:rPr>
                <w:rFonts w:ascii="Arial" w:hAnsi="Arial" w:cs="Arial"/>
                <w:b/>
                <w:sz w:val="20"/>
                <w:szCs w:val="20"/>
                <w:lang w:eastAsia="en-GB"/>
              </w:rPr>
            </w:pPr>
          </w:p>
        </w:tc>
        <w:tc>
          <w:tcPr>
            <w:tcW w:w="850" w:type="dxa"/>
            <w:shd w:val="clear" w:color="auto" w:fill="auto"/>
            <w:vAlign w:val="center"/>
          </w:tcPr>
          <w:p w14:paraId="0B9E757B" w14:textId="7FCDB3B3" w:rsidR="00116B21" w:rsidRPr="00D4324E" w:rsidRDefault="00B0127C" w:rsidP="00FE02A5">
            <w:pPr>
              <w:pStyle w:val="NoSpacing"/>
              <w:rPr>
                <w:rFonts w:ascii="Arial" w:hAnsi="Arial" w:cs="Arial"/>
                <w:sz w:val="20"/>
                <w:szCs w:val="20"/>
                <w:lang w:eastAsia="en-GB"/>
              </w:rPr>
            </w:pPr>
            <w:r w:rsidRPr="00B0127C">
              <w:rPr>
                <w:rFonts w:ascii="Arial" w:hAnsi="Arial" w:cs="Arial"/>
                <w:i/>
                <w:sz w:val="20"/>
                <w:szCs w:val="20"/>
                <w:lang w:eastAsia="en-GB"/>
              </w:rPr>
              <w:t>p</w:t>
            </w:r>
          </w:p>
        </w:tc>
        <w:tc>
          <w:tcPr>
            <w:tcW w:w="1287" w:type="dxa"/>
            <w:gridSpan w:val="2"/>
            <w:shd w:val="clear" w:color="auto" w:fill="auto"/>
            <w:vAlign w:val="center"/>
            <w:hideMark/>
          </w:tcPr>
          <w:p w14:paraId="590DB6DD"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0.7127</w:t>
            </w:r>
          </w:p>
        </w:tc>
        <w:tc>
          <w:tcPr>
            <w:tcW w:w="1276" w:type="dxa"/>
            <w:gridSpan w:val="2"/>
            <w:shd w:val="clear" w:color="auto" w:fill="auto"/>
            <w:vAlign w:val="center"/>
            <w:hideMark/>
          </w:tcPr>
          <w:p w14:paraId="7E2D2B8D"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0.3750</w:t>
            </w:r>
          </w:p>
        </w:tc>
        <w:tc>
          <w:tcPr>
            <w:tcW w:w="1417" w:type="dxa"/>
            <w:gridSpan w:val="2"/>
            <w:shd w:val="clear" w:color="auto" w:fill="auto"/>
            <w:vAlign w:val="center"/>
            <w:hideMark/>
          </w:tcPr>
          <w:p w14:paraId="25ECB65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0.2830</w:t>
            </w:r>
          </w:p>
        </w:tc>
        <w:tc>
          <w:tcPr>
            <w:tcW w:w="1134" w:type="dxa"/>
            <w:gridSpan w:val="2"/>
            <w:shd w:val="clear" w:color="auto" w:fill="auto"/>
            <w:vAlign w:val="center"/>
            <w:hideMark/>
          </w:tcPr>
          <w:p w14:paraId="051AD8BB"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0.4521</w:t>
            </w:r>
          </w:p>
        </w:tc>
        <w:tc>
          <w:tcPr>
            <w:tcW w:w="992" w:type="dxa"/>
            <w:gridSpan w:val="2"/>
            <w:shd w:val="clear" w:color="auto" w:fill="auto"/>
            <w:vAlign w:val="center"/>
            <w:hideMark/>
          </w:tcPr>
          <w:p w14:paraId="71F94437"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NA</w:t>
            </w:r>
          </w:p>
        </w:tc>
        <w:tc>
          <w:tcPr>
            <w:tcW w:w="1123" w:type="dxa"/>
            <w:shd w:val="clear" w:color="auto" w:fill="auto"/>
            <w:vAlign w:val="center"/>
            <w:hideMark/>
          </w:tcPr>
          <w:p w14:paraId="02BADA5C"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0.0142</w:t>
            </w:r>
          </w:p>
        </w:tc>
      </w:tr>
      <w:tr w:rsidR="00116B21" w:rsidRPr="00D4324E" w14:paraId="3DFD6B99" w14:textId="77777777" w:rsidTr="00FE02A5">
        <w:trPr>
          <w:cantSplit/>
          <w:trHeight w:val="284"/>
        </w:trPr>
        <w:tc>
          <w:tcPr>
            <w:tcW w:w="993" w:type="dxa"/>
            <w:vMerge/>
            <w:shd w:val="clear" w:color="auto" w:fill="auto"/>
            <w:vAlign w:val="center"/>
            <w:hideMark/>
          </w:tcPr>
          <w:p w14:paraId="2005BD6C" w14:textId="77777777" w:rsidR="00116B21" w:rsidRPr="00D4324E" w:rsidRDefault="00116B21" w:rsidP="00FE02A5">
            <w:pPr>
              <w:pStyle w:val="NoSpacing"/>
              <w:rPr>
                <w:rFonts w:ascii="Arial" w:hAnsi="Arial" w:cs="Arial"/>
                <w:b/>
                <w:sz w:val="20"/>
                <w:szCs w:val="20"/>
                <w:lang w:eastAsia="en-GB"/>
              </w:rPr>
            </w:pPr>
          </w:p>
        </w:tc>
        <w:tc>
          <w:tcPr>
            <w:tcW w:w="709" w:type="dxa"/>
            <w:vMerge w:val="restart"/>
            <w:shd w:val="clear" w:color="auto" w:fill="auto"/>
            <w:textDirection w:val="btLr"/>
            <w:vAlign w:val="center"/>
          </w:tcPr>
          <w:p w14:paraId="17408EEF" w14:textId="77777777" w:rsidR="00116B21" w:rsidRPr="00D4324E" w:rsidRDefault="00116B21" w:rsidP="00FE02A5">
            <w:pPr>
              <w:pStyle w:val="NoSpacing"/>
              <w:jc w:val="center"/>
              <w:rPr>
                <w:rFonts w:ascii="Arial" w:hAnsi="Arial" w:cs="Arial"/>
                <w:b/>
                <w:sz w:val="20"/>
                <w:szCs w:val="20"/>
                <w:lang w:eastAsia="en-GB"/>
              </w:rPr>
            </w:pPr>
            <w:r w:rsidRPr="00D4324E">
              <w:rPr>
                <w:rFonts w:ascii="Arial" w:hAnsi="Arial" w:cs="Arial"/>
                <w:b/>
                <w:sz w:val="20"/>
                <w:szCs w:val="20"/>
                <w:lang w:eastAsia="en-GB"/>
              </w:rPr>
              <w:t>Nurse</w:t>
            </w:r>
          </w:p>
        </w:tc>
        <w:tc>
          <w:tcPr>
            <w:tcW w:w="850" w:type="dxa"/>
            <w:shd w:val="clear" w:color="auto" w:fill="auto"/>
            <w:vAlign w:val="center"/>
          </w:tcPr>
          <w:p w14:paraId="22B8313B"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Pre</w:t>
            </w:r>
          </w:p>
        </w:tc>
        <w:tc>
          <w:tcPr>
            <w:tcW w:w="1287" w:type="dxa"/>
            <w:gridSpan w:val="2"/>
            <w:shd w:val="clear" w:color="auto" w:fill="auto"/>
            <w:vAlign w:val="center"/>
            <w:hideMark/>
          </w:tcPr>
          <w:p w14:paraId="0F456613"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29 </w:t>
            </w:r>
            <w:r w:rsidRPr="00D4324E">
              <w:rPr>
                <w:rFonts w:ascii="Arial" w:hAnsi="Arial" w:cs="Arial"/>
                <w:sz w:val="20"/>
                <w:szCs w:val="20"/>
                <w:lang w:eastAsia="en-GB"/>
              </w:rPr>
              <w:br/>
              <w:t>(93.5%)</w:t>
            </w:r>
          </w:p>
        </w:tc>
        <w:tc>
          <w:tcPr>
            <w:tcW w:w="1276" w:type="dxa"/>
            <w:gridSpan w:val="2"/>
            <w:shd w:val="clear" w:color="auto" w:fill="auto"/>
            <w:vAlign w:val="center"/>
            <w:hideMark/>
          </w:tcPr>
          <w:p w14:paraId="74699EDF"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9 (100%)</w:t>
            </w:r>
          </w:p>
        </w:tc>
        <w:tc>
          <w:tcPr>
            <w:tcW w:w="1417" w:type="dxa"/>
            <w:gridSpan w:val="2"/>
            <w:shd w:val="clear" w:color="auto" w:fill="auto"/>
            <w:vAlign w:val="center"/>
            <w:hideMark/>
          </w:tcPr>
          <w:p w14:paraId="1300C527"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13 (86.7%)</w:t>
            </w:r>
          </w:p>
        </w:tc>
        <w:tc>
          <w:tcPr>
            <w:tcW w:w="1134" w:type="dxa"/>
            <w:gridSpan w:val="2"/>
            <w:shd w:val="clear" w:color="auto" w:fill="auto"/>
            <w:vAlign w:val="center"/>
            <w:hideMark/>
          </w:tcPr>
          <w:p w14:paraId="1F9831A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62 (80.5%)</w:t>
            </w:r>
          </w:p>
        </w:tc>
        <w:tc>
          <w:tcPr>
            <w:tcW w:w="992" w:type="dxa"/>
            <w:gridSpan w:val="2"/>
            <w:shd w:val="clear" w:color="auto" w:fill="auto"/>
            <w:vAlign w:val="center"/>
            <w:hideMark/>
          </w:tcPr>
          <w:p w14:paraId="2CB49367"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0</w:t>
            </w:r>
          </w:p>
        </w:tc>
        <w:tc>
          <w:tcPr>
            <w:tcW w:w="1123" w:type="dxa"/>
            <w:shd w:val="clear" w:color="auto" w:fill="auto"/>
            <w:vAlign w:val="center"/>
            <w:hideMark/>
          </w:tcPr>
          <w:p w14:paraId="2687ACD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113 (85.6%)</w:t>
            </w:r>
          </w:p>
        </w:tc>
      </w:tr>
      <w:tr w:rsidR="00116B21" w:rsidRPr="00D4324E" w14:paraId="523BF64B" w14:textId="77777777" w:rsidTr="00FE02A5">
        <w:trPr>
          <w:cantSplit/>
          <w:trHeight w:val="95"/>
        </w:trPr>
        <w:tc>
          <w:tcPr>
            <w:tcW w:w="993" w:type="dxa"/>
            <w:vMerge/>
            <w:shd w:val="clear" w:color="auto" w:fill="auto"/>
            <w:vAlign w:val="center"/>
            <w:hideMark/>
          </w:tcPr>
          <w:p w14:paraId="3E15A3B9" w14:textId="77777777" w:rsidR="00116B21" w:rsidRPr="00D4324E" w:rsidRDefault="00116B21" w:rsidP="00FE02A5">
            <w:pPr>
              <w:pStyle w:val="NoSpacing"/>
              <w:rPr>
                <w:rFonts w:ascii="Arial" w:hAnsi="Arial" w:cs="Arial"/>
                <w:sz w:val="20"/>
                <w:szCs w:val="20"/>
                <w:lang w:eastAsia="en-GB"/>
              </w:rPr>
            </w:pPr>
          </w:p>
        </w:tc>
        <w:tc>
          <w:tcPr>
            <w:tcW w:w="709" w:type="dxa"/>
            <w:vMerge/>
            <w:shd w:val="clear" w:color="auto" w:fill="auto"/>
            <w:vAlign w:val="center"/>
          </w:tcPr>
          <w:p w14:paraId="5F36D38F" w14:textId="77777777" w:rsidR="00116B21" w:rsidRPr="00D4324E" w:rsidRDefault="00116B21" w:rsidP="00FE02A5">
            <w:pPr>
              <w:pStyle w:val="NoSpacing"/>
              <w:rPr>
                <w:rFonts w:ascii="Arial" w:hAnsi="Arial" w:cs="Arial"/>
                <w:sz w:val="20"/>
                <w:szCs w:val="20"/>
                <w:lang w:eastAsia="en-GB"/>
              </w:rPr>
            </w:pPr>
          </w:p>
        </w:tc>
        <w:tc>
          <w:tcPr>
            <w:tcW w:w="850" w:type="dxa"/>
            <w:shd w:val="clear" w:color="auto" w:fill="auto"/>
            <w:vAlign w:val="center"/>
          </w:tcPr>
          <w:p w14:paraId="555F0F9B" w14:textId="77777777" w:rsidR="00116B21" w:rsidRPr="00D4324E" w:rsidRDefault="00116B21" w:rsidP="00FE02A5">
            <w:pPr>
              <w:pStyle w:val="NoSpacing"/>
              <w:rPr>
                <w:rFonts w:ascii="Arial" w:hAnsi="Arial" w:cs="Arial"/>
                <w:sz w:val="20"/>
                <w:szCs w:val="20"/>
                <w:lang w:eastAsia="en-GB"/>
              </w:rPr>
            </w:pPr>
            <w:r w:rsidRPr="00D4324E">
              <w:rPr>
                <w:rFonts w:ascii="Arial" w:hAnsi="Arial" w:cs="Arial"/>
                <w:sz w:val="20"/>
                <w:szCs w:val="20"/>
                <w:lang w:eastAsia="en-GB"/>
              </w:rPr>
              <w:t>Post</w:t>
            </w:r>
          </w:p>
        </w:tc>
        <w:tc>
          <w:tcPr>
            <w:tcW w:w="1287" w:type="dxa"/>
            <w:gridSpan w:val="2"/>
            <w:shd w:val="clear" w:color="auto" w:fill="auto"/>
            <w:vAlign w:val="center"/>
            <w:hideMark/>
          </w:tcPr>
          <w:p w14:paraId="3AE69469"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57 </w:t>
            </w:r>
            <w:r w:rsidRPr="00D4324E">
              <w:rPr>
                <w:rFonts w:ascii="Arial" w:hAnsi="Arial" w:cs="Arial"/>
                <w:sz w:val="20"/>
                <w:szCs w:val="20"/>
                <w:lang w:eastAsia="en-GB"/>
              </w:rPr>
              <w:br/>
              <w:t>(93.4%)</w:t>
            </w:r>
          </w:p>
        </w:tc>
        <w:tc>
          <w:tcPr>
            <w:tcW w:w="1276" w:type="dxa"/>
            <w:gridSpan w:val="2"/>
            <w:shd w:val="clear" w:color="auto" w:fill="auto"/>
            <w:vAlign w:val="center"/>
            <w:hideMark/>
          </w:tcPr>
          <w:p w14:paraId="3AD85796"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15 </w:t>
            </w:r>
            <w:r w:rsidRPr="00D4324E">
              <w:rPr>
                <w:rFonts w:ascii="Arial" w:hAnsi="Arial" w:cs="Arial"/>
                <w:sz w:val="20"/>
                <w:szCs w:val="20"/>
                <w:lang w:eastAsia="en-GB"/>
              </w:rPr>
              <w:br/>
              <w:t>(100%)</w:t>
            </w:r>
          </w:p>
        </w:tc>
        <w:tc>
          <w:tcPr>
            <w:tcW w:w="1417" w:type="dxa"/>
            <w:gridSpan w:val="2"/>
            <w:shd w:val="clear" w:color="auto" w:fill="auto"/>
            <w:vAlign w:val="center"/>
            <w:hideMark/>
          </w:tcPr>
          <w:p w14:paraId="18A4EE5C"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20 </w:t>
            </w:r>
            <w:r w:rsidRPr="00D4324E">
              <w:rPr>
                <w:rFonts w:ascii="Arial" w:hAnsi="Arial" w:cs="Arial"/>
                <w:sz w:val="20"/>
                <w:szCs w:val="20"/>
                <w:lang w:eastAsia="en-GB"/>
              </w:rPr>
              <w:br/>
              <w:t>(90.9%)</w:t>
            </w:r>
          </w:p>
        </w:tc>
        <w:tc>
          <w:tcPr>
            <w:tcW w:w="1134" w:type="dxa"/>
            <w:gridSpan w:val="2"/>
            <w:shd w:val="clear" w:color="auto" w:fill="auto"/>
            <w:vAlign w:val="center"/>
            <w:hideMark/>
          </w:tcPr>
          <w:p w14:paraId="0A59033C"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46 </w:t>
            </w:r>
            <w:r w:rsidRPr="00D4324E">
              <w:rPr>
                <w:rFonts w:ascii="Arial" w:hAnsi="Arial" w:cs="Arial"/>
                <w:sz w:val="20"/>
                <w:szCs w:val="20"/>
                <w:lang w:eastAsia="en-GB"/>
              </w:rPr>
              <w:br/>
              <w:t>(92.0%)</w:t>
            </w:r>
          </w:p>
        </w:tc>
        <w:tc>
          <w:tcPr>
            <w:tcW w:w="992" w:type="dxa"/>
            <w:gridSpan w:val="2"/>
            <w:shd w:val="clear" w:color="auto" w:fill="auto"/>
            <w:vAlign w:val="center"/>
            <w:hideMark/>
          </w:tcPr>
          <w:p w14:paraId="13DDD709"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 xml:space="preserve">3 </w:t>
            </w:r>
            <w:r w:rsidRPr="00D4324E">
              <w:rPr>
                <w:rFonts w:ascii="Arial" w:hAnsi="Arial" w:cs="Arial"/>
                <w:sz w:val="20"/>
                <w:szCs w:val="20"/>
                <w:lang w:eastAsia="en-GB"/>
              </w:rPr>
              <w:br/>
              <w:t>(100%)</w:t>
            </w:r>
          </w:p>
        </w:tc>
        <w:tc>
          <w:tcPr>
            <w:tcW w:w="1123" w:type="dxa"/>
            <w:shd w:val="clear" w:color="auto" w:fill="auto"/>
            <w:vAlign w:val="center"/>
            <w:hideMark/>
          </w:tcPr>
          <w:p w14:paraId="408F3DA0"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141 (93.4%)</w:t>
            </w:r>
          </w:p>
        </w:tc>
      </w:tr>
      <w:tr w:rsidR="00116B21" w:rsidRPr="00D4324E" w14:paraId="2B2A8F9A" w14:textId="77777777" w:rsidTr="00FE02A5">
        <w:trPr>
          <w:cantSplit/>
          <w:trHeight w:val="95"/>
        </w:trPr>
        <w:tc>
          <w:tcPr>
            <w:tcW w:w="993" w:type="dxa"/>
            <w:vMerge/>
            <w:shd w:val="clear" w:color="auto" w:fill="auto"/>
            <w:vAlign w:val="center"/>
          </w:tcPr>
          <w:p w14:paraId="61648CE9" w14:textId="77777777" w:rsidR="00116B21" w:rsidRPr="00D4324E" w:rsidRDefault="00116B21" w:rsidP="00FE02A5">
            <w:pPr>
              <w:pStyle w:val="NoSpacing"/>
              <w:rPr>
                <w:rFonts w:ascii="Arial" w:hAnsi="Arial" w:cs="Arial"/>
                <w:sz w:val="20"/>
                <w:szCs w:val="20"/>
                <w:lang w:eastAsia="en-GB"/>
              </w:rPr>
            </w:pPr>
          </w:p>
        </w:tc>
        <w:tc>
          <w:tcPr>
            <w:tcW w:w="709" w:type="dxa"/>
            <w:vMerge/>
            <w:shd w:val="clear" w:color="auto" w:fill="auto"/>
            <w:vAlign w:val="center"/>
          </w:tcPr>
          <w:p w14:paraId="697EB589" w14:textId="77777777" w:rsidR="00116B21" w:rsidRPr="00D4324E" w:rsidRDefault="00116B21" w:rsidP="00FE02A5">
            <w:pPr>
              <w:pStyle w:val="NoSpacing"/>
              <w:rPr>
                <w:rFonts w:ascii="Arial" w:hAnsi="Arial" w:cs="Arial"/>
                <w:sz w:val="20"/>
                <w:szCs w:val="20"/>
                <w:lang w:eastAsia="en-GB"/>
              </w:rPr>
            </w:pPr>
          </w:p>
        </w:tc>
        <w:tc>
          <w:tcPr>
            <w:tcW w:w="850" w:type="dxa"/>
            <w:shd w:val="clear" w:color="auto" w:fill="auto"/>
            <w:vAlign w:val="center"/>
          </w:tcPr>
          <w:p w14:paraId="3D074261" w14:textId="7583A71D" w:rsidR="00116B21" w:rsidRPr="00B0127C" w:rsidRDefault="00B0127C" w:rsidP="00FE02A5">
            <w:pPr>
              <w:pStyle w:val="NoSpacing"/>
              <w:rPr>
                <w:rFonts w:ascii="Arial" w:hAnsi="Arial" w:cs="Arial"/>
                <w:i/>
                <w:sz w:val="20"/>
                <w:szCs w:val="20"/>
                <w:lang w:eastAsia="en-GB"/>
              </w:rPr>
            </w:pPr>
            <w:r w:rsidRPr="00B0127C">
              <w:rPr>
                <w:rFonts w:ascii="Arial" w:hAnsi="Arial" w:cs="Arial"/>
                <w:i/>
                <w:sz w:val="20"/>
                <w:szCs w:val="20"/>
                <w:lang w:eastAsia="en-GB"/>
              </w:rPr>
              <w:t>p</w:t>
            </w:r>
          </w:p>
        </w:tc>
        <w:tc>
          <w:tcPr>
            <w:tcW w:w="1287" w:type="dxa"/>
            <w:gridSpan w:val="2"/>
            <w:shd w:val="clear" w:color="auto" w:fill="auto"/>
          </w:tcPr>
          <w:p w14:paraId="5A8A5582"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1.0000</w:t>
            </w:r>
          </w:p>
        </w:tc>
        <w:tc>
          <w:tcPr>
            <w:tcW w:w="1276" w:type="dxa"/>
            <w:gridSpan w:val="2"/>
            <w:shd w:val="clear" w:color="auto" w:fill="auto"/>
          </w:tcPr>
          <w:p w14:paraId="07FF4701"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NA</w:t>
            </w:r>
          </w:p>
        </w:tc>
        <w:tc>
          <w:tcPr>
            <w:tcW w:w="1417" w:type="dxa"/>
            <w:gridSpan w:val="2"/>
            <w:shd w:val="clear" w:color="auto" w:fill="auto"/>
          </w:tcPr>
          <w:p w14:paraId="67539E9E"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1.0000</w:t>
            </w:r>
          </w:p>
        </w:tc>
        <w:tc>
          <w:tcPr>
            <w:tcW w:w="1134" w:type="dxa"/>
            <w:gridSpan w:val="2"/>
            <w:shd w:val="clear" w:color="auto" w:fill="auto"/>
          </w:tcPr>
          <w:p w14:paraId="0DF90884"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rPr>
              <w:t>0.1248</w:t>
            </w:r>
          </w:p>
        </w:tc>
        <w:tc>
          <w:tcPr>
            <w:tcW w:w="992" w:type="dxa"/>
            <w:gridSpan w:val="2"/>
            <w:shd w:val="clear" w:color="auto" w:fill="auto"/>
            <w:vAlign w:val="center"/>
          </w:tcPr>
          <w:p w14:paraId="25C85FC2" w14:textId="77777777" w:rsidR="00116B21" w:rsidRPr="00D4324E" w:rsidRDefault="00116B21" w:rsidP="00FE02A5">
            <w:pPr>
              <w:pStyle w:val="NoSpacing"/>
              <w:jc w:val="center"/>
              <w:rPr>
                <w:rFonts w:ascii="Arial" w:hAnsi="Arial" w:cs="Arial"/>
                <w:sz w:val="20"/>
                <w:szCs w:val="20"/>
                <w:lang w:eastAsia="en-GB"/>
              </w:rPr>
            </w:pPr>
            <w:r w:rsidRPr="00D4324E">
              <w:rPr>
                <w:rFonts w:ascii="Arial" w:hAnsi="Arial" w:cs="Arial"/>
                <w:sz w:val="20"/>
                <w:szCs w:val="20"/>
                <w:lang w:eastAsia="en-GB"/>
              </w:rPr>
              <w:t>NA</w:t>
            </w:r>
          </w:p>
        </w:tc>
        <w:tc>
          <w:tcPr>
            <w:tcW w:w="1123" w:type="dxa"/>
            <w:shd w:val="clear" w:color="auto" w:fill="auto"/>
            <w:vAlign w:val="center"/>
          </w:tcPr>
          <w:p w14:paraId="130E6AF9" w14:textId="77777777" w:rsidR="00116B21" w:rsidRPr="00D4324E" w:rsidRDefault="00116B21" w:rsidP="00FE02A5">
            <w:pPr>
              <w:pStyle w:val="NoSpacing"/>
              <w:jc w:val="center"/>
              <w:rPr>
                <w:rFonts w:ascii="Arial" w:hAnsi="Arial" w:cs="Arial"/>
                <w:sz w:val="20"/>
                <w:szCs w:val="20"/>
              </w:rPr>
            </w:pPr>
            <w:r w:rsidRPr="00D4324E">
              <w:rPr>
                <w:rFonts w:ascii="Arial" w:hAnsi="Arial" w:cs="Arial"/>
                <w:sz w:val="20"/>
                <w:szCs w:val="20"/>
              </w:rPr>
              <w:t>0.0479</w:t>
            </w:r>
          </w:p>
        </w:tc>
      </w:tr>
    </w:tbl>
    <w:p w14:paraId="42C569B5" w14:textId="56995EF0" w:rsidR="00FE02A5" w:rsidRDefault="00FE02A5" w:rsidP="00FE02A5">
      <w:pPr>
        <w:pStyle w:val="NoSpacing"/>
        <w:rPr>
          <w:rFonts w:ascii="Arial" w:hAnsi="Arial" w:cs="Arial"/>
          <w:sz w:val="18"/>
          <w:szCs w:val="18"/>
          <w:lang w:eastAsia="en-GB"/>
        </w:rPr>
      </w:pPr>
      <w:r w:rsidRPr="00D55B3D">
        <w:rPr>
          <w:rFonts w:ascii="Arial" w:hAnsi="Arial" w:cs="Arial"/>
          <w:sz w:val="18"/>
          <w:szCs w:val="18"/>
          <w:lang w:eastAsia="en-GB"/>
        </w:rPr>
        <w:t>Pre</w:t>
      </w:r>
      <w:r>
        <w:rPr>
          <w:rFonts w:ascii="Arial" w:hAnsi="Arial" w:cs="Arial"/>
          <w:sz w:val="18"/>
          <w:szCs w:val="18"/>
          <w:lang w:eastAsia="en-GB"/>
        </w:rPr>
        <w:t>: F</w:t>
      </w:r>
      <w:r w:rsidR="00395357">
        <w:rPr>
          <w:rFonts w:ascii="Arial" w:hAnsi="Arial" w:cs="Arial"/>
          <w:sz w:val="18"/>
          <w:szCs w:val="18"/>
          <w:lang w:eastAsia="en-GB"/>
        </w:rPr>
        <w:t>indings from Phase A</w:t>
      </w:r>
      <w:r>
        <w:rPr>
          <w:rFonts w:ascii="Arial" w:hAnsi="Arial" w:cs="Arial"/>
          <w:sz w:val="18"/>
          <w:szCs w:val="18"/>
          <w:lang w:eastAsia="en-GB"/>
        </w:rPr>
        <w:t xml:space="preserve"> [</w:t>
      </w:r>
      <w:r w:rsidR="00395357">
        <w:rPr>
          <w:rFonts w:ascii="Arial" w:hAnsi="Arial" w:cs="Arial"/>
          <w:sz w:val="18"/>
          <w:szCs w:val="18"/>
          <w:lang w:eastAsia="en-GB"/>
        </w:rPr>
        <w:t>23]; Post: Findings from Phase C</w:t>
      </w:r>
      <w:r>
        <w:rPr>
          <w:rFonts w:ascii="Arial" w:hAnsi="Arial" w:cs="Arial"/>
          <w:sz w:val="18"/>
          <w:szCs w:val="18"/>
          <w:lang w:eastAsia="en-GB"/>
        </w:rPr>
        <w:t xml:space="preserve"> </w:t>
      </w:r>
    </w:p>
    <w:p w14:paraId="5CAD2D7C" w14:textId="278C5E38" w:rsidR="00C921B6" w:rsidRPr="00D4324E" w:rsidRDefault="00C921B6" w:rsidP="00D4324E">
      <w:pPr>
        <w:pStyle w:val="NoSpacing"/>
        <w:rPr>
          <w:rFonts w:ascii="Arial" w:hAnsi="Arial" w:cs="Arial"/>
          <w:sz w:val="18"/>
          <w:szCs w:val="18"/>
          <w:lang w:eastAsia="en-GB"/>
        </w:rPr>
      </w:pPr>
    </w:p>
    <w:p w14:paraId="1595E34B" w14:textId="4F076408" w:rsidR="005079D9" w:rsidRPr="00D4324E" w:rsidRDefault="004E360E" w:rsidP="005079D9">
      <w:pPr>
        <w:pStyle w:val="NoSpacing"/>
        <w:rPr>
          <w:rFonts w:ascii="Arial" w:hAnsi="Arial" w:cs="Arial"/>
          <w:sz w:val="20"/>
          <w:szCs w:val="20"/>
          <w:lang w:eastAsia="en-GB"/>
        </w:rPr>
      </w:pPr>
      <w:r>
        <w:rPr>
          <w:rFonts w:ascii="Arial" w:hAnsi="Arial" w:cs="Arial"/>
          <w:b/>
          <w:i/>
          <w:sz w:val="20"/>
          <w:szCs w:val="20"/>
        </w:rPr>
        <w:t>3</w:t>
      </w:r>
      <w:r w:rsidR="005079D9" w:rsidRPr="005079D9">
        <w:rPr>
          <w:rFonts w:ascii="Arial" w:hAnsi="Arial" w:cs="Arial"/>
          <w:b/>
          <w:i/>
          <w:sz w:val="20"/>
          <w:szCs w:val="20"/>
        </w:rPr>
        <w:t>.5 Knowledge about ADR reporting for medicines and events</w:t>
      </w:r>
    </w:p>
    <w:p w14:paraId="3F56F614" w14:textId="2D81052C" w:rsidR="00E81D7B" w:rsidRDefault="006D34CB" w:rsidP="00E81D7B">
      <w:pPr>
        <w:pStyle w:val="NoSpacing"/>
        <w:rPr>
          <w:rFonts w:ascii="Arial" w:hAnsi="Arial" w:cs="Arial"/>
          <w:sz w:val="20"/>
          <w:szCs w:val="20"/>
        </w:rPr>
      </w:pPr>
      <w:r w:rsidRPr="00D4324E">
        <w:rPr>
          <w:rFonts w:ascii="Arial" w:hAnsi="Arial" w:cs="Arial"/>
          <w:sz w:val="20"/>
          <w:szCs w:val="20"/>
          <w:lang w:eastAsia="en-GB"/>
        </w:rPr>
        <w:t>Knowledge about</w:t>
      </w:r>
      <w:r w:rsidR="00CE16E7">
        <w:rPr>
          <w:rFonts w:ascii="Arial" w:hAnsi="Arial" w:cs="Arial"/>
          <w:sz w:val="20"/>
          <w:szCs w:val="20"/>
        </w:rPr>
        <w:t xml:space="preserve"> ADR reporting among HCP</w:t>
      </w:r>
      <w:r w:rsidR="00CE16E7" w:rsidRPr="00CE16E7">
        <w:rPr>
          <w:rFonts w:ascii="Arial" w:hAnsi="Arial" w:cs="Arial"/>
          <w:sz w:val="20"/>
          <w:szCs w:val="20"/>
        </w:rPr>
        <w:t>s</w:t>
      </w:r>
      <w:r w:rsidRPr="00D4324E">
        <w:rPr>
          <w:rFonts w:ascii="Arial" w:hAnsi="Arial" w:cs="Arial"/>
          <w:sz w:val="20"/>
          <w:szCs w:val="20"/>
          <w:lang w:eastAsia="en-GB"/>
        </w:rPr>
        <w:t xml:space="preserve"> is shown in Table 4</w:t>
      </w:r>
      <w:r w:rsidRPr="00D4324E">
        <w:rPr>
          <w:rStyle w:val="CommentReference"/>
          <w:rFonts w:ascii="Arial" w:hAnsi="Arial" w:cs="Arial"/>
          <w:sz w:val="20"/>
          <w:szCs w:val="20"/>
        </w:rPr>
        <w:t>.</w:t>
      </w:r>
      <w:r w:rsidR="00CE16E7" w:rsidRPr="00CE16E7">
        <w:rPr>
          <w:rFonts w:ascii="Arial" w:hAnsi="Arial" w:cs="Arial"/>
          <w:sz w:val="20"/>
          <w:szCs w:val="20"/>
        </w:rPr>
        <w:t xml:space="preserve"> </w:t>
      </w:r>
      <w:r w:rsidR="00802F6D">
        <w:rPr>
          <w:rFonts w:ascii="Arial" w:hAnsi="Arial" w:cs="Arial"/>
          <w:sz w:val="20"/>
          <w:szCs w:val="20"/>
        </w:rPr>
        <w:t xml:space="preserve">A </w:t>
      </w:r>
      <w:r w:rsidR="00802F6D">
        <w:rPr>
          <w:rFonts w:ascii="Arial" w:hAnsi="Arial" w:cs="Arial"/>
          <w:sz w:val="20"/>
          <w:szCs w:val="20"/>
          <w:lang w:eastAsia="en-GB"/>
        </w:rPr>
        <w:t>s</w:t>
      </w:r>
      <w:r w:rsidR="00C20FB3" w:rsidRPr="00D4324E">
        <w:rPr>
          <w:rFonts w:ascii="Arial" w:hAnsi="Arial" w:cs="Arial"/>
          <w:sz w:val="20"/>
          <w:szCs w:val="20"/>
          <w:lang w:eastAsia="en-GB"/>
        </w:rPr>
        <w:t>ignificant</w:t>
      </w:r>
      <w:r w:rsidR="00C20FB3">
        <w:rPr>
          <w:rFonts w:ascii="Arial" w:hAnsi="Arial" w:cs="Arial"/>
          <w:sz w:val="20"/>
          <w:szCs w:val="20"/>
          <w:lang w:eastAsia="en-GB"/>
        </w:rPr>
        <w:t>ly</w:t>
      </w:r>
      <w:r w:rsidR="00C20FB3" w:rsidRPr="00D4324E">
        <w:rPr>
          <w:rFonts w:ascii="Arial" w:hAnsi="Arial" w:cs="Arial"/>
          <w:sz w:val="20"/>
          <w:szCs w:val="20"/>
          <w:lang w:eastAsia="en-GB"/>
        </w:rPr>
        <w:t xml:space="preserve"> increased awareness was seen </w:t>
      </w:r>
      <w:r w:rsidR="00802F6D">
        <w:rPr>
          <w:rFonts w:ascii="Arial" w:hAnsi="Arial" w:cs="Arial"/>
          <w:sz w:val="20"/>
          <w:szCs w:val="20"/>
          <w:lang w:eastAsia="en-GB"/>
        </w:rPr>
        <w:t>regarding</w:t>
      </w:r>
      <w:r w:rsidR="00C20FB3">
        <w:rPr>
          <w:rFonts w:ascii="Arial" w:hAnsi="Arial" w:cs="Arial"/>
          <w:sz w:val="20"/>
          <w:szCs w:val="20"/>
          <w:lang w:eastAsia="en-GB"/>
        </w:rPr>
        <w:t xml:space="preserve"> knowledge about the </w:t>
      </w:r>
      <w:r w:rsidR="00C20FB3" w:rsidRPr="00D4324E">
        <w:rPr>
          <w:rFonts w:ascii="Arial" w:hAnsi="Arial" w:cs="Arial"/>
          <w:sz w:val="20"/>
          <w:szCs w:val="20"/>
          <w:lang w:eastAsia="en-GB"/>
        </w:rPr>
        <w:t xml:space="preserve">reporting </w:t>
      </w:r>
      <w:r w:rsidR="00C20FB3">
        <w:rPr>
          <w:rFonts w:ascii="Arial" w:hAnsi="Arial" w:cs="Arial"/>
          <w:sz w:val="20"/>
          <w:szCs w:val="20"/>
          <w:lang w:eastAsia="en-GB"/>
        </w:rPr>
        <w:t xml:space="preserve">of </w:t>
      </w:r>
      <w:r w:rsidR="00C20FB3" w:rsidRPr="00D4324E">
        <w:rPr>
          <w:rFonts w:ascii="Arial" w:hAnsi="Arial" w:cs="Arial"/>
          <w:sz w:val="20"/>
          <w:szCs w:val="20"/>
          <w:lang w:eastAsia="en-GB"/>
        </w:rPr>
        <w:t xml:space="preserve">ADRs from allopathic medicines, herbal medicines and blood products. </w:t>
      </w:r>
      <w:r w:rsidR="00081714">
        <w:rPr>
          <w:rFonts w:ascii="Arial" w:hAnsi="Arial" w:cs="Arial"/>
          <w:sz w:val="20"/>
          <w:szCs w:val="20"/>
          <w:lang w:eastAsia="en-GB"/>
        </w:rPr>
        <w:t xml:space="preserve">The </w:t>
      </w:r>
      <w:r w:rsidR="00C20FB3">
        <w:rPr>
          <w:rFonts w:ascii="Arial" w:hAnsi="Arial" w:cs="Arial"/>
          <w:sz w:val="20"/>
          <w:szCs w:val="20"/>
          <w:lang w:eastAsia="en-GB"/>
        </w:rPr>
        <w:t xml:space="preserve">reporting of any suspected ADR, unusual event, </w:t>
      </w:r>
      <w:r w:rsidR="00E10D59">
        <w:rPr>
          <w:rFonts w:ascii="Arial" w:hAnsi="Arial" w:cs="Arial"/>
          <w:sz w:val="20"/>
          <w:szCs w:val="20"/>
          <w:lang w:eastAsia="en-GB"/>
        </w:rPr>
        <w:t>and death</w:t>
      </w:r>
      <w:r w:rsidR="00C20FB3">
        <w:rPr>
          <w:rFonts w:ascii="Arial" w:hAnsi="Arial" w:cs="Arial"/>
          <w:sz w:val="20"/>
          <w:szCs w:val="20"/>
          <w:lang w:eastAsia="en-GB"/>
        </w:rPr>
        <w:t xml:space="preserve"> due to a suspected ADR or congenital anomaly </w:t>
      </w:r>
      <w:r w:rsidR="00081714">
        <w:rPr>
          <w:rFonts w:ascii="Arial" w:hAnsi="Arial" w:cs="Arial"/>
          <w:sz w:val="20"/>
          <w:szCs w:val="20"/>
          <w:lang w:eastAsia="en-GB"/>
        </w:rPr>
        <w:t xml:space="preserve">also </w:t>
      </w:r>
      <w:r w:rsidR="00C20FB3">
        <w:rPr>
          <w:rFonts w:ascii="Arial" w:hAnsi="Arial" w:cs="Arial"/>
          <w:sz w:val="20"/>
          <w:szCs w:val="20"/>
          <w:lang w:eastAsia="en-GB"/>
        </w:rPr>
        <w:t>increased significantly</w:t>
      </w:r>
      <w:r w:rsidR="00FE02A5">
        <w:rPr>
          <w:rFonts w:ascii="Arial" w:hAnsi="Arial" w:cs="Arial"/>
          <w:sz w:val="20"/>
          <w:szCs w:val="20"/>
          <w:lang w:eastAsia="en-GB"/>
        </w:rPr>
        <w:t>.</w:t>
      </w:r>
    </w:p>
    <w:p w14:paraId="43C84EA7" w14:textId="77777777" w:rsidR="00E81D7B" w:rsidRDefault="00E81D7B" w:rsidP="00E81D7B">
      <w:pPr>
        <w:pStyle w:val="NoSpacing"/>
        <w:rPr>
          <w:rFonts w:ascii="Arial" w:hAnsi="Arial" w:cs="Arial"/>
          <w:sz w:val="20"/>
          <w:szCs w:val="20"/>
        </w:rPr>
      </w:pPr>
    </w:p>
    <w:p w14:paraId="335B53A0" w14:textId="370CD870" w:rsidR="000F05B6" w:rsidRPr="007E21C9" w:rsidRDefault="000F05B6" w:rsidP="000F05B6">
      <w:pPr>
        <w:pStyle w:val="NoSpacing"/>
        <w:rPr>
          <w:rFonts w:ascii="Arial" w:hAnsi="Arial" w:cs="Arial"/>
          <w:b/>
          <w:sz w:val="20"/>
          <w:szCs w:val="20"/>
        </w:rPr>
      </w:pPr>
      <w:r w:rsidRPr="007E21C9">
        <w:rPr>
          <w:rFonts w:ascii="Arial" w:hAnsi="Arial" w:cs="Arial"/>
          <w:b/>
          <w:sz w:val="20"/>
          <w:szCs w:val="20"/>
        </w:rPr>
        <w:lastRenderedPageBreak/>
        <w:t>Table 4</w:t>
      </w:r>
      <w:r w:rsidR="002D2FC9" w:rsidRPr="007E21C9">
        <w:rPr>
          <w:rFonts w:ascii="Arial" w:hAnsi="Arial" w:cs="Arial"/>
          <w:b/>
          <w:sz w:val="20"/>
          <w:szCs w:val="20"/>
        </w:rPr>
        <w:t xml:space="preserve">. </w:t>
      </w:r>
      <w:r w:rsidRPr="007E21C9">
        <w:rPr>
          <w:rFonts w:ascii="Arial" w:hAnsi="Arial" w:cs="Arial"/>
          <w:b/>
          <w:sz w:val="20"/>
          <w:szCs w:val="20"/>
        </w:rPr>
        <w:t xml:space="preserve">Knowledge </w:t>
      </w:r>
      <w:r w:rsidR="005079D9" w:rsidRPr="007E21C9">
        <w:rPr>
          <w:rFonts w:ascii="Arial" w:hAnsi="Arial" w:cs="Arial"/>
          <w:b/>
          <w:sz w:val="20"/>
          <w:szCs w:val="20"/>
        </w:rPr>
        <w:t xml:space="preserve">of HCPs </w:t>
      </w:r>
      <w:r w:rsidRPr="007E21C9">
        <w:rPr>
          <w:rFonts w:ascii="Arial" w:hAnsi="Arial" w:cs="Arial"/>
          <w:b/>
          <w:sz w:val="20"/>
          <w:szCs w:val="20"/>
        </w:rPr>
        <w:t xml:space="preserve">about </w:t>
      </w:r>
      <w:r w:rsidR="005079D9" w:rsidRPr="007E21C9">
        <w:rPr>
          <w:rFonts w:ascii="Arial" w:hAnsi="Arial" w:cs="Arial"/>
          <w:b/>
          <w:sz w:val="20"/>
          <w:szCs w:val="20"/>
        </w:rPr>
        <w:t xml:space="preserve">ADR reporting for medicines and events </w:t>
      </w:r>
      <w:r w:rsidR="002D2FC9" w:rsidRPr="007E21C9">
        <w:rPr>
          <w:rFonts w:ascii="Arial" w:hAnsi="Arial" w:cs="Arial"/>
          <w:b/>
          <w:sz w:val="20"/>
          <w:szCs w:val="20"/>
        </w:rPr>
        <w:t>pre- and post-intervention</w:t>
      </w:r>
    </w:p>
    <w:p w14:paraId="51A3E1DD" w14:textId="77777777" w:rsidR="000F05B6" w:rsidRPr="00D26138" w:rsidRDefault="000F05B6" w:rsidP="000F05B6">
      <w:pPr>
        <w:pStyle w:val="NoSpacing"/>
        <w:rPr>
          <w:rFonts w:ascii="Arial" w:hAnsi="Arial" w:cs="Arial"/>
          <w:sz w:val="20"/>
          <w:szCs w:val="20"/>
        </w:rPr>
      </w:pPr>
    </w:p>
    <w:tbl>
      <w:tblPr>
        <w:tblW w:w="9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985"/>
        <w:gridCol w:w="976"/>
      </w:tblGrid>
      <w:tr w:rsidR="000F05B6" w:rsidRPr="00CC56B0" w14:paraId="6B892203" w14:textId="77777777" w:rsidTr="004E49E2">
        <w:trPr>
          <w:trHeight w:val="300"/>
        </w:trPr>
        <w:tc>
          <w:tcPr>
            <w:tcW w:w="4395" w:type="dxa"/>
            <w:shd w:val="clear" w:color="auto" w:fill="auto"/>
            <w:noWrap/>
            <w:vAlign w:val="center"/>
            <w:hideMark/>
          </w:tcPr>
          <w:p w14:paraId="171CB2BB" w14:textId="77777777" w:rsidR="000F05B6" w:rsidRPr="00CC56B0" w:rsidRDefault="000F05B6" w:rsidP="004E49E2">
            <w:pPr>
              <w:pStyle w:val="NoSpacing"/>
              <w:rPr>
                <w:rFonts w:ascii="Arial" w:hAnsi="Arial" w:cs="Arial"/>
                <w:b/>
                <w:bCs/>
                <w:color w:val="000000"/>
                <w:sz w:val="20"/>
                <w:szCs w:val="20"/>
                <w:lang w:val="en-US"/>
              </w:rPr>
            </w:pPr>
            <w:r w:rsidRPr="00CC56B0">
              <w:rPr>
                <w:rFonts w:ascii="Arial" w:hAnsi="Arial" w:cs="Arial"/>
                <w:b/>
                <w:bCs/>
                <w:color w:val="000000"/>
                <w:sz w:val="20"/>
                <w:szCs w:val="20"/>
                <w:lang w:val="en-US"/>
              </w:rPr>
              <w:t>Reasons</w:t>
            </w:r>
          </w:p>
        </w:tc>
        <w:tc>
          <w:tcPr>
            <w:tcW w:w="1842" w:type="dxa"/>
            <w:shd w:val="clear" w:color="auto" w:fill="auto"/>
            <w:vAlign w:val="center"/>
            <w:hideMark/>
          </w:tcPr>
          <w:p w14:paraId="4301626F" w14:textId="77777777" w:rsidR="000F05B6" w:rsidRPr="00CC56B0" w:rsidRDefault="000F05B6" w:rsidP="004E49E2">
            <w:pPr>
              <w:pStyle w:val="NoSpacing"/>
              <w:jc w:val="center"/>
              <w:rPr>
                <w:rFonts w:ascii="Arial" w:hAnsi="Arial" w:cs="Arial"/>
                <w:b/>
                <w:bCs/>
                <w:color w:val="000000"/>
                <w:sz w:val="20"/>
                <w:szCs w:val="20"/>
                <w:lang w:val="en-US"/>
              </w:rPr>
            </w:pPr>
            <w:r w:rsidRPr="00CC56B0">
              <w:rPr>
                <w:rFonts w:ascii="Arial" w:hAnsi="Arial" w:cs="Arial"/>
                <w:b/>
                <w:bCs/>
                <w:color w:val="000000"/>
                <w:sz w:val="20"/>
                <w:szCs w:val="20"/>
                <w:lang w:val="en-US"/>
              </w:rPr>
              <w:t>Pre-intervention (n=132)</w:t>
            </w:r>
          </w:p>
        </w:tc>
        <w:tc>
          <w:tcPr>
            <w:tcW w:w="1985" w:type="dxa"/>
            <w:shd w:val="clear" w:color="auto" w:fill="auto"/>
            <w:vAlign w:val="center"/>
            <w:hideMark/>
          </w:tcPr>
          <w:p w14:paraId="272A2680" w14:textId="77777777" w:rsidR="000F05B6" w:rsidRPr="00CC56B0" w:rsidRDefault="000F05B6" w:rsidP="004E49E2">
            <w:pPr>
              <w:pStyle w:val="NoSpacing"/>
              <w:jc w:val="center"/>
              <w:rPr>
                <w:rFonts w:ascii="Arial" w:hAnsi="Arial" w:cs="Arial"/>
                <w:b/>
                <w:bCs/>
                <w:color w:val="000000"/>
                <w:sz w:val="20"/>
                <w:szCs w:val="20"/>
                <w:lang w:val="en-US"/>
              </w:rPr>
            </w:pPr>
            <w:r w:rsidRPr="00CC56B0">
              <w:rPr>
                <w:rFonts w:ascii="Arial" w:hAnsi="Arial" w:cs="Arial"/>
                <w:b/>
                <w:bCs/>
                <w:color w:val="000000"/>
                <w:sz w:val="20"/>
                <w:szCs w:val="20"/>
                <w:lang w:val="en-US"/>
              </w:rPr>
              <w:t>Post-intervention (n=151)</w:t>
            </w:r>
          </w:p>
        </w:tc>
        <w:tc>
          <w:tcPr>
            <w:tcW w:w="976" w:type="dxa"/>
            <w:shd w:val="clear" w:color="auto" w:fill="auto"/>
            <w:noWrap/>
            <w:vAlign w:val="center"/>
            <w:hideMark/>
          </w:tcPr>
          <w:p w14:paraId="1713BEBD" w14:textId="02D80733" w:rsidR="000F05B6" w:rsidRPr="00FE02A5" w:rsidRDefault="00FE02A5" w:rsidP="004E49E2">
            <w:pPr>
              <w:pStyle w:val="NoSpacing"/>
              <w:jc w:val="center"/>
              <w:rPr>
                <w:rFonts w:ascii="Arial" w:hAnsi="Arial" w:cs="Arial"/>
                <w:b/>
                <w:bCs/>
                <w:i/>
                <w:color w:val="000000"/>
                <w:sz w:val="20"/>
                <w:szCs w:val="20"/>
                <w:lang w:val="en-US"/>
              </w:rPr>
            </w:pPr>
            <w:r w:rsidRPr="00FE02A5">
              <w:rPr>
                <w:rFonts w:ascii="Arial" w:hAnsi="Arial" w:cs="Arial"/>
                <w:b/>
                <w:bCs/>
                <w:i/>
                <w:color w:val="000000"/>
                <w:sz w:val="20"/>
                <w:szCs w:val="20"/>
                <w:lang w:val="en-US"/>
              </w:rPr>
              <w:t>p</w:t>
            </w:r>
          </w:p>
        </w:tc>
      </w:tr>
      <w:tr w:rsidR="000F05B6" w:rsidRPr="00CC56B0" w14:paraId="77D2B393" w14:textId="77777777" w:rsidTr="004E49E2">
        <w:trPr>
          <w:trHeight w:val="315"/>
        </w:trPr>
        <w:tc>
          <w:tcPr>
            <w:tcW w:w="9198" w:type="dxa"/>
            <w:gridSpan w:val="4"/>
            <w:shd w:val="clear" w:color="auto" w:fill="auto"/>
            <w:noWrap/>
            <w:vAlign w:val="bottom"/>
            <w:hideMark/>
          </w:tcPr>
          <w:p w14:paraId="06EAC6A1" w14:textId="77777777" w:rsidR="000F05B6" w:rsidRPr="00CC56B0" w:rsidRDefault="000F05B6" w:rsidP="004E49E2">
            <w:pPr>
              <w:pStyle w:val="NoSpacing"/>
              <w:rPr>
                <w:rFonts w:ascii="Arial" w:hAnsi="Arial" w:cs="Arial"/>
                <w:b/>
                <w:bCs/>
                <w:color w:val="000000"/>
                <w:sz w:val="20"/>
                <w:szCs w:val="20"/>
                <w:lang w:val="en-US"/>
              </w:rPr>
            </w:pPr>
            <w:r w:rsidRPr="00CC56B0">
              <w:rPr>
                <w:rFonts w:ascii="Arial" w:hAnsi="Arial" w:cs="Arial"/>
                <w:b/>
                <w:bCs/>
                <w:color w:val="000000"/>
                <w:sz w:val="20"/>
                <w:szCs w:val="20"/>
                <w:lang w:val="en-US"/>
              </w:rPr>
              <w:t>Categories of medicines for which ADRs should be reported</w:t>
            </w:r>
          </w:p>
        </w:tc>
      </w:tr>
      <w:tr w:rsidR="000F05B6" w:rsidRPr="00CC56B0" w14:paraId="58B35D0A" w14:textId="77777777" w:rsidTr="004E49E2">
        <w:trPr>
          <w:trHeight w:val="300"/>
        </w:trPr>
        <w:tc>
          <w:tcPr>
            <w:tcW w:w="4395" w:type="dxa"/>
            <w:shd w:val="clear" w:color="auto" w:fill="auto"/>
            <w:noWrap/>
            <w:vAlign w:val="bottom"/>
            <w:hideMark/>
          </w:tcPr>
          <w:p w14:paraId="69400B3B"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Allopathic medicines</w:t>
            </w:r>
          </w:p>
        </w:tc>
        <w:tc>
          <w:tcPr>
            <w:tcW w:w="1842" w:type="dxa"/>
            <w:shd w:val="clear" w:color="auto" w:fill="auto"/>
            <w:noWrap/>
            <w:vAlign w:val="center"/>
            <w:hideMark/>
          </w:tcPr>
          <w:p w14:paraId="58FBC7F3"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78 (59.1%)</w:t>
            </w:r>
          </w:p>
        </w:tc>
        <w:tc>
          <w:tcPr>
            <w:tcW w:w="1985" w:type="dxa"/>
            <w:shd w:val="clear" w:color="auto" w:fill="auto"/>
            <w:noWrap/>
            <w:vAlign w:val="center"/>
            <w:hideMark/>
          </w:tcPr>
          <w:p w14:paraId="4E32963C"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108 (72.0%)</w:t>
            </w:r>
          </w:p>
        </w:tc>
        <w:tc>
          <w:tcPr>
            <w:tcW w:w="976" w:type="dxa"/>
            <w:shd w:val="clear" w:color="000000" w:fill="FFFFFF"/>
            <w:noWrap/>
            <w:vAlign w:val="center"/>
            <w:hideMark/>
          </w:tcPr>
          <w:p w14:paraId="05BA574A"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0.0240</w:t>
            </w:r>
          </w:p>
        </w:tc>
      </w:tr>
      <w:tr w:rsidR="000F05B6" w:rsidRPr="00CC56B0" w14:paraId="729E2C57" w14:textId="77777777" w:rsidTr="004E49E2">
        <w:trPr>
          <w:trHeight w:val="300"/>
        </w:trPr>
        <w:tc>
          <w:tcPr>
            <w:tcW w:w="4395" w:type="dxa"/>
            <w:shd w:val="clear" w:color="auto" w:fill="auto"/>
            <w:noWrap/>
            <w:vAlign w:val="bottom"/>
            <w:hideMark/>
          </w:tcPr>
          <w:p w14:paraId="74053A72"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Herbal medicines</w:t>
            </w:r>
          </w:p>
        </w:tc>
        <w:tc>
          <w:tcPr>
            <w:tcW w:w="1842" w:type="dxa"/>
            <w:shd w:val="clear" w:color="auto" w:fill="auto"/>
            <w:noWrap/>
            <w:vAlign w:val="center"/>
            <w:hideMark/>
          </w:tcPr>
          <w:p w14:paraId="07A02440"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87 (66.0%)</w:t>
            </w:r>
          </w:p>
        </w:tc>
        <w:tc>
          <w:tcPr>
            <w:tcW w:w="1985" w:type="dxa"/>
            <w:shd w:val="clear" w:color="auto" w:fill="auto"/>
            <w:noWrap/>
            <w:vAlign w:val="center"/>
            <w:hideMark/>
          </w:tcPr>
          <w:p w14:paraId="259B500B"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121 (80.1%)</w:t>
            </w:r>
          </w:p>
        </w:tc>
        <w:tc>
          <w:tcPr>
            <w:tcW w:w="976" w:type="dxa"/>
            <w:shd w:val="clear" w:color="000000" w:fill="FFFFFF"/>
            <w:noWrap/>
            <w:vAlign w:val="center"/>
            <w:hideMark/>
          </w:tcPr>
          <w:p w14:paraId="525A7097"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0.0100</w:t>
            </w:r>
          </w:p>
        </w:tc>
      </w:tr>
      <w:tr w:rsidR="000F05B6" w:rsidRPr="00CC56B0" w14:paraId="10E9F3D0" w14:textId="77777777" w:rsidTr="004E49E2">
        <w:trPr>
          <w:trHeight w:val="300"/>
        </w:trPr>
        <w:tc>
          <w:tcPr>
            <w:tcW w:w="4395" w:type="dxa"/>
            <w:shd w:val="clear" w:color="auto" w:fill="auto"/>
            <w:noWrap/>
            <w:vAlign w:val="bottom"/>
            <w:hideMark/>
          </w:tcPr>
          <w:p w14:paraId="3917FD7E"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Blood products</w:t>
            </w:r>
          </w:p>
        </w:tc>
        <w:tc>
          <w:tcPr>
            <w:tcW w:w="1842" w:type="dxa"/>
            <w:shd w:val="clear" w:color="auto" w:fill="auto"/>
            <w:noWrap/>
            <w:vAlign w:val="center"/>
            <w:hideMark/>
          </w:tcPr>
          <w:p w14:paraId="68649639"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120 (91.0%)</w:t>
            </w:r>
          </w:p>
        </w:tc>
        <w:tc>
          <w:tcPr>
            <w:tcW w:w="1985" w:type="dxa"/>
            <w:shd w:val="clear" w:color="auto" w:fill="auto"/>
            <w:noWrap/>
            <w:vAlign w:val="center"/>
            <w:hideMark/>
          </w:tcPr>
          <w:p w14:paraId="75E40589"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146 (96.7%)</w:t>
            </w:r>
          </w:p>
        </w:tc>
        <w:tc>
          <w:tcPr>
            <w:tcW w:w="976" w:type="dxa"/>
            <w:shd w:val="clear" w:color="000000" w:fill="FFFFFF"/>
            <w:noWrap/>
            <w:vAlign w:val="center"/>
            <w:hideMark/>
          </w:tcPr>
          <w:p w14:paraId="47B54A23"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0.0473</w:t>
            </w:r>
          </w:p>
        </w:tc>
      </w:tr>
      <w:tr w:rsidR="000F05B6" w:rsidRPr="00CC56B0" w14:paraId="2ED016EE" w14:textId="77777777" w:rsidTr="004E49E2">
        <w:trPr>
          <w:trHeight w:val="300"/>
        </w:trPr>
        <w:tc>
          <w:tcPr>
            <w:tcW w:w="4395" w:type="dxa"/>
            <w:shd w:val="clear" w:color="auto" w:fill="auto"/>
            <w:noWrap/>
            <w:vAlign w:val="bottom"/>
            <w:hideMark/>
          </w:tcPr>
          <w:p w14:paraId="7A3B36E5"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Vaccines</w:t>
            </w:r>
          </w:p>
        </w:tc>
        <w:tc>
          <w:tcPr>
            <w:tcW w:w="1842" w:type="dxa"/>
            <w:shd w:val="clear" w:color="auto" w:fill="auto"/>
            <w:noWrap/>
            <w:vAlign w:val="center"/>
            <w:hideMark/>
          </w:tcPr>
          <w:p w14:paraId="4CB5E235"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125 (94.7%)</w:t>
            </w:r>
          </w:p>
        </w:tc>
        <w:tc>
          <w:tcPr>
            <w:tcW w:w="1985" w:type="dxa"/>
            <w:shd w:val="clear" w:color="auto" w:fill="auto"/>
            <w:noWrap/>
            <w:vAlign w:val="center"/>
            <w:hideMark/>
          </w:tcPr>
          <w:p w14:paraId="78B3DE32"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144 (95.4%)</w:t>
            </w:r>
          </w:p>
        </w:tc>
        <w:tc>
          <w:tcPr>
            <w:tcW w:w="976" w:type="dxa"/>
            <w:shd w:val="clear" w:color="000000" w:fill="FFFFFF"/>
            <w:noWrap/>
            <w:vAlign w:val="center"/>
            <w:hideMark/>
          </w:tcPr>
          <w:p w14:paraId="2760274A"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1.0000</w:t>
            </w:r>
          </w:p>
        </w:tc>
      </w:tr>
      <w:tr w:rsidR="000F05B6" w:rsidRPr="00CC56B0" w14:paraId="419FA977" w14:textId="77777777" w:rsidTr="004E49E2">
        <w:trPr>
          <w:trHeight w:val="300"/>
        </w:trPr>
        <w:tc>
          <w:tcPr>
            <w:tcW w:w="4395" w:type="dxa"/>
            <w:shd w:val="clear" w:color="auto" w:fill="auto"/>
            <w:noWrap/>
            <w:vAlign w:val="bottom"/>
            <w:hideMark/>
          </w:tcPr>
          <w:p w14:paraId="000C6229"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Biological products</w:t>
            </w:r>
          </w:p>
        </w:tc>
        <w:tc>
          <w:tcPr>
            <w:tcW w:w="1842" w:type="dxa"/>
            <w:shd w:val="clear" w:color="auto" w:fill="auto"/>
            <w:noWrap/>
            <w:vAlign w:val="center"/>
            <w:hideMark/>
          </w:tcPr>
          <w:p w14:paraId="761E6D1F"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112 (84.1%)</w:t>
            </w:r>
          </w:p>
        </w:tc>
        <w:tc>
          <w:tcPr>
            <w:tcW w:w="1985" w:type="dxa"/>
            <w:shd w:val="clear" w:color="auto" w:fill="auto"/>
            <w:noWrap/>
            <w:vAlign w:val="center"/>
            <w:hideMark/>
          </w:tcPr>
          <w:p w14:paraId="084D413E"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137 (90.7%)</w:t>
            </w:r>
          </w:p>
        </w:tc>
        <w:tc>
          <w:tcPr>
            <w:tcW w:w="976" w:type="dxa"/>
            <w:shd w:val="clear" w:color="000000" w:fill="FFFFFF"/>
            <w:noWrap/>
            <w:vAlign w:val="center"/>
            <w:hideMark/>
          </w:tcPr>
          <w:p w14:paraId="16CC95E8"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0.1451</w:t>
            </w:r>
          </w:p>
        </w:tc>
      </w:tr>
      <w:tr w:rsidR="000F05B6" w:rsidRPr="00CC56B0" w14:paraId="793B37BE" w14:textId="77777777" w:rsidTr="004E49E2">
        <w:trPr>
          <w:trHeight w:val="300"/>
        </w:trPr>
        <w:tc>
          <w:tcPr>
            <w:tcW w:w="4395" w:type="dxa"/>
            <w:shd w:val="clear" w:color="auto" w:fill="auto"/>
            <w:noWrap/>
            <w:vAlign w:val="bottom"/>
            <w:hideMark/>
          </w:tcPr>
          <w:p w14:paraId="25351F50"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Medical devices</w:t>
            </w:r>
          </w:p>
        </w:tc>
        <w:tc>
          <w:tcPr>
            <w:tcW w:w="1842" w:type="dxa"/>
            <w:shd w:val="clear" w:color="auto" w:fill="auto"/>
            <w:noWrap/>
            <w:vAlign w:val="center"/>
            <w:hideMark/>
          </w:tcPr>
          <w:p w14:paraId="01FEF4D1"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111 (84.1%)</w:t>
            </w:r>
          </w:p>
        </w:tc>
        <w:tc>
          <w:tcPr>
            <w:tcW w:w="1985" w:type="dxa"/>
            <w:shd w:val="clear" w:color="auto" w:fill="auto"/>
            <w:noWrap/>
            <w:vAlign w:val="center"/>
            <w:hideMark/>
          </w:tcPr>
          <w:p w14:paraId="2D02A49C"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128 (84.8%)</w:t>
            </w:r>
          </w:p>
        </w:tc>
        <w:tc>
          <w:tcPr>
            <w:tcW w:w="976" w:type="dxa"/>
            <w:shd w:val="clear" w:color="000000" w:fill="FFFFFF"/>
            <w:noWrap/>
            <w:vAlign w:val="center"/>
            <w:hideMark/>
          </w:tcPr>
          <w:p w14:paraId="5971AE5E"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1.0000</w:t>
            </w:r>
          </w:p>
        </w:tc>
      </w:tr>
      <w:tr w:rsidR="000F05B6" w:rsidRPr="00CC56B0" w14:paraId="10389727" w14:textId="77777777" w:rsidTr="004E49E2">
        <w:trPr>
          <w:trHeight w:val="315"/>
        </w:trPr>
        <w:tc>
          <w:tcPr>
            <w:tcW w:w="4395" w:type="dxa"/>
            <w:shd w:val="clear" w:color="auto" w:fill="auto"/>
            <w:noWrap/>
            <w:vAlign w:val="bottom"/>
            <w:hideMark/>
          </w:tcPr>
          <w:p w14:paraId="6FD66DEE"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Traditional and complementary medicines</w:t>
            </w:r>
          </w:p>
        </w:tc>
        <w:tc>
          <w:tcPr>
            <w:tcW w:w="1842" w:type="dxa"/>
            <w:shd w:val="clear" w:color="auto" w:fill="auto"/>
            <w:noWrap/>
            <w:vAlign w:val="center"/>
            <w:hideMark/>
          </w:tcPr>
          <w:p w14:paraId="104431AF"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93 (70.5%)</w:t>
            </w:r>
          </w:p>
        </w:tc>
        <w:tc>
          <w:tcPr>
            <w:tcW w:w="1985" w:type="dxa"/>
            <w:shd w:val="clear" w:color="auto" w:fill="auto"/>
            <w:noWrap/>
            <w:vAlign w:val="center"/>
            <w:hideMark/>
          </w:tcPr>
          <w:p w14:paraId="2332C18B"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119 (78.8%)</w:t>
            </w:r>
          </w:p>
        </w:tc>
        <w:tc>
          <w:tcPr>
            <w:tcW w:w="976" w:type="dxa"/>
            <w:shd w:val="clear" w:color="000000" w:fill="FFFFFF"/>
            <w:noWrap/>
            <w:vAlign w:val="center"/>
            <w:hideMark/>
          </w:tcPr>
          <w:p w14:paraId="6D37C976"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0.1305</w:t>
            </w:r>
          </w:p>
        </w:tc>
      </w:tr>
      <w:tr w:rsidR="000F05B6" w:rsidRPr="00CC56B0" w14:paraId="5C906F14" w14:textId="77777777" w:rsidTr="004E49E2">
        <w:trPr>
          <w:trHeight w:val="315"/>
        </w:trPr>
        <w:tc>
          <w:tcPr>
            <w:tcW w:w="9198" w:type="dxa"/>
            <w:gridSpan w:val="4"/>
            <w:shd w:val="clear" w:color="auto" w:fill="auto"/>
            <w:noWrap/>
            <w:vAlign w:val="bottom"/>
            <w:hideMark/>
          </w:tcPr>
          <w:p w14:paraId="660B5A34" w14:textId="77777777" w:rsidR="000F05B6" w:rsidRPr="00CC56B0" w:rsidRDefault="000F05B6" w:rsidP="004E49E2">
            <w:pPr>
              <w:pStyle w:val="NoSpacing"/>
              <w:rPr>
                <w:rFonts w:ascii="Arial" w:hAnsi="Arial" w:cs="Arial"/>
                <w:b/>
                <w:bCs/>
                <w:color w:val="000000"/>
                <w:sz w:val="20"/>
                <w:szCs w:val="20"/>
                <w:lang w:val="en-US"/>
              </w:rPr>
            </w:pPr>
            <w:r w:rsidRPr="00CC56B0">
              <w:rPr>
                <w:rFonts w:ascii="Arial" w:hAnsi="Arial" w:cs="Arial"/>
                <w:b/>
                <w:bCs/>
                <w:color w:val="000000"/>
                <w:sz w:val="20"/>
                <w:szCs w:val="20"/>
                <w:lang w:val="en-US"/>
              </w:rPr>
              <w:t>Events which should be reported</w:t>
            </w:r>
          </w:p>
        </w:tc>
      </w:tr>
      <w:tr w:rsidR="000F05B6" w:rsidRPr="00CC56B0" w14:paraId="669D6496" w14:textId="77777777" w:rsidTr="004E49E2">
        <w:trPr>
          <w:trHeight w:val="300"/>
        </w:trPr>
        <w:tc>
          <w:tcPr>
            <w:tcW w:w="4395" w:type="dxa"/>
            <w:shd w:val="clear" w:color="auto" w:fill="auto"/>
            <w:noWrap/>
            <w:vAlign w:val="center"/>
            <w:hideMark/>
          </w:tcPr>
          <w:p w14:paraId="2C024B93"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Reaction to a new drug</w:t>
            </w:r>
          </w:p>
        </w:tc>
        <w:tc>
          <w:tcPr>
            <w:tcW w:w="1842" w:type="dxa"/>
            <w:shd w:val="clear" w:color="auto" w:fill="auto"/>
            <w:noWrap/>
            <w:vAlign w:val="center"/>
            <w:hideMark/>
          </w:tcPr>
          <w:p w14:paraId="6F1A2329"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121 (91.7%)</w:t>
            </w:r>
          </w:p>
        </w:tc>
        <w:tc>
          <w:tcPr>
            <w:tcW w:w="1985" w:type="dxa"/>
            <w:shd w:val="clear" w:color="auto" w:fill="auto"/>
            <w:noWrap/>
            <w:vAlign w:val="center"/>
            <w:hideMark/>
          </w:tcPr>
          <w:p w14:paraId="58C3D726"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144 (95.4%)</w:t>
            </w:r>
          </w:p>
        </w:tc>
        <w:tc>
          <w:tcPr>
            <w:tcW w:w="976" w:type="dxa"/>
            <w:shd w:val="clear" w:color="auto" w:fill="auto"/>
            <w:noWrap/>
            <w:vAlign w:val="center"/>
            <w:hideMark/>
          </w:tcPr>
          <w:p w14:paraId="6C21C55D"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0.2293</w:t>
            </w:r>
          </w:p>
        </w:tc>
      </w:tr>
      <w:tr w:rsidR="000F05B6" w:rsidRPr="00CC56B0" w14:paraId="41771DB0" w14:textId="77777777" w:rsidTr="004E49E2">
        <w:trPr>
          <w:trHeight w:val="300"/>
        </w:trPr>
        <w:tc>
          <w:tcPr>
            <w:tcW w:w="4395" w:type="dxa"/>
            <w:shd w:val="clear" w:color="auto" w:fill="auto"/>
            <w:noWrap/>
            <w:vAlign w:val="center"/>
            <w:hideMark/>
          </w:tcPr>
          <w:p w14:paraId="3F28CC99"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Serious event</w:t>
            </w:r>
          </w:p>
        </w:tc>
        <w:tc>
          <w:tcPr>
            <w:tcW w:w="1842" w:type="dxa"/>
            <w:shd w:val="clear" w:color="auto" w:fill="auto"/>
            <w:noWrap/>
            <w:vAlign w:val="center"/>
            <w:hideMark/>
          </w:tcPr>
          <w:p w14:paraId="1B3DD7F6"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120 (90.9%)</w:t>
            </w:r>
          </w:p>
        </w:tc>
        <w:tc>
          <w:tcPr>
            <w:tcW w:w="1985" w:type="dxa"/>
            <w:shd w:val="clear" w:color="auto" w:fill="auto"/>
            <w:noWrap/>
            <w:vAlign w:val="center"/>
            <w:hideMark/>
          </w:tcPr>
          <w:p w14:paraId="2E92ABB2"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140 (92.7%)</w:t>
            </w:r>
          </w:p>
        </w:tc>
        <w:tc>
          <w:tcPr>
            <w:tcW w:w="976" w:type="dxa"/>
            <w:shd w:val="clear" w:color="auto" w:fill="auto"/>
            <w:noWrap/>
            <w:vAlign w:val="center"/>
            <w:hideMark/>
          </w:tcPr>
          <w:p w14:paraId="4BD18F66"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0.6648</w:t>
            </w:r>
          </w:p>
        </w:tc>
      </w:tr>
      <w:tr w:rsidR="000F05B6" w:rsidRPr="00CC56B0" w14:paraId="5CE09447" w14:textId="77777777" w:rsidTr="004E49E2">
        <w:trPr>
          <w:trHeight w:val="300"/>
        </w:trPr>
        <w:tc>
          <w:tcPr>
            <w:tcW w:w="4395" w:type="dxa"/>
            <w:shd w:val="clear" w:color="auto" w:fill="auto"/>
            <w:noWrap/>
            <w:vAlign w:val="center"/>
            <w:hideMark/>
          </w:tcPr>
          <w:p w14:paraId="11BAB66B"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Unusual event</w:t>
            </w:r>
          </w:p>
        </w:tc>
        <w:tc>
          <w:tcPr>
            <w:tcW w:w="1842" w:type="dxa"/>
            <w:shd w:val="clear" w:color="auto" w:fill="auto"/>
            <w:noWrap/>
            <w:vAlign w:val="center"/>
            <w:hideMark/>
          </w:tcPr>
          <w:p w14:paraId="42F4D34E"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104 (78.8%)</w:t>
            </w:r>
          </w:p>
        </w:tc>
        <w:tc>
          <w:tcPr>
            <w:tcW w:w="1985" w:type="dxa"/>
            <w:shd w:val="clear" w:color="auto" w:fill="auto"/>
            <w:noWrap/>
            <w:vAlign w:val="center"/>
            <w:hideMark/>
          </w:tcPr>
          <w:p w14:paraId="455B2629"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139 (92.1%)</w:t>
            </w:r>
          </w:p>
        </w:tc>
        <w:tc>
          <w:tcPr>
            <w:tcW w:w="976" w:type="dxa"/>
            <w:shd w:val="clear" w:color="auto" w:fill="auto"/>
            <w:noWrap/>
            <w:vAlign w:val="center"/>
            <w:hideMark/>
          </w:tcPr>
          <w:p w14:paraId="54D3D008"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0.0019</w:t>
            </w:r>
          </w:p>
        </w:tc>
      </w:tr>
      <w:tr w:rsidR="000F05B6" w:rsidRPr="00CC56B0" w14:paraId="6017CD66" w14:textId="77777777" w:rsidTr="004E49E2">
        <w:trPr>
          <w:trHeight w:val="300"/>
        </w:trPr>
        <w:tc>
          <w:tcPr>
            <w:tcW w:w="4395" w:type="dxa"/>
            <w:shd w:val="clear" w:color="auto" w:fill="auto"/>
            <w:noWrap/>
            <w:vAlign w:val="center"/>
            <w:hideMark/>
          </w:tcPr>
          <w:p w14:paraId="2EA54BAC" w14:textId="3498E015"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Well-recogni</w:t>
            </w:r>
            <w:r w:rsidR="004A1C66">
              <w:rPr>
                <w:rFonts w:ascii="Arial" w:hAnsi="Arial" w:cs="Arial"/>
                <w:color w:val="000000"/>
                <w:sz w:val="20"/>
                <w:szCs w:val="20"/>
                <w:lang w:val="en-US"/>
              </w:rPr>
              <w:t>z</w:t>
            </w:r>
            <w:r w:rsidRPr="00CC56B0">
              <w:rPr>
                <w:rFonts w:ascii="Arial" w:hAnsi="Arial" w:cs="Arial"/>
                <w:color w:val="000000"/>
                <w:sz w:val="20"/>
                <w:szCs w:val="20"/>
                <w:lang w:val="en-US"/>
              </w:rPr>
              <w:t>ed adverse reaction of a drug</w:t>
            </w:r>
          </w:p>
        </w:tc>
        <w:tc>
          <w:tcPr>
            <w:tcW w:w="1842" w:type="dxa"/>
            <w:shd w:val="clear" w:color="auto" w:fill="auto"/>
            <w:noWrap/>
            <w:vAlign w:val="center"/>
            <w:hideMark/>
          </w:tcPr>
          <w:p w14:paraId="1654E432"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112 (84.8%</w:t>
            </w:r>
            <w:r>
              <w:rPr>
                <w:rFonts w:ascii="Arial" w:hAnsi="Arial" w:cs="Arial"/>
                <w:color w:val="000000"/>
                <w:sz w:val="20"/>
                <w:szCs w:val="20"/>
                <w:lang w:val="en-US"/>
              </w:rPr>
              <w:t>)</w:t>
            </w:r>
          </w:p>
        </w:tc>
        <w:tc>
          <w:tcPr>
            <w:tcW w:w="1985" w:type="dxa"/>
            <w:shd w:val="clear" w:color="auto" w:fill="auto"/>
            <w:noWrap/>
            <w:vAlign w:val="center"/>
            <w:hideMark/>
          </w:tcPr>
          <w:p w14:paraId="51C31C6B"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131 (86.8%</w:t>
            </w:r>
          </w:p>
        </w:tc>
        <w:tc>
          <w:tcPr>
            <w:tcW w:w="976" w:type="dxa"/>
            <w:shd w:val="clear" w:color="auto" w:fill="auto"/>
            <w:noWrap/>
            <w:vAlign w:val="center"/>
            <w:hideMark/>
          </w:tcPr>
          <w:p w14:paraId="45260EEF"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0.7330</w:t>
            </w:r>
          </w:p>
        </w:tc>
      </w:tr>
      <w:tr w:rsidR="000F05B6" w:rsidRPr="00CC56B0" w14:paraId="764A987B" w14:textId="77777777" w:rsidTr="004E49E2">
        <w:trPr>
          <w:trHeight w:val="300"/>
        </w:trPr>
        <w:tc>
          <w:tcPr>
            <w:tcW w:w="4395" w:type="dxa"/>
            <w:shd w:val="clear" w:color="auto" w:fill="auto"/>
            <w:noWrap/>
            <w:vAlign w:val="center"/>
            <w:hideMark/>
          </w:tcPr>
          <w:p w14:paraId="0C2FB573"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Any suspected drug interaction</w:t>
            </w:r>
          </w:p>
        </w:tc>
        <w:tc>
          <w:tcPr>
            <w:tcW w:w="1842" w:type="dxa"/>
            <w:shd w:val="clear" w:color="auto" w:fill="auto"/>
            <w:noWrap/>
            <w:vAlign w:val="center"/>
            <w:hideMark/>
          </w:tcPr>
          <w:p w14:paraId="1D50A5C4"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114 (86.4%)</w:t>
            </w:r>
          </w:p>
        </w:tc>
        <w:tc>
          <w:tcPr>
            <w:tcW w:w="1985" w:type="dxa"/>
            <w:shd w:val="clear" w:color="auto" w:fill="auto"/>
            <w:noWrap/>
            <w:vAlign w:val="center"/>
            <w:hideMark/>
          </w:tcPr>
          <w:p w14:paraId="39F41164"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143 (94.7%)</w:t>
            </w:r>
          </w:p>
        </w:tc>
        <w:tc>
          <w:tcPr>
            <w:tcW w:w="976" w:type="dxa"/>
            <w:shd w:val="clear" w:color="auto" w:fill="auto"/>
            <w:noWrap/>
            <w:vAlign w:val="center"/>
            <w:hideMark/>
          </w:tcPr>
          <w:p w14:paraId="634C0437"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0.0220</w:t>
            </w:r>
          </w:p>
        </w:tc>
      </w:tr>
      <w:tr w:rsidR="000F05B6" w:rsidRPr="00CC56B0" w14:paraId="489DD98D" w14:textId="77777777" w:rsidTr="004E49E2">
        <w:trPr>
          <w:trHeight w:val="300"/>
        </w:trPr>
        <w:tc>
          <w:tcPr>
            <w:tcW w:w="4395" w:type="dxa"/>
            <w:shd w:val="clear" w:color="auto" w:fill="auto"/>
            <w:noWrap/>
            <w:vAlign w:val="center"/>
            <w:hideMark/>
          </w:tcPr>
          <w:p w14:paraId="26C8931B"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Death of patient due to a suspected interaction</w:t>
            </w:r>
          </w:p>
        </w:tc>
        <w:tc>
          <w:tcPr>
            <w:tcW w:w="1842" w:type="dxa"/>
            <w:shd w:val="clear" w:color="auto" w:fill="auto"/>
            <w:noWrap/>
            <w:vAlign w:val="center"/>
            <w:hideMark/>
          </w:tcPr>
          <w:p w14:paraId="77C0465A"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114 (86.4%)</w:t>
            </w:r>
          </w:p>
        </w:tc>
        <w:tc>
          <w:tcPr>
            <w:tcW w:w="1985" w:type="dxa"/>
            <w:shd w:val="clear" w:color="auto" w:fill="auto"/>
            <w:noWrap/>
            <w:vAlign w:val="center"/>
            <w:hideMark/>
          </w:tcPr>
          <w:p w14:paraId="2657D8D8"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142 (94.0%)</w:t>
            </w:r>
          </w:p>
        </w:tc>
        <w:tc>
          <w:tcPr>
            <w:tcW w:w="976" w:type="dxa"/>
            <w:shd w:val="clear" w:color="auto" w:fill="auto"/>
            <w:noWrap/>
            <w:vAlign w:val="center"/>
            <w:hideMark/>
          </w:tcPr>
          <w:p w14:paraId="13268A8C"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0.0411</w:t>
            </w:r>
          </w:p>
        </w:tc>
      </w:tr>
      <w:tr w:rsidR="000F05B6" w:rsidRPr="00CC56B0" w14:paraId="360E01FC" w14:textId="77777777" w:rsidTr="004E49E2">
        <w:trPr>
          <w:trHeight w:val="300"/>
        </w:trPr>
        <w:tc>
          <w:tcPr>
            <w:tcW w:w="4395" w:type="dxa"/>
            <w:shd w:val="clear" w:color="auto" w:fill="auto"/>
            <w:noWrap/>
            <w:vAlign w:val="center"/>
            <w:hideMark/>
          </w:tcPr>
          <w:p w14:paraId="6AAFD501" w14:textId="77777777" w:rsidR="000F05B6" w:rsidRPr="00CC56B0" w:rsidRDefault="000F05B6" w:rsidP="004E49E2">
            <w:pPr>
              <w:pStyle w:val="NoSpacing"/>
              <w:rPr>
                <w:rFonts w:ascii="Arial" w:hAnsi="Arial" w:cs="Arial"/>
                <w:color w:val="000000"/>
                <w:sz w:val="20"/>
                <w:szCs w:val="20"/>
                <w:lang w:val="en-US"/>
              </w:rPr>
            </w:pPr>
            <w:r w:rsidRPr="00CC56B0">
              <w:rPr>
                <w:rFonts w:ascii="Arial" w:hAnsi="Arial" w:cs="Arial"/>
                <w:color w:val="000000"/>
                <w:sz w:val="20"/>
                <w:szCs w:val="20"/>
                <w:lang w:val="en-US"/>
              </w:rPr>
              <w:t>Congenital anomaly</w:t>
            </w:r>
          </w:p>
        </w:tc>
        <w:tc>
          <w:tcPr>
            <w:tcW w:w="1842" w:type="dxa"/>
            <w:shd w:val="clear" w:color="auto" w:fill="auto"/>
            <w:noWrap/>
            <w:vAlign w:val="center"/>
            <w:hideMark/>
          </w:tcPr>
          <w:p w14:paraId="768B7EF2"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94 (71.2%)</w:t>
            </w:r>
          </w:p>
        </w:tc>
        <w:tc>
          <w:tcPr>
            <w:tcW w:w="1985" w:type="dxa"/>
            <w:shd w:val="clear" w:color="auto" w:fill="auto"/>
            <w:noWrap/>
            <w:vAlign w:val="center"/>
            <w:hideMark/>
          </w:tcPr>
          <w:p w14:paraId="60920638"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128 (84.8%)</w:t>
            </w:r>
          </w:p>
        </w:tc>
        <w:tc>
          <w:tcPr>
            <w:tcW w:w="976" w:type="dxa"/>
            <w:shd w:val="clear" w:color="auto" w:fill="auto"/>
            <w:noWrap/>
            <w:vAlign w:val="center"/>
            <w:hideMark/>
          </w:tcPr>
          <w:p w14:paraId="5D05795E" w14:textId="77777777" w:rsidR="000F05B6" w:rsidRPr="00CC56B0" w:rsidRDefault="000F05B6" w:rsidP="004E49E2">
            <w:pPr>
              <w:pStyle w:val="NoSpacing"/>
              <w:jc w:val="center"/>
              <w:rPr>
                <w:rFonts w:ascii="Arial" w:hAnsi="Arial" w:cs="Arial"/>
                <w:color w:val="000000"/>
                <w:sz w:val="20"/>
                <w:szCs w:val="20"/>
                <w:lang w:val="en-US"/>
              </w:rPr>
            </w:pPr>
            <w:r w:rsidRPr="00CC56B0">
              <w:rPr>
                <w:rFonts w:ascii="Arial" w:hAnsi="Arial" w:cs="Arial"/>
                <w:color w:val="000000"/>
                <w:sz w:val="20"/>
                <w:szCs w:val="20"/>
                <w:lang w:val="en-US"/>
              </w:rPr>
              <w:t>0.0061</w:t>
            </w:r>
          </w:p>
        </w:tc>
      </w:tr>
    </w:tbl>
    <w:p w14:paraId="526EFD88" w14:textId="177B7AEE" w:rsidR="000F05B6" w:rsidRDefault="000F05B6" w:rsidP="000F05B6">
      <w:pPr>
        <w:pStyle w:val="NoSpacing"/>
        <w:rPr>
          <w:rFonts w:ascii="Arial" w:hAnsi="Arial" w:cs="Arial"/>
          <w:sz w:val="18"/>
          <w:szCs w:val="18"/>
          <w:lang w:eastAsia="en-GB"/>
        </w:rPr>
      </w:pPr>
      <w:r w:rsidRPr="00D55B3D">
        <w:rPr>
          <w:rFonts w:ascii="Arial" w:hAnsi="Arial" w:cs="Arial"/>
          <w:sz w:val="18"/>
          <w:szCs w:val="18"/>
          <w:lang w:eastAsia="en-GB"/>
        </w:rPr>
        <w:t>Pre</w:t>
      </w:r>
      <w:r>
        <w:rPr>
          <w:rFonts w:ascii="Arial" w:hAnsi="Arial" w:cs="Arial"/>
          <w:sz w:val="18"/>
          <w:szCs w:val="18"/>
          <w:lang w:eastAsia="en-GB"/>
        </w:rPr>
        <w:t>: F</w:t>
      </w:r>
      <w:r w:rsidRPr="00D55B3D">
        <w:rPr>
          <w:rFonts w:ascii="Arial" w:hAnsi="Arial" w:cs="Arial"/>
          <w:sz w:val="18"/>
          <w:szCs w:val="18"/>
          <w:lang w:eastAsia="en-GB"/>
        </w:rPr>
        <w:t xml:space="preserve">indings from Phase </w:t>
      </w:r>
      <w:r w:rsidR="00395357">
        <w:rPr>
          <w:rFonts w:ascii="Arial" w:hAnsi="Arial" w:cs="Arial"/>
          <w:sz w:val="18"/>
          <w:szCs w:val="18"/>
          <w:lang w:eastAsia="en-GB"/>
        </w:rPr>
        <w:t>A [23]</w:t>
      </w:r>
      <w:r>
        <w:rPr>
          <w:rFonts w:ascii="Arial" w:hAnsi="Arial" w:cs="Arial"/>
          <w:sz w:val="18"/>
          <w:szCs w:val="18"/>
          <w:lang w:eastAsia="en-GB"/>
        </w:rPr>
        <w:t xml:space="preserve">; Post: Findings from Phase </w:t>
      </w:r>
      <w:r w:rsidR="00395357">
        <w:rPr>
          <w:rFonts w:ascii="Arial" w:hAnsi="Arial" w:cs="Arial"/>
          <w:sz w:val="18"/>
          <w:szCs w:val="18"/>
          <w:lang w:eastAsia="en-GB"/>
        </w:rPr>
        <w:t>C</w:t>
      </w:r>
      <w:r>
        <w:rPr>
          <w:rFonts w:ascii="Arial" w:hAnsi="Arial" w:cs="Arial"/>
          <w:sz w:val="18"/>
          <w:szCs w:val="18"/>
          <w:lang w:eastAsia="en-GB"/>
        </w:rPr>
        <w:t xml:space="preserve"> </w:t>
      </w:r>
    </w:p>
    <w:p w14:paraId="2CB57ACF" w14:textId="77777777" w:rsidR="00C20FB3" w:rsidRDefault="00C20FB3" w:rsidP="00C20FB3">
      <w:pPr>
        <w:pStyle w:val="NoSpacing"/>
        <w:rPr>
          <w:rFonts w:ascii="Arial" w:hAnsi="Arial" w:cs="Arial"/>
          <w:sz w:val="20"/>
          <w:szCs w:val="20"/>
          <w:lang w:eastAsia="en-GB"/>
        </w:rPr>
      </w:pPr>
    </w:p>
    <w:p w14:paraId="09DB26ED" w14:textId="74607F95" w:rsidR="005079D9" w:rsidRPr="005079D9" w:rsidRDefault="004E360E" w:rsidP="00C20FB3">
      <w:pPr>
        <w:pStyle w:val="NoSpacing"/>
        <w:rPr>
          <w:rFonts w:ascii="Arial" w:hAnsi="Arial" w:cs="Arial"/>
          <w:b/>
          <w:i/>
          <w:sz w:val="20"/>
          <w:szCs w:val="20"/>
          <w:lang w:eastAsia="en-GB"/>
        </w:rPr>
      </w:pPr>
      <w:r>
        <w:rPr>
          <w:rFonts w:ascii="Arial" w:hAnsi="Arial" w:cs="Arial"/>
          <w:b/>
          <w:i/>
          <w:sz w:val="20"/>
          <w:szCs w:val="20"/>
          <w:lang w:eastAsia="en-GB"/>
        </w:rPr>
        <w:t>3</w:t>
      </w:r>
      <w:r w:rsidR="005079D9" w:rsidRPr="005079D9">
        <w:rPr>
          <w:rFonts w:ascii="Arial" w:hAnsi="Arial" w:cs="Arial"/>
          <w:b/>
          <w:i/>
          <w:sz w:val="20"/>
          <w:szCs w:val="20"/>
          <w:lang w:eastAsia="en-GB"/>
        </w:rPr>
        <w:t xml:space="preserve">.6 </w:t>
      </w:r>
      <w:r w:rsidR="005079D9" w:rsidRPr="005079D9">
        <w:rPr>
          <w:rFonts w:ascii="Arial" w:hAnsi="Arial" w:cs="Arial"/>
          <w:b/>
          <w:i/>
          <w:sz w:val="20"/>
          <w:szCs w:val="20"/>
          <w:lang w:val="en-US"/>
        </w:rPr>
        <w:t xml:space="preserve">Experience of HCPs with the pharmacist-driven PV system </w:t>
      </w:r>
    </w:p>
    <w:p w14:paraId="142A82F6" w14:textId="10723EAD" w:rsidR="00C20FB3" w:rsidRPr="00D26138" w:rsidRDefault="00C20FB3" w:rsidP="00C20FB3">
      <w:pPr>
        <w:pStyle w:val="NoSpacing"/>
        <w:rPr>
          <w:rFonts w:ascii="Arial" w:hAnsi="Arial" w:cs="Arial"/>
          <w:sz w:val="20"/>
          <w:szCs w:val="20"/>
          <w:lang w:eastAsia="en-GB"/>
        </w:rPr>
      </w:pPr>
      <w:r w:rsidRPr="00D26138">
        <w:rPr>
          <w:rFonts w:ascii="Arial" w:hAnsi="Arial" w:cs="Arial"/>
          <w:sz w:val="20"/>
          <w:szCs w:val="20"/>
          <w:lang w:eastAsia="en-GB"/>
        </w:rPr>
        <w:t>Responses of HCPs regarding the elements of the PV system, post-intervention, are summarised in Table 5.</w:t>
      </w:r>
    </w:p>
    <w:p w14:paraId="3DEECD3E" w14:textId="77777777" w:rsidR="00C20FB3" w:rsidRDefault="00C20FB3" w:rsidP="00C20FB3">
      <w:pPr>
        <w:pStyle w:val="NoSpacing"/>
        <w:rPr>
          <w:rFonts w:ascii="Arial" w:hAnsi="Arial" w:cs="Arial"/>
          <w:sz w:val="20"/>
          <w:szCs w:val="20"/>
          <w:lang w:val="en-US"/>
        </w:rPr>
      </w:pPr>
    </w:p>
    <w:p w14:paraId="0D448E01" w14:textId="4E38D5E7" w:rsidR="00C20FB3" w:rsidRPr="007E21C9" w:rsidRDefault="00C20FB3" w:rsidP="00C20FB3">
      <w:pPr>
        <w:pStyle w:val="NoSpacing"/>
        <w:rPr>
          <w:rFonts w:ascii="Arial" w:hAnsi="Arial" w:cs="Arial"/>
          <w:b/>
          <w:sz w:val="20"/>
          <w:szCs w:val="20"/>
          <w:lang w:val="en-US"/>
        </w:rPr>
      </w:pPr>
      <w:bookmarkStart w:id="9" w:name="_Toc475349315"/>
      <w:r w:rsidRPr="007E21C9">
        <w:rPr>
          <w:rFonts w:ascii="Arial" w:hAnsi="Arial" w:cs="Arial"/>
          <w:b/>
          <w:sz w:val="20"/>
          <w:szCs w:val="20"/>
          <w:lang w:val="en-US"/>
        </w:rPr>
        <w:t>Table 5</w:t>
      </w:r>
      <w:r w:rsidR="002D2FC9" w:rsidRPr="007E21C9">
        <w:rPr>
          <w:rFonts w:ascii="Arial" w:hAnsi="Arial" w:cs="Arial"/>
          <w:b/>
          <w:sz w:val="20"/>
          <w:szCs w:val="20"/>
          <w:lang w:val="en-US"/>
        </w:rPr>
        <w:t xml:space="preserve">. </w:t>
      </w:r>
      <w:r w:rsidRPr="007E21C9">
        <w:rPr>
          <w:rFonts w:ascii="Arial" w:hAnsi="Arial" w:cs="Arial"/>
          <w:b/>
          <w:sz w:val="20"/>
          <w:szCs w:val="20"/>
          <w:lang w:val="en-US"/>
        </w:rPr>
        <w:t xml:space="preserve">Experience of </w:t>
      </w:r>
      <w:r w:rsidR="002D2FC9" w:rsidRPr="007E21C9">
        <w:rPr>
          <w:rFonts w:ascii="Arial" w:hAnsi="Arial" w:cs="Arial"/>
          <w:b/>
          <w:sz w:val="20"/>
          <w:szCs w:val="20"/>
          <w:lang w:val="en-US"/>
        </w:rPr>
        <w:t>HCPs</w:t>
      </w:r>
      <w:r w:rsidRPr="007E21C9">
        <w:rPr>
          <w:rFonts w:ascii="Arial" w:hAnsi="Arial" w:cs="Arial"/>
          <w:b/>
          <w:sz w:val="20"/>
          <w:szCs w:val="20"/>
          <w:lang w:val="en-US"/>
        </w:rPr>
        <w:t xml:space="preserve"> with the pharmacist-driven </w:t>
      </w:r>
      <w:r w:rsidR="002D2FC9" w:rsidRPr="007E21C9">
        <w:rPr>
          <w:rFonts w:ascii="Arial" w:hAnsi="Arial" w:cs="Arial"/>
          <w:b/>
          <w:sz w:val="20"/>
          <w:szCs w:val="20"/>
          <w:lang w:val="en-US"/>
        </w:rPr>
        <w:t xml:space="preserve">PV </w:t>
      </w:r>
      <w:r w:rsidRPr="007E21C9">
        <w:rPr>
          <w:rFonts w:ascii="Arial" w:hAnsi="Arial" w:cs="Arial"/>
          <w:b/>
          <w:sz w:val="20"/>
          <w:szCs w:val="20"/>
          <w:lang w:val="en-US"/>
        </w:rPr>
        <w:t>system as reported post-intervention</w:t>
      </w:r>
      <w:bookmarkEnd w:id="9"/>
    </w:p>
    <w:p w14:paraId="1A0884F9" w14:textId="1AEE8B64" w:rsidR="00C20FB3" w:rsidRPr="00D26138" w:rsidRDefault="00C20FB3" w:rsidP="00C20FB3">
      <w:pPr>
        <w:pStyle w:val="NoSpacing"/>
        <w:rPr>
          <w:rFonts w:ascii="Arial" w:hAnsi="Arial" w:cs="Arial"/>
          <w:sz w:val="20"/>
          <w:szCs w:val="20"/>
        </w:rPr>
      </w:pPr>
    </w:p>
    <w:tbl>
      <w:tblPr>
        <w:tblW w:w="8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426"/>
      </w:tblGrid>
      <w:tr w:rsidR="00C20FB3" w:rsidRPr="00D26138" w14:paraId="53FCBBFB" w14:textId="77777777" w:rsidTr="004E49E2">
        <w:trPr>
          <w:trHeight w:val="510"/>
        </w:trPr>
        <w:tc>
          <w:tcPr>
            <w:tcW w:w="6237" w:type="dxa"/>
            <w:shd w:val="clear" w:color="auto" w:fill="auto"/>
            <w:vAlign w:val="center"/>
            <w:hideMark/>
          </w:tcPr>
          <w:p w14:paraId="53E1F84E" w14:textId="77777777" w:rsidR="00C20FB3" w:rsidRPr="00CC56B0" w:rsidRDefault="00C20FB3" w:rsidP="004E49E2">
            <w:pPr>
              <w:pStyle w:val="NoSpacing"/>
              <w:jc w:val="center"/>
              <w:rPr>
                <w:rFonts w:ascii="Arial" w:hAnsi="Arial" w:cs="Arial"/>
                <w:b/>
                <w:bCs/>
                <w:color w:val="000000"/>
                <w:sz w:val="20"/>
                <w:szCs w:val="20"/>
                <w:lang w:val="en-US"/>
              </w:rPr>
            </w:pPr>
            <w:r w:rsidRPr="00CC56B0">
              <w:rPr>
                <w:rFonts w:ascii="Arial" w:hAnsi="Arial" w:cs="Arial"/>
                <w:b/>
                <w:sz w:val="20"/>
                <w:szCs w:val="20"/>
                <w:lang w:val="en-US"/>
              </w:rPr>
              <w:t>Experience with the pharmacist-driven pharmacovigilance system</w:t>
            </w:r>
          </w:p>
        </w:tc>
        <w:tc>
          <w:tcPr>
            <w:tcW w:w="2426" w:type="dxa"/>
            <w:shd w:val="clear" w:color="auto" w:fill="auto"/>
            <w:vAlign w:val="center"/>
            <w:hideMark/>
          </w:tcPr>
          <w:p w14:paraId="1EFFBCDA" w14:textId="77777777" w:rsidR="00C20FB3" w:rsidRPr="00D26138" w:rsidRDefault="00C20FB3" w:rsidP="004E49E2">
            <w:pPr>
              <w:pStyle w:val="NoSpacing"/>
              <w:jc w:val="center"/>
              <w:rPr>
                <w:rFonts w:ascii="Arial" w:hAnsi="Arial" w:cs="Arial"/>
                <w:b/>
                <w:bCs/>
                <w:color w:val="000000"/>
                <w:sz w:val="20"/>
                <w:szCs w:val="20"/>
                <w:lang w:val="en-US"/>
              </w:rPr>
            </w:pPr>
            <w:r w:rsidRPr="00D26138">
              <w:rPr>
                <w:rFonts w:ascii="Arial" w:hAnsi="Arial" w:cs="Arial"/>
                <w:b/>
                <w:bCs/>
                <w:color w:val="000000"/>
                <w:sz w:val="20"/>
                <w:szCs w:val="20"/>
                <w:lang w:val="en-US"/>
              </w:rPr>
              <w:t>Health care professionals (n=151)</w:t>
            </w:r>
          </w:p>
        </w:tc>
      </w:tr>
      <w:tr w:rsidR="00C20FB3" w:rsidRPr="00D26138" w14:paraId="15134FCD" w14:textId="77777777" w:rsidTr="004E49E2">
        <w:trPr>
          <w:trHeight w:val="330"/>
        </w:trPr>
        <w:tc>
          <w:tcPr>
            <w:tcW w:w="6237" w:type="dxa"/>
            <w:shd w:val="clear" w:color="auto" w:fill="auto"/>
            <w:vAlign w:val="center"/>
            <w:hideMark/>
          </w:tcPr>
          <w:p w14:paraId="21C45C49" w14:textId="77777777" w:rsidR="00C20FB3" w:rsidRPr="00D26138" w:rsidRDefault="00C20FB3" w:rsidP="004E49E2">
            <w:pPr>
              <w:pStyle w:val="NoSpacing"/>
              <w:rPr>
                <w:rFonts w:ascii="Arial" w:hAnsi="Arial" w:cs="Arial"/>
                <w:color w:val="000000"/>
                <w:sz w:val="20"/>
                <w:szCs w:val="20"/>
                <w:lang w:val="en-US"/>
              </w:rPr>
            </w:pPr>
            <w:r w:rsidRPr="00D26138">
              <w:rPr>
                <w:rFonts w:ascii="Arial" w:hAnsi="Arial" w:cs="Arial"/>
                <w:color w:val="000000"/>
                <w:sz w:val="20"/>
                <w:szCs w:val="20"/>
                <w:lang w:val="en-US"/>
              </w:rPr>
              <w:t>A pharmacist-driven ADR system will be supported</w:t>
            </w:r>
          </w:p>
        </w:tc>
        <w:tc>
          <w:tcPr>
            <w:tcW w:w="2426" w:type="dxa"/>
            <w:shd w:val="clear" w:color="auto" w:fill="auto"/>
            <w:noWrap/>
            <w:vAlign w:val="center"/>
            <w:hideMark/>
          </w:tcPr>
          <w:p w14:paraId="051516AB" w14:textId="77777777" w:rsidR="00C20FB3" w:rsidRPr="00D26138" w:rsidRDefault="00C20FB3" w:rsidP="004E49E2">
            <w:pPr>
              <w:pStyle w:val="NoSpacing"/>
              <w:jc w:val="center"/>
              <w:rPr>
                <w:rFonts w:ascii="Arial" w:hAnsi="Arial" w:cs="Arial"/>
                <w:color w:val="000000"/>
                <w:sz w:val="20"/>
                <w:szCs w:val="20"/>
                <w:lang w:val="en-US"/>
              </w:rPr>
            </w:pPr>
            <w:r w:rsidRPr="00D26138">
              <w:rPr>
                <w:rFonts w:ascii="Arial" w:hAnsi="Arial" w:cs="Arial"/>
                <w:color w:val="000000"/>
                <w:sz w:val="20"/>
                <w:szCs w:val="20"/>
                <w:lang w:val="en-US"/>
              </w:rPr>
              <w:t>145 (96.0%)</w:t>
            </w:r>
          </w:p>
        </w:tc>
      </w:tr>
      <w:tr w:rsidR="00C20FB3" w:rsidRPr="00D26138" w14:paraId="7540D6B8" w14:textId="77777777" w:rsidTr="004E49E2">
        <w:trPr>
          <w:trHeight w:val="330"/>
        </w:trPr>
        <w:tc>
          <w:tcPr>
            <w:tcW w:w="6237" w:type="dxa"/>
            <w:shd w:val="clear" w:color="auto" w:fill="auto"/>
            <w:vAlign w:val="center"/>
          </w:tcPr>
          <w:p w14:paraId="20E92F5C" w14:textId="77777777" w:rsidR="00C20FB3" w:rsidRPr="00D26138" w:rsidRDefault="00C20FB3" w:rsidP="004E49E2">
            <w:pPr>
              <w:pStyle w:val="NoSpacing"/>
              <w:rPr>
                <w:rFonts w:ascii="Arial" w:hAnsi="Arial" w:cs="Arial"/>
                <w:color w:val="000000"/>
                <w:sz w:val="20"/>
                <w:szCs w:val="20"/>
                <w:lang w:val="en-US"/>
              </w:rPr>
            </w:pPr>
            <w:r w:rsidRPr="00D26138">
              <w:rPr>
                <w:rFonts w:ascii="Arial" w:hAnsi="Arial" w:cs="Arial"/>
                <w:color w:val="000000"/>
                <w:sz w:val="20"/>
                <w:szCs w:val="20"/>
                <w:lang w:val="en-US"/>
              </w:rPr>
              <w:t>Importance of ADR reporting is understood as a result of posters and training</w:t>
            </w:r>
          </w:p>
        </w:tc>
        <w:tc>
          <w:tcPr>
            <w:tcW w:w="2426" w:type="dxa"/>
            <w:shd w:val="clear" w:color="auto" w:fill="auto"/>
            <w:noWrap/>
            <w:vAlign w:val="center"/>
          </w:tcPr>
          <w:p w14:paraId="2CCAA5A1" w14:textId="77777777" w:rsidR="00C20FB3" w:rsidRPr="00D26138" w:rsidRDefault="00C20FB3" w:rsidP="004E49E2">
            <w:pPr>
              <w:pStyle w:val="NoSpacing"/>
              <w:jc w:val="center"/>
              <w:rPr>
                <w:rFonts w:ascii="Arial" w:hAnsi="Arial" w:cs="Arial"/>
                <w:color w:val="000000"/>
                <w:sz w:val="20"/>
                <w:szCs w:val="20"/>
                <w:lang w:val="en-US"/>
              </w:rPr>
            </w:pPr>
            <w:r w:rsidRPr="00D26138">
              <w:rPr>
                <w:rFonts w:ascii="Arial" w:hAnsi="Arial" w:cs="Arial"/>
                <w:color w:val="000000"/>
                <w:sz w:val="20"/>
                <w:szCs w:val="20"/>
                <w:lang w:val="en-US"/>
              </w:rPr>
              <w:t>128 (84.8%)</w:t>
            </w:r>
          </w:p>
        </w:tc>
      </w:tr>
      <w:tr w:rsidR="00C20FB3" w:rsidRPr="00D26138" w14:paraId="33902C5A" w14:textId="77777777" w:rsidTr="004E49E2">
        <w:trPr>
          <w:trHeight w:val="330"/>
        </w:trPr>
        <w:tc>
          <w:tcPr>
            <w:tcW w:w="6237" w:type="dxa"/>
            <w:shd w:val="clear" w:color="auto" w:fill="auto"/>
            <w:vAlign w:val="center"/>
          </w:tcPr>
          <w:p w14:paraId="537A4AC0" w14:textId="77777777" w:rsidR="00C20FB3" w:rsidRPr="00D26138" w:rsidRDefault="00C20FB3" w:rsidP="004E49E2">
            <w:pPr>
              <w:pStyle w:val="NoSpacing"/>
              <w:rPr>
                <w:rFonts w:ascii="Arial" w:hAnsi="Arial" w:cs="Arial"/>
                <w:color w:val="000000"/>
                <w:sz w:val="20"/>
                <w:szCs w:val="20"/>
                <w:lang w:val="en-US"/>
              </w:rPr>
            </w:pPr>
            <w:r w:rsidRPr="00D26138">
              <w:rPr>
                <w:rFonts w:ascii="Arial" w:hAnsi="Arial" w:cs="Arial"/>
                <w:color w:val="000000"/>
                <w:sz w:val="20"/>
                <w:szCs w:val="20"/>
                <w:lang w:val="en-US"/>
              </w:rPr>
              <w:t>The standard operating procedure assisted in ADR reporting</w:t>
            </w:r>
          </w:p>
        </w:tc>
        <w:tc>
          <w:tcPr>
            <w:tcW w:w="2426" w:type="dxa"/>
            <w:shd w:val="clear" w:color="auto" w:fill="auto"/>
            <w:noWrap/>
            <w:vAlign w:val="center"/>
          </w:tcPr>
          <w:p w14:paraId="159295F9" w14:textId="77777777" w:rsidR="00C20FB3" w:rsidRPr="00D26138" w:rsidRDefault="00C20FB3" w:rsidP="004E49E2">
            <w:pPr>
              <w:pStyle w:val="NoSpacing"/>
              <w:jc w:val="center"/>
              <w:rPr>
                <w:rFonts w:ascii="Arial" w:hAnsi="Arial" w:cs="Arial"/>
                <w:color w:val="000000"/>
                <w:sz w:val="20"/>
                <w:szCs w:val="20"/>
                <w:lang w:val="en-US"/>
              </w:rPr>
            </w:pPr>
            <w:r w:rsidRPr="00D26138">
              <w:rPr>
                <w:rFonts w:ascii="Arial" w:hAnsi="Arial" w:cs="Arial"/>
                <w:color w:val="000000"/>
                <w:sz w:val="20"/>
                <w:szCs w:val="20"/>
                <w:lang w:val="en-US"/>
              </w:rPr>
              <w:t>83 (55.0%)</w:t>
            </w:r>
          </w:p>
        </w:tc>
      </w:tr>
      <w:tr w:rsidR="00C20FB3" w:rsidRPr="00D26138" w14:paraId="6058B057" w14:textId="77777777" w:rsidTr="004E49E2">
        <w:trPr>
          <w:trHeight w:val="330"/>
        </w:trPr>
        <w:tc>
          <w:tcPr>
            <w:tcW w:w="6237" w:type="dxa"/>
            <w:shd w:val="clear" w:color="auto" w:fill="auto"/>
            <w:vAlign w:val="center"/>
            <w:hideMark/>
          </w:tcPr>
          <w:p w14:paraId="3D0249B1" w14:textId="77777777" w:rsidR="00C20FB3" w:rsidRPr="00D26138" w:rsidRDefault="00C20FB3" w:rsidP="004E49E2">
            <w:pPr>
              <w:pStyle w:val="NoSpacing"/>
              <w:rPr>
                <w:rFonts w:ascii="Arial" w:hAnsi="Arial" w:cs="Arial"/>
                <w:color w:val="000000"/>
                <w:sz w:val="20"/>
                <w:szCs w:val="20"/>
                <w:lang w:val="en-US"/>
              </w:rPr>
            </w:pPr>
            <w:r w:rsidRPr="00D26138">
              <w:rPr>
                <w:rFonts w:ascii="Arial" w:hAnsi="Arial" w:cs="Arial"/>
                <w:color w:val="000000"/>
                <w:sz w:val="20"/>
                <w:szCs w:val="20"/>
                <w:lang w:val="en-US"/>
              </w:rPr>
              <w:t>Posters referring to ADR reporting placed in the wards were noticed</w:t>
            </w:r>
          </w:p>
        </w:tc>
        <w:tc>
          <w:tcPr>
            <w:tcW w:w="2426" w:type="dxa"/>
            <w:shd w:val="clear" w:color="auto" w:fill="auto"/>
            <w:noWrap/>
            <w:vAlign w:val="center"/>
            <w:hideMark/>
          </w:tcPr>
          <w:p w14:paraId="1BD1F2B4" w14:textId="77777777" w:rsidR="00C20FB3" w:rsidRPr="00D26138" w:rsidRDefault="00C20FB3" w:rsidP="004E49E2">
            <w:pPr>
              <w:pStyle w:val="NoSpacing"/>
              <w:jc w:val="center"/>
              <w:rPr>
                <w:rFonts w:ascii="Arial" w:hAnsi="Arial" w:cs="Arial"/>
                <w:color w:val="000000"/>
                <w:sz w:val="20"/>
                <w:szCs w:val="20"/>
                <w:lang w:val="en-US"/>
              </w:rPr>
            </w:pPr>
            <w:r w:rsidRPr="00D26138">
              <w:rPr>
                <w:rFonts w:ascii="Arial" w:hAnsi="Arial" w:cs="Arial"/>
                <w:color w:val="000000"/>
                <w:sz w:val="20"/>
                <w:szCs w:val="20"/>
                <w:lang w:val="en-US"/>
              </w:rPr>
              <w:t>79 (52.3%)</w:t>
            </w:r>
          </w:p>
        </w:tc>
      </w:tr>
      <w:tr w:rsidR="00C20FB3" w:rsidRPr="00D26138" w14:paraId="101A22E1" w14:textId="77777777" w:rsidTr="004E49E2">
        <w:trPr>
          <w:trHeight w:val="330"/>
        </w:trPr>
        <w:tc>
          <w:tcPr>
            <w:tcW w:w="6237" w:type="dxa"/>
            <w:shd w:val="clear" w:color="auto" w:fill="auto"/>
            <w:vAlign w:val="center"/>
          </w:tcPr>
          <w:p w14:paraId="4571E859" w14:textId="77777777" w:rsidR="00C20FB3" w:rsidRPr="00D26138" w:rsidRDefault="00C20FB3" w:rsidP="004E49E2">
            <w:pPr>
              <w:pStyle w:val="NoSpacing"/>
              <w:rPr>
                <w:rFonts w:ascii="Arial" w:hAnsi="Arial" w:cs="Arial"/>
                <w:color w:val="000000"/>
                <w:sz w:val="20"/>
                <w:szCs w:val="20"/>
                <w:lang w:val="en-US"/>
              </w:rPr>
            </w:pPr>
            <w:r w:rsidRPr="00D26138">
              <w:rPr>
                <w:rFonts w:ascii="Arial" w:hAnsi="Arial" w:cs="Arial"/>
                <w:color w:val="000000"/>
                <w:sz w:val="20"/>
                <w:szCs w:val="20"/>
                <w:lang w:val="en-US"/>
              </w:rPr>
              <w:t>The box with ADR forms placed in the ward was noticed</w:t>
            </w:r>
          </w:p>
        </w:tc>
        <w:tc>
          <w:tcPr>
            <w:tcW w:w="2426" w:type="dxa"/>
            <w:shd w:val="clear" w:color="auto" w:fill="auto"/>
            <w:noWrap/>
            <w:vAlign w:val="center"/>
          </w:tcPr>
          <w:p w14:paraId="3DEB8A01" w14:textId="77777777" w:rsidR="00C20FB3" w:rsidRPr="00D26138" w:rsidRDefault="00C20FB3" w:rsidP="004E49E2">
            <w:pPr>
              <w:pStyle w:val="NoSpacing"/>
              <w:jc w:val="center"/>
              <w:rPr>
                <w:rFonts w:ascii="Arial" w:hAnsi="Arial" w:cs="Arial"/>
                <w:color w:val="000000"/>
                <w:sz w:val="20"/>
                <w:szCs w:val="20"/>
                <w:lang w:val="en-US"/>
              </w:rPr>
            </w:pPr>
            <w:r w:rsidRPr="00D26138">
              <w:rPr>
                <w:rFonts w:ascii="Arial" w:hAnsi="Arial" w:cs="Arial"/>
                <w:color w:val="000000"/>
                <w:sz w:val="20"/>
                <w:szCs w:val="20"/>
                <w:lang w:val="en-US"/>
              </w:rPr>
              <w:t>66 (43.7%)</w:t>
            </w:r>
          </w:p>
        </w:tc>
      </w:tr>
      <w:tr w:rsidR="00C20FB3" w:rsidRPr="00D26138" w14:paraId="4FF35871" w14:textId="77777777" w:rsidTr="004E49E2">
        <w:trPr>
          <w:trHeight w:val="330"/>
        </w:trPr>
        <w:tc>
          <w:tcPr>
            <w:tcW w:w="6237" w:type="dxa"/>
            <w:shd w:val="clear" w:color="auto" w:fill="auto"/>
            <w:vAlign w:val="center"/>
            <w:hideMark/>
          </w:tcPr>
          <w:p w14:paraId="55B8D566" w14:textId="77777777" w:rsidR="00C20FB3" w:rsidRPr="00D26138" w:rsidRDefault="00C20FB3" w:rsidP="004E49E2">
            <w:pPr>
              <w:pStyle w:val="NoSpacing"/>
              <w:rPr>
                <w:rFonts w:ascii="Arial" w:hAnsi="Arial" w:cs="Arial"/>
                <w:color w:val="000000"/>
                <w:sz w:val="20"/>
                <w:szCs w:val="20"/>
                <w:lang w:val="en-US"/>
              </w:rPr>
            </w:pPr>
            <w:r w:rsidRPr="00D26138">
              <w:rPr>
                <w:rFonts w:ascii="Arial" w:hAnsi="Arial" w:cs="Arial"/>
                <w:color w:val="000000"/>
                <w:sz w:val="20"/>
                <w:szCs w:val="20"/>
                <w:lang w:val="en-US"/>
              </w:rPr>
              <w:t>Completed example ADR form displayed in the ward were used</w:t>
            </w:r>
          </w:p>
        </w:tc>
        <w:tc>
          <w:tcPr>
            <w:tcW w:w="2426" w:type="dxa"/>
            <w:shd w:val="clear" w:color="auto" w:fill="auto"/>
            <w:noWrap/>
            <w:vAlign w:val="center"/>
            <w:hideMark/>
          </w:tcPr>
          <w:p w14:paraId="2EDF84B8" w14:textId="77777777" w:rsidR="00C20FB3" w:rsidRPr="00D26138" w:rsidRDefault="00C20FB3" w:rsidP="004E49E2">
            <w:pPr>
              <w:pStyle w:val="NoSpacing"/>
              <w:jc w:val="center"/>
              <w:rPr>
                <w:rFonts w:ascii="Arial" w:hAnsi="Arial" w:cs="Arial"/>
                <w:color w:val="000000"/>
                <w:sz w:val="20"/>
                <w:szCs w:val="20"/>
                <w:lang w:val="en-US"/>
              </w:rPr>
            </w:pPr>
            <w:r w:rsidRPr="00D26138">
              <w:rPr>
                <w:rFonts w:ascii="Arial" w:hAnsi="Arial" w:cs="Arial"/>
                <w:color w:val="000000"/>
                <w:sz w:val="20"/>
                <w:szCs w:val="20"/>
                <w:lang w:val="en-US"/>
              </w:rPr>
              <w:t>54 (35.8%)</w:t>
            </w:r>
          </w:p>
        </w:tc>
      </w:tr>
      <w:tr w:rsidR="00C20FB3" w:rsidRPr="00D26138" w14:paraId="02E960B8" w14:textId="77777777" w:rsidTr="004E49E2">
        <w:trPr>
          <w:trHeight w:val="330"/>
        </w:trPr>
        <w:tc>
          <w:tcPr>
            <w:tcW w:w="6237" w:type="dxa"/>
            <w:shd w:val="clear" w:color="auto" w:fill="auto"/>
            <w:vAlign w:val="center"/>
            <w:hideMark/>
          </w:tcPr>
          <w:p w14:paraId="4594B979" w14:textId="77777777" w:rsidR="00C20FB3" w:rsidRPr="00D26138" w:rsidRDefault="00C20FB3" w:rsidP="004E49E2">
            <w:pPr>
              <w:pStyle w:val="NoSpacing"/>
              <w:rPr>
                <w:rFonts w:ascii="Arial" w:hAnsi="Arial" w:cs="Arial"/>
                <w:color w:val="000000"/>
                <w:sz w:val="20"/>
                <w:szCs w:val="20"/>
                <w:lang w:val="en-US"/>
              </w:rPr>
            </w:pPr>
            <w:r w:rsidRPr="00D26138">
              <w:rPr>
                <w:rFonts w:ascii="Arial" w:hAnsi="Arial" w:cs="Arial"/>
                <w:color w:val="000000"/>
                <w:sz w:val="20"/>
                <w:szCs w:val="20"/>
                <w:lang w:val="en-US"/>
              </w:rPr>
              <w:t>Submitted an ADR report as a direct result of training received</w:t>
            </w:r>
          </w:p>
        </w:tc>
        <w:tc>
          <w:tcPr>
            <w:tcW w:w="2426" w:type="dxa"/>
            <w:shd w:val="clear" w:color="auto" w:fill="auto"/>
            <w:noWrap/>
            <w:vAlign w:val="center"/>
            <w:hideMark/>
          </w:tcPr>
          <w:p w14:paraId="759C294D" w14:textId="77777777" w:rsidR="00C20FB3" w:rsidRPr="00D26138" w:rsidRDefault="00C20FB3" w:rsidP="004E49E2">
            <w:pPr>
              <w:pStyle w:val="NoSpacing"/>
              <w:jc w:val="center"/>
              <w:rPr>
                <w:rFonts w:ascii="Arial" w:hAnsi="Arial" w:cs="Arial"/>
                <w:color w:val="000000"/>
                <w:sz w:val="20"/>
                <w:szCs w:val="20"/>
                <w:lang w:val="en-US"/>
              </w:rPr>
            </w:pPr>
            <w:r w:rsidRPr="00D26138">
              <w:rPr>
                <w:rFonts w:ascii="Arial" w:hAnsi="Arial" w:cs="Arial"/>
                <w:color w:val="000000"/>
                <w:sz w:val="20"/>
                <w:szCs w:val="20"/>
                <w:lang w:val="en-US"/>
              </w:rPr>
              <w:t>40 (26.5%)</w:t>
            </w:r>
          </w:p>
        </w:tc>
      </w:tr>
      <w:tr w:rsidR="00C20FB3" w:rsidRPr="00D26138" w14:paraId="61B30321" w14:textId="77777777" w:rsidTr="004E49E2">
        <w:trPr>
          <w:trHeight w:val="330"/>
        </w:trPr>
        <w:tc>
          <w:tcPr>
            <w:tcW w:w="6237" w:type="dxa"/>
            <w:shd w:val="clear" w:color="auto" w:fill="auto"/>
            <w:vAlign w:val="center"/>
            <w:hideMark/>
          </w:tcPr>
          <w:p w14:paraId="4E301C21" w14:textId="77777777" w:rsidR="00C20FB3" w:rsidRPr="00D26138" w:rsidRDefault="00C20FB3" w:rsidP="004E49E2">
            <w:pPr>
              <w:pStyle w:val="NoSpacing"/>
              <w:rPr>
                <w:rFonts w:ascii="Arial" w:hAnsi="Arial" w:cs="Arial"/>
                <w:color w:val="000000"/>
                <w:sz w:val="20"/>
                <w:szCs w:val="20"/>
                <w:lang w:val="en-US"/>
              </w:rPr>
            </w:pPr>
            <w:r w:rsidRPr="00D26138">
              <w:rPr>
                <w:rFonts w:ascii="Arial" w:hAnsi="Arial" w:cs="Arial"/>
                <w:color w:val="000000"/>
                <w:sz w:val="20"/>
                <w:szCs w:val="20"/>
                <w:lang w:val="en-US"/>
              </w:rPr>
              <w:t>ADR reports were submitted as a result of the posters</w:t>
            </w:r>
          </w:p>
        </w:tc>
        <w:tc>
          <w:tcPr>
            <w:tcW w:w="2426" w:type="dxa"/>
            <w:shd w:val="clear" w:color="auto" w:fill="auto"/>
            <w:noWrap/>
            <w:vAlign w:val="center"/>
            <w:hideMark/>
          </w:tcPr>
          <w:p w14:paraId="26B3FB0E" w14:textId="77777777" w:rsidR="00C20FB3" w:rsidRPr="00D26138" w:rsidRDefault="00C20FB3" w:rsidP="004E49E2">
            <w:pPr>
              <w:pStyle w:val="NoSpacing"/>
              <w:jc w:val="center"/>
              <w:rPr>
                <w:rFonts w:ascii="Arial" w:hAnsi="Arial" w:cs="Arial"/>
                <w:color w:val="000000"/>
                <w:sz w:val="20"/>
                <w:szCs w:val="20"/>
                <w:lang w:val="en-US"/>
              </w:rPr>
            </w:pPr>
            <w:r w:rsidRPr="00D26138">
              <w:rPr>
                <w:rFonts w:ascii="Arial" w:hAnsi="Arial" w:cs="Arial"/>
                <w:color w:val="000000"/>
                <w:sz w:val="20"/>
                <w:szCs w:val="20"/>
                <w:lang w:val="en-US"/>
              </w:rPr>
              <w:t>32 (21.2%)</w:t>
            </w:r>
          </w:p>
        </w:tc>
      </w:tr>
    </w:tbl>
    <w:p w14:paraId="2B8BE7ED" w14:textId="77777777" w:rsidR="00C20FB3" w:rsidRDefault="00C20FB3" w:rsidP="00C20FB3">
      <w:pPr>
        <w:pStyle w:val="NoSpacing"/>
        <w:rPr>
          <w:rFonts w:ascii="Arial" w:hAnsi="Arial" w:cs="Arial"/>
          <w:sz w:val="20"/>
          <w:szCs w:val="20"/>
          <w:lang w:eastAsia="en-GB"/>
        </w:rPr>
      </w:pPr>
    </w:p>
    <w:p w14:paraId="7FEAC5C9" w14:textId="0BC94EE0" w:rsidR="005079D9" w:rsidRPr="005079D9" w:rsidRDefault="004E360E" w:rsidP="00C20FB3">
      <w:pPr>
        <w:pStyle w:val="NoSpacing"/>
        <w:rPr>
          <w:rFonts w:ascii="Arial" w:hAnsi="Arial" w:cs="Arial"/>
          <w:b/>
          <w:i/>
          <w:sz w:val="20"/>
          <w:szCs w:val="20"/>
          <w:lang w:eastAsia="en-GB"/>
        </w:rPr>
      </w:pPr>
      <w:r>
        <w:rPr>
          <w:rFonts w:ascii="Arial" w:hAnsi="Arial" w:cs="Arial"/>
          <w:b/>
          <w:i/>
          <w:sz w:val="20"/>
          <w:szCs w:val="20"/>
          <w:lang w:eastAsia="en-GB"/>
        </w:rPr>
        <w:t>3</w:t>
      </w:r>
      <w:r w:rsidR="005079D9" w:rsidRPr="005079D9">
        <w:rPr>
          <w:rFonts w:ascii="Arial" w:hAnsi="Arial" w:cs="Arial"/>
          <w:b/>
          <w:i/>
          <w:sz w:val="20"/>
          <w:szCs w:val="20"/>
          <w:lang w:eastAsia="en-GB"/>
        </w:rPr>
        <w:t>.7 Number of ADRs reported</w:t>
      </w:r>
    </w:p>
    <w:p w14:paraId="314D27E5" w14:textId="7351919E" w:rsidR="00C20FB3" w:rsidRDefault="00C20FB3" w:rsidP="00C20FB3">
      <w:pPr>
        <w:pStyle w:val="NoSpacing"/>
        <w:rPr>
          <w:rFonts w:ascii="Arial" w:hAnsi="Arial" w:cs="Arial"/>
          <w:sz w:val="20"/>
          <w:szCs w:val="20"/>
          <w:lang w:eastAsia="en-GB"/>
        </w:rPr>
      </w:pPr>
      <w:r w:rsidRPr="00D26138">
        <w:rPr>
          <w:rFonts w:ascii="Arial" w:hAnsi="Arial" w:cs="Arial"/>
          <w:sz w:val="20"/>
          <w:szCs w:val="20"/>
          <w:lang w:eastAsia="en-GB"/>
        </w:rPr>
        <w:t xml:space="preserve">In the 18 months before the intervention, a total of six ADR reports were submitted. </w:t>
      </w:r>
      <w:r w:rsidR="005079D9">
        <w:rPr>
          <w:rFonts w:ascii="Arial" w:hAnsi="Arial" w:cs="Arial"/>
          <w:sz w:val="20"/>
          <w:szCs w:val="20"/>
          <w:lang w:eastAsia="en-GB"/>
        </w:rPr>
        <w:t xml:space="preserve">Since the implementation of </w:t>
      </w:r>
      <w:r w:rsidRPr="00D26138">
        <w:rPr>
          <w:rFonts w:ascii="Arial" w:hAnsi="Arial" w:cs="Arial"/>
          <w:sz w:val="20"/>
          <w:szCs w:val="20"/>
          <w:lang w:eastAsia="en-GB"/>
        </w:rPr>
        <w:t xml:space="preserve">the intervention, a total of 69 ADR reports were submitted during Phase </w:t>
      </w:r>
      <w:r w:rsidR="00B0127C">
        <w:rPr>
          <w:rFonts w:ascii="Arial" w:hAnsi="Arial" w:cs="Arial"/>
          <w:sz w:val="20"/>
          <w:szCs w:val="20"/>
          <w:lang w:eastAsia="en-GB"/>
        </w:rPr>
        <w:t>B</w:t>
      </w:r>
      <w:r w:rsidRPr="00D26138">
        <w:rPr>
          <w:rFonts w:ascii="Arial" w:hAnsi="Arial" w:cs="Arial"/>
          <w:sz w:val="20"/>
          <w:szCs w:val="20"/>
          <w:lang w:eastAsia="en-GB"/>
        </w:rPr>
        <w:t>. Forty of the</w:t>
      </w:r>
      <w:r w:rsidR="00DE0890">
        <w:rPr>
          <w:rFonts w:ascii="Arial" w:hAnsi="Arial" w:cs="Arial"/>
          <w:sz w:val="20"/>
          <w:szCs w:val="20"/>
          <w:lang w:eastAsia="en-GB"/>
        </w:rPr>
        <w:t xml:space="preserve"> 69 reported ADRs (58.0%) were </w:t>
      </w:r>
      <w:r w:rsidR="00DE0890" w:rsidRPr="00D26138">
        <w:rPr>
          <w:rFonts w:ascii="Arial" w:hAnsi="Arial" w:cs="Arial"/>
          <w:sz w:val="20"/>
          <w:szCs w:val="20"/>
          <w:lang w:eastAsia="en-GB"/>
        </w:rPr>
        <w:t xml:space="preserve">a direct result of </w:t>
      </w:r>
      <w:r w:rsidR="00DE0890">
        <w:rPr>
          <w:rFonts w:ascii="Arial" w:hAnsi="Arial" w:cs="Arial"/>
          <w:sz w:val="20"/>
          <w:szCs w:val="20"/>
          <w:lang w:eastAsia="en-GB"/>
        </w:rPr>
        <w:t>the training, as indicted by 40 of the</w:t>
      </w:r>
      <w:r w:rsidR="00DE0890" w:rsidRPr="00D26138" w:rsidDel="005079D9">
        <w:rPr>
          <w:rFonts w:ascii="Arial" w:hAnsi="Arial" w:cs="Arial"/>
          <w:sz w:val="20"/>
          <w:szCs w:val="20"/>
          <w:lang w:eastAsia="en-GB"/>
        </w:rPr>
        <w:t xml:space="preserve"> </w:t>
      </w:r>
      <w:r w:rsidR="005079D9">
        <w:rPr>
          <w:rFonts w:ascii="Arial" w:hAnsi="Arial" w:cs="Arial"/>
          <w:sz w:val="20"/>
          <w:szCs w:val="20"/>
          <w:lang w:eastAsia="en-GB"/>
        </w:rPr>
        <w:t>151</w:t>
      </w:r>
      <w:r w:rsidR="005079D9" w:rsidRPr="00D26138">
        <w:rPr>
          <w:rFonts w:ascii="Arial" w:hAnsi="Arial" w:cs="Arial"/>
          <w:sz w:val="20"/>
          <w:szCs w:val="20"/>
          <w:lang w:eastAsia="en-GB"/>
        </w:rPr>
        <w:t xml:space="preserve"> </w:t>
      </w:r>
      <w:proofErr w:type="gramStart"/>
      <w:r w:rsidRPr="00D26138">
        <w:rPr>
          <w:rFonts w:ascii="Arial" w:hAnsi="Arial" w:cs="Arial"/>
          <w:sz w:val="20"/>
          <w:szCs w:val="20"/>
          <w:lang w:eastAsia="en-GB"/>
        </w:rPr>
        <w:t>respondents</w:t>
      </w:r>
      <w:proofErr w:type="gramEnd"/>
      <w:r w:rsidRPr="00D26138">
        <w:rPr>
          <w:rFonts w:ascii="Arial" w:hAnsi="Arial" w:cs="Arial"/>
          <w:sz w:val="20"/>
          <w:szCs w:val="20"/>
          <w:lang w:eastAsia="en-GB"/>
        </w:rPr>
        <w:t xml:space="preserve"> </w:t>
      </w:r>
      <w:r w:rsidR="005079D9">
        <w:rPr>
          <w:rFonts w:ascii="Arial" w:hAnsi="Arial" w:cs="Arial"/>
          <w:sz w:val="20"/>
          <w:szCs w:val="20"/>
          <w:lang w:eastAsia="en-GB"/>
        </w:rPr>
        <w:t>post-intervention</w:t>
      </w:r>
      <w:r w:rsidR="00DE0890">
        <w:rPr>
          <w:rFonts w:ascii="Arial" w:hAnsi="Arial" w:cs="Arial"/>
          <w:sz w:val="20"/>
          <w:szCs w:val="20"/>
          <w:lang w:eastAsia="en-GB"/>
        </w:rPr>
        <w:t xml:space="preserve"> (Table 5).</w:t>
      </w:r>
      <w:r w:rsidR="00CA2CBC">
        <w:rPr>
          <w:rFonts w:ascii="Arial" w:hAnsi="Arial" w:cs="Arial"/>
          <w:sz w:val="20"/>
          <w:szCs w:val="20"/>
          <w:lang w:eastAsia="en-GB"/>
        </w:rPr>
        <w:t xml:space="preserve"> However, </w:t>
      </w:r>
      <w:r w:rsidR="00015D5B">
        <w:rPr>
          <w:rFonts w:ascii="Arial" w:hAnsi="Arial" w:cs="Arial"/>
          <w:sz w:val="20"/>
          <w:szCs w:val="20"/>
          <w:lang w:eastAsia="en-GB"/>
        </w:rPr>
        <w:t xml:space="preserve">the number of ADRs reported per HCP is unknown, hence </w:t>
      </w:r>
      <w:r w:rsidR="00CA2CBC">
        <w:rPr>
          <w:rFonts w:ascii="Arial" w:hAnsi="Arial" w:cs="Arial"/>
          <w:sz w:val="20"/>
          <w:szCs w:val="20"/>
          <w:lang w:eastAsia="en-GB"/>
        </w:rPr>
        <w:t>o</w:t>
      </w:r>
      <w:r w:rsidR="00CA2CBC" w:rsidRPr="00CA2CBC">
        <w:rPr>
          <w:rFonts w:ascii="Arial" w:hAnsi="Arial" w:cs="Arial"/>
          <w:sz w:val="20"/>
          <w:szCs w:val="20"/>
          <w:lang w:eastAsia="en-GB"/>
        </w:rPr>
        <w:t xml:space="preserve">ne </w:t>
      </w:r>
      <w:r w:rsidR="00015D5B">
        <w:rPr>
          <w:rFonts w:ascii="Arial" w:hAnsi="Arial" w:cs="Arial"/>
          <w:sz w:val="20"/>
          <w:szCs w:val="20"/>
          <w:lang w:eastAsia="en-GB"/>
        </w:rPr>
        <w:t xml:space="preserve">HCP might have reported </w:t>
      </w:r>
      <w:r w:rsidR="00CA2CBC" w:rsidRPr="00CA2CBC">
        <w:rPr>
          <w:rFonts w:ascii="Arial" w:hAnsi="Arial" w:cs="Arial"/>
          <w:sz w:val="20"/>
          <w:szCs w:val="20"/>
          <w:lang w:eastAsia="en-GB"/>
        </w:rPr>
        <w:t xml:space="preserve">more than one </w:t>
      </w:r>
      <w:r w:rsidR="00015D5B">
        <w:rPr>
          <w:rFonts w:ascii="Arial" w:hAnsi="Arial" w:cs="Arial"/>
          <w:sz w:val="20"/>
          <w:szCs w:val="20"/>
          <w:lang w:eastAsia="en-GB"/>
        </w:rPr>
        <w:t>ADR.</w:t>
      </w:r>
      <w:r w:rsidR="00DE0890">
        <w:rPr>
          <w:rFonts w:ascii="Arial" w:hAnsi="Arial" w:cs="Arial"/>
          <w:sz w:val="20"/>
          <w:szCs w:val="20"/>
          <w:lang w:eastAsia="en-GB"/>
        </w:rPr>
        <w:t xml:space="preserve"> </w:t>
      </w:r>
    </w:p>
    <w:p w14:paraId="6654A725" w14:textId="77777777" w:rsidR="00802F6D" w:rsidRDefault="00802F6D">
      <w:pPr>
        <w:spacing w:before="0" w:after="160" w:line="259" w:lineRule="auto"/>
        <w:jc w:val="left"/>
        <w:rPr>
          <w:b/>
          <w:sz w:val="20"/>
          <w:szCs w:val="20"/>
        </w:rPr>
      </w:pPr>
      <w:r>
        <w:rPr>
          <w:b/>
          <w:sz w:val="20"/>
          <w:szCs w:val="20"/>
        </w:rPr>
        <w:br w:type="page"/>
      </w:r>
    </w:p>
    <w:p w14:paraId="5D04FEDE" w14:textId="00CD14EF" w:rsidR="00C20FB3" w:rsidRDefault="004E360E" w:rsidP="00C32C52">
      <w:pPr>
        <w:spacing w:before="0" w:after="160" w:line="259" w:lineRule="auto"/>
        <w:jc w:val="left"/>
        <w:rPr>
          <w:lang w:eastAsia="en-GB"/>
        </w:rPr>
      </w:pPr>
      <w:r w:rsidRPr="00802F6D">
        <w:rPr>
          <w:b/>
          <w:sz w:val="20"/>
          <w:szCs w:val="20"/>
        </w:rPr>
        <w:lastRenderedPageBreak/>
        <w:t>4</w:t>
      </w:r>
      <w:r w:rsidR="00C20FB3" w:rsidRPr="00802F6D">
        <w:rPr>
          <w:b/>
          <w:sz w:val="20"/>
          <w:szCs w:val="20"/>
        </w:rPr>
        <w:t>. Discussion</w:t>
      </w:r>
    </w:p>
    <w:p w14:paraId="23B268E9" w14:textId="0A91070F" w:rsidR="00C20FB3" w:rsidRDefault="00C20FB3" w:rsidP="00C20FB3">
      <w:pPr>
        <w:pStyle w:val="NoSpacing"/>
        <w:rPr>
          <w:rFonts w:ascii="Arial" w:hAnsi="Arial" w:cs="Arial"/>
          <w:sz w:val="20"/>
          <w:szCs w:val="20"/>
          <w:lang w:eastAsia="en-GB"/>
        </w:rPr>
      </w:pPr>
      <w:r w:rsidRPr="00D26138">
        <w:rPr>
          <w:rFonts w:ascii="Arial" w:hAnsi="Arial" w:cs="Arial"/>
          <w:sz w:val="20"/>
          <w:szCs w:val="20"/>
          <w:lang w:eastAsia="en-GB"/>
        </w:rPr>
        <w:t xml:space="preserve">We believe this is the ﬁrst study in </w:t>
      </w:r>
      <w:r>
        <w:rPr>
          <w:rFonts w:ascii="Arial" w:hAnsi="Arial" w:cs="Arial"/>
          <w:sz w:val="20"/>
          <w:szCs w:val="20"/>
          <w:lang w:eastAsia="en-GB"/>
        </w:rPr>
        <w:t>th</w:t>
      </w:r>
      <w:r w:rsidR="00081714">
        <w:rPr>
          <w:rFonts w:ascii="Arial" w:hAnsi="Arial" w:cs="Arial"/>
          <w:sz w:val="20"/>
          <w:szCs w:val="20"/>
          <w:lang w:eastAsia="en-GB"/>
        </w:rPr>
        <w:t>is</w:t>
      </w:r>
      <w:r>
        <w:rPr>
          <w:rFonts w:ascii="Arial" w:hAnsi="Arial" w:cs="Arial"/>
          <w:sz w:val="20"/>
          <w:szCs w:val="20"/>
          <w:lang w:eastAsia="en-GB"/>
        </w:rPr>
        <w:t xml:space="preserve"> province </w:t>
      </w:r>
      <w:r w:rsidR="00081714">
        <w:rPr>
          <w:rFonts w:ascii="Arial" w:hAnsi="Arial" w:cs="Arial"/>
          <w:sz w:val="20"/>
          <w:szCs w:val="20"/>
          <w:lang w:eastAsia="en-GB"/>
        </w:rPr>
        <w:t xml:space="preserve">of South Africa </w:t>
      </w:r>
      <w:r w:rsidRPr="00D26138">
        <w:rPr>
          <w:rFonts w:ascii="Arial" w:hAnsi="Arial" w:cs="Arial"/>
          <w:sz w:val="20"/>
          <w:szCs w:val="20"/>
          <w:lang w:eastAsia="en-GB"/>
        </w:rPr>
        <w:t xml:space="preserve">to evaluate an intervention programme aimed at improving ADR reporting and HCPs’ knowledge, attitudes and perceptions regarding ADRs, and </w:t>
      </w:r>
      <w:r w:rsidR="00081714">
        <w:rPr>
          <w:rFonts w:ascii="Arial" w:hAnsi="Arial" w:cs="Arial"/>
          <w:sz w:val="20"/>
          <w:szCs w:val="20"/>
          <w:lang w:eastAsia="en-GB"/>
        </w:rPr>
        <w:t xml:space="preserve">also </w:t>
      </w:r>
      <w:r w:rsidRPr="00D26138">
        <w:rPr>
          <w:rFonts w:ascii="Arial" w:hAnsi="Arial" w:cs="Arial"/>
          <w:sz w:val="20"/>
          <w:szCs w:val="20"/>
          <w:lang w:eastAsia="en-GB"/>
        </w:rPr>
        <w:t>potentially within public hospitals in South Africa since t</w:t>
      </w:r>
      <w:r>
        <w:rPr>
          <w:rFonts w:ascii="Arial" w:hAnsi="Arial" w:cs="Arial"/>
          <w:sz w:val="20"/>
          <w:szCs w:val="20"/>
          <w:lang w:eastAsia="en-GB"/>
        </w:rPr>
        <w:t>he amendments to the National Health Act in 2013 [</w:t>
      </w:r>
      <w:r w:rsidR="00093055">
        <w:rPr>
          <w:rFonts w:ascii="Arial" w:hAnsi="Arial" w:cs="Arial"/>
          <w:sz w:val="20"/>
          <w:szCs w:val="20"/>
          <w:lang w:eastAsia="en-GB"/>
        </w:rPr>
        <w:t>20</w:t>
      </w:r>
      <w:r>
        <w:rPr>
          <w:rFonts w:ascii="Arial" w:hAnsi="Arial" w:cs="Arial"/>
          <w:sz w:val="20"/>
          <w:szCs w:val="20"/>
          <w:lang w:eastAsia="en-GB"/>
        </w:rPr>
        <w:t>]</w:t>
      </w:r>
      <w:r w:rsidRPr="00D26138">
        <w:rPr>
          <w:rFonts w:ascii="Arial" w:hAnsi="Arial" w:cs="Arial"/>
          <w:sz w:val="20"/>
          <w:szCs w:val="20"/>
          <w:lang w:eastAsia="en-GB"/>
        </w:rPr>
        <w:t xml:space="preserve">. </w:t>
      </w:r>
    </w:p>
    <w:p w14:paraId="0E6F7975" w14:textId="77777777" w:rsidR="00C20FB3" w:rsidRDefault="00C20FB3" w:rsidP="00C20FB3">
      <w:pPr>
        <w:pStyle w:val="NoSpacing"/>
        <w:rPr>
          <w:rFonts w:ascii="Arial" w:hAnsi="Arial" w:cs="Arial"/>
          <w:sz w:val="20"/>
          <w:szCs w:val="20"/>
          <w:lang w:eastAsia="en-GB"/>
        </w:rPr>
      </w:pPr>
    </w:p>
    <w:p w14:paraId="65932391" w14:textId="2F6554FB" w:rsidR="00C20FB3" w:rsidRPr="00D26138" w:rsidRDefault="00C20FB3" w:rsidP="00C20FB3">
      <w:pPr>
        <w:pStyle w:val="NoSpacing"/>
        <w:rPr>
          <w:rFonts w:ascii="Arial" w:hAnsi="Arial" w:cs="Arial"/>
          <w:sz w:val="20"/>
          <w:szCs w:val="20"/>
          <w:lang w:eastAsia="en-GB"/>
        </w:rPr>
      </w:pPr>
      <w:r w:rsidRPr="00D26138">
        <w:rPr>
          <w:rFonts w:ascii="Arial" w:hAnsi="Arial" w:cs="Arial"/>
          <w:sz w:val="20"/>
          <w:szCs w:val="20"/>
          <w:lang w:eastAsia="en-GB"/>
        </w:rPr>
        <w:t xml:space="preserve">The results from Phase </w:t>
      </w:r>
      <w:r w:rsidR="00B0127C">
        <w:rPr>
          <w:rFonts w:ascii="Arial" w:hAnsi="Arial" w:cs="Arial"/>
          <w:sz w:val="20"/>
          <w:szCs w:val="20"/>
          <w:lang w:eastAsia="en-GB"/>
        </w:rPr>
        <w:t>A</w:t>
      </w:r>
      <w:r w:rsidRPr="00D26138">
        <w:rPr>
          <w:rFonts w:ascii="Arial" w:hAnsi="Arial" w:cs="Arial"/>
          <w:sz w:val="20"/>
          <w:szCs w:val="20"/>
          <w:lang w:eastAsia="en-GB"/>
        </w:rPr>
        <w:t xml:space="preserve"> showed that 88% of HCPs had never reported an </w:t>
      </w:r>
      <w:r>
        <w:rPr>
          <w:rFonts w:ascii="Arial" w:hAnsi="Arial" w:cs="Arial"/>
          <w:sz w:val="20"/>
          <w:szCs w:val="20"/>
          <w:lang w:eastAsia="en-GB"/>
        </w:rPr>
        <w:t>ADR despite the introduction of the NCS in 2011 [</w:t>
      </w:r>
      <w:r w:rsidR="00093055">
        <w:rPr>
          <w:rFonts w:ascii="Arial" w:hAnsi="Arial" w:cs="Arial"/>
          <w:sz w:val="20"/>
          <w:szCs w:val="20"/>
          <w:lang w:eastAsia="en-GB"/>
        </w:rPr>
        <w:t>23</w:t>
      </w:r>
      <w:r>
        <w:rPr>
          <w:rFonts w:ascii="Arial" w:hAnsi="Arial" w:cs="Arial"/>
          <w:sz w:val="20"/>
          <w:szCs w:val="20"/>
          <w:lang w:eastAsia="en-GB"/>
        </w:rPr>
        <w:t>]</w:t>
      </w:r>
      <w:r w:rsidRPr="00D26138">
        <w:rPr>
          <w:rFonts w:ascii="Arial" w:hAnsi="Arial" w:cs="Arial"/>
          <w:sz w:val="20"/>
          <w:szCs w:val="20"/>
          <w:lang w:eastAsia="en-GB"/>
        </w:rPr>
        <w:t xml:space="preserve">, with this high rate </w:t>
      </w:r>
      <w:r>
        <w:rPr>
          <w:rFonts w:ascii="Arial" w:hAnsi="Arial" w:cs="Arial"/>
          <w:sz w:val="20"/>
          <w:szCs w:val="20"/>
          <w:lang w:eastAsia="en-GB"/>
        </w:rPr>
        <w:t xml:space="preserve">of non-reporting similar to </w:t>
      </w:r>
      <w:r w:rsidRPr="00D26138">
        <w:rPr>
          <w:rFonts w:ascii="Arial" w:hAnsi="Arial" w:cs="Arial"/>
          <w:sz w:val="20"/>
          <w:szCs w:val="20"/>
          <w:lang w:eastAsia="en-GB"/>
        </w:rPr>
        <w:t>a tertiary centre i</w:t>
      </w:r>
      <w:r>
        <w:rPr>
          <w:rFonts w:ascii="Arial" w:hAnsi="Arial" w:cs="Arial"/>
          <w:sz w:val="20"/>
          <w:szCs w:val="20"/>
          <w:lang w:eastAsia="en-GB"/>
        </w:rPr>
        <w:t>n Nigeria (86.2%) [</w:t>
      </w:r>
      <w:r w:rsidR="00093055">
        <w:rPr>
          <w:rFonts w:ascii="Arial" w:hAnsi="Arial" w:cs="Arial"/>
          <w:sz w:val="20"/>
          <w:szCs w:val="20"/>
          <w:lang w:eastAsia="en-GB"/>
        </w:rPr>
        <w:t>24</w:t>
      </w:r>
      <w:r>
        <w:rPr>
          <w:rFonts w:ascii="Arial" w:hAnsi="Arial" w:cs="Arial"/>
          <w:sz w:val="20"/>
          <w:szCs w:val="20"/>
          <w:lang w:eastAsia="en-GB"/>
        </w:rPr>
        <w:t>]</w:t>
      </w:r>
      <w:r w:rsidRPr="00D26138">
        <w:rPr>
          <w:rFonts w:ascii="Arial" w:hAnsi="Arial" w:cs="Arial"/>
          <w:sz w:val="20"/>
          <w:szCs w:val="20"/>
          <w:lang w:eastAsia="en-GB"/>
        </w:rPr>
        <w:t xml:space="preserve"> and in India where only 22.8% o</w:t>
      </w:r>
      <w:r>
        <w:rPr>
          <w:rFonts w:ascii="Arial" w:hAnsi="Arial" w:cs="Arial"/>
          <w:sz w:val="20"/>
          <w:szCs w:val="20"/>
          <w:lang w:eastAsia="en-GB"/>
        </w:rPr>
        <w:t>f HCPs had ever reported an ADR [</w:t>
      </w:r>
      <w:r w:rsidR="00093055">
        <w:rPr>
          <w:rFonts w:ascii="Arial" w:hAnsi="Arial" w:cs="Arial"/>
          <w:sz w:val="20"/>
          <w:szCs w:val="20"/>
          <w:lang w:eastAsia="en-GB"/>
        </w:rPr>
        <w:t>25</w:t>
      </w:r>
      <w:r>
        <w:rPr>
          <w:rFonts w:ascii="Arial" w:hAnsi="Arial" w:cs="Arial"/>
          <w:sz w:val="20"/>
          <w:szCs w:val="20"/>
          <w:lang w:eastAsia="en-GB"/>
        </w:rPr>
        <w:t>]. The rate of non-reporting was</w:t>
      </w:r>
      <w:r w:rsidRPr="00D26138">
        <w:rPr>
          <w:rFonts w:ascii="Arial" w:hAnsi="Arial" w:cs="Arial"/>
          <w:sz w:val="20"/>
          <w:szCs w:val="20"/>
          <w:lang w:eastAsia="en-GB"/>
        </w:rPr>
        <w:t xml:space="preserve"> significantly </w:t>
      </w:r>
      <w:r>
        <w:rPr>
          <w:rFonts w:ascii="Arial" w:hAnsi="Arial" w:cs="Arial"/>
          <w:sz w:val="20"/>
          <w:szCs w:val="20"/>
          <w:lang w:eastAsia="en-GB"/>
        </w:rPr>
        <w:t xml:space="preserve">reduced following the interventions (Table 2), with 33.8% of HCPs indicating </w:t>
      </w:r>
      <w:r w:rsidRPr="00D26138">
        <w:rPr>
          <w:rFonts w:ascii="Arial" w:hAnsi="Arial" w:cs="Arial"/>
          <w:sz w:val="20"/>
          <w:szCs w:val="20"/>
          <w:lang w:eastAsia="en-GB"/>
        </w:rPr>
        <w:t xml:space="preserve">they had </w:t>
      </w:r>
      <w:r>
        <w:rPr>
          <w:rFonts w:ascii="Arial" w:hAnsi="Arial" w:cs="Arial"/>
          <w:sz w:val="20"/>
          <w:szCs w:val="20"/>
          <w:lang w:eastAsia="en-GB"/>
        </w:rPr>
        <w:t xml:space="preserve">now </w:t>
      </w:r>
      <w:r w:rsidRPr="00D26138">
        <w:rPr>
          <w:rFonts w:ascii="Arial" w:hAnsi="Arial" w:cs="Arial"/>
          <w:sz w:val="20"/>
          <w:szCs w:val="20"/>
          <w:lang w:eastAsia="en-GB"/>
        </w:rPr>
        <w:t>report</w:t>
      </w:r>
      <w:r>
        <w:rPr>
          <w:rFonts w:ascii="Arial" w:hAnsi="Arial" w:cs="Arial"/>
          <w:sz w:val="20"/>
          <w:szCs w:val="20"/>
          <w:lang w:eastAsia="en-GB"/>
        </w:rPr>
        <w:t>ed an ADR</w:t>
      </w:r>
      <w:r w:rsidRPr="00D26138">
        <w:rPr>
          <w:rFonts w:ascii="Arial" w:hAnsi="Arial" w:cs="Arial"/>
          <w:sz w:val="20"/>
          <w:szCs w:val="20"/>
          <w:lang w:eastAsia="en-GB"/>
        </w:rPr>
        <w:t xml:space="preserve">. </w:t>
      </w:r>
      <w:r>
        <w:rPr>
          <w:rFonts w:ascii="Arial" w:hAnsi="Arial" w:cs="Arial"/>
          <w:sz w:val="20"/>
          <w:szCs w:val="20"/>
          <w:lang w:eastAsia="en-GB"/>
        </w:rPr>
        <w:t>However, w</w:t>
      </w:r>
      <w:r w:rsidRPr="00D26138">
        <w:rPr>
          <w:rFonts w:ascii="Arial" w:hAnsi="Arial" w:cs="Arial"/>
          <w:sz w:val="20"/>
          <w:szCs w:val="20"/>
          <w:lang w:eastAsia="en-GB"/>
        </w:rPr>
        <w:t xml:space="preserve">e believe this figure can be further increased </w:t>
      </w:r>
      <w:r w:rsidR="00081714">
        <w:rPr>
          <w:rFonts w:ascii="Arial" w:hAnsi="Arial" w:cs="Arial"/>
          <w:sz w:val="20"/>
          <w:szCs w:val="20"/>
          <w:lang w:eastAsia="en-GB"/>
        </w:rPr>
        <w:t>since</w:t>
      </w:r>
      <w:r w:rsidRPr="00D26138">
        <w:rPr>
          <w:rFonts w:ascii="Arial" w:hAnsi="Arial" w:cs="Arial"/>
          <w:sz w:val="20"/>
          <w:szCs w:val="20"/>
          <w:lang w:eastAsia="en-GB"/>
        </w:rPr>
        <w:t xml:space="preserve"> in a teaching referral hospital</w:t>
      </w:r>
      <w:r>
        <w:rPr>
          <w:rFonts w:ascii="Arial" w:hAnsi="Arial" w:cs="Arial"/>
          <w:sz w:val="20"/>
          <w:szCs w:val="20"/>
          <w:lang w:eastAsia="en-GB"/>
        </w:rPr>
        <w:t xml:space="preserve"> in</w:t>
      </w:r>
      <w:r w:rsidRPr="00D26138">
        <w:rPr>
          <w:rFonts w:ascii="Arial" w:hAnsi="Arial" w:cs="Arial"/>
          <w:sz w:val="20"/>
          <w:szCs w:val="20"/>
          <w:lang w:eastAsia="en-GB"/>
        </w:rPr>
        <w:t xml:space="preserve"> Tehran, Iran, 84.1% of HCPs had recognised ADRs previously while 89% identiﬁed A</w:t>
      </w:r>
      <w:r>
        <w:rPr>
          <w:rFonts w:ascii="Arial" w:hAnsi="Arial" w:cs="Arial"/>
          <w:sz w:val="20"/>
          <w:szCs w:val="20"/>
          <w:lang w:eastAsia="en-GB"/>
        </w:rPr>
        <w:t>DRs following interventions [</w:t>
      </w:r>
      <w:r w:rsidR="00093055">
        <w:rPr>
          <w:rFonts w:ascii="Arial" w:hAnsi="Arial" w:cs="Arial"/>
          <w:sz w:val="20"/>
          <w:szCs w:val="20"/>
          <w:lang w:eastAsia="en-GB"/>
        </w:rPr>
        <w:t>26</w:t>
      </w:r>
      <w:r>
        <w:rPr>
          <w:rFonts w:ascii="Arial" w:hAnsi="Arial" w:cs="Arial"/>
          <w:sz w:val="20"/>
          <w:szCs w:val="20"/>
          <w:lang w:eastAsia="en-GB"/>
        </w:rPr>
        <w:t>]</w:t>
      </w:r>
      <w:r w:rsidRPr="00D26138">
        <w:rPr>
          <w:rFonts w:ascii="Arial" w:hAnsi="Arial" w:cs="Arial"/>
          <w:sz w:val="20"/>
          <w:szCs w:val="20"/>
          <w:lang w:eastAsia="en-GB"/>
        </w:rPr>
        <w:t>.</w:t>
      </w:r>
    </w:p>
    <w:p w14:paraId="58C85601" w14:textId="77777777" w:rsidR="00C20FB3" w:rsidRDefault="00C20FB3" w:rsidP="00C20FB3">
      <w:pPr>
        <w:pStyle w:val="NoSpacing"/>
        <w:rPr>
          <w:rFonts w:ascii="Arial" w:hAnsi="Arial" w:cs="Arial"/>
          <w:sz w:val="20"/>
          <w:szCs w:val="20"/>
          <w:lang w:eastAsia="en-GB"/>
        </w:rPr>
      </w:pPr>
    </w:p>
    <w:p w14:paraId="18984686" w14:textId="68FA3B90" w:rsidR="00C20FB3" w:rsidRPr="00D26138" w:rsidRDefault="00C20FB3" w:rsidP="00C20FB3">
      <w:pPr>
        <w:pStyle w:val="NoSpacing"/>
        <w:rPr>
          <w:rFonts w:ascii="Arial" w:hAnsi="Arial" w:cs="Arial"/>
          <w:sz w:val="20"/>
          <w:szCs w:val="20"/>
          <w:lang w:eastAsia="en-GB"/>
        </w:rPr>
      </w:pPr>
      <w:r w:rsidRPr="00D26138">
        <w:rPr>
          <w:rFonts w:ascii="Arial" w:hAnsi="Arial" w:cs="Arial"/>
          <w:sz w:val="20"/>
          <w:szCs w:val="20"/>
          <w:lang w:eastAsia="en-GB"/>
        </w:rPr>
        <w:t>Only 19% of our respondents were aware of the existing ADR reporting system prior to the intervention</w:t>
      </w:r>
      <w:r>
        <w:rPr>
          <w:rFonts w:ascii="Arial" w:hAnsi="Arial" w:cs="Arial"/>
          <w:sz w:val="20"/>
          <w:szCs w:val="20"/>
          <w:lang w:eastAsia="en-GB"/>
        </w:rPr>
        <w:t xml:space="preserve">s, </w:t>
      </w:r>
      <w:r w:rsidRPr="00D26138">
        <w:rPr>
          <w:rFonts w:ascii="Arial" w:hAnsi="Arial" w:cs="Arial"/>
          <w:sz w:val="20"/>
          <w:szCs w:val="20"/>
          <w:lang w:eastAsia="en-GB"/>
        </w:rPr>
        <w:t xml:space="preserve">much </w:t>
      </w:r>
      <w:r>
        <w:rPr>
          <w:rFonts w:ascii="Arial" w:hAnsi="Arial" w:cs="Arial"/>
          <w:sz w:val="20"/>
          <w:szCs w:val="20"/>
          <w:lang w:eastAsia="en-GB"/>
        </w:rPr>
        <w:t>lower than the 55.4% seen by</w:t>
      </w:r>
      <w:r w:rsidRPr="00D26138">
        <w:rPr>
          <w:rFonts w:ascii="Arial" w:hAnsi="Arial" w:cs="Arial"/>
          <w:sz w:val="20"/>
          <w:szCs w:val="20"/>
          <w:lang w:eastAsia="en-GB"/>
        </w:rPr>
        <w:t xml:space="preserve"> Fadare </w:t>
      </w:r>
      <w:r w:rsidRPr="00CC56B0">
        <w:rPr>
          <w:rFonts w:ascii="Arial" w:hAnsi="Arial" w:cs="Arial"/>
          <w:sz w:val="20"/>
          <w:szCs w:val="20"/>
          <w:lang w:eastAsia="en-GB"/>
        </w:rPr>
        <w:t>et al.</w:t>
      </w:r>
      <w:r>
        <w:rPr>
          <w:rFonts w:ascii="Arial" w:hAnsi="Arial" w:cs="Arial"/>
          <w:sz w:val="20"/>
          <w:szCs w:val="20"/>
          <w:lang w:eastAsia="en-GB"/>
        </w:rPr>
        <w:t xml:space="preserve"> [</w:t>
      </w:r>
      <w:r w:rsidR="00093055">
        <w:rPr>
          <w:rFonts w:ascii="Arial" w:hAnsi="Arial" w:cs="Arial"/>
          <w:sz w:val="20"/>
          <w:szCs w:val="20"/>
          <w:lang w:eastAsia="en-GB"/>
        </w:rPr>
        <w:t>24</w:t>
      </w:r>
      <w:r>
        <w:rPr>
          <w:rFonts w:ascii="Arial" w:hAnsi="Arial" w:cs="Arial"/>
          <w:sz w:val="20"/>
          <w:szCs w:val="20"/>
          <w:lang w:eastAsia="en-GB"/>
        </w:rPr>
        <w:t>]</w:t>
      </w:r>
      <w:r w:rsidRPr="00D26138">
        <w:rPr>
          <w:rFonts w:ascii="Arial" w:hAnsi="Arial" w:cs="Arial"/>
          <w:sz w:val="20"/>
          <w:szCs w:val="20"/>
          <w:lang w:eastAsia="en-GB"/>
        </w:rPr>
        <w:t>.  This changed following the intervent</w:t>
      </w:r>
      <w:r>
        <w:rPr>
          <w:rFonts w:ascii="Arial" w:hAnsi="Arial" w:cs="Arial"/>
          <w:sz w:val="20"/>
          <w:szCs w:val="20"/>
          <w:lang w:eastAsia="en-GB"/>
        </w:rPr>
        <w:t xml:space="preserve">ion to 70.2% (Table 3), </w:t>
      </w:r>
      <w:r w:rsidRPr="00D26138">
        <w:rPr>
          <w:rFonts w:ascii="Arial" w:hAnsi="Arial" w:cs="Arial"/>
          <w:sz w:val="20"/>
          <w:szCs w:val="20"/>
          <w:lang w:eastAsia="en-GB"/>
        </w:rPr>
        <w:t xml:space="preserve">similar to </w:t>
      </w:r>
      <w:r>
        <w:rPr>
          <w:rFonts w:ascii="Arial" w:hAnsi="Arial" w:cs="Arial"/>
          <w:sz w:val="20"/>
          <w:szCs w:val="20"/>
          <w:lang w:eastAsia="en-GB"/>
        </w:rPr>
        <w:t xml:space="preserve">the results of </w:t>
      </w:r>
      <w:r w:rsidRPr="00D26138">
        <w:rPr>
          <w:rFonts w:ascii="Arial" w:hAnsi="Arial" w:cs="Arial"/>
          <w:sz w:val="20"/>
          <w:szCs w:val="20"/>
          <w:lang w:eastAsia="en-GB"/>
        </w:rPr>
        <w:t>a study undertaken in Ghana, which found that 71.5% of the HCPs were aware of the reportin</w:t>
      </w:r>
      <w:r>
        <w:rPr>
          <w:rFonts w:ascii="Arial" w:hAnsi="Arial" w:cs="Arial"/>
          <w:sz w:val="20"/>
          <w:szCs w:val="20"/>
          <w:lang w:eastAsia="en-GB"/>
        </w:rPr>
        <w:t>g system after an intervention [2</w:t>
      </w:r>
      <w:r w:rsidR="00093055">
        <w:rPr>
          <w:rFonts w:ascii="Arial" w:hAnsi="Arial" w:cs="Arial"/>
          <w:sz w:val="20"/>
          <w:szCs w:val="20"/>
          <w:lang w:eastAsia="en-GB"/>
        </w:rPr>
        <w:t>7</w:t>
      </w:r>
      <w:r>
        <w:rPr>
          <w:rFonts w:ascii="Arial" w:hAnsi="Arial" w:cs="Arial"/>
          <w:sz w:val="20"/>
          <w:szCs w:val="20"/>
          <w:lang w:eastAsia="en-GB"/>
        </w:rPr>
        <w:t>]</w:t>
      </w:r>
      <w:r w:rsidRPr="00D26138">
        <w:rPr>
          <w:rFonts w:ascii="Arial" w:hAnsi="Arial" w:cs="Arial"/>
          <w:sz w:val="20"/>
          <w:szCs w:val="20"/>
          <w:lang w:eastAsia="en-GB"/>
        </w:rPr>
        <w:t>.</w:t>
      </w:r>
    </w:p>
    <w:p w14:paraId="24D63436" w14:textId="77777777" w:rsidR="00C20FB3" w:rsidRDefault="00C20FB3" w:rsidP="00C20FB3">
      <w:pPr>
        <w:pStyle w:val="NoSpacing"/>
        <w:rPr>
          <w:rFonts w:ascii="Arial" w:hAnsi="Arial" w:cs="Arial"/>
          <w:sz w:val="20"/>
          <w:szCs w:val="20"/>
          <w:lang w:eastAsia="en-GB"/>
        </w:rPr>
      </w:pPr>
    </w:p>
    <w:p w14:paraId="489DB191" w14:textId="23A457C0" w:rsidR="00C20FB3" w:rsidRPr="00D26138" w:rsidRDefault="00C20FB3" w:rsidP="00C20FB3">
      <w:pPr>
        <w:pStyle w:val="NoSpacing"/>
        <w:rPr>
          <w:rFonts w:ascii="Arial" w:hAnsi="Arial" w:cs="Arial"/>
          <w:sz w:val="20"/>
          <w:szCs w:val="20"/>
          <w:lang w:eastAsia="en-GB"/>
        </w:rPr>
      </w:pPr>
      <w:r w:rsidRPr="00D26138">
        <w:rPr>
          <w:rFonts w:ascii="Arial" w:hAnsi="Arial" w:cs="Arial"/>
          <w:sz w:val="20"/>
          <w:szCs w:val="20"/>
          <w:lang w:eastAsia="en-GB"/>
        </w:rPr>
        <w:t xml:space="preserve">After the intervention, the most prominent reasons for reporting were still reactions to a new drug (95.4%) (Table 4). However, an improvement was that HCPs would now report any suspected drug interaction (94.7%), with a significant improvement in </w:t>
      </w:r>
      <w:r w:rsidR="00361B01">
        <w:rPr>
          <w:rFonts w:ascii="Arial" w:hAnsi="Arial" w:cs="Arial"/>
          <w:sz w:val="20"/>
          <w:szCs w:val="20"/>
          <w:lang w:eastAsia="en-GB"/>
        </w:rPr>
        <w:t xml:space="preserve">the </w:t>
      </w:r>
      <w:r w:rsidRPr="00D26138">
        <w:rPr>
          <w:rFonts w:ascii="Arial" w:hAnsi="Arial" w:cs="Arial"/>
          <w:sz w:val="20"/>
          <w:szCs w:val="20"/>
          <w:lang w:eastAsia="en-GB"/>
        </w:rPr>
        <w:t xml:space="preserve">likely reporting of ADRs from allopathic </w:t>
      </w:r>
      <w:r>
        <w:rPr>
          <w:rFonts w:ascii="Arial" w:hAnsi="Arial" w:cs="Arial"/>
          <w:sz w:val="20"/>
          <w:szCs w:val="20"/>
          <w:lang w:eastAsia="en-GB"/>
        </w:rPr>
        <w:t xml:space="preserve">and herbal medicines and </w:t>
      </w:r>
      <w:r w:rsidRPr="00D26138">
        <w:rPr>
          <w:rFonts w:ascii="Arial" w:hAnsi="Arial" w:cs="Arial"/>
          <w:sz w:val="20"/>
          <w:szCs w:val="20"/>
          <w:lang w:eastAsia="en-GB"/>
        </w:rPr>
        <w:t xml:space="preserve">blood products (Table 4). </w:t>
      </w:r>
      <w:r>
        <w:rPr>
          <w:rFonts w:ascii="Arial" w:hAnsi="Arial" w:cs="Arial"/>
          <w:sz w:val="20"/>
          <w:szCs w:val="20"/>
          <w:lang w:eastAsia="en-GB"/>
        </w:rPr>
        <w:t>Similar results were reported in</w:t>
      </w:r>
      <w:r w:rsidRPr="00D26138">
        <w:rPr>
          <w:rFonts w:ascii="Arial" w:hAnsi="Arial" w:cs="Arial"/>
          <w:sz w:val="20"/>
          <w:szCs w:val="20"/>
          <w:lang w:eastAsia="en-GB"/>
        </w:rPr>
        <w:t xml:space="preserve"> a study conducted in a teaching hospital in Lagos, Nigeria, where respondents were encouraged to report ADRs if the reaction was serious (77.8%), unusual in nature (70.7%) and if the reaction w</w:t>
      </w:r>
      <w:r>
        <w:rPr>
          <w:rFonts w:ascii="Arial" w:hAnsi="Arial" w:cs="Arial"/>
          <w:sz w:val="20"/>
          <w:szCs w:val="20"/>
          <w:lang w:eastAsia="en-GB"/>
        </w:rPr>
        <w:t>as to a new product (58.6%) [</w:t>
      </w:r>
      <w:r w:rsidR="00093055">
        <w:rPr>
          <w:rFonts w:ascii="Arial" w:hAnsi="Arial" w:cs="Arial"/>
          <w:sz w:val="20"/>
          <w:szCs w:val="20"/>
          <w:lang w:eastAsia="en-GB"/>
        </w:rPr>
        <w:t>28</w:t>
      </w:r>
      <w:r>
        <w:rPr>
          <w:rFonts w:ascii="Arial" w:hAnsi="Arial" w:cs="Arial"/>
          <w:sz w:val="20"/>
          <w:szCs w:val="20"/>
          <w:lang w:eastAsia="en-GB"/>
        </w:rPr>
        <w:t>]</w:t>
      </w:r>
      <w:r w:rsidRPr="00D26138">
        <w:rPr>
          <w:rFonts w:ascii="Arial" w:hAnsi="Arial" w:cs="Arial"/>
          <w:sz w:val="20"/>
          <w:szCs w:val="20"/>
          <w:lang w:eastAsia="en-GB"/>
        </w:rPr>
        <w:t>.</w:t>
      </w:r>
    </w:p>
    <w:p w14:paraId="64B1D91F" w14:textId="77777777" w:rsidR="00C20FB3" w:rsidRPr="00D26138" w:rsidRDefault="00C20FB3" w:rsidP="00C20FB3">
      <w:pPr>
        <w:pStyle w:val="NoSpacing"/>
        <w:rPr>
          <w:rFonts w:ascii="Arial" w:hAnsi="Arial" w:cs="Arial"/>
          <w:sz w:val="20"/>
          <w:szCs w:val="20"/>
          <w:lang w:eastAsia="en-GB"/>
        </w:rPr>
      </w:pPr>
    </w:p>
    <w:p w14:paraId="15E3651D" w14:textId="33525764" w:rsidR="00C20FB3" w:rsidRDefault="00C20FB3" w:rsidP="00C20FB3">
      <w:pPr>
        <w:pStyle w:val="NoSpacing"/>
        <w:rPr>
          <w:rFonts w:ascii="Arial" w:hAnsi="Arial" w:cs="Arial"/>
          <w:sz w:val="20"/>
          <w:szCs w:val="20"/>
          <w:lang w:eastAsia="en-GB"/>
        </w:rPr>
      </w:pPr>
      <w:r>
        <w:rPr>
          <w:rFonts w:ascii="Arial" w:hAnsi="Arial" w:cs="Arial"/>
          <w:sz w:val="20"/>
          <w:szCs w:val="20"/>
          <w:lang w:eastAsia="en-GB"/>
        </w:rPr>
        <w:t>HCPs</w:t>
      </w:r>
      <w:r w:rsidRPr="00D26138">
        <w:rPr>
          <w:rFonts w:ascii="Arial" w:hAnsi="Arial" w:cs="Arial"/>
          <w:sz w:val="20"/>
          <w:szCs w:val="20"/>
          <w:lang w:eastAsia="en-GB"/>
        </w:rPr>
        <w:t xml:space="preserve"> should consider </w:t>
      </w:r>
      <w:r>
        <w:rPr>
          <w:rFonts w:ascii="Arial" w:hAnsi="Arial" w:cs="Arial"/>
          <w:sz w:val="20"/>
          <w:szCs w:val="20"/>
          <w:lang w:eastAsia="en-GB"/>
        </w:rPr>
        <w:t>ADR reporting as an obligation [2</w:t>
      </w:r>
      <w:r w:rsidR="00093055">
        <w:rPr>
          <w:rFonts w:ascii="Arial" w:hAnsi="Arial" w:cs="Arial"/>
          <w:sz w:val="20"/>
          <w:szCs w:val="20"/>
          <w:lang w:eastAsia="en-GB"/>
        </w:rPr>
        <w:t>9</w:t>
      </w:r>
      <w:r>
        <w:rPr>
          <w:rFonts w:ascii="Arial" w:hAnsi="Arial" w:cs="Arial"/>
          <w:sz w:val="20"/>
          <w:szCs w:val="20"/>
          <w:lang w:eastAsia="en-GB"/>
        </w:rPr>
        <w:t>]</w:t>
      </w:r>
      <w:r w:rsidRPr="00D26138">
        <w:rPr>
          <w:rFonts w:ascii="Arial" w:hAnsi="Arial" w:cs="Arial"/>
          <w:sz w:val="20"/>
          <w:szCs w:val="20"/>
          <w:lang w:eastAsia="en-GB"/>
        </w:rPr>
        <w:t>, especially in view of th</w:t>
      </w:r>
      <w:r>
        <w:rPr>
          <w:rFonts w:ascii="Arial" w:hAnsi="Arial" w:cs="Arial"/>
          <w:sz w:val="20"/>
          <w:szCs w:val="20"/>
          <w:lang w:eastAsia="en-GB"/>
        </w:rPr>
        <w:t>e</w:t>
      </w:r>
      <w:r w:rsidR="00142642">
        <w:rPr>
          <w:rFonts w:ascii="Arial" w:hAnsi="Arial" w:cs="Arial"/>
          <w:sz w:val="20"/>
          <w:szCs w:val="20"/>
          <w:lang w:eastAsia="en-GB"/>
        </w:rPr>
        <w:t>ir potential</w:t>
      </w:r>
      <w:r>
        <w:rPr>
          <w:rFonts w:ascii="Arial" w:hAnsi="Arial" w:cs="Arial"/>
          <w:sz w:val="20"/>
          <w:szCs w:val="20"/>
          <w:lang w:eastAsia="en-GB"/>
        </w:rPr>
        <w:t xml:space="preserve"> impact on outcomes</w:t>
      </w:r>
      <w:r w:rsidRPr="00D26138">
        <w:rPr>
          <w:rFonts w:ascii="Arial" w:hAnsi="Arial" w:cs="Arial"/>
          <w:sz w:val="20"/>
          <w:szCs w:val="20"/>
          <w:lang w:eastAsia="en-GB"/>
        </w:rPr>
        <w:t xml:space="preserve"> and costs, which can be </w:t>
      </w:r>
      <w:r w:rsidR="00142642">
        <w:rPr>
          <w:rFonts w:ascii="Arial" w:hAnsi="Arial" w:cs="Arial"/>
          <w:sz w:val="20"/>
          <w:szCs w:val="20"/>
          <w:lang w:eastAsia="en-GB"/>
        </w:rPr>
        <w:t xml:space="preserve">appreciably </w:t>
      </w:r>
      <w:r w:rsidRPr="00D26138">
        <w:rPr>
          <w:rFonts w:ascii="Arial" w:hAnsi="Arial" w:cs="Arial"/>
          <w:sz w:val="20"/>
          <w:szCs w:val="20"/>
          <w:lang w:eastAsia="en-GB"/>
        </w:rPr>
        <w:t>reduced wit</w:t>
      </w:r>
      <w:r>
        <w:rPr>
          <w:rFonts w:ascii="Arial" w:hAnsi="Arial" w:cs="Arial"/>
          <w:sz w:val="20"/>
          <w:szCs w:val="20"/>
          <w:lang w:eastAsia="en-GB"/>
        </w:rPr>
        <w:t xml:space="preserve">h improved medicine management [3-5]. </w:t>
      </w:r>
      <w:r w:rsidRPr="00D26138">
        <w:rPr>
          <w:rFonts w:ascii="Arial" w:hAnsi="Arial" w:cs="Arial"/>
          <w:sz w:val="20"/>
          <w:szCs w:val="20"/>
          <w:lang w:eastAsia="en-GB"/>
        </w:rPr>
        <w:t xml:space="preserve">At Sebokeng Hospital, 98% of HCPs </w:t>
      </w:r>
      <w:r w:rsidR="00361B01">
        <w:rPr>
          <w:rFonts w:ascii="Arial" w:hAnsi="Arial" w:cs="Arial"/>
          <w:sz w:val="20"/>
          <w:szCs w:val="20"/>
          <w:lang w:eastAsia="en-GB"/>
        </w:rPr>
        <w:t xml:space="preserve">now </w:t>
      </w:r>
      <w:r w:rsidRPr="00D26138">
        <w:rPr>
          <w:rFonts w:ascii="Arial" w:hAnsi="Arial" w:cs="Arial"/>
          <w:sz w:val="20"/>
          <w:szCs w:val="20"/>
          <w:lang w:eastAsia="en-GB"/>
        </w:rPr>
        <w:t>indicated that it was necessary to report ADRs, similar to the findings from a te</w:t>
      </w:r>
      <w:r>
        <w:rPr>
          <w:rFonts w:ascii="Arial" w:hAnsi="Arial" w:cs="Arial"/>
          <w:sz w:val="20"/>
          <w:szCs w:val="20"/>
          <w:lang w:eastAsia="en-GB"/>
        </w:rPr>
        <w:t>rtiary hospital in India (97%) [3</w:t>
      </w:r>
      <w:r w:rsidR="00093055">
        <w:rPr>
          <w:rFonts w:ascii="Arial" w:hAnsi="Arial" w:cs="Arial"/>
          <w:sz w:val="20"/>
          <w:szCs w:val="20"/>
          <w:lang w:eastAsia="en-GB"/>
        </w:rPr>
        <w:t>0</w:t>
      </w:r>
      <w:r>
        <w:rPr>
          <w:rFonts w:ascii="Arial" w:hAnsi="Arial" w:cs="Arial"/>
          <w:sz w:val="20"/>
          <w:szCs w:val="20"/>
          <w:lang w:eastAsia="en-GB"/>
        </w:rPr>
        <w:t>]</w:t>
      </w:r>
      <w:r w:rsidRPr="00D26138">
        <w:rPr>
          <w:rFonts w:ascii="Arial" w:hAnsi="Arial" w:cs="Arial"/>
          <w:sz w:val="20"/>
          <w:szCs w:val="20"/>
          <w:lang w:eastAsia="en-GB"/>
        </w:rPr>
        <w:t xml:space="preserve">. </w:t>
      </w:r>
      <w:r w:rsidR="00361B01">
        <w:rPr>
          <w:rFonts w:ascii="Arial" w:hAnsi="Arial" w:cs="Arial"/>
          <w:sz w:val="20"/>
          <w:szCs w:val="20"/>
          <w:lang w:eastAsia="en-GB"/>
        </w:rPr>
        <w:t>This is encouraging.</w:t>
      </w:r>
    </w:p>
    <w:p w14:paraId="4FAABDC2" w14:textId="77777777" w:rsidR="00C20FB3" w:rsidRPr="00D26138" w:rsidRDefault="00C20FB3" w:rsidP="00C20FB3">
      <w:pPr>
        <w:pStyle w:val="NoSpacing"/>
        <w:rPr>
          <w:rFonts w:ascii="Arial" w:hAnsi="Arial" w:cs="Arial"/>
          <w:sz w:val="20"/>
          <w:szCs w:val="20"/>
          <w:lang w:eastAsia="en-GB"/>
        </w:rPr>
      </w:pPr>
    </w:p>
    <w:p w14:paraId="643EAC77" w14:textId="3A99BF1D" w:rsidR="00C20FB3" w:rsidRPr="00D26138" w:rsidRDefault="00C20FB3" w:rsidP="00C20FB3">
      <w:pPr>
        <w:pStyle w:val="NoSpacing"/>
        <w:rPr>
          <w:rFonts w:ascii="Arial" w:hAnsi="Arial" w:cs="Arial"/>
          <w:sz w:val="20"/>
          <w:szCs w:val="20"/>
          <w:lang w:eastAsia="en-GB"/>
        </w:rPr>
      </w:pPr>
      <w:r w:rsidRPr="00D26138">
        <w:rPr>
          <w:rFonts w:ascii="Arial" w:hAnsi="Arial" w:cs="Arial"/>
          <w:sz w:val="20"/>
          <w:szCs w:val="20"/>
          <w:lang w:eastAsia="en-GB"/>
        </w:rPr>
        <w:t>Encouraging</w:t>
      </w:r>
      <w:r w:rsidR="00361B01">
        <w:rPr>
          <w:rFonts w:ascii="Arial" w:hAnsi="Arial" w:cs="Arial"/>
          <w:sz w:val="20"/>
          <w:szCs w:val="20"/>
          <w:lang w:eastAsia="en-GB"/>
        </w:rPr>
        <w:t xml:space="preserve"> as well</w:t>
      </w:r>
      <w:r w:rsidRPr="00D26138">
        <w:rPr>
          <w:rFonts w:ascii="Arial" w:hAnsi="Arial" w:cs="Arial"/>
          <w:sz w:val="20"/>
          <w:szCs w:val="20"/>
          <w:lang w:eastAsia="en-GB"/>
        </w:rPr>
        <w:t xml:space="preserve"> following the intervention, none of </w:t>
      </w:r>
      <w:r w:rsidR="00361B01">
        <w:rPr>
          <w:rFonts w:ascii="Arial" w:hAnsi="Arial" w:cs="Arial"/>
          <w:sz w:val="20"/>
          <w:szCs w:val="20"/>
          <w:lang w:eastAsia="en-GB"/>
        </w:rPr>
        <w:t>the</w:t>
      </w:r>
      <w:r w:rsidRPr="00D26138">
        <w:rPr>
          <w:rFonts w:ascii="Arial" w:hAnsi="Arial" w:cs="Arial"/>
          <w:sz w:val="20"/>
          <w:szCs w:val="20"/>
          <w:lang w:eastAsia="en-GB"/>
        </w:rPr>
        <w:t xml:space="preserve"> respondents felt that ADR reporting shou</w:t>
      </w:r>
      <w:r>
        <w:rPr>
          <w:rFonts w:ascii="Arial" w:hAnsi="Arial" w:cs="Arial"/>
          <w:sz w:val="20"/>
          <w:szCs w:val="20"/>
          <w:lang w:eastAsia="en-GB"/>
        </w:rPr>
        <w:t xml:space="preserve">ld be remunerated, differing from </w:t>
      </w:r>
      <w:r w:rsidRPr="00D26138">
        <w:rPr>
          <w:rFonts w:ascii="Arial" w:hAnsi="Arial" w:cs="Arial"/>
          <w:sz w:val="20"/>
          <w:szCs w:val="20"/>
          <w:lang w:eastAsia="en-GB"/>
        </w:rPr>
        <w:t xml:space="preserve">Das </w:t>
      </w:r>
      <w:r w:rsidRPr="0011268C">
        <w:rPr>
          <w:rFonts w:ascii="Arial" w:hAnsi="Arial" w:cs="Arial"/>
          <w:sz w:val="20"/>
          <w:szCs w:val="20"/>
          <w:lang w:eastAsia="en-GB"/>
        </w:rPr>
        <w:t xml:space="preserve">et al. </w:t>
      </w:r>
      <w:r>
        <w:rPr>
          <w:rFonts w:ascii="Arial" w:hAnsi="Arial" w:cs="Arial"/>
          <w:sz w:val="20"/>
          <w:szCs w:val="20"/>
          <w:lang w:eastAsia="en-GB"/>
        </w:rPr>
        <w:t>[</w:t>
      </w:r>
      <w:r w:rsidR="00093055">
        <w:rPr>
          <w:rFonts w:ascii="Arial" w:hAnsi="Arial" w:cs="Arial"/>
          <w:sz w:val="20"/>
          <w:szCs w:val="20"/>
          <w:lang w:eastAsia="en-GB"/>
        </w:rPr>
        <w:t>31</w:t>
      </w:r>
      <w:r>
        <w:rPr>
          <w:rFonts w:ascii="Arial" w:hAnsi="Arial" w:cs="Arial"/>
          <w:sz w:val="20"/>
          <w:szCs w:val="20"/>
          <w:lang w:eastAsia="en-GB"/>
        </w:rPr>
        <w:t>]</w:t>
      </w:r>
      <w:r w:rsidRPr="00D26138">
        <w:rPr>
          <w:rFonts w:ascii="Arial" w:hAnsi="Arial" w:cs="Arial"/>
          <w:sz w:val="20"/>
          <w:szCs w:val="20"/>
          <w:lang w:eastAsia="en-GB"/>
        </w:rPr>
        <w:t xml:space="preserve"> where </w:t>
      </w:r>
      <w:r>
        <w:rPr>
          <w:rFonts w:ascii="Arial" w:hAnsi="Arial" w:cs="Arial"/>
          <w:sz w:val="20"/>
          <w:szCs w:val="20"/>
          <w:lang w:eastAsia="en-GB"/>
        </w:rPr>
        <w:t>16.7% of doctors indicat</w:t>
      </w:r>
      <w:r w:rsidR="006A2CD5">
        <w:rPr>
          <w:rFonts w:ascii="Arial" w:hAnsi="Arial" w:cs="Arial"/>
          <w:sz w:val="20"/>
          <w:szCs w:val="20"/>
          <w:lang w:eastAsia="en-GB"/>
        </w:rPr>
        <w:t>ed that</w:t>
      </w:r>
      <w:r>
        <w:rPr>
          <w:rFonts w:ascii="Arial" w:hAnsi="Arial" w:cs="Arial"/>
          <w:sz w:val="20"/>
          <w:szCs w:val="20"/>
          <w:lang w:eastAsia="en-GB"/>
        </w:rPr>
        <w:t xml:space="preserve"> </w:t>
      </w:r>
      <w:r w:rsidRPr="00D26138">
        <w:rPr>
          <w:rFonts w:ascii="Arial" w:hAnsi="Arial" w:cs="Arial"/>
          <w:sz w:val="20"/>
          <w:szCs w:val="20"/>
          <w:lang w:eastAsia="en-GB"/>
        </w:rPr>
        <w:t>ADRs were not reported because of a lack of remuneration. Ray and Ven</w:t>
      </w:r>
      <w:r>
        <w:rPr>
          <w:rFonts w:ascii="Arial" w:hAnsi="Arial" w:cs="Arial"/>
          <w:sz w:val="20"/>
          <w:szCs w:val="20"/>
          <w:lang w:eastAsia="en-GB"/>
        </w:rPr>
        <w:t>ugopal [3</w:t>
      </w:r>
      <w:r w:rsidR="00093055">
        <w:rPr>
          <w:rFonts w:ascii="Arial" w:hAnsi="Arial" w:cs="Arial"/>
          <w:sz w:val="20"/>
          <w:szCs w:val="20"/>
          <w:lang w:eastAsia="en-GB"/>
        </w:rPr>
        <w:t>0</w:t>
      </w:r>
      <w:r>
        <w:rPr>
          <w:rFonts w:ascii="Arial" w:hAnsi="Arial" w:cs="Arial"/>
          <w:sz w:val="20"/>
          <w:szCs w:val="20"/>
          <w:lang w:eastAsia="en-GB"/>
        </w:rPr>
        <w:t xml:space="preserve">] found </w:t>
      </w:r>
      <w:r w:rsidR="00361B01">
        <w:rPr>
          <w:rFonts w:ascii="Arial" w:hAnsi="Arial" w:cs="Arial"/>
          <w:sz w:val="20"/>
          <w:szCs w:val="20"/>
          <w:lang w:eastAsia="en-GB"/>
        </w:rPr>
        <w:t xml:space="preserve">that </w:t>
      </w:r>
      <w:r w:rsidRPr="00D26138">
        <w:rPr>
          <w:rFonts w:ascii="Arial" w:hAnsi="Arial" w:cs="Arial"/>
          <w:sz w:val="20"/>
          <w:szCs w:val="20"/>
          <w:lang w:eastAsia="en-GB"/>
        </w:rPr>
        <w:t xml:space="preserve">54.7% of doctors disagreed that the absence of ADR reporting was due to </w:t>
      </w:r>
      <w:r w:rsidR="00142642">
        <w:rPr>
          <w:rFonts w:ascii="Arial" w:hAnsi="Arial" w:cs="Arial"/>
          <w:sz w:val="20"/>
          <w:szCs w:val="20"/>
          <w:lang w:eastAsia="en-GB"/>
        </w:rPr>
        <w:t xml:space="preserve">a </w:t>
      </w:r>
      <w:r w:rsidRPr="00D26138">
        <w:rPr>
          <w:rFonts w:ascii="Arial" w:hAnsi="Arial" w:cs="Arial"/>
          <w:sz w:val="20"/>
          <w:szCs w:val="20"/>
          <w:lang w:eastAsia="en-GB"/>
        </w:rPr>
        <w:t>lack of remuneration</w:t>
      </w:r>
      <w:r w:rsidR="00361B01">
        <w:rPr>
          <w:rFonts w:ascii="Arial" w:hAnsi="Arial" w:cs="Arial"/>
          <w:sz w:val="20"/>
          <w:szCs w:val="20"/>
          <w:lang w:eastAsia="en-GB"/>
        </w:rPr>
        <w:t>, although rates could be enhanced with remuneration.</w:t>
      </w:r>
    </w:p>
    <w:p w14:paraId="536B4E23" w14:textId="77777777" w:rsidR="00C20FB3" w:rsidRDefault="00C20FB3" w:rsidP="00C20FB3">
      <w:pPr>
        <w:pStyle w:val="NoSpacing"/>
        <w:rPr>
          <w:rFonts w:ascii="Arial" w:hAnsi="Arial" w:cs="Arial"/>
          <w:sz w:val="20"/>
          <w:szCs w:val="20"/>
          <w:lang w:eastAsia="en-GB"/>
        </w:rPr>
      </w:pPr>
    </w:p>
    <w:p w14:paraId="56A166AF" w14:textId="1F315754" w:rsidR="00C20FB3" w:rsidRPr="00D26138" w:rsidRDefault="00C20FB3" w:rsidP="00C20FB3">
      <w:pPr>
        <w:pStyle w:val="NoSpacing"/>
        <w:rPr>
          <w:rFonts w:ascii="Arial" w:hAnsi="Arial" w:cs="Arial"/>
          <w:sz w:val="20"/>
          <w:szCs w:val="20"/>
          <w:lang w:eastAsia="en-GB"/>
        </w:rPr>
      </w:pPr>
      <w:r w:rsidRPr="00D26138">
        <w:rPr>
          <w:rFonts w:ascii="Arial" w:hAnsi="Arial" w:cs="Arial"/>
          <w:sz w:val="20"/>
          <w:szCs w:val="20"/>
          <w:lang w:eastAsia="en-GB"/>
        </w:rPr>
        <w:t>Lack of knowledge of wh</w:t>
      </w:r>
      <w:r>
        <w:rPr>
          <w:rFonts w:ascii="Arial" w:hAnsi="Arial" w:cs="Arial"/>
          <w:sz w:val="20"/>
          <w:szCs w:val="20"/>
          <w:lang w:eastAsia="en-GB"/>
        </w:rPr>
        <w:t>ere ADRs should be reported also</w:t>
      </w:r>
      <w:r w:rsidRPr="00D26138">
        <w:rPr>
          <w:rFonts w:ascii="Arial" w:hAnsi="Arial" w:cs="Arial"/>
          <w:sz w:val="20"/>
          <w:szCs w:val="20"/>
          <w:lang w:eastAsia="en-GB"/>
        </w:rPr>
        <w:t xml:space="preserve"> affect</w:t>
      </w:r>
      <w:r>
        <w:rPr>
          <w:rFonts w:ascii="Arial" w:hAnsi="Arial" w:cs="Arial"/>
          <w:sz w:val="20"/>
          <w:szCs w:val="20"/>
          <w:lang w:eastAsia="en-GB"/>
        </w:rPr>
        <w:t xml:space="preserve">s </w:t>
      </w:r>
      <w:r w:rsidRPr="00D26138">
        <w:rPr>
          <w:rFonts w:ascii="Arial" w:hAnsi="Arial" w:cs="Arial"/>
          <w:sz w:val="20"/>
          <w:szCs w:val="20"/>
          <w:lang w:eastAsia="en-GB"/>
        </w:rPr>
        <w:t>reporting rate</w:t>
      </w:r>
      <w:r>
        <w:rPr>
          <w:rFonts w:ascii="Arial" w:hAnsi="Arial" w:cs="Arial"/>
          <w:sz w:val="20"/>
          <w:szCs w:val="20"/>
          <w:lang w:eastAsia="en-GB"/>
        </w:rPr>
        <w:t>s</w:t>
      </w:r>
      <w:r w:rsidRPr="00D26138">
        <w:rPr>
          <w:rFonts w:ascii="Arial" w:hAnsi="Arial" w:cs="Arial"/>
          <w:sz w:val="20"/>
          <w:szCs w:val="20"/>
          <w:lang w:eastAsia="en-GB"/>
        </w:rPr>
        <w:t xml:space="preserve">. A study </w:t>
      </w:r>
      <w:r>
        <w:rPr>
          <w:rFonts w:ascii="Arial" w:hAnsi="Arial" w:cs="Arial"/>
          <w:sz w:val="20"/>
          <w:szCs w:val="20"/>
          <w:lang w:eastAsia="en-GB"/>
        </w:rPr>
        <w:t xml:space="preserve">carried out by Gupta and </w:t>
      </w:r>
      <w:proofErr w:type="spellStart"/>
      <w:r>
        <w:rPr>
          <w:rFonts w:ascii="Arial" w:hAnsi="Arial" w:cs="Arial"/>
          <w:sz w:val="20"/>
          <w:szCs w:val="20"/>
          <w:lang w:eastAsia="en-GB"/>
        </w:rPr>
        <w:t>Udopa</w:t>
      </w:r>
      <w:proofErr w:type="spellEnd"/>
      <w:r>
        <w:rPr>
          <w:rFonts w:ascii="Arial" w:hAnsi="Arial" w:cs="Arial"/>
          <w:sz w:val="20"/>
          <w:szCs w:val="20"/>
          <w:lang w:eastAsia="en-GB"/>
        </w:rPr>
        <w:t xml:space="preserve"> [3</w:t>
      </w:r>
      <w:r w:rsidR="00093055">
        <w:rPr>
          <w:rFonts w:ascii="Arial" w:hAnsi="Arial" w:cs="Arial"/>
          <w:sz w:val="20"/>
          <w:szCs w:val="20"/>
          <w:lang w:eastAsia="en-GB"/>
        </w:rPr>
        <w:t>2</w:t>
      </w:r>
      <w:r>
        <w:rPr>
          <w:rFonts w:ascii="Arial" w:hAnsi="Arial" w:cs="Arial"/>
          <w:sz w:val="20"/>
          <w:szCs w:val="20"/>
          <w:lang w:eastAsia="en-GB"/>
        </w:rPr>
        <w:t xml:space="preserve">] found </w:t>
      </w:r>
      <w:r w:rsidR="00361B01">
        <w:rPr>
          <w:rFonts w:ascii="Arial" w:hAnsi="Arial" w:cs="Arial"/>
          <w:sz w:val="20"/>
          <w:szCs w:val="20"/>
          <w:lang w:eastAsia="en-GB"/>
        </w:rPr>
        <w:t xml:space="preserve">a </w:t>
      </w:r>
      <w:r w:rsidRPr="00D26138">
        <w:rPr>
          <w:rFonts w:ascii="Arial" w:hAnsi="Arial" w:cs="Arial"/>
          <w:sz w:val="20"/>
          <w:szCs w:val="20"/>
          <w:lang w:eastAsia="en-GB"/>
        </w:rPr>
        <w:t>lack o</w:t>
      </w:r>
      <w:r>
        <w:rPr>
          <w:rFonts w:ascii="Arial" w:hAnsi="Arial" w:cs="Arial"/>
          <w:sz w:val="20"/>
          <w:szCs w:val="20"/>
          <w:lang w:eastAsia="en-GB"/>
        </w:rPr>
        <w:t>f knowledge was the main reason</w:t>
      </w:r>
      <w:r w:rsidRPr="00D26138">
        <w:rPr>
          <w:rFonts w:ascii="Arial" w:hAnsi="Arial" w:cs="Arial"/>
          <w:sz w:val="20"/>
          <w:szCs w:val="20"/>
          <w:lang w:eastAsia="en-GB"/>
        </w:rPr>
        <w:t xml:space="preserve"> for under-reporting, whilst </w:t>
      </w:r>
      <w:proofErr w:type="spellStart"/>
      <w:r w:rsidRPr="00D26138">
        <w:rPr>
          <w:rFonts w:ascii="Arial" w:hAnsi="Arial" w:cs="Arial"/>
          <w:sz w:val="20"/>
          <w:szCs w:val="20"/>
          <w:lang w:eastAsia="en-GB"/>
        </w:rPr>
        <w:t>Sabblah</w:t>
      </w:r>
      <w:proofErr w:type="spellEnd"/>
      <w:r w:rsidRPr="00D26138">
        <w:rPr>
          <w:rFonts w:ascii="Arial" w:hAnsi="Arial" w:cs="Arial"/>
          <w:sz w:val="20"/>
          <w:szCs w:val="20"/>
          <w:lang w:eastAsia="en-GB"/>
        </w:rPr>
        <w:t xml:space="preserve"> </w:t>
      </w:r>
      <w:r w:rsidRPr="0011268C">
        <w:rPr>
          <w:rFonts w:ascii="Arial" w:hAnsi="Arial" w:cs="Arial"/>
          <w:sz w:val="20"/>
          <w:szCs w:val="20"/>
          <w:lang w:eastAsia="en-GB"/>
        </w:rPr>
        <w:t>et al.</w:t>
      </w:r>
      <w:r>
        <w:rPr>
          <w:rFonts w:ascii="Arial" w:hAnsi="Arial" w:cs="Arial"/>
          <w:sz w:val="20"/>
          <w:szCs w:val="20"/>
          <w:lang w:eastAsia="en-GB"/>
        </w:rPr>
        <w:t xml:space="preserve"> [2</w:t>
      </w:r>
      <w:r w:rsidR="00093055">
        <w:rPr>
          <w:rFonts w:ascii="Arial" w:hAnsi="Arial" w:cs="Arial"/>
          <w:sz w:val="20"/>
          <w:szCs w:val="20"/>
          <w:lang w:eastAsia="en-GB"/>
        </w:rPr>
        <w:t>7</w:t>
      </w:r>
      <w:r>
        <w:rPr>
          <w:rFonts w:ascii="Arial" w:hAnsi="Arial" w:cs="Arial"/>
          <w:sz w:val="20"/>
          <w:szCs w:val="20"/>
          <w:lang w:eastAsia="en-GB"/>
        </w:rPr>
        <w:t>]</w:t>
      </w:r>
      <w:r w:rsidRPr="00D26138">
        <w:rPr>
          <w:rFonts w:ascii="Arial" w:hAnsi="Arial" w:cs="Arial"/>
          <w:sz w:val="20"/>
          <w:szCs w:val="20"/>
          <w:lang w:eastAsia="en-GB"/>
        </w:rPr>
        <w:t xml:space="preserve"> reported that training significantly improved ADR reporting (</w:t>
      </w:r>
      <w:r w:rsidR="00B0127C" w:rsidRPr="00B0127C">
        <w:rPr>
          <w:rFonts w:ascii="Arial" w:hAnsi="Arial" w:cs="Arial"/>
          <w:i/>
          <w:sz w:val="20"/>
          <w:szCs w:val="20"/>
          <w:lang w:eastAsia="en-GB"/>
        </w:rPr>
        <w:t>p</w:t>
      </w:r>
      <w:r w:rsidRPr="00D26138">
        <w:rPr>
          <w:rFonts w:ascii="Arial" w:hAnsi="Arial" w:cs="Arial"/>
          <w:sz w:val="20"/>
          <w:szCs w:val="20"/>
          <w:lang w:eastAsia="en-GB"/>
        </w:rPr>
        <w:t xml:space="preserve">&lt;0.001). Our training and awareness programme (Phase </w:t>
      </w:r>
      <w:r w:rsidR="00B0127C">
        <w:rPr>
          <w:rFonts w:ascii="Arial" w:hAnsi="Arial" w:cs="Arial"/>
          <w:sz w:val="20"/>
          <w:szCs w:val="20"/>
          <w:lang w:eastAsia="en-GB"/>
        </w:rPr>
        <w:t>B</w:t>
      </w:r>
      <w:r w:rsidRPr="00D26138">
        <w:rPr>
          <w:rFonts w:ascii="Arial" w:hAnsi="Arial" w:cs="Arial"/>
          <w:sz w:val="20"/>
          <w:szCs w:val="20"/>
          <w:lang w:eastAsia="en-GB"/>
        </w:rPr>
        <w:t>) appeared to contribute significantly to HCPs gaining knowledge about the ADR reporting system</w:t>
      </w:r>
      <w:r>
        <w:rPr>
          <w:rFonts w:ascii="Arial" w:hAnsi="Arial" w:cs="Arial"/>
          <w:sz w:val="20"/>
          <w:szCs w:val="20"/>
          <w:lang w:eastAsia="en-GB"/>
        </w:rPr>
        <w:t>,</w:t>
      </w:r>
      <w:r w:rsidRPr="00D26138">
        <w:rPr>
          <w:rFonts w:ascii="Arial" w:hAnsi="Arial" w:cs="Arial"/>
          <w:sz w:val="20"/>
          <w:szCs w:val="20"/>
          <w:lang w:eastAsia="en-GB"/>
        </w:rPr>
        <w:t xml:space="preserve"> among medical practitioners (</w:t>
      </w:r>
      <w:r w:rsidR="00B0127C" w:rsidRPr="00B0127C">
        <w:rPr>
          <w:rFonts w:ascii="Arial" w:hAnsi="Arial" w:cs="Arial"/>
          <w:i/>
          <w:sz w:val="20"/>
          <w:szCs w:val="20"/>
          <w:lang w:eastAsia="en-GB"/>
        </w:rPr>
        <w:t>p</w:t>
      </w:r>
      <w:r w:rsidRPr="00D26138">
        <w:rPr>
          <w:rFonts w:ascii="Arial" w:hAnsi="Arial" w:cs="Arial"/>
          <w:sz w:val="20"/>
          <w:szCs w:val="20"/>
          <w:lang w:eastAsia="en-GB"/>
        </w:rPr>
        <w:t>&lt;0.0001), pharmacists’ assistants (</w:t>
      </w:r>
      <w:r w:rsidR="0066716D" w:rsidRPr="0066716D">
        <w:rPr>
          <w:rFonts w:ascii="Arial" w:hAnsi="Arial" w:cs="Arial"/>
          <w:i/>
          <w:sz w:val="20"/>
          <w:szCs w:val="20"/>
          <w:lang w:eastAsia="en-GB"/>
        </w:rPr>
        <w:t>p</w:t>
      </w:r>
      <w:r w:rsidRPr="00D26138">
        <w:rPr>
          <w:rFonts w:ascii="Arial" w:hAnsi="Arial" w:cs="Arial"/>
          <w:sz w:val="20"/>
          <w:szCs w:val="20"/>
          <w:lang w:eastAsia="en-GB"/>
        </w:rPr>
        <w:t>=0.0233) and nurses (</w:t>
      </w:r>
      <w:r w:rsidR="0066716D" w:rsidRPr="0066716D">
        <w:rPr>
          <w:rFonts w:ascii="Arial" w:hAnsi="Arial" w:cs="Arial"/>
          <w:i/>
          <w:sz w:val="20"/>
          <w:szCs w:val="20"/>
          <w:lang w:eastAsia="en-GB"/>
        </w:rPr>
        <w:t>p</w:t>
      </w:r>
      <w:r w:rsidRPr="00D26138">
        <w:rPr>
          <w:rFonts w:ascii="Arial" w:hAnsi="Arial" w:cs="Arial"/>
          <w:sz w:val="20"/>
          <w:szCs w:val="20"/>
          <w:lang w:eastAsia="en-GB"/>
        </w:rPr>
        <w:t xml:space="preserve">&lt;0.0001) (Table 2). The </w:t>
      </w:r>
      <w:r w:rsidR="00CB71B8">
        <w:rPr>
          <w:rFonts w:ascii="Arial" w:hAnsi="Arial" w:cs="Arial"/>
          <w:sz w:val="20"/>
          <w:szCs w:val="20"/>
          <w:lang w:eastAsia="en-GB"/>
        </w:rPr>
        <w:t xml:space="preserve">lack of a </w:t>
      </w:r>
      <w:r w:rsidRPr="00D26138">
        <w:rPr>
          <w:rFonts w:ascii="Arial" w:hAnsi="Arial" w:cs="Arial"/>
          <w:sz w:val="20"/>
          <w:szCs w:val="20"/>
          <w:lang w:eastAsia="en-GB"/>
        </w:rPr>
        <w:t xml:space="preserve">significant improvement in the knowledge of pharmacists about ADRs could be due to the fact that pharmacists are more aware of and involved in ADRs of medicines (Table 2). This </w:t>
      </w:r>
      <w:r>
        <w:rPr>
          <w:rFonts w:ascii="Arial" w:hAnsi="Arial" w:cs="Arial"/>
          <w:sz w:val="20"/>
          <w:szCs w:val="20"/>
          <w:lang w:eastAsia="en-GB"/>
        </w:rPr>
        <w:t xml:space="preserve">result </w:t>
      </w:r>
      <w:r w:rsidRPr="00D26138">
        <w:rPr>
          <w:rFonts w:ascii="Arial" w:hAnsi="Arial" w:cs="Arial"/>
          <w:sz w:val="20"/>
          <w:szCs w:val="20"/>
          <w:lang w:eastAsia="en-GB"/>
        </w:rPr>
        <w:t>is similar to a study conducted in Istanbul where the authors found that 89% of pharmacists believed that their role in ADR reporting was essen</w:t>
      </w:r>
      <w:r>
        <w:rPr>
          <w:rFonts w:ascii="Arial" w:hAnsi="Arial" w:cs="Arial"/>
          <w:sz w:val="20"/>
          <w:szCs w:val="20"/>
          <w:lang w:eastAsia="en-GB"/>
        </w:rPr>
        <w:t>tial [3</w:t>
      </w:r>
      <w:r w:rsidR="00093055">
        <w:rPr>
          <w:rFonts w:ascii="Arial" w:hAnsi="Arial" w:cs="Arial"/>
          <w:sz w:val="20"/>
          <w:szCs w:val="20"/>
          <w:lang w:eastAsia="en-GB"/>
        </w:rPr>
        <w:t>3</w:t>
      </w:r>
      <w:r>
        <w:rPr>
          <w:rFonts w:ascii="Arial" w:hAnsi="Arial" w:cs="Arial"/>
          <w:sz w:val="20"/>
          <w:szCs w:val="20"/>
          <w:lang w:eastAsia="en-GB"/>
        </w:rPr>
        <w:t>]</w:t>
      </w:r>
      <w:r w:rsidRPr="00D26138">
        <w:rPr>
          <w:rFonts w:ascii="Arial" w:hAnsi="Arial" w:cs="Arial"/>
          <w:sz w:val="20"/>
          <w:szCs w:val="20"/>
          <w:lang w:eastAsia="en-GB"/>
        </w:rPr>
        <w:t>.</w:t>
      </w:r>
    </w:p>
    <w:p w14:paraId="08ED3CD7" w14:textId="77777777" w:rsidR="00C20FB3" w:rsidRDefault="00C20FB3" w:rsidP="00C20FB3">
      <w:pPr>
        <w:pStyle w:val="NoSpacing"/>
        <w:rPr>
          <w:rFonts w:ascii="Arial" w:hAnsi="Arial" w:cs="Arial"/>
          <w:sz w:val="20"/>
          <w:szCs w:val="20"/>
          <w:lang w:eastAsia="en-GB"/>
        </w:rPr>
      </w:pPr>
    </w:p>
    <w:p w14:paraId="7AC0E293" w14:textId="024A8916" w:rsidR="00CF48F9" w:rsidRDefault="00C20FB3" w:rsidP="00CF48F9">
      <w:pPr>
        <w:pStyle w:val="NoSpacing"/>
        <w:rPr>
          <w:rFonts w:ascii="Arial" w:eastAsia="Calibri" w:hAnsi="Arial" w:cs="Arial"/>
          <w:sz w:val="20"/>
          <w:szCs w:val="20"/>
          <w:lang w:eastAsia="en-GB"/>
        </w:rPr>
      </w:pPr>
      <w:r w:rsidRPr="00D26138">
        <w:rPr>
          <w:rFonts w:ascii="Arial" w:hAnsi="Arial" w:cs="Arial"/>
          <w:sz w:val="20"/>
          <w:szCs w:val="20"/>
          <w:lang w:eastAsia="en-GB"/>
        </w:rPr>
        <w:t>Continuous training as part of HCPs’ everyday practice also increased their awareness of ADRs and improved reporting rates, with regular retraining carried out during the intervention</w:t>
      </w:r>
      <w:r>
        <w:rPr>
          <w:rFonts w:ascii="Arial" w:hAnsi="Arial" w:cs="Arial"/>
          <w:sz w:val="20"/>
          <w:szCs w:val="20"/>
          <w:lang w:eastAsia="en-GB"/>
        </w:rPr>
        <w:t xml:space="preserve"> phase (Figure 1). This </w:t>
      </w:r>
      <w:r w:rsidRPr="00D26138">
        <w:rPr>
          <w:rFonts w:ascii="Arial" w:hAnsi="Arial" w:cs="Arial"/>
          <w:sz w:val="20"/>
          <w:szCs w:val="20"/>
          <w:lang w:eastAsia="en-GB"/>
        </w:rPr>
        <w:t xml:space="preserve">indicates that regular sensitization of all HCPs on the importance of PV is effective, similar to the findings of Li </w:t>
      </w:r>
      <w:r w:rsidRPr="00CC56B0">
        <w:rPr>
          <w:rFonts w:ascii="Arial" w:hAnsi="Arial" w:cs="Arial"/>
          <w:sz w:val="20"/>
          <w:szCs w:val="20"/>
          <w:lang w:eastAsia="en-GB"/>
        </w:rPr>
        <w:t>et al.</w:t>
      </w:r>
      <w:r>
        <w:rPr>
          <w:rFonts w:ascii="Arial" w:hAnsi="Arial" w:cs="Arial"/>
          <w:sz w:val="20"/>
          <w:szCs w:val="20"/>
          <w:lang w:eastAsia="en-GB"/>
        </w:rPr>
        <w:t xml:space="preserve"> [</w:t>
      </w:r>
      <w:r w:rsidR="00093055">
        <w:rPr>
          <w:rFonts w:ascii="Arial" w:hAnsi="Arial" w:cs="Arial"/>
          <w:sz w:val="20"/>
          <w:szCs w:val="20"/>
          <w:lang w:eastAsia="en-GB"/>
        </w:rPr>
        <w:t>34</w:t>
      </w:r>
      <w:r>
        <w:rPr>
          <w:rFonts w:ascii="Arial" w:hAnsi="Arial" w:cs="Arial"/>
          <w:sz w:val="20"/>
          <w:szCs w:val="20"/>
          <w:lang w:eastAsia="en-GB"/>
        </w:rPr>
        <w:t>]</w:t>
      </w:r>
      <w:r w:rsidRPr="00D26138">
        <w:rPr>
          <w:rFonts w:ascii="Arial" w:hAnsi="Arial" w:cs="Arial"/>
          <w:sz w:val="20"/>
          <w:szCs w:val="20"/>
          <w:lang w:eastAsia="en-GB"/>
        </w:rPr>
        <w:t xml:space="preserve">, who also showed that educational interventions improved knowledge, attitudes and </w:t>
      </w:r>
      <w:r w:rsidR="00CB71B8">
        <w:rPr>
          <w:rFonts w:ascii="Arial" w:hAnsi="Arial" w:cs="Arial"/>
          <w:sz w:val="20"/>
          <w:szCs w:val="20"/>
          <w:lang w:eastAsia="en-GB"/>
        </w:rPr>
        <w:t xml:space="preserve">the </w:t>
      </w:r>
      <w:r w:rsidRPr="00D26138">
        <w:rPr>
          <w:rFonts w:ascii="Arial" w:hAnsi="Arial" w:cs="Arial"/>
          <w:sz w:val="20"/>
          <w:szCs w:val="20"/>
          <w:lang w:eastAsia="en-GB"/>
        </w:rPr>
        <w:t>practise of reporting</w:t>
      </w:r>
      <w:r w:rsidR="00CB71B8">
        <w:rPr>
          <w:rFonts w:ascii="Arial" w:hAnsi="Arial" w:cs="Arial"/>
          <w:sz w:val="20"/>
          <w:szCs w:val="20"/>
          <w:lang w:eastAsia="en-GB"/>
        </w:rPr>
        <w:t xml:space="preserve"> ADRs</w:t>
      </w:r>
      <w:r w:rsidRPr="00D26138">
        <w:rPr>
          <w:rFonts w:ascii="Arial" w:hAnsi="Arial" w:cs="Arial"/>
          <w:sz w:val="20"/>
          <w:szCs w:val="20"/>
          <w:lang w:eastAsia="en-GB"/>
        </w:rPr>
        <w:t>.</w:t>
      </w:r>
      <w:r w:rsidR="00CF48F9">
        <w:rPr>
          <w:rFonts w:ascii="Arial" w:hAnsi="Arial" w:cs="Arial"/>
          <w:sz w:val="20"/>
          <w:szCs w:val="20"/>
          <w:lang w:eastAsia="en-GB"/>
        </w:rPr>
        <w:t xml:space="preserve"> In addition, similar to other studies that have shown </w:t>
      </w:r>
      <w:r w:rsidR="00CF48F9" w:rsidRPr="00C921B6">
        <w:rPr>
          <w:rFonts w:ascii="Arial" w:eastAsia="Calibri" w:hAnsi="Arial" w:cs="Arial"/>
          <w:sz w:val="20"/>
          <w:szCs w:val="20"/>
          <w:lang w:eastAsia="en-GB"/>
        </w:rPr>
        <w:t>continuous education of HCPs about PV, including ADRs, through presentations, verbal reminders, increased accessibility of report forms in wards, attendance of pharmacists in wards</w:t>
      </w:r>
      <w:r w:rsidR="00CF48F9">
        <w:rPr>
          <w:rFonts w:ascii="Arial" w:eastAsia="Calibri" w:hAnsi="Arial" w:cs="Arial"/>
          <w:sz w:val="20"/>
          <w:szCs w:val="20"/>
          <w:lang w:eastAsia="en-GB"/>
        </w:rPr>
        <w:t>,</w:t>
      </w:r>
      <w:r w:rsidR="00CF48F9" w:rsidRPr="00C921B6">
        <w:rPr>
          <w:rFonts w:ascii="Arial" w:eastAsia="Calibri" w:hAnsi="Arial" w:cs="Arial"/>
          <w:sz w:val="20"/>
          <w:szCs w:val="20"/>
          <w:lang w:eastAsia="en-GB"/>
        </w:rPr>
        <w:t xml:space="preserve"> and actively involving HCPs in education and training, improves their knowledge and attitudes </w:t>
      </w:r>
      <w:r w:rsidR="00CF48F9">
        <w:rPr>
          <w:rFonts w:ascii="Arial" w:eastAsia="Calibri" w:hAnsi="Arial" w:cs="Arial"/>
          <w:sz w:val="20"/>
          <w:szCs w:val="20"/>
          <w:lang w:eastAsia="en-GB"/>
        </w:rPr>
        <w:t>about ADRs [</w:t>
      </w:r>
      <w:r w:rsidR="00CF48F9" w:rsidRPr="00C921B6">
        <w:rPr>
          <w:rFonts w:ascii="Arial" w:eastAsia="Calibri" w:hAnsi="Arial" w:cs="Arial"/>
          <w:sz w:val="20"/>
          <w:szCs w:val="20"/>
          <w:lang w:eastAsia="en-GB"/>
        </w:rPr>
        <w:t>2</w:t>
      </w:r>
      <w:r w:rsidR="00CF48F9">
        <w:rPr>
          <w:rFonts w:ascii="Arial" w:eastAsia="Calibri" w:hAnsi="Arial" w:cs="Arial"/>
          <w:sz w:val="20"/>
          <w:szCs w:val="20"/>
          <w:lang w:eastAsia="en-GB"/>
        </w:rPr>
        <w:t>7, 2</w:t>
      </w:r>
      <w:r w:rsidR="00093055">
        <w:rPr>
          <w:rFonts w:ascii="Arial" w:eastAsia="Calibri" w:hAnsi="Arial" w:cs="Arial"/>
          <w:sz w:val="20"/>
          <w:szCs w:val="20"/>
          <w:lang w:eastAsia="en-GB"/>
        </w:rPr>
        <w:t>9, 31, 34]</w:t>
      </w:r>
      <w:r w:rsidR="00CF48F9" w:rsidRPr="00C921B6">
        <w:rPr>
          <w:rFonts w:ascii="Arial" w:eastAsia="Calibri" w:hAnsi="Arial" w:cs="Arial"/>
          <w:sz w:val="20"/>
          <w:szCs w:val="20"/>
          <w:lang w:eastAsia="en-GB"/>
        </w:rPr>
        <w:t>.</w:t>
      </w:r>
      <w:r w:rsidR="00CF48F9">
        <w:rPr>
          <w:rFonts w:ascii="Arial" w:eastAsia="Calibri" w:hAnsi="Arial" w:cs="Arial"/>
          <w:sz w:val="20"/>
          <w:szCs w:val="20"/>
          <w:lang w:eastAsia="en-GB"/>
        </w:rPr>
        <w:t xml:space="preserve"> </w:t>
      </w:r>
    </w:p>
    <w:p w14:paraId="0079C885" w14:textId="3E7EFBB8" w:rsidR="00CB71B8" w:rsidRDefault="00CB71B8" w:rsidP="00CF48F9">
      <w:pPr>
        <w:pStyle w:val="NoSpacing"/>
        <w:rPr>
          <w:rFonts w:ascii="Arial" w:eastAsia="Calibri" w:hAnsi="Arial" w:cs="Arial"/>
          <w:sz w:val="20"/>
          <w:szCs w:val="20"/>
          <w:lang w:eastAsia="en-GB"/>
        </w:rPr>
      </w:pPr>
    </w:p>
    <w:p w14:paraId="110E0129" w14:textId="7ACC7A44" w:rsidR="00CB71B8" w:rsidRPr="00C921B6" w:rsidRDefault="00CB71B8" w:rsidP="00CB71B8">
      <w:pPr>
        <w:pStyle w:val="NoSpacing"/>
        <w:rPr>
          <w:rFonts w:ascii="Arial" w:eastAsia="Calibri" w:hAnsi="Arial" w:cs="Arial"/>
          <w:sz w:val="20"/>
          <w:szCs w:val="20"/>
          <w:lang w:eastAsia="en-GB"/>
        </w:rPr>
      </w:pPr>
      <w:r>
        <w:rPr>
          <w:rFonts w:ascii="Arial" w:eastAsia="Calibri" w:hAnsi="Arial" w:cs="Arial"/>
          <w:sz w:val="20"/>
          <w:szCs w:val="20"/>
          <w:lang w:eastAsia="en-GB"/>
        </w:rPr>
        <w:lastRenderedPageBreak/>
        <w:t xml:space="preserve">It is </w:t>
      </w:r>
      <w:r w:rsidR="00D157AE">
        <w:rPr>
          <w:rFonts w:ascii="Arial" w:eastAsia="Calibri" w:hAnsi="Arial" w:cs="Arial"/>
          <w:sz w:val="20"/>
          <w:szCs w:val="20"/>
          <w:lang w:eastAsia="en-GB"/>
        </w:rPr>
        <w:t xml:space="preserve">well </w:t>
      </w:r>
      <w:r>
        <w:rPr>
          <w:rFonts w:ascii="Arial" w:eastAsia="Calibri" w:hAnsi="Arial" w:cs="Arial"/>
          <w:sz w:val="20"/>
          <w:szCs w:val="20"/>
          <w:lang w:eastAsia="en-GB"/>
        </w:rPr>
        <w:t>known that t</w:t>
      </w:r>
      <w:r w:rsidRPr="00E773F0">
        <w:rPr>
          <w:rFonts w:ascii="Arial" w:eastAsia="Calibri" w:hAnsi="Arial" w:cs="Arial"/>
          <w:sz w:val="20"/>
          <w:szCs w:val="20"/>
          <w:lang w:eastAsia="en-GB"/>
        </w:rPr>
        <w:t>he beneficial effects of interventions on medical practice tend to decline o</w:t>
      </w:r>
      <w:r>
        <w:rPr>
          <w:rFonts w:ascii="Arial" w:eastAsia="Calibri" w:hAnsi="Arial" w:cs="Arial"/>
          <w:sz w:val="20"/>
          <w:szCs w:val="20"/>
          <w:lang w:eastAsia="en-GB"/>
        </w:rPr>
        <w:t>ver time. As a result, currently continuous discussion of ADR reporting, with subsequent reminding of</w:t>
      </w:r>
      <w:r w:rsidRPr="00E773F0">
        <w:rPr>
          <w:rFonts w:ascii="Arial" w:eastAsia="Calibri" w:hAnsi="Arial" w:cs="Arial"/>
          <w:sz w:val="20"/>
          <w:szCs w:val="20"/>
          <w:lang w:eastAsia="en-GB"/>
        </w:rPr>
        <w:t xml:space="preserve"> HCPs</w:t>
      </w:r>
      <w:r>
        <w:rPr>
          <w:rFonts w:ascii="Arial" w:eastAsia="Calibri" w:hAnsi="Arial" w:cs="Arial"/>
          <w:sz w:val="20"/>
          <w:szCs w:val="20"/>
          <w:lang w:eastAsia="en-GB"/>
        </w:rPr>
        <w:t xml:space="preserve"> to report ADRs, takes place during monthly PTC meetings in the hospital to maintain and also further improve </w:t>
      </w:r>
      <w:r w:rsidRPr="00E773F0">
        <w:rPr>
          <w:rFonts w:ascii="Arial" w:eastAsia="Calibri" w:hAnsi="Arial" w:cs="Arial"/>
          <w:sz w:val="20"/>
          <w:szCs w:val="20"/>
          <w:lang w:eastAsia="en-GB"/>
        </w:rPr>
        <w:t>ADR</w:t>
      </w:r>
      <w:r>
        <w:rPr>
          <w:rFonts w:ascii="Arial" w:eastAsia="Calibri" w:hAnsi="Arial" w:cs="Arial"/>
          <w:sz w:val="20"/>
          <w:szCs w:val="20"/>
          <w:lang w:eastAsia="en-GB"/>
        </w:rPr>
        <w:t xml:space="preserve"> </w:t>
      </w:r>
      <w:r w:rsidRPr="00E773F0">
        <w:rPr>
          <w:rFonts w:ascii="Arial" w:eastAsia="Calibri" w:hAnsi="Arial" w:cs="Arial"/>
          <w:sz w:val="20"/>
          <w:szCs w:val="20"/>
          <w:lang w:eastAsia="en-GB"/>
        </w:rPr>
        <w:t xml:space="preserve">reporting </w:t>
      </w:r>
      <w:r>
        <w:rPr>
          <w:rFonts w:ascii="Arial" w:eastAsia="Calibri" w:hAnsi="Arial" w:cs="Arial"/>
          <w:sz w:val="20"/>
          <w:szCs w:val="20"/>
          <w:lang w:eastAsia="en-GB"/>
        </w:rPr>
        <w:t xml:space="preserve">at this hospital. However, we have not re-assessed the impact of this. </w:t>
      </w:r>
    </w:p>
    <w:p w14:paraId="1043C1DA" w14:textId="2EBBEEB2" w:rsidR="00C20FB3" w:rsidRDefault="00C20FB3" w:rsidP="00C20FB3">
      <w:pPr>
        <w:pStyle w:val="NoSpacing"/>
        <w:rPr>
          <w:rFonts w:ascii="Arial" w:hAnsi="Arial" w:cs="Arial"/>
          <w:sz w:val="20"/>
          <w:szCs w:val="20"/>
          <w:lang w:eastAsia="en-GB"/>
        </w:rPr>
      </w:pPr>
    </w:p>
    <w:p w14:paraId="7E625CE1" w14:textId="694B1F0E" w:rsidR="00C20FB3" w:rsidRDefault="00C20FB3" w:rsidP="00C20FB3">
      <w:pPr>
        <w:pStyle w:val="NoSpacing"/>
        <w:rPr>
          <w:rFonts w:ascii="Arial" w:hAnsi="Arial" w:cs="Arial"/>
          <w:sz w:val="20"/>
          <w:szCs w:val="20"/>
          <w:lang w:eastAsia="en-GB"/>
        </w:rPr>
      </w:pPr>
      <w:r w:rsidRPr="00D26138">
        <w:rPr>
          <w:rFonts w:ascii="Arial" w:hAnsi="Arial" w:cs="Arial"/>
          <w:sz w:val="20"/>
          <w:szCs w:val="20"/>
          <w:lang w:eastAsia="en-GB"/>
        </w:rPr>
        <w:t>In order to address some of the determinants of under-reporting found in a study conducted in a tertiary centre in Northern Nigeria, it was proposed that ADR reporting guidelines should be made available in the form of booklets and posters at conspicuous locations in healthcare facilities to serve as a cons</w:t>
      </w:r>
      <w:r>
        <w:rPr>
          <w:rFonts w:ascii="Arial" w:hAnsi="Arial" w:cs="Arial"/>
          <w:sz w:val="20"/>
          <w:szCs w:val="20"/>
          <w:lang w:eastAsia="en-GB"/>
        </w:rPr>
        <w:t>tant reminder [</w:t>
      </w:r>
      <w:r w:rsidR="00093055">
        <w:rPr>
          <w:rFonts w:ascii="Arial" w:hAnsi="Arial" w:cs="Arial"/>
          <w:sz w:val="20"/>
          <w:szCs w:val="20"/>
          <w:lang w:eastAsia="en-GB"/>
        </w:rPr>
        <w:t>24</w:t>
      </w:r>
      <w:r>
        <w:rPr>
          <w:rFonts w:ascii="Arial" w:hAnsi="Arial" w:cs="Arial"/>
          <w:sz w:val="20"/>
          <w:szCs w:val="20"/>
          <w:lang w:eastAsia="en-GB"/>
        </w:rPr>
        <w:t>]</w:t>
      </w:r>
      <w:r w:rsidR="00CF48F9">
        <w:rPr>
          <w:rFonts w:ascii="Arial" w:hAnsi="Arial" w:cs="Arial"/>
          <w:sz w:val="20"/>
          <w:szCs w:val="20"/>
          <w:lang w:eastAsia="en-GB"/>
        </w:rPr>
        <w:t xml:space="preserve">, with </w:t>
      </w:r>
      <w:r w:rsidR="00CF48F9">
        <w:rPr>
          <w:rFonts w:ascii="Arial" w:eastAsia="Calibri" w:hAnsi="Arial" w:cs="Arial"/>
          <w:sz w:val="20"/>
          <w:szCs w:val="20"/>
          <w:lang w:eastAsia="en-GB"/>
        </w:rPr>
        <w:t>e</w:t>
      </w:r>
      <w:r w:rsidR="00CF48F9" w:rsidRPr="00C921B6">
        <w:rPr>
          <w:rFonts w:ascii="Arial" w:eastAsia="Calibri" w:hAnsi="Arial" w:cs="Arial"/>
          <w:sz w:val="20"/>
          <w:szCs w:val="20"/>
          <w:lang w:eastAsia="en-GB"/>
        </w:rPr>
        <w:t xml:space="preserve">ducational interventions </w:t>
      </w:r>
      <w:r w:rsidR="00CF48F9">
        <w:rPr>
          <w:rFonts w:ascii="Arial" w:eastAsia="Calibri" w:hAnsi="Arial" w:cs="Arial"/>
          <w:sz w:val="20"/>
          <w:szCs w:val="20"/>
          <w:lang w:eastAsia="en-GB"/>
        </w:rPr>
        <w:t xml:space="preserve">shown to </w:t>
      </w:r>
      <w:r w:rsidR="00CF48F9" w:rsidRPr="00C921B6">
        <w:rPr>
          <w:rFonts w:ascii="Arial" w:eastAsia="Calibri" w:hAnsi="Arial" w:cs="Arial"/>
          <w:sz w:val="20"/>
          <w:szCs w:val="20"/>
          <w:lang w:eastAsia="en-GB"/>
        </w:rPr>
        <w:t>improv</w:t>
      </w:r>
      <w:r w:rsidR="00CF48F9">
        <w:rPr>
          <w:rFonts w:ascii="Arial" w:eastAsia="Calibri" w:hAnsi="Arial" w:cs="Arial"/>
          <w:sz w:val="20"/>
          <w:szCs w:val="20"/>
          <w:lang w:eastAsia="en-GB"/>
        </w:rPr>
        <w:t>e</w:t>
      </w:r>
      <w:r w:rsidR="00CF48F9" w:rsidRPr="00C921B6">
        <w:rPr>
          <w:rFonts w:ascii="Arial" w:eastAsia="Calibri" w:hAnsi="Arial" w:cs="Arial"/>
          <w:sz w:val="20"/>
          <w:szCs w:val="20"/>
          <w:lang w:eastAsia="en-GB"/>
        </w:rPr>
        <w:t xml:space="preserve"> awareness, attitudes, and practices of health-care professionals towards PV </w:t>
      </w:r>
      <w:r w:rsidR="00CF48F9">
        <w:rPr>
          <w:rFonts w:ascii="Arial" w:eastAsia="Calibri" w:hAnsi="Arial" w:cs="Arial"/>
          <w:sz w:val="20"/>
          <w:szCs w:val="20"/>
          <w:lang w:eastAsia="en-GB"/>
        </w:rPr>
        <w:t>[</w:t>
      </w:r>
      <w:r w:rsidR="00093055">
        <w:rPr>
          <w:rFonts w:ascii="Arial" w:eastAsia="Calibri" w:hAnsi="Arial" w:cs="Arial"/>
          <w:sz w:val="20"/>
          <w:szCs w:val="20"/>
          <w:lang w:eastAsia="en-GB"/>
        </w:rPr>
        <w:t>35, 36</w:t>
      </w:r>
      <w:r w:rsidR="00CF48F9">
        <w:rPr>
          <w:rFonts w:ascii="Arial" w:eastAsia="Calibri" w:hAnsi="Arial" w:cs="Arial"/>
          <w:sz w:val="20"/>
          <w:szCs w:val="20"/>
          <w:lang w:eastAsia="en-GB"/>
        </w:rPr>
        <w:t>]</w:t>
      </w:r>
      <w:r w:rsidR="00CF48F9" w:rsidRPr="00C921B6">
        <w:rPr>
          <w:rFonts w:ascii="Arial" w:eastAsia="Calibri" w:hAnsi="Arial" w:cs="Arial"/>
          <w:sz w:val="20"/>
          <w:szCs w:val="20"/>
          <w:lang w:eastAsia="en-GB"/>
        </w:rPr>
        <w:t>.</w:t>
      </w:r>
      <w:r w:rsidR="00CF48F9">
        <w:rPr>
          <w:rFonts w:ascii="Arial" w:eastAsia="Calibri" w:hAnsi="Arial" w:cs="Arial"/>
          <w:sz w:val="20"/>
          <w:szCs w:val="20"/>
          <w:lang w:eastAsia="en-GB"/>
        </w:rPr>
        <w:t xml:space="preserve"> </w:t>
      </w:r>
      <w:r w:rsidRPr="00D26138">
        <w:rPr>
          <w:rFonts w:ascii="Arial" w:hAnsi="Arial" w:cs="Arial"/>
          <w:sz w:val="20"/>
          <w:szCs w:val="20"/>
          <w:lang w:eastAsia="en-GB"/>
        </w:rPr>
        <w:t>In our study, 52.3% of HCPs indicated that they had noticed the posters placed in the wards regarding ADRs; however, only 21.2% indicated that the posters actually prompted them to report an ADR (Table 5). The example of a completed ADR form placed in the wards was also found useful by over a third of HCPs (35.8%) when completing an</w:t>
      </w:r>
      <w:r>
        <w:rPr>
          <w:rFonts w:ascii="Arial" w:hAnsi="Arial" w:cs="Arial"/>
          <w:sz w:val="20"/>
          <w:szCs w:val="20"/>
          <w:lang w:eastAsia="en-GB"/>
        </w:rPr>
        <w:t xml:space="preserve"> ADR form, which is encouraging, and is being continued.</w:t>
      </w:r>
    </w:p>
    <w:p w14:paraId="1E92254B" w14:textId="77777777" w:rsidR="00C20FB3" w:rsidRPr="00D26138" w:rsidRDefault="00C20FB3" w:rsidP="00C20FB3">
      <w:pPr>
        <w:pStyle w:val="NoSpacing"/>
        <w:rPr>
          <w:rFonts w:ascii="Arial" w:hAnsi="Arial" w:cs="Arial"/>
          <w:sz w:val="20"/>
          <w:szCs w:val="20"/>
          <w:lang w:eastAsia="en-GB"/>
        </w:rPr>
      </w:pPr>
    </w:p>
    <w:p w14:paraId="67AD63F8" w14:textId="77C0021B" w:rsidR="00C20FB3" w:rsidRDefault="00C20FB3" w:rsidP="00C20FB3">
      <w:pPr>
        <w:pStyle w:val="NoSpacing"/>
        <w:rPr>
          <w:rFonts w:ascii="Arial" w:hAnsi="Arial" w:cs="Arial"/>
          <w:sz w:val="20"/>
          <w:szCs w:val="20"/>
          <w:lang w:eastAsia="en-GB"/>
        </w:rPr>
      </w:pPr>
      <w:r>
        <w:rPr>
          <w:rFonts w:ascii="Arial" w:hAnsi="Arial" w:cs="Arial"/>
          <w:sz w:val="20"/>
          <w:szCs w:val="20"/>
        </w:rPr>
        <w:t xml:space="preserve">We are aware that </w:t>
      </w:r>
      <w:r>
        <w:rPr>
          <w:rFonts w:ascii="Arial" w:hAnsi="Arial" w:cs="Arial"/>
          <w:sz w:val="20"/>
          <w:szCs w:val="20"/>
          <w:lang w:eastAsia="en-GB"/>
        </w:rPr>
        <w:t>t</w:t>
      </w:r>
      <w:r w:rsidRPr="00D26138">
        <w:rPr>
          <w:rFonts w:ascii="Arial" w:hAnsi="Arial" w:cs="Arial"/>
          <w:sz w:val="20"/>
          <w:szCs w:val="20"/>
          <w:lang w:eastAsia="en-GB"/>
        </w:rPr>
        <w:t xml:space="preserve">he study was conducted in only one hospital in </w:t>
      </w:r>
      <w:r w:rsidR="00B0127C">
        <w:rPr>
          <w:rFonts w:ascii="Arial" w:hAnsi="Arial" w:cs="Arial"/>
          <w:sz w:val="20"/>
          <w:szCs w:val="20"/>
          <w:lang w:eastAsia="en-GB"/>
        </w:rPr>
        <w:t xml:space="preserve">the </w:t>
      </w:r>
      <w:r w:rsidRPr="00D26138">
        <w:rPr>
          <w:rFonts w:ascii="Arial" w:hAnsi="Arial" w:cs="Arial"/>
          <w:sz w:val="20"/>
          <w:szCs w:val="20"/>
          <w:lang w:eastAsia="en-GB"/>
        </w:rPr>
        <w:t xml:space="preserve">Gauteng Province. Consequently, the results cannot be </w:t>
      </w:r>
      <w:r w:rsidR="00B0127C" w:rsidRPr="00D26138">
        <w:rPr>
          <w:rFonts w:ascii="Arial" w:hAnsi="Arial" w:cs="Arial"/>
          <w:sz w:val="20"/>
          <w:szCs w:val="20"/>
          <w:lang w:eastAsia="en-GB"/>
        </w:rPr>
        <w:t>generalizable</w:t>
      </w:r>
      <w:r w:rsidRPr="00D26138">
        <w:rPr>
          <w:rFonts w:ascii="Arial" w:hAnsi="Arial" w:cs="Arial"/>
          <w:sz w:val="20"/>
          <w:szCs w:val="20"/>
          <w:lang w:eastAsia="en-GB"/>
        </w:rPr>
        <w:t xml:space="preserve"> to all other public </w:t>
      </w:r>
      <w:r w:rsidR="00B0127C">
        <w:rPr>
          <w:rFonts w:ascii="Arial" w:hAnsi="Arial" w:cs="Arial"/>
          <w:sz w:val="20"/>
          <w:szCs w:val="20"/>
          <w:lang w:eastAsia="en-GB"/>
        </w:rPr>
        <w:t xml:space="preserve">sector </w:t>
      </w:r>
      <w:r w:rsidRPr="00D26138">
        <w:rPr>
          <w:rFonts w:ascii="Arial" w:hAnsi="Arial" w:cs="Arial"/>
          <w:sz w:val="20"/>
          <w:szCs w:val="20"/>
          <w:lang w:eastAsia="en-GB"/>
        </w:rPr>
        <w:t>health care institutions in South Africa.</w:t>
      </w:r>
      <w:r>
        <w:rPr>
          <w:rFonts w:ascii="Arial" w:hAnsi="Arial" w:cs="Arial"/>
          <w:sz w:val="20"/>
          <w:szCs w:val="20"/>
          <w:lang w:eastAsia="en-GB"/>
        </w:rPr>
        <w:t xml:space="preserve"> </w:t>
      </w:r>
      <w:r w:rsidR="00B0127C">
        <w:rPr>
          <w:rFonts w:ascii="Arial" w:hAnsi="Arial" w:cs="Arial"/>
          <w:sz w:val="20"/>
          <w:szCs w:val="20"/>
          <w:lang w:eastAsia="en-GB"/>
        </w:rPr>
        <w:t>We recommend a</w:t>
      </w:r>
      <w:r w:rsidRPr="00D26138">
        <w:rPr>
          <w:rFonts w:ascii="Arial" w:hAnsi="Arial" w:cs="Arial"/>
          <w:sz w:val="20"/>
          <w:szCs w:val="20"/>
          <w:lang w:eastAsia="en-GB"/>
        </w:rPr>
        <w:t xml:space="preserve"> </w:t>
      </w:r>
      <w:r>
        <w:rPr>
          <w:rFonts w:ascii="Arial" w:hAnsi="Arial" w:cs="Arial"/>
          <w:sz w:val="20"/>
          <w:szCs w:val="20"/>
          <w:lang w:eastAsia="en-GB"/>
        </w:rPr>
        <w:t xml:space="preserve">much larger study </w:t>
      </w:r>
      <w:r w:rsidRPr="00D26138">
        <w:rPr>
          <w:rFonts w:ascii="Arial" w:hAnsi="Arial" w:cs="Arial"/>
          <w:sz w:val="20"/>
          <w:szCs w:val="20"/>
          <w:lang w:eastAsia="en-GB"/>
        </w:rPr>
        <w:t>to gain a more accurate picture of current ADR reporting</w:t>
      </w:r>
      <w:r>
        <w:rPr>
          <w:rFonts w:ascii="Arial" w:hAnsi="Arial" w:cs="Arial"/>
          <w:sz w:val="20"/>
          <w:szCs w:val="20"/>
          <w:lang w:eastAsia="en-GB"/>
        </w:rPr>
        <w:t xml:space="preserve"> rates</w:t>
      </w:r>
      <w:r w:rsidR="008E332B">
        <w:rPr>
          <w:rFonts w:ascii="Arial" w:hAnsi="Arial" w:cs="Arial"/>
          <w:sz w:val="20"/>
          <w:szCs w:val="20"/>
          <w:lang w:eastAsia="en-GB"/>
        </w:rPr>
        <w:t>,</w:t>
      </w:r>
      <w:r>
        <w:rPr>
          <w:rFonts w:ascii="Arial" w:hAnsi="Arial" w:cs="Arial"/>
          <w:sz w:val="20"/>
          <w:szCs w:val="20"/>
          <w:lang w:eastAsia="en-GB"/>
        </w:rPr>
        <w:t xml:space="preserve"> and ways to improve th</w:t>
      </w:r>
      <w:r w:rsidR="000543B0">
        <w:rPr>
          <w:rFonts w:ascii="Arial" w:hAnsi="Arial" w:cs="Arial"/>
          <w:sz w:val="20"/>
          <w:szCs w:val="20"/>
          <w:lang w:eastAsia="en-GB"/>
        </w:rPr>
        <w:t>em</w:t>
      </w:r>
      <w:r w:rsidR="008E332B">
        <w:rPr>
          <w:rFonts w:ascii="Arial" w:hAnsi="Arial" w:cs="Arial"/>
          <w:sz w:val="20"/>
          <w:szCs w:val="20"/>
          <w:lang w:eastAsia="en-GB"/>
        </w:rPr>
        <w:t>,</w:t>
      </w:r>
      <w:r>
        <w:rPr>
          <w:rFonts w:ascii="Arial" w:hAnsi="Arial" w:cs="Arial"/>
          <w:sz w:val="20"/>
          <w:szCs w:val="20"/>
          <w:lang w:eastAsia="en-GB"/>
        </w:rPr>
        <w:t xml:space="preserve"> in South Africa across </w:t>
      </w:r>
      <w:r w:rsidR="008E332B">
        <w:rPr>
          <w:rFonts w:ascii="Arial" w:hAnsi="Arial" w:cs="Arial"/>
          <w:sz w:val="20"/>
          <w:szCs w:val="20"/>
          <w:lang w:eastAsia="en-GB"/>
        </w:rPr>
        <w:t xml:space="preserve">all </w:t>
      </w:r>
      <w:r>
        <w:rPr>
          <w:rFonts w:ascii="Arial" w:hAnsi="Arial" w:cs="Arial"/>
          <w:sz w:val="20"/>
          <w:szCs w:val="20"/>
          <w:lang w:eastAsia="en-GB"/>
        </w:rPr>
        <w:t>sectors. However, this initiative will take time</w:t>
      </w:r>
      <w:r w:rsidR="00B0127C">
        <w:rPr>
          <w:rFonts w:ascii="Arial" w:hAnsi="Arial" w:cs="Arial"/>
          <w:sz w:val="20"/>
          <w:szCs w:val="20"/>
          <w:lang w:eastAsia="en-GB"/>
        </w:rPr>
        <w:t xml:space="preserve">, especially considering </w:t>
      </w:r>
      <w:r w:rsidR="008E332B">
        <w:rPr>
          <w:rFonts w:ascii="Arial" w:hAnsi="Arial" w:cs="Arial"/>
          <w:sz w:val="20"/>
          <w:szCs w:val="20"/>
          <w:lang w:eastAsia="en-GB"/>
        </w:rPr>
        <w:t xml:space="preserve">the </w:t>
      </w:r>
      <w:r w:rsidR="00B0127C">
        <w:rPr>
          <w:rFonts w:ascii="Arial" w:hAnsi="Arial" w:cs="Arial"/>
          <w:sz w:val="20"/>
          <w:szCs w:val="20"/>
          <w:lang w:eastAsia="en-GB"/>
        </w:rPr>
        <w:t>challenges with operational projects</w:t>
      </w:r>
      <w:r>
        <w:rPr>
          <w:rFonts w:ascii="Arial" w:hAnsi="Arial" w:cs="Arial"/>
          <w:sz w:val="20"/>
          <w:szCs w:val="20"/>
          <w:lang w:eastAsia="en-GB"/>
        </w:rPr>
        <w:t xml:space="preserve">. </w:t>
      </w:r>
      <w:r w:rsidRPr="00D26138">
        <w:rPr>
          <w:rFonts w:ascii="Arial" w:hAnsi="Arial" w:cs="Arial"/>
          <w:sz w:val="20"/>
          <w:szCs w:val="20"/>
          <w:lang w:eastAsia="en-GB"/>
        </w:rPr>
        <w:t>In</w:t>
      </w:r>
      <w:r w:rsidR="00B0127C">
        <w:rPr>
          <w:rFonts w:ascii="Arial" w:hAnsi="Arial" w:cs="Arial"/>
          <w:sz w:val="20"/>
          <w:szCs w:val="20"/>
          <w:lang w:eastAsia="en-GB"/>
        </w:rPr>
        <w:t>-</w:t>
      </w:r>
      <w:r w:rsidRPr="00D26138">
        <w:rPr>
          <w:rFonts w:ascii="Arial" w:hAnsi="Arial" w:cs="Arial"/>
          <w:sz w:val="20"/>
          <w:szCs w:val="20"/>
          <w:lang w:eastAsia="en-GB"/>
        </w:rPr>
        <w:t xml:space="preserve">depth interviews could also be useful in the future to gain deeper understanding of the opinions and attitudes of the HCPs. </w:t>
      </w:r>
      <w:r w:rsidR="00BA0939">
        <w:rPr>
          <w:rFonts w:ascii="Arial" w:hAnsi="Arial" w:cs="Arial"/>
          <w:sz w:val="20"/>
          <w:szCs w:val="20"/>
          <w:lang w:eastAsia="en-GB"/>
        </w:rPr>
        <w:t>Furthermore, although t</w:t>
      </w:r>
      <w:r w:rsidR="00BA0939" w:rsidRPr="00BA0939">
        <w:rPr>
          <w:rFonts w:ascii="Arial" w:hAnsi="Arial" w:cs="Arial"/>
          <w:sz w:val="20"/>
          <w:szCs w:val="20"/>
          <w:lang w:eastAsia="en-GB"/>
        </w:rPr>
        <w:t xml:space="preserve">he ADR reports submitted by HCPs </w:t>
      </w:r>
      <w:r w:rsidR="00BA0939">
        <w:rPr>
          <w:rFonts w:ascii="Arial" w:hAnsi="Arial" w:cs="Arial"/>
          <w:sz w:val="20"/>
          <w:szCs w:val="20"/>
          <w:lang w:eastAsia="en-GB"/>
        </w:rPr>
        <w:t xml:space="preserve">in </w:t>
      </w:r>
      <w:r w:rsidR="00BA0939" w:rsidRPr="00BA0939">
        <w:rPr>
          <w:rFonts w:ascii="Arial" w:hAnsi="Arial" w:cs="Arial"/>
          <w:sz w:val="20"/>
          <w:szCs w:val="20"/>
          <w:lang w:eastAsia="en-GB"/>
        </w:rPr>
        <w:t xml:space="preserve">this study included information necessary </w:t>
      </w:r>
      <w:r w:rsidR="008E332B">
        <w:rPr>
          <w:rFonts w:ascii="Arial" w:hAnsi="Arial" w:cs="Arial"/>
          <w:sz w:val="20"/>
          <w:szCs w:val="20"/>
          <w:lang w:eastAsia="en-GB"/>
        </w:rPr>
        <w:t>for</w:t>
      </w:r>
      <w:r w:rsidR="00BA0939" w:rsidRPr="00BA0939">
        <w:rPr>
          <w:rFonts w:ascii="Arial" w:hAnsi="Arial" w:cs="Arial"/>
          <w:sz w:val="20"/>
          <w:szCs w:val="20"/>
          <w:lang w:eastAsia="en-GB"/>
        </w:rPr>
        <w:t xml:space="preserve"> causality assessment, </w:t>
      </w:r>
      <w:r w:rsidR="00BA0939">
        <w:rPr>
          <w:rFonts w:ascii="Arial" w:hAnsi="Arial" w:cs="Arial"/>
          <w:sz w:val="20"/>
          <w:szCs w:val="20"/>
          <w:lang w:eastAsia="en-GB"/>
        </w:rPr>
        <w:t xml:space="preserve">such as the </w:t>
      </w:r>
      <w:r w:rsidR="00BA0939" w:rsidRPr="00BA0939">
        <w:rPr>
          <w:rFonts w:ascii="Arial" w:hAnsi="Arial" w:cs="Arial"/>
          <w:sz w:val="20"/>
          <w:szCs w:val="20"/>
          <w:lang w:eastAsia="en-GB"/>
        </w:rPr>
        <w:t>date of drug administration, date of reaction onset, outcome at de</w:t>
      </w:r>
      <w:r w:rsidR="008E332B">
        <w:rPr>
          <w:rFonts w:ascii="Arial" w:hAnsi="Arial" w:cs="Arial"/>
          <w:sz w:val="20"/>
          <w:szCs w:val="20"/>
          <w:lang w:eastAsia="en-GB"/>
        </w:rPr>
        <w:t>-</w:t>
      </w:r>
      <w:r w:rsidR="00BA0939" w:rsidRPr="00BA0939">
        <w:rPr>
          <w:rFonts w:ascii="Arial" w:hAnsi="Arial" w:cs="Arial"/>
          <w:sz w:val="20"/>
          <w:szCs w:val="20"/>
          <w:lang w:eastAsia="en-GB"/>
        </w:rPr>
        <w:t xml:space="preserve">challenge of the medication, concomitant medications and concomitant illness, </w:t>
      </w:r>
      <w:r w:rsidR="00BA0939">
        <w:rPr>
          <w:rFonts w:ascii="Arial" w:hAnsi="Arial" w:cs="Arial"/>
          <w:sz w:val="20"/>
          <w:szCs w:val="20"/>
          <w:lang w:eastAsia="en-GB"/>
        </w:rPr>
        <w:t xml:space="preserve">the quality of the reports was not assessed. </w:t>
      </w:r>
      <w:r w:rsidR="00F26C9D">
        <w:rPr>
          <w:rFonts w:ascii="Arial" w:hAnsi="Arial" w:cs="Arial"/>
          <w:sz w:val="20"/>
          <w:szCs w:val="20"/>
          <w:lang w:eastAsia="en-GB"/>
        </w:rPr>
        <w:t xml:space="preserve">The quality of ADR reporting to enable </w:t>
      </w:r>
      <w:r w:rsidR="008E332B">
        <w:rPr>
          <w:rFonts w:ascii="Arial" w:hAnsi="Arial" w:cs="Arial"/>
          <w:sz w:val="20"/>
          <w:szCs w:val="20"/>
          <w:lang w:eastAsia="en-GB"/>
        </w:rPr>
        <w:t xml:space="preserve">robust </w:t>
      </w:r>
      <w:r w:rsidR="00F26C9D">
        <w:rPr>
          <w:rFonts w:ascii="Arial" w:hAnsi="Arial" w:cs="Arial"/>
          <w:sz w:val="20"/>
          <w:szCs w:val="20"/>
          <w:lang w:eastAsia="en-GB"/>
        </w:rPr>
        <w:t>causality assessment</w:t>
      </w:r>
      <w:r w:rsidR="008E332B">
        <w:rPr>
          <w:rFonts w:ascii="Arial" w:hAnsi="Arial" w:cs="Arial"/>
          <w:sz w:val="20"/>
          <w:szCs w:val="20"/>
          <w:lang w:eastAsia="en-GB"/>
        </w:rPr>
        <w:t xml:space="preserve"> will</w:t>
      </w:r>
      <w:r w:rsidR="00F26C9D">
        <w:rPr>
          <w:rFonts w:ascii="Arial" w:hAnsi="Arial" w:cs="Arial"/>
          <w:sz w:val="20"/>
          <w:szCs w:val="20"/>
          <w:lang w:eastAsia="en-GB"/>
        </w:rPr>
        <w:t xml:space="preserve"> be the focus of future studies</w:t>
      </w:r>
      <w:r w:rsidR="008E332B">
        <w:rPr>
          <w:rFonts w:ascii="Arial" w:hAnsi="Arial" w:cs="Arial"/>
          <w:sz w:val="20"/>
          <w:szCs w:val="20"/>
          <w:lang w:eastAsia="en-GB"/>
        </w:rPr>
        <w:t xml:space="preserve"> given the positive findings with this intervention</w:t>
      </w:r>
      <w:r w:rsidR="00F26C9D">
        <w:rPr>
          <w:rFonts w:ascii="Arial" w:hAnsi="Arial" w:cs="Arial"/>
          <w:sz w:val="20"/>
          <w:szCs w:val="20"/>
          <w:lang w:eastAsia="en-GB"/>
        </w:rPr>
        <w:t>.</w:t>
      </w:r>
      <w:r w:rsidR="00BA0939">
        <w:rPr>
          <w:rFonts w:ascii="Arial" w:hAnsi="Arial" w:cs="Arial"/>
          <w:sz w:val="20"/>
          <w:szCs w:val="20"/>
          <w:lang w:eastAsia="en-GB"/>
        </w:rPr>
        <w:t xml:space="preserve"> </w:t>
      </w:r>
    </w:p>
    <w:p w14:paraId="01E10401" w14:textId="77777777" w:rsidR="00C20FB3" w:rsidRPr="00D26138" w:rsidRDefault="00C20FB3" w:rsidP="00C20FB3">
      <w:pPr>
        <w:pStyle w:val="NoSpacing"/>
        <w:rPr>
          <w:rFonts w:ascii="Arial" w:hAnsi="Arial" w:cs="Arial"/>
          <w:sz w:val="20"/>
          <w:szCs w:val="20"/>
          <w:lang w:eastAsia="en-GB"/>
        </w:rPr>
      </w:pPr>
    </w:p>
    <w:p w14:paraId="22070967" w14:textId="77777777" w:rsidR="00873FEF" w:rsidRDefault="0025370A" w:rsidP="00873FEF">
      <w:pPr>
        <w:pStyle w:val="NoSpacing"/>
        <w:rPr>
          <w:rFonts w:ascii="Arial" w:hAnsi="Arial" w:cs="Arial"/>
          <w:sz w:val="20"/>
          <w:szCs w:val="20"/>
          <w:lang w:eastAsia="en-GB"/>
        </w:rPr>
      </w:pPr>
      <w:r>
        <w:rPr>
          <w:rFonts w:ascii="Arial" w:hAnsi="Arial" w:cs="Arial"/>
          <w:sz w:val="20"/>
          <w:szCs w:val="20"/>
          <w:lang w:eastAsia="en-GB"/>
        </w:rPr>
        <w:t xml:space="preserve">We are </w:t>
      </w:r>
      <w:r w:rsidR="00873FEF">
        <w:rPr>
          <w:rFonts w:ascii="Arial" w:hAnsi="Arial" w:cs="Arial"/>
          <w:sz w:val="20"/>
          <w:szCs w:val="20"/>
          <w:lang w:eastAsia="en-GB"/>
        </w:rPr>
        <w:t xml:space="preserve">also </w:t>
      </w:r>
      <w:r>
        <w:rPr>
          <w:rFonts w:ascii="Arial" w:hAnsi="Arial" w:cs="Arial"/>
          <w:sz w:val="20"/>
          <w:szCs w:val="20"/>
          <w:lang w:eastAsia="en-GB"/>
        </w:rPr>
        <w:t>aware that due to convenient sampling and the operational nature of the study, there are difference in the nature of HCPs taking part in both Phases (A and C) with more physicians taking part in Phase C. However, the principal aim was to assess the influence of the interventions rather than match respondents between the two samples</w:t>
      </w:r>
      <w:r w:rsidR="00873FEF">
        <w:rPr>
          <w:rFonts w:ascii="Arial" w:hAnsi="Arial" w:cs="Arial"/>
          <w:sz w:val="20"/>
          <w:szCs w:val="20"/>
          <w:lang w:eastAsia="en-GB"/>
        </w:rPr>
        <w:t>,</w:t>
      </w:r>
      <w:r>
        <w:rPr>
          <w:rFonts w:ascii="Arial" w:hAnsi="Arial" w:cs="Arial"/>
          <w:sz w:val="20"/>
          <w:szCs w:val="20"/>
          <w:lang w:eastAsia="en-GB"/>
        </w:rPr>
        <w:t xml:space="preserve"> especially given the voluntary nature of th</w:t>
      </w:r>
      <w:r w:rsidR="00142642">
        <w:rPr>
          <w:rFonts w:ascii="Arial" w:hAnsi="Arial" w:cs="Arial"/>
          <w:sz w:val="20"/>
          <w:szCs w:val="20"/>
          <w:lang w:eastAsia="en-GB"/>
        </w:rPr>
        <w:t>e</w:t>
      </w:r>
      <w:r>
        <w:rPr>
          <w:rFonts w:ascii="Arial" w:hAnsi="Arial" w:cs="Arial"/>
          <w:sz w:val="20"/>
          <w:szCs w:val="20"/>
          <w:lang w:eastAsia="en-GB"/>
        </w:rPr>
        <w:t xml:space="preserve"> stud</w:t>
      </w:r>
      <w:r w:rsidR="00142642">
        <w:rPr>
          <w:rFonts w:ascii="Arial" w:hAnsi="Arial" w:cs="Arial"/>
          <w:sz w:val="20"/>
          <w:szCs w:val="20"/>
          <w:lang w:eastAsia="en-GB"/>
        </w:rPr>
        <w:t>y</w:t>
      </w:r>
      <w:r>
        <w:rPr>
          <w:rFonts w:ascii="Arial" w:hAnsi="Arial" w:cs="Arial"/>
          <w:sz w:val="20"/>
          <w:szCs w:val="20"/>
          <w:lang w:eastAsia="en-GB"/>
        </w:rPr>
        <w:t>.</w:t>
      </w:r>
      <w:r w:rsidR="00142642">
        <w:rPr>
          <w:rFonts w:ascii="Arial" w:hAnsi="Arial" w:cs="Arial"/>
          <w:sz w:val="20"/>
          <w:szCs w:val="20"/>
          <w:lang w:eastAsia="en-GB"/>
        </w:rPr>
        <w:t xml:space="preserve"> </w:t>
      </w:r>
      <w:r w:rsidR="00C20FB3" w:rsidRPr="00D26138">
        <w:rPr>
          <w:rFonts w:ascii="Arial" w:hAnsi="Arial" w:cs="Arial"/>
          <w:sz w:val="20"/>
          <w:szCs w:val="20"/>
          <w:lang w:eastAsia="en-GB"/>
        </w:rPr>
        <w:t>Another limit</w:t>
      </w:r>
      <w:r w:rsidR="00C20FB3">
        <w:rPr>
          <w:rFonts w:ascii="Arial" w:hAnsi="Arial" w:cs="Arial"/>
          <w:sz w:val="20"/>
          <w:szCs w:val="20"/>
          <w:lang w:eastAsia="en-GB"/>
        </w:rPr>
        <w:t xml:space="preserve">ation </w:t>
      </w:r>
      <w:r w:rsidR="00C20FB3" w:rsidRPr="00D26138">
        <w:rPr>
          <w:rFonts w:ascii="Arial" w:hAnsi="Arial" w:cs="Arial"/>
          <w:sz w:val="20"/>
          <w:szCs w:val="20"/>
          <w:lang w:eastAsia="en-GB"/>
        </w:rPr>
        <w:t>was the non-availability of pharmacists to attend ward rounds in all the wards of the hospital. Although pharmacists were allocated to the medical wards, their involvement in the ward rounds was dependent on their availability according to the time schedule of the pharmacy. This should be addressed in the future</w:t>
      </w:r>
      <w:r>
        <w:rPr>
          <w:rFonts w:ascii="Arial" w:hAnsi="Arial" w:cs="Arial"/>
          <w:sz w:val="20"/>
          <w:szCs w:val="20"/>
          <w:lang w:eastAsia="en-GB"/>
        </w:rPr>
        <w:t xml:space="preserve"> to </w:t>
      </w:r>
      <w:r w:rsidR="00142642">
        <w:rPr>
          <w:rFonts w:ascii="Arial" w:hAnsi="Arial" w:cs="Arial"/>
          <w:sz w:val="20"/>
          <w:szCs w:val="20"/>
          <w:lang w:eastAsia="en-GB"/>
        </w:rPr>
        <w:t xml:space="preserve">further </w:t>
      </w:r>
      <w:r>
        <w:rPr>
          <w:rFonts w:ascii="Arial" w:hAnsi="Arial" w:cs="Arial"/>
          <w:sz w:val="20"/>
          <w:szCs w:val="20"/>
          <w:lang w:eastAsia="en-GB"/>
        </w:rPr>
        <w:t xml:space="preserve">improve </w:t>
      </w:r>
      <w:r w:rsidR="00142642">
        <w:rPr>
          <w:rFonts w:ascii="Arial" w:hAnsi="Arial" w:cs="Arial"/>
          <w:sz w:val="20"/>
          <w:szCs w:val="20"/>
          <w:lang w:eastAsia="en-GB"/>
        </w:rPr>
        <w:t xml:space="preserve">ADR </w:t>
      </w:r>
      <w:r>
        <w:rPr>
          <w:rFonts w:ascii="Arial" w:hAnsi="Arial" w:cs="Arial"/>
          <w:sz w:val="20"/>
          <w:szCs w:val="20"/>
          <w:lang w:eastAsia="en-GB"/>
        </w:rPr>
        <w:t>reporting rates</w:t>
      </w:r>
      <w:r w:rsidR="00C20FB3" w:rsidRPr="00D26138">
        <w:rPr>
          <w:rFonts w:ascii="Arial" w:hAnsi="Arial" w:cs="Arial"/>
          <w:sz w:val="20"/>
          <w:szCs w:val="20"/>
          <w:lang w:eastAsia="en-GB"/>
        </w:rPr>
        <w:t>.</w:t>
      </w:r>
      <w:r>
        <w:rPr>
          <w:rFonts w:ascii="Arial" w:hAnsi="Arial" w:cs="Arial"/>
          <w:sz w:val="20"/>
          <w:szCs w:val="20"/>
          <w:lang w:eastAsia="en-GB"/>
        </w:rPr>
        <w:t xml:space="preserve"> Despite these limitations, we believe the findings are robust providing future direction to public hospitals in South Africa and wider</w:t>
      </w:r>
      <w:r w:rsidR="00873FEF">
        <w:rPr>
          <w:rFonts w:ascii="Arial" w:hAnsi="Arial" w:cs="Arial"/>
          <w:sz w:val="20"/>
          <w:szCs w:val="20"/>
          <w:lang w:eastAsia="en-GB"/>
        </w:rPr>
        <w:t xml:space="preserve">, </w:t>
      </w:r>
      <w:r w:rsidR="00873FEF" w:rsidRPr="00D26138">
        <w:rPr>
          <w:rFonts w:ascii="Arial" w:hAnsi="Arial" w:cs="Arial"/>
          <w:sz w:val="20"/>
          <w:szCs w:val="20"/>
          <w:lang w:eastAsia="en-GB"/>
        </w:rPr>
        <w:t xml:space="preserve">and </w:t>
      </w:r>
      <w:r w:rsidR="00873FEF">
        <w:rPr>
          <w:rFonts w:ascii="Arial" w:hAnsi="Arial" w:cs="Arial"/>
          <w:sz w:val="20"/>
          <w:szCs w:val="20"/>
          <w:lang w:eastAsia="en-GB"/>
        </w:rPr>
        <w:t xml:space="preserve">our findings are </w:t>
      </w:r>
      <w:r w:rsidR="00873FEF" w:rsidRPr="00D26138">
        <w:rPr>
          <w:rFonts w:ascii="Arial" w:hAnsi="Arial" w:cs="Arial"/>
          <w:sz w:val="20"/>
          <w:szCs w:val="20"/>
          <w:lang w:eastAsia="en-GB"/>
        </w:rPr>
        <w:t>already leading to changes in our hospital</w:t>
      </w:r>
      <w:r w:rsidR="00873FEF">
        <w:rPr>
          <w:rFonts w:ascii="Arial" w:hAnsi="Arial" w:cs="Arial"/>
          <w:sz w:val="20"/>
          <w:szCs w:val="20"/>
          <w:lang w:eastAsia="en-GB"/>
        </w:rPr>
        <w:t xml:space="preserve"> regarding the reporting of ADRs</w:t>
      </w:r>
      <w:r w:rsidR="00873FEF" w:rsidRPr="00D26138">
        <w:rPr>
          <w:rFonts w:ascii="Arial" w:hAnsi="Arial" w:cs="Arial"/>
          <w:sz w:val="20"/>
          <w:szCs w:val="20"/>
          <w:lang w:eastAsia="en-GB"/>
        </w:rPr>
        <w:t>.</w:t>
      </w:r>
    </w:p>
    <w:p w14:paraId="6B55124C" w14:textId="2422D566" w:rsidR="00C20FB3" w:rsidRDefault="0025370A" w:rsidP="00C20FB3">
      <w:pPr>
        <w:pStyle w:val="NoSpacing"/>
        <w:rPr>
          <w:rFonts w:ascii="Arial" w:hAnsi="Arial" w:cs="Arial"/>
          <w:b/>
          <w:sz w:val="20"/>
          <w:szCs w:val="20"/>
          <w:lang w:eastAsia="en-GB"/>
        </w:rPr>
      </w:pPr>
      <w:r>
        <w:rPr>
          <w:rFonts w:ascii="Arial" w:hAnsi="Arial" w:cs="Arial"/>
          <w:sz w:val="20"/>
          <w:szCs w:val="20"/>
          <w:lang w:eastAsia="en-GB"/>
        </w:rPr>
        <w:t xml:space="preserve"> </w:t>
      </w:r>
    </w:p>
    <w:p w14:paraId="39ABD9CE" w14:textId="4C094B84" w:rsidR="00C20FB3" w:rsidRPr="00D26138" w:rsidRDefault="004E360E" w:rsidP="00C20FB3">
      <w:pPr>
        <w:pStyle w:val="NoSpacing"/>
        <w:rPr>
          <w:rFonts w:ascii="Arial" w:hAnsi="Arial" w:cs="Arial"/>
          <w:b/>
          <w:sz w:val="20"/>
          <w:szCs w:val="20"/>
          <w:lang w:eastAsia="en-GB"/>
        </w:rPr>
      </w:pPr>
      <w:r>
        <w:rPr>
          <w:rFonts w:ascii="Arial" w:hAnsi="Arial" w:cs="Arial"/>
          <w:b/>
          <w:sz w:val="20"/>
          <w:szCs w:val="20"/>
          <w:lang w:eastAsia="en-GB"/>
        </w:rPr>
        <w:t>5</w:t>
      </w:r>
      <w:r w:rsidR="00C20FB3">
        <w:rPr>
          <w:rFonts w:ascii="Arial" w:hAnsi="Arial" w:cs="Arial"/>
          <w:b/>
          <w:sz w:val="20"/>
          <w:szCs w:val="20"/>
          <w:lang w:eastAsia="en-GB"/>
        </w:rPr>
        <w:t xml:space="preserve">. </w:t>
      </w:r>
      <w:r w:rsidR="00C20FB3" w:rsidRPr="00D26138">
        <w:rPr>
          <w:rFonts w:ascii="Arial" w:hAnsi="Arial" w:cs="Arial"/>
          <w:b/>
          <w:sz w:val="20"/>
          <w:szCs w:val="20"/>
          <w:lang w:eastAsia="en-GB"/>
        </w:rPr>
        <w:t>Conclusion</w:t>
      </w:r>
    </w:p>
    <w:p w14:paraId="04C52790" w14:textId="6CEC59A0" w:rsidR="00015D5B" w:rsidRPr="00C921B6" w:rsidRDefault="00C20FB3" w:rsidP="00015D5B">
      <w:pPr>
        <w:pStyle w:val="NoSpacing"/>
        <w:rPr>
          <w:rFonts w:ascii="Arial" w:hAnsi="Arial" w:cs="Arial"/>
          <w:sz w:val="20"/>
          <w:szCs w:val="20"/>
        </w:rPr>
      </w:pPr>
      <w:r w:rsidRPr="00D26138">
        <w:rPr>
          <w:rFonts w:ascii="Arial" w:hAnsi="Arial" w:cs="Arial"/>
          <w:sz w:val="20"/>
          <w:szCs w:val="20"/>
          <w:lang w:eastAsia="en-GB"/>
        </w:rPr>
        <w:t>The study strongly indicates that the majority of HCPs did not have approp</w:t>
      </w:r>
      <w:r>
        <w:rPr>
          <w:rFonts w:ascii="Arial" w:hAnsi="Arial" w:cs="Arial"/>
          <w:sz w:val="20"/>
          <w:szCs w:val="20"/>
          <w:lang w:eastAsia="en-GB"/>
        </w:rPr>
        <w:t xml:space="preserve">riate knowledge about the </w:t>
      </w:r>
      <w:r w:rsidRPr="00D26138">
        <w:rPr>
          <w:rFonts w:ascii="Arial" w:hAnsi="Arial" w:cs="Arial"/>
          <w:sz w:val="20"/>
          <w:szCs w:val="20"/>
          <w:lang w:eastAsia="en-GB"/>
        </w:rPr>
        <w:t>hospital</w:t>
      </w:r>
      <w:r>
        <w:rPr>
          <w:rFonts w:ascii="Arial" w:hAnsi="Arial" w:cs="Arial"/>
          <w:sz w:val="20"/>
          <w:szCs w:val="20"/>
          <w:lang w:eastAsia="en-GB"/>
        </w:rPr>
        <w:t>’s</w:t>
      </w:r>
      <w:r w:rsidRPr="00D26138">
        <w:rPr>
          <w:rFonts w:ascii="Arial" w:hAnsi="Arial" w:cs="Arial"/>
          <w:sz w:val="20"/>
          <w:szCs w:val="20"/>
          <w:lang w:eastAsia="en-GB"/>
        </w:rPr>
        <w:t xml:space="preserve"> ADR monitoring and PV programme before the intervention. The implementation of an active PV system by a phar</w:t>
      </w:r>
      <w:r>
        <w:rPr>
          <w:rFonts w:ascii="Arial" w:hAnsi="Arial" w:cs="Arial"/>
          <w:sz w:val="20"/>
          <w:szCs w:val="20"/>
          <w:lang w:eastAsia="en-GB"/>
        </w:rPr>
        <w:t xml:space="preserve">macist </w:t>
      </w:r>
      <w:r w:rsidRPr="00D26138">
        <w:rPr>
          <w:rFonts w:ascii="Arial" w:hAnsi="Arial" w:cs="Arial"/>
          <w:sz w:val="20"/>
          <w:szCs w:val="20"/>
          <w:lang w:eastAsia="en-GB"/>
        </w:rPr>
        <w:t xml:space="preserve">proved to be successful in improving </w:t>
      </w:r>
      <w:r w:rsidR="0025370A">
        <w:rPr>
          <w:rFonts w:ascii="Arial" w:hAnsi="Arial" w:cs="Arial"/>
          <w:sz w:val="20"/>
          <w:szCs w:val="20"/>
          <w:lang w:eastAsia="en-GB"/>
        </w:rPr>
        <w:t>ADR monitoring and reporting</w:t>
      </w:r>
      <w:r w:rsidRPr="00D26138">
        <w:rPr>
          <w:rFonts w:ascii="Arial" w:hAnsi="Arial" w:cs="Arial"/>
          <w:sz w:val="20"/>
          <w:szCs w:val="20"/>
          <w:lang w:eastAsia="en-GB"/>
        </w:rPr>
        <w:t xml:space="preserve"> in line with the goals of the National Department of Health</w:t>
      </w:r>
      <w:r w:rsidR="00142642">
        <w:rPr>
          <w:rFonts w:ascii="Arial" w:hAnsi="Arial" w:cs="Arial"/>
          <w:sz w:val="20"/>
          <w:szCs w:val="20"/>
          <w:lang w:eastAsia="en-GB"/>
        </w:rPr>
        <w:t xml:space="preserve"> in South Africa</w:t>
      </w:r>
      <w:r w:rsidRPr="00D26138">
        <w:rPr>
          <w:rFonts w:ascii="Arial" w:hAnsi="Arial" w:cs="Arial"/>
          <w:sz w:val="20"/>
          <w:szCs w:val="20"/>
          <w:lang w:eastAsia="en-GB"/>
        </w:rPr>
        <w:t>. ADR reporting was increased by creating awareness of an appropriate educational intervention and training on PV amongst HCPs, which should reduce future morbidity, mortality and costs among public hospital patients in South Africa. These programmes will continue in this hospital together with arguing for a greater role of hospital pharmacists to improve pat</w:t>
      </w:r>
      <w:r>
        <w:rPr>
          <w:rFonts w:ascii="Arial" w:hAnsi="Arial" w:cs="Arial"/>
          <w:sz w:val="20"/>
          <w:szCs w:val="20"/>
          <w:lang w:eastAsia="en-GB"/>
        </w:rPr>
        <w:t>ient care in the future.</w:t>
      </w:r>
      <w:r w:rsidR="00015D5B">
        <w:rPr>
          <w:rFonts w:ascii="Arial" w:hAnsi="Arial" w:cs="Arial"/>
          <w:sz w:val="20"/>
          <w:szCs w:val="20"/>
          <w:lang w:eastAsia="en-GB"/>
        </w:rPr>
        <w:t xml:space="preserve"> </w:t>
      </w:r>
      <w:r w:rsidR="00015D5B" w:rsidRPr="00C921B6">
        <w:rPr>
          <w:rFonts w:ascii="Arial" w:hAnsi="Arial" w:cs="Arial"/>
          <w:sz w:val="20"/>
          <w:szCs w:val="20"/>
        </w:rPr>
        <w:t>We believe this is one of the first studies among public</w:t>
      </w:r>
      <w:r w:rsidR="00015D5B">
        <w:rPr>
          <w:rFonts w:ascii="Arial" w:hAnsi="Arial" w:cs="Arial"/>
          <w:sz w:val="20"/>
          <w:szCs w:val="20"/>
        </w:rPr>
        <w:t xml:space="preserve"> sector</w:t>
      </w:r>
      <w:r w:rsidR="00015D5B" w:rsidRPr="00C921B6">
        <w:rPr>
          <w:rFonts w:ascii="Arial" w:hAnsi="Arial" w:cs="Arial"/>
          <w:sz w:val="20"/>
          <w:szCs w:val="20"/>
        </w:rPr>
        <w:t xml:space="preserve"> hospitals in South Africa</w:t>
      </w:r>
      <w:r w:rsidR="0025370A">
        <w:rPr>
          <w:rFonts w:ascii="Arial" w:hAnsi="Arial" w:cs="Arial"/>
          <w:sz w:val="20"/>
          <w:szCs w:val="20"/>
        </w:rPr>
        <w:t xml:space="preserve"> to improve knowledge and reporting of ADRs</w:t>
      </w:r>
      <w:r w:rsidR="00015D5B" w:rsidRPr="00C921B6">
        <w:rPr>
          <w:rFonts w:ascii="Arial" w:hAnsi="Arial" w:cs="Arial"/>
          <w:sz w:val="20"/>
          <w:szCs w:val="20"/>
        </w:rPr>
        <w:t>, and the findings will be used to guide future activities among this and other public hospitals in South Africa.</w:t>
      </w:r>
    </w:p>
    <w:p w14:paraId="07246462" w14:textId="26DE430E" w:rsidR="00C20FB3" w:rsidRDefault="00C20FB3" w:rsidP="00C20FB3">
      <w:pPr>
        <w:pStyle w:val="NoSpacing"/>
        <w:rPr>
          <w:rFonts w:ascii="Arial" w:hAnsi="Arial" w:cs="Arial"/>
          <w:b/>
          <w:sz w:val="20"/>
          <w:szCs w:val="20"/>
          <w:lang w:eastAsia="en-GB"/>
        </w:rPr>
      </w:pPr>
    </w:p>
    <w:p w14:paraId="1ECC0742" w14:textId="77777777" w:rsidR="00C32C52" w:rsidRPr="00D26138" w:rsidRDefault="00C32C52" w:rsidP="00C32C52">
      <w:pPr>
        <w:pStyle w:val="NoSpacing"/>
        <w:rPr>
          <w:rFonts w:ascii="Arial" w:hAnsi="Arial" w:cs="Arial"/>
          <w:b/>
          <w:sz w:val="20"/>
          <w:szCs w:val="20"/>
          <w:lang w:eastAsia="en-GB"/>
        </w:rPr>
      </w:pPr>
      <w:r w:rsidRPr="00D26138">
        <w:rPr>
          <w:rFonts w:ascii="Arial" w:hAnsi="Arial" w:cs="Arial"/>
          <w:b/>
          <w:sz w:val="20"/>
          <w:szCs w:val="20"/>
          <w:lang w:eastAsia="en-GB"/>
        </w:rPr>
        <w:t>Acknowledgements</w:t>
      </w:r>
    </w:p>
    <w:p w14:paraId="143F3EA1" w14:textId="77777777" w:rsidR="00C32C52" w:rsidRPr="00D26138" w:rsidRDefault="00C32C52" w:rsidP="00C32C52">
      <w:pPr>
        <w:pStyle w:val="NoSpacing"/>
        <w:rPr>
          <w:rFonts w:ascii="Arial" w:hAnsi="Arial" w:cs="Arial"/>
          <w:sz w:val="20"/>
          <w:szCs w:val="20"/>
          <w:lang w:eastAsia="en-GB"/>
        </w:rPr>
      </w:pPr>
      <w:r w:rsidRPr="00D26138">
        <w:rPr>
          <w:rFonts w:ascii="Arial" w:hAnsi="Arial" w:cs="Arial"/>
          <w:sz w:val="20"/>
          <w:szCs w:val="20"/>
          <w:lang w:eastAsia="en-GB"/>
        </w:rPr>
        <w:t xml:space="preserve">Participants in the study. Pharmacy personnel from </w:t>
      </w:r>
      <w:proofErr w:type="spellStart"/>
      <w:r w:rsidRPr="00D26138">
        <w:rPr>
          <w:rFonts w:ascii="Arial" w:hAnsi="Arial" w:cs="Arial"/>
          <w:sz w:val="20"/>
          <w:szCs w:val="20"/>
          <w:lang w:eastAsia="en-GB"/>
        </w:rPr>
        <w:t>Sebokeng</w:t>
      </w:r>
      <w:proofErr w:type="spellEnd"/>
      <w:r w:rsidRPr="00D26138">
        <w:rPr>
          <w:rFonts w:ascii="Arial" w:hAnsi="Arial" w:cs="Arial"/>
          <w:sz w:val="20"/>
          <w:szCs w:val="20"/>
          <w:lang w:eastAsia="en-GB"/>
        </w:rPr>
        <w:t xml:space="preserve"> Hospital Pharmacy. HCPs at </w:t>
      </w:r>
      <w:proofErr w:type="spellStart"/>
      <w:r w:rsidRPr="00D26138">
        <w:rPr>
          <w:rFonts w:ascii="Arial" w:hAnsi="Arial" w:cs="Arial"/>
          <w:sz w:val="20"/>
          <w:szCs w:val="20"/>
          <w:lang w:eastAsia="en-GB"/>
        </w:rPr>
        <w:t>Sebokeng</w:t>
      </w:r>
      <w:proofErr w:type="spellEnd"/>
      <w:r w:rsidRPr="00D26138">
        <w:rPr>
          <w:rFonts w:ascii="Arial" w:hAnsi="Arial" w:cs="Arial"/>
          <w:sz w:val="20"/>
          <w:szCs w:val="20"/>
          <w:lang w:eastAsia="en-GB"/>
        </w:rPr>
        <w:t xml:space="preserve"> Hospital for their co-operation and willingness to participate. </w:t>
      </w:r>
      <w:proofErr w:type="spellStart"/>
      <w:r w:rsidRPr="00D26138">
        <w:rPr>
          <w:rFonts w:ascii="Arial" w:hAnsi="Arial" w:cs="Arial"/>
          <w:sz w:val="20"/>
          <w:szCs w:val="20"/>
          <w:lang w:eastAsia="en-GB"/>
        </w:rPr>
        <w:t>Sebokeng</w:t>
      </w:r>
      <w:proofErr w:type="spellEnd"/>
      <w:r w:rsidRPr="00D26138">
        <w:rPr>
          <w:rFonts w:ascii="Arial" w:hAnsi="Arial" w:cs="Arial"/>
          <w:sz w:val="20"/>
          <w:szCs w:val="20"/>
          <w:lang w:eastAsia="en-GB"/>
        </w:rPr>
        <w:t xml:space="preserve"> Hospital for support and allowing the study in the institution. Prof HS Schoeman is acknowledged for his assistance with the statistical analysis of the data. </w:t>
      </w:r>
    </w:p>
    <w:p w14:paraId="59525D2F" w14:textId="77777777" w:rsidR="00C32C52" w:rsidRDefault="00C32C52" w:rsidP="00C32C52">
      <w:pPr>
        <w:pStyle w:val="NoSpacing"/>
        <w:rPr>
          <w:rFonts w:ascii="Arial" w:hAnsi="Arial" w:cs="Arial"/>
          <w:sz w:val="20"/>
          <w:szCs w:val="20"/>
          <w:lang w:eastAsia="en-GB"/>
        </w:rPr>
      </w:pPr>
    </w:p>
    <w:p w14:paraId="47CDC4D7" w14:textId="77777777" w:rsidR="00C32C52" w:rsidRPr="00222185" w:rsidRDefault="00C32C52" w:rsidP="00C32C52">
      <w:pPr>
        <w:pStyle w:val="NoSpacing"/>
        <w:rPr>
          <w:rFonts w:ascii="Arial" w:hAnsi="Arial" w:cs="Arial"/>
          <w:b/>
          <w:sz w:val="20"/>
          <w:szCs w:val="20"/>
        </w:rPr>
      </w:pPr>
      <w:r w:rsidRPr="00222185">
        <w:rPr>
          <w:rFonts w:ascii="Arial" w:hAnsi="Arial" w:cs="Arial"/>
          <w:b/>
          <w:sz w:val="20"/>
          <w:szCs w:val="20"/>
        </w:rPr>
        <w:t>Funding and conflicts of interests</w:t>
      </w:r>
    </w:p>
    <w:p w14:paraId="3C05541B" w14:textId="77777777" w:rsidR="00C32C52" w:rsidRPr="001A7BE4" w:rsidRDefault="00C32C52" w:rsidP="00C32C52">
      <w:pPr>
        <w:pStyle w:val="NoSpacing"/>
        <w:rPr>
          <w:rFonts w:ascii="Arial" w:hAnsi="Arial" w:cs="Arial"/>
          <w:sz w:val="20"/>
          <w:szCs w:val="20"/>
        </w:rPr>
      </w:pPr>
      <w:r w:rsidRPr="001A7BE4">
        <w:rPr>
          <w:rFonts w:ascii="Arial" w:hAnsi="Arial" w:cs="Arial"/>
          <w:sz w:val="20"/>
          <w:szCs w:val="20"/>
        </w:rPr>
        <w:t>There was no external funding for this research project. The authors declare no competing interest.</w:t>
      </w:r>
    </w:p>
    <w:p w14:paraId="37BF341F" w14:textId="77777777" w:rsidR="00C32C52" w:rsidRDefault="00C32C52" w:rsidP="00C20FB3">
      <w:pPr>
        <w:pStyle w:val="NoSpacing"/>
        <w:rPr>
          <w:rFonts w:ascii="Arial" w:hAnsi="Arial" w:cs="Arial"/>
          <w:b/>
          <w:sz w:val="20"/>
          <w:szCs w:val="20"/>
          <w:lang w:eastAsia="en-GB"/>
        </w:rPr>
      </w:pPr>
      <w:bookmarkStart w:id="10" w:name="_GoBack"/>
      <w:bookmarkEnd w:id="10"/>
    </w:p>
    <w:p w14:paraId="0F2B0EA2" w14:textId="59FB4A92" w:rsidR="0054663C" w:rsidRPr="00F51848" w:rsidRDefault="0054663C" w:rsidP="0054663C">
      <w:pPr>
        <w:pStyle w:val="NoSpacing"/>
        <w:rPr>
          <w:rFonts w:ascii="Arial" w:hAnsi="Arial" w:cs="Arial"/>
          <w:b/>
          <w:sz w:val="20"/>
          <w:szCs w:val="20"/>
          <w:lang w:eastAsia="en-GB"/>
        </w:rPr>
      </w:pPr>
      <w:bookmarkStart w:id="11" w:name="_Hlk511034990"/>
      <w:bookmarkEnd w:id="0"/>
      <w:r w:rsidRPr="00F51848">
        <w:rPr>
          <w:rFonts w:ascii="Arial" w:hAnsi="Arial" w:cs="Arial"/>
          <w:b/>
          <w:sz w:val="20"/>
          <w:szCs w:val="20"/>
          <w:lang w:eastAsia="en-GB"/>
        </w:rPr>
        <w:t>References</w:t>
      </w:r>
    </w:p>
    <w:p w14:paraId="01DD03D2" w14:textId="3D9EDFEB"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Mehta UC. Pharmacovigilance: The devastating consequences of not thinking about adverse drug reactions. CME</w:t>
      </w:r>
      <w:r>
        <w:rPr>
          <w:rFonts w:ascii="Arial" w:hAnsi="Arial" w:cs="Arial"/>
          <w:sz w:val="20"/>
          <w:szCs w:val="20"/>
        </w:rPr>
        <w:t>.</w:t>
      </w:r>
      <w:r w:rsidRPr="00F51848">
        <w:rPr>
          <w:rFonts w:ascii="Arial" w:hAnsi="Arial" w:cs="Arial"/>
          <w:sz w:val="20"/>
          <w:szCs w:val="20"/>
        </w:rPr>
        <w:t xml:space="preserve"> 2011;29(6):247-251. </w:t>
      </w:r>
    </w:p>
    <w:p w14:paraId="16E82DCA" w14:textId="130113C3"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Rehan</w:t>
      </w:r>
      <w:proofErr w:type="spellEnd"/>
      <w:r w:rsidRPr="00F51848">
        <w:rPr>
          <w:rFonts w:ascii="Arial" w:hAnsi="Arial" w:cs="Arial"/>
          <w:sz w:val="20"/>
          <w:szCs w:val="20"/>
        </w:rPr>
        <w:t xml:space="preserve"> HS, Chopra D, </w:t>
      </w:r>
      <w:proofErr w:type="spellStart"/>
      <w:r w:rsidRPr="00F51848">
        <w:rPr>
          <w:rFonts w:ascii="Arial" w:hAnsi="Arial" w:cs="Arial"/>
          <w:sz w:val="20"/>
          <w:szCs w:val="20"/>
        </w:rPr>
        <w:t>Kakkar</w:t>
      </w:r>
      <w:proofErr w:type="spellEnd"/>
      <w:r w:rsidRPr="00F51848">
        <w:rPr>
          <w:rFonts w:ascii="Arial" w:hAnsi="Arial" w:cs="Arial"/>
          <w:sz w:val="20"/>
          <w:szCs w:val="20"/>
        </w:rPr>
        <w:t xml:space="preserve"> AK. Physician's guide to pharmacovigilance: terminology and causality assessment. </w:t>
      </w:r>
      <w:r w:rsidRPr="000A5564">
        <w:rPr>
          <w:rFonts w:ascii="Arial" w:hAnsi="Arial" w:cs="Arial"/>
          <w:sz w:val="20"/>
          <w:szCs w:val="20"/>
        </w:rPr>
        <w:t xml:space="preserve">Eur J Intern Med. </w:t>
      </w:r>
      <w:r w:rsidRPr="00F51848">
        <w:rPr>
          <w:rFonts w:ascii="Arial" w:hAnsi="Arial" w:cs="Arial"/>
          <w:sz w:val="20"/>
          <w:szCs w:val="20"/>
        </w:rPr>
        <w:t xml:space="preserve">2009;20(1):3-8. </w:t>
      </w:r>
    </w:p>
    <w:p w14:paraId="64314F16" w14:textId="2B5FEE11"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 xml:space="preserve">Shamim S, </w:t>
      </w:r>
      <w:proofErr w:type="spellStart"/>
      <w:r w:rsidRPr="00F51848">
        <w:rPr>
          <w:rFonts w:ascii="Arial" w:hAnsi="Arial" w:cs="Arial"/>
          <w:sz w:val="20"/>
          <w:szCs w:val="20"/>
        </w:rPr>
        <w:t>Sharib</w:t>
      </w:r>
      <w:proofErr w:type="spellEnd"/>
      <w:r w:rsidRPr="00F51848">
        <w:rPr>
          <w:rFonts w:ascii="Arial" w:hAnsi="Arial" w:cs="Arial"/>
          <w:sz w:val="20"/>
          <w:szCs w:val="20"/>
        </w:rPr>
        <w:t xml:space="preserve"> SM, </w:t>
      </w:r>
      <w:proofErr w:type="spellStart"/>
      <w:r w:rsidRPr="00F51848">
        <w:rPr>
          <w:rFonts w:ascii="Arial" w:hAnsi="Arial" w:cs="Arial"/>
          <w:sz w:val="20"/>
          <w:szCs w:val="20"/>
        </w:rPr>
        <w:t>Malhi</w:t>
      </w:r>
      <w:proofErr w:type="spellEnd"/>
      <w:r w:rsidRPr="00F51848">
        <w:rPr>
          <w:rFonts w:ascii="Arial" w:hAnsi="Arial" w:cs="Arial"/>
          <w:sz w:val="20"/>
          <w:szCs w:val="20"/>
        </w:rPr>
        <w:t xml:space="preserve"> SM, </w:t>
      </w:r>
      <w:proofErr w:type="spellStart"/>
      <w:r w:rsidRPr="00F51848">
        <w:rPr>
          <w:rFonts w:ascii="Arial" w:hAnsi="Arial" w:cs="Arial"/>
          <w:sz w:val="20"/>
          <w:szCs w:val="20"/>
        </w:rPr>
        <w:t>Muntaha</w:t>
      </w:r>
      <w:proofErr w:type="spellEnd"/>
      <w:r w:rsidRPr="00F51848">
        <w:rPr>
          <w:rFonts w:ascii="Arial" w:hAnsi="Arial" w:cs="Arial"/>
          <w:sz w:val="20"/>
          <w:szCs w:val="20"/>
        </w:rPr>
        <w:t xml:space="preserve"> S-u, Raza H, Ata S, et al. Adverse drug reactions (ADR</w:t>
      </w:r>
      <w:r>
        <w:rPr>
          <w:rFonts w:ascii="Arial" w:hAnsi="Arial" w:cs="Arial"/>
          <w:sz w:val="20"/>
          <w:szCs w:val="20"/>
        </w:rPr>
        <w:t>s</w:t>
      </w:r>
      <w:r w:rsidRPr="00F51848">
        <w:rPr>
          <w:rFonts w:ascii="Arial" w:hAnsi="Arial" w:cs="Arial"/>
          <w:sz w:val="20"/>
          <w:szCs w:val="20"/>
        </w:rPr>
        <w:t xml:space="preserve">) reporting: awareness and reasons of under-reporting among health care professionals, a challenge for pharmacists. </w:t>
      </w:r>
      <w:proofErr w:type="spellStart"/>
      <w:r w:rsidRPr="00F51848">
        <w:rPr>
          <w:rFonts w:ascii="Arial" w:hAnsi="Arial" w:cs="Arial"/>
          <w:sz w:val="20"/>
          <w:szCs w:val="20"/>
        </w:rPr>
        <w:t>SpringerPlus</w:t>
      </w:r>
      <w:proofErr w:type="spellEnd"/>
      <w:r w:rsidRPr="00F51848">
        <w:rPr>
          <w:rFonts w:ascii="Arial" w:hAnsi="Arial" w:cs="Arial"/>
          <w:sz w:val="20"/>
          <w:szCs w:val="20"/>
        </w:rPr>
        <w:t>. 2016;5(1):1778.</w:t>
      </w:r>
    </w:p>
    <w:p w14:paraId="52B3F262" w14:textId="1A3CCDEE"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 xml:space="preserve">Mouton JP, Mehta U, Parrish AG, Wilson DPK, Stewart A, Njuguna CW, et al. Mortality from adverse drug reactions in adult medical inpatients at four hospitals in South Africa: a cross-sectional survey. </w:t>
      </w:r>
      <w:r w:rsidRPr="000A5564">
        <w:rPr>
          <w:rFonts w:ascii="Arial" w:hAnsi="Arial" w:cs="Arial"/>
          <w:sz w:val="20"/>
          <w:szCs w:val="20"/>
        </w:rPr>
        <w:t xml:space="preserve">Br J Clin </w:t>
      </w:r>
      <w:proofErr w:type="spellStart"/>
      <w:r w:rsidRPr="000A5564">
        <w:rPr>
          <w:rFonts w:ascii="Arial" w:hAnsi="Arial" w:cs="Arial"/>
          <w:sz w:val="20"/>
          <w:szCs w:val="20"/>
        </w:rPr>
        <w:t>Pharmacol</w:t>
      </w:r>
      <w:proofErr w:type="spellEnd"/>
      <w:r w:rsidRPr="000A5564">
        <w:rPr>
          <w:rFonts w:ascii="Arial" w:hAnsi="Arial" w:cs="Arial"/>
          <w:sz w:val="20"/>
          <w:szCs w:val="20"/>
        </w:rPr>
        <w:t>.</w:t>
      </w:r>
      <w:r w:rsidRPr="000A5564" w:rsidDel="000A5564">
        <w:rPr>
          <w:rFonts w:ascii="Arial" w:hAnsi="Arial" w:cs="Arial"/>
          <w:sz w:val="20"/>
          <w:szCs w:val="20"/>
        </w:rPr>
        <w:t xml:space="preserve"> </w:t>
      </w:r>
      <w:r w:rsidRPr="00F51848">
        <w:rPr>
          <w:rFonts w:ascii="Arial" w:hAnsi="Arial" w:cs="Arial"/>
          <w:sz w:val="20"/>
          <w:szCs w:val="20"/>
        </w:rPr>
        <w:t xml:space="preserve">2015;80(4):818-26.5. </w:t>
      </w:r>
    </w:p>
    <w:p w14:paraId="5C6668F3" w14:textId="29B4EF71"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Wiktorowicz</w:t>
      </w:r>
      <w:proofErr w:type="spellEnd"/>
      <w:r w:rsidRPr="00F51848">
        <w:rPr>
          <w:rFonts w:ascii="Arial" w:hAnsi="Arial" w:cs="Arial"/>
          <w:sz w:val="20"/>
          <w:szCs w:val="20"/>
        </w:rPr>
        <w:t xml:space="preserve"> M, </w:t>
      </w:r>
      <w:proofErr w:type="spellStart"/>
      <w:r w:rsidRPr="00F51848">
        <w:rPr>
          <w:rFonts w:ascii="Arial" w:hAnsi="Arial" w:cs="Arial"/>
          <w:sz w:val="20"/>
          <w:szCs w:val="20"/>
        </w:rPr>
        <w:t>Lexchin</w:t>
      </w:r>
      <w:proofErr w:type="spellEnd"/>
      <w:r w:rsidRPr="00F51848">
        <w:rPr>
          <w:rFonts w:ascii="Arial" w:hAnsi="Arial" w:cs="Arial"/>
          <w:sz w:val="20"/>
          <w:szCs w:val="20"/>
        </w:rPr>
        <w:t xml:space="preserve"> J, </w:t>
      </w:r>
      <w:proofErr w:type="spellStart"/>
      <w:r w:rsidRPr="00F51848">
        <w:rPr>
          <w:rFonts w:ascii="Arial" w:hAnsi="Arial" w:cs="Arial"/>
          <w:sz w:val="20"/>
          <w:szCs w:val="20"/>
        </w:rPr>
        <w:t>Moscou</w:t>
      </w:r>
      <w:proofErr w:type="spellEnd"/>
      <w:r w:rsidRPr="00F51848">
        <w:rPr>
          <w:rFonts w:ascii="Arial" w:hAnsi="Arial" w:cs="Arial"/>
          <w:sz w:val="20"/>
          <w:szCs w:val="20"/>
        </w:rPr>
        <w:t xml:space="preserve"> K. Pharmacovigilance in Europe and North America: divergent approaches. Soc Sci Med. 2012;75(1):165-70.</w:t>
      </w:r>
    </w:p>
    <w:p w14:paraId="5FD519D4" w14:textId="1D527C92"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Kiguba</w:t>
      </w:r>
      <w:proofErr w:type="spellEnd"/>
      <w:r w:rsidRPr="00F51848">
        <w:rPr>
          <w:rFonts w:ascii="Arial" w:hAnsi="Arial" w:cs="Arial"/>
          <w:sz w:val="20"/>
          <w:szCs w:val="20"/>
        </w:rPr>
        <w:t xml:space="preserve"> R, </w:t>
      </w:r>
      <w:proofErr w:type="spellStart"/>
      <w:r w:rsidRPr="00F51848">
        <w:rPr>
          <w:rFonts w:ascii="Arial" w:hAnsi="Arial" w:cs="Arial"/>
          <w:sz w:val="20"/>
          <w:szCs w:val="20"/>
        </w:rPr>
        <w:t>Karamagi</w:t>
      </w:r>
      <w:proofErr w:type="spellEnd"/>
      <w:r w:rsidRPr="00F51848">
        <w:rPr>
          <w:rFonts w:ascii="Arial" w:hAnsi="Arial" w:cs="Arial"/>
          <w:sz w:val="20"/>
          <w:szCs w:val="20"/>
        </w:rPr>
        <w:t xml:space="preserve"> C, Bird SM. Incidence, risk factors and risk prediction of hospital-acquired suspected adverse drug reactions: a prospective cohort of Ugandan inpatients. BMJ </w:t>
      </w:r>
      <w:r>
        <w:rPr>
          <w:rFonts w:ascii="Arial" w:hAnsi="Arial" w:cs="Arial"/>
          <w:sz w:val="20"/>
          <w:szCs w:val="20"/>
        </w:rPr>
        <w:t>O</w:t>
      </w:r>
      <w:r w:rsidRPr="00F51848">
        <w:rPr>
          <w:rFonts w:ascii="Arial" w:hAnsi="Arial" w:cs="Arial"/>
          <w:sz w:val="20"/>
          <w:szCs w:val="20"/>
        </w:rPr>
        <w:t>pen. 2017;7(1</w:t>
      </w:r>
      <w:proofErr w:type="gramStart"/>
      <w:r w:rsidRPr="00F51848">
        <w:rPr>
          <w:rFonts w:ascii="Arial" w:hAnsi="Arial" w:cs="Arial"/>
          <w:sz w:val="20"/>
          <w:szCs w:val="20"/>
        </w:rPr>
        <w:t>):e</w:t>
      </w:r>
      <w:proofErr w:type="gramEnd"/>
      <w:r w:rsidRPr="00F51848">
        <w:rPr>
          <w:rFonts w:ascii="Arial" w:hAnsi="Arial" w:cs="Arial"/>
          <w:sz w:val="20"/>
          <w:szCs w:val="20"/>
        </w:rPr>
        <w:t>010568.</w:t>
      </w:r>
    </w:p>
    <w:p w14:paraId="0D4CB4E8" w14:textId="0081C190"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Maladi</w:t>
      </w:r>
      <w:proofErr w:type="spellEnd"/>
      <w:r w:rsidRPr="00F51848">
        <w:rPr>
          <w:rFonts w:ascii="Arial" w:hAnsi="Arial" w:cs="Arial"/>
          <w:sz w:val="20"/>
          <w:szCs w:val="20"/>
        </w:rPr>
        <w:t xml:space="preserve"> P. A </w:t>
      </w:r>
      <w:r>
        <w:rPr>
          <w:rFonts w:ascii="Arial" w:hAnsi="Arial" w:cs="Arial"/>
          <w:sz w:val="20"/>
          <w:szCs w:val="20"/>
        </w:rPr>
        <w:t>s</w:t>
      </w:r>
      <w:r w:rsidRPr="00F51848">
        <w:rPr>
          <w:rFonts w:ascii="Arial" w:hAnsi="Arial" w:cs="Arial"/>
          <w:sz w:val="20"/>
          <w:szCs w:val="20"/>
        </w:rPr>
        <w:t xml:space="preserve">tudy of adverse drug reactions reported to the adverse drug reaction monitoring centre at a tertiary care teaching hospital, </w:t>
      </w:r>
      <w:proofErr w:type="spellStart"/>
      <w:r w:rsidRPr="00F51848">
        <w:rPr>
          <w:rFonts w:ascii="Arial" w:hAnsi="Arial" w:cs="Arial"/>
          <w:sz w:val="20"/>
          <w:szCs w:val="20"/>
        </w:rPr>
        <w:t>Kuppam</w:t>
      </w:r>
      <w:proofErr w:type="spellEnd"/>
      <w:r w:rsidRPr="00F51848">
        <w:rPr>
          <w:rFonts w:ascii="Arial" w:hAnsi="Arial" w:cs="Arial"/>
          <w:sz w:val="20"/>
          <w:szCs w:val="20"/>
        </w:rPr>
        <w:t>. WJPPS</w:t>
      </w:r>
      <w:r>
        <w:rPr>
          <w:rFonts w:ascii="Arial" w:hAnsi="Arial" w:cs="Arial"/>
          <w:sz w:val="20"/>
          <w:szCs w:val="20"/>
        </w:rPr>
        <w:t>.</w:t>
      </w:r>
      <w:r w:rsidRPr="00F51848">
        <w:rPr>
          <w:rFonts w:ascii="Arial" w:hAnsi="Arial" w:cs="Arial"/>
          <w:sz w:val="20"/>
          <w:szCs w:val="20"/>
        </w:rPr>
        <w:t xml:space="preserve"> 2016; 5(10):804-812.  </w:t>
      </w:r>
    </w:p>
    <w:p w14:paraId="52C4E86B" w14:textId="0CEB6098"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Jemal A, Ward E, Hao Y, Thun M. Trends in the leading causes of death in the United States, 1970-2002. J</w:t>
      </w:r>
      <w:r>
        <w:rPr>
          <w:rFonts w:ascii="Arial" w:hAnsi="Arial" w:cs="Arial"/>
          <w:sz w:val="20"/>
          <w:szCs w:val="20"/>
        </w:rPr>
        <w:t>AMA</w:t>
      </w:r>
      <w:r w:rsidRPr="00F51848">
        <w:rPr>
          <w:rFonts w:ascii="Arial" w:hAnsi="Arial" w:cs="Arial"/>
          <w:sz w:val="20"/>
          <w:szCs w:val="20"/>
        </w:rPr>
        <w:t>. 2005;294(10):1255-9.</w:t>
      </w:r>
    </w:p>
    <w:p w14:paraId="67153D4A" w14:textId="3CE5724C"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Lazarou</w:t>
      </w:r>
      <w:proofErr w:type="spellEnd"/>
      <w:r w:rsidRPr="00F51848">
        <w:rPr>
          <w:rFonts w:ascii="Arial" w:hAnsi="Arial" w:cs="Arial"/>
          <w:sz w:val="20"/>
          <w:szCs w:val="20"/>
        </w:rPr>
        <w:t xml:space="preserve"> J, Pomeranz BH, Corey PN. Incidence of adverse drug reactions in hospitalized patients: a meta-analysis of prospective studies. JAMA. 1998;279(15):1200-5.</w:t>
      </w:r>
    </w:p>
    <w:p w14:paraId="34DD39B8" w14:textId="495EB319"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Pirmohamed</w:t>
      </w:r>
      <w:proofErr w:type="spellEnd"/>
      <w:r w:rsidRPr="00F51848">
        <w:rPr>
          <w:rFonts w:ascii="Arial" w:hAnsi="Arial" w:cs="Arial"/>
          <w:sz w:val="20"/>
          <w:szCs w:val="20"/>
        </w:rPr>
        <w:t xml:space="preserve"> M, James S, </w:t>
      </w:r>
      <w:proofErr w:type="spellStart"/>
      <w:r w:rsidRPr="00F51848">
        <w:rPr>
          <w:rFonts w:ascii="Arial" w:hAnsi="Arial" w:cs="Arial"/>
          <w:sz w:val="20"/>
          <w:szCs w:val="20"/>
        </w:rPr>
        <w:t>Meakin</w:t>
      </w:r>
      <w:proofErr w:type="spellEnd"/>
      <w:r w:rsidRPr="00F51848">
        <w:rPr>
          <w:rFonts w:ascii="Arial" w:hAnsi="Arial" w:cs="Arial"/>
          <w:sz w:val="20"/>
          <w:szCs w:val="20"/>
        </w:rPr>
        <w:t xml:space="preserve"> S, Green C, Scott AK, Walley TJ, et al. Adverse drug reactions as cause of admission to hospital: prospective analysis of 18 820 patients. BMJ. 2004;329(7456):15-9.</w:t>
      </w:r>
    </w:p>
    <w:p w14:paraId="25FC08A9" w14:textId="5109B460"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Brvar</w:t>
      </w:r>
      <w:proofErr w:type="spellEnd"/>
      <w:r w:rsidRPr="00F51848">
        <w:rPr>
          <w:rFonts w:ascii="Arial" w:hAnsi="Arial" w:cs="Arial"/>
          <w:sz w:val="20"/>
          <w:szCs w:val="20"/>
        </w:rPr>
        <w:t xml:space="preserve"> M, </w:t>
      </w:r>
      <w:proofErr w:type="spellStart"/>
      <w:r w:rsidRPr="00F51848">
        <w:rPr>
          <w:rFonts w:ascii="Arial" w:hAnsi="Arial" w:cs="Arial"/>
          <w:sz w:val="20"/>
          <w:szCs w:val="20"/>
        </w:rPr>
        <w:t>Fokter</w:t>
      </w:r>
      <w:proofErr w:type="spellEnd"/>
      <w:r w:rsidRPr="00F51848">
        <w:rPr>
          <w:rFonts w:ascii="Arial" w:hAnsi="Arial" w:cs="Arial"/>
          <w:sz w:val="20"/>
          <w:szCs w:val="20"/>
        </w:rPr>
        <w:t xml:space="preserve"> N, </w:t>
      </w:r>
      <w:proofErr w:type="spellStart"/>
      <w:r w:rsidRPr="00F51848">
        <w:rPr>
          <w:rFonts w:ascii="Arial" w:hAnsi="Arial" w:cs="Arial"/>
          <w:sz w:val="20"/>
          <w:szCs w:val="20"/>
        </w:rPr>
        <w:t>Bunc</w:t>
      </w:r>
      <w:proofErr w:type="spellEnd"/>
      <w:r w:rsidRPr="00F51848">
        <w:rPr>
          <w:rFonts w:ascii="Arial" w:hAnsi="Arial" w:cs="Arial"/>
          <w:sz w:val="20"/>
          <w:szCs w:val="20"/>
        </w:rPr>
        <w:t xml:space="preserve"> M, </w:t>
      </w:r>
      <w:proofErr w:type="spellStart"/>
      <w:r w:rsidRPr="00F51848">
        <w:rPr>
          <w:rFonts w:ascii="Arial" w:hAnsi="Arial" w:cs="Arial"/>
          <w:sz w:val="20"/>
          <w:szCs w:val="20"/>
        </w:rPr>
        <w:t>Mozina</w:t>
      </w:r>
      <w:proofErr w:type="spellEnd"/>
      <w:r w:rsidRPr="00F51848">
        <w:rPr>
          <w:rFonts w:ascii="Arial" w:hAnsi="Arial" w:cs="Arial"/>
          <w:sz w:val="20"/>
          <w:szCs w:val="20"/>
        </w:rPr>
        <w:t xml:space="preserve"> M. The frequency of adverse drug reaction related admissions according to method of detection, admission urgency and medical department specialty. </w:t>
      </w:r>
      <w:r w:rsidRPr="00F705DC">
        <w:rPr>
          <w:rFonts w:ascii="Arial" w:hAnsi="Arial" w:cs="Arial"/>
          <w:sz w:val="20"/>
          <w:szCs w:val="20"/>
        </w:rPr>
        <w:t xml:space="preserve">BMC Clin </w:t>
      </w:r>
      <w:proofErr w:type="spellStart"/>
      <w:r w:rsidRPr="00F705DC">
        <w:rPr>
          <w:rFonts w:ascii="Arial" w:hAnsi="Arial" w:cs="Arial"/>
          <w:sz w:val="20"/>
          <w:szCs w:val="20"/>
        </w:rPr>
        <w:t>Pharmacol</w:t>
      </w:r>
      <w:proofErr w:type="spellEnd"/>
      <w:r>
        <w:rPr>
          <w:rFonts w:ascii="Arial" w:hAnsi="Arial" w:cs="Arial"/>
          <w:sz w:val="20"/>
          <w:szCs w:val="20"/>
        </w:rPr>
        <w:t xml:space="preserve">. </w:t>
      </w:r>
      <w:proofErr w:type="gramStart"/>
      <w:r w:rsidRPr="00F51848">
        <w:rPr>
          <w:rFonts w:ascii="Arial" w:hAnsi="Arial" w:cs="Arial"/>
          <w:sz w:val="20"/>
          <w:szCs w:val="20"/>
        </w:rPr>
        <w:t>2009;9:8</w:t>
      </w:r>
      <w:proofErr w:type="gramEnd"/>
      <w:r>
        <w:rPr>
          <w:rFonts w:ascii="Arial" w:hAnsi="Arial" w:cs="Arial"/>
          <w:sz w:val="20"/>
          <w:szCs w:val="20"/>
        </w:rPr>
        <w:t>.</w:t>
      </w:r>
    </w:p>
    <w:p w14:paraId="50E4F371" w14:textId="7C59AF19"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Tumwikirize</w:t>
      </w:r>
      <w:proofErr w:type="spellEnd"/>
      <w:r w:rsidRPr="00F51848">
        <w:rPr>
          <w:rFonts w:ascii="Arial" w:hAnsi="Arial" w:cs="Arial"/>
          <w:sz w:val="20"/>
          <w:szCs w:val="20"/>
        </w:rPr>
        <w:t xml:space="preserve"> WA, </w:t>
      </w:r>
      <w:proofErr w:type="spellStart"/>
      <w:r w:rsidRPr="00F51848">
        <w:rPr>
          <w:rFonts w:ascii="Arial" w:hAnsi="Arial" w:cs="Arial"/>
          <w:sz w:val="20"/>
          <w:szCs w:val="20"/>
        </w:rPr>
        <w:t>Ogwal-Okeng</w:t>
      </w:r>
      <w:proofErr w:type="spellEnd"/>
      <w:r w:rsidRPr="00F51848">
        <w:rPr>
          <w:rFonts w:ascii="Arial" w:hAnsi="Arial" w:cs="Arial"/>
          <w:sz w:val="20"/>
          <w:szCs w:val="20"/>
        </w:rPr>
        <w:t xml:space="preserve"> JW, </w:t>
      </w:r>
      <w:proofErr w:type="spellStart"/>
      <w:r w:rsidRPr="00F51848">
        <w:rPr>
          <w:rFonts w:ascii="Arial" w:hAnsi="Arial" w:cs="Arial"/>
          <w:sz w:val="20"/>
          <w:szCs w:val="20"/>
        </w:rPr>
        <w:t>Vernby</w:t>
      </w:r>
      <w:proofErr w:type="spellEnd"/>
      <w:r w:rsidRPr="00F51848">
        <w:rPr>
          <w:rFonts w:ascii="Arial" w:hAnsi="Arial" w:cs="Arial"/>
          <w:sz w:val="20"/>
          <w:szCs w:val="20"/>
        </w:rPr>
        <w:t xml:space="preserve"> A, </w:t>
      </w:r>
      <w:proofErr w:type="spellStart"/>
      <w:r w:rsidRPr="00F51848">
        <w:rPr>
          <w:rFonts w:ascii="Arial" w:hAnsi="Arial" w:cs="Arial"/>
          <w:sz w:val="20"/>
          <w:szCs w:val="20"/>
        </w:rPr>
        <w:t>Anokbonggo</w:t>
      </w:r>
      <w:proofErr w:type="spellEnd"/>
      <w:r w:rsidRPr="00F51848">
        <w:rPr>
          <w:rFonts w:ascii="Arial" w:hAnsi="Arial" w:cs="Arial"/>
          <w:sz w:val="20"/>
          <w:szCs w:val="20"/>
        </w:rPr>
        <w:t xml:space="preserve"> WW, Gustafsson LL, </w:t>
      </w:r>
      <w:proofErr w:type="spellStart"/>
      <w:r w:rsidRPr="00F51848">
        <w:rPr>
          <w:rFonts w:ascii="Arial" w:hAnsi="Arial" w:cs="Arial"/>
          <w:sz w:val="20"/>
          <w:szCs w:val="20"/>
        </w:rPr>
        <w:t>Lundborg</w:t>
      </w:r>
      <w:proofErr w:type="spellEnd"/>
      <w:r w:rsidRPr="00F51848">
        <w:rPr>
          <w:rFonts w:ascii="Arial" w:hAnsi="Arial" w:cs="Arial"/>
          <w:sz w:val="20"/>
          <w:szCs w:val="20"/>
        </w:rPr>
        <w:t xml:space="preserve"> SC. Adverse drug reactions in patients admitted on Internal Medicine wards in a district and Regional Hospital in Uganda. </w:t>
      </w:r>
      <w:proofErr w:type="spellStart"/>
      <w:r w:rsidRPr="00F705DC">
        <w:rPr>
          <w:rFonts w:ascii="Arial" w:hAnsi="Arial" w:cs="Arial"/>
          <w:sz w:val="20"/>
          <w:szCs w:val="20"/>
        </w:rPr>
        <w:t>Afr</w:t>
      </w:r>
      <w:proofErr w:type="spellEnd"/>
      <w:r w:rsidRPr="00F705DC">
        <w:rPr>
          <w:rFonts w:ascii="Arial" w:hAnsi="Arial" w:cs="Arial"/>
          <w:sz w:val="20"/>
          <w:szCs w:val="20"/>
        </w:rPr>
        <w:t xml:space="preserve"> Health Sci.</w:t>
      </w:r>
      <w:r w:rsidRPr="00F705DC" w:rsidDel="00F705DC">
        <w:rPr>
          <w:rFonts w:ascii="Arial" w:hAnsi="Arial" w:cs="Arial"/>
          <w:sz w:val="20"/>
          <w:szCs w:val="20"/>
        </w:rPr>
        <w:t xml:space="preserve"> </w:t>
      </w:r>
      <w:r w:rsidRPr="00F51848">
        <w:rPr>
          <w:rFonts w:ascii="Arial" w:hAnsi="Arial" w:cs="Arial"/>
          <w:sz w:val="20"/>
          <w:szCs w:val="20"/>
        </w:rPr>
        <w:t>2011;11(1):72-8.</w:t>
      </w:r>
    </w:p>
    <w:p w14:paraId="7A5C0ACB" w14:textId="179F4553"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noProof/>
          <w:sz w:val="20"/>
          <w:szCs w:val="20"/>
        </w:rPr>
        <w:t xml:space="preserve">Katusiime B, Semakula D, Lubinga SJ. Adverse drug reaction reporting among health care workers at Mulago National Referral and Teaching hospital in Uganda. </w:t>
      </w:r>
      <w:r w:rsidRPr="00F705DC">
        <w:rPr>
          <w:rFonts w:ascii="Arial" w:hAnsi="Arial" w:cs="Arial"/>
          <w:noProof/>
          <w:sz w:val="20"/>
          <w:szCs w:val="20"/>
        </w:rPr>
        <w:t>Afr Health Sci.</w:t>
      </w:r>
      <w:r w:rsidRPr="00F705DC" w:rsidDel="00F705DC">
        <w:rPr>
          <w:rFonts w:ascii="Arial" w:hAnsi="Arial" w:cs="Arial"/>
          <w:noProof/>
          <w:sz w:val="20"/>
          <w:szCs w:val="20"/>
        </w:rPr>
        <w:t xml:space="preserve"> </w:t>
      </w:r>
      <w:r w:rsidRPr="00F51848">
        <w:rPr>
          <w:rFonts w:ascii="Arial" w:hAnsi="Arial" w:cs="Arial"/>
          <w:noProof/>
          <w:sz w:val="20"/>
          <w:szCs w:val="20"/>
        </w:rPr>
        <w:t>2015;15(4):1308-17</w:t>
      </w:r>
      <w:r>
        <w:rPr>
          <w:rFonts w:ascii="Arial" w:hAnsi="Arial" w:cs="Arial"/>
          <w:noProof/>
          <w:sz w:val="20"/>
          <w:szCs w:val="20"/>
        </w:rPr>
        <w:t>.</w:t>
      </w:r>
    </w:p>
    <w:p w14:paraId="3816F84C" w14:textId="543342B7"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 xml:space="preserve">Godman B, Finlayson AE, Cheema PK, </w:t>
      </w:r>
      <w:proofErr w:type="spellStart"/>
      <w:r w:rsidRPr="00F51848">
        <w:rPr>
          <w:rFonts w:ascii="Arial" w:hAnsi="Arial" w:cs="Arial"/>
          <w:sz w:val="20"/>
          <w:szCs w:val="20"/>
        </w:rPr>
        <w:t>Zebedin-Brandl</w:t>
      </w:r>
      <w:proofErr w:type="spellEnd"/>
      <w:r w:rsidRPr="00F51848">
        <w:rPr>
          <w:rFonts w:ascii="Arial" w:hAnsi="Arial" w:cs="Arial"/>
          <w:sz w:val="20"/>
          <w:szCs w:val="20"/>
        </w:rPr>
        <w:t xml:space="preserve"> E, Gutierrez-</w:t>
      </w:r>
      <w:proofErr w:type="spellStart"/>
      <w:r w:rsidRPr="00F51848">
        <w:rPr>
          <w:rFonts w:ascii="Arial" w:hAnsi="Arial" w:cs="Arial"/>
          <w:sz w:val="20"/>
          <w:szCs w:val="20"/>
        </w:rPr>
        <w:t>Ibarluzea</w:t>
      </w:r>
      <w:proofErr w:type="spellEnd"/>
      <w:r w:rsidRPr="00F51848">
        <w:rPr>
          <w:rFonts w:ascii="Arial" w:hAnsi="Arial" w:cs="Arial"/>
          <w:sz w:val="20"/>
          <w:szCs w:val="20"/>
        </w:rPr>
        <w:t xml:space="preserve"> I, Jones J, et al. Personalizing health care: feasibility and future implications. BMC </w:t>
      </w:r>
      <w:r>
        <w:rPr>
          <w:rFonts w:ascii="Arial" w:hAnsi="Arial" w:cs="Arial"/>
          <w:sz w:val="20"/>
          <w:szCs w:val="20"/>
        </w:rPr>
        <w:t>M</w:t>
      </w:r>
      <w:r w:rsidRPr="00F51848">
        <w:rPr>
          <w:rFonts w:ascii="Arial" w:hAnsi="Arial" w:cs="Arial"/>
          <w:sz w:val="20"/>
          <w:szCs w:val="20"/>
        </w:rPr>
        <w:t xml:space="preserve">ed. </w:t>
      </w:r>
      <w:proofErr w:type="gramStart"/>
      <w:r w:rsidRPr="00F51848">
        <w:rPr>
          <w:rFonts w:ascii="Arial" w:hAnsi="Arial" w:cs="Arial"/>
          <w:sz w:val="20"/>
          <w:szCs w:val="20"/>
        </w:rPr>
        <w:t>2013;11:179</w:t>
      </w:r>
      <w:proofErr w:type="gramEnd"/>
      <w:r w:rsidRPr="00F51848">
        <w:rPr>
          <w:rFonts w:ascii="Arial" w:hAnsi="Arial" w:cs="Arial"/>
          <w:sz w:val="20"/>
          <w:szCs w:val="20"/>
        </w:rPr>
        <w:t>.</w:t>
      </w:r>
    </w:p>
    <w:p w14:paraId="64403A79" w14:textId="4D933DD9"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 xml:space="preserve">Wu T-Y, Jen M-H, Bottle A, </w:t>
      </w:r>
      <w:proofErr w:type="spellStart"/>
      <w:r w:rsidRPr="00F51848">
        <w:rPr>
          <w:rFonts w:ascii="Arial" w:hAnsi="Arial" w:cs="Arial"/>
          <w:sz w:val="20"/>
          <w:szCs w:val="20"/>
        </w:rPr>
        <w:t>Molokhia</w:t>
      </w:r>
      <w:proofErr w:type="spellEnd"/>
      <w:r w:rsidRPr="00F51848">
        <w:rPr>
          <w:rFonts w:ascii="Arial" w:hAnsi="Arial" w:cs="Arial"/>
          <w:sz w:val="20"/>
          <w:szCs w:val="20"/>
        </w:rPr>
        <w:t xml:space="preserve"> M, Aylin P, Bell D, et al. Ten-year trends in hospital admissions for adverse drug reactions in England 1999–2009. </w:t>
      </w:r>
      <w:r w:rsidRPr="00F705DC">
        <w:rPr>
          <w:rFonts w:ascii="Arial" w:hAnsi="Arial" w:cs="Arial"/>
          <w:sz w:val="20"/>
          <w:szCs w:val="20"/>
        </w:rPr>
        <w:t>J R Soc Med.</w:t>
      </w:r>
      <w:r w:rsidRPr="00F705DC" w:rsidDel="00F705DC">
        <w:rPr>
          <w:rFonts w:ascii="Arial" w:hAnsi="Arial" w:cs="Arial"/>
          <w:sz w:val="20"/>
          <w:szCs w:val="20"/>
        </w:rPr>
        <w:t xml:space="preserve"> </w:t>
      </w:r>
      <w:r w:rsidRPr="00F51848">
        <w:rPr>
          <w:rFonts w:ascii="Arial" w:hAnsi="Arial" w:cs="Arial"/>
          <w:sz w:val="20"/>
          <w:szCs w:val="20"/>
        </w:rPr>
        <w:t>2010;103(6):239-50.</w:t>
      </w:r>
    </w:p>
    <w:p w14:paraId="0F101D03" w14:textId="24B87FBB"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Veeren</w:t>
      </w:r>
      <w:proofErr w:type="spellEnd"/>
      <w:r w:rsidRPr="00F51848">
        <w:rPr>
          <w:rFonts w:ascii="Arial" w:hAnsi="Arial" w:cs="Arial"/>
          <w:sz w:val="20"/>
          <w:szCs w:val="20"/>
        </w:rPr>
        <w:t xml:space="preserve"> JC WM. Trends in emergency hospital admissions in England due to adverse drug reactions: 2008–2015. J Pharm Health </w:t>
      </w:r>
      <w:proofErr w:type="spellStart"/>
      <w:r w:rsidRPr="00F51848">
        <w:rPr>
          <w:rFonts w:ascii="Arial" w:hAnsi="Arial" w:cs="Arial"/>
          <w:sz w:val="20"/>
          <w:szCs w:val="20"/>
        </w:rPr>
        <w:t>Serv</w:t>
      </w:r>
      <w:proofErr w:type="spellEnd"/>
      <w:r w:rsidRPr="00F51848">
        <w:rPr>
          <w:rFonts w:ascii="Arial" w:hAnsi="Arial" w:cs="Arial"/>
          <w:sz w:val="20"/>
          <w:szCs w:val="20"/>
        </w:rPr>
        <w:t xml:space="preserve"> Res. </w:t>
      </w:r>
      <w:proofErr w:type="gramStart"/>
      <w:r w:rsidRPr="00F51848">
        <w:rPr>
          <w:rFonts w:ascii="Arial" w:hAnsi="Arial" w:cs="Arial"/>
          <w:sz w:val="20"/>
          <w:szCs w:val="20"/>
        </w:rPr>
        <w:t>2017;8:5</w:t>
      </w:r>
      <w:proofErr w:type="gramEnd"/>
      <w:r w:rsidRPr="00F51848">
        <w:rPr>
          <w:rFonts w:ascii="Arial" w:hAnsi="Arial" w:cs="Arial"/>
          <w:sz w:val="20"/>
          <w:szCs w:val="20"/>
        </w:rPr>
        <w:t>-11.</w:t>
      </w:r>
    </w:p>
    <w:p w14:paraId="7835A286" w14:textId="5508F0DD"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 xml:space="preserve">Davies EC, Green CF, Taylor S, Williamson PR, Mottram DR, </w:t>
      </w:r>
      <w:proofErr w:type="spellStart"/>
      <w:r w:rsidRPr="00F51848">
        <w:rPr>
          <w:rFonts w:ascii="Arial" w:hAnsi="Arial" w:cs="Arial"/>
          <w:sz w:val="20"/>
          <w:szCs w:val="20"/>
        </w:rPr>
        <w:t>Pirmohamed</w:t>
      </w:r>
      <w:proofErr w:type="spellEnd"/>
      <w:r w:rsidRPr="00F51848">
        <w:rPr>
          <w:rFonts w:ascii="Arial" w:hAnsi="Arial" w:cs="Arial"/>
          <w:sz w:val="20"/>
          <w:szCs w:val="20"/>
        </w:rPr>
        <w:t xml:space="preserve"> M. Adverse Drug Reactions in Hospital In-Patients: A Prospective Analysis of 3695 Patient- Episodes. </w:t>
      </w:r>
      <w:proofErr w:type="spellStart"/>
      <w:r w:rsidRPr="00F51848">
        <w:rPr>
          <w:rFonts w:ascii="Arial" w:hAnsi="Arial" w:cs="Arial"/>
          <w:sz w:val="20"/>
          <w:szCs w:val="20"/>
        </w:rPr>
        <w:t>PloS</w:t>
      </w:r>
      <w:proofErr w:type="spellEnd"/>
      <w:r w:rsidRPr="00F51848">
        <w:rPr>
          <w:rFonts w:ascii="Arial" w:hAnsi="Arial" w:cs="Arial"/>
          <w:sz w:val="20"/>
          <w:szCs w:val="20"/>
        </w:rPr>
        <w:t xml:space="preserve"> </w:t>
      </w:r>
      <w:r>
        <w:rPr>
          <w:rFonts w:ascii="Arial" w:hAnsi="Arial" w:cs="Arial"/>
          <w:sz w:val="20"/>
          <w:szCs w:val="20"/>
        </w:rPr>
        <w:t>O</w:t>
      </w:r>
      <w:r w:rsidRPr="00F51848">
        <w:rPr>
          <w:rFonts w:ascii="Arial" w:hAnsi="Arial" w:cs="Arial"/>
          <w:sz w:val="20"/>
          <w:szCs w:val="20"/>
        </w:rPr>
        <w:t>ne. 2009;4(2</w:t>
      </w:r>
      <w:proofErr w:type="gramStart"/>
      <w:r w:rsidRPr="00F51848">
        <w:rPr>
          <w:rFonts w:ascii="Arial" w:hAnsi="Arial" w:cs="Arial"/>
          <w:sz w:val="20"/>
          <w:szCs w:val="20"/>
        </w:rPr>
        <w:t>):e</w:t>
      </w:r>
      <w:proofErr w:type="gramEnd"/>
      <w:r w:rsidRPr="00F51848">
        <w:rPr>
          <w:rFonts w:ascii="Arial" w:hAnsi="Arial" w:cs="Arial"/>
          <w:sz w:val="20"/>
          <w:szCs w:val="20"/>
        </w:rPr>
        <w:t>4439.</w:t>
      </w:r>
    </w:p>
    <w:p w14:paraId="3CA8F5DA" w14:textId="530D3682"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 xml:space="preserve">Mehta U, </w:t>
      </w:r>
      <w:proofErr w:type="spellStart"/>
      <w:r w:rsidRPr="00F51848">
        <w:rPr>
          <w:rFonts w:ascii="Arial" w:hAnsi="Arial" w:cs="Arial"/>
          <w:sz w:val="20"/>
          <w:szCs w:val="20"/>
        </w:rPr>
        <w:t>Durrheim</w:t>
      </w:r>
      <w:proofErr w:type="spellEnd"/>
      <w:r w:rsidRPr="00F51848">
        <w:rPr>
          <w:rFonts w:ascii="Arial" w:hAnsi="Arial" w:cs="Arial"/>
          <w:sz w:val="20"/>
          <w:szCs w:val="20"/>
        </w:rPr>
        <w:t xml:space="preserve"> DN, </w:t>
      </w:r>
      <w:proofErr w:type="spellStart"/>
      <w:r w:rsidRPr="00F51848">
        <w:rPr>
          <w:rFonts w:ascii="Arial" w:hAnsi="Arial" w:cs="Arial"/>
          <w:sz w:val="20"/>
          <w:szCs w:val="20"/>
        </w:rPr>
        <w:t>Blockman</w:t>
      </w:r>
      <w:proofErr w:type="spellEnd"/>
      <w:r w:rsidRPr="00F51848">
        <w:rPr>
          <w:rFonts w:ascii="Arial" w:hAnsi="Arial" w:cs="Arial"/>
          <w:sz w:val="20"/>
          <w:szCs w:val="20"/>
        </w:rPr>
        <w:t xml:space="preserve"> M, </w:t>
      </w:r>
      <w:proofErr w:type="spellStart"/>
      <w:r w:rsidRPr="00F51848">
        <w:rPr>
          <w:rFonts w:ascii="Arial" w:hAnsi="Arial" w:cs="Arial"/>
          <w:sz w:val="20"/>
          <w:szCs w:val="20"/>
        </w:rPr>
        <w:t>Kredo</w:t>
      </w:r>
      <w:proofErr w:type="spellEnd"/>
      <w:r w:rsidRPr="00F51848">
        <w:rPr>
          <w:rFonts w:ascii="Arial" w:hAnsi="Arial" w:cs="Arial"/>
          <w:sz w:val="20"/>
          <w:szCs w:val="20"/>
        </w:rPr>
        <w:t xml:space="preserve"> T, </w:t>
      </w:r>
      <w:proofErr w:type="spellStart"/>
      <w:r w:rsidRPr="00F51848">
        <w:rPr>
          <w:rFonts w:ascii="Arial" w:hAnsi="Arial" w:cs="Arial"/>
          <w:sz w:val="20"/>
          <w:szCs w:val="20"/>
        </w:rPr>
        <w:t>Gounden</w:t>
      </w:r>
      <w:proofErr w:type="spellEnd"/>
      <w:r w:rsidRPr="00F51848">
        <w:rPr>
          <w:rFonts w:ascii="Arial" w:hAnsi="Arial" w:cs="Arial"/>
          <w:sz w:val="20"/>
          <w:szCs w:val="20"/>
        </w:rPr>
        <w:t xml:space="preserve"> R, Barnes KI. Adverse drug reactions in adult medical inpatients in a South African hospital serving a community with a high HIV/AIDS prevalence: prospective observational study. </w:t>
      </w:r>
      <w:r w:rsidRPr="00F705DC">
        <w:rPr>
          <w:rFonts w:ascii="Arial" w:hAnsi="Arial" w:cs="Arial"/>
          <w:sz w:val="20"/>
          <w:szCs w:val="20"/>
        </w:rPr>
        <w:t xml:space="preserve">Br J Clin </w:t>
      </w:r>
      <w:proofErr w:type="spellStart"/>
      <w:r w:rsidRPr="00F705DC">
        <w:rPr>
          <w:rFonts w:ascii="Arial" w:hAnsi="Arial" w:cs="Arial"/>
          <w:sz w:val="20"/>
          <w:szCs w:val="20"/>
        </w:rPr>
        <w:t>Pharmacol</w:t>
      </w:r>
      <w:proofErr w:type="spellEnd"/>
      <w:r w:rsidRPr="00F705DC">
        <w:rPr>
          <w:rFonts w:ascii="Arial" w:hAnsi="Arial" w:cs="Arial"/>
          <w:sz w:val="20"/>
          <w:szCs w:val="20"/>
        </w:rPr>
        <w:t>.</w:t>
      </w:r>
      <w:r w:rsidRPr="00F705DC" w:rsidDel="00F705DC">
        <w:rPr>
          <w:rFonts w:ascii="Arial" w:hAnsi="Arial" w:cs="Arial"/>
          <w:sz w:val="20"/>
          <w:szCs w:val="20"/>
        </w:rPr>
        <w:t xml:space="preserve"> </w:t>
      </w:r>
      <w:r w:rsidRPr="00F51848">
        <w:rPr>
          <w:rFonts w:ascii="Arial" w:hAnsi="Arial" w:cs="Arial"/>
          <w:sz w:val="20"/>
          <w:szCs w:val="20"/>
        </w:rPr>
        <w:t>2008;65(3):396-406.</w:t>
      </w:r>
    </w:p>
    <w:p w14:paraId="38EC79BF" w14:textId="3CF10C77"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 xml:space="preserve">National Department of Health. National Core Standards for Health Establishments in South Africa. </w:t>
      </w:r>
      <w:r>
        <w:rPr>
          <w:rFonts w:ascii="Arial" w:hAnsi="Arial" w:cs="Arial"/>
          <w:sz w:val="20"/>
          <w:szCs w:val="20"/>
        </w:rPr>
        <w:t>Republic of South Africa, Tshwane</w:t>
      </w:r>
      <w:r w:rsidRPr="00F51848">
        <w:rPr>
          <w:rFonts w:ascii="Arial" w:hAnsi="Arial" w:cs="Arial"/>
          <w:sz w:val="20"/>
          <w:szCs w:val="20"/>
        </w:rPr>
        <w:t>.</w:t>
      </w:r>
      <w:r>
        <w:rPr>
          <w:rFonts w:ascii="Arial" w:hAnsi="Arial" w:cs="Arial"/>
          <w:sz w:val="20"/>
          <w:szCs w:val="20"/>
        </w:rPr>
        <w:t xml:space="preserve"> 2011.</w:t>
      </w:r>
      <w:r w:rsidRPr="00F51848">
        <w:rPr>
          <w:rFonts w:ascii="Arial" w:hAnsi="Arial" w:cs="Arial"/>
          <w:sz w:val="20"/>
          <w:szCs w:val="20"/>
        </w:rPr>
        <w:t xml:space="preserve"> </w:t>
      </w:r>
      <w:r>
        <w:rPr>
          <w:rFonts w:ascii="Arial" w:hAnsi="Arial" w:cs="Arial"/>
          <w:sz w:val="20"/>
          <w:szCs w:val="20"/>
        </w:rPr>
        <w:t xml:space="preserve">[cited 2017 October 7] </w:t>
      </w:r>
      <w:hyperlink r:id="rId18" w:history="1">
        <w:r w:rsidRPr="00F553F6">
          <w:rPr>
            <w:rStyle w:val="Hyperlink"/>
            <w:rFonts w:ascii="Arial" w:hAnsi="Arial" w:cs="Arial"/>
            <w:sz w:val="20"/>
            <w:szCs w:val="20"/>
          </w:rPr>
          <w:t>http://www.rhap.org.za/wp-content/uploads/2014/05/National-Core-Standards-2011-1.pdf</w:t>
        </w:r>
      </w:hyperlink>
      <w:r w:rsidRPr="00F51848">
        <w:rPr>
          <w:rFonts w:ascii="Arial" w:hAnsi="Arial" w:cs="Arial"/>
          <w:sz w:val="20"/>
          <w:szCs w:val="20"/>
        </w:rPr>
        <w:t>.</w:t>
      </w:r>
      <w:r>
        <w:rPr>
          <w:rFonts w:ascii="Arial" w:hAnsi="Arial" w:cs="Arial"/>
          <w:sz w:val="20"/>
          <w:szCs w:val="20"/>
        </w:rPr>
        <w:t xml:space="preserve"> </w:t>
      </w:r>
      <w:r w:rsidRPr="00F51848">
        <w:rPr>
          <w:rFonts w:ascii="Arial" w:hAnsi="Arial" w:cs="Arial"/>
          <w:sz w:val="20"/>
          <w:szCs w:val="20"/>
        </w:rPr>
        <w:t xml:space="preserve"> </w:t>
      </w:r>
    </w:p>
    <w:p w14:paraId="63076E26" w14:textId="0859BC24"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 xml:space="preserve">Republic of South Africa. National Health Amendment Act No.12 of 2013. Government Gazette. Vol. 577. Cape Town. July 2013. No. 36702. </w:t>
      </w:r>
      <w:hyperlink r:id="rId19" w:history="1">
        <w:r w:rsidR="00E24FF4" w:rsidRPr="00A72661">
          <w:rPr>
            <w:rStyle w:val="Hyperlink"/>
            <w:rFonts w:ascii="Arial" w:hAnsi="Arial" w:cs="Arial"/>
            <w:sz w:val="20"/>
            <w:szCs w:val="20"/>
          </w:rPr>
          <w:t>http://www.ohsc.org.za/dev/images/NationalHealthAmendmentAct12of2013.pdf</w:t>
        </w:r>
      </w:hyperlink>
      <w:r>
        <w:rPr>
          <w:rFonts w:ascii="Arial" w:hAnsi="Arial" w:cs="Arial"/>
          <w:sz w:val="20"/>
          <w:szCs w:val="20"/>
        </w:rPr>
        <w:t xml:space="preserve">. </w:t>
      </w:r>
    </w:p>
    <w:p w14:paraId="2F1998DF" w14:textId="48642B28"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Marobobo</w:t>
      </w:r>
      <w:proofErr w:type="spellEnd"/>
      <w:r w:rsidRPr="00F51848">
        <w:rPr>
          <w:rFonts w:ascii="Arial" w:hAnsi="Arial" w:cs="Arial"/>
          <w:sz w:val="20"/>
          <w:szCs w:val="20"/>
        </w:rPr>
        <w:t xml:space="preserve"> M. Sebokeng Hospital. Monthly Statistics: Hospital Indicators. Sedibeng: Gauteng Department of Health. 2015.</w:t>
      </w:r>
    </w:p>
    <w:p w14:paraId="040A8087" w14:textId="45D877AC"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Moeti</w:t>
      </w:r>
      <w:proofErr w:type="spellEnd"/>
      <w:r w:rsidRPr="00F51848">
        <w:rPr>
          <w:rFonts w:ascii="Arial" w:hAnsi="Arial" w:cs="Arial"/>
          <w:sz w:val="20"/>
          <w:szCs w:val="20"/>
        </w:rPr>
        <w:t xml:space="preserve"> M. Sebokeng Hospital. Monthly Statistics: Quality Assurance Adverse Events Committee -Adverse Drug Reaction Reports. Sedibeng: Gauteng Department of Health. 2015.</w:t>
      </w:r>
    </w:p>
    <w:p w14:paraId="58ECD445" w14:textId="4B57E111" w:rsidR="00093055" w:rsidRPr="00137E93" w:rsidRDefault="00093055" w:rsidP="00093055">
      <w:pPr>
        <w:pStyle w:val="NoSpacing"/>
        <w:numPr>
          <w:ilvl w:val="0"/>
          <w:numId w:val="28"/>
        </w:numPr>
        <w:ind w:left="426" w:hanging="426"/>
        <w:rPr>
          <w:rFonts w:ascii="Arial" w:hAnsi="Arial" w:cs="Arial"/>
          <w:sz w:val="20"/>
          <w:szCs w:val="20"/>
        </w:rPr>
      </w:pPr>
      <w:r w:rsidRPr="00E24FF4">
        <w:rPr>
          <w:rFonts w:ascii="Arial" w:hAnsi="Arial" w:cs="Arial"/>
          <w:noProof/>
          <w:sz w:val="20"/>
          <w:szCs w:val="20"/>
        </w:rPr>
        <w:lastRenderedPageBreak/>
        <w:t>Terblanche A, Meyer JC, Godman B, Summers RS. Knowledge, attitudes and perspective on adverse drug reaction reporting in a public sector hospital in South Africa: baseline analysis. Hospital practice</w:t>
      </w:r>
      <w:r w:rsidR="00E24FF4" w:rsidRPr="00E24FF4">
        <w:rPr>
          <w:rFonts w:ascii="Arial" w:hAnsi="Arial" w:cs="Arial"/>
          <w:color w:val="000000"/>
          <w:sz w:val="20"/>
          <w:szCs w:val="20"/>
          <w:shd w:val="clear" w:color="auto" w:fill="FFFFFF"/>
        </w:rPr>
        <w:t xml:space="preserve">. </w:t>
      </w:r>
      <w:r w:rsidR="00E24FF4" w:rsidRPr="00E24FF4">
        <w:rPr>
          <w:rFonts w:ascii="Arial" w:hAnsi="Arial" w:cs="Arial"/>
          <w:color w:val="000000"/>
          <w:sz w:val="20"/>
          <w:szCs w:val="20"/>
        </w:rPr>
        <w:t>2017;45(5):238-245</w:t>
      </w:r>
    </w:p>
    <w:p w14:paraId="10984BB0" w14:textId="77777777" w:rsidR="00093055" w:rsidRPr="00F51848" w:rsidRDefault="00093055" w:rsidP="00093055">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Fadare</w:t>
      </w:r>
      <w:proofErr w:type="spellEnd"/>
      <w:r w:rsidRPr="00F51848">
        <w:rPr>
          <w:rFonts w:ascii="Arial" w:hAnsi="Arial" w:cs="Arial"/>
          <w:sz w:val="20"/>
          <w:szCs w:val="20"/>
        </w:rPr>
        <w:t xml:space="preserve"> JO, </w:t>
      </w:r>
      <w:proofErr w:type="spellStart"/>
      <w:r w:rsidRPr="00F51848">
        <w:rPr>
          <w:rFonts w:ascii="Arial" w:hAnsi="Arial" w:cs="Arial"/>
          <w:sz w:val="20"/>
          <w:szCs w:val="20"/>
        </w:rPr>
        <w:t>Enwere</w:t>
      </w:r>
      <w:proofErr w:type="spellEnd"/>
      <w:r w:rsidRPr="00F51848">
        <w:rPr>
          <w:rFonts w:ascii="Arial" w:hAnsi="Arial" w:cs="Arial"/>
          <w:sz w:val="20"/>
          <w:szCs w:val="20"/>
        </w:rPr>
        <w:t xml:space="preserve"> OO, Afolabi AO, Chedi BAZ, Musa A. </w:t>
      </w:r>
      <w:r>
        <w:rPr>
          <w:rFonts w:ascii="Arial" w:hAnsi="Arial" w:cs="Arial"/>
          <w:sz w:val="20"/>
          <w:szCs w:val="20"/>
        </w:rPr>
        <w:t>K</w:t>
      </w:r>
      <w:r w:rsidRPr="00F51848">
        <w:rPr>
          <w:rFonts w:ascii="Arial" w:hAnsi="Arial" w:cs="Arial"/>
          <w:sz w:val="20"/>
          <w:szCs w:val="20"/>
        </w:rPr>
        <w:t xml:space="preserve">nowledge, attitude and practice of adverse drug reaction reporting among healthcare workers in a tertiary centre in Northern Nigeria. Trop J </w:t>
      </w:r>
      <w:r>
        <w:rPr>
          <w:rFonts w:ascii="Arial" w:hAnsi="Arial" w:cs="Arial"/>
          <w:sz w:val="20"/>
          <w:szCs w:val="20"/>
        </w:rPr>
        <w:t xml:space="preserve">Pharm Res. 2011;10(3):235-242. </w:t>
      </w:r>
    </w:p>
    <w:p w14:paraId="3D9C52A3" w14:textId="77777777" w:rsidR="00093055" w:rsidRPr="00F51848" w:rsidRDefault="00093055" w:rsidP="00093055">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Wadagbalkar</w:t>
      </w:r>
      <w:proofErr w:type="spellEnd"/>
      <w:r w:rsidRPr="00F51848">
        <w:rPr>
          <w:rFonts w:ascii="Arial" w:hAnsi="Arial" w:cs="Arial"/>
          <w:sz w:val="20"/>
          <w:szCs w:val="20"/>
        </w:rPr>
        <w:t xml:space="preserve"> P, Tiwari V, </w:t>
      </w:r>
      <w:proofErr w:type="spellStart"/>
      <w:r w:rsidRPr="00F51848">
        <w:rPr>
          <w:rFonts w:ascii="Arial" w:hAnsi="Arial" w:cs="Arial"/>
          <w:sz w:val="20"/>
          <w:szCs w:val="20"/>
        </w:rPr>
        <w:t>Raipurkar</w:t>
      </w:r>
      <w:proofErr w:type="spellEnd"/>
      <w:r w:rsidRPr="00F51848">
        <w:rPr>
          <w:rFonts w:ascii="Arial" w:hAnsi="Arial" w:cs="Arial"/>
          <w:sz w:val="20"/>
          <w:szCs w:val="20"/>
        </w:rPr>
        <w:t xml:space="preserve"> S. Knowledge, attitudes and practice of interns regarding Pharmacovigilance in a tertiary hospital of Madhya Pradesh. JAMDSR. 2016;4(6):216-219. </w:t>
      </w:r>
    </w:p>
    <w:p w14:paraId="311B1DCB" w14:textId="77777777" w:rsidR="00093055" w:rsidRPr="00F51848" w:rsidRDefault="00093055" w:rsidP="00093055">
      <w:pPr>
        <w:pStyle w:val="NoSpacing"/>
        <w:numPr>
          <w:ilvl w:val="0"/>
          <w:numId w:val="28"/>
        </w:numPr>
        <w:ind w:left="426" w:hanging="426"/>
        <w:rPr>
          <w:rFonts w:ascii="Arial" w:hAnsi="Arial" w:cs="Arial"/>
          <w:sz w:val="20"/>
          <w:szCs w:val="20"/>
        </w:rPr>
      </w:pPr>
      <w:r w:rsidRPr="00F51848">
        <w:rPr>
          <w:rFonts w:ascii="Arial" w:hAnsi="Arial" w:cs="Arial"/>
          <w:sz w:val="20"/>
          <w:szCs w:val="20"/>
        </w:rPr>
        <w:t xml:space="preserve">Khalili H, </w:t>
      </w:r>
      <w:proofErr w:type="spellStart"/>
      <w:r w:rsidRPr="00F51848">
        <w:rPr>
          <w:rFonts w:ascii="Arial" w:hAnsi="Arial" w:cs="Arial"/>
          <w:sz w:val="20"/>
          <w:szCs w:val="20"/>
        </w:rPr>
        <w:t>Mohebbi</w:t>
      </w:r>
      <w:proofErr w:type="spellEnd"/>
      <w:r w:rsidRPr="00F51848">
        <w:rPr>
          <w:rFonts w:ascii="Arial" w:hAnsi="Arial" w:cs="Arial"/>
          <w:sz w:val="20"/>
          <w:szCs w:val="20"/>
        </w:rPr>
        <w:t xml:space="preserve"> N, </w:t>
      </w:r>
      <w:proofErr w:type="spellStart"/>
      <w:r w:rsidRPr="00F51848">
        <w:rPr>
          <w:rFonts w:ascii="Arial" w:hAnsi="Arial" w:cs="Arial"/>
          <w:sz w:val="20"/>
          <w:szCs w:val="20"/>
        </w:rPr>
        <w:t>Hendoiee</w:t>
      </w:r>
      <w:proofErr w:type="spellEnd"/>
      <w:r w:rsidRPr="00F51848">
        <w:rPr>
          <w:rFonts w:ascii="Arial" w:hAnsi="Arial" w:cs="Arial"/>
          <w:sz w:val="20"/>
          <w:szCs w:val="20"/>
        </w:rPr>
        <w:t xml:space="preserve"> N, </w:t>
      </w:r>
      <w:proofErr w:type="spellStart"/>
      <w:r w:rsidRPr="00F51848">
        <w:rPr>
          <w:rFonts w:ascii="Arial" w:hAnsi="Arial" w:cs="Arial"/>
          <w:sz w:val="20"/>
          <w:szCs w:val="20"/>
        </w:rPr>
        <w:t>Keshtkar</w:t>
      </w:r>
      <w:proofErr w:type="spellEnd"/>
      <w:r w:rsidRPr="00F51848">
        <w:rPr>
          <w:rFonts w:ascii="Arial" w:hAnsi="Arial" w:cs="Arial"/>
          <w:sz w:val="20"/>
          <w:szCs w:val="20"/>
        </w:rPr>
        <w:t xml:space="preserve"> A, </w:t>
      </w:r>
      <w:proofErr w:type="spellStart"/>
      <w:r w:rsidRPr="00F51848">
        <w:rPr>
          <w:rFonts w:ascii="Arial" w:hAnsi="Arial" w:cs="Arial"/>
          <w:sz w:val="20"/>
          <w:szCs w:val="20"/>
        </w:rPr>
        <w:t>Dashti-Khavidaki</w:t>
      </w:r>
      <w:proofErr w:type="spellEnd"/>
      <w:r w:rsidRPr="00F51848">
        <w:rPr>
          <w:rFonts w:ascii="Arial" w:hAnsi="Arial" w:cs="Arial"/>
          <w:sz w:val="20"/>
          <w:szCs w:val="20"/>
        </w:rPr>
        <w:t xml:space="preserve"> S. Improvement of knowledge, attitude and perception of healthcare workers about ADR, a pre- and post-clinical pharmacists’ interventional study. BMJ</w:t>
      </w:r>
      <w:r>
        <w:rPr>
          <w:rFonts w:ascii="Arial" w:hAnsi="Arial" w:cs="Arial"/>
          <w:sz w:val="20"/>
          <w:szCs w:val="20"/>
        </w:rPr>
        <w:t>.</w:t>
      </w:r>
      <w:r w:rsidRPr="00F51848">
        <w:rPr>
          <w:rFonts w:ascii="Arial" w:hAnsi="Arial" w:cs="Arial"/>
          <w:sz w:val="20"/>
          <w:szCs w:val="20"/>
        </w:rPr>
        <w:t xml:space="preserve"> 2012;</w:t>
      </w:r>
      <w:proofErr w:type="gramStart"/>
      <w:r w:rsidRPr="00F51848">
        <w:rPr>
          <w:rFonts w:ascii="Arial" w:hAnsi="Arial" w:cs="Arial"/>
          <w:sz w:val="20"/>
          <w:szCs w:val="20"/>
        </w:rPr>
        <w:t>2:e</w:t>
      </w:r>
      <w:proofErr w:type="gramEnd"/>
      <w:r w:rsidRPr="00F51848">
        <w:rPr>
          <w:rFonts w:ascii="Arial" w:hAnsi="Arial" w:cs="Arial"/>
          <w:sz w:val="20"/>
          <w:szCs w:val="20"/>
        </w:rPr>
        <w:t xml:space="preserve">000367. </w:t>
      </w:r>
    </w:p>
    <w:p w14:paraId="445DCAAE" w14:textId="03A1E125"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Sabblah</w:t>
      </w:r>
      <w:proofErr w:type="spellEnd"/>
      <w:r w:rsidRPr="00F51848">
        <w:rPr>
          <w:rFonts w:ascii="Arial" w:hAnsi="Arial" w:cs="Arial"/>
          <w:sz w:val="20"/>
          <w:szCs w:val="20"/>
        </w:rPr>
        <w:t xml:space="preserve"> GT, </w:t>
      </w:r>
      <w:proofErr w:type="spellStart"/>
      <w:r w:rsidRPr="00F51848">
        <w:rPr>
          <w:rFonts w:ascii="Arial" w:hAnsi="Arial" w:cs="Arial"/>
          <w:sz w:val="20"/>
          <w:szCs w:val="20"/>
        </w:rPr>
        <w:t>Akweongo</w:t>
      </w:r>
      <w:proofErr w:type="spellEnd"/>
      <w:r w:rsidRPr="00F51848">
        <w:rPr>
          <w:rFonts w:ascii="Arial" w:hAnsi="Arial" w:cs="Arial"/>
          <w:sz w:val="20"/>
          <w:szCs w:val="20"/>
        </w:rPr>
        <w:t xml:space="preserve"> P, Darko D, </w:t>
      </w:r>
      <w:proofErr w:type="spellStart"/>
      <w:r w:rsidRPr="00F51848">
        <w:rPr>
          <w:rFonts w:ascii="Arial" w:hAnsi="Arial" w:cs="Arial"/>
          <w:sz w:val="20"/>
          <w:szCs w:val="20"/>
        </w:rPr>
        <w:t>Dodoo</w:t>
      </w:r>
      <w:proofErr w:type="spellEnd"/>
      <w:r w:rsidRPr="00F51848">
        <w:rPr>
          <w:rFonts w:ascii="Arial" w:hAnsi="Arial" w:cs="Arial"/>
          <w:sz w:val="20"/>
          <w:szCs w:val="20"/>
        </w:rPr>
        <w:t xml:space="preserve"> ANO, </w:t>
      </w:r>
      <w:proofErr w:type="spellStart"/>
      <w:r w:rsidRPr="00F51848">
        <w:rPr>
          <w:rFonts w:ascii="Arial" w:hAnsi="Arial" w:cs="Arial"/>
          <w:sz w:val="20"/>
          <w:szCs w:val="20"/>
        </w:rPr>
        <w:t>Sulley</w:t>
      </w:r>
      <w:proofErr w:type="spellEnd"/>
      <w:r w:rsidRPr="00F51848">
        <w:rPr>
          <w:rFonts w:ascii="Arial" w:hAnsi="Arial" w:cs="Arial"/>
          <w:sz w:val="20"/>
          <w:szCs w:val="20"/>
        </w:rPr>
        <w:t xml:space="preserve"> AM. Adverse drug reaction reporting by doctors in a developing country: a case study from Ghana. </w:t>
      </w:r>
      <w:r w:rsidRPr="00F705DC">
        <w:rPr>
          <w:rFonts w:ascii="Arial" w:hAnsi="Arial" w:cs="Arial"/>
          <w:sz w:val="20"/>
          <w:szCs w:val="20"/>
        </w:rPr>
        <w:t xml:space="preserve">Ghana Med J. </w:t>
      </w:r>
      <w:r w:rsidRPr="00F51848">
        <w:rPr>
          <w:rFonts w:ascii="Arial" w:hAnsi="Arial" w:cs="Arial"/>
          <w:sz w:val="20"/>
          <w:szCs w:val="20"/>
        </w:rPr>
        <w:t xml:space="preserve">2014;48(4):189-193. </w:t>
      </w:r>
    </w:p>
    <w:p w14:paraId="078C8A94" w14:textId="77777777" w:rsidR="00093055" w:rsidRPr="00F51848" w:rsidRDefault="00093055" w:rsidP="00093055">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Oshikoya</w:t>
      </w:r>
      <w:proofErr w:type="spellEnd"/>
      <w:r w:rsidRPr="00F51848">
        <w:rPr>
          <w:rFonts w:ascii="Arial" w:hAnsi="Arial" w:cs="Arial"/>
          <w:sz w:val="20"/>
          <w:szCs w:val="20"/>
        </w:rPr>
        <w:t xml:space="preserve"> K, </w:t>
      </w:r>
      <w:proofErr w:type="spellStart"/>
      <w:r w:rsidRPr="00F51848">
        <w:rPr>
          <w:rFonts w:ascii="Arial" w:hAnsi="Arial" w:cs="Arial"/>
          <w:sz w:val="20"/>
          <w:szCs w:val="20"/>
        </w:rPr>
        <w:t>Awobusuyi</w:t>
      </w:r>
      <w:proofErr w:type="spellEnd"/>
      <w:r w:rsidRPr="00F51848">
        <w:rPr>
          <w:rFonts w:ascii="Arial" w:hAnsi="Arial" w:cs="Arial"/>
          <w:sz w:val="20"/>
          <w:szCs w:val="20"/>
        </w:rPr>
        <w:t xml:space="preserve"> JO. Perceptions of doctors to adverse drug reaction reporting in a teaching hospital in Lagos, Nigeria. </w:t>
      </w:r>
      <w:r w:rsidRPr="00F705DC">
        <w:rPr>
          <w:rFonts w:ascii="Arial" w:hAnsi="Arial" w:cs="Arial"/>
          <w:sz w:val="20"/>
          <w:szCs w:val="20"/>
        </w:rPr>
        <w:t xml:space="preserve">BMC Clin </w:t>
      </w:r>
      <w:proofErr w:type="spellStart"/>
      <w:r w:rsidRPr="00F705DC">
        <w:rPr>
          <w:rFonts w:ascii="Arial" w:hAnsi="Arial" w:cs="Arial"/>
          <w:sz w:val="20"/>
          <w:szCs w:val="20"/>
        </w:rPr>
        <w:t>Pharmacol</w:t>
      </w:r>
      <w:proofErr w:type="spellEnd"/>
      <w:r w:rsidRPr="00F705DC">
        <w:rPr>
          <w:rFonts w:ascii="Arial" w:hAnsi="Arial" w:cs="Arial"/>
          <w:sz w:val="20"/>
          <w:szCs w:val="20"/>
        </w:rPr>
        <w:t>.</w:t>
      </w:r>
      <w:r>
        <w:rPr>
          <w:rFonts w:ascii="Arial" w:hAnsi="Arial" w:cs="Arial"/>
          <w:sz w:val="20"/>
          <w:szCs w:val="20"/>
        </w:rPr>
        <w:t xml:space="preserve"> </w:t>
      </w:r>
      <w:proofErr w:type="gramStart"/>
      <w:r w:rsidRPr="00F51848">
        <w:rPr>
          <w:rFonts w:ascii="Arial" w:hAnsi="Arial" w:cs="Arial"/>
          <w:sz w:val="20"/>
          <w:szCs w:val="20"/>
        </w:rPr>
        <w:t>2009;9:14</w:t>
      </w:r>
      <w:proofErr w:type="gramEnd"/>
      <w:r w:rsidRPr="00F51848">
        <w:rPr>
          <w:rFonts w:ascii="Arial" w:hAnsi="Arial" w:cs="Arial"/>
          <w:sz w:val="20"/>
          <w:szCs w:val="20"/>
        </w:rPr>
        <w:t xml:space="preserve">-22. </w:t>
      </w:r>
    </w:p>
    <w:p w14:paraId="62292BC1" w14:textId="2E75380A"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Gony</w:t>
      </w:r>
      <w:proofErr w:type="spellEnd"/>
      <w:r w:rsidRPr="00F51848">
        <w:rPr>
          <w:rFonts w:ascii="Arial" w:hAnsi="Arial" w:cs="Arial"/>
          <w:sz w:val="20"/>
          <w:szCs w:val="20"/>
        </w:rPr>
        <w:t xml:space="preserve"> M, </w:t>
      </w:r>
      <w:proofErr w:type="spellStart"/>
      <w:r w:rsidRPr="00F51848">
        <w:rPr>
          <w:rFonts w:ascii="Arial" w:hAnsi="Arial" w:cs="Arial"/>
          <w:sz w:val="20"/>
          <w:szCs w:val="20"/>
        </w:rPr>
        <w:t>Badie</w:t>
      </w:r>
      <w:proofErr w:type="spellEnd"/>
      <w:r w:rsidRPr="00F51848">
        <w:rPr>
          <w:rFonts w:ascii="Arial" w:hAnsi="Arial" w:cs="Arial"/>
          <w:sz w:val="20"/>
          <w:szCs w:val="20"/>
        </w:rPr>
        <w:t xml:space="preserve"> K, </w:t>
      </w:r>
      <w:proofErr w:type="spellStart"/>
      <w:r w:rsidRPr="00F51848">
        <w:rPr>
          <w:rFonts w:ascii="Arial" w:hAnsi="Arial" w:cs="Arial"/>
          <w:sz w:val="20"/>
          <w:szCs w:val="20"/>
        </w:rPr>
        <w:t>Sommet</w:t>
      </w:r>
      <w:proofErr w:type="spellEnd"/>
      <w:r w:rsidRPr="00F51848">
        <w:rPr>
          <w:rFonts w:ascii="Arial" w:hAnsi="Arial" w:cs="Arial"/>
          <w:sz w:val="20"/>
          <w:szCs w:val="20"/>
        </w:rPr>
        <w:t xml:space="preserve"> A, </w:t>
      </w:r>
      <w:proofErr w:type="spellStart"/>
      <w:r w:rsidRPr="00F51848">
        <w:rPr>
          <w:rFonts w:ascii="Arial" w:hAnsi="Arial" w:cs="Arial"/>
          <w:sz w:val="20"/>
          <w:szCs w:val="20"/>
        </w:rPr>
        <w:t>Jacquot</w:t>
      </w:r>
      <w:proofErr w:type="spellEnd"/>
      <w:r w:rsidRPr="00F51848">
        <w:rPr>
          <w:rFonts w:ascii="Arial" w:hAnsi="Arial" w:cs="Arial"/>
          <w:sz w:val="20"/>
          <w:szCs w:val="20"/>
        </w:rPr>
        <w:t xml:space="preserve"> J, </w:t>
      </w:r>
      <w:proofErr w:type="spellStart"/>
      <w:r w:rsidRPr="00F51848">
        <w:rPr>
          <w:rFonts w:ascii="Arial" w:hAnsi="Arial" w:cs="Arial"/>
          <w:sz w:val="20"/>
          <w:szCs w:val="20"/>
        </w:rPr>
        <w:t>Baudrin</w:t>
      </w:r>
      <w:proofErr w:type="spellEnd"/>
      <w:r w:rsidRPr="00F51848">
        <w:rPr>
          <w:rFonts w:ascii="Arial" w:hAnsi="Arial" w:cs="Arial"/>
          <w:sz w:val="20"/>
          <w:szCs w:val="20"/>
        </w:rPr>
        <w:t xml:space="preserve"> D, Gauthier P, </w:t>
      </w:r>
      <w:proofErr w:type="spellStart"/>
      <w:r w:rsidRPr="00F51848">
        <w:rPr>
          <w:rFonts w:ascii="Arial" w:hAnsi="Arial" w:cs="Arial"/>
          <w:sz w:val="20"/>
          <w:szCs w:val="20"/>
        </w:rPr>
        <w:t>Montastruc</w:t>
      </w:r>
      <w:proofErr w:type="spellEnd"/>
      <w:r w:rsidRPr="00F51848">
        <w:rPr>
          <w:rFonts w:ascii="Arial" w:hAnsi="Arial" w:cs="Arial"/>
          <w:sz w:val="20"/>
          <w:szCs w:val="20"/>
        </w:rPr>
        <w:t xml:space="preserve"> JL, Bagheri H. Improving adverse drug reaction reporting in hospitals. Drug </w:t>
      </w:r>
      <w:proofErr w:type="spellStart"/>
      <w:r w:rsidRPr="00F51848">
        <w:rPr>
          <w:rFonts w:ascii="Arial" w:hAnsi="Arial" w:cs="Arial"/>
          <w:sz w:val="20"/>
          <w:szCs w:val="20"/>
        </w:rPr>
        <w:t>Saf</w:t>
      </w:r>
      <w:proofErr w:type="spellEnd"/>
      <w:r w:rsidRPr="00F51848">
        <w:rPr>
          <w:rFonts w:ascii="Arial" w:hAnsi="Arial" w:cs="Arial"/>
          <w:sz w:val="20"/>
          <w:szCs w:val="20"/>
        </w:rPr>
        <w:t xml:space="preserve">. 2010;33(5):1-8. </w:t>
      </w:r>
    </w:p>
    <w:p w14:paraId="684C7312" w14:textId="77777777" w:rsidR="00093055" w:rsidRDefault="00093055" w:rsidP="00093055">
      <w:pPr>
        <w:pStyle w:val="NoSpacing"/>
        <w:numPr>
          <w:ilvl w:val="0"/>
          <w:numId w:val="28"/>
        </w:numPr>
        <w:ind w:left="426" w:hanging="426"/>
        <w:rPr>
          <w:rFonts w:ascii="Arial" w:hAnsi="Arial" w:cs="Arial"/>
          <w:sz w:val="20"/>
          <w:szCs w:val="20"/>
        </w:rPr>
      </w:pPr>
      <w:r w:rsidRPr="00F51848">
        <w:rPr>
          <w:rFonts w:ascii="Arial" w:hAnsi="Arial" w:cs="Arial"/>
          <w:sz w:val="20"/>
          <w:szCs w:val="20"/>
        </w:rPr>
        <w:t xml:space="preserve">Ray D, Venugopal A. An evaluation of knowledge, attitude and practice of pharmacovigilance among the prescribers of a medical college hospital in north eastern state of India; A cross sectional study. Indian J Pharm </w:t>
      </w:r>
      <w:proofErr w:type="spellStart"/>
      <w:r w:rsidRPr="00F51848">
        <w:rPr>
          <w:rFonts w:ascii="Arial" w:hAnsi="Arial" w:cs="Arial"/>
          <w:sz w:val="20"/>
          <w:szCs w:val="20"/>
        </w:rPr>
        <w:t>Pharmacol</w:t>
      </w:r>
      <w:proofErr w:type="spellEnd"/>
      <w:r w:rsidRPr="00F51848">
        <w:rPr>
          <w:rFonts w:ascii="Arial" w:hAnsi="Arial" w:cs="Arial"/>
          <w:sz w:val="20"/>
          <w:szCs w:val="20"/>
        </w:rPr>
        <w:t xml:space="preserve">. 2015;2(4):183-190. </w:t>
      </w:r>
    </w:p>
    <w:p w14:paraId="6080713D" w14:textId="61F3B1B2"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Das L, Bhattacharjee P, Ghosh R, Das UK, Ray T. Knowledge, attitude, and practice of pharmacovigilance among doctors in a tertiary care teaching hospital of Tripura. NJPPP</w:t>
      </w:r>
      <w:r>
        <w:rPr>
          <w:rFonts w:ascii="Arial" w:hAnsi="Arial" w:cs="Arial"/>
          <w:sz w:val="20"/>
          <w:szCs w:val="20"/>
        </w:rPr>
        <w:t>.</w:t>
      </w:r>
      <w:r w:rsidRPr="00F51848">
        <w:rPr>
          <w:rFonts w:ascii="Arial" w:hAnsi="Arial" w:cs="Arial"/>
          <w:sz w:val="20"/>
          <w:szCs w:val="20"/>
        </w:rPr>
        <w:t xml:space="preserve"> 2017;7(2):1-6. </w:t>
      </w:r>
    </w:p>
    <w:p w14:paraId="23EF670C" w14:textId="77777777" w:rsidR="00093055" w:rsidRPr="00F51848" w:rsidRDefault="00093055" w:rsidP="00093055">
      <w:pPr>
        <w:pStyle w:val="NoSpacing"/>
        <w:numPr>
          <w:ilvl w:val="0"/>
          <w:numId w:val="28"/>
        </w:numPr>
        <w:ind w:left="426" w:hanging="426"/>
        <w:rPr>
          <w:rFonts w:ascii="Arial" w:hAnsi="Arial" w:cs="Arial"/>
          <w:sz w:val="20"/>
          <w:szCs w:val="20"/>
        </w:rPr>
      </w:pPr>
      <w:r w:rsidRPr="00F51848">
        <w:rPr>
          <w:rFonts w:ascii="Arial" w:hAnsi="Arial" w:cs="Arial"/>
          <w:sz w:val="20"/>
          <w:szCs w:val="20"/>
        </w:rPr>
        <w:t>Gupta P, Udupa A. Adverse Drug Reaction Reporting and Pharmacovigilance: Knowledge, Attitudes and Perceptions amongst Resident Doctors, Maharashtra, India. JPSR</w:t>
      </w:r>
      <w:r>
        <w:rPr>
          <w:rFonts w:ascii="Arial" w:hAnsi="Arial" w:cs="Arial"/>
          <w:sz w:val="20"/>
          <w:szCs w:val="20"/>
        </w:rPr>
        <w:t>.</w:t>
      </w:r>
      <w:r w:rsidRPr="00F51848">
        <w:rPr>
          <w:rFonts w:ascii="Arial" w:hAnsi="Arial" w:cs="Arial"/>
          <w:sz w:val="20"/>
          <w:szCs w:val="20"/>
        </w:rPr>
        <w:t xml:space="preserve"> 2011;3(2):1064-1069. </w:t>
      </w:r>
    </w:p>
    <w:p w14:paraId="01B08647" w14:textId="77777777" w:rsidR="00093055" w:rsidRPr="00F51848" w:rsidRDefault="00093055" w:rsidP="00093055">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Toklu</w:t>
      </w:r>
      <w:proofErr w:type="spellEnd"/>
      <w:r w:rsidRPr="00F51848">
        <w:rPr>
          <w:rFonts w:ascii="Arial" w:hAnsi="Arial" w:cs="Arial"/>
          <w:sz w:val="20"/>
          <w:szCs w:val="20"/>
        </w:rPr>
        <w:t xml:space="preserve"> HZ, </w:t>
      </w:r>
      <w:proofErr w:type="spellStart"/>
      <w:r w:rsidRPr="00F51848">
        <w:rPr>
          <w:rFonts w:ascii="Arial" w:hAnsi="Arial" w:cs="Arial"/>
          <w:sz w:val="20"/>
          <w:szCs w:val="20"/>
        </w:rPr>
        <w:t>Uysal</w:t>
      </w:r>
      <w:proofErr w:type="spellEnd"/>
      <w:r w:rsidRPr="00F51848">
        <w:rPr>
          <w:rFonts w:ascii="Arial" w:hAnsi="Arial" w:cs="Arial"/>
          <w:sz w:val="20"/>
          <w:szCs w:val="20"/>
        </w:rPr>
        <w:t xml:space="preserve"> MK. The knowledge and attitude of the Turkish community pharmacists toward pharmacovigilance in the </w:t>
      </w:r>
      <w:proofErr w:type="spellStart"/>
      <w:r w:rsidRPr="00F51848">
        <w:rPr>
          <w:rFonts w:ascii="Arial" w:hAnsi="Arial" w:cs="Arial"/>
          <w:sz w:val="20"/>
          <w:szCs w:val="20"/>
        </w:rPr>
        <w:t>Kadikoy</w:t>
      </w:r>
      <w:proofErr w:type="spellEnd"/>
      <w:r w:rsidRPr="00F51848">
        <w:rPr>
          <w:rFonts w:ascii="Arial" w:hAnsi="Arial" w:cs="Arial"/>
          <w:sz w:val="20"/>
          <w:szCs w:val="20"/>
        </w:rPr>
        <w:t xml:space="preserve"> district of Istanbul. Pharm World Sci</w:t>
      </w:r>
      <w:r>
        <w:rPr>
          <w:rFonts w:ascii="Arial" w:hAnsi="Arial" w:cs="Arial"/>
          <w:sz w:val="20"/>
          <w:szCs w:val="20"/>
        </w:rPr>
        <w:t>.</w:t>
      </w:r>
      <w:r w:rsidRPr="00F51848">
        <w:rPr>
          <w:rFonts w:ascii="Arial" w:hAnsi="Arial" w:cs="Arial"/>
          <w:sz w:val="20"/>
          <w:szCs w:val="20"/>
        </w:rPr>
        <w:t xml:space="preserve"> </w:t>
      </w:r>
      <w:proofErr w:type="gramStart"/>
      <w:r w:rsidRPr="00F51848">
        <w:rPr>
          <w:rFonts w:ascii="Arial" w:hAnsi="Arial" w:cs="Arial"/>
          <w:sz w:val="20"/>
          <w:szCs w:val="20"/>
        </w:rPr>
        <w:t>2008;30:556</w:t>
      </w:r>
      <w:proofErr w:type="gramEnd"/>
      <w:r w:rsidRPr="00F51848">
        <w:rPr>
          <w:rFonts w:ascii="Arial" w:hAnsi="Arial" w:cs="Arial"/>
          <w:sz w:val="20"/>
          <w:szCs w:val="20"/>
        </w:rPr>
        <w:t xml:space="preserve">-562. </w:t>
      </w:r>
    </w:p>
    <w:p w14:paraId="3A85211B" w14:textId="5CF4E03D"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Li Q, Zhang SM, Chen HT, Fang SP, Yu X, Liu D, Shi LY, Zeng FD. Awareness and attitudes of healthcare professionals in Wuhan, China to the reporting of adverse drug reactions. Chin Med J (</w:t>
      </w:r>
      <w:proofErr w:type="spellStart"/>
      <w:r w:rsidRPr="00F51848">
        <w:rPr>
          <w:rFonts w:ascii="Arial" w:hAnsi="Arial" w:cs="Arial"/>
          <w:sz w:val="20"/>
          <w:szCs w:val="20"/>
        </w:rPr>
        <w:t>Engl</w:t>
      </w:r>
      <w:proofErr w:type="spellEnd"/>
      <w:r w:rsidRPr="00F51848">
        <w:rPr>
          <w:rFonts w:ascii="Arial" w:hAnsi="Arial" w:cs="Arial"/>
          <w:sz w:val="20"/>
          <w:szCs w:val="20"/>
        </w:rPr>
        <w:t>)</w:t>
      </w:r>
      <w:r>
        <w:rPr>
          <w:rFonts w:ascii="Arial" w:hAnsi="Arial" w:cs="Arial"/>
          <w:sz w:val="20"/>
          <w:szCs w:val="20"/>
        </w:rPr>
        <w:t>.</w:t>
      </w:r>
      <w:r w:rsidRPr="00F51848">
        <w:rPr>
          <w:rFonts w:ascii="Arial" w:hAnsi="Arial" w:cs="Arial"/>
          <w:sz w:val="20"/>
          <w:szCs w:val="20"/>
        </w:rPr>
        <w:t xml:space="preserve"> 2004; 117(6):856-61. </w:t>
      </w:r>
    </w:p>
    <w:p w14:paraId="2053CA86" w14:textId="394B778D" w:rsidR="0054663C" w:rsidRPr="00F51848" w:rsidRDefault="0054663C" w:rsidP="00DE0890">
      <w:pPr>
        <w:pStyle w:val="NoSpacing"/>
        <w:numPr>
          <w:ilvl w:val="0"/>
          <w:numId w:val="28"/>
        </w:numPr>
        <w:ind w:left="426" w:hanging="426"/>
        <w:rPr>
          <w:rFonts w:ascii="Arial" w:hAnsi="Arial" w:cs="Arial"/>
          <w:sz w:val="20"/>
          <w:szCs w:val="20"/>
        </w:rPr>
      </w:pPr>
      <w:r w:rsidRPr="00F51848">
        <w:rPr>
          <w:rFonts w:ascii="Arial" w:hAnsi="Arial" w:cs="Arial"/>
          <w:sz w:val="20"/>
          <w:szCs w:val="20"/>
        </w:rPr>
        <w:t xml:space="preserve">Joubert MC, Naidoo P. Knowledge, perceptions and practices of pharmacovigilance amongst community and hospital pharmacists in a selected district of North West Province, South Africa. Health SA </w:t>
      </w:r>
      <w:proofErr w:type="spellStart"/>
      <w:r w:rsidRPr="00F51848">
        <w:rPr>
          <w:rFonts w:ascii="Arial" w:hAnsi="Arial" w:cs="Arial"/>
          <w:sz w:val="20"/>
          <w:szCs w:val="20"/>
        </w:rPr>
        <w:t>Gesondheid</w:t>
      </w:r>
      <w:proofErr w:type="spellEnd"/>
      <w:r>
        <w:rPr>
          <w:rFonts w:ascii="Arial" w:hAnsi="Arial" w:cs="Arial"/>
          <w:sz w:val="20"/>
          <w:szCs w:val="20"/>
        </w:rPr>
        <w:t>.</w:t>
      </w:r>
      <w:r w:rsidRPr="00F51848">
        <w:rPr>
          <w:rFonts w:ascii="Arial" w:hAnsi="Arial" w:cs="Arial"/>
          <w:sz w:val="20"/>
          <w:szCs w:val="20"/>
        </w:rPr>
        <w:t xml:space="preserve"> </w:t>
      </w:r>
      <w:proofErr w:type="gramStart"/>
      <w:r w:rsidRPr="00F51848">
        <w:rPr>
          <w:rFonts w:ascii="Arial" w:hAnsi="Arial" w:cs="Arial"/>
          <w:sz w:val="20"/>
          <w:szCs w:val="20"/>
        </w:rPr>
        <w:t>2016;21:238</w:t>
      </w:r>
      <w:proofErr w:type="gramEnd"/>
      <w:r w:rsidRPr="00F51848">
        <w:rPr>
          <w:rFonts w:ascii="Arial" w:hAnsi="Arial" w:cs="Arial"/>
          <w:sz w:val="20"/>
          <w:szCs w:val="20"/>
        </w:rPr>
        <w:t>-44</w:t>
      </w:r>
    </w:p>
    <w:p w14:paraId="498D359F" w14:textId="1F362B93" w:rsidR="0054663C" w:rsidRPr="00F51848" w:rsidRDefault="0054663C" w:rsidP="00DE0890">
      <w:pPr>
        <w:pStyle w:val="NoSpacing"/>
        <w:numPr>
          <w:ilvl w:val="0"/>
          <w:numId w:val="28"/>
        </w:numPr>
        <w:ind w:left="426" w:hanging="426"/>
        <w:rPr>
          <w:rFonts w:ascii="Arial" w:hAnsi="Arial" w:cs="Arial"/>
          <w:sz w:val="20"/>
          <w:szCs w:val="20"/>
        </w:rPr>
      </w:pPr>
      <w:proofErr w:type="spellStart"/>
      <w:r w:rsidRPr="00F51848">
        <w:rPr>
          <w:rFonts w:ascii="Arial" w:hAnsi="Arial" w:cs="Arial"/>
          <w:sz w:val="20"/>
          <w:szCs w:val="20"/>
        </w:rPr>
        <w:t>Dheda</w:t>
      </w:r>
      <w:proofErr w:type="spellEnd"/>
      <w:r w:rsidRPr="00F51848">
        <w:rPr>
          <w:rFonts w:ascii="Arial" w:hAnsi="Arial" w:cs="Arial"/>
          <w:sz w:val="20"/>
          <w:szCs w:val="20"/>
        </w:rPr>
        <w:t xml:space="preserve"> M, </w:t>
      </w:r>
      <w:proofErr w:type="spellStart"/>
      <w:r w:rsidRPr="00F51848">
        <w:rPr>
          <w:rFonts w:ascii="Arial" w:hAnsi="Arial" w:cs="Arial"/>
          <w:sz w:val="20"/>
          <w:szCs w:val="20"/>
        </w:rPr>
        <w:t>Kambafwile</w:t>
      </w:r>
      <w:proofErr w:type="spellEnd"/>
      <w:r w:rsidRPr="00F51848">
        <w:rPr>
          <w:rFonts w:ascii="Arial" w:hAnsi="Arial" w:cs="Arial"/>
          <w:sz w:val="20"/>
          <w:szCs w:val="20"/>
        </w:rPr>
        <w:t xml:space="preserve"> H, Oosthuizen F, </w:t>
      </w:r>
      <w:proofErr w:type="spellStart"/>
      <w:r w:rsidRPr="00F51848">
        <w:rPr>
          <w:rFonts w:ascii="Arial" w:hAnsi="Arial" w:cs="Arial"/>
          <w:sz w:val="20"/>
          <w:szCs w:val="20"/>
        </w:rPr>
        <w:t>Bakor</w:t>
      </w:r>
      <w:proofErr w:type="spellEnd"/>
      <w:r w:rsidRPr="00F51848">
        <w:rPr>
          <w:rFonts w:ascii="Arial" w:hAnsi="Arial" w:cs="Arial"/>
          <w:sz w:val="20"/>
          <w:szCs w:val="20"/>
        </w:rPr>
        <w:t xml:space="preserve"> A, </w:t>
      </w:r>
      <w:proofErr w:type="spellStart"/>
      <w:r w:rsidRPr="00F51848">
        <w:rPr>
          <w:rFonts w:ascii="Arial" w:hAnsi="Arial" w:cs="Arial"/>
          <w:sz w:val="20"/>
          <w:szCs w:val="20"/>
        </w:rPr>
        <w:t>Soka</w:t>
      </w:r>
      <w:proofErr w:type="spellEnd"/>
      <w:r w:rsidRPr="00F51848">
        <w:rPr>
          <w:rFonts w:ascii="Arial" w:hAnsi="Arial" w:cs="Arial"/>
          <w:sz w:val="20"/>
          <w:szCs w:val="20"/>
        </w:rPr>
        <w:t xml:space="preserve"> A, </w:t>
      </w:r>
      <w:proofErr w:type="spellStart"/>
      <w:r w:rsidRPr="00F51848">
        <w:rPr>
          <w:rFonts w:ascii="Arial" w:hAnsi="Arial" w:cs="Arial"/>
          <w:sz w:val="20"/>
          <w:szCs w:val="20"/>
        </w:rPr>
        <w:t>Malangu</w:t>
      </w:r>
      <w:proofErr w:type="spellEnd"/>
      <w:r w:rsidRPr="00F51848">
        <w:rPr>
          <w:rFonts w:ascii="Arial" w:hAnsi="Arial" w:cs="Arial"/>
          <w:sz w:val="20"/>
          <w:szCs w:val="20"/>
        </w:rPr>
        <w:t xml:space="preserve"> N. A cross-sectional baseline assessment of the pharmacovigilance systems, processes and challenges faced by healthcare professionals in three south African districts prior to pharmacovigilance training and programme roll-out. PULA: Botswana Journal of African Studies</w:t>
      </w:r>
      <w:r>
        <w:rPr>
          <w:rFonts w:ascii="Arial" w:hAnsi="Arial" w:cs="Arial"/>
          <w:sz w:val="20"/>
          <w:szCs w:val="20"/>
        </w:rPr>
        <w:t>.</w:t>
      </w:r>
      <w:r w:rsidRPr="00F51848">
        <w:rPr>
          <w:rFonts w:ascii="Arial" w:hAnsi="Arial" w:cs="Arial"/>
          <w:sz w:val="20"/>
          <w:szCs w:val="20"/>
        </w:rPr>
        <w:t xml:space="preserve"> 2016;30(1).</w:t>
      </w:r>
    </w:p>
    <w:bookmarkEnd w:id="1"/>
    <w:bookmarkEnd w:id="11"/>
    <w:p w14:paraId="3EE99408" w14:textId="593F16D5" w:rsidR="00D1502A" w:rsidRPr="0054663C" w:rsidRDefault="00D1502A" w:rsidP="004313CD">
      <w:pPr>
        <w:pStyle w:val="NoSpacing"/>
        <w:spacing w:line="360" w:lineRule="auto"/>
        <w:ind w:left="360"/>
        <w:rPr>
          <w:rFonts w:ascii="Arial" w:hAnsi="Arial"/>
          <w:color w:val="000000"/>
          <w:sz w:val="20"/>
        </w:rPr>
      </w:pPr>
    </w:p>
    <w:sectPr w:rsidR="00D1502A" w:rsidRPr="0054663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B101" w14:textId="77777777" w:rsidR="00941CC6" w:rsidRDefault="00941CC6" w:rsidP="00002742">
      <w:pPr>
        <w:spacing w:before="0" w:after="0" w:line="240" w:lineRule="auto"/>
      </w:pPr>
      <w:r>
        <w:separator/>
      </w:r>
    </w:p>
  </w:endnote>
  <w:endnote w:type="continuationSeparator" w:id="0">
    <w:p w14:paraId="77E2E97A" w14:textId="77777777" w:rsidR="00941CC6" w:rsidRDefault="00941CC6" w:rsidP="00002742">
      <w:pPr>
        <w:spacing w:before="0" w:after="0" w:line="240" w:lineRule="auto"/>
      </w:pPr>
      <w:r>
        <w:continuationSeparator/>
      </w:r>
    </w:p>
  </w:endnote>
  <w:endnote w:type="continuationNotice" w:id="1">
    <w:p w14:paraId="15AA1E78" w14:textId="77777777" w:rsidR="00941CC6" w:rsidRDefault="00941C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 PL ShanHeiSun Un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689747"/>
      <w:docPartObj>
        <w:docPartGallery w:val="Page Numbers (Bottom of Page)"/>
        <w:docPartUnique/>
      </w:docPartObj>
    </w:sdtPr>
    <w:sdtEndPr>
      <w:rPr>
        <w:noProof/>
      </w:rPr>
    </w:sdtEndPr>
    <w:sdtContent>
      <w:p w14:paraId="6107A233" w14:textId="6DA07BA0" w:rsidR="004656D3" w:rsidRDefault="004656D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97CDEAD" w14:textId="77777777" w:rsidR="004656D3" w:rsidRDefault="00465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930046"/>
      <w:docPartObj>
        <w:docPartGallery w:val="Page Numbers (Bottom of Page)"/>
        <w:docPartUnique/>
      </w:docPartObj>
    </w:sdtPr>
    <w:sdtEndPr>
      <w:rPr>
        <w:noProof/>
      </w:rPr>
    </w:sdtEndPr>
    <w:sdtContent>
      <w:p w14:paraId="00DBE9AC" w14:textId="6223F873" w:rsidR="004656D3" w:rsidRDefault="004656D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0FA01213" w14:textId="77777777" w:rsidR="004656D3" w:rsidRDefault="00465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525A" w14:textId="77777777" w:rsidR="00941CC6" w:rsidRDefault="00941CC6" w:rsidP="00002742">
      <w:pPr>
        <w:spacing w:before="0" w:after="0" w:line="240" w:lineRule="auto"/>
      </w:pPr>
      <w:r>
        <w:separator/>
      </w:r>
    </w:p>
  </w:footnote>
  <w:footnote w:type="continuationSeparator" w:id="0">
    <w:p w14:paraId="45EB3258" w14:textId="77777777" w:rsidR="00941CC6" w:rsidRDefault="00941CC6" w:rsidP="00002742">
      <w:pPr>
        <w:spacing w:before="0" w:after="0" w:line="240" w:lineRule="auto"/>
      </w:pPr>
      <w:r>
        <w:continuationSeparator/>
      </w:r>
    </w:p>
  </w:footnote>
  <w:footnote w:type="continuationNotice" w:id="1">
    <w:p w14:paraId="2A010D0F" w14:textId="77777777" w:rsidR="00941CC6" w:rsidRDefault="00941CC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E225022"/>
    <w:lvl w:ilvl="0">
      <w:start w:val="1"/>
      <w:numFmt w:val="decimal"/>
      <w:lvlText w:val="%1.    "/>
      <w:lvlJc w:val="left"/>
      <w:pPr>
        <w:tabs>
          <w:tab w:val="num" w:pos="720"/>
        </w:tabs>
        <w:ind w:left="0" w:firstLine="0"/>
      </w:pPr>
      <w:rPr>
        <w:spacing w:val="0"/>
        <w:effect w:val="none"/>
      </w:rPr>
    </w:lvl>
    <w:lvl w:ilvl="1">
      <w:start w:val="1"/>
      <w:numFmt w:val="lowerLetter"/>
      <w:lvlText w:val="%2."/>
      <w:lvlJc w:val="right"/>
      <w:pPr>
        <w:tabs>
          <w:tab w:val="num" w:pos="1469"/>
        </w:tabs>
        <w:ind w:left="1469" w:hanging="567"/>
      </w:pPr>
    </w:lvl>
    <w:lvl w:ilvl="2">
      <w:start w:val="1"/>
      <w:numFmt w:val="lowerRoman"/>
      <w:lvlText w:val="%3."/>
      <w:lvlJc w:val="right"/>
      <w:pPr>
        <w:tabs>
          <w:tab w:val="num" w:pos="2149"/>
        </w:tabs>
        <w:ind w:left="2149" w:hanging="567"/>
      </w:pPr>
    </w:lvl>
    <w:lvl w:ilvl="3">
      <w:start w:val="1"/>
      <w:numFmt w:val="decimal"/>
      <w:lvlText w:val="(%4)"/>
      <w:lvlJc w:val="right"/>
      <w:pPr>
        <w:tabs>
          <w:tab w:val="num" w:pos="2999"/>
        </w:tabs>
        <w:ind w:left="2999" w:hanging="567"/>
      </w:pPr>
    </w:lvl>
    <w:lvl w:ilvl="4">
      <w:start w:val="1"/>
      <w:numFmt w:val="none"/>
      <w:lvlRestart w:val="0"/>
      <w:lvlText w:val=""/>
      <w:lvlJc w:val="left"/>
      <w:pPr>
        <w:tabs>
          <w:tab w:val="num" w:pos="360"/>
        </w:tabs>
        <w:ind w:left="0" w:firstLine="0"/>
      </w:pPr>
      <w:rPr>
        <w:rFonts w:ascii="Arial" w:hAnsi="Arial"/>
        <w:b w:val="0"/>
        <w:i w:val="0"/>
        <w:sz w:val="20"/>
      </w:rPr>
    </w:lvl>
    <w:lvl w:ilvl="5">
      <w:start w:val="1"/>
      <w:numFmt w:val="none"/>
      <w:lvlText w:val="Un-defined Style"/>
      <w:lvlJc w:val="left"/>
      <w:pPr>
        <w:tabs>
          <w:tab w:val="num" w:pos="1800"/>
        </w:tabs>
        <w:ind w:left="0" w:firstLine="0"/>
      </w:pPr>
      <w:rPr>
        <w:rFonts w:ascii="Arial" w:hAnsi="Arial"/>
        <w:sz w:val="20"/>
      </w:rPr>
    </w:lvl>
    <w:lvl w:ilvl="6">
      <w:start w:val="1"/>
      <w:numFmt w:val="none"/>
      <w:lvlText w:val="Un-defined Style"/>
      <w:lvlJc w:val="left"/>
      <w:pPr>
        <w:tabs>
          <w:tab w:val="num" w:pos="1800"/>
        </w:tabs>
        <w:ind w:left="0" w:firstLine="0"/>
      </w:pPr>
      <w:rPr>
        <w:rFonts w:ascii="Arial" w:hAnsi="Arial"/>
        <w:b w:val="0"/>
        <w:i w:val="0"/>
        <w:sz w:val="20"/>
      </w:rPr>
    </w:lvl>
    <w:lvl w:ilvl="7">
      <w:start w:val="1"/>
      <w:numFmt w:val="none"/>
      <w:pStyle w:val="Heading8"/>
      <w:lvlText w:val="Un-defined Style "/>
      <w:lvlJc w:val="left"/>
      <w:pPr>
        <w:tabs>
          <w:tab w:val="num" w:pos="1800"/>
        </w:tabs>
        <w:ind w:left="0" w:firstLine="0"/>
      </w:pPr>
      <w:rPr>
        <w:rFonts w:ascii="Arial" w:hAnsi="Arial"/>
        <w:sz w:val="20"/>
      </w:rPr>
    </w:lvl>
    <w:lvl w:ilvl="8">
      <w:start w:val="1"/>
      <w:numFmt w:val="none"/>
      <w:lvlText w:val=""/>
      <w:lvlJc w:val="left"/>
      <w:pPr>
        <w:tabs>
          <w:tab w:val="num" w:pos="6282"/>
        </w:tabs>
        <w:ind w:left="6282" w:hanging="720"/>
      </w:pPr>
    </w:lvl>
  </w:abstractNum>
  <w:abstractNum w:abstractNumId="1" w15:restartNumberingAfterBreak="0">
    <w:nsid w:val="08E1436E"/>
    <w:multiLevelType w:val="hybridMultilevel"/>
    <w:tmpl w:val="A718E7CC"/>
    <w:lvl w:ilvl="0" w:tplc="50843E8A">
      <w:start w:val="1"/>
      <w:numFmt w:val="bullet"/>
      <w:pStyle w:val="Box"/>
      <w:lvlText w:val=""/>
      <w:lvlJc w:val="left"/>
      <w:pPr>
        <w:tabs>
          <w:tab w:val="num" w:pos="927"/>
        </w:tabs>
        <w:ind w:left="927" w:hanging="360"/>
      </w:pPr>
      <w:rPr>
        <w:rFonts w:ascii="Symbol" w:hAnsi="Symbol" w:cs="Times New Roman" w:hint="default"/>
        <w:color w:val="auto"/>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607BA4"/>
    <w:multiLevelType w:val="multilevel"/>
    <w:tmpl w:val="A81CD256"/>
    <w:lvl w:ilvl="0">
      <w:start w:val="1"/>
      <w:numFmt w:val="decimal"/>
      <w:pStyle w:val="Heading1"/>
      <w:suff w:val="nothing"/>
      <w:lvlText w:val="CHAPTER %1"/>
      <w:lvlJc w:val="left"/>
      <w:pPr>
        <w:ind w:left="3970" w:firstLine="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0"/>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1134" w:hanging="1134"/>
      </w:pPr>
      <w:rPr>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EC3039"/>
    <w:multiLevelType w:val="hybridMultilevel"/>
    <w:tmpl w:val="3864C4F8"/>
    <w:lvl w:ilvl="0" w:tplc="0CF21A2E">
      <w:start w:val="1"/>
      <w:numFmt w:val="bullet"/>
      <w:lvlText w:val=""/>
      <w:lvlJc w:val="left"/>
      <w:pPr>
        <w:ind w:left="360" w:hanging="360"/>
      </w:pPr>
      <w:rPr>
        <w:rFonts w:ascii="Symbol" w:hAnsi="Symbol" w:hint="default"/>
        <w:color w:val="0000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5A518F5"/>
    <w:multiLevelType w:val="hybridMultilevel"/>
    <w:tmpl w:val="4776E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8D4AB3"/>
    <w:multiLevelType w:val="hybridMultilevel"/>
    <w:tmpl w:val="401AA97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5407F5"/>
    <w:multiLevelType w:val="hybridMultilevel"/>
    <w:tmpl w:val="ECBC7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A03DF"/>
    <w:multiLevelType w:val="hybridMultilevel"/>
    <w:tmpl w:val="BE182702"/>
    <w:lvl w:ilvl="0" w:tplc="DFECE4B6">
      <w:start w:val="1"/>
      <w:numFmt w:val="decimal"/>
      <w:lvlText w:val="%1."/>
      <w:lvlJc w:val="left"/>
      <w:pPr>
        <w:ind w:left="360" w:hanging="360"/>
      </w:pPr>
      <w:rPr>
        <w:rFonts w:ascii="Arial" w:eastAsia="Times New Roman"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2F7314"/>
    <w:multiLevelType w:val="hybridMultilevel"/>
    <w:tmpl w:val="13669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51D8F"/>
    <w:multiLevelType w:val="hybridMultilevel"/>
    <w:tmpl w:val="5984836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B656C62"/>
    <w:multiLevelType w:val="hybridMultilevel"/>
    <w:tmpl w:val="A920B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5E5F26"/>
    <w:multiLevelType w:val="hybridMultilevel"/>
    <w:tmpl w:val="1932F84E"/>
    <w:lvl w:ilvl="0" w:tplc="8AA0BB0C">
      <w:start w:val="1"/>
      <w:numFmt w:val="bullet"/>
      <w:lvlText w:val=""/>
      <w:lvlJc w:val="left"/>
      <w:pPr>
        <w:tabs>
          <w:tab w:val="num" w:pos="720"/>
        </w:tabs>
        <w:ind w:left="720" w:hanging="360"/>
      </w:pPr>
      <w:rPr>
        <w:rFonts w:ascii="Symbol" w:hAnsi="Symbol" w:hint="default"/>
      </w:rPr>
    </w:lvl>
    <w:lvl w:ilvl="1" w:tplc="50FC32AE" w:tentative="1">
      <w:start w:val="1"/>
      <w:numFmt w:val="bullet"/>
      <w:lvlText w:val=""/>
      <w:lvlJc w:val="left"/>
      <w:pPr>
        <w:tabs>
          <w:tab w:val="num" w:pos="1440"/>
        </w:tabs>
        <w:ind w:left="1440" w:hanging="360"/>
      </w:pPr>
      <w:rPr>
        <w:rFonts w:ascii="Symbol" w:hAnsi="Symbol" w:hint="default"/>
      </w:rPr>
    </w:lvl>
    <w:lvl w:ilvl="2" w:tplc="8BDE2A50" w:tentative="1">
      <w:start w:val="1"/>
      <w:numFmt w:val="bullet"/>
      <w:lvlText w:val=""/>
      <w:lvlJc w:val="left"/>
      <w:pPr>
        <w:tabs>
          <w:tab w:val="num" w:pos="2160"/>
        </w:tabs>
        <w:ind w:left="2160" w:hanging="360"/>
      </w:pPr>
      <w:rPr>
        <w:rFonts w:ascii="Symbol" w:hAnsi="Symbol" w:hint="default"/>
      </w:rPr>
    </w:lvl>
    <w:lvl w:ilvl="3" w:tplc="B5C28612" w:tentative="1">
      <w:start w:val="1"/>
      <w:numFmt w:val="bullet"/>
      <w:lvlText w:val=""/>
      <w:lvlJc w:val="left"/>
      <w:pPr>
        <w:tabs>
          <w:tab w:val="num" w:pos="2880"/>
        </w:tabs>
        <w:ind w:left="2880" w:hanging="360"/>
      </w:pPr>
      <w:rPr>
        <w:rFonts w:ascii="Symbol" w:hAnsi="Symbol" w:hint="default"/>
      </w:rPr>
    </w:lvl>
    <w:lvl w:ilvl="4" w:tplc="EF7894DA" w:tentative="1">
      <w:start w:val="1"/>
      <w:numFmt w:val="bullet"/>
      <w:lvlText w:val=""/>
      <w:lvlJc w:val="left"/>
      <w:pPr>
        <w:tabs>
          <w:tab w:val="num" w:pos="3600"/>
        </w:tabs>
        <w:ind w:left="3600" w:hanging="360"/>
      </w:pPr>
      <w:rPr>
        <w:rFonts w:ascii="Symbol" w:hAnsi="Symbol" w:hint="default"/>
      </w:rPr>
    </w:lvl>
    <w:lvl w:ilvl="5" w:tplc="12DCF7EA" w:tentative="1">
      <w:start w:val="1"/>
      <w:numFmt w:val="bullet"/>
      <w:lvlText w:val=""/>
      <w:lvlJc w:val="left"/>
      <w:pPr>
        <w:tabs>
          <w:tab w:val="num" w:pos="4320"/>
        </w:tabs>
        <w:ind w:left="4320" w:hanging="360"/>
      </w:pPr>
      <w:rPr>
        <w:rFonts w:ascii="Symbol" w:hAnsi="Symbol" w:hint="default"/>
      </w:rPr>
    </w:lvl>
    <w:lvl w:ilvl="6" w:tplc="53FC43A8" w:tentative="1">
      <w:start w:val="1"/>
      <w:numFmt w:val="bullet"/>
      <w:lvlText w:val=""/>
      <w:lvlJc w:val="left"/>
      <w:pPr>
        <w:tabs>
          <w:tab w:val="num" w:pos="5040"/>
        </w:tabs>
        <w:ind w:left="5040" w:hanging="360"/>
      </w:pPr>
      <w:rPr>
        <w:rFonts w:ascii="Symbol" w:hAnsi="Symbol" w:hint="default"/>
      </w:rPr>
    </w:lvl>
    <w:lvl w:ilvl="7" w:tplc="D868A386" w:tentative="1">
      <w:start w:val="1"/>
      <w:numFmt w:val="bullet"/>
      <w:lvlText w:val=""/>
      <w:lvlJc w:val="left"/>
      <w:pPr>
        <w:tabs>
          <w:tab w:val="num" w:pos="5760"/>
        </w:tabs>
        <w:ind w:left="5760" w:hanging="360"/>
      </w:pPr>
      <w:rPr>
        <w:rFonts w:ascii="Symbol" w:hAnsi="Symbol" w:hint="default"/>
      </w:rPr>
    </w:lvl>
    <w:lvl w:ilvl="8" w:tplc="E9AE7F6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403DC7"/>
    <w:multiLevelType w:val="hybridMultilevel"/>
    <w:tmpl w:val="71BE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73592D"/>
    <w:multiLevelType w:val="hybridMultilevel"/>
    <w:tmpl w:val="B2C4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310A1"/>
    <w:multiLevelType w:val="hybridMultilevel"/>
    <w:tmpl w:val="2B7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57616"/>
    <w:multiLevelType w:val="hybridMultilevel"/>
    <w:tmpl w:val="FFAE8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615ADF"/>
    <w:multiLevelType w:val="hybridMultilevel"/>
    <w:tmpl w:val="BB264C0C"/>
    <w:lvl w:ilvl="0" w:tplc="E12CEDEA">
      <w:start w:val="1"/>
      <w:numFmt w:val="bullet"/>
      <w:lvlText w:val=""/>
      <w:lvlJc w:val="left"/>
      <w:pPr>
        <w:tabs>
          <w:tab w:val="num" w:pos="720"/>
        </w:tabs>
        <w:ind w:left="720" w:hanging="360"/>
      </w:pPr>
      <w:rPr>
        <w:rFonts w:ascii="Symbol" w:hAnsi="Symbol" w:hint="default"/>
      </w:rPr>
    </w:lvl>
    <w:lvl w:ilvl="1" w:tplc="D27464AA" w:tentative="1">
      <w:start w:val="1"/>
      <w:numFmt w:val="bullet"/>
      <w:lvlText w:val=""/>
      <w:lvlJc w:val="left"/>
      <w:pPr>
        <w:tabs>
          <w:tab w:val="num" w:pos="1440"/>
        </w:tabs>
        <w:ind w:left="1440" w:hanging="360"/>
      </w:pPr>
      <w:rPr>
        <w:rFonts w:ascii="Symbol" w:hAnsi="Symbol" w:hint="default"/>
      </w:rPr>
    </w:lvl>
    <w:lvl w:ilvl="2" w:tplc="517A1986" w:tentative="1">
      <w:start w:val="1"/>
      <w:numFmt w:val="bullet"/>
      <w:lvlText w:val=""/>
      <w:lvlJc w:val="left"/>
      <w:pPr>
        <w:tabs>
          <w:tab w:val="num" w:pos="2160"/>
        </w:tabs>
        <w:ind w:left="2160" w:hanging="360"/>
      </w:pPr>
      <w:rPr>
        <w:rFonts w:ascii="Symbol" w:hAnsi="Symbol" w:hint="default"/>
      </w:rPr>
    </w:lvl>
    <w:lvl w:ilvl="3" w:tplc="A7AE4C4E" w:tentative="1">
      <w:start w:val="1"/>
      <w:numFmt w:val="bullet"/>
      <w:lvlText w:val=""/>
      <w:lvlJc w:val="left"/>
      <w:pPr>
        <w:tabs>
          <w:tab w:val="num" w:pos="2880"/>
        </w:tabs>
        <w:ind w:left="2880" w:hanging="360"/>
      </w:pPr>
      <w:rPr>
        <w:rFonts w:ascii="Symbol" w:hAnsi="Symbol" w:hint="default"/>
      </w:rPr>
    </w:lvl>
    <w:lvl w:ilvl="4" w:tplc="DC7406DC" w:tentative="1">
      <w:start w:val="1"/>
      <w:numFmt w:val="bullet"/>
      <w:lvlText w:val=""/>
      <w:lvlJc w:val="left"/>
      <w:pPr>
        <w:tabs>
          <w:tab w:val="num" w:pos="3600"/>
        </w:tabs>
        <w:ind w:left="3600" w:hanging="360"/>
      </w:pPr>
      <w:rPr>
        <w:rFonts w:ascii="Symbol" w:hAnsi="Symbol" w:hint="default"/>
      </w:rPr>
    </w:lvl>
    <w:lvl w:ilvl="5" w:tplc="794A7E84" w:tentative="1">
      <w:start w:val="1"/>
      <w:numFmt w:val="bullet"/>
      <w:lvlText w:val=""/>
      <w:lvlJc w:val="left"/>
      <w:pPr>
        <w:tabs>
          <w:tab w:val="num" w:pos="4320"/>
        </w:tabs>
        <w:ind w:left="4320" w:hanging="360"/>
      </w:pPr>
      <w:rPr>
        <w:rFonts w:ascii="Symbol" w:hAnsi="Symbol" w:hint="default"/>
      </w:rPr>
    </w:lvl>
    <w:lvl w:ilvl="6" w:tplc="0AD62DA6" w:tentative="1">
      <w:start w:val="1"/>
      <w:numFmt w:val="bullet"/>
      <w:lvlText w:val=""/>
      <w:lvlJc w:val="left"/>
      <w:pPr>
        <w:tabs>
          <w:tab w:val="num" w:pos="5040"/>
        </w:tabs>
        <w:ind w:left="5040" w:hanging="360"/>
      </w:pPr>
      <w:rPr>
        <w:rFonts w:ascii="Symbol" w:hAnsi="Symbol" w:hint="default"/>
      </w:rPr>
    </w:lvl>
    <w:lvl w:ilvl="7" w:tplc="9B20B798" w:tentative="1">
      <w:start w:val="1"/>
      <w:numFmt w:val="bullet"/>
      <w:lvlText w:val=""/>
      <w:lvlJc w:val="left"/>
      <w:pPr>
        <w:tabs>
          <w:tab w:val="num" w:pos="5760"/>
        </w:tabs>
        <w:ind w:left="5760" w:hanging="360"/>
      </w:pPr>
      <w:rPr>
        <w:rFonts w:ascii="Symbol" w:hAnsi="Symbol" w:hint="default"/>
      </w:rPr>
    </w:lvl>
    <w:lvl w:ilvl="8" w:tplc="E21AA31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0866FBB"/>
    <w:multiLevelType w:val="hybridMultilevel"/>
    <w:tmpl w:val="FDC0317A"/>
    <w:lvl w:ilvl="0" w:tplc="49C800AA">
      <w:start w:val="1"/>
      <w:numFmt w:val="bullet"/>
      <w:pStyle w:val="Bullets"/>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Tab"/>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968B6"/>
    <w:multiLevelType w:val="hybridMultilevel"/>
    <w:tmpl w:val="401AA97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473E0D"/>
    <w:multiLevelType w:val="hybridMultilevel"/>
    <w:tmpl w:val="8DFEEADA"/>
    <w:lvl w:ilvl="0" w:tplc="40C65166">
      <w:start w:val="1"/>
      <w:numFmt w:val="bullet"/>
      <w:lvlText w:val=""/>
      <w:lvlJc w:val="left"/>
      <w:pPr>
        <w:tabs>
          <w:tab w:val="num" w:pos="720"/>
        </w:tabs>
        <w:ind w:left="720" w:hanging="360"/>
      </w:pPr>
      <w:rPr>
        <w:rFonts w:ascii="Symbol" w:hAnsi="Symbol" w:hint="default"/>
      </w:rPr>
    </w:lvl>
    <w:lvl w:ilvl="1" w:tplc="26BC707E">
      <w:start w:val="48"/>
      <w:numFmt w:val="bullet"/>
      <w:lvlText w:val=""/>
      <w:lvlJc w:val="left"/>
      <w:pPr>
        <w:tabs>
          <w:tab w:val="num" w:pos="1440"/>
        </w:tabs>
        <w:ind w:left="1440" w:hanging="360"/>
      </w:pPr>
      <w:rPr>
        <w:rFonts w:ascii="Symbol" w:hAnsi="Symbol" w:hint="default"/>
      </w:rPr>
    </w:lvl>
    <w:lvl w:ilvl="2" w:tplc="F0C44226" w:tentative="1">
      <w:start w:val="1"/>
      <w:numFmt w:val="bullet"/>
      <w:lvlText w:val=""/>
      <w:lvlJc w:val="left"/>
      <w:pPr>
        <w:tabs>
          <w:tab w:val="num" w:pos="2160"/>
        </w:tabs>
        <w:ind w:left="2160" w:hanging="360"/>
      </w:pPr>
      <w:rPr>
        <w:rFonts w:ascii="Symbol" w:hAnsi="Symbol" w:hint="default"/>
      </w:rPr>
    </w:lvl>
    <w:lvl w:ilvl="3" w:tplc="0DA033FC" w:tentative="1">
      <w:start w:val="1"/>
      <w:numFmt w:val="bullet"/>
      <w:lvlText w:val=""/>
      <w:lvlJc w:val="left"/>
      <w:pPr>
        <w:tabs>
          <w:tab w:val="num" w:pos="2880"/>
        </w:tabs>
        <w:ind w:left="2880" w:hanging="360"/>
      </w:pPr>
      <w:rPr>
        <w:rFonts w:ascii="Symbol" w:hAnsi="Symbol" w:hint="default"/>
      </w:rPr>
    </w:lvl>
    <w:lvl w:ilvl="4" w:tplc="A7DE9D24" w:tentative="1">
      <w:start w:val="1"/>
      <w:numFmt w:val="bullet"/>
      <w:lvlText w:val=""/>
      <w:lvlJc w:val="left"/>
      <w:pPr>
        <w:tabs>
          <w:tab w:val="num" w:pos="3600"/>
        </w:tabs>
        <w:ind w:left="3600" w:hanging="360"/>
      </w:pPr>
      <w:rPr>
        <w:rFonts w:ascii="Symbol" w:hAnsi="Symbol" w:hint="default"/>
      </w:rPr>
    </w:lvl>
    <w:lvl w:ilvl="5" w:tplc="11EE15E4" w:tentative="1">
      <w:start w:val="1"/>
      <w:numFmt w:val="bullet"/>
      <w:lvlText w:val=""/>
      <w:lvlJc w:val="left"/>
      <w:pPr>
        <w:tabs>
          <w:tab w:val="num" w:pos="4320"/>
        </w:tabs>
        <w:ind w:left="4320" w:hanging="360"/>
      </w:pPr>
      <w:rPr>
        <w:rFonts w:ascii="Symbol" w:hAnsi="Symbol" w:hint="default"/>
      </w:rPr>
    </w:lvl>
    <w:lvl w:ilvl="6" w:tplc="201ADA14" w:tentative="1">
      <w:start w:val="1"/>
      <w:numFmt w:val="bullet"/>
      <w:lvlText w:val=""/>
      <w:lvlJc w:val="left"/>
      <w:pPr>
        <w:tabs>
          <w:tab w:val="num" w:pos="5040"/>
        </w:tabs>
        <w:ind w:left="5040" w:hanging="360"/>
      </w:pPr>
      <w:rPr>
        <w:rFonts w:ascii="Symbol" w:hAnsi="Symbol" w:hint="default"/>
      </w:rPr>
    </w:lvl>
    <w:lvl w:ilvl="7" w:tplc="E4902344" w:tentative="1">
      <w:start w:val="1"/>
      <w:numFmt w:val="bullet"/>
      <w:lvlText w:val=""/>
      <w:lvlJc w:val="left"/>
      <w:pPr>
        <w:tabs>
          <w:tab w:val="num" w:pos="5760"/>
        </w:tabs>
        <w:ind w:left="5760" w:hanging="360"/>
      </w:pPr>
      <w:rPr>
        <w:rFonts w:ascii="Symbol" w:hAnsi="Symbol" w:hint="default"/>
      </w:rPr>
    </w:lvl>
    <w:lvl w:ilvl="8" w:tplc="5B26181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CA3DB9"/>
    <w:multiLevelType w:val="hybridMultilevel"/>
    <w:tmpl w:val="343AF5E0"/>
    <w:lvl w:ilvl="0" w:tplc="1342289A">
      <w:start w:val="1"/>
      <w:numFmt w:val="bullet"/>
      <w:lvlText w:val=""/>
      <w:lvlJc w:val="left"/>
      <w:pPr>
        <w:tabs>
          <w:tab w:val="num" w:pos="720"/>
        </w:tabs>
        <w:ind w:left="720" w:hanging="360"/>
      </w:pPr>
      <w:rPr>
        <w:rFonts w:ascii="Symbol" w:hAnsi="Symbol" w:hint="default"/>
      </w:rPr>
    </w:lvl>
    <w:lvl w:ilvl="1" w:tplc="F828BB80">
      <w:start w:val="48"/>
      <w:numFmt w:val="bullet"/>
      <w:lvlText w:val=""/>
      <w:lvlJc w:val="left"/>
      <w:pPr>
        <w:tabs>
          <w:tab w:val="num" w:pos="1440"/>
        </w:tabs>
        <w:ind w:left="1440" w:hanging="360"/>
      </w:pPr>
      <w:rPr>
        <w:rFonts w:ascii="Symbol" w:hAnsi="Symbol" w:hint="default"/>
      </w:rPr>
    </w:lvl>
    <w:lvl w:ilvl="2" w:tplc="93F0D2E8" w:tentative="1">
      <w:start w:val="1"/>
      <w:numFmt w:val="bullet"/>
      <w:lvlText w:val=""/>
      <w:lvlJc w:val="left"/>
      <w:pPr>
        <w:tabs>
          <w:tab w:val="num" w:pos="2160"/>
        </w:tabs>
        <w:ind w:left="2160" w:hanging="360"/>
      </w:pPr>
      <w:rPr>
        <w:rFonts w:ascii="Symbol" w:hAnsi="Symbol" w:hint="default"/>
      </w:rPr>
    </w:lvl>
    <w:lvl w:ilvl="3" w:tplc="AE76546E" w:tentative="1">
      <w:start w:val="1"/>
      <w:numFmt w:val="bullet"/>
      <w:lvlText w:val=""/>
      <w:lvlJc w:val="left"/>
      <w:pPr>
        <w:tabs>
          <w:tab w:val="num" w:pos="2880"/>
        </w:tabs>
        <w:ind w:left="2880" w:hanging="360"/>
      </w:pPr>
      <w:rPr>
        <w:rFonts w:ascii="Symbol" w:hAnsi="Symbol" w:hint="default"/>
      </w:rPr>
    </w:lvl>
    <w:lvl w:ilvl="4" w:tplc="9666404A" w:tentative="1">
      <w:start w:val="1"/>
      <w:numFmt w:val="bullet"/>
      <w:lvlText w:val=""/>
      <w:lvlJc w:val="left"/>
      <w:pPr>
        <w:tabs>
          <w:tab w:val="num" w:pos="3600"/>
        </w:tabs>
        <w:ind w:left="3600" w:hanging="360"/>
      </w:pPr>
      <w:rPr>
        <w:rFonts w:ascii="Symbol" w:hAnsi="Symbol" w:hint="default"/>
      </w:rPr>
    </w:lvl>
    <w:lvl w:ilvl="5" w:tplc="E1B44134" w:tentative="1">
      <w:start w:val="1"/>
      <w:numFmt w:val="bullet"/>
      <w:lvlText w:val=""/>
      <w:lvlJc w:val="left"/>
      <w:pPr>
        <w:tabs>
          <w:tab w:val="num" w:pos="4320"/>
        </w:tabs>
        <w:ind w:left="4320" w:hanging="360"/>
      </w:pPr>
      <w:rPr>
        <w:rFonts w:ascii="Symbol" w:hAnsi="Symbol" w:hint="default"/>
      </w:rPr>
    </w:lvl>
    <w:lvl w:ilvl="6" w:tplc="EBC6B5BE" w:tentative="1">
      <w:start w:val="1"/>
      <w:numFmt w:val="bullet"/>
      <w:lvlText w:val=""/>
      <w:lvlJc w:val="left"/>
      <w:pPr>
        <w:tabs>
          <w:tab w:val="num" w:pos="5040"/>
        </w:tabs>
        <w:ind w:left="5040" w:hanging="360"/>
      </w:pPr>
      <w:rPr>
        <w:rFonts w:ascii="Symbol" w:hAnsi="Symbol" w:hint="default"/>
      </w:rPr>
    </w:lvl>
    <w:lvl w:ilvl="7" w:tplc="E180980A" w:tentative="1">
      <w:start w:val="1"/>
      <w:numFmt w:val="bullet"/>
      <w:lvlText w:val=""/>
      <w:lvlJc w:val="left"/>
      <w:pPr>
        <w:tabs>
          <w:tab w:val="num" w:pos="5760"/>
        </w:tabs>
        <w:ind w:left="5760" w:hanging="360"/>
      </w:pPr>
      <w:rPr>
        <w:rFonts w:ascii="Symbol" w:hAnsi="Symbol" w:hint="default"/>
      </w:rPr>
    </w:lvl>
    <w:lvl w:ilvl="8" w:tplc="51CEC6D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43D63A1"/>
    <w:multiLevelType w:val="hybridMultilevel"/>
    <w:tmpl w:val="03726C94"/>
    <w:lvl w:ilvl="0" w:tplc="72720F86">
      <w:start w:val="1"/>
      <w:numFmt w:val="bullet"/>
      <w:pStyle w:val="Bullets2"/>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40E7A"/>
    <w:multiLevelType w:val="multilevel"/>
    <w:tmpl w:val="7F009B2C"/>
    <w:lvl w:ilvl="0">
      <w:start w:val="1"/>
      <w:numFmt w:val="decimal"/>
      <w:lvlText w:val="%1"/>
      <w:lvlJc w:val="left"/>
      <w:pPr>
        <w:tabs>
          <w:tab w:val="num" w:pos="747"/>
        </w:tabs>
        <w:ind w:left="1144" w:hanging="1144"/>
      </w:pPr>
      <w:rPr>
        <w:rFonts w:ascii="Arial" w:hAnsi="Arial" w:cs="Arial" w:hint="default"/>
        <w:i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293"/>
        </w:tabs>
        <w:ind w:left="1314" w:hanging="1134"/>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3" w15:restartNumberingAfterBreak="0">
    <w:nsid w:val="60D4655C"/>
    <w:multiLevelType w:val="hybridMultilevel"/>
    <w:tmpl w:val="71D6B0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2E0784D"/>
    <w:multiLevelType w:val="hybridMultilevel"/>
    <w:tmpl w:val="D292D34E"/>
    <w:lvl w:ilvl="0" w:tplc="F08CCD6A">
      <w:start w:val="1"/>
      <w:numFmt w:val="bullet"/>
      <w:lvlText w:val=""/>
      <w:lvlJc w:val="left"/>
      <w:pPr>
        <w:tabs>
          <w:tab w:val="num" w:pos="720"/>
        </w:tabs>
        <w:ind w:left="720" w:hanging="360"/>
      </w:pPr>
      <w:rPr>
        <w:rFonts w:ascii="Symbol" w:hAnsi="Symbol" w:hint="default"/>
      </w:rPr>
    </w:lvl>
    <w:lvl w:ilvl="1" w:tplc="D0A040FE" w:tentative="1">
      <w:start w:val="1"/>
      <w:numFmt w:val="bullet"/>
      <w:lvlText w:val=""/>
      <w:lvlJc w:val="left"/>
      <w:pPr>
        <w:tabs>
          <w:tab w:val="num" w:pos="1440"/>
        </w:tabs>
        <w:ind w:left="1440" w:hanging="360"/>
      </w:pPr>
      <w:rPr>
        <w:rFonts w:ascii="Symbol" w:hAnsi="Symbol" w:hint="default"/>
      </w:rPr>
    </w:lvl>
    <w:lvl w:ilvl="2" w:tplc="D9D456CE" w:tentative="1">
      <w:start w:val="1"/>
      <w:numFmt w:val="bullet"/>
      <w:lvlText w:val=""/>
      <w:lvlJc w:val="left"/>
      <w:pPr>
        <w:tabs>
          <w:tab w:val="num" w:pos="2160"/>
        </w:tabs>
        <w:ind w:left="2160" w:hanging="360"/>
      </w:pPr>
      <w:rPr>
        <w:rFonts w:ascii="Symbol" w:hAnsi="Symbol" w:hint="default"/>
      </w:rPr>
    </w:lvl>
    <w:lvl w:ilvl="3" w:tplc="795E9E6E" w:tentative="1">
      <w:start w:val="1"/>
      <w:numFmt w:val="bullet"/>
      <w:lvlText w:val=""/>
      <w:lvlJc w:val="left"/>
      <w:pPr>
        <w:tabs>
          <w:tab w:val="num" w:pos="2880"/>
        </w:tabs>
        <w:ind w:left="2880" w:hanging="360"/>
      </w:pPr>
      <w:rPr>
        <w:rFonts w:ascii="Symbol" w:hAnsi="Symbol" w:hint="default"/>
      </w:rPr>
    </w:lvl>
    <w:lvl w:ilvl="4" w:tplc="58F08B7E" w:tentative="1">
      <w:start w:val="1"/>
      <w:numFmt w:val="bullet"/>
      <w:lvlText w:val=""/>
      <w:lvlJc w:val="left"/>
      <w:pPr>
        <w:tabs>
          <w:tab w:val="num" w:pos="3600"/>
        </w:tabs>
        <w:ind w:left="3600" w:hanging="360"/>
      </w:pPr>
      <w:rPr>
        <w:rFonts w:ascii="Symbol" w:hAnsi="Symbol" w:hint="default"/>
      </w:rPr>
    </w:lvl>
    <w:lvl w:ilvl="5" w:tplc="DBCE1470" w:tentative="1">
      <w:start w:val="1"/>
      <w:numFmt w:val="bullet"/>
      <w:lvlText w:val=""/>
      <w:lvlJc w:val="left"/>
      <w:pPr>
        <w:tabs>
          <w:tab w:val="num" w:pos="4320"/>
        </w:tabs>
        <w:ind w:left="4320" w:hanging="360"/>
      </w:pPr>
      <w:rPr>
        <w:rFonts w:ascii="Symbol" w:hAnsi="Symbol" w:hint="default"/>
      </w:rPr>
    </w:lvl>
    <w:lvl w:ilvl="6" w:tplc="72C43EB8" w:tentative="1">
      <w:start w:val="1"/>
      <w:numFmt w:val="bullet"/>
      <w:lvlText w:val=""/>
      <w:lvlJc w:val="left"/>
      <w:pPr>
        <w:tabs>
          <w:tab w:val="num" w:pos="5040"/>
        </w:tabs>
        <w:ind w:left="5040" w:hanging="360"/>
      </w:pPr>
      <w:rPr>
        <w:rFonts w:ascii="Symbol" w:hAnsi="Symbol" w:hint="default"/>
      </w:rPr>
    </w:lvl>
    <w:lvl w:ilvl="7" w:tplc="69B84C6C" w:tentative="1">
      <w:start w:val="1"/>
      <w:numFmt w:val="bullet"/>
      <w:lvlText w:val=""/>
      <w:lvlJc w:val="left"/>
      <w:pPr>
        <w:tabs>
          <w:tab w:val="num" w:pos="5760"/>
        </w:tabs>
        <w:ind w:left="5760" w:hanging="360"/>
      </w:pPr>
      <w:rPr>
        <w:rFonts w:ascii="Symbol" w:hAnsi="Symbol" w:hint="default"/>
      </w:rPr>
    </w:lvl>
    <w:lvl w:ilvl="8" w:tplc="3AFE905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6814065"/>
    <w:multiLevelType w:val="hybridMultilevel"/>
    <w:tmpl w:val="65BA2738"/>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7C53DED"/>
    <w:multiLevelType w:val="hybridMultilevel"/>
    <w:tmpl w:val="FA70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8D24F3"/>
    <w:multiLevelType w:val="hybridMultilevel"/>
    <w:tmpl w:val="401AA9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2"/>
  </w:num>
  <w:num w:numId="5">
    <w:abstractNumId w:val="22"/>
  </w:num>
  <w:num w:numId="6">
    <w:abstractNumId w:val="27"/>
  </w:num>
  <w:num w:numId="7">
    <w:abstractNumId w:val="18"/>
  </w:num>
  <w:num w:numId="8">
    <w:abstractNumId w:val="9"/>
  </w:num>
  <w:num w:numId="9">
    <w:abstractNumId w:val="5"/>
  </w:num>
  <w:num w:numId="10">
    <w:abstractNumId w:val="3"/>
  </w:num>
  <w:num w:numId="11">
    <w:abstractNumId w:val="14"/>
  </w:num>
  <w:num w:numId="12">
    <w:abstractNumId w:val="1"/>
  </w:num>
  <w:num w:numId="13">
    <w:abstractNumId w:val="2"/>
  </w:num>
  <w:num w:numId="14">
    <w:abstractNumId w:val="0"/>
  </w:num>
  <w:num w:numId="15">
    <w:abstractNumId w:val="21"/>
  </w:num>
  <w:num w:numId="16">
    <w:abstractNumId w:val="17"/>
  </w:num>
  <w:num w:numId="17">
    <w:abstractNumId w:val="7"/>
  </w:num>
  <w:num w:numId="18">
    <w:abstractNumId w:val="13"/>
  </w:num>
  <w:num w:numId="19">
    <w:abstractNumId w:val="26"/>
  </w:num>
  <w:num w:numId="20">
    <w:abstractNumId w:val="25"/>
  </w:num>
  <w:num w:numId="21">
    <w:abstractNumId w:val="15"/>
  </w:num>
  <w:num w:numId="22">
    <w:abstractNumId w:val="24"/>
  </w:num>
  <w:num w:numId="23">
    <w:abstractNumId w:val="20"/>
  </w:num>
  <w:num w:numId="24">
    <w:abstractNumId w:val="16"/>
  </w:num>
  <w:num w:numId="25">
    <w:abstractNumId w:val="19"/>
  </w:num>
  <w:num w:numId="26">
    <w:abstractNumId w:val="11"/>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72&lt;/item&gt;&lt;item&gt;490&lt;/item&gt;&lt;item&gt;491&lt;/item&gt;&lt;item&gt;493&lt;/item&gt;&lt;item&gt;495&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3&lt;/item&gt;&lt;item&gt;584&lt;/item&gt;&lt;item&gt;586&lt;/item&gt;&lt;item&gt;587&lt;/item&gt;&lt;item&gt;588&lt;/item&gt;&lt;item&gt;589&lt;/item&gt;&lt;item&gt;590&lt;/item&gt;&lt;item&gt;591&lt;/item&gt;&lt;item&gt;592&lt;/item&gt;&lt;item&gt;593&lt;/item&gt;&lt;item&gt;594&lt;/item&gt;&lt;item&gt;595&lt;/item&gt;&lt;item&gt;596&lt;/item&gt;&lt;item&gt;597&lt;/item&gt;&lt;item&gt;598&lt;/item&gt;&lt;item&gt;599&lt;/item&gt;&lt;item&gt;600&lt;/item&gt;&lt;/record-ids&gt;&lt;/item&gt;&lt;/Libraries&gt;"/>
  </w:docVars>
  <w:rsids>
    <w:rsidRoot w:val="00EE777A"/>
    <w:rsid w:val="000006B6"/>
    <w:rsid w:val="00002742"/>
    <w:rsid w:val="000132B3"/>
    <w:rsid w:val="0001522A"/>
    <w:rsid w:val="00015B94"/>
    <w:rsid w:val="00015D5B"/>
    <w:rsid w:val="00017234"/>
    <w:rsid w:val="00022670"/>
    <w:rsid w:val="0002595B"/>
    <w:rsid w:val="00032392"/>
    <w:rsid w:val="0003371C"/>
    <w:rsid w:val="00037870"/>
    <w:rsid w:val="000500F3"/>
    <w:rsid w:val="00051003"/>
    <w:rsid w:val="000518C1"/>
    <w:rsid w:val="000537EB"/>
    <w:rsid w:val="000543B0"/>
    <w:rsid w:val="00060776"/>
    <w:rsid w:val="00061BFA"/>
    <w:rsid w:val="00066105"/>
    <w:rsid w:val="00075A8C"/>
    <w:rsid w:val="00077C26"/>
    <w:rsid w:val="000803B5"/>
    <w:rsid w:val="00081714"/>
    <w:rsid w:val="00081DFB"/>
    <w:rsid w:val="000830BC"/>
    <w:rsid w:val="00086C76"/>
    <w:rsid w:val="000923E5"/>
    <w:rsid w:val="00092673"/>
    <w:rsid w:val="00093055"/>
    <w:rsid w:val="00096543"/>
    <w:rsid w:val="000A2092"/>
    <w:rsid w:val="000A5166"/>
    <w:rsid w:val="000B10B6"/>
    <w:rsid w:val="000B4520"/>
    <w:rsid w:val="000C458B"/>
    <w:rsid w:val="000C768C"/>
    <w:rsid w:val="000C7C75"/>
    <w:rsid w:val="000D2712"/>
    <w:rsid w:val="000D569B"/>
    <w:rsid w:val="000E70C9"/>
    <w:rsid w:val="000E7474"/>
    <w:rsid w:val="000F05B6"/>
    <w:rsid w:val="000F1966"/>
    <w:rsid w:val="000F4388"/>
    <w:rsid w:val="001102AF"/>
    <w:rsid w:val="00110D53"/>
    <w:rsid w:val="00112EDD"/>
    <w:rsid w:val="0011635F"/>
    <w:rsid w:val="00116B21"/>
    <w:rsid w:val="00121E1C"/>
    <w:rsid w:val="00123CD6"/>
    <w:rsid w:val="001330A6"/>
    <w:rsid w:val="00134E1D"/>
    <w:rsid w:val="00137C74"/>
    <w:rsid w:val="00137E93"/>
    <w:rsid w:val="00142642"/>
    <w:rsid w:val="001447AD"/>
    <w:rsid w:val="0015311B"/>
    <w:rsid w:val="00161025"/>
    <w:rsid w:val="00161AAB"/>
    <w:rsid w:val="0016205F"/>
    <w:rsid w:val="00177CC2"/>
    <w:rsid w:val="00191C58"/>
    <w:rsid w:val="00194763"/>
    <w:rsid w:val="001960EF"/>
    <w:rsid w:val="001A148C"/>
    <w:rsid w:val="001A1B1C"/>
    <w:rsid w:val="001A31FC"/>
    <w:rsid w:val="001A3FF9"/>
    <w:rsid w:val="001A7BE4"/>
    <w:rsid w:val="001C6C5E"/>
    <w:rsid w:val="00201892"/>
    <w:rsid w:val="00207261"/>
    <w:rsid w:val="00210F7C"/>
    <w:rsid w:val="00215F1B"/>
    <w:rsid w:val="00221049"/>
    <w:rsid w:val="00222185"/>
    <w:rsid w:val="0022301A"/>
    <w:rsid w:val="00227F68"/>
    <w:rsid w:val="002303E2"/>
    <w:rsid w:val="0023177E"/>
    <w:rsid w:val="00234A53"/>
    <w:rsid w:val="00235280"/>
    <w:rsid w:val="002361A4"/>
    <w:rsid w:val="0023742A"/>
    <w:rsid w:val="002439FB"/>
    <w:rsid w:val="00246E57"/>
    <w:rsid w:val="00247E01"/>
    <w:rsid w:val="0025133D"/>
    <w:rsid w:val="0025370A"/>
    <w:rsid w:val="00254C32"/>
    <w:rsid w:val="002553A8"/>
    <w:rsid w:val="002614A1"/>
    <w:rsid w:val="0026739F"/>
    <w:rsid w:val="002837C3"/>
    <w:rsid w:val="00285221"/>
    <w:rsid w:val="00293959"/>
    <w:rsid w:val="002B7919"/>
    <w:rsid w:val="002B7D9E"/>
    <w:rsid w:val="002C16E8"/>
    <w:rsid w:val="002C48CB"/>
    <w:rsid w:val="002D1229"/>
    <w:rsid w:val="002D2FC9"/>
    <w:rsid w:val="002D308B"/>
    <w:rsid w:val="002D3C29"/>
    <w:rsid w:val="002E70D0"/>
    <w:rsid w:val="002F0926"/>
    <w:rsid w:val="002F36AE"/>
    <w:rsid w:val="00301E42"/>
    <w:rsid w:val="003025DE"/>
    <w:rsid w:val="00304ABE"/>
    <w:rsid w:val="00304FCD"/>
    <w:rsid w:val="00310464"/>
    <w:rsid w:val="00313EC6"/>
    <w:rsid w:val="0032381A"/>
    <w:rsid w:val="00326355"/>
    <w:rsid w:val="00332F10"/>
    <w:rsid w:val="00333E5B"/>
    <w:rsid w:val="0033655A"/>
    <w:rsid w:val="0033794E"/>
    <w:rsid w:val="00346B77"/>
    <w:rsid w:val="00350A9F"/>
    <w:rsid w:val="00361B01"/>
    <w:rsid w:val="00364797"/>
    <w:rsid w:val="00364D4D"/>
    <w:rsid w:val="003705CE"/>
    <w:rsid w:val="00370C1E"/>
    <w:rsid w:val="00375DB6"/>
    <w:rsid w:val="00387A82"/>
    <w:rsid w:val="00390080"/>
    <w:rsid w:val="00392083"/>
    <w:rsid w:val="00395357"/>
    <w:rsid w:val="00397CCD"/>
    <w:rsid w:val="003A19EC"/>
    <w:rsid w:val="003B41EF"/>
    <w:rsid w:val="003B4607"/>
    <w:rsid w:val="003B6A1D"/>
    <w:rsid w:val="003B7C9C"/>
    <w:rsid w:val="003C40A3"/>
    <w:rsid w:val="003C6FAD"/>
    <w:rsid w:val="003D64AC"/>
    <w:rsid w:val="003F0185"/>
    <w:rsid w:val="003F52F7"/>
    <w:rsid w:val="003F5470"/>
    <w:rsid w:val="00404087"/>
    <w:rsid w:val="0041287B"/>
    <w:rsid w:val="00420D92"/>
    <w:rsid w:val="00422841"/>
    <w:rsid w:val="00427120"/>
    <w:rsid w:val="004313CD"/>
    <w:rsid w:val="004425F4"/>
    <w:rsid w:val="00446512"/>
    <w:rsid w:val="004516BC"/>
    <w:rsid w:val="00452332"/>
    <w:rsid w:val="0045415D"/>
    <w:rsid w:val="00460669"/>
    <w:rsid w:val="004656D3"/>
    <w:rsid w:val="00466EE6"/>
    <w:rsid w:val="00476192"/>
    <w:rsid w:val="004803AE"/>
    <w:rsid w:val="004846FA"/>
    <w:rsid w:val="00494D0A"/>
    <w:rsid w:val="00496197"/>
    <w:rsid w:val="004A1C66"/>
    <w:rsid w:val="004A319E"/>
    <w:rsid w:val="004A3F44"/>
    <w:rsid w:val="004A5B2E"/>
    <w:rsid w:val="004B1235"/>
    <w:rsid w:val="004B652B"/>
    <w:rsid w:val="004D103C"/>
    <w:rsid w:val="004D4185"/>
    <w:rsid w:val="004D5339"/>
    <w:rsid w:val="004E13D4"/>
    <w:rsid w:val="004E360E"/>
    <w:rsid w:val="004E4905"/>
    <w:rsid w:val="004E49E2"/>
    <w:rsid w:val="004E569C"/>
    <w:rsid w:val="004F32E4"/>
    <w:rsid w:val="004F3F8B"/>
    <w:rsid w:val="004F60A2"/>
    <w:rsid w:val="004F6815"/>
    <w:rsid w:val="005079D9"/>
    <w:rsid w:val="00513413"/>
    <w:rsid w:val="0052389A"/>
    <w:rsid w:val="0052620A"/>
    <w:rsid w:val="00526E40"/>
    <w:rsid w:val="0052703F"/>
    <w:rsid w:val="005275BE"/>
    <w:rsid w:val="005310C7"/>
    <w:rsid w:val="0053180B"/>
    <w:rsid w:val="00531ED1"/>
    <w:rsid w:val="005414EE"/>
    <w:rsid w:val="00545220"/>
    <w:rsid w:val="0054663C"/>
    <w:rsid w:val="005471B0"/>
    <w:rsid w:val="00547EC2"/>
    <w:rsid w:val="00551825"/>
    <w:rsid w:val="00555F03"/>
    <w:rsid w:val="00556C88"/>
    <w:rsid w:val="00566568"/>
    <w:rsid w:val="005676AA"/>
    <w:rsid w:val="005756FA"/>
    <w:rsid w:val="005767D1"/>
    <w:rsid w:val="00582B5C"/>
    <w:rsid w:val="0058692E"/>
    <w:rsid w:val="00593C3F"/>
    <w:rsid w:val="0059416C"/>
    <w:rsid w:val="00597852"/>
    <w:rsid w:val="005B3D41"/>
    <w:rsid w:val="005B58EA"/>
    <w:rsid w:val="005B7942"/>
    <w:rsid w:val="005C0895"/>
    <w:rsid w:val="005C1282"/>
    <w:rsid w:val="005C3F8D"/>
    <w:rsid w:val="005C4BFB"/>
    <w:rsid w:val="005D4D08"/>
    <w:rsid w:val="005E11BA"/>
    <w:rsid w:val="005E6DE1"/>
    <w:rsid w:val="005F62E1"/>
    <w:rsid w:val="006019EF"/>
    <w:rsid w:val="00604C3C"/>
    <w:rsid w:val="006058E8"/>
    <w:rsid w:val="00606B58"/>
    <w:rsid w:val="006111CA"/>
    <w:rsid w:val="0061189A"/>
    <w:rsid w:val="006261D7"/>
    <w:rsid w:val="00630E92"/>
    <w:rsid w:val="00640C46"/>
    <w:rsid w:val="00641F39"/>
    <w:rsid w:val="00656E34"/>
    <w:rsid w:val="00657635"/>
    <w:rsid w:val="0065783A"/>
    <w:rsid w:val="00662BE6"/>
    <w:rsid w:val="00665BA0"/>
    <w:rsid w:val="0066716D"/>
    <w:rsid w:val="006705F4"/>
    <w:rsid w:val="00672A4C"/>
    <w:rsid w:val="00680EAE"/>
    <w:rsid w:val="00692DBA"/>
    <w:rsid w:val="00696453"/>
    <w:rsid w:val="006A10E8"/>
    <w:rsid w:val="006A2CD5"/>
    <w:rsid w:val="006C0743"/>
    <w:rsid w:val="006C2792"/>
    <w:rsid w:val="006C2EF7"/>
    <w:rsid w:val="006C3448"/>
    <w:rsid w:val="006C4977"/>
    <w:rsid w:val="006D34CB"/>
    <w:rsid w:val="006D4865"/>
    <w:rsid w:val="006E1B9C"/>
    <w:rsid w:val="006E3604"/>
    <w:rsid w:val="006E3FF3"/>
    <w:rsid w:val="006E7CBA"/>
    <w:rsid w:val="006F51BF"/>
    <w:rsid w:val="006F7A16"/>
    <w:rsid w:val="006F7FE2"/>
    <w:rsid w:val="007018B4"/>
    <w:rsid w:val="00730ACA"/>
    <w:rsid w:val="00731A07"/>
    <w:rsid w:val="0073773D"/>
    <w:rsid w:val="00737C79"/>
    <w:rsid w:val="007421C7"/>
    <w:rsid w:val="00745872"/>
    <w:rsid w:val="0075658A"/>
    <w:rsid w:val="0076035E"/>
    <w:rsid w:val="00760EE8"/>
    <w:rsid w:val="00765027"/>
    <w:rsid w:val="00767318"/>
    <w:rsid w:val="0077191B"/>
    <w:rsid w:val="00771D59"/>
    <w:rsid w:val="00775A08"/>
    <w:rsid w:val="00775F6F"/>
    <w:rsid w:val="00777725"/>
    <w:rsid w:val="00790E73"/>
    <w:rsid w:val="00791219"/>
    <w:rsid w:val="0079148F"/>
    <w:rsid w:val="00791C16"/>
    <w:rsid w:val="00791C34"/>
    <w:rsid w:val="00792BBC"/>
    <w:rsid w:val="00793FB5"/>
    <w:rsid w:val="007A04E4"/>
    <w:rsid w:val="007A178E"/>
    <w:rsid w:val="007A3173"/>
    <w:rsid w:val="007A39E2"/>
    <w:rsid w:val="007A3BD5"/>
    <w:rsid w:val="007B3D8F"/>
    <w:rsid w:val="007B7C22"/>
    <w:rsid w:val="007C1439"/>
    <w:rsid w:val="007D63F1"/>
    <w:rsid w:val="007E21C9"/>
    <w:rsid w:val="007E4412"/>
    <w:rsid w:val="007E46FE"/>
    <w:rsid w:val="007F1B9C"/>
    <w:rsid w:val="0080071B"/>
    <w:rsid w:val="00802AB9"/>
    <w:rsid w:val="00802F6D"/>
    <w:rsid w:val="00810E74"/>
    <w:rsid w:val="0081122A"/>
    <w:rsid w:val="00812A34"/>
    <w:rsid w:val="00820AEA"/>
    <w:rsid w:val="0082630B"/>
    <w:rsid w:val="00827A64"/>
    <w:rsid w:val="008317A7"/>
    <w:rsid w:val="00835245"/>
    <w:rsid w:val="00836D64"/>
    <w:rsid w:val="008516EE"/>
    <w:rsid w:val="00851792"/>
    <w:rsid w:val="00856734"/>
    <w:rsid w:val="008571DB"/>
    <w:rsid w:val="00857A08"/>
    <w:rsid w:val="00862E1B"/>
    <w:rsid w:val="00863A6F"/>
    <w:rsid w:val="00867D6B"/>
    <w:rsid w:val="00870A75"/>
    <w:rsid w:val="00873FEF"/>
    <w:rsid w:val="00883391"/>
    <w:rsid w:val="008838EF"/>
    <w:rsid w:val="00884DF9"/>
    <w:rsid w:val="008865E5"/>
    <w:rsid w:val="00886662"/>
    <w:rsid w:val="00896D31"/>
    <w:rsid w:val="008A0042"/>
    <w:rsid w:val="008B4AE2"/>
    <w:rsid w:val="008C1B31"/>
    <w:rsid w:val="008C59B4"/>
    <w:rsid w:val="008D6B47"/>
    <w:rsid w:val="008E332B"/>
    <w:rsid w:val="008E3AC8"/>
    <w:rsid w:val="008E78DF"/>
    <w:rsid w:val="008F1EEC"/>
    <w:rsid w:val="0091568D"/>
    <w:rsid w:val="00922C9E"/>
    <w:rsid w:val="0092717C"/>
    <w:rsid w:val="0093276E"/>
    <w:rsid w:val="00936B1C"/>
    <w:rsid w:val="0094181B"/>
    <w:rsid w:val="00941CC6"/>
    <w:rsid w:val="00944C6A"/>
    <w:rsid w:val="00946F22"/>
    <w:rsid w:val="009575C1"/>
    <w:rsid w:val="009600AC"/>
    <w:rsid w:val="0096053A"/>
    <w:rsid w:val="00962688"/>
    <w:rsid w:val="00963200"/>
    <w:rsid w:val="0096430F"/>
    <w:rsid w:val="0096456F"/>
    <w:rsid w:val="009647AD"/>
    <w:rsid w:val="00966021"/>
    <w:rsid w:val="009746BE"/>
    <w:rsid w:val="00975443"/>
    <w:rsid w:val="00975C5A"/>
    <w:rsid w:val="009836C6"/>
    <w:rsid w:val="00984FE4"/>
    <w:rsid w:val="00991FF7"/>
    <w:rsid w:val="00994FB4"/>
    <w:rsid w:val="009B262C"/>
    <w:rsid w:val="009B48D6"/>
    <w:rsid w:val="009B564B"/>
    <w:rsid w:val="009C1123"/>
    <w:rsid w:val="009D2513"/>
    <w:rsid w:val="009E26B2"/>
    <w:rsid w:val="009E28E2"/>
    <w:rsid w:val="009E3245"/>
    <w:rsid w:val="009F0395"/>
    <w:rsid w:val="009F2885"/>
    <w:rsid w:val="009F2F21"/>
    <w:rsid w:val="00A1204A"/>
    <w:rsid w:val="00A13B07"/>
    <w:rsid w:val="00A14A95"/>
    <w:rsid w:val="00A16CDC"/>
    <w:rsid w:val="00A21B6E"/>
    <w:rsid w:val="00A33797"/>
    <w:rsid w:val="00A371A3"/>
    <w:rsid w:val="00A4450C"/>
    <w:rsid w:val="00A46211"/>
    <w:rsid w:val="00A67AE7"/>
    <w:rsid w:val="00A67FFC"/>
    <w:rsid w:val="00A70631"/>
    <w:rsid w:val="00A727B7"/>
    <w:rsid w:val="00A7318A"/>
    <w:rsid w:val="00A7537C"/>
    <w:rsid w:val="00A979B0"/>
    <w:rsid w:val="00AA53DC"/>
    <w:rsid w:val="00AB01CC"/>
    <w:rsid w:val="00AB3C0A"/>
    <w:rsid w:val="00AC215B"/>
    <w:rsid w:val="00AE03CD"/>
    <w:rsid w:val="00AF32FB"/>
    <w:rsid w:val="00AF3906"/>
    <w:rsid w:val="00AF7FF0"/>
    <w:rsid w:val="00B00CEC"/>
    <w:rsid w:val="00B0127C"/>
    <w:rsid w:val="00B156B1"/>
    <w:rsid w:val="00B15714"/>
    <w:rsid w:val="00B241D7"/>
    <w:rsid w:val="00B32E5B"/>
    <w:rsid w:val="00B4485D"/>
    <w:rsid w:val="00B45870"/>
    <w:rsid w:val="00B60723"/>
    <w:rsid w:val="00B60EB9"/>
    <w:rsid w:val="00B6589A"/>
    <w:rsid w:val="00B7128A"/>
    <w:rsid w:val="00B71BD0"/>
    <w:rsid w:val="00B7422D"/>
    <w:rsid w:val="00B75D2D"/>
    <w:rsid w:val="00B8459F"/>
    <w:rsid w:val="00B97ABF"/>
    <w:rsid w:val="00BA0939"/>
    <w:rsid w:val="00BA51E2"/>
    <w:rsid w:val="00BB0702"/>
    <w:rsid w:val="00BC3119"/>
    <w:rsid w:val="00BC554E"/>
    <w:rsid w:val="00BC6511"/>
    <w:rsid w:val="00BD3161"/>
    <w:rsid w:val="00BD5CC6"/>
    <w:rsid w:val="00BD74F7"/>
    <w:rsid w:val="00BE0D52"/>
    <w:rsid w:val="00BE39C1"/>
    <w:rsid w:val="00BE3E9D"/>
    <w:rsid w:val="00BE515E"/>
    <w:rsid w:val="00BF146B"/>
    <w:rsid w:val="00BF5956"/>
    <w:rsid w:val="00C00A15"/>
    <w:rsid w:val="00C106A7"/>
    <w:rsid w:val="00C116E9"/>
    <w:rsid w:val="00C1220F"/>
    <w:rsid w:val="00C20FB3"/>
    <w:rsid w:val="00C3091C"/>
    <w:rsid w:val="00C3274F"/>
    <w:rsid w:val="00C32C52"/>
    <w:rsid w:val="00C33FA0"/>
    <w:rsid w:val="00C46E44"/>
    <w:rsid w:val="00C500C1"/>
    <w:rsid w:val="00C52709"/>
    <w:rsid w:val="00C61F37"/>
    <w:rsid w:val="00C6227D"/>
    <w:rsid w:val="00C70C0D"/>
    <w:rsid w:val="00C768C2"/>
    <w:rsid w:val="00C80983"/>
    <w:rsid w:val="00C817AF"/>
    <w:rsid w:val="00C81F28"/>
    <w:rsid w:val="00C84D51"/>
    <w:rsid w:val="00C86045"/>
    <w:rsid w:val="00C921B6"/>
    <w:rsid w:val="00C9479D"/>
    <w:rsid w:val="00C956D3"/>
    <w:rsid w:val="00C97057"/>
    <w:rsid w:val="00C97D13"/>
    <w:rsid w:val="00CA2CBC"/>
    <w:rsid w:val="00CB13C4"/>
    <w:rsid w:val="00CB59D0"/>
    <w:rsid w:val="00CB71B8"/>
    <w:rsid w:val="00CC7B69"/>
    <w:rsid w:val="00CE16E7"/>
    <w:rsid w:val="00CE7AC5"/>
    <w:rsid w:val="00CF1970"/>
    <w:rsid w:val="00CF1B35"/>
    <w:rsid w:val="00CF48F9"/>
    <w:rsid w:val="00CF739E"/>
    <w:rsid w:val="00D04B00"/>
    <w:rsid w:val="00D147B3"/>
    <w:rsid w:val="00D1502A"/>
    <w:rsid w:val="00D15687"/>
    <w:rsid w:val="00D157AE"/>
    <w:rsid w:val="00D16454"/>
    <w:rsid w:val="00D26138"/>
    <w:rsid w:val="00D26903"/>
    <w:rsid w:val="00D269BC"/>
    <w:rsid w:val="00D319D4"/>
    <w:rsid w:val="00D32993"/>
    <w:rsid w:val="00D32A17"/>
    <w:rsid w:val="00D37234"/>
    <w:rsid w:val="00D37AAD"/>
    <w:rsid w:val="00D4324E"/>
    <w:rsid w:val="00D4744F"/>
    <w:rsid w:val="00D55B3D"/>
    <w:rsid w:val="00D5789F"/>
    <w:rsid w:val="00D612DF"/>
    <w:rsid w:val="00D651C0"/>
    <w:rsid w:val="00D674B2"/>
    <w:rsid w:val="00D67C32"/>
    <w:rsid w:val="00D75920"/>
    <w:rsid w:val="00D81A11"/>
    <w:rsid w:val="00D942C7"/>
    <w:rsid w:val="00D9555C"/>
    <w:rsid w:val="00DA5702"/>
    <w:rsid w:val="00DB42DA"/>
    <w:rsid w:val="00DC2E0B"/>
    <w:rsid w:val="00DC7628"/>
    <w:rsid w:val="00DC7A12"/>
    <w:rsid w:val="00DD0A39"/>
    <w:rsid w:val="00DD11F7"/>
    <w:rsid w:val="00DD301D"/>
    <w:rsid w:val="00DD3817"/>
    <w:rsid w:val="00DE0890"/>
    <w:rsid w:val="00DE0C90"/>
    <w:rsid w:val="00DF2410"/>
    <w:rsid w:val="00DF2C8C"/>
    <w:rsid w:val="00DF5D0E"/>
    <w:rsid w:val="00E01C82"/>
    <w:rsid w:val="00E04E36"/>
    <w:rsid w:val="00E07DC5"/>
    <w:rsid w:val="00E10D59"/>
    <w:rsid w:val="00E112DC"/>
    <w:rsid w:val="00E21E9F"/>
    <w:rsid w:val="00E23DCE"/>
    <w:rsid w:val="00E24FF4"/>
    <w:rsid w:val="00E27070"/>
    <w:rsid w:val="00E27DE5"/>
    <w:rsid w:val="00E333B8"/>
    <w:rsid w:val="00E45DF6"/>
    <w:rsid w:val="00E50231"/>
    <w:rsid w:val="00E51B61"/>
    <w:rsid w:val="00E5387C"/>
    <w:rsid w:val="00E64F85"/>
    <w:rsid w:val="00E73CC7"/>
    <w:rsid w:val="00E773F0"/>
    <w:rsid w:val="00E81D7B"/>
    <w:rsid w:val="00E903F0"/>
    <w:rsid w:val="00E9725C"/>
    <w:rsid w:val="00EA778C"/>
    <w:rsid w:val="00EA7B15"/>
    <w:rsid w:val="00EB6EF8"/>
    <w:rsid w:val="00EC1521"/>
    <w:rsid w:val="00EC2BA3"/>
    <w:rsid w:val="00ED3EE4"/>
    <w:rsid w:val="00EE3539"/>
    <w:rsid w:val="00EE7475"/>
    <w:rsid w:val="00EE777A"/>
    <w:rsid w:val="00EF34BB"/>
    <w:rsid w:val="00EF44EC"/>
    <w:rsid w:val="00F11E6F"/>
    <w:rsid w:val="00F206B2"/>
    <w:rsid w:val="00F21C84"/>
    <w:rsid w:val="00F26C9D"/>
    <w:rsid w:val="00F26E2D"/>
    <w:rsid w:val="00F36B22"/>
    <w:rsid w:val="00F44E42"/>
    <w:rsid w:val="00F47285"/>
    <w:rsid w:val="00F50F34"/>
    <w:rsid w:val="00F51848"/>
    <w:rsid w:val="00F52A12"/>
    <w:rsid w:val="00F5491F"/>
    <w:rsid w:val="00F57CB7"/>
    <w:rsid w:val="00F615AD"/>
    <w:rsid w:val="00F6248B"/>
    <w:rsid w:val="00F71D00"/>
    <w:rsid w:val="00F83639"/>
    <w:rsid w:val="00F87B62"/>
    <w:rsid w:val="00F9070E"/>
    <w:rsid w:val="00FC097B"/>
    <w:rsid w:val="00FC3F2F"/>
    <w:rsid w:val="00FD25D3"/>
    <w:rsid w:val="00FD418C"/>
    <w:rsid w:val="00FD568D"/>
    <w:rsid w:val="00FD7D79"/>
    <w:rsid w:val="00FE02A5"/>
    <w:rsid w:val="00FE0CE8"/>
    <w:rsid w:val="00FE3EEB"/>
    <w:rsid w:val="00FF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F72B"/>
  <w15:chartTrackingRefBased/>
  <w15:docId w15:val="{1C56A564-94EB-4176-BC06-56F41C1A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77A"/>
    <w:pPr>
      <w:spacing w:before="200" w:after="280" w:line="360" w:lineRule="auto"/>
      <w:jc w:val="both"/>
    </w:pPr>
    <w:rPr>
      <w:rFonts w:ascii="Arial" w:eastAsia="Times New Roman" w:hAnsi="Arial" w:cs="Times New Roman"/>
      <w:lang w:val="en-GB" w:eastAsia="en-US"/>
    </w:rPr>
  </w:style>
  <w:style w:type="paragraph" w:styleId="Heading1">
    <w:name w:val="heading 1"/>
    <w:aliases w:val="M"/>
    <w:basedOn w:val="Normal"/>
    <w:next w:val="Normal"/>
    <w:link w:val="Heading1Char"/>
    <w:qFormat/>
    <w:rsid w:val="00C921B6"/>
    <w:pPr>
      <w:keepNext/>
      <w:numPr>
        <w:numId w:val="13"/>
      </w:numPr>
      <w:spacing w:before="240" w:after="60"/>
      <w:ind w:left="0"/>
      <w:jc w:val="center"/>
      <w:outlineLvl w:val="0"/>
    </w:pPr>
    <w:rPr>
      <w:rFonts w:cs="Arial"/>
      <w:b/>
      <w:bCs/>
      <w:kern w:val="32"/>
      <w:sz w:val="28"/>
      <w:szCs w:val="32"/>
    </w:rPr>
  </w:style>
  <w:style w:type="paragraph" w:styleId="Heading2">
    <w:name w:val="heading 2"/>
    <w:aliases w:val="P,AHeading"/>
    <w:basedOn w:val="Normal"/>
    <w:next w:val="Normal"/>
    <w:link w:val="Heading2Char"/>
    <w:qFormat/>
    <w:rsid w:val="00862E1B"/>
    <w:pPr>
      <w:keepNext/>
      <w:numPr>
        <w:ilvl w:val="1"/>
        <w:numId w:val="13"/>
      </w:numPr>
      <w:spacing w:before="360" w:after="240"/>
      <w:ind w:right="28"/>
      <w:outlineLvl w:val="1"/>
    </w:pPr>
    <w:rPr>
      <w:rFonts w:ascii="Arial Bold" w:hAnsi="Arial Bold" w:cs="Arial"/>
      <w:b/>
      <w:bCs/>
      <w:iCs/>
      <w:caps/>
      <w:szCs w:val="28"/>
      <w:lang w:eastAsia="en-GB"/>
    </w:rPr>
  </w:style>
  <w:style w:type="paragraph" w:styleId="Heading3">
    <w:name w:val="heading 3"/>
    <w:aliases w:val="S"/>
    <w:basedOn w:val="Normal"/>
    <w:next w:val="Normal"/>
    <w:link w:val="Heading3Char"/>
    <w:qFormat/>
    <w:rsid w:val="00862E1B"/>
    <w:pPr>
      <w:keepNext/>
      <w:numPr>
        <w:ilvl w:val="2"/>
        <w:numId w:val="13"/>
      </w:numPr>
      <w:autoSpaceDE w:val="0"/>
      <w:autoSpaceDN w:val="0"/>
      <w:adjustRightInd w:val="0"/>
      <w:spacing w:before="240" w:after="240"/>
      <w:outlineLvl w:val="2"/>
    </w:pPr>
    <w:rPr>
      <w:rFonts w:ascii="Arial Bold" w:hAnsi="Arial Bold" w:cs="Arial"/>
      <w:b/>
      <w:bCs/>
      <w:szCs w:val="24"/>
      <w:lang w:val="en-US" w:eastAsia="en-GB"/>
    </w:rPr>
  </w:style>
  <w:style w:type="paragraph" w:styleId="Heading4">
    <w:name w:val="heading 4"/>
    <w:aliases w:val="A"/>
    <w:basedOn w:val="Normal"/>
    <w:next w:val="Normal"/>
    <w:link w:val="Heading4Char"/>
    <w:qFormat/>
    <w:rsid w:val="00862E1B"/>
    <w:pPr>
      <w:keepNext/>
      <w:numPr>
        <w:ilvl w:val="3"/>
        <w:numId w:val="13"/>
      </w:numPr>
      <w:autoSpaceDE w:val="0"/>
      <w:autoSpaceDN w:val="0"/>
      <w:adjustRightInd w:val="0"/>
      <w:spacing w:before="0" w:after="240"/>
      <w:outlineLvl w:val="3"/>
    </w:pPr>
    <w:rPr>
      <w:b/>
      <w:bCs/>
      <w:i/>
    </w:rPr>
  </w:style>
  <w:style w:type="paragraph" w:styleId="Heading5">
    <w:name w:val="heading 5"/>
    <w:aliases w:val="N"/>
    <w:basedOn w:val="Normal"/>
    <w:next w:val="Normal"/>
    <w:link w:val="Heading5Char"/>
    <w:qFormat/>
    <w:rsid w:val="00862E1B"/>
    <w:pPr>
      <w:keepNext/>
      <w:spacing w:line="240" w:lineRule="auto"/>
      <w:jc w:val="left"/>
      <w:outlineLvl w:val="4"/>
    </w:pPr>
    <w:rPr>
      <w:b/>
    </w:rPr>
  </w:style>
  <w:style w:type="paragraph" w:styleId="Heading6">
    <w:name w:val="heading 6"/>
    <w:basedOn w:val="Normal"/>
    <w:next w:val="Normal"/>
    <w:link w:val="Heading6Char"/>
    <w:unhideWhenUsed/>
    <w:qFormat/>
    <w:rsid w:val="00EE77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862E1B"/>
    <w:pPr>
      <w:spacing w:before="240" w:after="60" w:line="240" w:lineRule="auto"/>
      <w:ind w:left="1418" w:hanging="1418"/>
      <w:outlineLvl w:val="6"/>
    </w:pPr>
    <w:rPr>
      <w:b/>
      <w:szCs w:val="24"/>
    </w:rPr>
  </w:style>
  <w:style w:type="paragraph" w:styleId="Heading8">
    <w:name w:val="heading 8"/>
    <w:basedOn w:val="Normal"/>
    <w:link w:val="Heading8Char"/>
    <w:qFormat/>
    <w:rsid w:val="00862E1B"/>
    <w:pPr>
      <w:widowControl w:val="0"/>
      <w:numPr>
        <w:ilvl w:val="7"/>
        <w:numId w:val="14"/>
      </w:numPr>
      <w:spacing w:before="0" w:after="240" w:line="240" w:lineRule="auto"/>
      <w:outlineLvl w:val="7"/>
    </w:pPr>
    <w:rPr>
      <w:rFonts w:ascii="Times New Roman" w:hAnsi="Times New Roman"/>
      <w:szCs w:val="20"/>
      <w:lang w:val="en-ZA"/>
    </w:rPr>
  </w:style>
  <w:style w:type="paragraph" w:styleId="Heading9">
    <w:name w:val="heading 9"/>
    <w:basedOn w:val="Normal"/>
    <w:next w:val="Normal"/>
    <w:link w:val="Heading9Char"/>
    <w:qFormat/>
    <w:rsid w:val="00862E1B"/>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endstables">
    <w:name w:val="Legends tables"/>
    <w:basedOn w:val="Normal"/>
    <w:next w:val="Normal"/>
    <w:link w:val="LegendstablesChar"/>
    <w:qFormat/>
    <w:rsid w:val="001C6C5E"/>
    <w:pPr>
      <w:spacing w:after="320" w:line="240" w:lineRule="auto"/>
    </w:pPr>
    <w:rPr>
      <w:sz w:val="18"/>
    </w:rPr>
  </w:style>
  <w:style w:type="character" w:customStyle="1" w:styleId="LegendstablesChar">
    <w:name w:val="Legends tables Char"/>
    <w:link w:val="Legendstables"/>
    <w:rsid w:val="001C6C5E"/>
    <w:rPr>
      <w:rFonts w:ascii="Arial" w:eastAsia="Times New Roman" w:hAnsi="Arial" w:cs="Times New Roman"/>
      <w:sz w:val="18"/>
    </w:rPr>
  </w:style>
  <w:style w:type="character" w:styleId="Hyperlink">
    <w:name w:val="Hyperlink"/>
    <w:uiPriority w:val="99"/>
    <w:rsid w:val="00EE777A"/>
    <w:rPr>
      <w:color w:val="0000FF"/>
      <w:u w:val="single"/>
    </w:rPr>
  </w:style>
  <w:style w:type="paragraph" w:customStyle="1" w:styleId="Figuretitles">
    <w:name w:val="Figure titles"/>
    <w:basedOn w:val="Heading6"/>
    <w:next w:val="Normal"/>
    <w:qFormat/>
    <w:rsid w:val="00EE777A"/>
    <w:pPr>
      <w:keepNext w:val="0"/>
      <w:spacing w:before="0" w:after="320" w:line="240" w:lineRule="auto"/>
      <w:ind w:left="1304" w:hanging="1304"/>
    </w:pPr>
    <w:rPr>
      <w:rFonts w:ascii="Arial" w:eastAsia="Times New Roman" w:hAnsi="Arial" w:cs="Arial"/>
      <w:b/>
      <w:color w:val="auto"/>
      <w:lang w:eastAsia="en-GB"/>
    </w:rPr>
  </w:style>
  <w:style w:type="paragraph" w:customStyle="1" w:styleId="Tabletitles">
    <w:name w:val="Table titles"/>
    <w:basedOn w:val="Heading6"/>
    <w:next w:val="Normal"/>
    <w:link w:val="TabletitlesChar"/>
    <w:rsid w:val="00EE777A"/>
    <w:pPr>
      <w:spacing w:before="120" w:after="120" w:line="240" w:lineRule="auto"/>
      <w:ind w:left="1304" w:hanging="1304"/>
    </w:pPr>
    <w:rPr>
      <w:rFonts w:ascii="Arial" w:eastAsia="Times New Roman" w:hAnsi="Arial" w:cs="Arial"/>
      <w:b/>
      <w:color w:val="auto"/>
      <w:lang w:eastAsia="en-GB"/>
    </w:rPr>
  </w:style>
  <w:style w:type="table" w:styleId="TableGrid">
    <w:name w:val="Table Grid"/>
    <w:basedOn w:val="TableNormal"/>
    <w:uiPriority w:val="59"/>
    <w:rsid w:val="00EE777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itlesChar">
    <w:name w:val="Table titles Char"/>
    <w:link w:val="Tabletitles"/>
    <w:rsid w:val="00EE777A"/>
    <w:rPr>
      <w:rFonts w:ascii="Arial" w:eastAsia="Times New Roman" w:hAnsi="Arial" w:cs="Arial"/>
      <w:b/>
      <w:lang w:val="en-GB" w:eastAsia="en-GB"/>
    </w:rPr>
  </w:style>
  <w:style w:type="character" w:customStyle="1" w:styleId="Heading6Char">
    <w:name w:val="Heading 6 Char"/>
    <w:basedOn w:val="DefaultParagraphFont"/>
    <w:link w:val="Heading6"/>
    <w:rsid w:val="00EE777A"/>
    <w:rPr>
      <w:rFonts w:asciiTheme="majorHAnsi" w:eastAsiaTheme="majorEastAsia" w:hAnsiTheme="majorHAnsi" w:cstheme="majorBidi"/>
      <w:color w:val="1F4D78" w:themeColor="accent1" w:themeShade="7F"/>
      <w:lang w:val="en-GB" w:eastAsia="en-US"/>
    </w:rPr>
  </w:style>
  <w:style w:type="character" w:styleId="CommentReference">
    <w:name w:val="annotation reference"/>
    <w:basedOn w:val="DefaultParagraphFont"/>
    <w:semiHidden/>
    <w:unhideWhenUsed/>
    <w:rsid w:val="00350A9F"/>
    <w:rPr>
      <w:sz w:val="16"/>
      <w:szCs w:val="16"/>
    </w:rPr>
  </w:style>
  <w:style w:type="paragraph" w:styleId="CommentText">
    <w:name w:val="annotation text"/>
    <w:basedOn w:val="Normal"/>
    <w:link w:val="CommentTextChar"/>
    <w:semiHidden/>
    <w:unhideWhenUsed/>
    <w:rsid w:val="00350A9F"/>
    <w:pPr>
      <w:spacing w:line="240" w:lineRule="auto"/>
    </w:pPr>
    <w:rPr>
      <w:sz w:val="20"/>
      <w:szCs w:val="20"/>
    </w:rPr>
  </w:style>
  <w:style w:type="character" w:customStyle="1" w:styleId="CommentTextChar">
    <w:name w:val="Comment Text Char"/>
    <w:basedOn w:val="DefaultParagraphFont"/>
    <w:link w:val="CommentText"/>
    <w:semiHidden/>
    <w:rsid w:val="00350A9F"/>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semiHidden/>
    <w:unhideWhenUsed/>
    <w:rsid w:val="00350A9F"/>
    <w:rPr>
      <w:b/>
      <w:bCs/>
    </w:rPr>
  </w:style>
  <w:style w:type="character" w:customStyle="1" w:styleId="CommentSubjectChar">
    <w:name w:val="Comment Subject Char"/>
    <w:basedOn w:val="CommentTextChar"/>
    <w:link w:val="CommentSubject"/>
    <w:semiHidden/>
    <w:rsid w:val="00350A9F"/>
    <w:rPr>
      <w:rFonts w:ascii="Arial" w:eastAsia="Times New Roman" w:hAnsi="Arial" w:cs="Times New Roman"/>
      <w:b/>
      <w:bCs/>
      <w:sz w:val="20"/>
      <w:szCs w:val="20"/>
      <w:lang w:val="en-GB" w:eastAsia="en-US"/>
    </w:rPr>
  </w:style>
  <w:style w:type="paragraph" w:styleId="BalloonText">
    <w:name w:val="Balloon Text"/>
    <w:basedOn w:val="Normal"/>
    <w:link w:val="BalloonTextChar"/>
    <w:uiPriority w:val="99"/>
    <w:semiHidden/>
    <w:unhideWhenUsed/>
    <w:rsid w:val="00350A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9F"/>
    <w:rPr>
      <w:rFonts w:ascii="Segoe UI" w:eastAsia="Times New Roman" w:hAnsi="Segoe UI" w:cs="Segoe UI"/>
      <w:sz w:val="18"/>
      <w:szCs w:val="18"/>
      <w:lang w:val="en-GB" w:eastAsia="en-US"/>
    </w:rPr>
  </w:style>
  <w:style w:type="paragraph" w:customStyle="1" w:styleId="EndNoteBibliographyTitle">
    <w:name w:val="EndNote Bibliography Title"/>
    <w:basedOn w:val="Normal"/>
    <w:link w:val="EndNoteBibliographyTitleChar"/>
    <w:rsid w:val="00BE39C1"/>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BE39C1"/>
    <w:rPr>
      <w:rFonts w:ascii="Arial" w:eastAsia="Times New Roman" w:hAnsi="Arial" w:cs="Arial"/>
      <w:noProof/>
      <w:lang w:val="en-US" w:eastAsia="en-US"/>
    </w:rPr>
  </w:style>
  <w:style w:type="paragraph" w:customStyle="1" w:styleId="EndNoteBibliography">
    <w:name w:val="EndNote Bibliography"/>
    <w:basedOn w:val="Normal"/>
    <w:link w:val="EndNoteBibliographyChar"/>
    <w:rsid w:val="00BE39C1"/>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BE39C1"/>
    <w:rPr>
      <w:rFonts w:ascii="Arial" w:eastAsia="Times New Roman" w:hAnsi="Arial" w:cs="Arial"/>
      <w:noProof/>
      <w:lang w:val="en-US" w:eastAsia="en-US"/>
    </w:rPr>
  </w:style>
  <w:style w:type="paragraph" w:styleId="NoSpacing">
    <w:name w:val="No Spacing"/>
    <w:link w:val="NoSpacingChar"/>
    <w:uiPriority w:val="1"/>
    <w:qFormat/>
    <w:rsid w:val="00C70C0D"/>
    <w:pPr>
      <w:spacing w:after="0" w:line="240" w:lineRule="auto"/>
    </w:pPr>
    <w:rPr>
      <w:lang w:val="en-GB" w:eastAsia="en-US"/>
    </w:rPr>
  </w:style>
  <w:style w:type="paragraph" w:styleId="Revision">
    <w:name w:val="Revision"/>
    <w:hidden/>
    <w:uiPriority w:val="99"/>
    <w:semiHidden/>
    <w:rsid w:val="00210F7C"/>
    <w:pPr>
      <w:spacing w:after="0" w:line="240" w:lineRule="auto"/>
    </w:pPr>
    <w:rPr>
      <w:rFonts w:ascii="Arial" w:eastAsia="Times New Roman" w:hAnsi="Arial" w:cs="Times New Roman"/>
      <w:lang w:val="en-GB" w:eastAsia="en-US"/>
    </w:rPr>
  </w:style>
  <w:style w:type="paragraph" w:styleId="ListParagraph">
    <w:name w:val="List Paragraph"/>
    <w:basedOn w:val="Normal"/>
    <w:uiPriority w:val="34"/>
    <w:qFormat/>
    <w:rsid w:val="00857A08"/>
    <w:pPr>
      <w:ind w:left="720"/>
      <w:contextualSpacing/>
    </w:pPr>
  </w:style>
  <w:style w:type="character" w:customStyle="1" w:styleId="rwrro">
    <w:name w:val="rwrro"/>
    <w:basedOn w:val="DefaultParagraphFont"/>
    <w:rsid w:val="002D308B"/>
  </w:style>
  <w:style w:type="paragraph" w:styleId="Header">
    <w:name w:val="header"/>
    <w:basedOn w:val="Normal"/>
    <w:link w:val="HeaderChar"/>
    <w:unhideWhenUsed/>
    <w:rsid w:val="00002742"/>
    <w:pPr>
      <w:tabs>
        <w:tab w:val="center" w:pos="4513"/>
        <w:tab w:val="right" w:pos="9026"/>
      </w:tabs>
      <w:spacing w:before="0" w:after="0" w:line="240" w:lineRule="auto"/>
    </w:pPr>
  </w:style>
  <w:style w:type="character" w:customStyle="1" w:styleId="HeaderChar">
    <w:name w:val="Header Char"/>
    <w:basedOn w:val="DefaultParagraphFont"/>
    <w:link w:val="Header"/>
    <w:rsid w:val="00002742"/>
    <w:rPr>
      <w:rFonts w:ascii="Arial" w:eastAsia="Times New Roman" w:hAnsi="Arial" w:cs="Times New Roman"/>
      <w:lang w:val="en-GB" w:eastAsia="en-US"/>
    </w:rPr>
  </w:style>
  <w:style w:type="paragraph" w:styleId="Footer">
    <w:name w:val="footer"/>
    <w:basedOn w:val="Normal"/>
    <w:link w:val="FooterChar"/>
    <w:uiPriority w:val="99"/>
    <w:unhideWhenUsed/>
    <w:rsid w:val="0000274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2742"/>
    <w:rPr>
      <w:rFonts w:ascii="Arial" w:eastAsia="Times New Roman" w:hAnsi="Arial" w:cs="Times New Roman"/>
      <w:lang w:val="en-GB" w:eastAsia="en-US"/>
    </w:rPr>
  </w:style>
  <w:style w:type="character" w:customStyle="1" w:styleId="Heading1Char">
    <w:name w:val="Heading 1 Char"/>
    <w:aliases w:val="M Char"/>
    <w:basedOn w:val="DefaultParagraphFont"/>
    <w:link w:val="Heading1"/>
    <w:rsid w:val="00862E1B"/>
    <w:rPr>
      <w:rFonts w:ascii="Arial" w:eastAsia="Times New Roman" w:hAnsi="Arial" w:cs="Arial"/>
      <w:b/>
      <w:bCs/>
      <w:kern w:val="32"/>
      <w:sz w:val="28"/>
      <w:szCs w:val="32"/>
      <w:lang w:val="en-GB" w:eastAsia="en-US"/>
    </w:rPr>
  </w:style>
  <w:style w:type="character" w:customStyle="1" w:styleId="Heading2Char">
    <w:name w:val="Heading 2 Char"/>
    <w:aliases w:val="P Char,AHeading Char"/>
    <w:basedOn w:val="DefaultParagraphFont"/>
    <w:link w:val="Heading2"/>
    <w:rsid w:val="00862E1B"/>
    <w:rPr>
      <w:rFonts w:ascii="Arial Bold" w:eastAsia="Times New Roman" w:hAnsi="Arial Bold" w:cs="Arial"/>
      <w:b/>
      <w:bCs/>
      <w:iCs/>
      <w:caps/>
      <w:szCs w:val="28"/>
      <w:lang w:val="en-GB" w:eastAsia="en-GB"/>
    </w:rPr>
  </w:style>
  <w:style w:type="character" w:customStyle="1" w:styleId="Heading3Char">
    <w:name w:val="Heading 3 Char"/>
    <w:aliases w:val="S Char"/>
    <w:basedOn w:val="DefaultParagraphFont"/>
    <w:link w:val="Heading3"/>
    <w:rsid w:val="00862E1B"/>
    <w:rPr>
      <w:rFonts w:ascii="Arial Bold" w:eastAsia="Times New Roman" w:hAnsi="Arial Bold" w:cs="Arial"/>
      <w:b/>
      <w:bCs/>
      <w:szCs w:val="24"/>
      <w:lang w:val="en-US" w:eastAsia="en-GB"/>
    </w:rPr>
  </w:style>
  <w:style w:type="character" w:customStyle="1" w:styleId="Heading4Char">
    <w:name w:val="Heading 4 Char"/>
    <w:aliases w:val="A Char"/>
    <w:basedOn w:val="DefaultParagraphFont"/>
    <w:link w:val="Heading4"/>
    <w:rsid w:val="00862E1B"/>
    <w:rPr>
      <w:rFonts w:ascii="Arial" w:eastAsia="Times New Roman" w:hAnsi="Arial" w:cs="Times New Roman"/>
      <w:b/>
      <w:bCs/>
      <w:i/>
      <w:lang w:val="en-GB" w:eastAsia="en-US"/>
    </w:rPr>
  </w:style>
  <w:style w:type="character" w:customStyle="1" w:styleId="Heading5Char">
    <w:name w:val="Heading 5 Char"/>
    <w:aliases w:val="N Char"/>
    <w:basedOn w:val="DefaultParagraphFont"/>
    <w:link w:val="Heading5"/>
    <w:rsid w:val="00862E1B"/>
    <w:rPr>
      <w:rFonts w:ascii="Arial" w:eastAsia="Times New Roman" w:hAnsi="Arial" w:cs="Times New Roman"/>
      <w:b/>
      <w:lang w:val="en-GB" w:eastAsia="en-US"/>
    </w:rPr>
  </w:style>
  <w:style w:type="character" w:customStyle="1" w:styleId="Heading7Char">
    <w:name w:val="Heading 7 Char"/>
    <w:basedOn w:val="DefaultParagraphFont"/>
    <w:link w:val="Heading7"/>
    <w:rsid w:val="00862E1B"/>
    <w:rPr>
      <w:rFonts w:ascii="Arial" w:eastAsia="Times New Roman" w:hAnsi="Arial" w:cs="Times New Roman"/>
      <w:b/>
      <w:szCs w:val="24"/>
      <w:lang w:val="en-GB" w:eastAsia="en-US"/>
    </w:rPr>
  </w:style>
  <w:style w:type="character" w:customStyle="1" w:styleId="Heading8Char">
    <w:name w:val="Heading 8 Char"/>
    <w:basedOn w:val="DefaultParagraphFont"/>
    <w:link w:val="Heading8"/>
    <w:rsid w:val="00862E1B"/>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rsid w:val="00862E1B"/>
    <w:rPr>
      <w:rFonts w:ascii="Arial" w:eastAsia="Times New Roman" w:hAnsi="Arial" w:cs="Times New Roman"/>
      <w:b/>
      <w:sz w:val="28"/>
      <w:lang w:val="en-GB" w:eastAsia="en-US"/>
    </w:rPr>
  </w:style>
  <w:style w:type="character" w:customStyle="1" w:styleId="UnresolvedMention1">
    <w:name w:val="Unresolved Mention1"/>
    <w:basedOn w:val="DefaultParagraphFont"/>
    <w:uiPriority w:val="99"/>
    <w:semiHidden/>
    <w:unhideWhenUsed/>
    <w:rsid w:val="00862E1B"/>
    <w:rPr>
      <w:color w:val="808080"/>
      <w:shd w:val="clear" w:color="auto" w:fill="E6E6E6"/>
    </w:rPr>
  </w:style>
  <w:style w:type="character" w:customStyle="1" w:styleId="NoSpacingChar">
    <w:name w:val="No Spacing Char"/>
    <w:basedOn w:val="DefaultParagraphFont"/>
    <w:link w:val="NoSpacing"/>
    <w:uiPriority w:val="1"/>
    <w:rsid w:val="00862E1B"/>
    <w:rPr>
      <w:lang w:val="en-GB" w:eastAsia="en-US"/>
    </w:rPr>
  </w:style>
  <w:style w:type="character" w:customStyle="1" w:styleId="UnresolvedMention2">
    <w:name w:val="Unresolved Mention2"/>
    <w:basedOn w:val="DefaultParagraphFont"/>
    <w:uiPriority w:val="99"/>
    <w:semiHidden/>
    <w:unhideWhenUsed/>
    <w:rsid w:val="00862E1B"/>
    <w:rPr>
      <w:color w:val="808080"/>
      <w:shd w:val="clear" w:color="auto" w:fill="E6E6E6"/>
    </w:rPr>
  </w:style>
  <w:style w:type="character" w:customStyle="1" w:styleId="HTMLPreformattedChar">
    <w:name w:val="HTML Preformatted Char"/>
    <w:link w:val="HTMLPreformatted"/>
    <w:semiHidden/>
    <w:rsid w:val="00862E1B"/>
    <w:rPr>
      <w:rFonts w:ascii="Arial" w:eastAsia="Times New Roman" w:hAnsi="Arial"/>
      <w:b/>
      <w:bCs/>
      <w:i/>
      <w:szCs w:val="28"/>
      <w:lang w:eastAsia="en-US"/>
    </w:rPr>
  </w:style>
  <w:style w:type="paragraph" w:styleId="HTMLPreformatted">
    <w:name w:val="HTML Preformatted"/>
    <w:basedOn w:val="Normal"/>
    <w:link w:val="HTMLPreformattedChar"/>
    <w:semiHidden/>
    <w:unhideWhenUsed/>
    <w:rsid w:val="0086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cstheme="minorBidi"/>
      <w:b/>
      <w:bCs/>
      <w:i/>
      <w:szCs w:val="28"/>
      <w:lang w:val="en-ZA"/>
    </w:rPr>
  </w:style>
  <w:style w:type="character" w:customStyle="1" w:styleId="HTMLPreformattedChar1">
    <w:name w:val="HTML Preformatted Char1"/>
    <w:basedOn w:val="DefaultParagraphFont"/>
    <w:uiPriority w:val="99"/>
    <w:semiHidden/>
    <w:rsid w:val="00862E1B"/>
    <w:rPr>
      <w:rFonts w:ascii="Consolas" w:eastAsia="Times New Roman" w:hAnsi="Consolas" w:cs="Times New Roman"/>
      <w:sz w:val="20"/>
      <w:szCs w:val="20"/>
      <w:lang w:val="en-GB" w:eastAsia="en-US"/>
    </w:rPr>
  </w:style>
  <w:style w:type="paragraph" w:styleId="Quote">
    <w:name w:val="Quote"/>
    <w:basedOn w:val="Normal"/>
    <w:next w:val="Normal"/>
    <w:link w:val="QuoteChar"/>
    <w:qFormat/>
    <w:rsid w:val="00862E1B"/>
    <w:pPr>
      <w:ind w:left="567" w:right="567"/>
    </w:pPr>
    <w:rPr>
      <w:i/>
      <w:iCs/>
      <w:color w:val="000000"/>
    </w:rPr>
  </w:style>
  <w:style w:type="character" w:customStyle="1" w:styleId="QuoteChar">
    <w:name w:val="Quote Char"/>
    <w:basedOn w:val="DefaultParagraphFont"/>
    <w:link w:val="Quote"/>
    <w:rsid w:val="00862E1B"/>
    <w:rPr>
      <w:rFonts w:ascii="Arial" w:eastAsia="Times New Roman" w:hAnsi="Arial" w:cs="Times New Roman"/>
      <w:i/>
      <w:iCs/>
      <w:color w:val="000000"/>
      <w:lang w:val="en-GB" w:eastAsia="en-US"/>
    </w:rPr>
  </w:style>
  <w:style w:type="paragraph" w:styleId="BodyText">
    <w:name w:val="Body Text"/>
    <w:basedOn w:val="Normal"/>
    <w:link w:val="BodyTextChar"/>
    <w:semiHidden/>
    <w:rsid w:val="00862E1B"/>
    <w:rPr>
      <w:szCs w:val="20"/>
      <w:lang w:eastAsia="x-none"/>
    </w:rPr>
  </w:style>
  <w:style w:type="character" w:customStyle="1" w:styleId="BodyTextChar">
    <w:name w:val="Body Text Char"/>
    <w:basedOn w:val="DefaultParagraphFont"/>
    <w:link w:val="BodyText"/>
    <w:semiHidden/>
    <w:rsid w:val="00862E1B"/>
    <w:rPr>
      <w:rFonts w:ascii="Arial" w:eastAsia="Times New Roman" w:hAnsi="Arial" w:cs="Times New Roman"/>
      <w:szCs w:val="20"/>
      <w:lang w:val="en-GB" w:eastAsia="x-none"/>
    </w:rPr>
  </w:style>
  <w:style w:type="paragraph" w:customStyle="1" w:styleId="Bullets">
    <w:name w:val="Bullets"/>
    <w:basedOn w:val="Normal"/>
    <w:next w:val="Normal"/>
    <w:qFormat/>
    <w:rsid w:val="00C921B6"/>
    <w:pPr>
      <w:numPr>
        <w:numId w:val="16"/>
      </w:numPr>
      <w:spacing w:before="160" w:after="160"/>
    </w:pPr>
  </w:style>
  <w:style w:type="character" w:styleId="FootnoteReference">
    <w:name w:val="footnote reference"/>
    <w:semiHidden/>
    <w:rsid w:val="00862E1B"/>
    <w:rPr>
      <w:vertAlign w:val="superscript"/>
    </w:rPr>
  </w:style>
  <w:style w:type="paragraph" w:styleId="FootnoteText">
    <w:name w:val="footnote text"/>
    <w:basedOn w:val="Normal"/>
    <w:link w:val="FootnoteTextChar"/>
    <w:semiHidden/>
    <w:rsid w:val="00862E1B"/>
    <w:rPr>
      <w:sz w:val="20"/>
      <w:szCs w:val="20"/>
    </w:rPr>
  </w:style>
  <w:style w:type="character" w:customStyle="1" w:styleId="FootnoteTextChar">
    <w:name w:val="Footnote Text Char"/>
    <w:basedOn w:val="DefaultParagraphFont"/>
    <w:link w:val="FootnoteText"/>
    <w:semiHidden/>
    <w:rsid w:val="00862E1B"/>
    <w:rPr>
      <w:rFonts w:ascii="Arial" w:eastAsia="Times New Roman" w:hAnsi="Arial" w:cs="Times New Roman"/>
      <w:sz w:val="20"/>
      <w:szCs w:val="20"/>
      <w:lang w:val="en-GB" w:eastAsia="en-US"/>
    </w:rPr>
  </w:style>
  <w:style w:type="paragraph" w:customStyle="1" w:styleId="StyleHeading2NotAllcaps">
    <w:name w:val="Style Heading 2 + Not All caps"/>
    <w:basedOn w:val="Heading2"/>
    <w:rsid w:val="00862E1B"/>
    <w:pPr>
      <w:numPr>
        <w:ilvl w:val="0"/>
        <w:numId w:val="0"/>
      </w:numPr>
    </w:pPr>
    <w:rPr>
      <w:iCs w:val="0"/>
    </w:rPr>
  </w:style>
  <w:style w:type="paragraph" w:styleId="BodyText2">
    <w:name w:val="Body Text 2"/>
    <w:basedOn w:val="Normal"/>
    <w:link w:val="BodyText2Char"/>
    <w:semiHidden/>
    <w:rsid w:val="00862E1B"/>
    <w:pPr>
      <w:spacing w:before="0" w:after="0" w:line="240" w:lineRule="auto"/>
    </w:pPr>
    <w:rPr>
      <w:rFonts w:ascii="Times New Roman" w:hAnsi="Times New Roman"/>
      <w:szCs w:val="24"/>
      <w:lang w:val="en-ZA"/>
    </w:rPr>
  </w:style>
  <w:style w:type="character" w:customStyle="1" w:styleId="BodyText2Char">
    <w:name w:val="Body Text 2 Char"/>
    <w:basedOn w:val="DefaultParagraphFont"/>
    <w:link w:val="BodyText2"/>
    <w:semiHidden/>
    <w:rsid w:val="00862E1B"/>
    <w:rPr>
      <w:rFonts w:ascii="Times New Roman" w:eastAsia="Times New Roman" w:hAnsi="Times New Roman" w:cs="Times New Roman"/>
      <w:szCs w:val="24"/>
      <w:lang w:eastAsia="en-US"/>
    </w:rPr>
  </w:style>
  <w:style w:type="paragraph" w:customStyle="1" w:styleId="tables">
    <w:name w:val="tables"/>
    <w:basedOn w:val="Normal"/>
    <w:rsid w:val="00862E1B"/>
    <w:pPr>
      <w:keepNext/>
      <w:spacing w:before="40" w:after="40" w:line="240" w:lineRule="auto"/>
      <w:jc w:val="center"/>
    </w:pPr>
    <w:rPr>
      <w:bCs/>
      <w:lang w:val="fr-FR"/>
    </w:rPr>
  </w:style>
  <w:style w:type="paragraph" w:styleId="TOC1">
    <w:name w:val="toc 1"/>
    <w:basedOn w:val="Normal"/>
    <w:next w:val="Normal"/>
    <w:autoRedefine/>
    <w:uiPriority w:val="39"/>
    <w:rsid w:val="00862E1B"/>
    <w:pPr>
      <w:tabs>
        <w:tab w:val="right" w:leader="dot" w:pos="9016"/>
      </w:tabs>
      <w:spacing w:line="240" w:lineRule="auto"/>
    </w:pPr>
    <w:rPr>
      <w:b/>
      <w:noProof/>
    </w:rPr>
  </w:style>
  <w:style w:type="paragraph" w:styleId="TOC2">
    <w:name w:val="toc 2"/>
    <w:basedOn w:val="Normal"/>
    <w:next w:val="Normal"/>
    <w:autoRedefine/>
    <w:uiPriority w:val="39"/>
    <w:rsid w:val="00862E1B"/>
    <w:pPr>
      <w:tabs>
        <w:tab w:val="left" w:pos="960"/>
        <w:tab w:val="right" w:leader="dot" w:pos="9000"/>
      </w:tabs>
      <w:spacing w:after="0" w:line="240" w:lineRule="auto"/>
      <w:ind w:left="1620" w:hanging="1399"/>
    </w:pPr>
  </w:style>
  <w:style w:type="paragraph" w:styleId="TOC3">
    <w:name w:val="toc 3"/>
    <w:basedOn w:val="Normal"/>
    <w:next w:val="Normal"/>
    <w:autoRedefine/>
    <w:uiPriority w:val="39"/>
    <w:rsid w:val="00862E1B"/>
    <w:pPr>
      <w:tabs>
        <w:tab w:val="left" w:pos="1440"/>
        <w:tab w:val="right" w:leader="dot" w:pos="9000"/>
      </w:tabs>
      <w:spacing w:after="120" w:line="240" w:lineRule="auto"/>
      <w:ind w:left="442"/>
    </w:pPr>
  </w:style>
  <w:style w:type="paragraph" w:styleId="TOC4">
    <w:name w:val="toc 4"/>
    <w:basedOn w:val="Normal"/>
    <w:next w:val="Normal"/>
    <w:autoRedefine/>
    <w:semiHidden/>
    <w:rsid w:val="00862E1B"/>
    <w:pPr>
      <w:tabs>
        <w:tab w:val="left" w:pos="1920"/>
        <w:tab w:val="right" w:leader="dot" w:pos="9394"/>
      </w:tabs>
      <w:spacing w:before="0" w:after="0" w:line="240" w:lineRule="auto"/>
      <w:ind w:left="658"/>
    </w:pPr>
  </w:style>
  <w:style w:type="paragraph" w:styleId="BodyTextIndent">
    <w:name w:val="Body Text Indent"/>
    <w:basedOn w:val="Normal"/>
    <w:link w:val="BodyTextIndentChar"/>
    <w:semiHidden/>
    <w:rsid w:val="00862E1B"/>
    <w:pPr>
      <w:spacing w:before="0" w:after="0"/>
      <w:ind w:left="360" w:hanging="360"/>
    </w:pPr>
    <w:rPr>
      <w:rFonts w:ascii="Times New Roman" w:hAnsi="Times New Roman"/>
      <w:szCs w:val="24"/>
      <w:lang w:val="en-ZA"/>
    </w:rPr>
  </w:style>
  <w:style w:type="character" w:customStyle="1" w:styleId="BodyTextIndentChar">
    <w:name w:val="Body Text Indent Char"/>
    <w:basedOn w:val="DefaultParagraphFont"/>
    <w:link w:val="BodyTextIndent"/>
    <w:semiHidden/>
    <w:rsid w:val="00862E1B"/>
    <w:rPr>
      <w:rFonts w:ascii="Times New Roman" w:eastAsia="Times New Roman" w:hAnsi="Times New Roman" w:cs="Times New Roman"/>
      <w:szCs w:val="24"/>
      <w:lang w:eastAsia="en-US"/>
    </w:rPr>
  </w:style>
  <w:style w:type="character" w:styleId="FollowedHyperlink">
    <w:name w:val="FollowedHyperlink"/>
    <w:semiHidden/>
    <w:rsid w:val="00862E1B"/>
    <w:rPr>
      <w:color w:val="800080"/>
      <w:u w:val="single"/>
    </w:rPr>
  </w:style>
  <w:style w:type="paragraph" w:styleId="Index1">
    <w:name w:val="index 1"/>
    <w:basedOn w:val="Normal"/>
    <w:next w:val="Normal"/>
    <w:autoRedefine/>
    <w:semiHidden/>
    <w:rsid w:val="00862E1B"/>
    <w:pPr>
      <w:ind w:left="240" w:hanging="240"/>
    </w:pPr>
  </w:style>
  <w:style w:type="paragraph" w:styleId="IndexHeading">
    <w:name w:val="index heading"/>
    <w:basedOn w:val="Normal"/>
    <w:next w:val="Index1"/>
    <w:semiHidden/>
    <w:rsid w:val="00862E1B"/>
    <w:pPr>
      <w:spacing w:before="0" w:after="0" w:line="240" w:lineRule="auto"/>
      <w:jc w:val="left"/>
    </w:pPr>
    <w:rPr>
      <w:rFonts w:ascii="Times New Roman" w:hAnsi="Times New Roman"/>
      <w:szCs w:val="24"/>
      <w:lang w:val="en-ZA"/>
    </w:rPr>
  </w:style>
  <w:style w:type="paragraph" w:styleId="BodyTextIndent2">
    <w:name w:val="Body Text Indent 2"/>
    <w:basedOn w:val="Normal"/>
    <w:link w:val="BodyTextIndent2Char"/>
    <w:semiHidden/>
    <w:rsid w:val="00862E1B"/>
    <w:pPr>
      <w:ind w:left="720" w:hanging="720"/>
    </w:pPr>
    <w:rPr>
      <w:rFonts w:cs="Arial"/>
    </w:rPr>
  </w:style>
  <w:style w:type="character" w:customStyle="1" w:styleId="BodyTextIndent2Char">
    <w:name w:val="Body Text Indent 2 Char"/>
    <w:basedOn w:val="DefaultParagraphFont"/>
    <w:link w:val="BodyTextIndent2"/>
    <w:semiHidden/>
    <w:rsid w:val="00862E1B"/>
    <w:rPr>
      <w:rFonts w:ascii="Arial" w:eastAsia="Times New Roman" w:hAnsi="Arial" w:cs="Arial"/>
      <w:lang w:val="en-GB" w:eastAsia="en-US"/>
    </w:rPr>
  </w:style>
  <w:style w:type="paragraph" w:styleId="BodyText3">
    <w:name w:val="Body Text 3"/>
    <w:basedOn w:val="Normal"/>
    <w:link w:val="BodyText3Char"/>
    <w:semiHidden/>
    <w:rsid w:val="00862E1B"/>
  </w:style>
  <w:style w:type="character" w:customStyle="1" w:styleId="BodyText3Char">
    <w:name w:val="Body Text 3 Char"/>
    <w:basedOn w:val="DefaultParagraphFont"/>
    <w:link w:val="BodyText3"/>
    <w:semiHidden/>
    <w:rsid w:val="00862E1B"/>
    <w:rPr>
      <w:rFonts w:ascii="Arial" w:eastAsia="Times New Roman" w:hAnsi="Arial" w:cs="Times New Roman"/>
      <w:lang w:val="en-GB" w:eastAsia="en-US"/>
    </w:rPr>
  </w:style>
  <w:style w:type="paragraph" w:styleId="BodyTextIndent3">
    <w:name w:val="Body Text Indent 3"/>
    <w:basedOn w:val="Normal"/>
    <w:link w:val="BodyTextIndent3Char"/>
    <w:semiHidden/>
    <w:rsid w:val="00862E1B"/>
    <w:pPr>
      <w:ind w:left="360"/>
    </w:pPr>
    <w:rPr>
      <w:lang w:val="en-US"/>
    </w:rPr>
  </w:style>
  <w:style w:type="character" w:customStyle="1" w:styleId="BodyTextIndent3Char">
    <w:name w:val="Body Text Indent 3 Char"/>
    <w:basedOn w:val="DefaultParagraphFont"/>
    <w:link w:val="BodyTextIndent3"/>
    <w:semiHidden/>
    <w:rsid w:val="00862E1B"/>
    <w:rPr>
      <w:rFonts w:ascii="Arial" w:eastAsia="Times New Roman" w:hAnsi="Arial" w:cs="Times New Roman"/>
      <w:lang w:val="en-US" w:eastAsia="en-US"/>
    </w:rPr>
  </w:style>
  <w:style w:type="paragraph" w:customStyle="1" w:styleId="References">
    <w:name w:val="References"/>
    <w:basedOn w:val="Normal"/>
    <w:rsid w:val="00862E1B"/>
    <w:pPr>
      <w:spacing w:before="280"/>
    </w:pPr>
  </w:style>
  <w:style w:type="paragraph" w:customStyle="1" w:styleId="Box">
    <w:name w:val="Box"/>
    <w:basedOn w:val="Normal"/>
    <w:rsid w:val="00C921B6"/>
    <w:pPr>
      <w:numPr>
        <w:numId w:val="12"/>
      </w:numPr>
      <w:spacing w:before="100" w:after="100"/>
    </w:pPr>
    <w:rPr>
      <w:rFonts w:eastAsia="Calibri"/>
    </w:rPr>
  </w:style>
  <w:style w:type="paragraph" w:customStyle="1" w:styleId="tabs">
    <w:name w:val="tabs"/>
    <w:basedOn w:val="Normal"/>
    <w:rsid w:val="00862E1B"/>
    <w:pPr>
      <w:keepNext/>
      <w:spacing w:before="240" w:after="0" w:line="240" w:lineRule="auto"/>
    </w:pPr>
    <w:rPr>
      <w:rFonts w:cs="Arial"/>
      <w:sz w:val="20"/>
      <w:szCs w:val="20"/>
      <w:lang w:val="en-US"/>
    </w:rPr>
  </w:style>
  <w:style w:type="character" w:styleId="HTMLCite">
    <w:name w:val="HTML Cite"/>
    <w:semiHidden/>
    <w:unhideWhenUsed/>
    <w:rsid w:val="00862E1B"/>
    <w:rPr>
      <w:i/>
      <w:iCs/>
    </w:rPr>
  </w:style>
  <w:style w:type="paragraph" w:customStyle="1" w:styleId="Figure">
    <w:name w:val="Figure"/>
    <w:basedOn w:val="Figuretitles"/>
    <w:next w:val="Figuretitles"/>
    <w:qFormat/>
    <w:rsid w:val="00862E1B"/>
    <w:pPr>
      <w:spacing w:after="120"/>
    </w:pPr>
  </w:style>
  <w:style w:type="paragraph" w:customStyle="1" w:styleId="Beforefigure">
    <w:name w:val="Before figure"/>
    <w:basedOn w:val="Normal"/>
    <w:rsid w:val="00862E1B"/>
    <w:pPr>
      <w:spacing w:before="20" w:after="0" w:line="240" w:lineRule="auto"/>
    </w:pPr>
    <w:rPr>
      <w:szCs w:val="20"/>
      <w:lang w:val="en-US"/>
    </w:rPr>
  </w:style>
  <w:style w:type="paragraph" w:styleId="TOC5">
    <w:name w:val="toc 5"/>
    <w:basedOn w:val="Normal"/>
    <w:next w:val="Normal"/>
    <w:autoRedefine/>
    <w:semiHidden/>
    <w:rsid w:val="00862E1B"/>
    <w:pPr>
      <w:spacing w:before="0" w:after="0" w:line="240" w:lineRule="auto"/>
      <w:ind w:left="960"/>
      <w:jc w:val="left"/>
    </w:pPr>
    <w:rPr>
      <w:rFonts w:ascii="Times New Roman" w:hAnsi="Times New Roman"/>
      <w:sz w:val="24"/>
      <w:szCs w:val="24"/>
      <w:lang w:eastAsia="en-GB"/>
    </w:rPr>
  </w:style>
  <w:style w:type="paragraph" w:styleId="TOC6">
    <w:name w:val="toc 6"/>
    <w:basedOn w:val="Normal"/>
    <w:next w:val="Normal"/>
    <w:autoRedefine/>
    <w:semiHidden/>
    <w:rsid w:val="00862E1B"/>
    <w:pPr>
      <w:spacing w:before="0" w:after="0" w:line="240" w:lineRule="auto"/>
      <w:ind w:left="1200"/>
      <w:jc w:val="left"/>
    </w:pPr>
    <w:rPr>
      <w:rFonts w:ascii="Times New Roman" w:hAnsi="Times New Roman"/>
      <w:sz w:val="24"/>
      <w:szCs w:val="24"/>
      <w:lang w:eastAsia="en-GB"/>
    </w:rPr>
  </w:style>
  <w:style w:type="paragraph" w:styleId="TOC7">
    <w:name w:val="toc 7"/>
    <w:basedOn w:val="Normal"/>
    <w:next w:val="Normal"/>
    <w:autoRedefine/>
    <w:semiHidden/>
    <w:rsid w:val="00862E1B"/>
    <w:pPr>
      <w:spacing w:before="0" w:after="0" w:line="240" w:lineRule="auto"/>
      <w:ind w:left="1440"/>
      <w:jc w:val="left"/>
    </w:pPr>
    <w:rPr>
      <w:rFonts w:ascii="Times New Roman" w:hAnsi="Times New Roman"/>
      <w:sz w:val="24"/>
      <w:szCs w:val="24"/>
      <w:lang w:eastAsia="en-GB"/>
    </w:rPr>
  </w:style>
  <w:style w:type="paragraph" w:styleId="TOC8">
    <w:name w:val="toc 8"/>
    <w:basedOn w:val="Normal"/>
    <w:next w:val="Normal"/>
    <w:autoRedefine/>
    <w:semiHidden/>
    <w:rsid w:val="00862E1B"/>
    <w:pPr>
      <w:spacing w:before="0" w:after="0" w:line="240" w:lineRule="auto"/>
      <w:ind w:left="1680"/>
      <w:jc w:val="left"/>
    </w:pPr>
    <w:rPr>
      <w:rFonts w:ascii="Times New Roman" w:hAnsi="Times New Roman"/>
      <w:sz w:val="24"/>
      <w:szCs w:val="24"/>
      <w:lang w:eastAsia="en-GB"/>
    </w:rPr>
  </w:style>
  <w:style w:type="paragraph" w:styleId="TOC9">
    <w:name w:val="toc 9"/>
    <w:basedOn w:val="Normal"/>
    <w:next w:val="Normal"/>
    <w:autoRedefine/>
    <w:semiHidden/>
    <w:rsid w:val="00862E1B"/>
    <w:pPr>
      <w:spacing w:before="0" w:after="0" w:line="240" w:lineRule="auto"/>
      <w:ind w:left="1920"/>
      <w:jc w:val="left"/>
    </w:pPr>
    <w:rPr>
      <w:rFonts w:ascii="Times New Roman" w:hAnsi="Times New Roman"/>
      <w:sz w:val="24"/>
      <w:szCs w:val="24"/>
      <w:lang w:eastAsia="en-GB"/>
    </w:rPr>
  </w:style>
  <w:style w:type="paragraph" w:styleId="TableofFigures">
    <w:name w:val="table of figures"/>
    <w:basedOn w:val="Normal"/>
    <w:next w:val="Normal"/>
    <w:uiPriority w:val="99"/>
    <w:rsid w:val="00862E1B"/>
    <w:pPr>
      <w:ind w:left="1622" w:right="567" w:hanging="1622"/>
    </w:pPr>
  </w:style>
  <w:style w:type="paragraph" w:customStyle="1" w:styleId="Titleheadings">
    <w:name w:val="Title headings"/>
    <w:basedOn w:val="Normal"/>
    <w:link w:val="TitleheadingsChar"/>
    <w:qFormat/>
    <w:rsid w:val="00862E1B"/>
    <w:pPr>
      <w:jc w:val="center"/>
    </w:pPr>
    <w:rPr>
      <w:b/>
      <w:bCs/>
      <w:sz w:val="28"/>
    </w:rPr>
  </w:style>
  <w:style w:type="character" w:customStyle="1" w:styleId="TitleheadingsChar">
    <w:name w:val="Title headings Char"/>
    <w:link w:val="Titleheadings"/>
    <w:rsid w:val="00862E1B"/>
    <w:rPr>
      <w:rFonts w:ascii="Arial" w:eastAsia="Times New Roman" w:hAnsi="Arial" w:cs="Times New Roman"/>
      <w:b/>
      <w:bCs/>
      <w:sz w:val="28"/>
      <w:lang w:val="en-GB" w:eastAsia="en-US"/>
    </w:rPr>
  </w:style>
  <w:style w:type="paragraph" w:customStyle="1" w:styleId="Tableheadings">
    <w:name w:val="Table headings"/>
    <w:basedOn w:val="tables"/>
    <w:next w:val="tables"/>
    <w:qFormat/>
    <w:rsid w:val="00862E1B"/>
    <w:rPr>
      <w:b/>
    </w:rPr>
  </w:style>
  <w:style w:type="paragraph" w:customStyle="1" w:styleId="Legendsfigures">
    <w:name w:val="Legends figures"/>
    <w:basedOn w:val="Legendstables"/>
    <w:next w:val="Figuretitles"/>
    <w:link w:val="LegendsfiguresChar"/>
    <w:qFormat/>
    <w:rsid w:val="00862E1B"/>
    <w:pPr>
      <w:spacing w:before="40" w:after="60"/>
    </w:pPr>
    <w:rPr>
      <w:sz w:val="20"/>
    </w:rPr>
  </w:style>
  <w:style w:type="paragraph" w:customStyle="1" w:styleId="Appendices">
    <w:name w:val="Appendices"/>
    <w:basedOn w:val="Heading7"/>
    <w:next w:val="Normal"/>
    <w:link w:val="AppendicesChar"/>
    <w:qFormat/>
    <w:rsid w:val="00862E1B"/>
    <w:pPr>
      <w:spacing w:before="0" w:after="120"/>
      <w:ind w:left="1411" w:hanging="1411"/>
      <w:jc w:val="center"/>
    </w:pPr>
  </w:style>
  <w:style w:type="paragraph" w:customStyle="1" w:styleId="Bullets2">
    <w:name w:val="Bullets 2"/>
    <w:basedOn w:val="Normal"/>
    <w:qFormat/>
    <w:rsid w:val="00C921B6"/>
    <w:pPr>
      <w:numPr>
        <w:numId w:val="15"/>
      </w:numPr>
      <w:tabs>
        <w:tab w:val="left" w:pos="1134"/>
      </w:tabs>
      <w:spacing w:before="160" w:after="160"/>
    </w:pPr>
  </w:style>
  <w:style w:type="paragraph" w:customStyle="1" w:styleId="Titleheading">
    <w:name w:val="Title heading"/>
    <w:basedOn w:val="Heading1"/>
    <w:next w:val="Normal"/>
    <w:link w:val="TitleheadingChar"/>
    <w:qFormat/>
    <w:rsid w:val="00C921B6"/>
    <w:pPr>
      <w:numPr>
        <w:numId w:val="0"/>
      </w:numPr>
      <w:tabs>
        <w:tab w:val="left" w:pos="431"/>
      </w:tabs>
      <w:spacing w:before="360"/>
    </w:pPr>
    <w:rPr>
      <w:rFonts w:cs="Times New Roman"/>
      <w:caps/>
      <w:szCs w:val="24"/>
    </w:rPr>
  </w:style>
  <w:style w:type="character" w:customStyle="1" w:styleId="TitleheadingChar">
    <w:name w:val="Title heading Char"/>
    <w:link w:val="Titleheading"/>
    <w:rsid w:val="00862E1B"/>
    <w:rPr>
      <w:rFonts w:ascii="Arial" w:eastAsia="Times New Roman" w:hAnsi="Arial" w:cs="Times New Roman"/>
      <w:b/>
      <w:bCs/>
      <w:caps/>
      <w:kern w:val="32"/>
      <w:sz w:val="28"/>
      <w:szCs w:val="24"/>
      <w:lang w:val="en-GB" w:eastAsia="en-US"/>
    </w:rPr>
  </w:style>
  <w:style w:type="paragraph" w:customStyle="1" w:styleId="Quote1">
    <w:name w:val="Quote1"/>
    <w:basedOn w:val="Normal"/>
    <w:next w:val="Normal"/>
    <w:link w:val="quoteChar1"/>
    <w:qFormat/>
    <w:rsid w:val="00862E1B"/>
    <w:pPr>
      <w:spacing w:before="280"/>
      <w:ind w:left="567" w:right="567"/>
    </w:pPr>
    <w:rPr>
      <w:i/>
    </w:rPr>
  </w:style>
  <w:style w:type="character" w:customStyle="1" w:styleId="quoteChar1">
    <w:name w:val="quote Char1"/>
    <w:link w:val="Quote1"/>
    <w:rsid w:val="00862E1B"/>
    <w:rPr>
      <w:rFonts w:ascii="Arial" w:eastAsia="Times New Roman" w:hAnsi="Arial" w:cs="Times New Roman"/>
      <w:i/>
      <w:lang w:val="en-GB" w:eastAsia="en-US"/>
    </w:rPr>
  </w:style>
  <w:style w:type="character" w:styleId="Strong">
    <w:name w:val="Strong"/>
    <w:uiPriority w:val="22"/>
    <w:qFormat/>
    <w:rsid w:val="00862E1B"/>
    <w:rPr>
      <w:b/>
      <w:bCs/>
    </w:rPr>
  </w:style>
  <w:style w:type="character" w:customStyle="1" w:styleId="publication-meta-journal">
    <w:name w:val="publication-meta-journal"/>
    <w:rsid w:val="00862E1B"/>
  </w:style>
  <w:style w:type="character" w:customStyle="1" w:styleId="publication-meta-separator2">
    <w:name w:val="publication-meta-separator2"/>
    <w:rsid w:val="00862E1B"/>
    <w:rPr>
      <w:i/>
      <w:iCs/>
      <w:color w:val="888888"/>
    </w:rPr>
  </w:style>
  <w:style w:type="character" w:customStyle="1" w:styleId="publication-meta-date">
    <w:name w:val="publication-meta-date"/>
    <w:rsid w:val="00862E1B"/>
  </w:style>
  <w:style w:type="character" w:customStyle="1" w:styleId="publication-meta-stats">
    <w:name w:val="publication-meta-stats"/>
    <w:rsid w:val="00862E1B"/>
  </w:style>
  <w:style w:type="character" w:customStyle="1" w:styleId="publication-author-position1">
    <w:name w:val="publication-author-position1"/>
    <w:rsid w:val="00862E1B"/>
    <w:rPr>
      <w:color w:val="555555"/>
    </w:rPr>
  </w:style>
  <w:style w:type="character" w:customStyle="1" w:styleId="element-citation">
    <w:name w:val="element-citation"/>
    <w:rsid w:val="00862E1B"/>
  </w:style>
  <w:style w:type="character" w:customStyle="1" w:styleId="ref-journal">
    <w:name w:val="ref-journal"/>
    <w:rsid w:val="00862E1B"/>
  </w:style>
  <w:style w:type="character" w:customStyle="1" w:styleId="ref-vol">
    <w:name w:val="ref-vol"/>
    <w:rsid w:val="00862E1B"/>
  </w:style>
  <w:style w:type="paragraph" w:customStyle="1" w:styleId="Default">
    <w:name w:val="Default"/>
    <w:rsid w:val="00862E1B"/>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023">
    <w:name w:val="023"/>
    <w:basedOn w:val="Heading3"/>
    <w:qFormat/>
    <w:rsid w:val="00862E1B"/>
    <w:pPr>
      <w:numPr>
        <w:ilvl w:val="0"/>
        <w:numId w:val="0"/>
      </w:numPr>
      <w:tabs>
        <w:tab w:val="num" w:pos="1008"/>
        <w:tab w:val="num" w:pos="1134"/>
      </w:tabs>
      <w:ind w:left="1134" w:hanging="1134"/>
    </w:pPr>
    <w:rPr>
      <w:sz w:val="24"/>
      <w:lang w:eastAsia="en-US"/>
    </w:rPr>
  </w:style>
  <w:style w:type="paragraph" w:customStyle="1" w:styleId="Abbreviations">
    <w:name w:val="Abbreviations"/>
    <w:basedOn w:val="Normal"/>
    <w:link w:val="AbbreviationsChar"/>
    <w:rsid w:val="00862E1B"/>
    <w:pPr>
      <w:autoSpaceDE w:val="0"/>
      <w:autoSpaceDN w:val="0"/>
      <w:adjustRightInd w:val="0"/>
      <w:spacing w:before="0" w:after="60"/>
    </w:pPr>
    <w:rPr>
      <w:rFonts w:eastAsia="DejaVuSans" w:cs="Arial"/>
      <w:kern w:val="1"/>
      <w:szCs w:val="28"/>
      <w:lang w:eastAsia="en-GB"/>
    </w:rPr>
  </w:style>
  <w:style w:type="character" w:customStyle="1" w:styleId="AbbreviationsChar">
    <w:name w:val="Abbreviations Char"/>
    <w:link w:val="Abbreviations"/>
    <w:rsid w:val="00862E1B"/>
    <w:rPr>
      <w:rFonts w:ascii="Arial" w:eastAsia="DejaVuSans" w:hAnsi="Arial" w:cs="Arial"/>
      <w:kern w:val="1"/>
      <w:szCs w:val="28"/>
      <w:lang w:val="en-GB" w:eastAsia="en-GB"/>
    </w:rPr>
  </w:style>
  <w:style w:type="paragraph" w:customStyle="1" w:styleId="Alphabeticallist">
    <w:name w:val="Alphabetical list"/>
    <w:basedOn w:val="Normal"/>
    <w:next w:val="Normal"/>
    <w:rsid w:val="00862E1B"/>
    <w:pPr>
      <w:tabs>
        <w:tab w:val="left" w:pos="360"/>
      </w:tabs>
      <w:spacing w:before="0" w:after="60"/>
      <w:ind w:left="360" w:hanging="360"/>
    </w:pPr>
  </w:style>
  <w:style w:type="character" w:customStyle="1" w:styleId="AppendicesChar">
    <w:name w:val="Appendices Char"/>
    <w:link w:val="Appendices"/>
    <w:rsid w:val="00862E1B"/>
    <w:rPr>
      <w:rFonts w:ascii="Arial" w:eastAsia="Times New Roman" w:hAnsi="Arial" w:cs="Times New Roman"/>
      <w:b/>
      <w:szCs w:val="24"/>
      <w:lang w:val="en-GB" w:eastAsia="en-US"/>
    </w:rPr>
  </w:style>
  <w:style w:type="paragraph" w:customStyle="1" w:styleId="CM15">
    <w:name w:val="CM15"/>
    <w:basedOn w:val="Normal"/>
    <w:uiPriority w:val="99"/>
    <w:rsid w:val="00862E1B"/>
    <w:pPr>
      <w:autoSpaceDE w:val="0"/>
      <w:autoSpaceDN w:val="0"/>
      <w:adjustRightInd w:val="0"/>
      <w:spacing w:before="0" w:after="0" w:line="240" w:lineRule="auto"/>
      <w:jc w:val="left"/>
    </w:pPr>
    <w:rPr>
      <w:rFonts w:eastAsia="Calibri" w:cs="Arial"/>
      <w:sz w:val="24"/>
      <w:szCs w:val="24"/>
      <w:lang w:val="en-ZA" w:eastAsia="en-ZA"/>
    </w:rPr>
  </w:style>
  <w:style w:type="paragraph" w:customStyle="1" w:styleId="CM16">
    <w:name w:val="CM16"/>
    <w:basedOn w:val="Normal"/>
    <w:uiPriority w:val="99"/>
    <w:rsid w:val="00862E1B"/>
    <w:pPr>
      <w:autoSpaceDE w:val="0"/>
      <w:autoSpaceDN w:val="0"/>
      <w:adjustRightInd w:val="0"/>
      <w:spacing w:before="0" w:after="0" w:line="240" w:lineRule="auto"/>
      <w:jc w:val="left"/>
    </w:pPr>
    <w:rPr>
      <w:rFonts w:ascii="Times New Roman" w:eastAsia="Calibri" w:hAnsi="Times New Roman"/>
      <w:sz w:val="24"/>
      <w:szCs w:val="24"/>
      <w:lang w:val="en-ZA" w:eastAsia="en-ZA"/>
    </w:rPr>
  </w:style>
  <w:style w:type="paragraph" w:customStyle="1" w:styleId="Figureheadings">
    <w:name w:val="Figure headings"/>
    <w:basedOn w:val="Heading6"/>
    <w:next w:val="Normal"/>
    <w:autoRedefine/>
    <w:rsid w:val="00862E1B"/>
    <w:pPr>
      <w:keepNext w:val="0"/>
      <w:keepLines w:val="0"/>
      <w:tabs>
        <w:tab w:val="left" w:pos="144"/>
        <w:tab w:val="left" w:pos="360"/>
      </w:tabs>
      <w:spacing w:before="0" w:line="276" w:lineRule="auto"/>
    </w:pPr>
    <w:rPr>
      <w:rFonts w:ascii="Arial" w:eastAsia="Times New Roman" w:hAnsi="Arial" w:cs="Times New Roman"/>
      <w:b/>
      <w:bCs/>
      <w:noProof/>
      <w:color w:val="auto"/>
      <w:lang w:eastAsia="en-GB"/>
    </w:rPr>
  </w:style>
  <w:style w:type="paragraph" w:customStyle="1" w:styleId="FigureHeadings0">
    <w:name w:val="FigureHeadings"/>
    <w:basedOn w:val="Normal"/>
    <w:rsid w:val="00862E1B"/>
    <w:pPr>
      <w:pBdr>
        <w:top w:val="single" w:sz="4" w:space="1" w:color="auto"/>
        <w:left w:val="single" w:sz="4" w:space="4" w:color="auto"/>
        <w:bottom w:val="single" w:sz="4" w:space="1" w:color="auto"/>
        <w:right w:val="single" w:sz="4" w:space="4" w:color="auto"/>
      </w:pBdr>
      <w:spacing w:before="120" w:after="240"/>
      <w:ind w:left="1259" w:hanging="1259"/>
    </w:pPr>
    <w:rPr>
      <w:rFonts w:eastAsia="Calibri"/>
      <w:b/>
      <w:lang w:val="en-US"/>
    </w:rPr>
  </w:style>
  <w:style w:type="paragraph" w:customStyle="1" w:styleId="Framecontents">
    <w:name w:val="Frame contents"/>
    <w:basedOn w:val="Normal"/>
    <w:rsid w:val="00862E1B"/>
    <w:pPr>
      <w:widowControl w:val="0"/>
      <w:suppressAutoHyphens/>
      <w:spacing w:before="0" w:after="120"/>
    </w:pPr>
    <w:rPr>
      <w:rFonts w:ascii="Times New Roman" w:eastAsia="Lucida Sans Unicode" w:hAnsi="Times New Roman"/>
      <w:kern w:val="1"/>
      <w:sz w:val="24"/>
      <w:szCs w:val="24"/>
      <w:lang w:val="en-US"/>
    </w:rPr>
  </w:style>
  <w:style w:type="paragraph" w:customStyle="1" w:styleId="Heading">
    <w:name w:val="Heading"/>
    <w:basedOn w:val="Normal"/>
    <w:next w:val="Normal"/>
    <w:rsid w:val="00862E1B"/>
    <w:pPr>
      <w:keepNext/>
      <w:widowControl w:val="0"/>
      <w:suppressAutoHyphens/>
      <w:spacing w:before="240" w:after="120"/>
    </w:pPr>
    <w:rPr>
      <w:rFonts w:eastAsia="AR PL ShanHeiSun Uni" w:cs="Tahoma"/>
      <w:kern w:val="1"/>
      <w:sz w:val="26"/>
      <w:szCs w:val="28"/>
      <w:lang w:eastAsia="en-GB"/>
    </w:rPr>
  </w:style>
  <w:style w:type="paragraph" w:customStyle="1" w:styleId="Legends">
    <w:name w:val="Legends"/>
    <w:basedOn w:val="Normal"/>
    <w:link w:val="LegendsChar1"/>
    <w:autoRedefine/>
    <w:qFormat/>
    <w:rsid w:val="00862E1B"/>
    <w:pPr>
      <w:tabs>
        <w:tab w:val="left" w:pos="1134"/>
      </w:tabs>
      <w:autoSpaceDE w:val="0"/>
      <w:autoSpaceDN w:val="0"/>
      <w:adjustRightInd w:val="0"/>
      <w:spacing w:before="0" w:after="320" w:line="240" w:lineRule="auto"/>
    </w:pPr>
    <w:rPr>
      <w:rFonts w:eastAsia="DejaVuSans" w:cs="Arial"/>
      <w:kern w:val="1"/>
    </w:rPr>
  </w:style>
  <w:style w:type="character" w:customStyle="1" w:styleId="LegendsChar1">
    <w:name w:val="Legends Char1"/>
    <w:link w:val="Legends"/>
    <w:rsid w:val="00862E1B"/>
    <w:rPr>
      <w:rFonts w:ascii="Arial" w:eastAsia="DejaVuSans" w:hAnsi="Arial" w:cs="Arial"/>
      <w:kern w:val="1"/>
      <w:lang w:val="en-GB" w:eastAsia="en-US"/>
    </w:rPr>
  </w:style>
  <w:style w:type="paragraph" w:customStyle="1" w:styleId="Legendfigures">
    <w:name w:val="Legend figures"/>
    <w:basedOn w:val="Legends"/>
    <w:link w:val="LegendfiguresChar"/>
    <w:qFormat/>
    <w:rsid w:val="00862E1B"/>
    <w:pPr>
      <w:spacing w:after="0"/>
    </w:pPr>
  </w:style>
  <w:style w:type="character" w:customStyle="1" w:styleId="LegendfiguresChar">
    <w:name w:val="Legend figures Char"/>
    <w:link w:val="Legendfigures"/>
    <w:rsid w:val="00862E1B"/>
    <w:rPr>
      <w:rFonts w:ascii="Arial" w:eastAsia="DejaVuSans" w:hAnsi="Arial" w:cs="Arial"/>
      <w:kern w:val="1"/>
      <w:lang w:val="en-GB" w:eastAsia="en-US"/>
    </w:rPr>
  </w:style>
  <w:style w:type="character" w:customStyle="1" w:styleId="LegendsfiguresChar">
    <w:name w:val="Legends figures Char"/>
    <w:link w:val="Legendsfigures"/>
    <w:rsid w:val="00862E1B"/>
    <w:rPr>
      <w:rFonts w:ascii="Arial" w:eastAsia="Times New Roman" w:hAnsi="Arial" w:cs="Times New Roman"/>
      <w:sz w:val="20"/>
      <w:lang w:val="en-GB" w:eastAsia="en-US"/>
    </w:rPr>
  </w:style>
  <w:style w:type="table" w:customStyle="1" w:styleId="LightShading-Accent11">
    <w:name w:val="Light Shading - Accent 11"/>
    <w:basedOn w:val="TableNormal"/>
    <w:uiPriority w:val="60"/>
    <w:rsid w:val="00862E1B"/>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862E1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862E1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2">
    <w:name w:val="Medium Shading 2"/>
    <w:basedOn w:val="TableNormal"/>
    <w:uiPriority w:val="64"/>
    <w:rsid w:val="00862E1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FigureheadingsLeft0Firstline0">
    <w:name w:val="Style Figure headings + Left:  0&quot; First line:  0&quot;"/>
    <w:basedOn w:val="Figureheadings"/>
    <w:rsid w:val="00862E1B"/>
    <w:rPr>
      <w:szCs w:val="20"/>
    </w:rPr>
  </w:style>
  <w:style w:type="paragraph" w:customStyle="1" w:styleId="Style2">
    <w:name w:val="Style2"/>
    <w:basedOn w:val="Bullets2"/>
    <w:qFormat/>
    <w:rsid w:val="00862E1B"/>
    <w:pPr>
      <w:tabs>
        <w:tab w:val="left" w:pos="360"/>
        <w:tab w:val="left" w:pos="432"/>
      </w:tabs>
    </w:pPr>
  </w:style>
  <w:style w:type="paragraph" w:customStyle="1" w:styleId="Style3">
    <w:name w:val="Style3"/>
    <w:basedOn w:val="Bullets2"/>
    <w:autoRedefine/>
    <w:qFormat/>
    <w:rsid w:val="00862E1B"/>
    <w:pPr>
      <w:tabs>
        <w:tab w:val="clear" w:pos="360"/>
      </w:tabs>
      <w:ind w:firstLine="0"/>
    </w:pPr>
  </w:style>
  <w:style w:type="paragraph" w:customStyle="1" w:styleId="Style4">
    <w:name w:val="Style4"/>
    <w:basedOn w:val="Bullets2"/>
    <w:autoRedefine/>
    <w:rsid w:val="00862E1B"/>
    <w:pPr>
      <w:tabs>
        <w:tab w:val="clear" w:pos="360"/>
        <w:tab w:val="num" w:pos="432"/>
      </w:tabs>
    </w:pPr>
  </w:style>
  <w:style w:type="paragraph" w:customStyle="1" w:styleId="Tab">
    <w:name w:val="Tab"/>
    <w:basedOn w:val="Heading3"/>
    <w:rsid w:val="00C921B6"/>
    <w:pPr>
      <w:numPr>
        <w:numId w:val="16"/>
      </w:numPr>
      <w:tabs>
        <w:tab w:val="num" w:pos="1008"/>
        <w:tab w:val="num" w:pos="1440"/>
      </w:tabs>
      <w:spacing w:before="0" w:after="0"/>
    </w:pPr>
    <w:rPr>
      <w:rFonts w:eastAsia="Calibri"/>
      <w:b w:val="0"/>
      <w:szCs w:val="26"/>
      <w:lang w:eastAsia="en-US"/>
    </w:rPr>
  </w:style>
  <w:style w:type="table" w:customStyle="1" w:styleId="TableGrid1">
    <w:name w:val="Table Grid1"/>
    <w:basedOn w:val="TableNormal"/>
    <w:next w:val="TableGrid"/>
    <w:uiPriority w:val="59"/>
    <w:rsid w:val="00862E1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2E1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Heading6"/>
    <w:next w:val="Normal"/>
    <w:autoRedefine/>
    <w:rsid w:val="00862E1B"/>
    <w:pPr>
      <w:keepLines w:val="0"/>
      <w:spacing w:before="0" w:after="120" w:line="240" w:lineRule="auto"/>
    </w:pPr>
    <w:rPr>
      <w:rFonts w:ascii="Arial" w:eastAsia="Times New Roman" w:hAnsi="Arial" w:cs="Times New Roman"/>
      <w:b/>
      <w:bCs/>
      <w:color w:val="auto"/>
      <w:lang w:eastAsia="en-GB"/>
    </w:rPr>
  </w:style>
  <w:style w:type="paragraph" w:styleId="TOCHeading">
    <w:name w:val="TOC Heading"/>
    <w:basedOn w:val="Heading1"/>
    <w:next w:val="Normal"/>
    <w:rsid w:val="00C921B6"/>
    <w:pPr>
      <w:keepNext w:val="0"/>
      <w:keepLines/>
      <w:numPr>
        <w:numId w:val="0"/>
      </w:numPr>
      <w:tabs>
        <w:tab w:val="num" w:pos="360"/>
      </w:tabs>
      <w:spacing w:before="480" w:after="0" w:line="276" w:lineRule="auto"/>
      <w:ind w:hanging="360"/>
      <w:outlineLvl w:val="9"/>
    </w:pPr>
    <w:rPr>
      <w:rFonts w:cs="Times New Roman"/>
      <w:color w:val="365F91"/>
      <w:kern w:val="0"/>
      <w:szCs w:val="28"/>
      <w:lang w:val="en-US"/>
    </w:rPr>
  </w:style>
  <w:style w:type="numbering" w:customStyle="1" w:styleId="NoList1">
    <w:name w:val="No List1"/>
    <w:next w:val="NoList"/>
    <w:uiPriority w:val="99"/>
    <w:semiHidden/>
    <w:unhideWhenUsed/>
    <w:rsid w:val="00862E1B"/>
  </w:style>
  <w:style w:type="character" w:customStyle="1" w:styleId="UnresolvedMention3">
    <w:name w:val="Unresolved Mention3"/>
    <w:basedOn w:val="DefaultParagraphFont"/>
    <w:uiPriority w:val="99"/>
    <w:semiHidden/>
    <w:unhideWhenUsed/>
    <w:rsid w:val="00862E1B"/>
    <w:rPr>
      <w:color w:val="808080"/>
      <w:shd w:val="clear" w:color="auto" w:fill="E6E6E6"/>
    </w:rPr>
  </w:style>
  <w:style w:type="paragraph" w:styleId="NormalWeb">
    <w:name w:val="Normal (Web)"/>
    <w:basedOn w:val="Normal"/>
    <w:uiPriority w:val="99"/>
    <w:semiHidden/>
    <w:unhideWhenUsed/>
    <w:rsid w:val="00207261"/>
    <w:pPr>
      <w:spacing w:before="100" w:beforeAutospacing="1" w:after="100" w:afterAutospacing="1" w:line="240" w:lineRule="auto"/>
      <w:jc w:val="left"/>
    </w:pPr>
    <w:rPr>
      <w:rFonts w:ascii="Times New Roman" w:eastAsiaTheme="minorEastAsia" w:hAnsi="Times New Roman"/>
      <w:sz w:val="24"/>
      <w:szCs w:val="24"/>
      <w:lang w:val="en-ZA" w:eastAsia="en-ZA"/>
    </w:rPr>
  </w:style>
  <w:style w:type="character" w:customStyle="1" w:styleId="st1">
    <w:name w:val="st1"/>
    <w:rsid w:val="00E64F85"/>
  </w:style>
  <w:style w:type="character" w:customStyle="1" w:styleId="UnresolvedMention4">
    <w:name w:val="Unresolved Mention4"/>
    <w:basedOn w:val="DefaultParagraphFont"/>
    <w:uiPriority w:val="99"/>
    <w:semiHidden/>
    <w:unhideWhenUsed/>
    <w:rsid w:val="00E24F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2527">
      <w:bodyDiv w:val="1"/>
      <w:marLeft w:val="0"/>
      <w:marRight w:val="0"/>
      <w:marTop w:val="0"/>
      <w:marBottom w:val="0"/>
      <w:divBdr>
        <w:top w:val="none" w:sz="0" w:space="0" w:color="auto"/>
        <w:left w:val="none" w:sz="0" w:space="0" w:color="auto"/>
        <w:bottom w:val="none" w:sz="0" w:space="0" w:color="auto"/>
        <w:right w:val="none" w:sz="0" w:space="0" w:color="auto"/>
      </w:divBdr>
    </w:div>
    <w:div w:id="614748282">
      <w:bodyDiv w:val="1"/>
      <w:marLeft w:val="0"/>
      <w:marRight w:val="0"/>
      <w:marTop w:val="0"/>
      <w:marBottom w:val="0"/>
      <w:divBdr>
        <w:top w:val="none" w:sz="0" w:space="0" w:color="auto"/>
        <w:left w:val="none" w:sz="0" w:space="0" w:color="auto"/>
        <w:bottom w:val="none" w:sz="0" w:space="0" w:color="auto"/>
        <w:right w:val="none" w:sz="0" w:space="0" w:color="auto"/>
      </w:divBdr>
    </w:div>
    <w:div w:id="1271207379">
      <w:bodyDiv w:val="1"/>
      <w:marLeft w:val="0"/>
      <w:marRight w:val="0"/>
      <w:marTop w:val="0"/>
      <w:marBottom w:val="0"/>
      <w:divBdr>
        <w:top w:val="none" w:sz="0" w:space="0" w:color="auto"/>
        <w:left w:val="none" w:sz="0" w:space="0" w:color="auto"/>
        <w:bottom w:val="none" w:sz="0" w:space="0" w:color="auto"/>
        <w:right w:val="none" w:sz="0" w:space="0" w:color="auto"/>
      </w:divBdr>
    </w:div>
    <w:div w:id="1723283748">
      <w:bodyDiv w:val="1"/>
      <w:marLeft w:val="0"/>
      <w:marRight w:val="0"/>
      <w:marTop w:val="0"/>
      <w:marBottom w:val="0"/>
      <w:divBdr>
        <w:top w:val="none" w:sz="0" w:space="0" w:color="auto"/>
        <w:left w:val="none" w:sz="0" w:space="0" w:color="auto"/>
        <w:bottom w:val="none" w:sz="0" w:space="0" w:color="auto"/>
        <w:right w:val="none" w:sz="0" w:space="0" w:color="auto"/>
      </w:divBdr>
    </w:div>
    <w:div w:id="1739594039">
      <w:bodyDiv w:val="1"/>
      <w:marLeft w:val="0"/>
      <w:marRight w:val="0"/>
      <w:marTop w:val="0"/>
      <w:marBottom w:val="0"/>
      <w:divBdr>
        <w:top w:val="none" w:sz="0" w:space="0" w:color="auto"/>
        <w:left w:val="none" w:sz="0" w:space="0" w:color="auto"/>
        <w:bottom w:val="none" w:sz="0" w:space="0" w:color="auto"/>
        <w:right w:val="none" w:sz="0" w:space="0" w:color="auto"/>
      </w:divBdr>
    </w:div>
    <w:div w:id="1762332110">
      <w:bodyDiv w:val="1"/>
      <w:marLeft w:val="0"/>
      <w:marRight w:val="0"/>
      <w:marTop w:val="0"/>
      <w:marBottom w:val="0"/>
      <w:divBdr>
        <w:top w:val="none" w:sz="0" w:space="0" w:color="auto"/>
        <w:left w:val="none" w:sz="0" w:space="0" w:color="auto"/>
        <w:bottom w:val="none" w:sz="0" w:space="0" w:color="auto"/>
        <w:right w:val="none" w:sz="0" w:space="0" w:color="auto"/>
      </w:divBdr>
    </w:div>
    <w:div w:id="20790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onette.Terblanche@gauteng.gov.za" TargetMode="External"/><Relationship Id="rId13" Type="http://schemas.openxmlformats.org/officeDocument/2006/relationships/hyperlink" Target="mailto:Brian.Godman@strath.ac.uk" TargetMode="External"/><Relationship Id="rId18" Type="http://schemas.openxmlformats.org/officeDocument/2006/relationships/hyperlink" Target="http://www.rhap.org.za/wp-content/uploads/2014/05/National-Core-Standards-2011-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ian.Godman@ki.se"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onette.terblanche@gauteng.gov.za" TargetMode="External"/><Relationship Id="rId5" Type="http://schemas.openxmlformats.org/officeDocument/2006/relationships/webSettings" Target="webSettings.xml"/><Relationship Id="rId15" Type="http://schemas.openxmlformats.org/officeDocument/2006/relationships/hyperlink" Target="mailto:Brian.godman@strath.ac.uk" TargetMode="External"/><Relationship Id="rId10" Type="http://schemas.openxmlformats.org/officeDocument/2006/relationships/hyperlink" Target="mailto:robert.summers@smu.ac.za" TargetMode="External"/><Relationship Id="rId19" Type="http://schemas.openxmlformats.org/officeDocument/2006/relationships/hyperlink" Target="http://www.ohsc.org.za/dev/images/NationalHealthAmendmentAct12of2013.pdf" TargetMode="External"/><Relationship Id="rId4" Type="http://schemas.openxmlformats.org/officeDocument/2006/relationships/settings" Target="settings.xml"/><Relationship Id="rId9" Type="http://schemas.openxmlformats.org/officeDocument/2006/relationships/hyperlink" Target="mailto:hannelie.meyer@smu.ac.za" TargetMode="External"/><Relationship Id="rId14" Type="http://schemas.openxmlformats.org/officeDocument/2006/relationships/hyperlink" Target="mailto:Brian.Godman@liverpool.ac.uk"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 Value'!$M$62</c:f>
              <c:strCache>
                <c:ptCount val="1"/>
              </c:strCache>
            </c:strRef>
          </c:tx>
          <c:invertIfNegative val="0"/>
          <c:cat>
            <c:strRef>
              <c:f>'P Value'!$L$64:$L$71</c:f>
              <c:strCache>
                <c:ptCount val="8"/>
                <c:pt idx="0">
                  <c:v>How, where, when to report</c:v>
                </c:pt>
                <c:pt idx="1">
                  <c:v>Lack of time to look for ADRs</c:v>
                </c:pt>
                <c:pt idx="2">
                  <c:v>Lack of time to complete a report</c:v>
                </c:pt>
                <c:pt idx="3">
                  <c:v>Nothing done with the data</c:v>
                </c:pt>
                <c:pt idx="4">
                  <c:v>Lack of confidence to discuss ADR </c:v>
                </c:pt>
                <c:pt idx="5">
                  <c:v>Reporting generate extra work</c:v>
                </c:pt>
                <c:pt idx="6">
                  <c:v>Concern report may be wrong</c:v>
                </c:pt>
                <c:pt idx="7">
                  <c:v>Single  ADR report may not affect database</c:v>
                </c:pt>
              </c:strCache>
            </c:strRef>
          </c:cat>
          <c:val>
            <c:numRef>
              <c:f>'P Value'!$M$64:$M$71</c:f>
              <c:numCache>
                <c:formatCode>General</c:formatCode>
                <c:ptCount val="8"/>
              </c:numCache>
            </c:numRef>
          </c:val>
          <c:extLst>
            <c:ext xmlns:c16="http://schemas.microsoft.com/office/drawing/2014/chart" uri="{C3380CC4-5D6E-409C-BE32-E72D297353CC}">
              <c16:uniqueId val="{00000000-FEF3-4694-8271-AB3D7BEB1520}"/>
            </c:ext>
          </c:extLst>
        </c:ser>
        <c:ser>
          <c:idx val="1"/>
          <c:order val="1"/>
          <c:tx>
            <c:strRef>
              <c:f>'P Value'!$N$62</c:f>
              <c:strCache>
                <c:ptCount val="1"/>
              </c:strCache>
            </c:strRef>
          </c:tx>
          <c:invertIfNegative val="0"/>
          <c:cat>
            <c:strRef>
              <c:f>'P Value'!$L$64:$L$71</c:f>
              <c:strCache>
                <c:ptCount val="8"/>
                <c:pt idx="0">
                  <c:v>How, where, when to report</c:v>
                </c:pt>
                <c:pt idx="1">
                  <c:v>Lack of time to look for ADRs</c:v>
                </c:pt>
                <c:pt idx="2">
                  <c:v>Lack of time to complete a report</c:v>
                </c:pt>
                <c:pt idx="3">
                  <c:v>Nothing done with the data</c:v>
                </c:pt>
                <c:pt idx="4">
                  <c:v>Lack of confidence to discuss ADR </c:v>
                </c:pt>
                <c:pt idx="5">
                  <c:v>Reporting generate extra work</c:v>
                </c:pt>
                <c:pt idx="6">
                  <c:v>Concern report may be wrong</c:v>
                </c:pt>
                <c:pt idx="7">
                  <c:v>Single  ADR report may not affect database</c:v>
                </c:pt>
              </c:strCache>
            </c:strRef>
          </c:cat>
          <c:val>
            <c:numRef>
              <c:f>'P Value'!$N$64:$N$71</c:f>
              <c:numCache>
                <c:formatCode>General</c:formatCode>
                <c:ptCount val="8"/>
              </c:numCache>
            </c:numRef>
          </c:val>
          <c:extLst>
            <c:ext xmlns:c16="http://schemas.microsoft.com/office/drawing/2014/chart" uri="{C3380CC4-5D6E-409C-BE32-E72D297353CC}">
              <c16:uniqueId val="{00000001-FEF3-4694-8271-AB3D7BEB1520}"/>
            </c:ext>
          </c:extLst>
        </c:ser>
        <c:ser>
          <c:idx val="2"/>
          <c:order val="2"/>
          <c:tx>
            <c:strRef>
              <c:f>'P Value'!$O$62</c:f>
              <c:strCache>
                <c:ptCount val="1"/>
                <c:pt idx="0">
                  <c:v>Post-intervention (n=151)</c:v>
                </c:pt>
              </c:strCache>
            </c:strRef>
          </c:tx>
          <c:spPr>
            <a:solidFill>
              <a:schemeClr val="bg1">
                <a:lumMod val="75000"/>
              </a:schemeClr>
            </a:solidFill>
          </c:spPr>
          <c:invertIfNegative val="0"/>
          <c:dLbls>
            <c:dLbl>
              <c:idx val="1"/>
              <c:layout>
                <c:manualLayout>
                  <c:x val="0"/>
                  <c:y val="3.44530483623136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F3-4694-8271-AB3D7BEB1520}"/>
                </c:ext>
              </c:extLst>
            </c:dLbl>
            <c:dLbl>
              <c:idx val="2"/>
              <c:layout>
                <c:manualLayout>
                  <c:x val="0"/>
                  <c:y val="1.0335914508694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F3-4694-8271-AB3D7BEB1520}"/>
                </c:ext>
              </c:extLst>
            </c:dLbl>
            <c:dLbl>
              <c:idx val="4"/>
              <c:layout>
                <c:manualLayout>
                  <c:x val="0"/>
                  <c:y val="6.89060967246273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F3-4694-8271-AB3D7BEB1520}"/>
                </c:ext>
              </c:extLst>
            </c:dLbl>
            <c:dLbl>
              <c:idx val="5"/>
              <c:layout>
                <c:manualLayout>
                  <c:x val="0"/>
                  <c:y val="6.89060967246273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F3-4694-8271-AB3D7BEB1520}"/>
                </c:ext>
              </c:extLst>
            </c:dLbl>
            <c:dLbl>
              <c:idx val="8"/>
              <c:layout>
                <c:manualLayout>
                  <c:x val="-7.2072072072072073E-3"/>
                  <c:y val="1.0335914508694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F3-4694-8271-AB3D7BEB1520}"/>
                </c:ext>
              </c:extLst>
            </c:dLbl>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 Value'!$L$64:$L$71</c:f>
              <c:strCache>
                <c:ptCount val="8"/>
                <c:pt idx="0">
                  <c:v>How, where, when to report</c:v>
                </c:pt>
                <c:pt idx="1">
                  <c:v>Lack of time to look for ADRs</c:v>
                </c:pt>
                <c:pt idx="2">
                  <c:v>Lack of time to complete a report</c:v>
                </c:pt>
                <c:pt idx="3">
                  <c:v>Nothing done with the data</c:v>
                </c:pt>
                <c:pt idx="4">
                  <c:v>Lack of confidence to discuss ADR </c:v>
                </c:pt>
                <c:pt idx="5">
                  <c:v>Reporting generate extra work</c:v>
                </c:pt>
                <c:pt idx="6">
                  <c:v>Concern report may be wrong</c:v>
                </c:pt>
                <c:pt idx="7">
                  <c:v>Single  ADR report may not affect database</c:v>
                </c:pt>
              </c:strCache>
            </c:strRef>
          </c:cat>
          <c:val>
            <c:numRef>
              <c:f>'P Value'!$O$64:$O$71</c:f>
              <c:numCache>
                <c:formatCode>0.0</c:formatCode>
                <c:ptCount val="8"/>
                <c:pt idx="0">
                  <c:v>36.42</c:v>
                </c:pt>
                <c:pt idx="1">
                  <c:v>37.75</c:v>
                </c:pt>
                <c:pt idx="2">
                  <c:v>35.1</c:v>
                </c:pt>
                <c:pt idx="3">
                  <c:v>38.409999999999997</c:v>
                </c:pt>
                <c:pt idx="4">
                  <c:v>17.88</c:v>
                </c:pt>
                <c:pt idx="5">
                  <c:v>19.87</c:v>
                </c:pt>
                <c:pt idx="6">
                  <c:v>18.670000000000002</c:v>
                </c:pt>
                <c:pt idx="7">
                  <c:v>16.559999999999999</c:v>
                </c:pt>
              </c:numCache>
            </c:numRef>
          </c:val>
          <c:extLst>
            <c:ext xmlns:c16="http://schemas.microsoft.com/office/drawing/2014/chart" uri="{C3380CC4-5D6E-409C-BE32-E72D297353CC}">
              <c16:uniqueId val="{00000007-FEF3-4694-8271-AB3D7BEB1520}"/>
            </c:ext>
          </c:extLst>
        </c:ser>
        <c:ser>
          <c:idx val="3"/>
          <c:order val="3"/>
          <c:tx>
            <c:strRef>
              <c:f>'P Value'!$P$62</c:f>
              <c:strCache>
                <c:ptCount val="1"/>
                <c:pt idx="0">
                  <c:v>Pre-intervention (n=132)</c:v>
                </c:pt>
              </c:strCache>
            </c:strRef>
          </c:tx>
          <c:invertIfNegative val="0"/>
          <c:dLbls>
            <c:dLbl>
              <c:idx val="8"/>
              <c:layout>
                <c:manualLayout>
                  <c:x val="0"/>
                  <c:y val="-6.89060967246273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EF3-4694-8271-AB3D7BEB1520}"/>
                </c:ext>
              </c:extLst>
            </c:dLbl>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 Value'!$L$64:$L$71</c:f>
              <c:strCache>
                <c:ptCount val="8"/>
                <c:pt idx="0">
                  <c:v>How, where, when to report</c:v>
                </c:pt>
                <c:pt idx="1">
                  <c:v>Lack of time to look for ADRs</c:v>
                </c:pt>
                <c:pt idx="2">
                  <c:v>Lack of time to complete a report</c:v>
                </c:pt>
                <c:pt idx="3">
                  <c:v>Nothing done with the data</c:v>
                </c:pt>
                <c:pt idx="4">
                  <c:v>Lack of confidence to discuss ADR </c:v>
                </c:pt>
                <c:pt idx="5">
                  <c:v>Reporting generate extra work</c:v>
                </c:pt>
                <c:pt idx="6">
                  <c:v>Concern report may be wrong</c:v>
                </c:pt>
                <c:pt idx="7">
                  <c:v>Single  ADR report may not affect database</c:v>
                </c:pt>
              </c:strCache>
            </c:strRef>
          </c:cat>
          <c:val>
            <c:numRef>
              <c:f>'P Value'!$P$64:$P$71</c:f>
              <c:numCache>
                <c:formatCode>0.0</c:formatCode>
                <c:ptCount val="8"/>
                <c:pt idx="0">
                  <c:v>54.5</c:v>
                </c:pt>
                <c:pt idx="1">
                  <c:v>37.1</c:v>
                </c:pt>
                <c:pt idx="2">
                  <c:v>37.1</c:v>
                </c:pt>
                <c:pt idx="3">
                  <c:v>32.6</c:v>
                </c:pt>
                <c:pt idx="4">
                  <c:v>22</c:v>
                </c:pt>
                <c:pt idx="5">
                  <c:v>22</c:v>
                </c:pt>
                <c:pt idx="6">
                  <c:v>34.1</c:v>
                </c:pt>
                <c:pt idx="7">
                  <c:v>22.7</c:v>
                </c:pt>
              </c:numCache>
            </c:numRef>
          </c:val>
          <c:extLst>
            <c:ext xmlns:c16="http://schemas.microsoft.com/office/drawing/2014/chart" uri="{C3380CC4-5D6E-409C-BE32-E72D297353CC}">
              <c16:uniqueId val="{00000009-FEF3-4694-8271-AB3D7BEB1520}"/>
            </c:ext>
          </c:extLst>
        </c:ser>
        <c:dLbls>
          <c:showLegendKey val="0"/>
          <c:showVal val="0"/>
          <c:showCatName val="0"/>
          <c:showSerName val="0"/>
          <c:showPercent val="0"/>
          <c:showBubbleSize val="0"/>
        </c:dLbls>
        <c:gapWidth val="0"/>
        <c:overlap val="-41"/>
        <c:axId val="278441928"/>
        <c:axId val="278442320"/>
      </c:barChart>
      <c:catAx>
        <c:axId val="278441928"/>
        <c:scaling>
          <c:orientation val="minMax"/>
        </c:scaling>
        <c:delete val="0"/>
        <c:axPos val="l"/>
        <c:numFmt formatCode="General" sourceLinked="0"/>
        <c:majorTickMark val="none"/>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278442320"/>
        <c:crosses val="autoZero"/>
        <c:auto val="1"/>
        <c:lblAlgn val="r"/>
        <c:lblOffset val="100"/>
        <c:noMultiLvlLbl val="0"/>
      </c:catAx>
      <c:valAx>
        <c:axId val="278442320"/>
        <c:scaling>
          <c:orientation val="minMax"/>
        </c:scaling>
        <c:delete val="0"/>
        <c:axPos val="b"/>
        <c:majorGridlines>
          <c:spPr>
            <a:ln>
              <a:solidFill>
                <a:schemeClr val="bg1">
                  <a:lumMod val="85000"/>
                </a:schemeClr>
              </a:solidFill>
            </a:ln>
          </c:spPr>
        </c:majorGridlines>
        <c:minorGridlines>
          <c:spPr>
            <a:ln>
              <a:noFill/>
            </a:ln>
          </c:spPr>
        </c:minorGridlines>
        <c:title>
          <c:tx>
            <c:rich>
              <a:bodyPr/>
              <a:lstStyle/>
              <a:p>
                <a:pPr>
                  <a:defRPr sz="900">
                    <a:latin typeface="Arial" panose="020B0604020202020204" pitchFamily="34" charset="0"/>
                    <a:cs typeface="Arial" panose="020B0604020202020204" pitchFamily="34" charset="0"/>
                  </a:defRPr>
                </a:pPr>
                <a:r>
                  <a:rPr lang="en-US" sz="900">
                    <a:latin typeface="Arial" panose="020B0604020202020204" pitchFamily="34" charset="0"/>
                    <a:cs typeface="Arial" panose="020B0604020202020204" pitchFamily="34" charset="0"/>
                  </a:rPr>
                  <a:t>%  Health care professionals</a:t>
                </a:r>
              </a:p>
            </c:rich>
          </c:tx>
          <c:overlay val="0"/>
        </c:title>
        <c:numFmt formatCode="General" sourceLinked="1"/>
        <c:majorTickMark val="out"/>
        <c:minorTickMark val="none"/>
        <c:tickLblPos val="nextTo"/>
        <c:crossAx val="278441928"/>
        <c:crosses val="autoZero"/>
        <c:crossBetween val="between"/>
      </c:valAx>
    </c:plotArea>
    <c:legend>
      <c:legendPos val="t"/>
      <c:legendEntry>
        <c:idx val="2"/>
        <c:delete val="1"/>
      </c:legendEntry>
      <c:legendEntry>
        <c:idx val="3"/>
        <c:delete val="1"/>
      </c:legendEntry>
      <c:overlay val="0"/>
      <c:spPr>
        <a:ln>
          <a:solidFill>
            <a:sysClr val="windowText" lastClr="000000"/>
          </a:solidFill>
        </a:ln>
      </c:spPr>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F2B6-F577-493C-9AAD-4E097F28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5898</Words>
  <Characters>33620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Hannelie Meyer</dc:creator>
  <cp:keywords/>
  <dc:description/>
  <cp:lastModifiedBy>Brian Godman</cp:lastModifiedBy>
  <cp:revision>3</cp:revision>
  <cp:lastPrinted>2017-07-20T06:10:00Z</cp:lastPrinted>
  <dcterms:created xsi:type="dcterms:W3CDTF">2018-08-08T20:22:00Z</dcterms:created>
  <dcterms:modified xsi:type="dcterms:W3CDTF">2018-08-08T20:26:00Z</dcterms:modified>
</cp:coreProperties>
</file>