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03BE1" w14:textId="77777777" w:rsidR="00363492" w:rsidRPr="00DA0086" w:rsidRDefault="00363492" w:rsidP="00363492">
      <w:pPr>
        <w:shd w:val="clear" w:color="auto" w:fill="FFFFFF"/>
        <w:spacing w:after="0" w:line="240" w:lineRule="auto"/>
        <w:rPr>
          <w:rFonts w:ascii="Arial" w:eastAsia="Arial" w:hAnsi="Arial" w:cs="Arial"/>
          <w:b/>
          <w:sz w:val="24"/>
          <w:szCs w:val="24"/>
          <w:lang w:val="en-US"/>
        </w:rPr>
      </w:pPr>
      <w:r w:rsidRPr="00DA0086">
        <w:rPr>
          <w:rFonts w:ascii="Arial" w:eastAsia="Arial" w:hAnsi="Arial" w:cs="Arial"/>
          <w:b/>
          <w:sz w:val="24"/>
          <w:szCs w:val="24"/>
          <w:lang w:val="en-US"/>
        </w:rPr>
        <w:t>EFFECTIVENESS AND SAFETY OF INSULIN GLARGINE VERSUS DETEMIR ANALYSIS IN PATIENTS WITH TYPE 1 DIABETES: SYSTEMATIC REVIEW AND META-ANALYSIS</w:t>
      </w:r>
    </w:p>
    <w:p w14:paraId="2A460287" w14:textId="77777777" w:rsidR="00363492" w:rsidRPr="00A76294" w:rsidRDefault="00363492" w:rsidP="00363492">
      <w:pPr>
        <w:shd w:val="clear" w:color="auto" w:fill="FFFFFF"/>
        <w:spacing w:after="0" w:line="240" w:lineRule="auto"/>
        <w:jc w:val="both"/>
        <w:rPr>
          <w:rFonts w:ascii="Arial" w:eastAsia="Arial" w:hAnsi="Arial" w:cs="Arial"/>
          <w:b/>
          <w:sz w:val="20"/>
          <w:szCs w:val="20"/>
          <w:lang w:val="en-US"/>
        </w:rPr>
      </w:pPr>
    </w:p>
    <w:p w14:paraId="5ADBBC13" w14:textId="77777777" w:rsidR="00363492" w:rsidRPr="00A76294" w:rsidRDefault="00363492" w:rsidP="00363492">
      <w:pPr>
        <w:shd w:val="clear" w:color="auto" w:fill="FFFFFF"/>
        <w:spacing w:after="0" w:line="240" w:lineRule="auto"/>
        <w:rPr>
          <w:rFonts w:ascii="Arial" w:eastAsia="Arial" w:hAnsi="Arial" w:cs="Arial"/>
          <w:sz w:val="20"/>
          <w:szCs w:val="20"/>
        </w:rPr>
      </w:pPr>
      <w:r w:rsidRPr="00A76294">
        <w:rPr>
          <w:rFonts w:ascii="Arial" w:eastAsia="Arial" w:hAnsi="Arial" w:cs="Arial"/>
          <w:sz w:val="20"/>
          <w:szCs w:val="20"/>
        </w:rPr>
        <w:t>Thales BC SILVA</w:t>
      </w:r>
      <w:r w:rsidRPr="00A76294">
        <w:rPr>
          <w:rFonts w:ascii="Arial" w:eastAsia="Arial" w:hAnsi="Arial" w:cs="Arial"/>
          <w:sz w:val="20"/>
          <w:szCs w:val="20"/>
          <w:vertAlign w:val="superscript"/>
        </w:rPr>
        <w:t>1</w:t>
      </w:r>
      <w:r w:rsidRPr="00A76294">
        <w:rPr>
          <w:rFonts w:ascii="Arial" w:eastAsia="Arial" w:hAnsi="Arial" w:cs="Arial"/>
          <w:b/>
          <w:sz w:val="20"/>
          <w:szCs w:val="20"/>
          <w:vertAlign w:val="superscript"/>
        </w:rPr>
        <w:t>,2</w:t>
      </w:r>
      <w:r w:rsidRPr="00A76294">
        <w:rPr>
          <w:rFonts w:ascii="Arial" w:eastAsia="Arial" w:hAnsi="Arial" w:cs="Arial"/>
          <w:b/>
          <w:sz w:val="20"/>
          <w:szCs w:val="20"/>
        </w:rPr>
        <w:t xml:space="preserve">, </w:t>
      </w:r>
      <w:r w:rsidRPr="00A76294">
        <w:rPr>
          <w:rFonts w:ascii="Arial" w:eastAsia="Arial" w:hAnsi="Arial" w:cs="Arial"/>
          <w:sz w:val="20"/>
          <w:szCs w:val="20"/>
        </w:rPr>
        <w:t>Paulo HRF ALMEIDA</w:t>
      </w:r>
      <w:r w:rsidRPr="00A76294">
        <w:rPr>
          <w:rFonts w:ascii="Arial" w:eastAsia="Arial" w:hAnsi="Arial" w:cs="Arial"/>
          <w:sz w:val="20"/>
          <w:szCs w:val="20"/>
          <w:vertAlign w:val="superscript"/>
        </w:rPr>
        <w:t>1,2</w:t>
      </w:r>
      <w:r w:rsidRPr="00A76294">
        <w:rPr>
          <w:rFonts w:ascii="Arial" w:eastAsia="Arial" w:hAnsi="Arial" w:cs="Arial"/>
          <w:sz w:val="20"/>
          <w:szCs w:val="20"/>
        </w:rPr>
        <w:t>, Vania E ARAÚJO</w:t>
      </w:r>
      <w:r w:rsidRPr="00A76294">
        <w:rPr>
          <w:rFonts w:ascii="Arial" w:eastAsia="Arial" w:hAnsi="Arial" w:cs="Arial"/>
          <w:sz w:val="20"/>
          <w:szCs w:val="20"/>
          <w:vertAlign w:val="superscript"/>
        </w:rPr>
        <w:t>1,2</w:t>
      </w:r>
      <w:r>
        <w:rPr>
          <w:rFonts w:ascii="Arial" w:eastAsia="Arial" w:hAnsi="Arial" w:cs="Arial"/>
          <w:sz w:val="20"/>
          <w:szCs w:val="20"/>
          <w:vertAlign w:val="superscript"/>
        </w:rPr>
        <w:t>,3</w:t>
      </w:r>
      <w:r w:rsidRPr="00A76294">
        <w:rPr>
          <w:rFonts w:ascii="Arial" w:eastAsia="Arial" w:hAnsi="Arial" w:cs="Arial"/>
          <w:sz w:val="20"/>
          <w:szCs w:val="20"/>
        </w:rPr>
        <w:t>, Francisco de Assis ACURCIO</w:t>
      </w:r>
      <w:r w:rsidRPr="00A76294">
        <w:rPr>
          <w:rFonts w:ascii="Arial" w:eastAsia="Arial" w:hAnsi="Arial" w:cs="Arial"/>
          <w:sz w:val="20"/>
          <w:szCs w:val="20"/>
          <w:vertAlign w:val="superscript"/>
        </w:rPr>
        <w:t>1,2</w:t>
      </w:r>
      <w:r w:rsidRPr="00A76294">
        <w:rPr>
          <w:rFonts w:ascii="Arial" w:eastAsia="Arial" w:hAnsi="Arial" w:cs="Arial"/>
          <w:sz w:val="20"/>
          <w:szCs w:val="20"/>
        </w:rPr>
        <w:t>, Augusto A GUERRA JÚNIOR</w:t>
      </w:r>
      <w:r w:rsidRPr="00A76294">
        <w:rPr>
          <w:rFonts w:ascii="Arial" w:eastAsia="Arial" w:hAnsi="Arial" w:cs="Arial"/>
          <w:sz w:val="20"/>
          <w:szCs w:val="20"/>
          <w:vertAlign w:val="superscript"/>
        </w:rPr>
        <w:t>1.2</w:t>
      </w:r>
      <w:r w:rsidRPr="00A76294">
        <w:rPr>
          <w:rFonts w:ascii="Arial" w:eastAsia="Arial" w:hAnsi="Arial" w:cs="Arial"/>
          <w:sz w:val="20"/>
          <w:szCs w:val="20"/>
        </w:rPr>
        <w:t xml:space="preserve"> , </w:t>
      </w:r>
      <w:r>
        <w:fldChar w:fldCharType="begin"/>
      </w:r>
      <w:r>
        <w:instrText xml:space="preserve"> HYPERLINK "https://www.ncbi.nlm.nih.gov/pubmed/?term=Godman%20B%5BAuthor%5D&amp;cauthor=true&amp;cauthor_uid=27048292" </w:instrText>
      </w:r>
      <w:r>
        <w:fldChar w:fldCharType="separate"/>
      </w:r>
      <w:r w:rsidRPr="00A76294">
        <w:rPr>
          <w:rFonts w:ascii="Arial" w:eastAsia="Arial" w:hAnsi="Arial" w:cs="Arial"/>
          <w:sz w:val="20"/>
          <w:szCs w:val="20"/>
        </w:rPr>
        <w:t>Brian GODMAN</w:t>
      </w:r>
      <w:r>
        <w:rPr>
          <w:rFonts w:ascii="Arial" w:eastAsia="Arial" w:hAnsi="Arial" w:cs="Arial"/>
          <w:sz w:val="20"/>
          <w:szCs w:val="20"/>
        </w:rPr>
        <w:fldChar w:fldCharType="end"/>
      </w:r>
      <w:r>
        <w:rPr>
          <w:rFonts w:ascii="Arial" w:eastAsia="Arial" w:hAnsi="Arial" w:cs="Arial"/>
          <w:sz w:val="20"/>
          <w:szCs w:val="20"/>
          <w:vertAlign w:val="superscript"/>
        </w:rPr>
        <w:t>4,5,6</w:t>
      </w:r>
      <w:r w:rsidRPr="00A76294">
        <w:rPr>
          <w:rFonts w:ascii="Arial" w:eastAsia="Arial" w:hAnsi="Arial" w:cs="Arial"/>
          <w:sz w:val="20"/>
          <w:szCs w:val="20"/>
          <w:vertAlign w:val="superscript"/>
        </w:rPr>
        <w:t>*</w:t>
      </w:r>
      <w:r w:rsidRPr="00A76294">
        <w:rPr>
          <w:rFonts w:ascii="Arial" w:eastAsia="Arial" w:hAnsi="Arial" w:cs="Arial"/>
          <w:sz w:val="20"/>
          <w:szCs w:val="20"/>
        </w:rPr>
        <w:t xml:space="preserve"> and Juliana ALVARES</w:t>
      </w:r>
      <w:r w:rsidRPr="00A76294">
        <w:rPr>
          <w:rFonts w:ascii="Arial" w:eastAsia="Arial" w:hAnsi="Arial" w:cs="Arial"/>
          <w:sz w:val="20"/>
          <w:szCs w:val="20"/>
          <w:vertAlign w:val="superscript"/>
        </w:rPr>
        <w:t>1,2</w:t>
      </w:r>
      <w:r w:rsidRPr="00A76294">
        <w:rPr>
          <w:rFonts w:ascii="Arial" w:eastAsia="Arial" w:hAnsi="Arial" w:cs="Arial"/>
          <w:sz w:val="20"/>
          <w:szCs w:val="20"/>
        </w:rPr>
        <w:t xml:space="preserve"> </w:t>
      </w:r>
    </w:p>
    <w:p w14:paraId="3ACB063C" w14:textId="77777777" w:rsidR="00363492" w:rsidRPr="00A76294" w:rsidRDefault="00363492" w:rsidP="00363492">
      <w:pPr>
        <w:shd w:val="clear" w:color="auto" w:fill="FFFFFF"/>
        <w:tabs>
          <w:tab w:val="left" w:pos="3165"/>
        </w:tabs>
        <w:spacing w:after="0" w:line="240" w:lineRule="auto"/>
        <w:rPr>
          <w:rFonts w:ascii="Arial" w:hAnsi="Arial" w:cs="Arial"/>
          <w:sz w:val="20"/>
          <w:szCs w:val="20"/>
        </w:rPr>
      </w:pPr>
      <w:r w:rsidRPr="00A76294">
        <w:rPr>
          <w:rFonts w:ascii="Arial" w:eastAsia="Arial" w:hAnsi="Arial" w:cs="Arial"/>
          <w:sz w:val="20"/>
          <w:szCs w:val="20"/>
          <w:vertAlign w:val="superscript"/>
        </w:rPr>
        <w:t> </w:t>
      </w:r>
      <w:r w:rsidRPr="00A76294">
        <w:rPr>
          <w:rFonts w:ascii="Arial" w:eastAsia="Arial" w:hAnsi="Arial" w:cs="Arial"/>
          <w:sz w:val="20"/>
          <w:szCs w:val="20"/>
          <w:vertAlign w:val="superscript"/>
        </w:rPr>
        <w:tab/>
      </w:r>
    </w:p>
    <w:p w14:paraId="19BB03C4" w14:textId="77777777" w:rsidR="00363492" w:rsidRPr="00E27B39" w:rsidRDefault="00363492" w:rsidP="00363492">
      <w:pPr>
        <w:shd w:val="clear" w:color="auto" w:fill="FFFFFF"/>
        <w:spacing w:after="0" w:line="240" w:lineRule="auto"/>
        <w:rPr>
          <w:rFonts w:ascii="Arial" w:hAnsi="Arial" w:cs="Arial"/>
          <w:sz w:val="20"/>
          <w:szCs w:val="20"/>
          <w:lang w:val="en-US"/>
        </w:rPr>
      </w:pPr>
      <w:r w:rsidRPr="00E27B39">
        <w:rPr>
          <w:rFonts w:ascii="Arial" w:hAnsi="Arial" w:cs="Arial"/>
          <w:sz w:val="20"/>
          <w:szCs w:val="20"/>
          <w:vertAlign w:val="superscript"/>
          <w:lang w:val="en-US"/>
        </w:rPr>
        <w:t>1</w:t>
      </w:r>
      <w:r w:rsidRPr="00E27B39">
        <w:rPr>
          <w:rFonts w:ascii="Arial" w:hAnsi="Arial" w:cs="Arial"/>
          <w:sz w:val="20"/>
          <w:szCs w:val="20"/>
          <w:lang w:val="en-US"/>
        </w:rPr>
        <w:t>Postgraduate Program in Medicines and Pharmaceutical Services, School of Pharmacy, Federal University of Minas Gerais (UFMG), Brazil. Email: thalescs1@gmail.com; henriqueribeiro.farm@gmail.com; vaniaearaujo@gmail.com; fracurcio@gmail.com; augustoguerramg@gmail.com; Jualvares@gmail.com</w:t>
      </w:r>
    </w:p>
    <w:p w14:paraId="368C331F" w14:textId="77777777" w:rsidR="00363492" w:rsidRPr="00E27B39" w:rsidRDefault="00363492" w:rsidP="00363492">
      <w:pPr>
        <w:shd w:val="clear" w:color="auto" w:fill="FFFFFF"/>
        <w:spacing w:after="0" w:line="240" w:lineRule="auto"/>
        <w:rPr>
          <w:rFonts w:ascii="Arial" w:hAnsi="Arial" w:cs="Arial"/>
          <w:sz w:val="20"/>
          <w:szCs w:val="20"/>
          <w:lang w:val="en-US"/>
        </w:rPr>
      </w:pPr>
      <w:r w:rsidRPr="00E27B39">
        <w:rPr>
          <w:rFonts w:ascii="Arial" w:hAnsi="Arial" w:cs="Arial"/>
          <w:sz w:val="20"/>
          <w:szCs w:val="20"/>
          <w:vertAlign w:val="superscript"/>
          <w:lang w:val="en-US"/>
        </w:rPr>
        <w:t>2</w:t>
      </w:r>
      <w:r w:rsidRPr="00E27B39">
        <w:rPr>
          <w:rFonts w:ascii="Arial" w:hAnsi="Arial" w:cs="Arial"/>
          <w:sz w:val="20"/>
          <w:szCs w:val="20"/>
          <w:lang w:val="en-US"/>
        </w:rPr>
        <w:t>SUS Collaborating Centre for Technology Assessment and Excellence in Health (CCATES), Federal University of Minas Gerais (UFMG), Belo Horizonte, Minas Gerais Brazil.</w:t>
      </w:r>
    </w:p>
    <w:p w14:paraId="3B91F997" w14:textId="77777777" w:rsidR="00363492" w:rsidRPr="004F494A" w:rsidRDefault="00363492" w:rsidP="00363492">
      <w:pPr>
        <w:shd w:val="clear" w:color="auto" w:fill="FFFFFF"/>
        <w:spacing w:after="0" w:line="240" w:lineRule="auto"/>
        <w:rPr>
          <w:rFonts w:ascii="Arial" w:hAnsi="Arial" w:cs="Arial"/>
          <w:sz w:val="20"/>
          <w:szCs w:val="20"/>
        </w:rPr>
      </w:pPr>
      <w:r w:rsidRPr="00E27B39">
        <w:rPr>
          <w:rFonts w:ascii="Arial" w:hAnsi="Arial" w:cs="Arial"/>
          <w:sz w:val="20"/>
          <w:szCs w:val="20"/>
          <w:vertAlign w:val="superscript"/>
        </w:rPr>
        <w:t>3</w:t>
      </w:r>
      <w:r w:rsidRPr="00E27B39">
        <w:rPr>
          <w:rFonts w:ascii="Arial" w:hAnsi="Arial" w:cs="Arial"/>
          <w:sz w:val="20"/>
          <w:szCs w:val="20"/>
        </w:rPr>
        <w:t>School of  Dentistry, Institute of Biological Sciences and Health, Pontifícia Universidade Católica de Minas Gerais (PUCMG), Av. Dom José Gaspar, 500 Coração Eucaristíco, Belo Horizonte, Minas Gerais, Brazil.</w:t>
      </w:r>
      <w:r w:rsidRPr="004F494A">
        <w:rPr>
          <w:rFonts w:ascii="Arial" w:hAnsi="Arial" w:cs="Arial"/>
          <w:sz w:val="20"/>
          <w:szCs w:val="20"/>
        </w:rPr>
        <w:t> </w:t>
      </w:r>
    </w:p>
    <w:p w14:paraId="6A20DAB6" w14:textId="77777777" w:rsidR="00363492" w:rsidRPr="00285B4D" w:rsidRDefault="00363492" w:rsidP="00363492">
      <w:pPr>
        <w:shd w:val="clear" w:color="auto" w:fill="FFFFFF"/>
        <w:spacing w:after="0" w:line="240" w:lineRule="auto"/>
        <w:rPr>
          <w:rFonts w:ascii="Arial" w:hAnsi="Arial" w:cs="Arial"/>
          <w:sz w:val="20"/>
          <w:szCs w:val="20"/>
          <w:lang w:val="en-US"/>
        </w:rPr>
      </w:pPr>
      <w:r w:rsidRPr="00E27B39">
        <w:rPr>
          <w:rFonts w:ascii="Arial" w:hAnsi="Arial" w:cs="Arial"/>
          <w:sz w:val="20"/>
          <w:szCs w:val="20"/>
          <w:vertAlign w:val="superscript"/>
          <w:lang w:val="en-US"/>
        </w:rPr>
        <w:t>4</w:t>
      </w:r>
      <w:r w:rsidRPr="00285B4D">
        <w:rPr>
          <w:rFonts w:ascii="Arial" w:hAnsi="Arial" w:cs="Arial"/>
          <w:sz w:val="20"/>
          <w:szCs w:val="20"/>
          <w:lang w:val="en-US"/>
        </w:rPr>
        <w:t>Strathclyde Institute of Pharmacy and Biomedical Sciences, University of Strathclyde, Glasgow, UK. Email: Brian.Godman@strath.ac.uk</w:t>
      </w:r>
    </w:p>
    <w:p w14:paraId="0973758D" w14:textId="77777777" w:rsidR="00363492" w:rsidRPr="00285B4D" w:rsidRDefault="00363492" w:rsidP="00363492">
      <w:pPr>
        <w:shd w:val="clear" w:color="auto" w:fill="FFFFFF"/>
        <w:spacing w:after="0" w:line="240" w:lineRule="auto"/>
        <w:rPr>
          <w:rFonts w:ascii="Arial" w:hAnsi="Arial" w:cs="Arial"/>
          <w:sz w:val="20"/>
          <w:szCs w:val="20"/>
          <w:lang w:val="en-US"/>
        </w:rPr>
      </w:pPr>
      <w:r w:rsidRPr="00E27B39">
        <w:rPr>
          <w:rFonts w:ascii="Arial" w:hAnsi="Arial" w:cs="Arial"/>
          <w:sz w:val="20"/>
          <w:szCs w:val="20"/>
          <w:vertAlign w:val="superscript"/>
          <w:lang w:val="en-US"/>
        </w:rPr>
        <w:t>5</w:t>
      </w:r>
      <w:r w:rsidRPr="00285B4D">
        <w:rPr>
          <w:rFonts w:ascii="Arial" w:hAnsi="Arial" w:cs="Arial"/>
          <w:sz w:val="20"/>
          <w:szCs w:val="20"/>
          <w:lang w:val="en-US"/>
        </w:rPr>
        <w:t xml:space="preserve">Division of Clinical Pharmacology, Department of Laboratory Medicine, Karolinska </w:t>
      </w:r>
      <w:proofErr w:type="spellStart"/>
      <w:r w:rsidRPr="00285B4D">
        <w:rPr>
          <w:rFonts w:ascii="Arial" w:hAnsi="Arial" w:cs="Arial"/>
          <w:sz w:val="20"/>
          <w:szCs w:val="20"/>
          <w:lang w:val="en-US"/>
        </w:rPr>
        <w:t>Institutet</w:t>
      </w:r>
      <w:proofErr w:type="spellEnd"/>
      <w:r w:rsidRPr="00285B4D">
        <w:rPr>
          <w:rFonts w:ascii="Arial" w:hAnsi="Arial" w:cs="Arial"/>
          <w:sz w:val="20"/>
          <w:szCs w:val="20"/>
          <w:lang w:val="en-US"/>
        </w:rPr>
        <w:t>,</w:t>
      </w:r>
    </w:p>
    <w:p w14:paraId="2D71583F" w14:textId="77777777" w:rsidR="00363492" w:rsidRPr="00285B4D" w:rsidRDefault="00363492" w:rsidP="00363492">
      <w:pPr>
        <w:shd w:val="clear" w:color="auto" w:fill="FFFFFF"/>
        <w:spacing w:after="0" w:line="240" w:lineRule="auto"/>
        <w:rPr>
          <w:rFonts w:ascii="Arial" w:hAnsi="Arial" w:cs="Arial"/>
          <w:sz w:val="20"/>
          <w:szCs w:val="20"/>
          <w:lang w:val="en-US"/>
        </w:rPr>
      </w:pPr>
      <w:r w:rsidRPr="00285B4D">
        <w:rPr>
          <w:rFonts w:ascii="Arial" w:hAnsi="Arial" w:cs="Arial"/>
          <w:sz w:val="20"/>
          <w:szCs w:val="20"/>
          <w:lang w:val="en-US"/>
        </w:rPr>
        <w:t>Karolinska University Hospital Huddinge, Stockholm, Sweden. Email: Brian.Godman@ki.se</w:t>
      </w:r>
    </w:p>
    <w:p w14:paraId="7053414D" w14:textId="77777777" w:rsidR="00363492" w:rsidRPr="00285B4D" w:rsidRDefault="00363492" w:rsidP="00363492">
      <w:pPr>
        <w:shd w:val="clear" w:color="auto" w:fill="FFFFFF"/>
        <w:spacing w:after="0" w:line="240" w:lineRule="auto"/>
        <w:rPr>
          <w:rFonts w:ascii="Arial" w:hAnsi="Arial" w:cs="Arial"/>
          <w:sz w:val="20"/>
          <w:szCs w:val="20"/>
          <w:lang w:val="en-US"/>
        </w:rPr>
      </w:pPr>
      <w:r w:rsidRPr="00E27B39">
        <w:rPr>
          <w:rFonts w:ascii="Arial" w:hAnsi="Arial" w:cs="Arial"/>
          <w:sz w:val="20"/>
          <w:szCs w:val="20"/>
          <w:vertAlign w:val="superscript"/>
          <w:lang w:val="en-US"/>
        </w:rPr>
        <w:t>6</w:t>
      </w:r>
      <w:r w:rsidRPr="00285B4D">
        <w:rPr>
          <w:rFonts w:ascii="Arial" w:hAnsi="Arial" w:cs="Arial"/>
          <w:sz w:val="20"/>
          <w:szCs w:val="20"/>
          <w:lang w:val="en-US"/>
        </w:rPr>
        <w:t>Health Economics Centre, University of Liverpool Management School, Liverpool, UK. Email:</w:t>
      </w:r>
    </w:p>
    <w:p w14:paraId="44FD0DB3" w14:textId="77777777" w:rsidR="00363492" w:rsidRPr="00285B4D" w:rsidRDefault="00363492" w:rsidP="00363492">
      <w:pPr>
        <w:shd w:val="clear" w:color="auto" w:fill="FFFFFF"/>
        <w:spacing w:after="0" w:line="240" w:lineRule="auto"/>
        <w:rPr>
          <w:rFonts w:ascii="Arial" w:hAnsi="Arial" w:cs="Arial"/>
          <w:sz w:val="20"/>
          <w:szCs w:val="20"/>
          <w:lang w:val="en-US"/>
        </w:rPr>
      </w:pPr>
      <w:r w:rsidRPr="00285B4D">
        <w:rPr>
          <w:rFonts w:ascii="Arial" w:hAnsi="Arial" w:cs="Arial"/>
          <w:sz w:val="20"/>
          <w:szCs w:val="20"/>
          <w:lang w:val="en-US"/>
        </w:rPr>
        <w:t>Brian.Godman@liverpool.ac.uk</w:t>
      </w:r>
    </w:p>
    <w:p w14:paraId="3B036711" w14:textId="77777777" w:rsidR="00363492" w:rsidRPr="00285B4D" w:rsidRDefault="00363492" w:rsidP="00363492">
      <w:pPr>
        <w:shd w:val="clear" w:color="auto" w:fill="FFFFFF"/>
        <w:spacing w:after="0" w:line="240" w:lineRule="auto"/>
        <w:rPr>
          <w:rFonts w:ascii="Arial" w:hAnsi="Arial" w:cs="Arial"/>
          <w:sz w:val="20"/>
          <w:szCs w:val="20"/>
          <w:lang w:val="en-US"/>
        </w:rPr>
      </w:pPr>
    </w:p>
    <w:p w14:paraId="0C95C541" w14:textId="70A2E7D3" w:rsidR="00363492" w:rsidRDefault="00363492" w:rsidP="00363492">
      <w:pPr>
        <w:spacing w:after="240" w:line="240" w:lineRule="auto"/>
        <w:rPr>
          <w:rFonts w:ascii="Arial" w:hAnsi="Arial" w:cs="Arial"/>
          <w:sz w:val="20"/>
          <w:szCs w:val="20"/>
          <w:lang w:val="en-US"/>
        </w:rPr>
      </w:pPr>
      <w:bookmarkStart w:id="0" w:name="_gjdgxs" w:colFirst="0" w:colLast="0"/>
      <w:bookmarkEnd w:id="0"/>
      <w:r w:rsidRPr="00E27B39">
        <w:rPr>
          <w:lang w:val="en-US"/>
        </w:rPr>
        <w:t xml:space="preserve">Author for correspondence. </w:t>
      </w:r>
      <w:r w:rsidRPr="002C4A72">
        <w:rPr>
          <w:rFonts w:ascii="Arial" w:hAnsi="Arial" w:cs="Arial"/>
          <w:sz w:val="20"/>
          <w:szCs w:val="20"/>
          <w:lang w:val="en-US"/>
        </w:rPr>
        <w:t xml:space="preserve">Brian Godman: Division of Clinical Pharmacology, Karolinska Institute, Karolinska University Hospital, SE-141 86, Stockholm, Sweden. Email: Brian.Godman@ki.se. Telephone + 46 8 58581068. Fax + 46 8 59581070 and Strathclyde Institute of Pharmacy and Biomedical Sciences, University of Strathclyde, Glasgow G4 0RE, United Kingdom. Email:  </w:t>
      </w:r>
      <w:r w:rsidRPr="0018578E">
        <w:rPr>
          <w:rFonts w:ascii="Arial" w:hAnsi="Arial" w:cs="Arial"/>
          <w:sz w:val="20"/>
          <w:szCs w:val="20"/>
          <w:lang w:val="en-US"/>
        </w:rPr>
        <w:t>brian.godman@strath.ac.uk</w:t>
      </w:r>
      <w:r w:rsidRPr="002C4A72">
        <w:rPr>
          <w:rFonts w:ascii="Arial" w:hAnsi="Arial" w:cs="Arial"/>
          <w:sz w:val="20"/>
          <w:szCs w:val="20"/>
          <w:lang w:val="en-US"/>
        </w:rPr>
        <w:t>. Telephone: +44 141 548 3825. Fax: +44 141 552 2562</w:t>
      </w:r>
    </w:p>
    <w:p w14:paraId="34A47387" w14:textId="325F487C" w:rsidR="001B4150" w:rsidRPr="001B4150" w:rsidRDefault="001B4150" w:rsidP="00363492">
      <w:pPr>
        <w:spacing w:after="240" w:line="240" w:lineRule="auto"/>
        <w:rPr>
          <w:rFonts w:ascii="Arial" w:hAnsi="Arial" w:cs="Arial"/>
          <w:sz w:val="20"/>
          <w:szCs w:val="20"/>
          <w:lang w:val="en-US"/>
        </w:rPr>
      </w:pPr>
      <w:r w:rsidRPr="001B4150">
        <w:rPr>
          <w:rFonts w:ascii="Arial" w:hAnsi="Arial" w:cs="Arial"/>
          <w:sz w:val="20"/>
          <w:szCs w:val="20"/>
          <w:lang w:val="en-US"/>
        </w:rPr>
        <w:t xml:space="preserve">(Accepted for publication </w:t>
      </w:r>
      <w:r w:rsidRPr="001B4150">
        <w:rPr>
          <w:rFonts w:ascii="Arial" w:hAnsi="Arial" w:cs="Arial"/>
          <w:color w:val="212121"/>
          <w:sz w:val="20"/>
          <w:szCs w:val="20"/>
          <w:shd w:val="clear" w:color="auto" w:fill="FFFFFF"/>
        </w:rPr>
        <w:t>Therapeutic Advances in Endocrinology and Metabolism</w:t>
      </w:r>
      <w:r w:rsidRPr="001B4150">
        <w:rPr>
          <w:rFonts w:ascii="Arial" w:hAnsi="Arial" w:cs="Arial"/>
          <w:color w:val="212121"/>
          <w:sz w:val="20"/>
          <w:szCs w:val="20"/>
          <w:shd w:val="clear" w:color="auto" w:fill="FFFFFF"/>
        </w:rPr>
        <w:t xml:space="preserve"> – Please keep CONFIDENTIAL)</w:t>
      </w:r>
    </w:p>
    <w:p w14:paraId="3481A2EB" w14:textId="77777777" w:rsidR="00623B26" w:rsidRPr="00623B26" w:rsidRDefault="00623B26" w:rsidP="00363492">
      <w:pPr>
        <w:spacing w:after="0" w:line="240" w:lineRule="auto"/>
        <w:rPr>
          <w:rFonts w:ascii="Arial" w:eastAsia="Arial" w:hAnsi="Arial" w:cs="Arial"/>
          <w:sz w:val="24"/>
          <w:szCs w:val="24"/>
          <w:lang w:val="en-US"/>
        </w:rPr>
      </w:pPr>
      <w:r w:rsidRPr="00623B26">
        <w:rPr>
          <w:rFonts w:ascii="Arial" w:eastAsia="Arial" w:hAnsi="Arial" w:cs="Arial"/>
          <w:b/>
          <w:sz w:val="24"/>
          <w:szCs w:val="24"/>
          <w:lang w:val="en-US"/>
        </w:rPr>
        <w:t>ABSTRACT</w:t>
      </w:r>
    </w:p>
    <w:p w14:paraId="6C53E969" w14:textId="77777777" w:rsidR="0086436F" w:rsidRDefault="0086436F" w:rsidP="00285B4D">
      <w:pPr>
        <w:spacing w:after="0" w:line="240" w:lineRule="auto"/>
        <w:jc w:val="both"/>
        <w:rPr>
          <w:rFonts w:ascii="Arial" w:eastAsia="Arial" w:hAnsi="Arial" w:cs="Arial"/>
          <w:b/>
          <w:sz w:val="20"/>
          <w:szCs w:val="20"/>
          <w:lang w:val="en-US"/>
        </w:rPr>
      </w:pPr>
    </w:p>
    <w:p w14:paraId="6A2E4B64" w14:textId="3050D8D7" w:rsidR="0086436F" w:rsidRPr="00C76CA3" w:rsidRDefault="0086436F" w:rsidP="00285B4D">
      <w:pPr>
        <w:spacing w:after="0" w:line="240" w:lineRule="auto"/>
        <w:jc w:val="both"/>
        <w:rPr>
          <w:sz w:val="20"/>
          <w:szCs w:val="20"/>
          <w:lang w:val="en-US"/>
        </w:rPr>
      </w:pPr>
      <w:r w:rsidRPr="00C76CA3">
        <w:rPr>
          <w:rFonts w:ascii="Arial" w:eastAsia="Arial" w:hAnsi="Arial" w:cs="Arial"/>
          <w:b/>
          <w:sz w:val="20"/>
          <w:szCs w:val="20"/>
          <w:lang w:val="en-US"/>
        </w:rPr>
        <w:t>INTRODUCTION</w:t>
      </w:r>
      <w:r w:rsidRPr="00C76CA3">
        <w:rPr>
          <w:rFonts w:ascii="Arial" w:eastAsia="Arial" w:hAnsi="Arial" w:cs="Arial"/>
          <w:sz w:val="20"/>
          <w:szCs w:val="20"/>
          <w:lang w:val="en-US"/>
        </w:rPr>
        <w:t>: Diabetes mellitus type 1 (DM1) is an autoimmune disease characterized by metabolic destruction of pancreatic cells responsible for insulin productio</w:t>
      </w:r>
      <w:r>
        <w:rPr>
          <w:rFonts w:ascii="Arial" w:eastAsia="Arial" w:hAnsi="Arial" w:cs="Arial"/>
          <w:sz w:val="20"/>
          <w:szCs w:val="20"/>
          <w:lang w:val="en-US"/>
        </w:rPr>
        <w:t>n, with</w:t>
      </w:r>
      <w:r w:rsidRPr="00C76CA3">
        <w:rPr>
          <w:rFonts w:ascii="Arial" w:eastAsia="Arial" w:hAnsi="Arial" w:cs="Arial"/>
          <w:sz w:val="20"/>
          <w:szCs w:val="20"/>
          <w:lang w:val="en-US"/>
        </w:rPr>
        <w:t xml:space="preserve"> treatment</w:t>
      </w:r>
      <w:r>
        <w:rPr>
          <w:rFonts w:ascii="Arial" w:eastAsia="Arial" w:hAnsi="Arial" w:cs="Arial"/>
          <w:sz w:val="20"/>
          <w:szCs w:val="20"/>
          <w:lang w:val="en-US"/>
        </w:rPr>
        <w:t xml:space="preserve"> </w:t>
      </w:r>
      <w:r w:rsidRPr="00C76CA3">
        <w:rPr>
          <w:rFonts w:ascii="Arial" w:eastAsia="Arial" w:hAnsi="Arial" w:cs="Arial"/>
          <w:sz w:val="20"/>
          <w:szCs w:val="20"/>
          <w:lang w:val="en-US"/>
        </w:rPr>
        <w:t xml:space="preserve">based on </w:t>
      </w:r>
      <w:r>
        <w:rPr>
          <w:rFonts w:ascii="Arial" w:eastAsia="Arial" w:hAnsi="Arial" w:cs="Arial"/>
          <w:sz w:val="20"/>
          <w:szCs w:val="20"/>
          <w:lang w:val="en-US"/>
        </w:rPr>
        <w:t>replacing insulin</w:t>
      </w:r>
      <w:r w:rsidRPr="00C76CA3">
        <w:rPr>
          <w:rFonts w:ascii="Arial" w:eastAsia="Arial" w:hAnsi="Arial" w:cs="Arial"/>
          <w:sz w:val="20"/>
          <w:szCs w:val="20"/>
          <w:lang w:val="en-US"/>
        </w:rPr>
        <w:t xml:space="preserve">. </w:t>
      </w:r>
      <w:r>
        <w:rPr>
          <w:rFonts w:ascii="Arial" w:eastAsia="Arial" w:hAnsi="Arial" w:cs="Arial"/>
          <w:sz w:val="20"/>
          <w:szCs w:val="20"/>
          <w:lang w:val="en-US"/>
        </w:rPr>
        <w:t>Long-acting insulin analog</w:t>
      </w:r>
      <w:r w:rsidRPr="005510D2">
        <w:rPr>
          <w:rFonts w:ascii="Arial" w:eastAsia="Arial" w:hAnsi="Arial" w:cs="Arial"/>
          <w:sz w:val="20"/>
          <w:szCs w:val="20"/>
          <w:lang w:val="en-US"/>
        </w:rPr>
        <w:t xml:space="preserve">s </w:t>
      </w:r>
      <w:r>
        <w:rPr>
          <w:rFonts w:ascii="Arial" w:eastAsia="Arial" w:hAnsi="Arial" w:cs="Arial"/>
          <w:sz w:val="20"/>
          <w:szCs w:val="20"/>
          <w:lang w:val="en-US"/>
        </w:rPr>
        <w:t xml:space="preserve">are </w:t>
      </w:r>
      <w:r w:rsidRPr="005510D2">
        <w:rPr>
          <w:rFonts w:ascii="Arial" w:eastAsia="Arial" w:hAnsi="Arial" w:cs="Arial"/>
          <w:sz w:val="20"/>
          <w:szCs w:val="20"/>
          <w:lang w:val="en-US"/>
        </w:rPr>
        <w:t>indicated for patients with DM1 who exhibit important oscillations of their daily glycemia despite the</w:t>
      </w:r>
      <w:r>
        <w:rPr>
          <w:rFonts w:ascii="Arial" w:eastAsia="Arial" w:hAnsi="Arial" w:cs="Arial"/>
          <w:sz w:val="20"/>
          <w:szCs w:val="20"/>
          <w:lang w:val="en-US"/>
        </w:rPr>
        <w:t>ir</w:t>
      </w:r>
      <w:r w:rsidRPr="005510D2">
        <w:rPr>
          <w:rFonts w:ascii="Arial" w:eastAsia="Arial" w:hAnsi="Arial" w:cs="Arial"/>
          <w:sz w:val="20"/>
          <w:szCs w:val="20"/>
          <w:lang w:val="en-US"/>
        </w:rPr>
        <w:t xml:space="preserve"> higher costs.</w:t>
      </w:r>
      <w:r>
        <w:rPr>
          <w:rFonts w:ascii="Arial" w:eastAsia="Arial" w:hAnsi="Arial" w:cs="Arial"/>
          <w:sz w:val="20"/>
          <w:szCs w:val="20"/>
          <w:lang w:val="en-US"/>
        </w:rPr>
        <w:t xml:space="preserve"> </w:t>
      </w:r>
      <w:r w:rsidRPr="008D3BAE">
        <w:rPr>
          <w:rFonts w:ascii="Arial" w:eastAsia="Arial" w:hAnsi="Arial" w:cs="Arial"/>
          <w:b/>
          <w:sz w:val="20"/>
          <w:szCs w:val="20"/>
          <w:lang w:val="en-US"/>
        </w:rPr>
        <w:t>OBJECTIVE:</w:t>
      </w:r>
      <w:r>
        <w:rPr>
          <w:rFonts w:ascii="Arial" w:eastAsia="Arial" w:hAnsi="Arial" w:cs="Arial"/>
          <w:sz w:val="20"/>
          <w:szCs w:val="20"/>
          <w:lang w:val="en-US"/>
        </w:rPr>
        <w:t xml:space="preserve"> To evaluate the effectiveness</w:t>
      </w:r>
      <w:r w:rsidRPr="00C76CA3">
        <w:rPr>
          <w:rFonts w:ascii="Arial" w:eastAsia="Arial" w:hAnsi="Arial" w:cs="Arial"/>
          <w:sz w:val="20"/>
          <w:szCs w:val="20"/>
          <w:lang w:val="en-US"/>
        </w:rPr>
        <w:t xml:space="preserve"> and safety of</w:t>
      </w:r>
      <w:r>
        <w:rPr>
          <w:rFonts w:ascii="Arial" w:eastAsia="Arial" w:hAnsi="Arial" w:cs="Arial"/>
          <w:sz w:val="20"/>
          <w:szCs w:val="20"/>
          <w:lang w:val="en-US"/>
        </w:rPr>
        <w:t xml:space="preserve"> two long acting insulins.</w:t>
      </w:r>
      <w:r w:rsidRPr="00C76CA3">
        <w:rPr>
          <w:rFonts w:ascii="Arial" w:eastAsia="Arial" w:hAnsi="Arial" w:cs="Arial"/>
          <w:sz w:val="20"/>
          <w:szCs w:val="20"/>
          <w:lang w:val="en-US"/>
        </w:rPr>
        <w:t xml:space="preserve"> insulin glargine </w:t>
      </w:r>
      <w:r>
        <w:rPr>
          <w:rFonts w:ascii="Arial" w:eastAsia="Arial" w:hAnsi="Arial" w:cs="Arial"/>
          <w:sz w:val="20"/>
          <w:szCs w:val="20"/>
          <w:lang w:val="en-US"/>
        </w:rPr>
        <w:t xml:space="preserve">and </w:t>
      </w:r>
      <w:r w:rsidRPr="00C76CA3">
        <w:rPr>
          <w:rFonts w:ascii="Arial" w:eastAsia="Arial" w:hAnsi="Arial" w:cs="Arial"/>
          <w:sz w:val="20"/>
          <w:szCs w:val="20"/>
          <w:lang w:val="en-US"/>
        </w:rPr>
        <w:t xml:space="preserve">detemir in treating patients with DM1. </w:t>
      </w:r>
      <w:r w:rsidRPr="00C76CA3">
        <w:rPr>
          <w:rFonts w:ascii="Arial" w:eastAsia="Arial" w:hAnsi="Arial" w:cs="Arial"/>
          <w:b/>
          <w:sz w:val="20"/>
          <w:szCs w:val="20"/>
          <w:lang w:val="en-US"/>
        </w:rPr>
        <w:t>METHODS</w:t>
      </w:r>
      <w:r w:rsidRPr="00C76CA3">
        <w:rPr>
          <w:rFonts w:ascii="Arial" w:eastAsia="Arial" w:hAnsi="Arial" w:cs="Arial"/>
          <w:sz w:val="20"/>
          <w:szCs w:val="20"/>
          <w:lang w:val="en-US"/>
        </w:rPr>
        <w:t>: Systematic review with meta-analysis of observational studies (cohort and registry), available in the database</w:t>
      </w:r>
      <w:r>
        <w:rPr>
          <w:rFonts w:ascii="Arial" w:eastAsia="Arial" w:hAnsi="Arial" w:cs="Arial"/>
          <w:sz w:val="20"/>
          <w:szCs w:val="20"/>
          <w:lang w:val="en-US"/>
        </w:rPr>
        <w:t xml:space="preserve">, </w:t>
      </w:r>
      <w:r w:rsidRPr="00C76CA3">
        <w:rPr>
          <w:rFonts w:ascii="Arial" w:eastAsia="Arial" w:hAnsi="Arial" w:cs="Arial"/>
          <w:sz w:val="20"/>
          <w:szCs w:val="20"/>
          <w:lang w:val="en-US"/>
        </w:rPr>
        <w:t xml:space="preserve">gray literature and </w:t>
      </w:r>
      <w:r w:rsidRPr="005510D2">
        <w:rPr>
          <w:rFonts w:ascii="Arial" w:eastAsia="Arial" w:hAnsi="Arial" w:cs="Arial"/>
          <w:sz w:val="20"/>
          <w:szCs w:val="20"/>
          <w:lang w:val="en-US"/>
        </w:rPr>
        <w:t>c</w:t>
      </w:r>
      <w:r>
        <w:rPr>
          <w:rFonts w:ascii="Arial" w:eastAsia="Arial" w:hAnsi="Arial" w:cs="Arial"/>
          <w:sz w:val="20"/>
          <w:szCs w:val="20"/>
          <w:lang w:val="en-US"/>
        </w:rPr>
        <w:t>omplementary search in Diabetes Care Journal</w:t>
      </w:r>
      <w:r w:rsidRPr="00C76CA3">
        <w:rPr>
          <w:rFonts w:ascii="Arial" w:eastAsia="Arial" w:hAnsi="Arial" w:cs="Arial"/>
          <w:sz w:val="20"/>
          <w:szCs w:val="20"/>
          <w:lang w:val="en-US"/>
        </w:rPr>
        <w:t>.</w:t>
      </w:r>
      <w:r>
        <w:rPr>
          <w:rFonts w:ascii="Arial" w:eastAsia="Arial" w:hAnsi="Arial" w:cs="Arial"/>
          <w:sz w:val="20"/>
          <w:szCs w:val="20"/>
          <w:lang w:val="en-US"/>
        </w:rPr>
        <w:t xml:space="preserve"> O</w:t>
      </w:r>
      <w:r w:rsidRPr="00C76CA3">
        <w:rPr>
          <w:rFonts w:ascii="Arial" w:eastAsia="Arial" w:hAnsi="Arial" w:cs="Arial"/>
          <w:sz w:val="20"/>
          <w:szCs w:val="20"/>
          <w:lang w:val="en-US"/>
        </w:rPr>
        <w:t xml:space="preserve">utcomes assessed were: </w:t>
      </w:r>
      <w:r w:rsidRPr="00BF53E8">
        <w:rPr>
          <w:rFonts w:ascii="Arial" w:eastAsia="Arial" w:hAnsi="Arial" w:cs="Arial"/>
          <w:sz w:val="20"/>
          <w:szCs w:val="20"/>
          <w:lang w:val="en-US"/>
        </w:rPr>
        <w:t xml:space="preserve">glycated </w:t>
      </w:r>
      <w:r>
        <w:rPr>
          <w:rFonts w:ascii="Arial" w:eastAsia="Arial" w:hAnsi="Arial" w:cs="Arial"/>
          <w:sz w:val="20"/>
          <w:szCs w:val="20"/>
          <w:lang w:val="en-US"/>
        </w:rPr>
        <w:t>hemoglobin concentration</w:t>
      </w:r>
      <w:r w:rsidRPr="00BF53E8">
        <w:rPr>
          <w:rFonts w:ascii="Arial" w:eastAsia="Arial" w:hAnsi="Arial" w:cs="Arial"/>
          <w:sz w:val="20"/>
          <w:szCs w:val="20"/>
          <w:lang w:val="en-US"/>
        </w:rPr>
        <w:t>, fasting</w:t>
      </w:r>
      <w:r>
        <w:rPr>
          <w:rFonts w:ascii="Arial" w:eastAsia="Arial" w:hAnsi="Arial" w:cs="Arial"/>
          <w:sz w:val="20"/>
          <w:szCs w:val="20"/>
          <w:lang w:val="en-US"/>
        </w:rPr>
        <w:t xml:space="preserve"> plasma glucose or capillary,</w:t>
      </w:r>
      <w:r w:rsidRPr="00BF53E8">
        <w:rPr>
          <w:rFonts w:ascii="Arial" w:eastAsia="Arial" w:hAnsi="Arial" w:cs="Arial"/>
          <w:sz w:val="20"/>
          <w:szCs w:val="20"/>
          <w:lang w:val="en-US"/>
        </w:rPr>
        <w:t xml:space="preserve"> occurrence of episodes of severe hypoglycemia and occur</w:t>
      </w:r>
      <w:r>
        <w:rPr>
          <w:rFonts w:ascii="Arial" w:eastAsia="Arial" w:hAnsi="Arial" w:cs="Arial"/>
          <w:sz w:val="20"/>
          <w:szCs w:val="20"/>
          <w:lang w:val="en-US"/>
        </w:rPr>
        <w:t>rence of nocturnal hypoglycemia</w:t>
      </w:r>
      <w:r w:rsidRPr="00C76CA3">
        <w:rPr>
          <w:rFonts w:ascii="Arial" w:eastAsia="Arial" w:hAnsi="Arial" w:cs="Arial"/>
          <w:sz w:val="20"/>
          <w:szCs w:val="20"/>
          <w:lang w:val="en-US"/>
        </w:rPr>
        <w:t xml:space="preserve">. The assessment of methodological quality was performed using the Newcastle score. The meta-analyses were performed on software Review Manager ® 5.2. </w:t>
      </w:r>
      <w:r w:rsidRPr="00C76CA3">
        <w:rPr>
          <w:rFonts w:ascii="Arial" w:eastAsia="Arial" w:hAnsi="Arial" w:cs="Arial"/>
          <w:b/>
          <w:sz w:val="20"/>
          <w:szCs w:val="20"/>
          <w:lang w:val="en-US"/>
        </w:rPr>
        <w:t>RESULTS</w:t>
      </w:r>
      <w:r w:rsidRPr="00C76CA3">
        <w:rPr>
          <w:rFonts w:ascii="Arial" w:eastAsia="Arial" w:hAnsi="Arial" w:cs="Arial"/>
          <w:sz w:val="20"/>
          <w:szCs w:val="20"/>
          <w:lang w:val="en-US"/>
        </w:rPr>
        <w:t xml:space="preserve">: </w:t>
      </w:r>
      <w:r>
        <w:rPr>
          <w:rFonts w:ascii="Arial" w:eastAsia="Arial" w:hAnsi="Arial" w:cs="Arial"/>
          <w:sz w:val="20"/>
          <w:szCs w:val="20"/>
          <w:lang w:val="en-US"/>
        </w:rPr>
        <w:t xml:space="preserve">Out of </w:t>
      </w:r>
      <w:r w:rsidRPr="00C76CA3">
        <w:rPr>
          <w:rFonts w:ascii="Arial" w:eastAsia="Arial" w:hAnsi="Arial" w:cs="Arial"/>
          <w:sz w:val="20"/>
          <w:szCs w:val="20"/>
          <w:lang w:val="en-US"/>
        </w:rPr>
        <w:t xml:space="preserve">705 publications, 8 cohort studies were included. The quality of these studies was classified as high. In the meta-analysis results </w:t>
      </w:r>
      <w:r>
        <w:rPr>
          <w:rFonts w:ascii="Arial" w:eastAsia="Arial" w:hAnsi="Arial" w:cs="Arial"/>
          <w:sz w:val="20"/>
          <w:szCs w:val="20"/>
          <w:lang w:val="en-US"/>
        </w:rPr>
        <w:t>regarding</w:t>
      </w:r>
      <w:r w:rsidRPr="00C76CA3">
        <w:rPr>
          <w:rFonts w:ascii="Arial" w:eastAsia="Arial" w:hAnsi="Arial" w:cs="Arial"/>
          <w:sz w:val="20"/>
          <w:szCs w:val="20"/>
          <w:lang w:val="en-US"/>
        </w:rPr>
        <w:t xml:space="preserve"> episodes of severe hypoglycemia (p = 0.02) and fasting glucose (p = 0.01) were in </w:t>
      </w:r>
      <w:proofErr w:type="spellStart"/>
      <w:r w:rsidRPr="00C76CA3">
        <w:rPr>
          <w:rFonts w:ascii="Arial" w:eastAsia="Arial" w:hAnsi="Arial" w:cs="Arial"/>
          <w:sz w:val="20"/>
          <w:szCs w:val="20"/>
          <w:lang w:val="en-US"/>
        </w:rPr>
        <w:t>favour</w:t>
      </w:r>
      <w:proofErr w:type="spellEnd"/>
      <w:r w:rsidRPr="00C76CA3">
        <w:rPr>
          <w:rFonts w:ascii="Arial" w:eastAsia="Arial" w:hAnsi="Arial" w:cs="Arial"/>
          <w:sz w:val="20"/>
          <w:szCs w:val="20"/>
          <w:lang w:val="en-US"/>
        </w:rPr>
        <w:t xml:space="preserve"> of detemir. The glycated hemoglobin (p = </w:t>
      </w:r>
      <w:r w:rsidR="00E3168C">
        <w:rPr>
          <w:rFonts w:ascii="Arial" w:eastAsia="Arial" w:hAnsi="Arial" w:cs="Arial"/>
          <w:sz w:val="20"/>
          <w:szCs w:val="20"/>
          <w:lang w:val="en-US"/>
        </w:rPr>
        <w:t>0.49</w:t>
      </w:r>
      <w:r w:rsidRPr="00C76CA3">
        <w:rPr>
          <w:rFonts w:ascii="Arial" w:eastAsia="Arial" w:hAnsi="Arial" w:cs="Arial"/>
          <w:sz w:val="20"/>
          <w:szCs w:val="20"/>
          <w:lang w:val="en-US"/>
        </w:rPr>
        <w:t>; I</w:t>
      </w:r>
      <w:r w:rsidRPr="00C76CA3">
        <w:rPr>
          <w:rFonts w:ascii="Arial" w:eastAsia="Arial" w:hAnsi="Arial" w:cs="Arial"/>
          <w:sz w:val="20"/>
          <w:szCs w:val="20"/>
          <w:vertAlign w:val="superscript"/>
          <w:lang w:val="en-US"/>
        </w:rPr>
        <w:t>2</w:t>
      </w:r>
      <w:r w:rsidRPr="00C76CA3">
        <w:rPr>
          <w:rFonts w:ascii="Arial" w:eastAsia="Arial" w:hAnsi="Arial" w:cs="Arial"/>
          <w:sz w:val="20"/>
          <w:szCs w:val="20"/>
          <w:lang w:val="en-US"/>
        </w:rPr>
        <w:t xml:space="preserve">= 89) showed high heterogeneity and no statistically significant difference between the </w:t>
      </w:r>
      <w:r>
        <w:rPr>
          <w:rFonts w:ascii="Arial" w:eastAsia="Arial" w:hAnsi="Arial" w:cs="Arial"/>
          <w:sz w:val="20"/>
          <w:szCs w:val="20"/>
          <w:lang w:val="en-US"/>
        </w:rPr>
        <w:t>two</w:t>
      </w:r>
      <w:r w:rsidRPr="00C76CA3">
        <w:rPr>
          <w:rFonts w:ascii="Arial" w:eastAsia="Arial" w:hAnsi="Arial" w:cs="Arial"/>
          <w:sz w:val="20"/>
          <w:szCs w:val="20"/>
          <w:lang w:val="en-US"/>
        </w:rPr>
        <w:t>. The meta-analysis of total insulin dose favored glargine (p = 0.006; I</w:t>
      </w:r>
      <w:r w:rsidRPr="00C76CA3">
        <w:rPr>
          <w:rFonts w:ascii="Arial" w:eastAsia="Arial" w:hAnsi="Arial" w:cs="Arial"/>
          <w:sz w:val="20"/>
          <w:szCs w:val="20"/>
          <w:vertAlign w:val="superscript"/>
          <w:lang w:val="en-US"/>
        </w:rPr>
        <w:t>2</w:t>
      </w:r>
      <w:r w:rsidRPr="00C76CA3">
        <w:rPr>
          <w:rFonts w:ascii="Arial" w:eastAsia="Arial" w:hAnsi="Arial" w:cs="Arial"/>
          <w:sz w:val="20"/>
          <w:szCs w:val="20"/>
          <w:lang w:val="en-US"/>
        </w:rPr>
        <w:t xml:space="preserve">= 75). The rates of nocturnal hypoglycemia (NH) were evaluated only for </w:t>
      </w:r>
      <w:r>
        <w:rPr>
          <w:rFonts w:ascii="Arial" w:eastAsia="Arial" w:hAnsi="Arial" w:cs="Arial"/>
          <w:sz w:val="20"/>
          <w:szCs w:val="20"/>
          <w:lang w:val="en-US"/>
        </w:rPr>
        <w:t>one</w:t>
      </w:r>
      <w:r w:rsidRPr="00C76CA3">
        <w:rPr>
          <w:rFonts w:ascii="Arial" w:eastAsia="Arial" w:hAnsi="Arial" w:cs="Arial"/>
          <w:sz w:val="20"/>
          <w:szCs w:val="20"/>
          <w:lang w:val="en-US"/>
        </w:rPr>
        <w:t xml:space="preserve"> study and showed a significant reduction of NH after therapy with detemir, (p &lt; 0.0001). </w:t>
      </w:r>
      <w:r w:rsidRPr="00C76CA3">
        <w:rPr>
          <w:rFonts w:ascii="Arial" w:eastAsia="Arial" w:hAnsi="Arial" w:cs="Arial"/>
          <w:b/>
          <w:sz w:val="20"/>
          <w:szCs w:val="20"/>
          <w:lang w:val="en-US"/>
        </w:rPr>
        <w:t>CONCLUSION</w:t>
      </w:r>
      <w:r w:rsidRPr="00C76CA3">
        <w:rPr>
          <w:rFonts w:ascii="Arial" w:eastAsia="Arial" w:hAnsi="Arial" w:cs="Arial"/>
          <w:sz w:val="20"/>
          <w:szCs w:val="20"/>
          <w:lang w:val="en-US"/>
        </w:rPr>
        <w:t xml:space="preserve">: Although some outcomes </w:t>
      </w:r>
      <w:r>
        <w:rPr>
          <w:rFonts w:ascii="Arial" w:eastAsia="Arial" w:hAnsi="Arial" w:cs="Arial"/>
          <w:sz w:val="20"/>
          <w:szCs w:val="20"/>
          <w:lang w:val="en-US"/>
        </w:rPr>
        <w:t>were</w:t>
      </w:r>
      <w:r w:rsidRPr="00C76CA3">
        <w:rPr>
          <w:rFonts w:ascii="Arial" w:eastAsia="Arial" w:hAnsi="Arial" w:cs="Arial"/>
          <w:sz w:val="20"/>
          <w:szCs w:val="20"/>
          <w:lang w:val="en-US"/>
        </w:rPr>
        <w:t xml:space="preserve"> </w:t>
      </w:r>
      <w:proofErr w:type="spellStart"/>
      <w:r w:rsidRPr="00C76CA3">
        <w:rPr>
          <w:rFonts w:ascii="Arial" w:eastAsia="Arial" w:hAnsi="Arial" w:cs="Arial"/>
          <w:sz w:val="20"/>
          <w:szCs w:val="20"/>
          <w:lang w:val="en-US"/>
        </w:rPr>
        <w:t>favourable</w:t>
      </w:r>
      <w:proofErr w:type="spellEnd"/>
      <w:r w:rsidRPr="00C76CA3">
        <w:rPr>
          <w:rFonts w:ascii="Arial" w:eastAsia="Arial" w:hAnsi="Arial" w:cs="Arial"/>
          <w:sz w:val="20"/>
          <w:szCs w:val="20"/>
          <w:lang w:val="en-US"/>
        </w:rPr>
        <w:t xml:space="preserve"> to </w:t>
      </w:r>
      <w:proofErr w:type="spellStart"/>
      <w:r w:rsidRPr="00C76CA3">
        <w:rPr>
          <w:rFonts w:ascii="Arial" w:eastAsia="Arial" w:hAnsi="Arial" w:cs="Arial"/>
          <w:sz w:val="20"/>
          <w:szCs w:val="20"/>
          <w:lang w:val="en-US"/>
        </w:rPr>
        <w:t>determir</w:t>
      </w:r>
      <w:proofErr w:type="spellEnd"/>
      <w:r w:rsidRPr="00C76CA3">
        <w:rPr>
          <w:rFonts w:ascii="Arial" w:eastAsia="Arial" w:hAnsi="Arial" w:cs="Arial"/>
          <w:sz w:val="20"/>
          <w:szCs w:val="20"/>
          <w:lang w:val="en-US"/>
        </w:rPr>
        <w:t xml:space="preserve"> insulin analogue, it has not been possible to identify important differences of effectiveness and safety between </w:t>
      </w:r>
      <w:r>
        <w:rPr>
          <w:rFonts w:ascii="Arial" w:eastAsia="Arial" w:hAnsi="Arial" w:cs="Arial"/>
          <w:sz w:val="20"/>
          <w:szCs w:val="20"/>
          <w:lang w:val="en-US"/>
        </w:rPr>
        <w:t xml:space="preserve">the two </w:t>
      </w:r>
      <w:r w:rsidRPr="00C76CA3">
        <w:rPr>
          <w:rFonts w:ascii="Arial" w:eastAsia="Arial" w:hAnsi="Arial" w:cs="Arial"/>
          <w:sz w:val="20"/>
          <w:szCs w:val="20"/>
          <w:lang w:val="en-US"/>
        </w:rPr>
        <w:t xml:space="preserve">analogs. </w:t>
      </w:r>
      <w:r w:rsidRPr="005510D2">
        <w:rPr>
          <w:rFonts w:ascii="Arial" w:eastAsia="Arial" w:hAnsi="Arial" w:cs="Arial"/>
          <w:sz w:val="20"/>
          <w:szCs w:val="20"/>
          <w:lang w:val="en-US"/>
        </w:rPr>
        <w:t>These results can help in the current debate on the inclusion of long-acting analogs on the list</w:t>
      </w:r>
      <w:r>
        <w:rPr>
          <w:rFonts w:ascii="Arial" w:eastAsia="Arial" w:hAnsi="Arial" w:cs="Arial"/>
          <w:sz w:val="20"/>
          <w:szCs w:val="20"/>
          <w:lang w:val="en-US"/>
        </w:rPr>
        <w:t xml:space="preserve"> of </w:t>
      </w:r>
      <w:r w:rsidRPr="005510D2">
        <w:rPr>
          <w:rFonts w:ascii="Arial" w:eastAsia="Arial" w:hAnsi="Arial" w:cs="Arial"/>
          <w:sz w:val="20"/>
          <w:szCs w:val="20"/>
          <w:lang w:val="en-US"/>
        </w:rPr>
        <w:t xml:space="preserve">reimbursed </w:t>
      </w:r>
      <w:r>
        <w:rPr>
          <w:rFonts w:ascii="Arial" w:eastAsia="Arial" w:hAnsi="Arial" w:cs="Arial"/>
          <w:sz w:val="20"/>
          <w:szCs w:val="20"/>
          <w:lang w:val="en-US"/>
        </w:rPr>
        <w:t xml:space="preserve">medicines </w:t>
      </w:r>
      <w:r w:rsidRPr="005510D2">
        <w:rPr>
          <w:rFonts w:ascii="Arial" w:eastAsia="Arial" w:hAnsi="Arial" w:cs="Arial"/>
          <w:sz w:val="20"/>
          <w:szCs w:val="20"/>
          <w:lang w:val="en-US"/>
        </w:rPr>
        <w:t>in the Brazil</w:t>
      </w:r>
      <w:r>
        <w:rPr>
          <w:rFonts w:ascii="Arial" w:eastAsia="Arial" w:hAnsi="Arial" w:cs="Arial"/>
          <w:sz w:val="20"/>
          <w:szCs w:val="20"/>
          <w:lang w:val="en-US"/>
        </w:rPr>
        <w:t xml:space="preserve"> especially with the recent introduction of insulin glargine</w:t>
      </w:r>
      <w:r w:rsidRPr="005510D2">
        <w:rPr>
          <w:rFonts w:ascii="Arial" w:eastAsia="Arial" w:hAnsi="Arial" w:cs="Arial"/>
          <w:sz w:val="20"/>
          <w:szCs w:val="20"/>
          <w:lang w:val="en-US"/>
        </w:rPr>
        <w:t xml:space="preserve"> </w:t>
      </w:r>
      <w:r>
        <w:rPr>
          <w:rFonts w:ascii="Arial" w:eastAsia="Arial" w:hAnsi="Arial" w:cs="Arial"/>
          <w:sz w:val="20"/>
          <w:szCs w:val="20"/>
          <w:lang w:val="en-US"/>
        </w:rPr>
        <w:t>b</w:t>
      </w:r>
      <w:r w:rsidRPr="005510D2">
        <w:rPr>
          <w:rFonts w:ascii="Arial" w:eastAsia="Arial" w:hAnsi="Arial" w:cs="Arial"/>
          <w:sz w:val="20"/>
          <w:szCs w:val="20"/>
          <w:lang w:val="en-US"/>
        </w:rPr>
        <w:t xml:space="preserve">iosimilar </w:t>
      </w:r>
      <w:r>
        <w:rPr>
          <w:rFonts w:ascii="Arial" w:eastAsia="Arial" w:hAnsi="Arial" w:cs="Arial"/>
          <w:sz w:val="20"/>
          <w:szCs w:val="20"/>
          <w:lang w:val="en-US"/>
        </w:rPr>
        <w:t>at considerably lower prices</w:t>
      </w:r>
      <w:r w:rsidRPr="005510D2">
        <w:rPr>
          <w:rFonts w:ascii="Arial" w:eastAsia="Arial" w:hAnsi="Arial" w:cs="Arial"/>
          <w:sz w:val="20"/>
          <w:szCs w:val="20"/>
          <w:lang w:val="en-US"/>
        </w:rPr>
        <w:t>.</w:t>
      </w:r>
    </w:p>
    <w:p w14:paraId="0D0F2B0D" w14:textId="77777777" w:rsidR="00623B26" w:rsidRPr="00C76CA3" w:rsidRDefault="00623B26" w:rsidP="00285B4D">
      <w:pPr>
        <w:spacing w:after="0" w:line="240" w:lineRule="auto"/>
        <w:jc w:val="both"/>
        <w:rPr>
          <w:sz w:val="20"/>
          <w:szCs w:val="20"/>
          <w:lang w:val="en-US"/>
        </w:rPr>
      </w:pPr>
      <w:r w:rsidRPr="00C76CA3">
        <w:rPr>
          <w:rFonts w:ascii="Arial" w:eastAsia="Arial" w:hAnsi="Arial" w:cs="Arial"/>
          <w:sz w:val="20"/>
          <w:szCs w:val="20"/>
          <w:lang w:val="en-US"/>
        </w:rPr>
        <w:t> </w:t>
      </w:r>
    </w:p>
    <w:p w14:paraId="197EB8A7" w14:textId="4FD9F2ED" w:rsidR="00623B26" w:rsidRDefault="00623B26" w:rsidP="0086436F">
      <w:pPr>
        <w:pStyle w:val="NoSpacing"/>
        <w:rPr>
          <w:rFonts w:ascii="Arial" w:hAnsi="Arial" w:cs="Arial"/>
          <w:sz w:val="20"/>
          <w:szCs w:val="20"/>
        </w:rPr>
      </w:pPr>
      <w:bookmarkStart w:id="1" w:name="_30j0zll" w:colFirst="0" w:colLast="0"/>
      <w:bookmarkEnd w:id="1"/>
      <w:r w:rsidRPr="0086436F">
        <w:rPr>
          <w:rFonts w:ascii="Arial" w:hAnsi="Arial" w:cs="Arial"/>
          <w:sz w:val="20"/>
          <w:szCs w:val="20"/>
        </w:rPr>
        <w:lastRenderedPageBreak/>
        <w:t xml:space="preserve">Key words: Diabetes Mellitus type 1, glargine, detemir, </w:t>
      </w:r>
      <w:bookmarkStart w:id="2" w:name="_GoBack"/>
      <w:r w:rsidRPr="0086436F">
        <w:rPr>
          <w:rFonts w:ascii="Arial" w:hAnsi="Arial" w:cs="Arial"/>
          <w:sz w:val="20"/>
          <w:szCs w:val="20"/>
        </w:rPr>
        <w:t>systematic review</w:t>
      </w:r>
      <w:bookmarkEnd w:id="2"/>
      <w:r w:rsidRPr="0086436F">
        <w:rPr>
          <w:rFonts w:ascii="Arial" w:hAnsi="Arial" w:cs="Arial"/>
          <w:sz w:val="20"/>
          <w:szCs w:val="20"/>
        </w:rPr>
        <w:t>, comparative effectiveness.</w:t>
      </w:r>
      <w:bookmarkStart w:id="3" w:name="_1fob9te" w:colFirst="0" w:colLast="0"/>
      <w:bookmarkStart w:id="4" w:name="_3znysh7" w:colFirst="0" w:colLast="0"/>
      <w:bookmarkEnd w:id="3"/>
      <w:bookmarkEnd w:id="4"/>
      <w:r w:rsidRPr="0086436F">
        <w:rPr>
          <w:rFonts w:ascii="Arial" w:hAnsi="Arial" w:cs="Arial"/>
          <w:sz w:val="20"/>
          <w:szCs w:val="20"/>
        </w:rPr>
        <w:t> </w:t>
      </w:r>
    </w:p>
    <w:p w14:paraId="77494683" w14:textId="77777777" w:rsidR="00883C7D" w:rsidRPr="0086436F" w:rsidRDefault="00883C7D" w:rsidP="0086436F">
      <w:pPr>
        <w:pStyle w:val="NoSpacing"/>
        <w:rPr>
          <w:rFonts w:ascii="Arial" w:hAnsi="Arial" w:cs="Arial"/>
          <w:sz w:val="20"/>
          <w:szCs w:val="20"/>
        </w:rPr>
      </w:pPr>
    </w:p>
    <w:p w14:paraId="2D7E8B8D" w14:textId="77777777" w:rsidR="00623B26" w:rsidRPr="0086436F" w:rsidRDefault="00623B26" w:rsidP="0086436F">
      <w:pPr>
        <w:pStyle w:val="NoSpacing"/>
        <w:rPr>
          <w:rFonts w:ascii="Arial" w:hAnsi="Arial" w:cs="Arial"/>
          <w:sz w:val="20"/>
          <w:szCs w:val="20"/>
        </w:rPr>
      </w:pPr>
      <w:bookmarkStart w:id="5" w:name="_2et92p0" w:colFirst="0" w:colLast="0"/>
      <w:bookmarkEnd w:id="5"/>
      <w:r w:rsidRPr="0086436F">
        <w:rPr>
          <w:rFonts w:ascii="Arial" w:hAnsi="Arial" w:cs="Arial"/>
          <w:b/>
          <w:sz w:val="20"/>
          <w:szCs w:val="20"/>
        </w:rPr>
        <w:t>INTRODUCTION</w:t>
      </w:r>
    </w:p>
    <w:p w14:paraId="6ABC727E" w14:textId="77777777" w:rsidR="00623B26" w:rsidRPr="0086436F" w:rsidRDefault="00623B26" w:rsidP="0086436F">
      <w:pPr>
        <w:pStyle w:val="NoSpacing"/>
        <w:rPr>
          <w:rFonts w:ascii="Arial" w:hAnsi="Arial" w:cs="Arial"/>
          <w:sz w:val="20"/>
          <w:szCs w:val="20"/>
        </w:rPr>
      </w:pPr>
      <w:r w:rsidRPr="0086436F">
        <w:rPr>
          <w:rFonts w:ascii="Arial" w:hAnsi="Arial" w:cs="Arial"/>
          <w:sz w:val="20"/>
          <w:szCs w:val="20"/>
        </w:rPr>
        <w:t> </w:t>
      </w:r>
    </w:p>
    <w:p w14:paraId="5A81368C" w14:textId="77777777" w:rsidR="009C28E2" w:rsidRPr="0086436F" w:rsidRDefault="009C28E2" w:rsidP="0086436F">
      <w:pPr>
        <w:pStyle w:val="NoSpacing"/>
        <w:rPr>
          <w:rFonts w:ascii="Arial" w:eastAsia="Times New Roman" w:hAnsi="Arial" w:cs="Arial"/>
          <w:sz w:val="20"/>
          <w:szCs w:val="20"/>
        </w:rPr>
      </w:pPr>
      <w:r w:rsidRPr="0086436F">
        <w:rPr>
          <w:rFonts w:ascii="Arial" w:eastAsia="Times New Roman" w:hAnsi="Arial" w:cs="Arial"/>
          <w:sz w:val="20"/>
          <w:szCs w:val="20"/>
        </w:rPr>
        <w:t xml:space="preserve">Diabetes mellitus (DM) is a heterogeneous group of metabolic disorders that includes increased levels of blood glucose resulting from defects in insulin action, on insulin secretion or both. DM is considered a chronic disease with high morbidity and mortality, being one of the leading causes of stroke, myocardial infarction, chronic renal failure, blindness and non-traumatic </w:t>
      </w:r>
      <w:proofErr w:type="gramStart"/>
      <w:r w:rsidRPr="0086436F">
        <w:rPr>
          <w:rFonts w:ascii="Arial" w:eastAsia="Times New Roman" w:hAnsi="Arial" w:cs="Arial"/>
          <w:sz w:val="20"/>
          <w:szCs w:val="20"/>
        </w:rPr>
        <w:t>amputations</w:t>
      </w:r>
      <w:r w:rsidRPr="0086436F">
        <w:rPr>
          <w:rFonts w:ascii="Arial" w:eastAsia="Times New Roman" w:hAnsi="Arial" w:cs="Arial"/>
          <w:sz w:val="20"/>
          <w:szCs w:val="20"/>
          <w:vertAlign w:val="superscript"/>
        </w:rPr>
        <w:t>(</w:t>
      </w:r>
      <w:proofErr w:type="gramEnd"/>
      <w:r w:rsidRPr="0086436F">
        <w:rPr>
          <w:rFonts w:ascii="Arial" w:eastAsia="Times New Roman" w:hAnsi="Arial" w:cs="Arial"/>
          <w:sz w:val="20"/>
          <w:szCs w:val="20"/>
          <w:vertAlign w:val="superscript"/>
        </w:rPr>
        <w:t>1, 2)</w:t>
      </w:r>
      <w:r w:rsidRPr="0086436F">
        <w:rPr>
          <w:rFonts w:ascii="Arial" w:eastAsia="Times New Roman" w:hAnsi="Arial" w:cs="Arial"/>
          <w:sz w:val="20"/>
          <w:szCs w:val="20"/>
        </w:rPr>
        <w:t>. Among the types of DM, DM type 1 (DM1) and DM type 2 (DM2)</w:t>
      </w:r>
      <w:r w:rsidR="002C6789" w:rsidRPr="0086436F">
        <w:rPr>
          <w:rFonts w:ascii="Arial" w:eastAsia="Times New Roman" w:hAnsi="Arial" w:cs="Arial"/>
          <w:sz w:val="20"/>
          <w:szCs w:val="20"/>
        </w:rPr>
        <w:t xml:space="preserve"> are</w:t>
      </w:r>
      <w:r w:rsidRPr="0086436F">
        <w:rPr>
          <w:rFonts w:ascii="Arial" w:eastAsia="Times New Roman" w:hAnsi="Arial" w:cs="Arial"/>
          <w:sz w:val="20"/>
          <w:szCs w:val="20"/>
        </w:rPr>
        <w:t xml:space="preserve"> the most prevalent DM2</w:t>
      </w:r>
      <w:r w:rsidRPr="0086436F">
        <w:rPr>
          <w:rFonts w:ascii="Arial" w:eastAsia="Times New Roman" w:hAnsi="Arial" w:cs="Arial"/>
          <w:sz w:val="20"/>
          <w:szCs w:val="20"/>
          <w:vertAlign w:val="superscript"/>
        </w:rPr>
        <w:t>(3)</w:t>
      </w:r>
      <w:r w:rsidRPr="0086436F">
        <w:rPr>
          <w:rFonts w:ascii="Arial" w:eastAsia="Times New Roman" w:hAnsi="Arial" w:cs="Arial"/>
          <w:sz w:val="20"/>
          <w:szCs w:val="20"/>
        </w:rPr>
        <w:t>.</w:t>
      </w:r>
    </w:p>
    <w:p w14:paraId="2A166C7B" w14:textId="77777777" w:rsidR="0086436F" w:rsidRDefault="0086436F" w:rsidP="0086436F">
      <w:pPr>
        <w:pStyle w:val="NoSpacing"/>
        <w:rPr>
          <w:rFonts w:ascii="Arial" w:eastAsia="Times New Roman" w:hAnsi="Arial" w:cs="Arial"/>
          <w:sz w:val="20"/>
          <w:szCs w:val="20"/>
        </w:rPr>
      </w:pPr>
    </w:p>
    <w:p w14:paraId="394C796F" w14:textId="77777777" w:rsidR="009C28E2" w:rsidRPr="0086436F" w:rsidRDefault="009C28E2" w:rsidP="0086436F">
      <w:pPr>
        <w:pStyle w:val="NoSpacing"/>
        <w:rPr>
          <w:rFonts w:ascii="Arial" w:eastAsia="Times New Roman" w:hAnsi="Arial" w:cs="Arial"/>
          <w:sz w:val="20"/>
          <w:szCs w:val="20"/>
        </w:rPr>
      </w:pPr>
      <w:r w:rsidRPr="0086436F">
        <w:rPr>
          <w:rFonts w:ascii="Arial" w:eastAsia="Times New Roman" w:hAnsi="Arial" w:cs="Arial"/>
          <w:sz w:val="20"/>
          <w:szCs w:val="20"/>
        </w:rPr>
        <w:t>According to the International Diabetes Federation (IDF)</w:t>
      </w:r>
      <w:r w:rsidR="002C6789" w:rsidRPr="0086436F">
        <w:rPr>
          <w:rFonts w:ascii="Arial" w:eastAsia="Times New Roman" w:hAnsi="Arial" w:cs="Arial"/>
          <w:sz w:val="20"/>
          <w:szCs w:val="20"/>
        </w:rPr>
        <w:t>,</w:t>
      </w:r>
      <w:r w:rsidRPr="0086436F">
        <w:rPr>
          <w:rFonts w:ascii="Arial" w:eastAsia="Times New Roman" w:hAnsi="Arial" w:cs="Arial"/>
          <w:sz w:val="20"/>
          <w:szCs w:val="20"/>
        </w:rPr>
        <w:t xml:space="preserve"> the number of people with DM in the world increased from 108 million in 1980 to 422 million in 2014</w:t>
      </w:r>
      <w:r w:rsidR="00040606" w:rsidRPr="0086436F">
        <w:rPr>
          <w:rFonts w:ascii="Arial" w:eastAsia="Times New Roman" w:hAnsi="Arial" w:cs="Arial"/>
          <w:sz w:val="20"/>
          <w:szCs w:val="20"/>
        </w:rPr>
        <w:t>,</w:t>
      </w:r>
      <w:r w:rsidRPr="0086436F">
        <w:rPr>
          <w:rFonts w:ascii="Arial" w:eastAsia="Times New Roman" w:hAnsi="Arial" w:cs="Arial"/>
          <w:sz w:val="20"/>
          <w:szCs w:val="20"/>
        </w:rPr>
        <w:t xml:space="preserve"> and it is estimated that this number will increase to 642 million </w:t>
      </w:r>
      <w:r w:rsidR="002C6789" w:rsidRPr="0086436F">
        <w:rPr>
          <w:rFonts w:ascii="Arial" w:eastAsia="Times New Roman" w:hAnsi="Arial" w:cs="Arial"/>
          <w:sz w:val="20"/>
          <w:szCs w:val="20"/>
        </w:rPr>
        <w:t>by</w:t>
      </w:r>
      <w:r w:rsidRPr="0086436F">
        <w:rPr>
          <w:rFonts w:ascii="Arial" w:eastAsia="Times New Roman" w:hAnsi="Arial" w:cs="Arial"/>
          <w:sz w:val="20"/>
          <w:szCs w:val="20"/>
        </w:rPr>
        <w:t xml:space="preserve"> 2040. A</w:t>
      </w:r>
      <w:r w:rsidR="002C6789" w:rsidRPr="0086436F">
        <w:rPr>
          <w:rFonts w:ascii="Arial" w:eastAsia="Times New Roman" w:hAnsi="Arial" w:cs="Arial"/>
          <w:sz w:val="20"/>
          <w:szCs w:val="20"/>
        </w:rPr>
        <w:t>pproximately</w:t>
      </w:r>
      <w:r w:rsidRPr="0086436F">
        <w:rPr>
          <w:rFonts w:ascii="Arial" w:eastAsia="Times New Roman" w:hAnsi="Arial" w:cs="Arial"/>
          <w:sz w:val="20"/>
          <w:szCs w:val="20"/>
        </w:rPr>
        <w:t xml:space="preserve"> 80% of </w:t>
      </w:r>
      <w:r w:rsidR="002C6789" w:rsidRPr="0086436F">
        <w:rPr>
          <w:rFonts w:ascii="Arial" w:eastAsia="Times New Roman" w:hAnsi="Arial" w:cs="Arial"/>
          <w:sz w:val="20"/>
          <w:szCs w:val="20"/>
        </w:rPr>
        <w:t>patients with DM</w:t>
      </w:r>
      <w:r w:rsidRPr="0086436F">
        <w:rPr>
          <w:rFonts w:ascii="Arial" w:eastAsia="Times New Roman" w:hAnsi="Arial" w:cs="Arial"/>
          <w:sz w:val="20"/>
          <w:szCs w:val="20"/>
        </w:rPr>
        <w:t xml:space="preserve"> live in developing countries due to the growth </w:t>
      </w:r>
      <w:r w:rsidR="002C6789" w:rsidRPr="0086436F">
        <w:rPr>
          <w:rFonts w:ascii="Arial" w:eastAsia="Times New Roman" w:hAnsi="Arial" w:cs="Arial"/>
          <w:sz w:val="20"/>
          <w:szCs w:val="20"/>
        </w:rPr>
        <w:t>in populations in these countries,</w:t>
      </w:r>
      <w:r w:rsidRPr="0086436F">
        <w:rPr>
          <w:rFonts w:ascii="Arial" w:eastAsia="Times New Roman" w:hAnsi="Arial" w:cs="Arial"/>
          <w:sz w:val="20"/>
          <w:szCs w:val="20"/>
        </w:rPr>
        <w:t xml:space="preserve"> population aging, greater urbanization, the prevalence of obesity and progressive sedentariness, as well as </w:t>
      </w:r>
      <w:r w:rsidR="00040606" w:rsidRPr="0086436F">
        <w:rPr>
          <w:rFonts w:ascii="Arial" w:eastAsia="Times New Roman" w:hAnsi="Arial" w:cs="Arial"/>
          <w:sz w:val="20"/>
          <w:szCs w:val="20"/>
        </w:rPr>
        <w:t>increased</w:t>
      </w:r>
      <w:r w:rsidRPr="0086436F">
        <w:rPr>
          <w:rFonts w:ascii="Arial" w:eastAsia="Times New Roman" w:hAnsi="Arial" w:cs="Arial"/>
          <w:sz w:val="20"/>
          <w:szCs w:val="20"/>
        </w:rPr>
        <w:t xml:space="preserve"> survival of patients with </w:t>
      </w:r>
      <w:proofErr w:type="gramStart"/>
      <w:r w:rsidRPr="0086436F">
        <w:rPr>
          <w:rFonts w:ascii="Arial" w:eastAsia="Times New Roman" w:hAnsi="Arial" w:cs="Arial"/>
          <w:sz w:val="20"/>
          <w:szCs w:val="20"/>
        </w:rPr>
        <w:t>DM</w:t>
      </w:r>
      <w:r w:rsidRPr="0086436F">
        <w:rPr>
          <w:rFonts w:ascii="Arial" w:eastAsia="Times New Roman" w:hAnsi="Arial" w:cs="Arial"/>
          <w:sz w:val="20"/>
          <w:szCs w:val="20"/>
          <w:vertAlign w:val="superscript"/>
        </w:rPr>
        <w:t>(</w:t>
      </w:r>
      <w:proofErr w:type="gramEnd"/>
      <w:r w:rsidRPr="0086436F">
        <w:rPr>
          <w:rFonts w:ascii="Arial" w:eastAsia="Times New Roman" w:hAnsi="Arial" w:cs="Arial"/>
          <w:sz w:val="20"/>
          <w:szCs w:val="20"/>
          <w:vertAlign w:val="superscript"/>
        </w:rPr>
        <w:t>4)</w:t>
      </w:r>
      <w:r w:rsidRPr="0086436F">
        <w:rPr>
          <w:rFonts w:ascii="Arial" w:eastAsia="Times New Roman" w:hAnsi="Arial" w:cs="Arial"/>
          <w:sz w:val="20"/>
          <w:szCs w:val="20"/>
        </w:rPr>
        <w:t>.</w:t>
      </w:r>
    </w:p>
    <w:p w14:paraId="45DB6D7E" w14:textId="77777777" w:rsidR="0086436F" w:rsidRDefault="0086436F" w:rsidP="0086436F">
      <w:pPr>
        <w:pStyle w:val="NoSpacing"/>
        <w:rPr>
          <w:rFonts w:ascii="Arial" w:eastAsia="Times New Roman" w:hAnsi="Arial" w:cs="Arial"/>
          <w:sz w:val="20"/>
          <w:szCs w:val="20"/>
        </w:rPr>
      </w:pPr>
    </w:p>
    <w:p w14:paraId="0E045045" w14:textId="77777777" w:rsidR="009C28E2" w:rsidRPr="0086436F" w:rsidRDefault="009C28E2" w:rsidP="0086436F">
      <w:pPr>
        <w:pStyle w:val="NoSpacing"/>
        <w:rPr>
          <w:rFonts w:ascii="Arial" w:eastAsia="Times New Roman" w:hAnsi="Arial" w:cs="Arial"/>
          <w:sz w:val="20"/>
          <w:szCs w:val="20"/>
        </w:rPr>
      </w:pPr>
      <w:r w:rsidRPr="0086436F">
        <w:rPr>
          <w:rFonts w:ascii="Arial" w:eastAsia="Times New Roman" w:hAnsi="Arial" w:cs="Arial"/>
          <w:sz w:val="20"/>
          <w:szCs w:val="20"/>
        </w:rPr>
        <w:t>Among the therapeutic alternatives available on the market for the treatment of DM1, Neutral Protamine Hagedorn (NPH), which has a profile of intermediate action</w:t>
      </w:r>
      <w:r w:rsidR="00A736C2" w:rsidRPr="0086436F">
        <w:rPr>
          <w:rFonts w:ascii="Arial" w:eastAsia="Times New Roman" w:hAnsi="Arial" w:cs="Arial"/>
          <w:sz w:val="20"/>
          <w:szCs w:val="20"/>
        </w:rPr>
        <w:t xml:space="preserve">, </w:t>
      </w:r>
      <w:r w:rsidR="00AF6418" w:rsidRPr="0086436F">
        <w:rPr>
          <w:rFonts w:ascii="Arial" w:eastAsia="Times New Roman" w:hAnsi="Arial" w:cs="Arial"/>
          <w:sz w:val="20"/>
          <w:szCs w:val="20"/>
        </w:rPr>
        <w:t>is</w:t>
      </w:r>
      <w:r w:rsidRPr="0086436F">
        <w:rPr>
          <w:rFonts w:ascii="Arial" w:eastAsia="Times New Roman" w:hAnsi="Arial" w:cs="Arial"/>
          <w:sz w:val="20"/>
          <w:szCs w:val="20"/>
        </w:rPr>
        <w:t xml:space="preserve"> </w:t>
      </w:r>
      <w:r w:rsidR="00DF5CBD" w:rsidRPr="0086436F">
        <w:rPr>
          <w:rFonts w:ascii="Arial" w:eastAsia="Times New Roman" w:hAnsi="Arial" w:cs="Arial"/>
          <w:sz w:val="20"/>
          <w:szCs w:val="20"/>
        </w:rPr>
        <w:t xml:space="preserve">currently </w:t>
      </w:r>
      <w:r w:rsidRPr="0086436F">
        <w:rPr>
          <w:rFonts w:ascii="Arial" w:eastAsia="Times New Roman" w:hAnsi="Arial" w:cs="Arial"/>
          <w:sz w:val="20"/>
          <w:szCs w:val="20"/>
        </w:rPr>
        <w:t xml:space="preserve">considered as standard treatment and the </w:t>
      </w:r>
      <w:r w:rsidR="00A736C2" w:rsidRPr="0086436F">
        <w:rPr>
          <w:rFonts w:ascii="Arial" w:eastAsia="Times New Roman" w:hAnsi="Arial" w:cs="Arial"/>
          <w:sz w:val="20"/>
          <w:szCs w:val="20"/>
        </w:rPr>
        <w:t xml:space="preserve">long acting </w:t>
      </w:r>
      <w:r w:rsidRPr="0086436F">
        <w:rPr>
          <w:rFonts w:ascii="Arial" w:eastAsia="Times New Roman" w:hAnsi="Arial" w:cs="Arial"/>
          <w:sz w:val="20"/>
          <w:szCs w:val="20"/>
        </w:rPr>
        <w:t xml:space="preserve">insulin </w:t>
      </w:r>
      <w:proofErr w:type="spellStart"/>
      <w:r w:rsidRPr="0086436F">
        <w:rPr>
          <w:rFonts w:ascii="Arial" w:eastAsia="Times New Roman" w:hAnsi="Arial" w:cs="Arial"/>
          <w:sz w:val="20"/>
          <w:szCs w:val="20"/>
        </w:rPr>
        <w:t>analogs</w:t>
      </w:r>
      <w:proofErr w:type="spellEnd"/>
      <w:r w:rsidRPr="0086436F">
        <w:rPr>
          <w:rFonts w:ascii="Arial" w:eastAsia="Times New Roman" w:hAnsi="Arial" w:cs="Arial"/>
          <w:sz w:val="20"/>
          <w:szCs w:val="20"/>
        </w:rPr>
        <w:t xml:space="preserve">, such as </w:t>
      </w:r>
      <w:r w:rsidR="00040606" w:rsidRPr="0086436F">
        <w:rPr>
          <w:rFonts w:ascii="Arial" w:eastAsia="Times New Roman" w:hAnsi="Arial" w:cs="Arial"/>
          <w:sz w:val="20"/>
          <w:szCs w:val="20"/>
        </w:rPr>
        <w:t>insulin</w:t>
      </w:r>
      <w:r w:rsidRPr="0086436F">
        <w:rPr>
          <w:rFonts w:ascii="Arial" w:eastAsia="Times New Roman" w:hAnsi="Arial" w:cs="Arial"/>
          <w:sz w:val="20"/>
          <w:szCs w:val="20"/>
        </w:rPr>
        <w:t xml:space="preserve"> glargine (GLA) and </w:t>
      </w:r>
      <w:r w:rsidR="00040606" w:rsidRPr="0086436F">
        <w:rPr>
          <w:rFonts w:ascii="Arial" w:eastAsia="Times New Roman" w:hAnsi="Arial" w:cs="Arial"/>
          <w:sz w:val="20"/>
          <w:szCs w:val="20"/>
        </w:rPr>
        <w:t xml:space="preserve">insulin </w:t>
      </w:r>
      <w:r w:rsidRPr="0086436F">
        <w:rPr>
          <w:rFonts w:ascii="Arial" w:eastAsia="Times New Roman" w:hAnsi="Arial" w:cs="Arial"/>
          <w:sz w:val="20"/>
          <w:szCs w:val="20"/>
        </w:rPr>
        <w:t>detemir (DET)</w:t>
      </w:r>
      <w:r w:rsidR="00A736C2" w:rsidRPr="0086436F">
        <w:rPr>
          <w:rFonts w:ascii="Arial" w:eastAsia="Times New Roman" w:hAnsi="Arial" w:cs="Arial"/>
          <w:sz w:val="20"/>
          <w:szCs w:val="20"/>
        </w:rPr>
        <w:t xml:space="preserve">, </w:t>
      </w:r>
      <w:r w:rsidRPr="0086436F">
        <w:rPr>
          <w:rFonts w:ascii="Arial" w:eastAsia="Times New Roman" w:hAnsi="Arial" w:cs="Arial"/>
          <w:sz w:val="20"/>
          <w:szCs w:val="20"/>
        </w:rPr>
        <w:t xml:space="preserve">can be combined with fast-acting insulin for better modulation of pharmacotherapy and </w:t>
      </w:r>
      <w:proofErr w:type="spellStart"/>
      <w:r w:rsidRPr="0086436F">
        <w:rPr>
          <w:rFonts w:ascii="Arial" w:eastAsia="Times New Roman" w:hAnsi="Arial" w:cs="Arial"/>
          <w:sz w:val="20"/>
          <w:szCs w:val="20"/>
        </w:rPr>
        <w:t>gl</w:t>
      </w:r>
      <w:r w:rsidR="0098375A" w:rsidRPr="0086436F">
        <w:rPr>
          <w:rFonts w:ascii="Arial" w:eastAsia="Times New Roman" w:hAnsi="Arial" w:cs="Arial"/>
          <w:sz w:val="20"/>
          <w:szCs w:val="20"/>
        </w:rPr>
        <w:t>y</w:t>
      </w:r>
      <w:r w:rsidR="00791069" w:rsidRPr="0086436F">
        <w:rPr>
          <w:rFonts w:ascii="Arial" w:eastAsia="Times New Roman" w:hAnsi="Arial" w:cs="Arial"/>
          <w:sz w:val="20"/>
          <w:szCs w:val="20"/>
        </w:rPr>
        <w:t>cemic</w:t>
      </w:r>
      <w:proofErr w:type="spellEnd"/>
      <w:r w:rsidR="00791069" w:rsidRPr="0086436F">
        <w:rPr>
          <w:rFonts w:ascii="Arial" w:eastAsia="Times New Roman" w:hAnsi="Arial" w:cs="Arial"/>
          <w:sz w:val="20"/>
          <w:szCs w:val="20"/>
        </w:rPr>
        <w:t xml:space="preserve"> control. </w:t>
      </w:r>
      <w:r w:rsidRPr="0086436F">
        <w:rPr>
          <w:rFonts w:ascii="Arial" w:eastAsia="Times New Roman" w:hAnsi="Arial" w:cs="Arial"/>
          <w:sz w:val="20"/>
          <w:szCs w:val="20"/>
        </w:rPr>
        <w:t xml:space="preserve">GLA and DET allow a more stable profile </w:t>
      </w:r>
      <w:r w:rsidR="00A736C2" w:rsidRPr="0086436F">
        <w:rPr>
          <w:rFonts w:ascii="Arial" w:eastAsia="Times New Roman" w:hAnsi="Arial" w:cs="Arial"/>
          <w:sz w:val="20"/>
          <w:szCs w:val="20"/>
        </w:rPr>
        <w:t xml:space="preserve">compared with NPH insulin, </w:t>
      </w:r>
      <w:r w:rsidRPr="0086436F">
        <w:rPr>
          <w:rFonts w:ascii="Arial" w:eastAsia="Times New Roman" w:hAnsi="Arial" w:cs="Arial"/>
          <w:sz w:val="20"/>
          <w:szCs w:val="20"/>
        </w:rPr>
        <w:t xml:space="preserve">without </w:t>
      </w:r>
      <w:r w:rsidR="00A736C2" w:rsidRPr="0086436F">
        <w:rPr>
          <w:rFonts w:ascii="Arial" w:eastAsia="Times New Roman" w:hAnsi="Arial" w:cs="Arial"/>
          <w:sz w:val="20"/>
          <w:szCs w:val="20"/>
        </w:rPr>
        <w:t xml:space="preserve">a pronounced </w:t>
      </w:r>
      <w:r w:rsidRPr="0086436F">
        <w:rPr>
          <w:rFonts w:ascii="Arial" w:eastAsia="Times New Roman" w:hAnsi="Arial" w:cs="Arial"/>
          <w:sz w:val="20"/>
          <w:szCs w:val="20"/>
        </w:rPr>
        <w:t xml:space="preserve">peak action that do not require homogenization, </w:t>
      </w:r>
      <w:r w:rsidR="00A736C2" w:rsidRPr="0086436F">
        <w:rPr>
          <w:rFonts w:ascii="Arial" w:eastAsia="Times New Roman" w:hAnsi="Arial" w:cs="Arial"/>
          <w:sz w:val="20"/>
          <w:szCs w:val="20"/>
        </w:rPr>
        <w:t xml:space="preserve">leading </w:t>
      </w:r>
      <w:r w:rsidR="00040606" w:rsidRPr="0086436F">
        <w:rPr>
          <w:rFonts w:ascii="Arial" w:eastAsia="Times New Roman" w:hAnsi="Arial" w:cs="Arial"/>
          <w:sz w:val="20"/>
          <w:szCs w:val="20"/>
        </w:rPr>
        <w:t>t</w:t>
      </w:r>
      <w:r w:rsidR="00A736C2" w:rsidRPr="0086436F">
        <w:rPr>
          <w:rFonts w:ascii="Arial" w:eastAsia="Times New Roman" w:hAnsi="Arial" w:cs="Arial"/>
          <w:sz w:val="20"/>
          <w:szCs w:val="20"/>
        </w:rPr>
        <w:t xml:space="preserve">o </w:t>
      </w:r>
      <w:r w:rsidRPr="0086436F">
        <w:rPr>
          <w:rFonts w:ascii="Arial" w:eastAsia="Times New Roman" w:hAnsi="Arial" w:cs="Arial"/>
          <w:sz w:val="20"/>
          <w:szCs w:val="20"/>
        </w:rPr>
        <w:t>possibl</w:t>
      </w:r>
      <w:r w:rsidR="00A736C2" w:rsidRPr="0086436F">
        <w:rPr>
          <w:rFonts w:ascii="Arial" w:eastAsia="Times New Roman" w:hAnsi="Arial" w:cs="Arial"/>
          <w:sz w:val="20"/>
          <w:szCs w:val="20"/>
        </w:rPr>
        <w:t>y</w:t>
      </w:r>
      <w:r w:rsidRPr="0086436F">
        <w:rPr>
          <w:rFonts w:ascii="Arial" w:eastAsia="Times New Roman" w:hAnsi="Arial" w:cs="Arial"/>
          <w:sz w:val="20"/>
          <w:szCs w:val="20"/>
        </w:rPr>
        <w:t xml:space="preserve"> more flexible</w:t>
      </w:r>
      <w:r w:rsidR="00A456FA" w:rsidRPr="0086436F">
        <w:rPr>
          <w:rFonts w:ascii="Arial" w:eastAsia="Times New Roman" w:hAnsi="Arial" w:cs="Arial"/>
          <w:sz w:val="20"/>
          <w:szCs w:val="20"/>
        </w:rPr>
        <w:t xml:space="preserve"> </w:t>
      </w:r>
      <w:proofErr w:type="gramStart"/>
      <w:r w:rsidR="00A456FA" w:rsidRPr="0086436F">
        <w:rPr>
          <w:rFonts w:ascii="Arial" w:eastAsia="Times New Roman" w:hAnsi="Arial" w:cs="Arial"/>
          <w:sz w:val="20"/>
          <w:szCs w:val="20"/>
        </w:rPr>
        <w:t>administration</w:t>
      </w:r>
      <w:r w:rsidRPr="0086436F">
        <w:rPr>
          <w:rFonts w:ascii="Arial" w:eastAsia="Times New Roman" w:hAnsi="Arial" w:cs="Arial"/>
          <w:sz w:val="20"/>
          <w:szCs w:val="20"/>
          <w:vertAlign w:val="superscript"/>
        </w:rPr>
        <w:t>(</w:t>
      </w:r>
      <w:proofErr w:type="gramEnd"/>
      <w:r w:rsidR="00DA3BB3" w:rsidRPr="0086436F">
        <w:rPr>
          <w:rFonts w:ascii="Arial" w:eastAsia="Times New Roman" w:hAnsi="Arial" w:cs="Arial"/>
          <w:sz w:val="20"/>
          <w:szCs w:val="20"/>
          <w:vertAlign w:val="superscript"/>
        </w:rPr>
        <w:t>5</w:t>
      </w:r>
      <w:r w:rsidRPr="0086436F">
        <w:rPr>
          <w:rFonts w:ascii="Arial" w:eastAsia="Times New Roman" w:hAnsi="Arial" w:cs="Arial"/>
          <w:sz w:val="20"/>
          <w:szCs w:val="20"/>
          <w:vertAlign w:val="superscript"/>
        </w:rPr>
        <w:t>,</w:t>
      </w:r>
      <w:r w:rsidR="00DA3BB3" w:rsidRPr="0086436F">
        <w:rPr>
          <w:rFonts w:ascii="Arial" w:eastAsia="Times New Roman" w:hAnsi="Arial" w:cs="Arial"/>
          <w:sz w:val="20"/>
          <w:szCs w:val="20"/>
          <w:vertAlign w:val="superscript"/>
        </w:rPr>
        <w:t xml:space="preserve"> 6</w:t>
      </w:r>
      <w:r w:rsidRPr="0086436F">
        <w:rPr>
          <w:rFonts w:ascii="Arial" w:eastAsia="Times New Roman" w:hAnsi="Arial" w:cs="Arial"/>
          <w:sz w:val="20"/>
          <w:szCs w:val="20"/>
          <w:vertAlign w:val="superscript"/>
        </w:rPr>
        <w:t>)</w:t>
      </w:r>
      <w:r w:rsidRPr="0086436F">
        <w:rPr>
          <w:rFonts w:ascii="Arial" w:eastAsia="Times New Roman" w:hAnsi="Arial" w:cs="Arial"/>
          <w:sz w:val="20"/>
          <w:szCs w:val="20"/>
        </w:rPr>
        <w:t>.</w:t>
      </w:r>
    </w:p>
    <w:p w14:paraId="56882435" w14:textId="77777777" w:rsidR="0086436F" w:rsidRDefault="0086436F" w:rsidP="0086436F">
      <w:pPr>
        <w:pStyle w:val="NoSpacing"/>
        <w:rPr>
          <w:rFonts w:ascii="Arial" w:eastAsia="Times New Roman" w:hAnsi="Arial" w:cs="Arial"/>
          <w:sz w:val="20"/>
          <w:szCs w:val="20"/>
        </w:rPr>
      </w:pPr>
    </w:p>
    <w:p w14:paraId="3FE1E77C" w14:textId="289B9017" w:rsidR="009C28E2" w:rsidRPr="00E94A13" w:rsidRDefault="00A736C2" w:rsidP="00E94A1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dvPTimes" w:eastAsiaTheme="minorHAnsi" w:hAnsi="AdvPTimes" w:cs="AdvPTimes"/>
          <w:color w:val="auto"/>
          <w:sz w:val="20"/>
          <w:szCs w:val="20"/>
          <w:lang w:val="en-GB" w:eastAsia="en-US"/>
        </w:rPr>
      </w:pPr>
      <w:r w:rsidRPr="00992DF3">
        <w:rPr>
          <w:rFonts w:ascii="Arial" w:eastAsia="Times New Roman" w:hAnsi="Arial" w:cs="Arial"/>
          <w:sz w:val="20"/>
          <w:szCs w:val="20"/>
          <w:lang w:val="en-US"/>
        </w:rPr>
        <w:t>However</w:t>
      </w:r>
      <w:r w:rsidR="0057639E" w:rsidRPr="00992DF3">
        <w:rPr>
          <w:rFonts w:ascii="Arial" w:eastAsia="Times New Roman" w:hAnsi="Arial" w:cs="Arial"/>
          <w:sz w:val="20"/>
          <w:szCs w:val="20"/>
          <w:lang w:val="en-US"/>
        </w:rPr>
        <w:t>,</w:t>
      </w:r>
      <w:r w:rsidRPr="00992DF3">
        <w:rPr>
          <w:rFonts w:ascii="Arial" w:eastAsia="Times New Roman" w:hAnsi="Arial" w:cs="Arial"/>
          <w:sz w:val="20"/>
          <w:szCs w:val="20"/>
          <w:lang w:val="en-US"/>
        </w:rPr>
        <w:t xml:space="preserve"> a number of meta analys</w:t>
      </w:r>
      <w:r w:rsidR="00040606" w:rsidRPr="00992DF3">
        <w:rPr>
          <w:rFonts w:ascii="Arial" w:eastAsia="Times New Roman" w:hAnsi="Arial" w:cs="Arial"/>
          <w:sz w:val="20"/>
          <w:szCs w:val="20"/>
          <w:lang w:val="en-US"/>
        </w:rPr>
        <w:t>e</w:t>
      </w:r>
      <w:r w:rsidRPr="00992DF3">
        <w:rPr>
          <w:rFonts w:ascii="Arial" w:eastAsia="Times New Roman" w:hAnsi="Arial" w:cs="Arial"/>
          <w:sz w:val="20"/>
          <w:szCs w:val="20"/>
          <w:lang w:val="en-US"/>
        </w:rPr>
        <w:t>s and other</w:t>
      </w:r>
      <w:r w:rsidR="009C28E2" w:rsidRPr="00992DF3">
        <w:rPr>
          <w:rFonts w:ascii="Arial" w:eastAsia="Times New Roman" w:hAnsi="Arial" w:cs="Arial"/>
          <w:sz w:val="20"/>
          <w:szCs w:val="20"/>
          <w:lang w:val="en-US"/>
        </w:rPr>
        <w:t xml:space="preserve"> studies conducted to date do not support the clinical superiority of GLA and DET compared to NPH. In four systematic </w:t>
      </w:r>
      <w:proofErr w:type="gramStart"/>
      <w:r w:rsidR="009C28E2" w:rsidRPr="00992DF3">
        <w:rPr>
          <w:rFonts w:ascii="Arial" w:eastAsia="Times New Roman" w:hAnsi="Arial" w:cs="Arial"/>
          <w:sz w:val="20"/>
          <w:szCs w:val="20"/>
          <w:lang w:val="en-US"/>
        </w:rPr>
        <w:t>reviews</w:t>
      </w:r>
      <w:r w:rsidR="009C28E2" w:rsidRPr="00992DF3">
        <w:rPr>
          <w:rFonts w:ascii="Arial" w:eastAsia="Times New Roman" w:hAnsi="Arial" w:cs="Arial"/>
          <w:sz w:val="20"/>
          <w:szCs w:val="20"/>
          <w:vertAlign w:val="superscript"/>
          <w:lang w:val="en-US"/>
        </w:rPr>
        <w:t>(</w:t>
      </w:r>
      <w:proofErr w:type="gramEnd"/>
      <w:r w:rsidR="00DA3BB3" w:rsidRPr="00992DF3">
        <w:rPr>
          <w:rFonts w:ascii="Arial" w:eastAsia="Times New Roman" w:hAnsi="Arial" w:cs="Arial"/>
          <w:sz w:val="20"/>
          <w:szCs w:val="20"/>
          <w:vertAlign w:val="superscript"/>
          <w:lang w:val="en-US"/>
        </w:rPr>
        <w:t>6</w:t>
      </w:r>
      <w:r w:rsidR="00DF5CBD" w:rsidRPr="00992DF3">
        <w:rPr>
          <w:rFonts w:ascii="Arial" w:eastAsia="Times New Roman" w:hAnsi="Arial" w:cs="Arial"/>
          <w:sz w:val="20"/>
          <w:szCs w:val="20"/>
          <w:vertAlign w:val="superscript"/>
          <w:lang w:val="en-US"/>
        </w:rPr>
        <w:t>-</w:t>
      </w:r>
      <w:r w:rsidR="00DA3BB3" w:rsidRPr="00992DF3">
        <w:rPr>
          <w:rFonts w:ascii="Arial" w:eastAsia="Times New Roman" w:hAnsi="Arial" w:cs="Arial"/>
          <w:sz w:val="20"/>
          <w:szCs w:val="20"/>
          <w:vertAlign w:val="superscript"/>
          <w:lang w:val="en-US"/>
        </w:rPr>
        <w:t>9</w:t>
      </w:r>
      <w:r w:rsidR="009C28E2" w:rsidRPr="00992DF3">
        <w:rPr>
          <w:rFonts w:ascii="Arial" w:eastAsia="Times New Roman" w:hAnsi="Arial" w:cs="Arial"/>
          <w:sz w:val="20"/>
          <w:szCs w:val="20"/>
          <w:vertAlign w:val="superscript"/>
          <w:lang w:val="en-US"/>
        </w:rPr>
        <w:t>)</w:t>
      </w:r>
      <w:r w:rsidRPr="00992DF3">
        <w:rPr>
          <w:rFonts w:ascii="Arial" w:eastAsia="Times New Roman" w:hAnsi="Arial" w:cs="Arial"/>
          <w:sz w:val="20"/>
          <w:szCs w:val="20"/>
          <w:lang w:val="en-US"/>
        </w:rPr>
        <w:t xml:space="preserve">, there appeared to be </w:t>
      </w:r>
      <w:r w:rsidR="009C28E2" w:rsidRPr="00992DF3">
        <w:rPr>
          <w:rFonts w:ascii="Arial" w:eastAsia="Times New Roman" w:hAnsi="Arial" w:cs="Arial"/>
          <w:sz w:val="20"/>
          <w:szCs w:val="20"/>
          <w:lang w:val="en-US"/>
        </w:rPr>
        <w:t xml:space="preserve">no </w:t>
      </w:r>
      <w:r w:rsidRPr="00992DF3">
        <w:rPr>
          <w:rFonts w:ascii="Arial" w:eastAsia="Times New Roman" w:hAnsi="Arial" w:cs="Arial"/>
          <w:sz w:val="20"/>
          <w:szCs w:val="20"/>
          <w:lang w:val="en-US"/>
        </w:rPr>
        <w:t xml:space="preserve">additional clinical </w:t>
      </w:r>
      <w:r w:rsidR="009C28E2" w:rsidRPr="00992DF3">
        <w:rPr>
          <w:rFonts w:ascii="Arial" w:eastAsia="Times New Roman" w:hAnsi="Arial" w:cs="Arial"/>
          <w:sz w:val="20"/>
          <w:szCs w:val="20"/>
          <w:lang w:val="en-US"/>
        </w:rPr>
        <w:t xml:space="preserve">benefit </w:t>
      </w:r>
      <w:r w:rsidRPr="00992DF3">
        <w:rPr>
          <w:rFonts w:ascii="Arial" w:eastAsia="Times New Roman" w:hAnsi="Arial" w:cs="Arial"/>
          <w:sz w:val="20"/>
          <w:szCs w:val="20"/>
          <w:lang w:val="en-US"/>
        </w:rPr>
        <w:t xml:space="preserve">of </w:t>
      </w:r>
      <w:r w:rsidR="009C28E2" w:rsidRPr="00992DF3">
        <w:rPr>
          <w:rFonts w:ascii="Arial" w:eastAsia="Times New Roman" w:hAnsi="Arial" w:cs="Arial"/>
          <w:sz w:val="20"/>
          <w:szCs w:val="20"/>
          <w:lang w:val="en-US"/>
        </w:rPr>
        <w:t>GLA compared with NPH insulin</w:t>
      </w:r>
      <w:r w:rsidRPr="00992DF3">
        <w:rPr>
          <w:rFonts w:ascii="Arial" w:eastAsia="Times New Roman" w:hAnsi="Arial" w:cs="Arial"/>
          <w:sz w:val="20"/>
          <w:szCs w:val="20"/>
          <w:lang w:val="en-US"/>
        </w:rPr>
        <w:t xml:space="preserve"> </w:t>
      </w:r>
      <w:r w:rsidR="009C28E2" w:rsidRPr="00992DF3">
        <w:rPr>
          <w:rFonts w:ascii="Arial" w:eastAsia="Times New Roman" w:hAnsi="Arial" w:cs="Arial"/>
          <w:sz w:val="20"/>
          <w:szCs w:val="20"/>
          <w:lang w:val="en-US"/>
        </w:rPr>
        <w:t xml:space="preserve">in terms of </w:t>
      </w:r>
      <w:r w:rsidRPr="00992DF3">
        <w:rPr>
          <w:rFonts w:ascii="Arial" w:eastAsia="Times New Roman" w:hAnsi="Arial" w:cs="Arial"/>
          <w:sz w:val="20"/>
          <w:szCs w:val="20"/>
          <w:lang w:val="en-US"/>
        </w:rPr>
        <w:t xml:space="preserve">both </w:t>
      </w:r>
      <w:r w:rsidR="009C28E2" w:rsidRPr="00992DF3">
        <w:rPr>
          <w:rFonts w:ascii="Arial" w:eastAsia="Times New Roman" w:hAnsi="Arial" w:cs="Arial"/>
          <w:sz w:val="20"/>
          <w:szCs w:val="20"/>
          <w:lang w:val="en-US"/>
        </w:rPr>
        <w:t>effectiveness a</w:t>
      </w:r>
      <w:r w:rsidR="00160D4B" w:rsidRPr="00992DF3">
        <w:rPr>
          <w:rFonts w:ascii="Arial" w:eastAsia="Times New Roman" w:hAnsi="Arial" w:cs="Arial"/>
          <w:sz w:val="20"/>
          <w:szCs w:val="20"/>
          <w:lang w:val="en-US"/>
        </w:rPr>
        <w:t>nd</w:t>
      </w:r>
      <w:r w:rsidR="009C28E2" w:rsidRPr="00992DF3">
        <w:rPr>
          <w:rFonts w:ascii="Arial" w:eastAsia="Times New Roman" w:hAnsi="Arial" w:cs="Arial"/>
          <w:sz w:val="20"/>
          <w:szCs w:val="20"/>
          <w:lang w:val="en-US"/>
        </w:rPr>
        <w:t xml:space="preserve"> s</w:t>
      </w:r>
      <w:r w:rsidRPr="00992DF3">
        <w:rPr>
          <w:rFonts w:ascii="Arial" w:eastAsia="Times New Roman" w:hAnsi="Arial" w:cs="Arial"/>
          <w:sz w:val="20"/>
          <w:szCs w:val="20"/>
          <w:lang w:val="en-US"/>
        </w:rPr>
        <w:t>ide-effects</w:t>
      </w:r>
      <w:r w:rsidR="009C28E2" w:rsidRPr="00992DF3">
        <w:rPr>
          <w:rFonts w:ascii="Arial" w:eastAsia="Times New Roman" w:hAnsi="Arial" w:cs="Arial"/>
          <w:sz w:val="20"/>
          <w:szCs w:val="20"/>
          <w:lang w:val="en-US"/>
        </w:rPr>
        <w:t xml:space="preserve">. Similar results were </w:t>
      </w:r>
      <w:r w:rsidR="00E94A13" w:rsidRPr="00992DF3">
        <w:rPr>
          <w:rFonts w:ascii="Arial" w:eastAsia="Times New Roman" w:hAnsi="Arial" w:cs="Arial"/>
          <w:sz w:val="20"/>
          <w:szCs w:val="20"/>
          <w:lang w:val="en-US"/>
        </w:rPr>
        <w:t xml:space="preserve">seen </w:t>
      </w:r>
      <w:r w:rsidR="00E94A13" w:rsidRPr="00992DF3">
        <w:rPr>
          <w:rFonts w:ascii="Arial" w:hAnsi="Arial" w:cs="Arial"/>
          <w:sz w:val="20"/>
          <w:szCs w:val="20"/>
          <w:lang w:val="en-US"/>
        </w:rPr>
        <w:t xml:space="preserve">observed in </w:t>
      </w:r>
      <w:r w:rsidR="009C28E2" w:rsidRPr="00992DF3">
        <w:rPr>
          <w:rFonts w:ascii="Arial" w:eastAsia="Times New Roman" w:hAnsi="Arial" w:cs="Arial"/>
          <w:sz w:val="20"/>
          <w:szCs w:val="20"/>
          <w:lang w:val="en-US"/>
        </w:rPr>
        <w:t xml:space="preserve">a recent cohort </w:t>
      </w:r>
      <w:proofErr w:type="gramStart"/>
      <w:r w:rsidR="009C28E2" w:rsidRPr="00992DF3">
        <w:rPr>
          <w:rFonts w:ascii="Arial" w:eastAsia="Times New Roman" w:hAnsi="Arial" w:cs="Arial"/>
          <w:sz w:val="20"/>
          <w:szCs w:val="20"/>
          <w:lang w:val="en-US"/>
        </w:rPr>
        <w:t>study</w:t>
      </w:r>
      <w:r w:rsidR="00DA3BB3" w:rsidRPr="00992DF3">
        <w:rPr>
          <w:rFonts w:ascii="Arial" w:eastAsia="Times New Roman" w:hAnsi="Arial" w:cs="Arial"/>
          <w:sz w:val="20"/>
          <w:szCs w:val="20"/>
          <w:vertAlign w:val="superscript"/>
          <w:lang w:val="en-US"/>
        </w:rPr>
        <w:t>(</w:t>
      </w:r>
      <w:proofErr w:type="gramEnd"/>
      <w:r w:rsidR="00DA3BB3" w:rsidRPr="00992DF3">
        <w:rPr>
          <w:rFonts w:ascii="Arial" w:eastAsia="Times New Roman" w:hAnsi="Arial" w:cs="Arial"/>
          <w:sz w:val="20"/>
          <w:szCs w:val="20"/>
          <w:vertAlign w:val="superscript"/>
          <w:lang w:val="en-US"/>
        </w:rPr>
        <w:t>10</w:t>
      </w:r>
      <w:r w:rsidR="009C28E2" w:rsidRPr="00992DF3">
        <w:rPr>
          <w:rFonts w:ascii="Arial" w:eastAsia="Times New Roman" w:hAnsi="Arial" w:cs="Arial"/>
          <w:sz w:val="20"/>
          <w:szCs w:val="20"/>
          <w:vertAlign w:val="superscript"/>
          <w:lang w:val="en-US"/>
        </w:rPr>
        <w:t>)</w:t>
      </w:r>
      <w:r w:rsidR="00E94A13" w:rsidRPr="00992DF3">
        <w:rPr>
          <w:rFonts w:ascii="Arial" w:eastAsia="Times New Roman" w:hAnsi="Arial" w:cs="Arial"/>
          <w:sz w:val="20"/>
          <w:szCs w:val="20"/>
          <w:lang w:val="en-US"/>
        </w:rPr>
        <w:t xml:space="preserve"> as well as in a recent systematic review comparing the quality of life </w:t>
      </w:r>
      <w:r w:rsidR="00E94A13" w:rsidRPr="00E94A13">
        <w:rPr>
          <w:rFonts w:ascii="Arial" w:eastAsiaTheme="minorHAnsi" w:hAnsi="Arial" w:cs="Arial"/>
          <w:color w:val="auto"/>
          <w:sz w:val="20"/>
          <w:szCs w:val="20"/>
          <w:lang w:val="en-GB" w:eastAsia="en-US"/>
        </w:rPr>
        <w:t>or patient-reported outcome</w:t>
      </w:r>
      <w:r w:rsidR="00E94A13" w:rsidRPr="00992DF3">
        <w:rPr>
          <w:rFonts w:ascii="Arial" w:hAnsi="Arial" w:cs="Arial"/>
          <w:sz w:val="20"/>
          <w:szCs w:val="20"/>
          <w:lang w:val="en-US"/>
        </w:rPr>
        <w:t>s between GLA versus NPH insulin</w:t>
      </w:r>
      <w:r w:rsidR="00E94A13" w:rsidRPr="00992DF3">
        <w:rPr>
          <w:rFonts w:ascii="Arial" w:eastAsia="Times New Roman" w:hAnsi="Arial" w:cs="Arial"/>
          <w:sz w:val="20"/>
          <w:szCs w:val="20"/>
          <w:vertAlign w:val="superscript"/>
          <w:lang w:val="en-US"/>
        </w:rPr>
        <w:t>(11)</w:t>
      </w:r>
      <w:r w:rsidR="00E94A13" w:rsidRPr="00992DF3">
        <w:rPr>
          <w:rFonts w:ascii="Arial" w:hAnsi="Arial" w:cs="Arial"/>
          <w:sz w:val="20"/>
          <w:szCs w:val="20"/>
          <w:lang w:val="en-US"/>
        </w:rPr>
        <w:t xml:space="preserve">. </w:t>
      </w:r>
      <w:r w:rsidR="00D84274" w:rsidRPr="00992DF3">
        <w:rPr>
          <w:rFonts w:ascii="Arial" w:eastAsia="Times New Roman" w:hAnsi="Arial" w:cs="Arial"/>
          <w:sz w:val="20"/>
          <w:szCs w:val="20"/>
          <w:lang w:val="en-US"/>
        </w:rPr>
        <w:t xml:space="preserve"> </w:t>
      </w:r>
      <w:r w:rsidR="009C28E2" w:rsidRPr="00992DF3">
        <w:rPr>
          <w:rFonts w:ascii="Arial" w:eastAsia="Times New Roman" w:hAnsi="Arial" w:cs="Arial"/>
          <w:sz w:val="20"/>
          <w:szCs w:val="20"/>
          <w:lang w:val="en-US"/>
        </w:rPr>
        <w:t>Despite the</w:t>
      </w:r>
      <w:r w:rsidR="00D84274" w:rsidRPr="00992DF3">
        <w:rPr>
          <w:rFonts w:ascii="Arial" w:eastAsia="Times New Roman" w:hAnsi="Arial" w:cs="Arial"/>
          <w:sz w:val="20"/>
          <w:szCs w:val="20"/>
          <w:lang w:val="en-US"/>
        </w:rPr>
        <w:t>se and</w:t>
      </w:r>
      <w:r w:rsidR="009C28E2" w:rsidRPr="00992DF3">
        <w:rPr>
          <w:rFonts w:ascii="Arial" w:eastAsia="Times New Roman" w:hAnsi="Arial" w:cs="Arial"/>
          <w:sz w:val="20"/>
          <w:szCs w:val="20"/>
          <w:lang w:val="en-US"/>
        </w:rPr>
        <w:t xml:space="preserve"> similar studies of long-action </w:t>
      </w:r>
      <w:r w:rsidR="00D84274" w:rsidRPr="00992DF3">
        <w:rPr>
          <w:rFonts w:ascii="Arial" w:eastAsia="Times New Roman" w:hAnsi="Arial" w:cs="Arial"/>
          <w:sz w:val="20"/>
          <w:szCs w:val="20"/>
          <w:lang w:val="en-US"/>
        </w:rPr>
        <w:t>insulins versus NPH insulin</w:t>
      </w:r>
      <w:r w:rsidR="00C7506A" w:rsidRPr="00992DF3">
        <w:rPr>
          <w:rFonts w:ascii="Arial" w:eastAsia="Times New Roman" w:hAnsi="Arial" w:cs="Arial"/>
          <w:sz w:val="20"/>
          <w:szCs w:val="20"/>
          <w:vertAlign w:val="superscript"/>
          <w:lang w:val="en-US"/>
        </w:rPr>
        <w:t>(6-</w:t>
      </w:r>
      <w:r w:rsidR="00E94A13" w:rsidRPr="00992DF3">
        <w:rPr>
          <w:rFonts w:ascii="Arial" w:eastAsia="Times New Roman" w:hAnsi="Arial" w:cs="Arial"/>
          <w:sz w:val="20"/>
          <w:szCs w:val="20"/>
          <w:vertAlign w:val="superscript"/>
          <w:lang w:val="en-US"/>
        </w:rPr>
        <w:t>10,</w:t>
      </w:r>
      <w:r w:rsidR="00C7506A" w:rsidRPr="00992DF3">
        <w:rPr>
          <w:rFonts w:ascii="Arial" w:eastAsia="Times New Roman" w:hAnsi="Arial" w:cs="Arial"/>
          <w:sz w:val="20"/>
          <w:szCs w:val="20"/>
          <w:vertAlign w:val="superscript"/>
          <w:lang w:val="en-US"/>
        </w:rPr>
        <w:t>1</w:t>
      </w:r>
      <w:r w:rsidR="00D84274" w:rsidRPr="00992DF3">
        <w:rPr>
          <w:rFonts w:ascii="Arial" w:eastAsia="Times New Roman" w:hAnsi="Arial" w:cs="Arial"/>
          <w:sz w:val="20"/>
          <w:szCs w:val="20"/>
          <w:vertAlign w:val="superscript"/>
          <w:lang w:val="en-US"/>
        </w:rPr>
        <w:t>2</w:t>
      </w:r>
      <w:r w:rsidR="00E94A13" w:rsidRPr="00992DF3">
        <w:rPr>
          <w:rFonts w:ascii="Arial" w:eastAsia="Times New Roman" w:hAnsi="Arial" w:cs="Arial"/>
          <w:sz w:val="20"/>
          <w:szCs w:val="20"/>
          <w:vertAlign w:val="superscript"/>
          <w:lang w:val="en-US"/>
        </w:rPr>
        <w:t>-13</w:t>
      </w:r>
      <w:r w:rsidR="009C28E2" w:rsidRPr="00992DF3">
        <w:rPr>
          <w:rFonts w:ascii="Arial" w:eastAsia="Times New Roman" w:hAnsi="Arial" w:cs="Arial"/>
          <w:sz w:val="20"/>
          <w:szCs w:val="20"/>
          <w:vertAlign w:val="superscript"/>
          <w:lang w:val="en-US"/>
        </w:rPr>
        <w:t>)</w:t>
      </w:r>
      <w:r w:rsidR="00D84274" w:rsidRPr="00992DF3">
        <w:rPr>
          <w:rFonts w:ascii="Arial" w:eastAsia="Times New Roman" w:hAnsi="Arial" w:cs="Arial"/>
          <w:sz w:val="20"/>
          <w:szCs w:val="20"/>
          <w:lang w:val="en-US"/>
        </w:rPr>
        <w:t xml:space="preserve">, with concerns echoed by </w:t>
      </w:r>
      <w:r w:rsidR="009C28E2" w:rsidRPr="00992DF3">
        <w:rPr>
          <w:rFonts w:ascii="Arial" w:eastAsia="Times New Roman" w:hAnsi="Arial" w:cs="Arial"/>
          <w:sz w:val="20"/>
          <w:szCs w:val="20"/>
          <w:lang w:val="en-US"/>
        </w:rPr>
        <w:t>the Brazilian Agency of Health Technology Assessment (</w:t>
      </w:r>
      <w:proofErr w:type="spellStart"/>
      <w:r w:rsidR="009C28E2" w:rsidRPr="00992DF3">
        <w:rPr>
          <w:rFonts w:ascii="Arial" w:hAnsi="Arial" w:cs="Arial"/>
          <w:sz w:val="20"/>
          <w:szCs w:val="20"/>
          <w:lang w:val="en-US"/>
        </w:rPr>
        <w:t>Comissão</w:t>
      </w:r>
      <w:proofErr w:type="spellEnd"/>
      <w:r w:rsidR="009C28E2" w:rsidRPr="00992DF3">
        <w:rPr>
          <w:rFonts w:ascii="Arial" w:hAnsi="Arial" w:cs="Arial"/>
          <w:sz w:val="20"/>
          <w:szCs w:val="20"/>
          <w:lang w:val="en-US"/>
        </w:rPr>
        <w:t xml:space="preserve"> Nacional de </w:t>
      </w:r>
      <w:proofErr w:type="spellStart"/>
      <w:r w:rsidR="009C28E2" w:rsidRPr="00992DF3">
        <w:rPr>
          <w:rFonts w:ascii="Arial" w:hAnsi="Arial" w:cs="Arial"/>
          <w:sz w:val="20"/>
          <w:szCs w:val="20"/>
          <w:lang w:val="en-US"/>
        </w:rPr>
        <w:t>Incorporação</w:t>
      </w:r>
      <w:proofErr w:type="spellEnd"/>
      <w:r w:rsidR="009C28E2" w:rsidRPr="00992DF3">
        <w:rPr>
          <w:rFonts w:ascii="Arial" w:hAnsi="Arial" w:cs="Arial"/>
          <w:sz w:val="20"/>
          <w:szCs w:val="20"/>
          <w:lang w:val="en-US"/>
        </w:rPr>
        <w:t xml:space="preserve"> de </w:t>
      </w:r>
      <w:proofErr w:type="spellStart"/>
      <w:r w:rsidR="009C28E2" w:rsidRPr="00992DF3">
        <w:rPr>
          <w:rFonts w:ascii="Arial" w:hAnsi="Arial" w:cs="Arial"/>
          <w:sz w:val="20"/>
          <w:szCs w:val="20"/>
          <w:lang w:val="en-US"/>
        </w:rPr>
        <w:t>Tecnologias</w:t>
      </w:r>
      <w:proofErr w:type="spellEnd"/>
      <w:r w:rsidR="009C28E2" w:rsidRPr="00992DF3">
        <w:rPr>
          <w:rFonts w:ascii="Arial" w:hAnsi="Arial" w:cs="Arial"/>
          <w:sz w:val="20"/>
          <w:szCs w:val="20"/>
          <w:lang w:val="en-US"/>
        </w:rPr>
        <w:t xml:space="preserve"> no SUS</w:t>
      </w:r>
      <w:r w:rsidR="009C28E2" w:rsidRPr="00992DF3">
        <w:rPr>
          <w:rFonts w:ascii="Arial" w:eastAsia="Times New Roman" w:hAnsi="Arial" w:cs="Arial"/>
          <w:sz w:val="20"/>
          <w:szCs w:val="20"/>
          <w:lang w:val="en-US"/>
        </w:rPr>
        <w:t xml:space="preserve"> - CONITEC)</w:t>
      </w:r>
      <w:r w:rsidR="00C7506A" w:rsidRPr="00992DF3">
        <w:rPr>
          <w:rFonts w:ascii="Arial" w:eastAsia="Times New Roman" w:hAnsi="Arial" w:cs="Arial"/>
          <w:sz w:val="20"/>
          <w:szCs w:val="20"/>
          <w:vertAlign w:val="superscript"/>
          <w:lang w:val="en-US"/>
        </w:rPr>
        <w:t>(1</w:t>
      </w:r>
      <w:r w:rsidR="00E94A13" w:rsidRPr="00992DF3">
        <w:rPr>
          <w:rFonts w:ascii="Arial" w:eastAsia="Times New Roman" w:hAnsi="Arial" w:cs="Arial"/>
          <w:sz w:val="20"/>
          <w:szCs w:val="20"/>
          <w:vertAlign w:val="superscript"/>
          <w:lang w:val="en-US"/>
        </w:rPr>
        <w:t>4</w:t>
      </w:r>
      <w:r w:rsidR="00C7506A" w:rsidRPr="00992DF3">
        <w:rPr>
          <w:rFonts w:ascii="Arial" w:eastAsia="Times New Roman" w:hAnsi="Arial" w:cs="Arial"/>
          <w:sz w:val="20"/>
          <w:szCs w:val="20"/>
          <w:vertAlign w:val="superscript"/>
          <w:lang w:val="en-US"/>
        </w:rPr>
        <w:t>)</w:t>
      </w:r>
      <w:r w:rsidR="009C28E2" w:rsidRPr="00992DF3">
        <w:rPr>
          <w:rFonts w:ascii="Arial" w:eastAsia="Times New Roman" w:hAnsi="Arial" w:cs="Arial"/>
          <w:sz w:val="20"/>
          <w:szCs w:val="20"/>
          <w:lang w:val="en-US"/>
        </w:rPr>
        <w:t xml:space="preserve"> </w:t>
      </w:r>
      <w:r w:rsidR="00D84274" w:rsidRPr="00992DF3">
        <w:rPr>
          <w:rFonts w:ascii="Arial" w:eastAsia="Times New Roman" w:hAnsi="Arial" w:cs="Arial"/>
          <w:sz w:val="20"/>
          <w:szCs w:val="20"/>
          <w:lang w:val="en-US"/>
        </w:rPr>
        <w:t xml:space="preserve">resulting in long-acting insulins </w:t>
      </w:r>
      <w:r w:rsidR="00143DC1" w:rsidRPr="00992DF3">
        <w:rPr>
          <w:rFonts w:ascii="Arial" w:eastAsia="Times New Roman" w:hAnsi="Arial" w:cs="Arial"/>
          <w:sz w:val="20"/>
          <w:szCs w:val="20"/>
          <w:lang w:val="en-US"/>
        </w:rPr>
        <w:t xml:space="preserve"> </w:t>
      </w:r>
      <w:r w:rsidR="009C28E2" w:rsidRPr="00992DF3">
        <w:rPr>
          <w:rFonts w:ascii="Arial" w:eastAsia="Times New Roman" w:hAnsi="Arial" w:cs="Arial"/>
          <w:sz w:val="20"/>
          <w:szCs w:val="20"/>
          <w:lang w:val="en-US"/>
        </w:rPr>
        <w:t xml:space="preserve">not </w:t>
      </w:r>
      <w:r w:rsidR="00D84274" w:rsidRPr="00992DF3">
        <w:rPr>
          <w:rFonts w:ascii="Arial" w:eastAsia="Times New Roman" w:hAnsi="Arial" w:cs="Arial"/>
          <w:sz w:val="20"/>
          <w:szCs w:val="20"/>
          <w:lang w:val="en-US"/>
        </w:rPr>
        <w:t xml:space="preserve">being </w:t>
      </w:r>
      <w:r w:rsidR="009C28E2" w:rsidRPr="00992DF3">
        <w:rPr>
          <w:rFonts w:ascii="Arial" w:eastAsia="Times New Roman" w:hAnsi="Arial" w:cs="Arial"/>
          <w:sz w:val="20"/>
          <w:szCs w:val="20"/>
          <w:lang w:val="en-US"/>
        </w:rPr>
        <w:t>recommend</w:t>
      </w:r>
      <w:r w:rsidR="00D84274" w:rsidRPr="00992DF3">
        <w:rPr>
          <w:rFonts w:ascii="Arial" w:eastAsia="Times New Roman" w:hAnsi="Arial" w:cs="Arial"/>
          <w:sz w:val="20"/>
          <w:szCs w:val="20"/>
          <w:lang w:val="en-US"/>
        </w:rPr>
        <w:t>ed</w:t>
      </w:r>
      <w:r w:rsidR="009C28E2" w:rsidRPr="00992DF3">
        <w:rPr>
          <w:rFonts w:ascii="Arial" w:eastAsia="Times New Roman" w:hAnsi="Arial" w:cs="Arial"/>
          <w:sz w:val="20"/>
          <w:szCs w:val="20"/>
          <w:lang w:val="en-US"/>
        </w:rPr>
        <w:t xml:space="preserve"> </w:t>
      </w:r>
      <w:r w:rsidR="00D84274" w:rsidRPr="00992DF3">
        <w:rPr>
          <w:rFonts w:ascii="Arial" w:eastAsia="Times New Roman" w:hAnsi="Arial" w:cs="Arial"/>
          <w:sz w:val="20"/>
          <w:szCs w:val="20"/>
          <w:lang w:val="en-US"/>
        </w:rPr>
        <w:t xml:space="preserve">for </w:t>
      </w:r>
      <w:r w:rsidR="009C28E2" w:rsidRPr="00992DF3">
        <w:rPr>
          <w:rFonts w:ascii="Arial" w:eastAsia="Times New Roman" w:hAnsi="Arial" w:cs="Arial"/>
          <w:sz w:val="20"/>
          <w:szCs w:val="20"/>
          <w:lang w:val="en-US"/>
        </w:rPr>
        <w:t xml:space="preserve">inclusion in the list of official reimbursed medicines, GLA has been incorporated into the list of the </w:t>
      </w:r>
      <w:r w:rsidR="00FB2346" w:rsidRPr="00FB2346">
        <w:rPr>
          <w:rFonts w:ascii="Arial" w:eastAsia="Times New Roman" w:hAnsi="Arial" w:cs="Arial"/>
          <w:sz w:val="20"/>
          <w:szCs w:val="20"/>
          <w:lang w:val="en-US"/>
        </w:rPr>
        <w:t xml:space="preserve">State Secretary of Health of the State </w:t>
      </w:r>
      <w:r w:rsidR="00FB2346">
        <w:rPr>
          <w:rFonts w:ascii="Arial" w:eastAsia="Times New Roman" w:hAnsi="Arial" w:cs="Arial"/>
          <w:sz w:val="20"/>
          <w:szCs w:val="20"/>
          <w:lang w:val="en-US"/>
        </w:rPr>
        <w:t>(</w:t>
      </w:r>
      <w:proofErr w:type="spellStart"/>
      <w:r w:rsidR="009C28E2" w:rsidRPr="00992DF3">
        <w:rPr>
          <w:rFonts w:ascii="Arial" w:eastAsia="Times New Roman" w:hAnsi="Arial" w:cs="Arial"/>
          <w:sz w:val="20"/>
          <w:szCs w:val="20"/>
          <w:lang w:val="en-US"/>
        </w:rPr>
        <w:t>S</w:t>
      </w:r>
      <w:r w:rsidR="00CF3C90" w:rsidRPr="00992DF3">
        <w:rPr>
          <w:rFonts w:ascii="Arial" w:eastAsia="Times New Roman" w:hAnsi="Arial" w:cs="Arial"/>
          <w:sz w:val="20"/>
          <w:szCs w:val="20"/>
          <w:lang w:val="en-US"/>
        </w:rPr>
        <w:t>ecret</w:t>
      </w:r>
      <w:r w:rsidR="00FB2346">
        <w:rPr>
          <w:rFonts w:ascii="Arial" w:eastAsia="Times New Roman" w:hAnsi="Arial" w:cs="Arial"/>
          <w:sz w:val="20"/>
          <w:szCs w:val="20"/>
          <w:lang w:val="en-US"/>
        </w:rPr>
        <w:t>a</w:t>
      </w:r>
      <w:r w:rsidR="00CF3C90" w:rsidRPr="00992DF3">
        <w:rPr>
          <w:rFonts w:ascii="Arial" w:eastAsia="Times New Roman" w:hAnsi="Arial" w:cs="Arial"/>
          <w:sz w:val="20"/>
          <w:szCs w:val="20"/>
          <w:lang w:val="en-US"/>
        </w:rPr>
        <w:t>ria</w:t>
      </w:r>
      <w:proofErr w:type="spellEnd"/>
      <w:r w:rsidR="00CF3C90" w:rsidRPr="00992DF3">
        <w:rPr>
          <w:rFonts w:ascii="Arial" w:eastAsia="Times New Roman" w:hAnsi="Arial" w:cs="Arial"/>
          <w:sz w:val="20"/>
          <w:szCs w:val="20"/>
          <w:lang w:val="en-US"/>
        </w:rPr>
        <w:t xml:space="preserve"> </w:t>
      </w:r>
      <w:proofErr w:type="spellStart"/>
      <w:r w:rsidR="00CF3C90" w:rsidRPr="00992DF3">
        <w:rPr>
          <w:rFonts w:ascii="Arial" w:eastAsia="Times New Roman" w:hAnsi="Arial" w:cs="Arial"/>
          <w:sz w:val="20"/>
          <w:szCs w:val="20"/>
          <w:lang w:val="en-US"/>
        </w:rPr>
        <w:t>Estadual</w:t>
      </w:r>
      <w:proofErr w:type="spellEnd"/>
      <w:r w:rsidR="00CF3C90" w:rsidRPr="00992DF3">
        <w:rPr>
          <w:rFonts w:ascii="Arial" w:eastAsia="Times New Roman" w:hAnsi="Arial" w:cs="Arial"/>
          <w:sz w:val="20"/>
          <w:szCs w:val="20"/>
          <w:lang w:val="en-US"/>
        </w:rPr>
        <w:t xml:space="preserve"> de </w:t>
      </w:r>
      <w:proofErr w:type="spellStart"/>
      <w:r w:rsidR="00CF3C90" w:rsidRPr="00992DF3">
        <w:rPr>
          <w:rFonts w:ascii="Arial" w:eastAsia="Times New Roman" w:hAnsi="Arial" w:cs="Arial"/>
          <w:sz w:val="20"/>
          <w:szCs w:val="20"/>
          <w:lang w:val="en-US"/>
        </w:rPr>
        <w:t>Saúde</w:t>
      </w:r>
      <w:proofErr w:type="spellEnd"/>
      <w:r w:rsidR="00CF3C90" w:rsidRPr="00992DF3">
        <w:rPr>
          <w:rFonts w:ascii="Arial" w:eastAsia="Times New Roman" w:hAnsi="Arial" w:cs="Arial"/>
          <w:sz w:val="20"/>
          <w:szCs w:val="20"/>
          <w:lang w:val="en-US"/>
        </w:rPr>
        <w:t xml:space="preserve"> do Estado de Minas</w:t>
      </w:r>
      <w:r w:rsidR="009C28E2" w:rsidRPr="00992DF3">
        <w:rPr>
          <w:rFonts w:ascii="Arial" w:eastAsia="Times New Roman" w:hAnsi="Arial" w:cs="Arial"/>
          <w:sz w:val="20"/>
          <w:szCs w:val="20"/>
          <w:lang w:val="en-US"/>
        </w:rPr>
        <w:t xml:space="preserve"> Gerais SES/MG) in Brazil</w:t>
      </w:r>
      <w:r w:rsidR="00862AC5" w:rsidRPr="00992DF3">
        <w:rPr>
          <w:rFonts w:ascii="Arial" w:eastAsia="Times New Roman" w:hAnsi="Arial" w:cs="Arial"/>
          <w:sz w:val="20"/>
          <w:szCs w:val="20"/>
          <w:lang w:val="en-US"/>
        </w:rPr>
        <w:t xml:space="preserve">. This </w:t>
      </w:r>
      <w:r w:rsidR="009C28E2" w:rsidRPr="00992DF3">
        <w:rPr>
          <w:rFonts w:ascii="Arial" w:eastAsia="Times New Roman" w:hAnsi="Arial" w:cs="Arial"/>
          <w:sz w:val="20"/>
          <w:szCs w:val="20"/>
          <w:lang w:val="en-US"/>
        </w:rPr>
        <w:t>result</w:t>
      </w:r>
      <w:r w:rsidR="00862AC5" w:rsidRPr="00992DF3">
        <w:rPr>
          <w:rFonts w:ascii="Arial" w:eastAsia="Times New Roman" w:hAnsi="Arial" w:cs="Arial"/>
          <w:sz w:val="20"/>
          <w:szCs w:val="20"/>
          <w:lang w:val="en-US"/>
        </w:rPr>
        <w:t>ed</w:t>
      </w:r>
      <w:r w:rsidR="009C28E2" w:rsidRPr="00992DF3">
        <w:rPr>
          <w:rFonts w:ascii="Arial" w:eastAsia="Times New Roman" w:hAnsi="Arial" w:cs="Arial"/>
          <w:sz w:val="20"/>
          <w:szCs w:val="20"/>
          <w:lang w:val="en-US"/>
        </w:rPr>
        <w:t xml:space="preserve"> in public spending of </w:t>
      </w:r>
      <w:r w:rsidR="00862AC5" w:rsidRPr="00992DF3">
        <w:rPr>
          <w:rFonts w:ascii="Arial" w:eastAsia="Times New Roman" w:hAnsi="Arial" w:cs="Arial"/>
          <w:sz w:val="20"/>
          <w:szCs w:val="20"/>
          <w:lang w:val="en-US"/>
        </w:rPr>
        <w:t xml:space="preserve">approximately </w:t>
      </w:r>
      <w:r w:rsidR="009C28E2" w:rsidRPr="00992DF3">
        <w:rPr>
          <w:rFonts w:ascii="Arial" w:eastAsia="Times New Roman" w:hAnsi="Arial" w:cs="Arial"/>
          <w:sz w:val="20"/>
          <w:szCs w:val="20"/>
          <w:lang w:val="en-US"/>
        </w:rPr>
        <w:t>US $6 million in 2011</w:t>
      </w:r>
      <w:r w:rsidR="00862AC5" w:rsidRPr="00992DF3">
        <w:rPr>
          <w:rFonts w:ascii="Arial" w:eastAsia="Times New Roman" w:hAnsi="Arial" w:cs="Arial"/>
          <w:sz w:val="20"/>
          <w:szCs w:val="20"/>
          <w:lang w:val="en-US"/>
        </w:rPr>
        <w:t xml:space="preserve"> for long acting insulins</w:t>
      </w:r>
      <w:r w:rsidR="009C28E2" w:rsidRPr="00992DF3">
        <w:rPr>
          <w:rFonts w:ascii="Arial" w:eastAsia="Times New Roman" w:hAnsi="Arial" w:cs="Arial"/>
          <w:sz w:val="20"/>
          <w:szCs w:val="20"/>
          <w:lang w:val="en-US"/>
        </w:rPr>
        <w:t xml:space="preserve"> since the difference between the cost of monthly treatment Brazil </w:t>
      </w:r>
      <w:r w:rsidR="00862AC5" w:rsidRPr="00992DF3">
        <w:rPr>
          <w:rFonts w:ascii="Arial" w:eastAsia="Times New Roman" w:hAnsi="Arial" w:cs="Arial"/>
          <w:sz w:val="20"/>
          <w:szCs w:val="20"/>
          <w:lang w:val="en-US"/>
        </w:rPr>
        <w:t>was</w:t>
      </w:r>
      <w:r w:rsidR="009C28E2" w:rsidRPr="00992DF3">
        <w:rPr>
          <w:rFonts w:ascii="Arial" w:eastAsia="Times New Roman" w:hAnsi="Arial" w:cs="Arial"/>
          <w:sz w:val="20"/>
          <w:szCs w:val="20"/>
          <w:lang w:val="en-US"/>
        </w:rPr>
        <w:t xml:space="preserve"> 536% </w:t>
      </w:r>
      <w:r w:rsidR="00862AC5" w:rsidRPr="00992DF3">
        <w:rPr>
          <w:rFonts w:ascii="Arial" w:eastAsia="Times New Roman" w:hAnsi="Arial" w:cs="Arial"/>
          <w:sz w:val="20"/>
          <w:szCs w:val="20"/>
          <w:lang w:val="en-US"/>
        </w:rPr>
        <w:t>for</w:t>
      </w:r>
      <w:r w:rsidR="009C28E2" w:rsidRPr="00992DF3">
        <w:rPr>
          <w:rFonts w:ascii="Arial" w:eastAsia="Times New Roman" w:hAnsi="Arial" w:cs="Arial"/>
          <w:sz w:val="20"/>
          <w:szCs w:val="20"/>
          <w:lang w:val="en-US"/>
        </w:rPr>
        <w:t xml:space="preserve"> GLA versus NPH, 377% for DET </w:t>
      </w:r>
      <w:r w:rsidR="009C28E2" w:rsidRPr="00992DF3">
        <w:rPr>
          <w:rFonts w:ascii="Arial" w:eastAsia="Times New Roman" w:hAnsi="Arial" w:cs="Arial"/>
          <w:i/>
          <w:sz w:val="20"/>
          <w:szCs w:val="20"/>
          <w:lang w:val="en-US"/>
        </w:rPr>
        <w:t>vs</w:t>
      </w:r>
      <w:r w:rsidR="009C28E2" w:rsidRPr="00992DF3">
        <w:rPr>
          <w:rFonts w:ascii="Arial" w:eastAsia="Times New Roman" w:hAnsi="Arial" w:cs="Arial"/>
          <w:sz w:val="20"/>
          <w:szCs w:val="20"/>
          <w:lang w:val="en-US"/>
        </w:rPr>
        <w:t xml:space="preserve">. NPH and 34% for GLA </w:t>
      </w:r>
      <w:r w:rsidR="009C28E2" w:rsidRPr="00992DF3">
        <w:rPr>
          <w:rFonts w:ascii="Arial" w:eastAsia="Times New Roman" w:hAnsi="Arial" w:cs="Arial"/>
          <w:i/>
          <w:sz w:val="20"/>
          <w:szCs w:val="20"/>
          <w:lang w:val="en-US"/>
        </w:rPr>
        <w:t>vs</w:t>
      </w:r>
      <w:r w:rsidR="009C28E2" w:rsidRPr="00992DF3">
        <w:rPr>
          <w:rFonts w:ascii="Arial" w:eastAsia="Times New Roman" w:hAnsi="Arial" w:cs="Arial"/>
          <w:sz w:val="20"/>
          <w:szCs w:val="20"/>
          <w:lang w:val="en-US"/>
        </w:rPr>
        <w:t xml:space="preserve">. </w:t>
      </w:r>
      <w:proofErr w:type="gramStart"/>
      <w:r w:rsidR="009C28E2" w:rsidRPr="00992DF3">
        <w:rPr>
          <w:rFonts w:ascii="Arial" w:eastAsia="Times New Roman" w:hAnsi="Arial" w:cs="Arial"/>
          <w:sz w:val="20"/>
          <w:szCs w:val="20"/>
          <w:lang w:val="en-US"/>
        </w:rPr>
        <w:t>DET</w:t>
      </w:r>
      <w:r w:rsidR="009C28E2" w:rsidRPr="00992DF3">
        <w:rPr>
          <w:rFonts w:ascii="Arial" w:eastAsia="Times New Roman" w:hAnsi="Arial" w:cs="Arial"/>
          <w:sz w:val="20"/>
          <w:szCs w:val="20"/>
          <w:vertAlign w:val="superscript"/>
          <w:lang w:val="en-US"/>
        </w:rPr>
        <w:t>(</w:t>
      </w:r>
      <w:proofErr w:type="gramEnd"/>
      <w:r w:rsidR="009C28E2" w:rsidRPr="00992DF3">
        <w:rPr>
          <w:rFonts w:ascii="Arial" w:eastAsia="Times New Roman" w:hAnsi="Arial" w:cs="Arial"/>
          <w:sz w:val="20"/>
          <w:szCs w:val="20"/>
          <w:vertAlign w:val="superscript"/>
          <w:lang w:val="en-US"/>
        </w:rPr>
        <w:t>7</w:t>
      </w:r>
      <w:r w:rsidR="00C7506A" w:rsidRPr="00992DF3">
        <w:rPr>
          <w:rFonts w:ascii="Arial" w:eastAsia="Times New Roman" w:hAnsi="Arial" w:cs="Arial"/>
          <w:sz w:val="20"/>
          <w:szCs w:val="20"/>
          <w:vertAlign w:val="superscript"/>
          <w:lang w:val="en-US"/>
        </w:rPr>
        <w:t>, 1</w:t>
      </w:r>
      <w:r w:rsidR="00E94A13" w:rsidRPr="00992DF3">
        <w:rPr>
          <w:rFonts w:ascii="Arial" w:eastAsia="Times New Roman" w:hAnsi="Arial" w:cs="Arial"/>
          <w:sz w:val="20"/>
          <w:szCs w:val="20"/>
          <w:vertAlign w:val="superscript"/>
          <w:lang w:val="en-US"/>
        </w:rPr>
        <w:t>4</w:t>
      </w:r>
      <w:r w:rsidR="009C28E2" w:rsidRPr="00992DF3">
        <w:rPr>
          <w:rFonts w:ascii="Arial" w:eastAsia="Times New Roman" w:hAnsi="Arial" w:cs="Arial"/>
          <w:sz w:val="20"/>
          <w:szCs w:val="20"/>
          <w:vertAlign w:val="superscript"/>
          <w:lang w:val="en-US"/>
        </w:rPr>
        <w:t>)</w:t>
      </w:r>
      <w:r w:rsidR="009C28E2" w:rsidRPr="00992DF3">
        <w:rPr>
          <w:rFonts w:ascii="Arial" w:eastAsia="Times New Roman" w:hAnsi="Arial" w:cs="Arial"/>
          <w:sz w:val="20"/>
          <w:szCs w:val="20"/>
          <w:lang w:val="en-US"/>
        </w:rPr>
        <w:t>.</w:t>
      </w:r>
    </w:p>
    <w:p w14:paraId="587A5EE8" w14:textId="77777777" w:rsidR="009C28E2" w:rsidRPr="0086436F" w:rsidRDefault="009C28E2" w:rsidP="0086436F">
      <w:pPr>
        <w:pStyle w:val="NoSpacing"/>
        <w:rPr>
          <w:rFonts w:ascii="Arial" w:eastAsia="Times New Roman" w:hAnsi="Arial" w:cs="Arial"/>
          <w:sz w:val="20"/>
          <w:szCs w:val="20"/>
        </w:rPr>
      </w:pPr>
      <w:r w:rsidRPr="0086436F">
        <w:rPr>
          <w:rFonts w:ascii="Arial" w:eastAsia="Times New Roman" w:hAnsi="Arial" w:cs="Arial"/>
          <w:sz w:val="20"/>
          <w:szCs w:val="20"/>
        </w:rPr>
        <w:t> </w:t>
      </w:r>
    </w:p>
    <w:p w14:paraId="6997C278" w14:textId="77777777" w:rsidR="009C28E2" w:rsidRPr="0086436F" w:rsidRDefault="00862AC5" w:rsidP="0086436F">
      <w:pPr>
        <w:pStyle w:val="NoSpacing"/>
        <w:rPr>
          <w:rFonts w:ascii="Arial" w:eastAsia="Times New Roman" w:hAnsi="Arial" w:cs="Arial"/>
          <w:sz w:val="20"/>
          <w:szCs w:val="20"/>
        </w:rPr>
      </w:pPr>
      <w:r w:rsidRPr="0086436F">
        <w:rPr>
          <w:rFonts w:ascii="Arial" w:eastAsia="Times New Roman" w:hAnsi="Arial" w:cs="Arial"/>
          <w:sz w:val="20"/>
          <w:szCs w:val="20"/>
        </w:rPr>
        <w:t xml:space="preserve">Concerns with the additional costs </w:t>
      </w:r>
      <w:r w:rsidR="009C28E2" w:rsidRPr="0086436F">
        <w:rPr>
          <w:rFonts w:ascii="Arial" w:eastAsia="Times New Roman" w:hAnsi="Arial" w:cs="Arial"/>
          <w:sz w:val="20"/>
          <w:szCs w:val="20"/>
        </w:rPr>
        <w:t>of long-acti</w:t>
      </w:r>
      <w:r w:rsidR="00CF3C90" w:rsidRPr="0086436F">
        <w:rPr>
          <w:rFonts w:ascii="Arial" w:eastAsia="Times New Roman" w:hAnsi="Arial" w:cs="Arial"/>
          <w:sz w:val="20"/>
          <w:szCs w:val="20"/>
        </w:rPr>
        <w:t>on</w:t>
      </w:r>
      <w:r w:rsidR="00791069" w:rsidRPr="0086436F">
        <w:rPr>
          <w:rFonts w:ascii="Arial" w:eastAsia="Times New Roman" w:hAnsi="Arial" w:cs="Arial"/>
          <w:sz w:val="20"/>
          <w:szCs w:val="20"/>
        </w:rPr>
        <w:t xml:space="preserve"> </w:t>
      </w:r>
      <w:r w:rsidR="00040606" w:rsidRPr="0086436F">
        <w:rPr>
          <w:rFonts w:ascii="Arial" w:eastAsia="Times New Roman" w:hAnsi="Arial" w:cs="Arial"/>
          <w:sz w:val="20"/>
          <w:szCs w:val="20"/>
        </w:rPr>
        <w:t xml:space="preserve">insulin </w:t>
      </w:r>
      <w:proofErr w:type="spellStart"/>
      <w:r w:rsidR="00791069" w:rsidRPr="0086436F">
        <w:rPr>
          <w:rFonts w:ascii="Arial" w:eastAsia="Times New Roman" w:hAnsi="Arial" w:cs="Arial"/>
          <w:sz w:val="20"/>
          <w:szCs w:val="20"/>
        </w:rPr>
        <w:t>analog</w:t>
      </w:r>
      <w:r w:rsidR="009C28E2" w:rsidRPr="0086436F">
        <w:rPr>
          <w:rFonts w:ascii="Arial" w:eastAsia="Times New Roman" w:hAnsi="Arial" w:cs="Arial"/>
          <w:sz w:val="20"/>
          <w:szCs w:val="20"/>
        </w:rPr>
        <w:t>s</w:t>
      </w:r>
      <w:proofErr w:type="spellEnd"/>
      <w:r w:rsidR="009C28E2" w:rsidRPr="0086436F">
        <w:rPr>
          <w:rFonts w:ascii="Arial" w:eastAsia="Times New Roman" w:hAnsi="Arial" w:cs="Arial"/>
          <w:sz w:val="20"/>
          <w:szCs w:val="20"/>
        </w:rPr>
        <w:t xml:space="preserve"> </w:t>
      </w:r>
      <w:r w:rsidRPr="0086436F">
        <w:rPr>
          <w:rFonts w:ascii="Arial" w:eastAsia="Times New Roman" w:hAnsi="Arial" w:cs="Arial"/>
          <w:sz w:val="20"/>
          <w:szCs w:val="20"/>
        </w:rPr>
        <w:t xml:space="preserve">has resulted in </w:t>
      </w:r>
      <w:r w:rsidR="009C28E2" w:rsidRPr="0086436F">
        <w:rPr>
          <w:rFonts w:ascii="Arial" w:eastAsia="Times New Roman" w:hAnsi="Arial" w:cs="Arial"/>
          <w:sz w:val="20"/>
          <w:szCs w:val="20"/>
        </w:rPr>
        <w:t>some countries restricting the indication</w:t>
      </w:r>
      <w:r w:rsidRPr="0086436F">
        <w:rPr>
          <w:rFonts w:ascii="Arial" w:eastAsia="Times New Roman" w:hAnsi="Arial" w:cs="Arial"/>
          <w:sz w:val="20"/>
          <w:szCs w:val="20"/>
        </w:rPr>
        <w:t xml:space="preserve">s </w:t>
      </w:r>
      <w:r w:rsidR="00040606" w:rsidRPr="0086436F">
        <w:rPr>
          <w:rFonts w:ascii="Arial" w:eastAsia="Times New Roman" w:hAnsi="Arial" w:cs="Arial"/>
          <w:sz w:val="20"/>
          <w:szCs w:val="20"/>
        </w:rPr>
        <w:t xml:space="preserve">for </w:t>
      </w:r>
      <w:proofErr w:type="gramStart"/>
      <w:r w:rsidR="00040606" w:rsidRPr="0086436F">
        <w:rPr>
          <w:rFonts w:ascii="Arial" w:eastAsia="Times New Roman" w:hAnsi="Arial" w:cs="Arial"/>
          <w:sz w:val="20"/>
          <w:szCs w:val="20"/>
        </w:rPr>
        <w:t>funding</w:t>
      </w:r>
      <w:r w:rsidRPr="0086436F">
        <w:rPr>
          <w:rFonts w:ascii="Arial" w:eastAsia="Times New Roman" w:hAnsi="Arial" w:cs="Arial"/>
          <w:sz w:val="20"/>
          <w:szCs w:val="20"/>
          <w:vertAlign w:val="superscript"/>
        </w:rPr>
        <w:t>(</w:t>
      </w:r>
      <w:proofErr w:type="gramEnd"/>
      <w:r w:rsidRPr="0086436F">
        <w:rPr>
          <w:rFonts w:ascii="Arial" w:eastAsia="Times New Roman" w:hAnsi="Arial" w:cs="Arial"/>
          <w:sz w:val="20"/>
          <w:szCs w:val="20"/>
          <w:vertAlign w:val="superscript"/>
        </w:rPr>
        <w:t>6)</w:t>
      </w:r>
      <w:r w:rsidR="009C28E2" w:rsidRPr="0086436F">
        <w:rPr>
          <w:rFonts w:ascii="Arial" w:eastAsia="Times New Roman" w:hAnsi="Arial" w:cs="Arial"/>
          <w:sz w:val="20"/>
          <w:szCs w:val="20"/>
        </w:rPr>
        <w:t>. In Brazil, SES / MG attempted to restrict the free supply of GLA to pati</w:t>
      </w:r>
      <w:r w:rsidR="00CF3C90" w:rsidRPr="0086436F">
        <w:rPr>
          <w:rFonts w:ascii="Arial" w:eastAsia="Times New Roman" w:hAnsi="Arial" w:cs="Arial"/>
          <w:sz w:val="20"/>
          <w:szCs w:val="20"/>
        </w:rPr>
        <w:t>ents with DM1 who demonstrate in</w:t>
      </w:r>
      <w:r w:rsidR="009C28E2" w:rsidRPr="0086436F">
        <w:rPr>
          <w:rFonts w:ascii="Arial" w:eastAsia="Times New Roman" w:hAnsi="Arial" w:cs="Arial"/>
          <w:sz w:val="20"/>
          <w:szCs w:val="20"/>
        </w:rPr>
        <w:t xml:space="preserve">adequate </w:t>
      </w:r>
      <w:proofErr w:type="spellStart"/>
      <w:r w:rsidR="009C28E2" w:rsidRPr="0086436F">
        <w:rPr>
          <w:rFonts w:ascii="Arial" w:eastAsia="Times New Roman" w:hAnsi="Arial" w:cs="Arial"/>
          <w:sz w:val="20"/>
          <w:szCs w:val="20"/>
        </w:rPr>
        <w:t>glycemic</w:t>
      </w:r>
      <w:proofErr w:type="spellEnd"/>
      <w:r w:rsidR="009C28E2" w:rsidRPr="0086436F">
        <w:rPr>
          <w:rFonts w:ascii="Arial" w:eastAsia="Times New Roman" w:hAnsi="Arial" w:cs="Arial"/>
          <w:sz w:val="20"/>
          <w:szCs w:val="20"/>
        </w:rPr>
        <w:t xml:space="preserve"> control and/or episodes of frequent </w:t>
      </w:r>
      <w:proofErr w:type="spellStart"/>
      <w:r w:rsidR="009C28E2" w:rsidRPr="0086436F">
        <w:rPr>
          <w:rFonts w:ascii="Arial" w:eastAsia="Times New Roman" w:hAnsi="Arial" w:cs="Arial"/>
          <w:sz w:val="20"/>
          <w:szCs w:val="20"/>
        </w:rPr>
        <w:t>hypoglycemia</w:t>
      </w:r>
      <w:proofErr w:type="spellEnd"/>
      <w:r w:rsidR="00040606" w:rsidRPr="0086436F">
        <w:rPr>
          <w:rFonts w:ascii="Arial" w:eastAsia="Times New Roman" w:hAnsi="Arial" w:cs="Arial"/>
          <w:sz w:val="20"/>
          <w:szCs w:val="20"/>
        </w:rPr>
        <w:t xml:space="preserve"> following NPH insulin</w:t>
      </w:r>
      <w:r w:rsidRPr="0086436F">
        <w:rPr>
          <w:rFonts w:ascii="Arial" w:eastAsia="Times New Roman" w:hAnsi="Arial" w:cs="Arial"/>
          <w:sz w:val="20"/>
          <w:szCs w:val="20"/>
        </w:rPr>
        <w:t>;</w:t>
      </w:r>
      <w:r w:rsidR="009C28E2" w:rsidRPr="0086436F">
        <w:rPr>
          <w:rFonts w:ascii="Arial" w:eastAsia="Times New Roman" w:hAnsi="Arial" w:cs="Arial"/>
          <w:sz w:val="20"/>
          <w:szCs w:val="20"/>
        </w:rPr>
        <w:t xml:space="preserve"> however, there are still </w:t>
      </w:r>
      <w:r w:rsidR="00CF3C90" w:rsidRPr="0086436F">
        <w:rPr>
          <w:rFonts w:ascii="Arial" w:eastAsia="Times New Roman" w:hAnsi="Arial" w:cs="Arial"/>
          <w:sz w:val="20"/>
          <w:szCs w:val="20"/>
        </w:rPr>
        <w:t xml:space="preserve">requests from patients with </w:t>
      </w:r>
      <w:r w:rsidR="009C28E2" w:rsidRPr="0086436F">
        <w:rPr>
          <w:rFonts w:ascii="Arial" w:eastAsia="Times New Roman" w:hAnsi="Arial" w:cs="Arial"/>
          <w:sz w:val="20"/>
          <w:szCs w:val="20"/>
        </w:rPr>
        <w:t>DM</w:t>
      </w:r>
      <w:r w:rsidR="00CF3C90" w:rsidRPr="0086436F">
        <w:rPr>
          <w:rFonts w:ascii="Arial" w:eastAsia="Times New Roman" w:hAnsi="Arial" w:cs="Arial"/>
          <w:sz w:val="20"/>
          <w:szCs w:val="20"/>
        </w:rPr>
        <w:t>2</w:t>
      </w:r>
      <w:r w:rsidR="009C28E2" w:rsidRPr="0086436F">
        <w:rPr>
          <w:rFonts w:ascii="Arial" w:eastAsia="Times New Roman" w:hAnsi="Arial" w:cs="Arial"/>
          <w:sz w:val="20"/>
          <w:szCs w:val="20"/>
        </w:rPr>
        <w:t xml:space="preserve"> and/or </w:t>
      </w:r>
      <w:r w:rsidRPr="0086436F">
        <w:rPr>
          <w:rFonts w:ascii="Arial" w:eastAsia="Times New Roman" w:hAnsi="Arial" w:cs="Arial"/>
          <w:sz w:val="20"/>
          <w:szCs w:val="20"/>
        </w:rPr>
        <w:t xml:space="preserve">those patients </w:t>
      </w:r>
      <w:r w:rsidR="009C28E2" w:rsidRPr="0086436F">
        <w:rPr>
          <w:rFonts w:ascii="Arial" w:eastAsia="Times New Roman" w:hAnsi="Arial" w:cs="Arial"/>
          <w:sz w:val="20"/>
          <w:szCs w:val="20"/>
        </w:rPr>
        <w:t xml:space="preserve">outside the established </w:t>
      </w:r>
      <w:proofErr w:type="gramStart"/>
      <w:r w:rsidR="009C28E2" w:rsidRPr="0086436F">
        <w:rPr>
          <w:rFonts w:ascii="Arial" w:eastAsia="Times New Roman" w:hAnsi="Arial" w:cs="Arial"/>
          <w:sz w:val="20"/>
          <w:szCs w:val="20"/>
        </w:rPr>
        <w:t>criteria</w:t>
      </w:r>
      <w:r w:rsidR="00BF53E8" w:rsidRPr="0086436F">
        <w:rPr>
          <w:rFonts w:ascii="Arial" w:eastAsia="Times New Roman" w:hAnsi="Arial" w:cs="Arial"/>
          <w:sz w:val="20"/>
          <w:szCs w:val="20"/>
          <w:vertAlign w:val="superscript"/>
        </w:rPr>
        <w:t>(</w:t>
      </w:r>
      <w:proofErr w:type="gramEnd"/>
      <w:r w:rsidR="00BF53E8" w:rsidRPr="0086436F">
        <w:rPr>
          <w:rFonts w:ascii="Arial" w:eastAsia="Times New Roman" w:hAnsi="Arial" w:cs="Arial"/>
          <w:sz w:val="20"/>
          <w:szCs w:val="20"/>
          <w:vertAlign w:val="superscript"/>
        </w:rPr>
        <w:t>1</w:t>
      </w:r>
      <w:r w:rsidR="00E94A13">
        <w:rPr>
          <w:rFonts w:ascii="Arial" w:eastAsia="Times New Roman" w:hAnsi="Arial" w:cs="Arial"/>
          <w:sz w:val="20"/>
          <w:szCs w:val="20"/>
          <w:vertAlign w:val="superscript"/>
        </w:rPr>
        <w:t>5</w:t>
      </w:r>
      <w:r w:rsidR="00BF53E8" w:rsidRPr="0086436F">
        <w:rPr>
          <w:rFonts w:ascii="Arial" w:eastAsia="Times New Roman" w:hAnsi="Arial" w:cs="Arial"/>
          <w:sz w:val="20"/>
          <w:szCs w:val="20"/>
          <w:vertAlign w:val="superscript"/>
        </w:rPr>
        <w:t>)</w:t>
      </w:r>
      <w:r w:rsidR="00BF53E8" w:rsidRPr="0086436F">
        <w:rPr>
          <w:rFonts w:ascii="Arial" w:eastAsia="Times New Roman" w:hAnsi="Arial" w:cs="Arial"/>
          <w:sz w:val="20"/>
          <w:szCs w:val="20"/>
        </w:rPr>
        <w:t xml:space="preserve">. </w:t>
      </w:r>
      <w:r w:rsidR="00E757E9" w:rsidRPr="0086436F">
        <w:rPr>
          <w:rFonts w:ascii="Arial" w:eastAsia="Times New Roman" w:hAnsi="Arial" w:cs="Arial"/>
          <w:sz w:val="20"/>
          <w:szCs w:val="20"/>
        </w:rPr>
        <w:t xml:space="preserve">Whilst </w:t>
      </w:r>
      <w:proofErr w:type="spellStart"/>
      <w:r w:rsidR="009C28E2" w:rsidRPr="0086436F">
        <w:rPr>
          <w:rFonts w:ascii="Arial" w:eastAsia="Times New Roman" w:hAnsi="Arial" w:cs="Arial"/>
          <w:sz w:val="20"/>
          <w:szCs w:val="20"/>
        </w:rPr>
        <w:t>Siebenhofer-Kroitzsch</w:t>
      </w:r>
      <w:proofErr w:type="spellEnd"/>
      <w:r w:rsidR="009C28E2" w:rsidRPr="0086436F">
        <w:rPr>
          <w:rFonts w:ascii="Arial" w:eastAsia="Times New Roman" w:hAnsi="Arial" w:cs="Arial"/>
          <w:sz w:val="20"/>
          <w:szCs w:val="20"/>
        </w:rPr>
        <w:t xml:space="preserve"> </w:t>
      </w:r>
      <w:r w:rsidR="009C28E2" w:rsidRPr="0086436F">
        <w:rPr>
          <w:rFonts w:ascii="Arial" w:eastAsia="Times New Roman" w:hAnsi="Arial" w:cs="Arial"/>
          <w:i/>
          <w:sz w:val="20"/>
          <w:szCs w:val="20"/>
        </w:rPr>
        <w:t>et al.</w:t>
      </w:r>
      <w:r w:rsidR="009C28E2" w:rsidRPr="0086436F">
        <w:rPr>
          <w:rFonts w:ascii="Arial" w:eastAsia="Times New Roman" w:hAnsi="Arial" w:cs="Arial"/>
          <w:sz w:val="20"/>
          <w:szCs w:val="20"/>
        </w:rPr>
        <w:t xml:space="preserve"> </w:t>
      </w:r>
      <w:r w:rsidR="00E757E9" w:rsidRPr="0086436F">
        <w:rPr>
          <w:rFonts w:ascii="Arial" w:eastAsia="Times New Roman" w:hAnsi="Arial" w:cs="Arial"/>
          <w:sz w:val="20"/>
          <w:szCs w:val="20"/>
        </w:rPr>
        <w:t xml:space="preserve">also question the clinical relevance of potential minor improvements </w:t>
      </w:r>
      <w:r w:rsidR="00040606" w:rsidRPr="0086436F">
        <w:rPr>
          <w:rFonts w:ascii="Arial" w:eastAsia="Times New Roman" w:hAnsi="Arial" w:cs="Arial"/>
          <w:sz w:val="20"/>
          <w:szCs w:val="20"/>
        </w:rPr>
        <w:t>with</w:t>
      </w:r>
      <w:r w:rsidR="009C28E2" w:rsidRPr="0086436F">
        <w:rPr>
          <w:rFonts w:ascii="Arial" w:eastAsia="Times New Roman" w:hAnsi="Arial" w:cs="Arial"/>
          <w:sz w:val="20"/>
          <w:szCs w:val="20"/>
        </w:rPr>
        <w:t xml:space="preserve"> </w:t>
      </w:r>
      <w:r w:rsidR="00E757E9" w:rsidRPr="0086436F">
        <w:rPr>
          <w:rFonts w:ascii="Arial" w:eastAsia="Times New Roman" w:hAnsi="Arial" w:cs="Arial"/>
          <w:sz w:val="20"/>
          <w:szCs w:val="20"/>
        </w:rPr>
        <w:t xml:space="preserve">insulin </w:t>
      </w:r>
      <w:proofErr w:type="spellStart"/>
      <w:r w:rsidR="009C28E2" w:rsidRPr="0086436F">
        <w:rPr>
          <w:rFonts w:ascii="Arial" w:eastAsia="Times New Roman" w:hAnsi="Arial" w:cs="Arial"/>
          <w:sz w:val="20"/>
          <w:szCs w:val="20"/>
        </w:rPr>
        <w:t>analog</w:t>
      </w:r>
      <w:r w:rsidR="00E757E9" w:rsidRPr="0086436F">
        <w:rPr>
          <w:rFonts w:ascii="Arial" w:eastAsia="Times New Roman" w:hAnsi="Arial" w:cs="Arial"/>
          <w:sz w:val="20"/>
          <w:szCs w:val="20"/>
        </w:rPr>
        <w:t>s</w:t>
      </w:r>
      <w:proofErr w:type="spellEnd"/>
      <w:r w:rsidR="00E757E9" w:rsidRPr="0086436F">
        <w:rPr>
          <w:rFonts w:ascii="Arial" w:eastAsia="Times New Roman" w:hAnsi="Arial" w:cs="Arial"/>
          <w:sz w:val="20"/>
          <w:szCs w:val="20"/>
        </w:rPr>
        <w:t xml:space="preserve"> versus NPH</w:t>
      </w:r>
      <w:r w:rsidR="009C28E2" w:rsidRPr="0086436F">
        <w:rPr>
          <w:rFonts w:ascii="Arial" w:eastAsia="Times New Roman" w:hAnsi="Arial" w:cs="Arial"/>
          <w:sz w:val="20"/>
          <w:szCs w:val="20"/>
        </w:rPr>
        <w:t xml:space="preserve"> insulins</w:t>
      </w:r>
      <w:r w:rsidR="00E757E9" w:rsidRPr="0086436F">
        <w:rPr>
          <w:rFonts w:ascii="Arial" w:eastAsia="Times New Roman" w:hAnsi="Arial" w:cs="Arial"/>
          <w:sz w:val="20"/>
          <w:szCs w:val="20"/>
        </w:rPr>
        <w:t xml:space="preserve">, they may have a place in selected patients such </w:t>
      </w:r>
      <w:r w:rsidR="009C28E2" w:rsidRPr="0086436F">
        <w:rPr>
          <w:rFonts w:ascii="Arial" w:eastAsia="Times New Roman" w:hAnsi="Arial" w:cs="Arial"/>
          <w:sz w:val="20"/>
          <w:szCs w:val="20"/>
        </w:rPr>
        <w:t xml:space="preserve">as those with higher occurrence of nocturnal </w:t>
      </w:r>
      <w:proofErr w:type="spellStart"/>
      <w:proofErr w:type="gramStart"/>
      <w:r w:rsidR="009C28E2" w:rsidRPr="0086436F">
        <w:rPr>
          <w:rFonts w:ascii="Arial" w:eastAsia="Times New Roman" w:hAnsi="Arial" w:cs="Arial"/>
          <w:sz w:val="20"/>
          <w:szCs w:val="20"/>
        </w:rPr>
        <w:t>hypoglycemia</w:t>
      </w:r>
      <w:proofErr w:type="spellEnd"/>
      <w:r w:rsidR="00E757E9" w:rsidRPr="0086436F">
        <w:rPr>
          <w:rFonts w:ascii="Arial" w:eastAsia="Times New Roman" w:hAnsi="Arial" w:cs="Arial"/>
          <w:sz w:val="20"/>
          <w:szCs w:val="20"/>
          <w:vertAlign w:val="superscript"/>
        </w:rPr>
        <w:t>(</w:t>
      </w:r>
      <w:proofErr w:type="gramEnd"/>
      <w:r w:rsidR="00E757E9" w:rsidRPr="0086436F">
        <w:rPr>
          <w:rFonts w:ascii="Arial" w:eastAsia="Times New Roman" w:hAnsi="Arial" w:cs="Arial"/>
          <w:sz w:val="20"/>
          <w:szCs w:val="20"/>
          <w:vertAlign w:val="superscript"/>
        </w:rPr>
        <w:t>1</w:t>
      </w:r>
      <w:r w:rsidR="004F2FF0">
        <w:rPr>
          <w:rFonts w:ascii="Arial" w:eastAsia="Times New Roman" w:hAnsi="Arial" w:cs="Arial"/>
          <w:sz w:val="20"/>
          <w:szCs w:val="20"/>
          <w:vertAlign w:val="superscript"/>
        </w:rPr>
        <w:t>6</w:t>
      </w:r>
      <w:r w:rsidR="00E757E9" w:rsidRPr="0086436F">
        <w:rPr>
          <w:rFonts w:ascii="Arial" w:eastAsia="Times New Roman" w:hAnsi="Arial" w:cs="Arial"/>
          <w:sz w:val="20"/>
          <w:szCs w:val="20"/>
          <w:vertAlign w:val="superscript"/>
        </w:rPr>
        <w:t>)</w:t>
      </w:r>
      <w:r w:rsidR="009C28E2" w:rsidRPr="0086436F">
        <w:rPr>
          <w:rFonts w:ascii="Arial" w:eastAsia="Times New Roman" w:hAnsi="Arial" w:cs="Arial"/>
          <w:sz w:val="20"/>
          <w:szCs w:val="20"/>
        </w:rPr>
        <w:t>. It is also worth noting that investment in self-management programs for patients with DM ha</w:t>
      </w:r>
      <w:r w:rsidR="00733A9A" w:rsidRPr="0086436F">
        <w:rPr>
          <w:rFonts w:ascii="Arial" w:eastAsia="Times New Roman" w:hAnsi="Arial" w:cs="Arial"/>
          <w:sz w:val="20"/>
          <w:szCs w:val="20"/>
        </w:rPr>
        <w:t>ve resulted in</w:t>
      </w:r>
      <w:r w:rsidR="009C28E2" w:rsidRPr="0086436F">
        <w:rPr>
          <w:rFonts w:ascii="Arial" w:eastAsia="Times New Roman" w:hAnsi="Arial" w:cs="Arial"/>
          <w:sz w:val="20"/>
          <w:szCs w:val="20"/>
        </w:rPr>
        <w:t xml:space="preserve"> sustained clinical gain</w:t>
      </w:r>
      <w:r w:rsidR="00733A9A" w:rsidRPr="0086436F">
        <w:rPr>
          <w:rFonts w:ascii="Arial" w:eastAsia="Times New Roman" w:hAnsi="Arial" w:cs="Arial"/>
          <w:sz w:val="20"/>
          <w:szCs w:val="20"/>
        </w:rPr>
        <w:t xml:space="preserve"> in terms of</w:t>
      </w:r>
      <w:r w:rsidR="009C28E2" w:rsidRPr="0086436F">
        <w:rPr>
          <w:rFonts w:ascii="Arial" w:eastAsia="Times New Roman" w:hAnsi="Arial" w:cs="Arial"/>
          <w:sz w:val="20"/>
          <w:szCs w:val="20"/>
        </w:rPr>
        <w:t xml:space="preserve"> </w:t>
      </w:r>
      <w:proofErr w:type="spellStart"/>
      <w:r w:rsidR="009C28E2" w:rsidRPr="0086436F">
        <w:rPr>
          <w:rFonts w:ascii="Arial" w:eastAsia="Times New Roman" w:hAnsi="Arial" w:cs="Arial"/>
          <w:sz w:val="20"/>
          <w:szCs w:val="20"/>
        </w:rPr>
        <w:t>glycemic</w:t>
      </w:r>
      <w:proofErr w:type="spellEnd"/>
      <w:r w:rsidR="009C28E2" w:rsidRPr="0086436F">
        <w:rPr>
          <w:rFonts w:ascii="Arial" w:eastAsia="Times New Roman" w:hAnsi="Arial" w:cs="Arial"/>
          <w:sz w:val="20"/>
          <w:szCs w:val="20"/>
        </w:rPr>
        <w:t xml:space="preserve"> control and </w:t>
      </w:r>
      <w:r w:rsidR="00733A9A" w:rsidRPr="0086436F">
        <w:rPr>
          <w:rFonts w:ascii="Arial" w:eastAsia="Times New Roman" w:hAnsi="Arial" w:cs="Arial"/>
          <w:sz w:val="20"/>
          <w:szCs w:val="20"/>
        </w:rPr>
        <w:t>a</w:t>
      </w:r>
      <w:r w:rsidR="009C28E2" w:rsidRPr="0086436F">
        <w:rPr>
          <w:rFonts w:ascii="Arial" w:eastAsia="Times New Roman" w:hAnsi="Arial" w:cs="Arial"/>
          <w:sz w:val="20"/>
          <w:szCs w:val="20"/>
        </w:rPr>
        <w:t xml:space="preserve"> reduc</w:t>
      </w:r>
      <w:r w:rsidR="00733A9A" w:rsidRPr="0086436F">
        <w:rPr>
          <w:rFonts w:ascii="Arial" w:eastAsia="Times New Roman" w:hAnsi="Arial" w:cs="Arial"/>
          <w:sz w:val="20"/>
          <w:szCs w:val="20"/>
        </w:rPr>
        <w:t>ed</w:t>
      </w:r>
      <w:r w:rsidR="009C28E2" w:rsidRPr="0086436F">
        <w:rPr>
          <w:rFonts w:ascii="Arial" w:eastAsia="Times New Roman" w:hAnsi="Arial" w:cs="Arial"/>
          <w:sz w:val="20"/>
          <w:szCs w:val="20"/>
        </w:rPr>
        <w:t xml:space="preserve"> risk of severe </w:t>
      </w:r>
      <w:proofErr w:type="spellStart"/>
      <w:r w:rsidR="009C28E2" w:rsidRPr="0086436F">
        <w:rPr>
          <w:rFonts w:ascii="Arial" w:eastAsia="Times New Roman" w:hAnsi="Arial" w:cs="Arial"/>
          <w:sz w:val="20"/>
          <w:szCs w:val="20"/>
        </w:rPr>
        <w:t>hypoglycemia</w:t>
      </w:r>
      <w:proofErr w:type="spellEnd"/>
      <w:r w:rsidR="009C28E2" w:rsidRPr="0086436F">
        <w:rPr>
          <w:rFonts w:ascii="Arial" w:eastAsia="Times New Roman" w:hAnsi="Arial" w:cs="Arial"/>
          <w:sz w:val="20"/>
          <w:szCs w:val="20"/>
        </w:rPr>
        <w:t xml:space="preserve"> than has been o</w:t>
      </w:r>
      <w:r w:rsidR="00791069" w:rsidRPr="0086436F">
        <w:rPr>
          <w:rFonts w:ascii="Arial" w:eastAsia="Times New Roman" w:hAnsi="Arial" w:cs="Arial"/>
          <w:sz w:val="20"/>
          <w:szCs w:val="20"/>
        </w:rPr>
        <w:t xml:space="preserve">bserved with </w:t>
      </w:r>
      <w:r w:rsidR="009C28E2" w:rsidRPr="0086436F">
        <w:rPr>
          <w:rFonts w:ascii="Arial" w:eastAsia="Times New Roman" w:hAnsi="Arial" w:cs="Arial"/>
          <w:sz w:val="20"/>
          <w:szCs w:val="20"/>
        </w:rPr>
        <w:t>long-acti</w:t>
      </w:r>
      <w:r w:rsidR="00140D40" w:rsidRPr="0086436F">
        <w:rPr>
          <w:rFonts w:ascii="Arial" w:eastAsia="Times New Roman" w:hAnsi="Arial" w:cs="Arial"/>
          <w:sz w:val="20"/>
          <w:szCs w:val="20"/>
        </w:rPr>
        <w:t>on</w:t>
      </w:r>
      <w:r w:rsidR="0057639E" w:rsidRPr="0086436F">
        <w:rPr>
          <w:rFonts w:ascii="Arial" w:eastAsia="Times New Roman" w:hAnsi="Arial" w:cs="Arial"/>
          <w:sz w:val="20"/>
          <w:szCs w:val="20"/>
        </w:rPr>
        <w:t xml:space="preserve"> </w:t>
      </w:r>
      <w:proofErr w:type="gramStart"/>
      <w:r w:rsidR="00733A9A" w:rsidRPr="0086436F">
        <w:rPr>
          <w:rFonts w:ascii="Arial" w:eastAsia="Times New Roman" w:hAnsi="Arial" w:cs="Arial"/>
          <w:sz w:val="20"/>
          <w:szCs w:val="20"/>
        </w:rPr>
        <w:t>insulins</w:t>
      </w:r>
      <w:r w:rsidR="00C7506A" w:rsidRPr="0086436F">
        <w:rPr>
          <w:rFonts w:ascii="Arial" w:eastAsia="Times New Roman" w:hAnsi="Arial" w:cs="Arial"/>
          <w:sz w:val="20"/>
          <w:szCs w:val="20"/>
          <w:vertAlign w:val="superscript"/>
        </w:rPr>
        <w:t>(</w:t>
      </w:r>
      <w:proofErr w:type="gramEnd"/>
      <w:r w:rsidR="00C7506A" w:rsidRPr="0086436F">
        <w:rPr>
          <w:rFonts w:ascii="Arial" w:eastAsia="Times New Roman" w:hAnsi="Arial" w:cs="Arial"/>
          <w:sz w:val="20"/>
          <w:szCs w:val="20"/>
          <w:vertAlign w:val="superscript"/>
        </w:rPr>
        <w:t>1</w:t>
      </w:r>
      <w:r w:rsidR="004F2FF0">
        <w:rPr>
          <w:rFonts w:ascii="Arial" w:eastAsia="Times New Roman" w:hAnsi="Arial" w:cs="Arial"/>
          <w:sz w:val="20"/>
          <w:szCs w:val="20"/>
          <w:vertAlign w:val="superscript"/>
        </w:rPr>
        <w:t>4</w:t>
      </w:r>
      <w:r w:rsidR="009C28E2" w:rsidRPr="0086436F">
        <w:rPr>
          <w:rFonts w:ascii="Arial" w:eastAsia="Times New Roman" w:hAnsi="Arial" w:cs="Arial"/>
          <w:sz w:val="20"/>
          <w:szCs w:val="20"/>
          <w:vertAlign w:val="superscript"/>
        </w:rPr>
        <w:t>)</w:t>
      </w:r>
      <w:r w:rsidR="009C28E2" w:rsidRPr="0086436F">
        <w:rPr>
          <w:rFonts w:ascii="Arial" w:eastAsia="Times New Roman" w:hAnsi="Arial" w:cs="Arial"/>
          <w:sz w:val="20"/>
          <w:szCs w:val="20"/>
        </w:rPr>
        <w:t>.</w:t>
      </w:r>
      <w:r w:rsidR="00733A9A" w:rsidRPr="0086436F">
        <w:rPr>
          <w:rFonts w:ascii="Arial" w:eastAsia="Times New Roman" w:hAnsi="Arial" w:cs="Arial"/>
          <w:sz w:val="20"/>
          <w:szCs w:val="20"/>
        </w:rPr>
        <w:t xml:space="preserve"> Never-the-less, </w:t>
      </w:r>
      <w:r w:rsidR="00040606" w:rsidRPr="0086436F">
        <w:rPr>
          <w:rFonts w:ascii="Arial" w:eastAsia="Times New Roman" w:hAnsi="Arial" w:cs="Arial"/>
          <w:sz w:val="20"/>
          <w:szCs w:val="20"/>
        </w:rPr>
        <w:t>long-acting insulin analogues</w:t>
      </w:r>
      <w:r w:rsidR="00733A9A" w:rsidRPr="0086436F">
        <w:rPr>
          <w:rFonts w:ascii="Arial" w:eastAsia="Times New Roman" w:hAnsi="Arial" w:cs="Arial"/>
          <w:sz w:val="20"/>
          <w:szCs w:val="20"/>
        </w:rPr>
        <w:t xml:space="preserve"> are available in Brazil with restrictions on their use in SES / MG. </w:t>
      </w:r>
    </w:p>
    <w:p w14:paraId="7E0C6DC6" w14:textId="77777777" w:rsidR="009C28E2" w:rsidRPr="0086436F" w:rsidRDefault="009C28E2" w:rsidP="0086436F">
      <w:pPr>
        <w:pStyle w:val="NoSpacing"/>
        <w:rPr>
          <w:rFonts w:ascii="Arial" w:eastAsia="Times New Roman" w:hAnsi="Arial" w:cs="Arial"/>
          <w:sz w:val="20"/>
          <w:szCs w:val="20"/>
        </w:rPr>
      </w:pPr>
      <w:r w:rsidRPr="0086436F">
        <w:rPr>
          <w:rFonts w:ascii="Arial" w:eastAsia="Times New Roman" w:hAnsi="Arial" w:cs="Arial"/>
          <w:sz w:val="20"/>
          <w:szCs w:val="20"/>
        </w:rPr>
        <w:t> </w:t>
      </w:r>
    </w:p>
    <w:p w14:paraId="3DDC529F" w14:textId="77777777" w:rsidR="009C28E2" w:rsidRPr="0086436F" w:rsidRDefault="00733A9A" w:rsidP="0086436F">
      <w:pPr>
        <w:pStyle w:val="NoSpacing"/>
        <w:rPr>
          <w:rFonts w:ascii="Arial" w:eastAsia="Times New Roman" w:hAnsi="Arial" w:cs="Arial"/>
          <w:sz w:val="20"/>
          <w:szCs w:val="20"/>
        </w:rPr>
      </w:pPr>
      <w:r w:rsidRPr="0086436F">
        <w:rPr>
          <w:rFonts w:ascii="Arial" w:eastAsia="Times New Roman" w:hAnsi="Arial" w:cs="Arial"/>
          <w:sz w:val="20"/>
          <w:szCs w:val="20"/>
        </w:rPr>
        <w:t xml:space="preserve">In view of concerns with </w:t>
      </w:r>
      <w:r w:rsidR="009C28E2" w:rsidRPr="0086436F">
        <w:rPr>
          <w:rFonts w:ascii="Arial" w:eastAsia="Times New Roman" w:hAnsi="Arial" w:cs="Arial"/>
          <w:sz w:val="20"/>
          <w:szCs w:val="20"/>
        </w:rPr>
        <w:t xml:space="preserve">cost differentials between </w:t>
      </w:r>
      <w:r w:rsidRPr="0086436F">
        <w:rPr>
          <w:rFonts w:ascii="Arial" w:eastAsia="Times New Roman" w:hAnsi="Arial" w:cs="Arial"/>
          <w:sz w:val="20"/>
          <w:szCs w:val="20"/>
        </w:rPr>
        <w:t>different long-acting insulins in some countries, improved kidney function in some patients with the lon</w:t>
      </w:r>
      <w:r w:rsidR="0057639E" w:rsidRPr="0086436F">
        <w:rPr>
          <w:rFonts w:ascii="Arial" w:eastAsia="Times New Roman" w:hAnsi="Arial" w:cs="Arial"/>
          <w:sz w:val="20"/>
          <w:szCs w:val="20"/>
        </w:rPr>
        <w:t>g</w:t>
      </w:r>
      <w:r w:rsidRPr="0086436F">
        <w:rPr>
          <w:rFonts w:ascii="Arial" w:eastAsia="Times New Roman" w:hAnsi="Arial" w:cs="Arial"/>
          <w:sz w:val="20"/>
          <w:szCs w:val="20"/>
        </w:rPr>
        <w:t>-acting analogues</w:t>
      </w:r>
      <w:r w:rsidR="0057639E" w:rsidRPr="0086436F">
        <w:rPr>
          <w:rFonts w:ascii="Arial" w:eastAsia="Times New Roman" w:hAnsi="Arial" w:cs="Arial"/>
          <w:sz w:val="20"/>
          <w:szCs w:val="20"/>
        </w:rPr>
        <w:t>, although still concerns</w:t>
      </w:r>
      <w:r w:rsidRPr="0086436F">
        <w:rPr>
          <w:rFonts w:ascii="Arial" w:eastAsia="Times New Roman" w:hAnsi="Arial" w:cs="Arial"/>
          <w:sz w:val="20"/>
          <w:szCs w:val="20"/>
        </w:rPr>
        <w:t xml:space="preserve"> </w:t>
      </w:r>
      <w:r w:rsidR="0057639E" w:rsidRPr="0086436F">
        <w:rPr>
          <w:rFonts w:ascii="Arial" w:eastAsia="Times New Roman" w:hAnsi="Arial" w:cs="Arial"/>
          <w:sz w:val="20"/>
          <w:szCs w:val="20"/>
        </w:rPr>
        <w:t xml:space="preserve">with their overall benefit versus NPH insulins, </w:t>
      </w:r>
      <w:r w:rsidRPr="0086436F">
        <w:rPr>
          <w:rFonts w:ascii="Arial" w:eastAsia="Times New Roman" w:hAnsi="Arial" w:cs="Arial"/>
          <w:sz w:val="20"/>
          <w:szCs w:val="20"/>
        </w:rPr>
        <w:t xml:space="preserve">and potential differences in effectiveness </w:t>
      </w:r>
      <w:r w:rsidR="00040606" w:rsidRPr="0086436F">
        <w:rPr>
          <w:rFonts w:ascii="Arial" w:eastAsia="Times New Roman" w:hAnsi="Arial" w:cs="Arial"/>
          <w:sz w:val="20"/>
          <w:szCs w:val="20"/>
        </w:rPr>
        <w:t xml:space="preserve">between the long-acting insulins </w:t>
      </w:r>
      <w:r w:rsidRPr="0086436F">
        <w:rPr>
          <w:rFonts w:ascii="Arial" w:eastAsia="Times New Roman" w:hAnsi="Arial" w:cs="Arial"/>
          <w:sz w:val="20"/>
          <w:szCs w:val="20"/>
        </w:rPr>
        <w:t xml:space="preserve">with differences in </w:t>
      </w:r>
      <w:r w:rsidR="0057639E" w:rsidRPr="0086436F">
        <w:rPr>
          <w:rFonts w:ascii="Arial" w:eastAsia="Times New Roman" w:hAnsi="Arial" w:cs="Arial"/>
          <w:sz w:val="20"/>
          <w:szCs w:val="20"/>
        </w:rPr>
        <w:t xml:space="preserve">action between </w:t>
      </w:r>
      <w:r w:rsidR="00040606" w:rsidRPr="0086436F">
        <w:rPr>
          <w:rFonts w:ascii="Arial" w:eastAsia="Times New Roman" w:hAnsi="Arial" w:cs="Arial"/>
          <w:sz w:val="20"/>
          <w:szCs w:val="20"/>
        </w:rPr>
        <w:t>them</w:t>
      </w:r>
      <w:r w:rsidR="0057639E" w:rsidRPr="0086436F">
        <w:rPr>
          <w:rFonts w:ascii="Arial" w:eastAsia="Times New Roman" w:hAnsi="Arial" w:cs="Arial"/>
          <w:sz w:val="20"/>
          <w:szCs w:val="20"/>
        </w:rPr>
        <w:t xml:space="preserve"> </w:t>
      </w:r>
      <w:r w:rsidRPr="0086436F">
        <w:rPr>
          <w:rFonts w:ascii="Arial" w:eastAsia="Times New Roman" w:hAnsi="Arial" w:cs="Arial"/>
          <w:sz w:val="20"/>
          <w:szCs w:val="20"/>
          <w:vertAlign w:val="superscript"/>
        </w:rPr>
        <w:t>(</w:t>
      </w:r>
      <w:r w:rsidR="0057639E" w:rsidRPr="0086436F">
        <w:rPr>
          <w:rFonts w:ascii="Arial" w:eastAsia="Times New Roman" w:hAnsi="Arial" w:cs="Arial"/>
          <w:sz w:val="20"/>
          <w:szCs w:val="20"/>
          <w:vertAlign w:val="superscript"/>
        </w:rPr>
        <w:t>6</w:t>
      </w:r>
      <w:r w:rsidR="00011481" w:rsidRPr="0086436F">
        <w:rPr>
          <w:rFonts w:ascii="Arial" w:eastAsia="Times New Roman" w:hAnsi="Arial" w:cs="Arial"/>
          <w:sz w:val="20"/>
          <w:szCs w:val="20"/>
          <w:vertAlign w:val="superscript"/>
        </w:rPr>
        <w:t>-</w:t>
      </w:r>
      <w:r w:rsidR="00953103" w:rsidRPr="0086436F">
        <w:rPr>
          <w:rFonts w:ascii="Arial" w:eastAsia="Times New Roman" w:hAnsi="Arial" w:cs="Arial"/>
          <w:sz w:val="20"/>
          <w:szCs w:val="20"/>
          <w:vertAlign w:val="superscript"/>
        </w:rPr>
        <w:t xml:space="preserve"> </w:t>
      </w:r>
      <w:r w:rsidR="0057639E" w:rsidRPr="0086436F">
        <w:rPr>
          <w:rFonts w:ascii="Arial" w:eastAsia="Times New Roman" w:hAnsi="Arial" w:cs="Arial"/>
          <w:sz w:val="20"/>
          <w:szCs w:val="20"/>
          <w:vertAlign w:val="superscript"/>
        </w:rPr>
        <w:t>8,</w:t>
      </w:r>
      <w:r w:rsidRPr="0086436F">
        <w:rPr>
          <w:rFonts w:ascii="Arial" w:eastAsia="Times New Roman" w:hAnsi="Arial" w:cs="Arial"/>
          <w:sz w:val="20"/>
          <w:szCs w:val="20"/>
          <w:vertAlign w:val="superscript"/>
        </w:rPr>
        <w:t>1</w:t>
      </w:r>
      <w:r w:rsidR="004F2FF0">
        <w:rPr>
          <w:rFonts w:ascii="Arial" w:eastAsia="Times New Roman" w:hAnsi="Arial" w:cs="Arial"/>
          <w:sz w:val="20"/>
          <w:szCs w:val="20"/>
          <w:vertAlign w:val="superscript"/>
        </w:rPr>
        <w:t>7</w:t>
      </w:r>
      <w:r w:rsidR="00011481" w:rsidRPr="0086436F">
        <w:rPr>
          <w:rFonts w:ascii="Arial" w:eastAsia="Times New Roman" w:hAnsi="Arial" w:cs="Arial"/>
          <w:sz w:val="20"/>
          <w:szCs w:val="20"/>
          <w:vertAlign w:val="superscript"/>
        </w:rPr>
        <w:t>-</w:t>
      </w:r>
      <w:r w:rsidR="0057639E" w:rsidRPr="0086436F">
        <w:rPr>
          <w:rFonts w:ascii="Arial" w:eastAsia="Times New Roman" w:hAnsi="Arial" w:cs="Arial"/>
          <w:sz w:val="20"/>
          <w:szCs w:val="20"/>
          <w:vertAlign w:val="superscript"/>
        </w:rPr>
        <w:t>1</w:t>
      </w:r>
      <w:r w:rsidR="004F2FF0">
        <w:rPr>
          <w:rFonts w:ascii="Arial" w:eastAsia="Times New Roman" w:hAnsi="Arial" w:cs="Arial"/>
          <w:sz w:val="20"/>
          <w:szCs w:val="20"/>
          <w:vertAlign w:val="superscript"/>
        </w:rPr>
        <w:t>9</w:t>
      </w:r>
      <w:r w:rsidRPr="0086436F">
        <w:rPr>
          <w:rFonts w:ascii="Arial" w:eastAsia="Times New Roman" w:hAnsi="Arial" w:cs="Arial"/>
          <w:sz w:val="20"/>
          <w:szCs w:val="20"/>
          <w:vertAlign w:val="superscript"/>
        </w:rPr>
        <w:t>)</w:t>
      </w:r>
      <w:r w:rsidRPr="0086436F">
        <w:rPr>
          <w:rFonts w:ascii="Arial" w:eastAsia="Times New Roman" w:hAnsi="Arial" w:cs="Arial"/>
          <w:sz w:val="20"/>
          <w:szCs w:val="20"/>
        </w:rPr>
        <w:t xml:space="preserve">, </w:t>
      </w:r>
      <w:r w:rsidR="009C28E2" w:rsidRPr="0086436F">
        <w:rPr>
          <w:rFonts w:ascii="Arial" w:eastAsia="Times New Roman" w:hAnsi="Arial" w:cs="Arial"/>
          <w:sz w:val="20"/>
          <w:szCs w:val="20"/>
        </w:rPr>
        <w:t xml:space="preserve">the objective of this study is to evaluate the effectiveness and safety of GLA in comparison to </w:t>
      </w:r>
      <w:r w:rsidR="009C28E2" w:rsidRPr="0086436F">
        <w:rPr>
          <w:rFonts w:ascii="Arial" w:eastAsia="Times New Roman" w:hAnsi="Arial" w:cs="Arial"/>
          <w:sz w:val="20"/>
          <w:szCs w:val="20"/>
        </w:rPr>
        <w:lastRenderedPageBreak/>
        <w:t>DET in patients with DM1 through a systematic review and meta-</w:t>
      </w:r>
      <w:r w:rsidR="004F47C5" w:rsidRPr="0086436F">
        <w:rPr>
          <w:rFonts w:ascii="Arial" w:hAnsi="Arial" w:cs="Arial"/>
          <w:sz w:val="20"/>
          <w:szCs w:val="20"/>
        </w:rPr>
        <w:t xml:space="preserve"> </w:t>
      </w:r>
      <w:r w:rsidR="004F47C5" w:rsidRPr="0086436F">
        <w:rPr>
          <w:rFonts w:ascii="Arial" w:eastAsia="Times New Roman" w:hAnsi="Arial" w:cs="Arial"/>
          <w:sz w:val="20"/>
          <w:szCs w:val="20"/>
        </w:rPr>
        <w:t>analysis</w:t>
      </w:r>
      <w:r w:rsidR="009C28E2" w:rsidRPr="0086436F">
        <w:rPr>
          <w:rFonts w:ascii="Arial" w:eastAsia="Times New Roman" w:hAnsi="Arial" w:cs="Arial"/>
          <w:sz w:val="20"/>
          <w:szCs w:val="20"/>
        </w:rPr>
        <w:t>. </w:t>
      </w:r>
      <w:r w:rsidR="0057639E" w:rsidRPr="0086436F">
        <w:rPr>
          <w:rFonts w:ascii="Arial" w:eastAsia="Times New Roman" w:hAnsi="Arial" w:cs="Arial"/>
          <w:sz w:val="20"/>
          <w:szCs w:val="20"/>
        </w:rPr>
        <w:t xml:space="preserve">The results </w:t>
      </w:r>
      <w:r w:rsidR="00040606" w:rsidRPr="0086436F">
        <w:rPr>
          <w:rFonts w:ascii="Arial" w:eastAsia="Times New Roman" w:hAnsi="Arial" w:cs="Arial"/>
          <w:sz w:val="20"/>
          <w:szCs w:val="20"/>
        </w:rPr>
        <w:t>will</w:t>
      </w:r>
      <w:r w:rsidR="0057639E" w:rsidRPr="0086436F">
        <w:rPr>
          <w:rFonts w:ascii="Arial" w:eastAsia="Times New Roman" w:hAnsi="Arial" w:cs="Arial"/>
          <w:sz w:val="20"/>
          <w:szCs w:val="20"/>
        </w:rPr>
        <w:t xml:space="preserve"> help inform future decision making in Minas Gerais as well as wider in Brazil and other countries</w:t>
      </w:r>
      <w:r w:rsidR="00011481" w:rsidRPr="0086436F">
        <w:rPr>
          <w:rFonts w:ascii="Arial" w:eastAsia="Times New Roman" w:hAnsi="Arial" w:cs="Arial"/>
          <w:sz w:val="20"/>
          <w:szCs w:val="20"/>
        </w:rPr>
        <w:t xml:space="preserve"> especially as more biosimilars of long-acting insulins become available.</w:t>
      </w:r>
    </w:p>
    <w:p w14:paraId="485A63D2" w14:textId="77777777" w:rsidR="00623B26" w:rsidRPr="0086436F" w:rsidRDefault="00623B26" w:rsidP="0086436F">
      <w:pPr>
        <w:pStyle w:val="NoSpacing"/>
        <w:rPr>
          <w:rFonts w:ascii="Arial" w:hAnsi="Arial" w:cs="Arial"/>
          <w:sz w:val="20"/>
          <w:szCs w:val="20"/>
        </w:rPr>
      </w:pPr>
    </w:p>
    <w:p w14:paraId="4EB442C2" w14:textId="77777777" w:rsidR="00623B26" w:rsidRPr="0086436F" w:rsidRDefault="00623B26" w:rsidP="0086436F">
      <w:pPr>
        <w:pStyle w:val="NoSpacing"/>
        <w:rPr>
          <w:rFonts w:ascii="Arial" w:hAnsi="Arial" w:cs="Arial"/>
          <w:sz w:val="20"/>
          <w:szCs w:val="20"/>
        </w:rPr>
      </w:pPr>
      <w:r w:rsidRPr="0086436F">
        <w:rPr>
          <w:rFonts w:ascii="Arial" w:hAnsi="Arial" w:cs="Arial"/>
          <w:b/>
          <w:sz w:val="20"/>
          <w:szCs w:val="20"/>
        </w:rPr>
        <w:t>MATERIAL AND METHOD</w:t>
      </w:r>
    </w:p>
    <w:p w14:paraId="7471F3A6" w14:textId="77777777" w:rsidR="00623B26" w:rsidRPr="0086436F" w:rsidRDefault="00623B26" w:rsidP="0086436F">
      <w:pPr>
        <w:pStyle w:val="NoSpacing"/>
        <w:rPr>
          <w:rFonts w:ascii="Arial" w:hAnsi="Arial" w:cs="Arial"/>
          <w:sz w:val="20"/>
          <w:szCs w:val="20"/>
        </w:rPr>
      </w:pPr>
      <w:r w:rsidRPr="0086436F">
        <w:rPr>
          <w:rFonts w:ascii="Arial" w:eastAsia="Times New Roman" w:hAnsi="Arial" w:cs="Arial"/>
          <w:sz w:val="20"/>
          <w:szCs w:val="20"/>
        </w:rPr>
        <w:t> </w:t>
      </w:r>
    </w:p>
    <w:p w14:paraId="529D2C14" w14:textId="77777777" w:rsidR="00623B26" w:rsidRPr="0086436F" w:rsidRDefault="00623B26" w:rsidP="0086436F">
      <w:pPr>
        <w:pStyle w:val="NoSpacing"/>
        <w:rPr>
          <w:rFonts w:ascii="Arial" w:hAnsi="Arial" w:cs="Arial"/>
          <w:sz w:val="20"/>
          <w:szCs w:val="20"/>
        </w:rPr>
      </w:pPr>
      <w:r w:rsidRPr="0086436F">
        <w:rPr>
          <w:rFonts w:ascii="Arial" w:hAnsi="Arial" w:cs="Arial"/>
          <w:sz w:val="20"/>
          <w:szCs w:val="20"/>
        </w:rPr>
        <w:t>This review was conducted in accordance with</w:t>
      </w:r>
      <w:r w:rsidR="00F21BA2" w:rsidRPr="0086436F">
        <w:rPr>
          <w:rFonts w:ascii="Arial" w:hAnsi="Arial" w:cs="Arial"/>
          <w:sz w:val="20"/>
          <w:szCs w:val="20"/>
        </w:rPr>
        <w:t xml:space="preserve"> guidelines of the Preferred Reporting Items for Systematic Reviews and Meta-Analysis (PRISMA</w:t>
      </w:r>
      <w:proofErr w:type="gramStart"/>
      <w:r w:rsidR="00F21BA2" w:rsidRPr="0086436F">
        <w:rPr>
          <w:rFonts w:ascii="Arial" w:hAnsi="Arial" w:cs="Arial"/>
          <w:sz w:val="20"/>
          <w:szCs w:val="20"/>
        </w:rPr>
        <w:t>)</w:t>
      </w:r>
      <w:r w:rsidRPr="0086436F">
        <w:rPr>
          <w:rFonts w:ascii="Arial" w:hAnsi="Arial" w:cs="Arial"/>
          <w:sz w:val="20"/>
          <w:szCs w:val="20"/>
          <w:vertAlign w:val="superscript"/>
        </w:rPr>
        <w:t>(</w:t>
      </w:r>
      <w:proofErr w:type="gramEnd"/>
      <w:r w:rsidR="004F2FF0">
        <w:rPr>
          <w:rFonts w:ascii="Arial" w:hAnsi="Arial" w:cs="Arial"/>
          <w:sz w:val="20"/>
          <w:szCs w:val="20"/>
          <w:vertAlign w:val="superscript"/>
        </w:rPr>
        <w:t>20</w:t>
      </w:r>
      <w:r w:rsidRPr="0086436F">
        <w:rPr>
          <w:rFonts w:ascii="Arial" w:hAnsi="Arial" w:cs="Arial"/>
          <w:sz w:val="20"/>
          <w:szCs w:val="20"/>
          <w:vertAlign w:val="superscript"/>
        </w:rPr>
        <w:t>)</w:t>
      </w:r>
      <w:r w:rsidRPr="0086436F">
        <w:rPr>
          <w:rFonts w:ascii="Arial" w:hAnsi="Arial" w:cs="Arial"/>
          <w:sz w:val="20"/>
          <w:szCs w:val="20"/>
        </w:rPr>
        <w:t xml:space="preserve"> </w:t>
      </w:r>
      <w:r w:rsidR="006934A3" w:rsidRPr="0086436F">
        <w:rPr>
          <w:rFonts w:ascii="Arial" w:hAnsi="Arial" w:cs="Arial"/>
          <w:sz w:val="20"/>
          <w:szCs w:val="20"/>
        </w:rPr>
        <w:t xml:space="preserve">with </w:t>
      </w:r>
      <w:r w:rsidRPr="0086436F">
        <w:rPr>
          <w:rFonts w:ascii="Arial" w:hAnsi="Arial" w:cs="Arial"/>
          <w:sz w:val="20"/>
          <w:szCs w:val="20"/>
        </w:rPr>
        <w:t xml:space="preserve">registration </w:t>
      </w:r>
      <w:r w:rsidR="004874C5" w:rsidRPr="0086436F">
        <w:rPr>
          <w:rFonts w:ascii="Arial" w:hAnsi="Arial" w:cs="Arial"/>
          <w:sz w:val="20"/>
          <w:szCs w:val="20"/>
        </w:rPr>
        <w:t>p</w:t>
      </w:r>
      <w:r w:rsidRPr="0086436F">
        <w:rPr>
          <w:rFonts w:ascii="Arial" w:hAnsi="Arial" w:cs="Arial"/>
          <w:sz w:val="20"/>
          <w:szCs w:val="20"/>
        </w:rPr>
        <w:t>rotocol, CRD number</w:t>
      </w:r>
      <w:r w:rsidR="004874C5" w:rsidRPr="0086436F">
        <w:rPr>
          <w:rFonts w:ascii="Arial" w:hAnsi="Arial" w:cs="Arial"/>
          <w:sz w:val="20"/>
          <w:szCs w:val="20"/>
        </w:rPr>
        <w:t xml:space="preserve"> </w:t>
      </w:r>
      <w:r w:rsidRPr="0086436F">
        <w:rPr>
          <w:rFonts w:ascii="Arial" w:hAnsi="Arial" w:cs="Arial"/>
          <w:color w:val="333333"/>
          <w:sz w:val="20"/>
          <w:szCs w:val="20"/>
          <w:highlight w:val="white"/>
        </w:rPr>
        <w:t xml:space="preserve">42017054925 </w:t>
      </w:r>
      <w:r w:rsidR="004874C5" w:rsidRPr="0086436F">
        <w:rPr>
          <w:rFonts w:ascii="Arial" w:hAnsi="Arial" w:cs="Arial"/>
          <w:sz w:val="20"/>
          <w:szCs w:val="20"/>
        </w:rPr>
        <w:t xml:space="preserve">in </w:t>
      </w:r>
      <w:r w:rsidRPr="0086436F">
        <w:rPr>
          <w:rFonts w:ascii="Arial" w:hAnsi="Arial" w:cs="Arial"/>
          <w:sz w:val="20"/>
          <w:szCs w:val="20"/>
        </w:rPr>
        <w:t xml:space="preserve">the </w:t>
      </w:r>
      <w:r w:rsidRPr="0086436F">
        <w:rPr>
          <w:rFonts w:ascii="Arial" w:hAnsi="Arial" w:cs="Arial"/>
          <w:i/>
          <w:sz w:val="20"/>
          <w:szCs w:val="20"/>
        </w:rPr>
        <w:t>International Prospective Register of Ongoing Systematic Reviews</w:t>
      </w:r>
      <w:r w:rsidRPr="0086436F">
        <w:rPr>
          <w:rFonts w:ascii="Arial" w:hAnsi="Arial" w:cs="Arial"/>
          <w:sz w:val="20"/>
          <w:szCs w:val="20"/>
        </w:rPr>
        <w:t xml:space="preserve"> </w:t>
      </w:r>
      <w:r w:rsidR="002A1E83" w:rsidRPr="0086436F">
        <w:rPr>
          <w:rFonts w:ascii="Arial" w:hAnsi="Arial" w:cs="Arial"/>
          <w:sz w:val="20"/>
          <w:szCs w:val="20"/>
        </w:rPr>
        <w:t xml:space="preserve"> </w:t>
      </w:r>
      <w:r w:rsidR="002A1E83" w:rsidRPr="0086436F">
        <w:rPr>
          <w:rFonts w:ascii="Arial" w:hAnsi="Arial" w:cs="Arial"/>
          <w:color w:val="333333"/>
          <w:sz w:val="20"/>
          <w:szCs w:val="20"/>
          <w:highlight w:val="white"/>
        </w:rPr>
        <w:t>(</w:t>
      </w:r>
      <w:r w:rsidR="002A1E83" w:rsidRPr="0086436F">
        <w:rPr>
          <w:rFonts w:ascii="Arial" w:hAnsi="Arial" w:cs="Arial"/>
          <w:sz w:val="20"/>
          <w:szCs w:val="20"/>
          <w:highlight w:val="white"/>
        </w:rPr>
        <w:t>http://www.crd.york.ac.uk/PROSPERO/display_record.asp?ID=CRD42017054925</w:t>
      </w:r>
      <w:r w:rsidR="002A1E83" w:rsidRPr="0086436F">
        <w:rPr>
          <w:rFonts w:ascii="Arial" w:hAnsi="Arial" w:cs="Arial"/>
          <w:sz w:val="20"/>
          <w:szCs w:val="20"/>
        </w:rPr>
        <w:t>)</w:t>
      </w:r>
      <w:r w:rsidR="002A1E83" w:rsidRPr="0086436F">
        <w:rPr>
          <w:rFonts w:ascii="Arial" w:hAnsi="Arial" w:cs="Arial"/>
          <w:color w:val="333333"/>
          <w:sz w:val="20"/>
          <w:szCs w:val="20"/>
          <w:highlight w:val="white"/>
        </w:rPr>
        <w:t>.</w:t>
      </w:r>
    </w:p>
    <w:p w14:paraId="72B0D002" w14:textId="77777777" w:rsidR="00623B26" w:rsidRPr="0086436F" w:rsidRDefault="00623B26" w:rsidP="0086436F">
      <w:pPr>
        <w:pStyle w:val="NoSpacing"/>
        <w:rPr>
          <w:rFonts w:ascii="Arial" w:hAnsi="Arial" w:cs="Arial"/>
          <w:sz w:val="20"/>
          <w:szCs w:val="20"/>
        </w:rPr>
      </w:pPr>
      <w:r w:rsidRPr="0086436F">
        <w:rPr>
          <w:rFonts w:ascii="Arial" w:hAnsi="Arial" w:cs="Arial"/>
          <w:sz w:val="20"/>
          <w:szCs w:val="20"/>
        </w:rPr>
        <w:t> </w:t>
      </w:r>
    </w:p>
    <w:p w14:paraId="0428C747" w14:textId="77777777" w:rsidR="00623B26" w:rsidRPr="0086436F" w:rsidRDefault="00623B26" w:rsidP="0086436F">
      <w:pPr>
        <w:pStyle w:val="NoSpacing"/>
        <w:rPr>
          <w:rFonts w:ascii="Arial" w:hAnsi="Arial" w:cs="Arial"/>
          <w:sz w:val="20"/>
          <w:szCs w:val="20"/>
        </w:rPr>
      </w:pPr>
      <w:r w:rsidRPr="0086436F">
        <w:rPr>
          <w:rFonts w:ascii="Arial" w:hAnsi="Arial" w:cs="Arial"/>
          <w:b/>
          <w:sz w:val="20"/>
          <w:szCs w:val="20"/>
        </w:rPr>
        <w:t>Databases and search strategy</w:t>
      </w:r>
    </w:p>
    <w:p w14:paraId="2B71ADA9" w14:textId="77777777" w:rsidR="00623B26" w:rsidRPr="0086436F" w:rsidRDefault="00623B26" w:rsidP="0086436F">
      <w:pPr>
        <w:pStyle w:val="NoSpacing"/>
        <w:rPr>
          <w:rFonts w:ascii="Arial" w:hAnsi="Arial" w:cs="Arial"/>
          <w:sz w:val="20"/>
          <w:szCs w:val="20"/>
        </w:rPr>
      </w:pPr>
      <w:r w:rsidRPr="0086436F">
        <w:rPr>
          <w:rFonts w:ascii="Arial" w:eastAsia="Times New Roman" w:hAnsi="Arial" w:cs="Arial"/>
          <w:sz w:val="20"/>
          <w:szCs w:val="20"/>
        </w:rPr>
        <w:t> </w:t>
      </w:r>
    </w:p>
    <w:p w14:paraId="431FEF15" w14:textId="77777777" w:rsidR="00623B26" w:rsidRPr="0086436F" w:rsidRDefault="00623B26" w:rsidP="0086436F">
      <w:pPr>
        <w:pStyle w:val="NoSpacing"/>
        <w:rPr>
          <w:rFonts w:ascii="Arial" w:hAnsi="Arial" w:cs="Arial"/>
          <w:sz w:val="20"/>
          <w:szCs w:val="20"/>
        </w:rPr>
      </w:pPr>
      <w:r w:rsidRPr="0086436F">
        <w:rPr>
          <w:rFonts w:ascii="Arial" w:hAnsi="Arial" w:cs="Arial"/>
          <w:sz w:val="20"/>
          <w:szCs w:val="20"/>
        </w:rPr>
        <w:t xml:space="preserve">An electronic search was performed in articles published until August to 2017 in databases </w:t>
      </w:r>
      <w:r w:rsidR="00040606" w:rsidRPr="0086436F">
        <w:rPr>
          <w:rFonts w:ascii="Arial" w:hAnsi="Arial" w:cs="Arial"/>
          <w:sz w:val="20"/>
          <w:szCs w:val="20"/>
        </w:rPr>
        <w:t xml:space="preserve">including </w:t>
      </w:r>
      <w:r w:rsidRPr="0086436F">
        <w:rPr>
          <w:rFonts w:ascii="Arial" w:hAnsi="Arial" w:cs="Arial"/>
          <w:sz w:val="20"/>
          <w:szCs w:val="20"/>
        </w:rPr>
        <w:t>MEDLINE (</w:t>
      </w:r>
      <w:proofErr w:type="spellStart"/>
      <w:r w:rsidRPr="0086436F">
        <w:rPr>
          <w:rFonts w:ascii="Arial" w:hAnsi="Arial" w:cs="Arial"/>
          <w:sz w:val="20"/>
          <w:szCs w:val="20"/>
        </w:rPr>
        <w:t>Pubmed</w:t>
      </w:r>
      <w:proofErr w:type="spellEnd"/>
      <w:r w:rsidRPr="0086436F">
        <w:rPr>
          <w:rFonts w:ascii="Arial" w:hAnsi="Arial" w:cs="Arial"/>
          <w:sz w:val="20"/>
          <w:szCs w:val="20"/>
        </w:rPr>
        <w:t>), Latin American literature and Caribbean Health Sciences (LILACS), EMBASE and Cochrane Library. Various combinations of terms were used following the peak (population, intervention strategy, comparing, and result): DM1, GLA and DET (</w:t>
      </w:r>
      <w:r w:rsidR="002416E5" w:rsidRPr="0086436F">
        <w:rPr>
          <w:rFonts w:ascii="Arial" w:hAnsi="Arial" w:cs="Arial"/>
          <w:sz w:val="20"/>
          <w:szCs w:val="20"/>
        </w:rPr>
        <w:t>T</w:t>
      </w:r>
      <w:r w:rsidRPr="0086436F">
        <w:rPr>
          <w:rFonts w:ascii="Arial" w:hAnsi="Arial" w:cs="Arial"/>
          <w:sz w:val="20"/>
          <w:szCs w:val="20"/>
        </w:rPr>
        <w:t>able 1).</w:t>
      </w:r>
      <w:r w:rsidR="00707353" w:rsidRPr="0086436F">
        <w:rPr>
          <w:rFonts w:ascii="Arial" w:hAnsi="Arial" w:cs="Arial"/>
          <w:sz w:val="20"/>
          <w:szCs w:val="20"/>
        </w:rPr>
        <w:t xml:space="preserve"> As a</w:t>
      </w:r>
      <w:r w:rsidR="002416E5" w:rsidRPr="0086436F">
        <w:rPr>
          <w:rFonts w:ascii="Arial" w:hAnsi="Arial" w:cs="Arial"/>
          <w:sz w:val="20"/>
          <w:szCs w:val="20"/>
        </w:rPr>
        <w:t xml:space="preserve"> </w:t>
      </w:r>
      <w:r w:rsidR="00707353" w:rsidRPr="0086436F">
        <w:rPr>
          <w:rFonts w:ascii="Arial" w:hAnsi="Arial" w:cs="Arial"/>
          <w:sz w:val="20"/>
          <w:szCs w:val="20"/>
        </w:rPr>
        <w:t>complement to the electronic search, a</w:t>
      </w:r>
      <w:r w:rsidRPr="0086436F">
        <w:rPr>
          <w:rFonts w:ascii="Arial" w:hAnsi="Arial" w:cs="Arial"/>
          <w:sz w:val="20"/>
          <w:szCs w:val="20"/>
        </w:rPr>
        <w:t xml:space="preserve"> search was carried out </w:t>
      </w:r>
      <w:r w:rsidR="002416E5" w:rsidRPr="0086436F">
        <w:rPr>
          <w:rFonts w:ascii="Arial" w:hAnsi="Arial" w:cs="Arial"/>
          <w:sz w:val="20"/>
          <w:szCs w:val="20"/>
        </w:rPr>
        <w:t>o</w:t>
      </w:r>
      <w:r w:rsidRPr="0086436F">
        <w:rPr>
          <w:rFonts w:ascii="Arial" w:hAnsi="Arial" w:cs="Arial"/>
          <w:sz w:val="20"/>
          <w:szCs w:val="20"/>
        </w:rPr>
        <w:t>n the references of all included studies</w:t>
      </w:r>
      <w:r w:rsidR="002416E5" w:rsidRPr="0086436F">
        <w:rPr>
          <w:rFonts w:ascii="Arial" w:hAnsi="Arial" w:cs="Arial"/>
          <w:sz w:val="20"/>
          <w:szCs w:val="20"/>
        </w:rPr>
        <w:t xml:space="preserve"> as well as</w:t>
      </w:r>
      <w:r w:rsidRPr="0086436F">
        <w:rPr>
          <w:rFonts w:ascii="Arial" w:hAnsi="Arial" w:cs="Arial"/>
          <w:sz w:val="20"/>
          <w:szCs w:val="20"/>
        </w:rPr>
        <w:t xml:space="preserve"> in </w:t>
      </w:r>
      <w:r w:rsidR="002416E5" w:rsidRPr="0086436F">
        <w:rPr>
          <w:rFonts w:ascii="Arial" w:hAnsi="Arial" w:cs="Arial"/>
          <w:sz w:val="20"/>
          <w:szCs w:val="20"/>
        </w:rPr>
        <w:t xml:space="preserve">the </w:t>
      </w:r>
      <w:r w:rsidRPr="0086436F">
        <w:rPr>
          <w:rFonts w:ascii="Arial" w:hAnsi="Arial" w:cs="Arial"/>
          <w:sz w:val="20"/>
          <w:szCs w:val="20"/>
        </w:rPr>
        <w:t xml:space="preserve">electronic journal </w:t>
      </w:r>
      <w:r w:rsidRPr="0086436F">
        <w:rPr>
          <w:rFonts w:ascii="Arial" w:hAnsi="Arial" w:cs="Arial"/>
          <w:i/>
          <w:sz w:val="20"/>
          <w:szCs w:val="20"/>
        </w:rPr>
        <w:t>Diabetes Care</w:t>
      </w:r>
      <w:r w:rsidR="002416E5" w:rsidRPr="0086436F">
        <w:rPr>
          <w:rFonts w:ascii="Arial" w:hAnsi="Arial" w:cs="Arial"/>
          <w:sz w:val="20"/>
          <w:szCs w:val="20"/>
        </w:rPr>
        <w:t xml:space="preserve"> </w:t>
      </w:r>
      <w:r w:rsidRPr="0086436F">
        <w:rPr>
          <w:rFonts w:ascii="Arial" w:hAnsi="Arial" w:cs="Arial"/>
          <w:sz w:val="20"/>
          <w:szCs w:val="20"/>
        </w:rPr>
        <w:t>from 2003 to August 2017. W</w:t>
      </w:r>
      <w:r w:rsidR="006934A3" w:rsidRPr="0086436F">
        <w:rPr>
          <w:rFonts w:ascii="Arial" w:hAnsi="Arial" w:cs="Arial"/>
          <w:sz w:val="20"/>
          <w:szCs w:val="20"/>
        </w:rPr>
        <w:t>e</w:t>
      </w:r>
      <w:r w:rsidRPr="0086436F">
        <w:rPr>
          <w:rFonts w:ascii="Arial" w:hAnsi="Arial" w:cs="Arial"/>
          <w:sz w:val="20"/>
          <w:szCs w:val="20"/>
        </w:rPr>
        <w:t xml:space="preserve"> also made </w:t>
      </w:r>
      <w:r w:rsidR="006934A3" w:rsidRPr="0086436F">
        <w:rPr>
          <w:rFonts w:ascii="Arial" w:hAnsi="Arial" w:cs="Arial"/>
          <w:sz w:val="20"/>
          <w:szCs w:val="20"/>
        </w:rPr>
        <w:t>a</w:t>
      </w:r>
      <w:r w:rsidRPr="0086436F">
        <w:rPr>
          <w:rFonts w:ascii="Arial" w:hAnsi="Arial" w:cs="Arial"/>
          <w:sz w:val="20"/>
          <w:szCs w:val="20"/>
        </w:rPr>
        <w:t xml:space="preserve"> search </w:t>
      </w:r>
      <w:r w:rsidR="002416E5" w:rsidRPr="0086436F">
        <w:rPr>
          <w:rFonts w:ascii="Arial" w:hAnsi="Arial" w:cs="Arial"/>
          <w:sz w:val="20"/>
          <w:szCs w:val="20"/>
        </w:rPr>
        <w:t>of</w:t>
      </w:r>
      <w:r w:rsidRPr="0086436F">
        <w:rPr>
          <w:rFonts w:ascii="Arial" w:hAnsi="Arial" w:cs="Arial"/>
          <w:sz w:val="20"/>
          <w:szCs w:val="20"/>
        </w:rPr>
        <w:t xml:space="preserve"> grey literature studies </w:t>
      </w:r>
      <w:r w:rsidR="002416E5" w:rsidRPr="0086436F">
        <w:rPr>
          <w:rFonts w:ascii="Arial" w:hAnsi="Arial" w:cs="Arial"/>
          <w:sz w:val="20"/>
          <w:szCs w:val="20"/>
        </w:rPr>
        <w:t>included</w:t>
      </w:r>
      <w:r w:rsidRPr="0086436F">
        <w:rPr>
          <w:rFonts w:ascii="Arial" w:hAnsi="Arial" w:cs="Arial"/>
          <w:sz w:val="20"/>
          <w:szCs w:val="20"/>
        </w:rPr>
        <w:t xml:space="preserve"> </w:t>
      </w:r>
      <w:r w:rsidR="002416E5" w:rsidRPr="0086436F">
        <w:rPr>
          <w:rFonts w:ascii="Arial" w:hAnsi="Arial" w:cs="Arial"/>
          <w:sz w:val="20"/>
          <w:szCs w:val="20"/>
        </w:rPr>
        <w:t xml:space="preserve">in </w:t>
      </w:r>
      <w:r w:rsidRPr="0086436F">
        <w:rPr>
          <w:rFonts w:ascii="Arial" w:hAnsi="Arial" w:cs="Arial"/>
          <w:sz w:val="20"/>
          <w:szCs w:val="20"/>
        </w:rPr>
        <w:t xml:space="preserve">the bank of theses and dissertations of the </w:t>
      </w:r>
      <w:proofErr w:type="spellStart"/>
      <w:r w:rsidRPr="0086436F">
        <w:rPr>
          <w:rFonts w:ascii="Arial" w:hAnsi="Arial" w:cs="Arial"/>
          <w:sz w:val="20"/>
          <w:szCs w:val="20"/>
        </w:rPr>
        <w:t>Coordenação</w:t>
      </w:r>
      <w:proofErr w:type="spellEnd"/>
      <w:r w:rsidRPr="0086436F">
        <w:rPr>
          <w:rFonts w:ascii="Arial" w:hAnsi="Arial" w:cs="Arial"/>
          <w:sz w:val="20"/>
          <w:szCs w:val="20"/>
        </w:rPr>
        <w:t xml:space="preserve"> de</w:t>
      </w:r>
      <w:r w:rsidR="004515F7" w:rsidRPr="0086436F">
        <w:rPr>
          <w:rFonts w:ascii="Arial" w:hAnsi="Arial" w:cs="Arial"/>
          <w:sz w:val="20"/>
          <w:szCs w:val="20"/>
        </w:rPr>
        <w:t xml:space="preserve"> </w:t>
      </w:r>
      <w:proofErr w:type="spellStart"/>
      <w:r w:rsidR="004515F7" w:rsidRPr="0086436F">
        <w:rPr>
          <w:rFonts w:ascii="Arial" w:hAnsi="Arial" w:cs="Arial"/>
          <w:sz w:val="20"/>
          <w:szCs w:val="20"/>
        </w:rPr>
        <w:t>Aperfeiçoamento</w:t>
      </w:r>
      <w:proofErr w:type="spellEnd"/>
      <w:r w:rsidR="004515F7" w:rsidRPr="0086436F">
        <w:rPr>
          <w:rFonts w:ascii="Arial" w:hAnsi="Arial" w:cs="Arial"/>
          <w:sz w:val="20"/>
          <w:szCs w:val="20"/>
        </w:rPr>
        <w:t xml:space="preserve"> de </w:t>
      </w:r>
      <w:proofErr w:type="spellStart"/>
      <w:r w:rsidR="004515F7" w:rsidRPr="0086436F">
        <w:rPr>
          <w:rFonts w:ascii="Arial" w:hAnsi="Arial" w:cs="Arial"/>
          <w:sz w:val="20"/>
          <w:szCs w:val="20"/>
        </w:rPr>
        <w:t>Pessoal</w:t>
      </w:r>
      <w:proofErr w:type="spellEnd"/>
      <w:r w:rsidR="004515F7" w:rsidRPr="0086436F">
        <w:rPr>
          <w:rFonts w:ascii="Arial" w:hAnsi="Arial" w:cs="Arial"/>
          <w:sz w:val="20"/>
          <w:szCs w:val="20"/>
        </w:rPr>
        <w:t xml:space="preserve"> de </w:t>
      </w:r>
      <w:proofErr w:type="spellStart"/>
      <w:r w:rsidR="004515F7" w:rsidRPr="0086436F">
        <w:rPr>
          <w:rFonts w:ascii="Arial" w:hAnsi="Arial" w:cs="Arial"/>
          <w:sz w:val="20"/>
          <w:szCs w:val="20"/>
        </w:rPr>
        <w:t>Nível</w:t>
      </w:r>
      <w:proofErr w:type="spellEnd"/>
      <w:r w:rsidR="004515F7" w:rsidRPr="0086436F">
        <w:rPr>
          <w:rFonts w:ascii="Arial" w:hAnsi="Arial" w:cs="Arial"/>
          <w:sz w:val="20"/>
          <w:szCs w:val="20"/>
        </w:rPr>
        <w:t xml:space="preserve"> S</w:t>
      </w:r>
      <w:r w:rsidRPr="0086436F">
        <w:rPr>
          <w:rFonts w:ascii="Arial" w:hAnsi="Arial" w:cs="Arial"/>
          <w:sz w:val="20"/>
          <w:szCs w:val="20"/>
        </w:rPr>
        <w:t>uperior (CAPES)</w:t>
      </w:r>
      <w:r w:rsidR="00040606" w:rsidRPr="0086436F">
        <w:rPr>
          <w:rFonts w:ascii="Arial" w:hAnsi="Arial" w:cs="Arial"/>
          <w:sz w:val="20"/>
          <w:szCs w:val="20"/>
        </w:rPr>
        <w:t xml:space="preserve"> and</w:t>
      </w:r>
      <w:r w:rsidR="00DB1648" w:rsidRPr="0086436F">
        <w:rPr>
          <w:rFonts w:ascii="Arial" w:hAnsi="Arial" w:cs="Arial"/>
          <w:sz w:val="20"/>
          <w:szCs w:val="20"/>
        </w:rPr>
        <w:t xml:space="preserve"> Digital Library of Theses and D</w:t>
      </w:r>
      <w:r w:rsidRPr="0086436F">
        <w:rPr>
          <w:rFonts w:ascii="Arial" w:hAnsi="Arial" w:cs="Arial"/>
          <w:sz w:val="20"/>
          <w:szCs w:val="20"/>
        </w:rPr>
        <w:t>issertations at the Federal University of Minas Gerais (UFMG)</w:t>
      </w:r>
      <w:r w:rsidR="00040606" w:rsidRPr="0086436F">
        <w:rPr>
          <w:rFonts w:ascii="Arial" w:hAnsi="Arial" w:cs="Arial"/>
          <w:sz w:val="20"/>
          <w:szCs w:val="20"/>
        </w:rPr>
        <w:t xml:space="preserve"> in case we had missed any important studies.</w:t>
      </w:r>
    </w:p>
    <w:p w14:paraId="3B23C56E" w14:textId="77777777" w:rsidR="00623B26" w:rsidRDefault="00623B26" w:rsidP="0086436F">
      <w:pPr>
        <w:pStyle w:val="NoSpacing"/>
        <w:rPr>
          <w:rFonts w:ascii="Arial" w:eastAsia="Times New Roman" w:hAnsi="Arial" w:cs="Arial"/>
          <w:sz w:val="20"/>
          <w:szCs w:val="20"/>
        </w:rPr>
      </w:pPr>
      <w:r w:rsidRPr="0086436F">
        <w:rPr>
          <w:rFonts w:ascii="Arial" w:eastAsia="Times New Roman" w:hAnsi="Arial" w:cs="Arial"/>
          <w:sz w:val="20"/>
          <w:szCs w:val="20"/>
        </w:rPr>
        <w:t> </w:t>
      </w:r>
    </w:p>
    <w:p w14:paraId="57065A3A" w14:textId="77777777" w:rsidR="00363492" w:rsidRPr="004917E8" w:rsidRDefault="00363492" w:rsidP="00363492">
      <w:pPr>
        <w:pStyle w:val="NoSpacing"/>
        <w:rPr>
          <w:rFonts w:ascii="Arial" w:hAnsi="Arial" w:cs="Arial"/>
          <w:sz w:val="20"/>
          <w:szCs w:val="20"/>
        </w:rPr>
      </w:pPr>
      <w:r w:rsidRPr="004917E8">
        <w:rPr>
          <w:rFonts w:ascii="Arial" w:hAnsi="Arial" w:cs="Arial"/>
          <w:b/>
          <w:sz w:val="20"/>
          <w:szCs w:val="20"/>
        </w:rPr>
        <w:t>Table 1 - Search Strategies</w:t>
      </w:r>
    </w:p>
    <w:p w14:paraId="29C055B6" w14:textId="77777777" w:rsidR="00363492" w:rsidRDefault="00363492" w:rsidP="00363492">
      <w:pPr>
        <w:spacing w:after="0" w:line="240" w:lineRule="auto"/>
        <w:jc w:val="both"/>
      </w:pPr>
      <w:r>
        <w:rPr>
          <w:rFonts w:ascii="Times New Roman" w:eastAsia="Times New Roman" w:hAnsi="Times New Roman" w:cs="Times New Roman"/>
          <w:sz w:val="24"/>
          <w:szCs w:val="24"/>
        </w:rPr>
        <w:t> </w:t>
      </w:r>
    </w:p>
    <w:tbl>
      <w:tblPr>
        <w:tblW w:w="87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29"/>
        <w:gridCol w:w="5458"/>
        <w:gridCol w:w="1528"/>
      </w:tblGrid>
      <w:tr w:rsidR="00363492" w:rsidRPr="0086436F" w14:paraId="0A5E3F10" w14:textId="77777777" w:rsidTr="00730838">
        <w:tc>
          <w:tcPr>
            <w:tcW w:w="1729" w:type="dxa"/>
            <w:tcBorders>
              <w:top w:val="single" w:sz="8" w:space="0" w:color="000000"/>
              <w:left w:val="nil"/>
              <w:bottom w:val="single" w:sz="8" w:space="0" w:color="000000"/>
              <w:right w:val="nil"/>
            </w:tcBorders>
            <w:tcMar>
              <w:top w:w="0" w:type="dxa"/>
              <w:left w:w="115" w:type="dxa"/>
              <w:bottom w:w="0" w:type="dxa"/>
              <w:right w:w="115" w:type="dxa"/>
            </w:tcMar>
          </w:tcPr>
          <w:p w14:paraId="52A4FD82" w14:textId="77777777" w:rsidR="00363492" w:rsidRPr="0086436F" w:rsidRDefault="00363492" w:rsidP="00730838">
            <w:pPr>
              <w:spacing w:after="0" w:line="240" w:lineRule="auto"/>
              <w:ind w:left="100" w:right="100"/>
              <w:jc w:val="both"/>
              <w:rPr>
                <w:rFonts w:ascii="Arial" w:hAnsi="Arial" w:cs="Arial"/>
                <w:sz w:val="20"/>
                <w:szCs w:val="20"/>
              </w:rPr>
            </w:pPr>
            <w:r w:rsidRPr="0086436F">
              <w:rPr>
                <w:rFonts w:ascii="Arial" w:eastAsia="Times New Roman" w:hAnsi="Arial" w:cs="Arial"/>
                <w:sz w:val="20"/>
                <w:szCs w:val="20"/>
              </w:rPr>
              <w:t>Electronic Bases</w:t>
            </w:r>
          </w:p>
        </w:tc>
        <w:tc>
          <w:tcPr>
            <w:tcW w:w="5458" w:type="dxa"/>
            <w:tcBorders>
              <w:top w:val="single" w:sz="8" w:space="0" w:color="000000"/>
              <w:left w:val="nil"/>
              <w:bottom w:val="single" w:sz="8" w:space="0" w:color="000000"/>
              <w:right w:val="nil"/>
            </w:tcBorders>
            <w:tcMar>
              <w:top w:w="0" w:type="dxa"/>
              <w:left w:w="115" w:type="dxa"/>
              <w:bottom w:w="0" w:type="dxa"/>
              <w:right w:w="115" w:type="dxa"/>
            </w:tcMar>
          </w:tcPr>
          <w:p w14:paraId="1E9E4EA1" w14:textId="77777777" w:rsidR="00363492" w:rsidRPr="0086436F" w:rsidRDefault="00363492" w:rsidP="00730838">
            <w:pPr>
              <w:spacing w:after="0" w:line="240" w:lineRule="auto"/>
              <w:ind w:left="100" w:right="100"/>
              <w:jc w:val="both"/>
              <w:rPr>
                <w:rFonts w:ascii="Arial" w:hAnsi="Arial" w:cs="Arial"/>
                <w:sz w:val="20"/>
                <w:szCs w:val="20"/>
              </w:rPr>
            </w:pPr>
            <w:r w:rsidRPr="0086436F">
              <w:rPr>
                <w:rFonts w:ascii="Arial" w:eastAsia="Times New Roman" w:hAnsi="Arial" w:cs="Arial"/>
                <w:sz w:val="20"/>
                <w:szCs w:val="20"/>
              </w:rPr>
              <w:t>Search strategies</w:t>
            </w:r>
          </w:p>
        </w:tc>
        <w:tc>
          <w:tcPr>
            <w:tcW w:w="1528" w:type="dxa"/>
            <w:tcBorders>
              <w:top w:val="single" w:sz="8" w:space="0" w:color="000000"/>
              <w:left w:val="nil"/>
              <w:bottom w:val="single" w:sz="8" w:space="0" w:color="000000"/>
              <w:right w:val="nil"/>
            </w:tcBorders>
            <w:tcMar>
              <w:top w:w="0" w:type="dxa"/>
              <w:left w:w="115" w:type="dxa"/>
              <w:bottom w:w="0" w:type="dxa"/>
              <w:right w:w="115" w:type="dxa"/>
            </w:tcMar>
          </w:tcPr>
          <w:p w14:paraId="3A3B2744" w14:textId="77777777" w:rsidR="00363492" w:rsidRPr="0086436F" w:rsidRDefault="00363492" w:rsidP="00730838">
            <w:pPr>
              <w:spacing w:after="0" w:line="240" w:lineRule="auto"/>
              <w:ind w:left="100" w:right="100"/>
              <w:jc w:val="both"/>
              <w:rPr>
                <w:rFonts w:ascii="Arial" w:hAnsi="Arial" w:cs="Arial"/>
                <w:sz w:val="20"/>
                <w:szCs w:val="20"/>
              </w:rPr>
            </w:pPr>
            <w:r w:rsidRPr="0086436F">
              <w:rPr>
                <w:rFonts w:ascii="Arial" w:eastAsia="Times New Roman" w:hAnsi="Arial" w:cs="Arial"/>
                <w:sz w:val="20"/>
                <w:szCs w:val="20"/>
              </w:rPr>
              <w:t>Files</w:t>
            </w:r>
            <w:r w:rsidRPr="0086436F">
              <w:rPr>
                <w:rFonts w:ascii="Arial" w:hAnsi="Arial" w:cs="Arial"/>
                <w:sz w:val="20"/>
                <w:szCs w:val="20"/>
              </w:rPr>
              <w:t xml:space="preserve"> </w:t>
            </w:r>
            <w:r w:rsidRPr="0086436F">
              <w:rPr>
                <w:rFonts w:ascii="Arial" w:eastAsia="Times New Roman" w:hAnsi="Arial" w:cs="Arial"/>
                <w:sz w:val="20"/>
                <w:szCs w:val="20"/>
              </w:rPr>
              <w:t>Retrieved</w:t>
            </w:r>
          </w:p>
        </w:tc>
      </w:tr>
      <w:tr w:rsidR="00363492" w:rsidRPr="0086436F" w14:paraId="4773CA0A" w14:textId="77777777" w:rsidTr="00730838">
        <w:tc>
          <w:tcPr>
            <w:tcW w:w="1729" w:type="dxa"/>
            <w:tcBorders>
              <w:top w:val="nil"/>
              <w:left w:val="nil"/>
              <w:bottom w:val="single" w:sz="8" w:space="0" w:color="000000"/>
              <w:right w:val="nil"/>
            </w:tcBorders>
            <w:shd w:val="clear" w:color="auto" w:fill="FFFFFF"/>
            <w:tcMar>
              <w:top w:w="0" w:type="dxa"/>
              <w:left w:w="115" w:type="dxa"/>
              <w:bottom w:w="0" w:type="dxa"/>
              <w:right w:w="115" w:type="dxa"/>
            </w:tcMar>
          </w:tcPr>
          <w:p w14:paraId="5CA5F6BE" w14:textId="77777777" w:rsidR="00363492" w:rsidRPr="0086436F" w:rsidRDefault="00363492" w:rsidP="00730838">
            <w:pPr>
              <w:spacing w:after="0" w:line="240" w:lineRule="auto"/>
              <w:ind w:left="100" w:right="100"/>
              <w:jc w:val="both"/>
              <w:rPr>
                <w:rFonts w:ascii="Arial" w:hAnsi="Arial" w:cs="Arial"/>
                <w:sz w:val="20"/>
                <w:szCs w:val="20"/>
              </w:rPr>
            </w:pPr>
            <w:r w:rsidRPr="0086436F">
              <w:rPr>
                <w:rFonts w:ascii="Arial" w:eastAsia="Times New Roman" w:hAnsi="Arial" w:cs="Arial"/>
                <w:sz w:val="20"/>
                <w:szCs w:val="20"/>
              </w:rPr>
              <w:t xml:space="preserve">MEDLINE (PUBMED) </w:t>
            </w:r>
          </w:p>
        </w:tc>
        <w:tc>
          <w:tcPr>
            <w:tcW w:w="5458" w:type="dxa"/>
            <w:tcBorders>
              <w:top w:val="nil"/>
              <w:left w:val="nil"/>
              <w:bottom w:val="single" w:sz="8" w:space="0" w:color="000000"/>
              <w:right w:val="nil"/>
            </w:tcBorders>
            <w:shd w:val="clear" w:color="auto" w:fill="FFFFFF"/>
            <w:tcMar>
              <w:top w:w="0" w:type="dxa"/>
              <w:left w:w="115" w:type="dxa"/>
              <w:bottom w:w="0" w:type="dxa"/>
              <w:right w:w="115" w:type="dxa"/>
            </w:tcMar>
          </w:tcPr>
          <w:p w14:paraId="65F7BE1F" w14:textId="77777777" w:rsidR="00363492" w:rsidRPr="0086436F" w:rsidRDefault="00363492" w:rsidP="00730838">
            <w:pPr>
              <w:spacing w:after="0" w:line="240" w:lineRule="auto"/>
              <w:ind w:left="100" w:right="100"/>
              <w:jc w:val="both"/>
              <w:rPr>
                <w:rFonts w:ascii="Arial" w:hAnsi="Arial" w:cs="Arial"/>
                <w:sz w:val="20"/>
                <w:szCs w:val="20"/>
                <w:lang w:val="en-US"/>
              </w:rPr>
            </w:pPr>
            <w:r w:rsidRPr="0086436F">
              <w:rPr>
                <w:rFonts w:ascii="Arial" w:eastAsia="Arial" w:hAnsi="Arial" w:cs="Arial"/>
                <w:sz w:val="20"/>
                <w:szCs w:val="20"/>
                <w:highlight w:val="white"/>
                <w:lang w:val="en-US"/>
              </w:rPr>
              <w:t xml:space="preserve"> (((((((((((((((((((((((((("Diabetes Mellitus, Type 1" [Mesh]) OR "Diabetic Ketoacidosis" [Mesh]) OR Insulin-Dependent Diabetes Mellitus [Text Word]) OR Diabetes Mellitus, Insulin-Dependent, 1 [Text Word]) OR Diabetes Mellitus Juvenile-Onset [Text Word]) OR Juvenile-Onset Diabetes Mellitus [Text Word]) OR Diabetes Mellitus, Sudden Onset [Text Word])) OR IDDM [Text Word])) OR Juvenile-Onset Diabetes [Text Word])) OR Diabetes Mellitus Brittle [Text Word])) OR Diabetes Mellitus Ketosis-Prone [Text Word])) OR Diabetes, Autoimmune [Text Word])) Or Autoimmune Diabetes [Text Word])) OR </w:t>
            </w:r>
            <w:proofErr w:type="spellStart"/>
            <w:r w:rsidRPr="0086436F">
              <w:rPr>
                <w:rFonts w:ascii="Arial" w:eastAsia="Arial" w:hAnsi="Arial" w:cs="Arial"/>
                <w:sz w:val="20"/>
                <w:szCs w:val="20"/>
                <w:highlight w:val="white"/>
                <w:lang w:val="en-US"/>
              </w:rPr>
              <w:t>Ketoacidoses</w:t>
            </w:r>
            <w:proofErr w:type="spellEnd"/>
            <w:r w:rsidRPr="0086436F">
              <w:rPr>
                <w:rFonts w:ascii="Arial" w:eastAsia="Arial" w:hAnsi="Arial" w:cs="Arial"/>
                <w:sz w:val="20"/>
                <w:szCs w:val="20"/>
                <w:highlight w:val="white"/>
                <w:lang w:val="en-US"/>
              </w:rPr>
              <w:t>, Diabetic [Text Word])) OR Acidosis, Diabetic [Text Word])) AND ((((((((((((, Insulin Detemir [</w:t>
            </w:r>
            <w:proofErr w:type="spellStart"/>
            <w:r w:rsidRPr="0086436F">
              <w:rPr>
                <w:rFonts w:ascii="Arial" w:eastAsia="Arial" w:hAnsi="Arial" w:cs="Arial"/>
                <w:sz w:val="20"/>
                <w:szCs w:val="20"/>
                <w:highlight w:val="white"/>
                <w:lang w:val="en-US"/>
              </w:rPr>
              <w:t>MeSH</w:t>
            </w:r>
            <w:proofErr w:type="spellEnd"/>
            <w:r w:rsidRPr="0086436F">
              <w:rPr>
                <w:rFonts w:ascii="Arial" w:eastAsia="Arial" w:hAnsi="Arial" w:cs="Arial"/>
                <w:sz w:val="20"/>
                <w:szCs w:val="20"/>
                <w:highlight w:val="white"/>
                <w:lang w:val="en-US"/>
              </w:rPr>
              <w:t xml:space="preserve"> Terms]) OR Basal Insulin Detemir [Text Word])) OR Detemir Basal Insulin, [Text Word])) OR Insulin Detemir, Basal [Text Word]) ) OR NN304 [Text Word])) OR NN-304 [Text Word])) OR Levemir [Text Word])) AND ((((((((Glargine, Insulin [</w:t>
            </w:r>
            <w:proofErr w:type="spellStart"/>
            <w:r w:rsidRPr="0086436F">
              <w:rPr>
                <w:rFonts w:ascii="Arial" w:eastAsia="Arial" w:hAnsi="Arial" w:cs="Arial"/>
                <w:sz w:val="20"/>
                <w:szCs w:val="20"/>
                <w:highlight w:val="white"/>
                <w:lang w:val="en-US"/>
              </w:rPr>
              <w:t>MeSH</w:t>
            </w:r>
            <w:proofErr w:type="spellEnd"/>
            <w:r w:rsidRPr="0086436F">
              <w:rPr>
                <w:rFonts w:ascii="Arial" w:eastAsia="Arial" w:hAnsi="Arial" w:cs="Arial"/>
                <w:sz w:val="20"/>
                <w:szCs w:val="20"/>
                <w:highlight w:val="white"/>
                <w:lang w:val="en-US"/>
              </w:rPr>
              <w:t xml:space="preserve"> Terms]) OR Glargine [Text Word])) OR HOE 901 [Text Word])) OR 901, HOE [Text Word])) OR Lantus [Text Word]))</w:t>
            </w:r>
          </w:p>
        </w:tc>
        <w:tc>
          <w:tcPr>
            <w:tcW w:w="1528" w:type="dxa"/>
            <w:tcBorders>
              <w:top w:val="nil"/>
              <w:left w:val="nil"/>
              <w:bottom w:val="single" w:sz="8" w:space="0" w:color="000000"/>
              <w:right w:val="nil"/>
            </w:tcBorders>
            <w:shd w:val="clear" w:color="auto" w:fill="FFFFFF"/>
            <w:tcMar>
              <w:top w:w="0" w:type="dxa"/>
              <w:left w:w="115" w:type="dxa"/>
              <w:bottom w:w="0" w:type="dxa"/>
              <w:right w:w="115" w:type="dxa"/>
            </w:tcMar>
          </w:tcPr>
          <w:p w14:paraId="6C45A910" w14:textId="77777777" w:rsidR="00363492" w:rsidRPr="0086436F" w:rsidRDefault="00363492" w:rsidP="00730838">
            <w:pPr>
              <w:spacing w:after="0" w:line="240" w:lineRule="auto"/>
              <w:ind w:left="100" w:right="100"/>
              <w:jc w:val="both"/>
              <w:rPr>
                <w:rFonts w:ascii="Arial" w:hAnsi="Arial" w:cs="Arial"/>
                <w:sz w:val="20"/>
                <w:szCs w:val="20"/>
              </w:rPr>
            </w:pPr>
            <w:r w:rsidRPr="0086436F">
              <w:rPr>
                <w:rFonts w:ascii="Arial" w:eastAsia="Times New Roman" w:hAnsi="Arial" w:cs="Arial"/>
                <w:sz w:val="20"/>
                <w:szCs w:val="20"/>
              </w:rPr>
              <w:t>117</w:t>
            </w:r>
          </w:p>
        </w:tc>
      </w:tr>
      <w:tr w:rsidR="00363492" w:rsidRPr="0086436F" w14:paraId="6D6E20A9" w14:textId="77777777" w:rsidTr="00730838">
        <w:tc>
          <w:tcPr>
            <w:tcW w:w="1729" w:type="dxa"/>
            <w:tcBorders>
              <w:top w:val="nil"/>
              <w:left w:val="nil"/>
              <w:bottom w:val="single" w:sz="8" w:space="0" w:color="000000"/>
              <w:right w:val="nil"/>
            </w:tcBorders>
            <w:tcMar>
              <w:top w:w="0" w:type="dxa"/>
              <w:left w:w="115" w:type="dxa"/>
              <w:bottom w:w="0" w:type="dxa"/>
              <w:right w:w="115" w:type="dxa"/>
            </w:tcMar>
          </w:tcPr>
          <w:p w14:paraId="401ACBF5" w14:textId="77777777" w:rsidR="00363492" w:rsidRPr="0086436F" w:rsidRDefault="00363492" w:rsidP="00730838">
            <w:pPr>
              <w:spacing w:after="0" w:line="240" w:lineRule="auto"/>
              <w:ind w:left="100" w:right="100"/>
              <w:jc w:val="both"/>
              <w:rPr>
                <w:rFonts w:ascii="Arial" w:hAnsi="Arial" w:cs="Arial"/>
                <w:sz w:val="20"/>
                <w:szCs w:val="20"/>
              </w:rPr>
            </w:pPr>
            <w:r w:rsidRPr="0086436F">
              <w:rPr>
                <w:rFonts w:ascii="Arial" w:eastAsia="Times New Roman" w:hAnsi="Arial" w:cs="Arial"/>
                <w:sz w:val="20"/>
                <w:szCs w:val="20"/>
              </w:rPr>
              <w:t>EMBASE</w:t>
            </w:r>
          </w:p>
          <w:p w14:paraId="5F0F462D" w14:textId="77777777" w:rsidR="00363492" w:rsidRPr="0086436F" w:rsidRDefault="00363492" w:rsidP="00730838">
            <w:pPr>
              <w:spacing w:after="0" w:line="240" w:lineRule="auto"/>
              <w:ind w:left="100" w:right="100"/>
              <w:jc w:val="both"/>
              <w:rPr>
                <w:rFonts w:ascii="Arial" w:hAnsi="Arial" w:cs="Arial"/>
                <w:sz w:val="20"/>
                <w:szCs w:val="20"/>
              </w:rPr>
            </w:pPr>
            <w:r w:rsidRPr="0086436F">
              <w:rPr>
                <w:rFonts w:ascii="Arial" w:eastAsia="Times New Roman" w:hAnsi="Arial" w:cs="Arial"/>
                <w:sz w:val="20"/>
                <w:szCs w:val="20"/>
              </w:rPr>
              <w:t> </w:t>
            </w:r>
          </w:p>
        </w:tc>
        <w:tc>
          <w:tcPr>
            <w:tcW w:w="5458" w:type="dxa"/>
            <w:tcBorders>
              <w:top w:val="nil"/>
              <w:left w:val="nil"/>
              <w:bottom w:val="single" w:sz="8" w:space="0" w:color="000000"/>
              <w:right w:val="nil"/>
            </w:tcBorders>
            <w:tcMar>
              <w:top w:w="0" w:type="dxa"/>
              <w:left w:w="115" w:type="dxa"/>
              <w:bottom w:w="0" w:type="dxa"/>
              <w:right w:w="115" w:type="dxa"/>
            </w:tcMar>
          </w:tcPr>
          <w:p w14:paraId="680413D2" w14:textId="77777777" w:rsidR="00363492" w:rsidRPr="0086436F" w:rsidRDefault="00363492" w:rsidP="00730838">
            <w:pPr>
              <w:spacing w:after="0" w:line="240" w:lineRule="auto"/>
              <w:ind w:left="100" w:right="100"/>
              <w:jc w:val="both"/>
              <w:rPr>
                <w:rFonts w:ascii="Arial" w:hAnsi="Arial" w:cs="Arial"/>
                <w:sz w:val="20"/>
                <w:szCs w:val="20"/>
                <w:lang w:val="en-US"/>
              </w:rPr>
            </w:pPr>
            <w:r w:rsidRPr="0086436F">
              <w:rPr>
                <w:rFonts w:ascii="Arial" w:eastAsia="Arial" w:hAnsi="Arial" w:cs="Arial"/>
                <w:sz w:val="20"/>
                <w:szCs w:val="20"/>
                <w:lang w:val="en-US"/>
              </w:rPr>
              <w:t xml:space="preserve">#1 ' diabetic ketoacidosis '/exp OR ', diabetic acidosis ' OR ' diabetes ' OR ' acidosis ketoacidosis diabetes ' OR ' diabetes ' OR ' ketosis ' OR ' diabetic acidosis diabetic ketosis ' OR ' insulin dependent diabetes mellitus '/exp OR ' brittle ' OR ' brittle diabetes </w:t>
            </w:r>
            <w:proofErr w:type="spellStart"/>
            <w:r w:rsidRPr="0086436F">
              <w:rPr>
                <w:rFonts w:ascii="Arial" w:eastAsia="Arial" w:hAnsi="Arial" w:cs="Arial"/>
                <w:sz w:val="20"/>
                <w:szCs w:val="20"/>
                <w:lang w:val="en-US"/>
              </w:rPr>
              <w:t>diabetes</w:t>
            </w:r>
            <w:proofErr w:type="spellEnd"/>
            <w:r w:rsidRPr="0086436F">
              <w:rPr>
                <w:rFonts w:ascii="Arial" w:eastAsia="Arial" w:hAnsi="Arial" w:cs="Arial"/>
                <w:sz w:val="20"/>
                <w:szCs w:val="20"/>
                <w:lang w:val="en-US"/>
              </w:rPr>
              <w:t xml:space="preserve"> mellitus ' OR ' diabetes mellitus type 1 ' OR ' type </w:t>
            </w:r>
            <w:proofErr w:type="spellStart"/>
            <w:r w:rsidRPr="0086436F">
              <w:rPr>
                <w:rFonts w:ascii="Arial" w:eastAsia="Arial" w:hAnsi="Arial" w:cs="Arial"/>
                <w:sz w:val="20"/>
                <w:szCs w:val="20"/>
                <w:lang w:val="en-US"/>
              </w:rPr>
              <w:t>i</w:t>
            </w:r>
            <w:proofErr w:type="spellEnd"/>
            <w:r w:rsidRPr="0086436F">
              <w:rPr>
                <w:rFonts w:ascii="Arial" w:eastAsia="Arial" w:hAnsi="Arial" w:cs="Arial"/>
                <w:sz w:val="20"/>
                <w:szCs w:val="20"/>
                <w:lang w:val="en-US"/>
              </w:rPr>
              <w:t xml:space="preserve"> diabetes mellitus ' OR ' diabetes mellitus, insulin-dependent diabetes mellitus, ' OR ' type 1 ' OR ' diabetes, type </w:t>
            </w:r>
            <w:proofErr w:type="spellStart"/>
            <w:r w:rsidRPr="0086436F">
              <w:rPr>
                <w:rFonts w:ascii="Arial" w:eastAsia="Arial" w:hAnsi="Arial" w:cs="Arial"/>
                <w:sz w:val="20"/>
                <w:szCs w:val="20"/>
                <w:lang w:val="en-US"/>
              </w:rPr>
              <w:t>i</w:t>
            </w:r>
            <w:proofErr w:type="spellEnd"/>
            <w:r w:rsidRPr="0086436F">
              <w:rPr>
                <w:rFonts w:ascii="Arial" w:eastAsia="Arial" w:hAnsi="Arial" w:cs="Arial"/>
                <w:sz w:val="20"/>
                <w:szCs w:val="20"/>
                <w:lang w:val="en-US"/>
              </w:rPr>
              <w:t xml:space="preserve"> diabetes mellitus, ' OR ' brittle ' OR ' diabetes, insulin dependent diabetes mellitus ' OR ' juvenile onset ' OR ' diabetes type 1 diabetes type ' OR ' </w:t>
            </w:r>
            <w:proofErr w:type="spellStart"/>
            <w:r w:rsidRPr="0086436F">
              <w:rPr>
                <w:rFonts w:ascii="Arial" w:eastAsia="Arial" w:hAnsi="Arial" w:cs="Arial"/>
                <w:sz w:val="20"/>
                <w:szCs w:val="20"/>
                <w:lang w:val="en-US"/>
              </w:rPr>
              <w:t>i</w:t>
            </w:r>
            <w:proofErr w:type="spellEnd"/>
            <w:r w:rsidRPr="0086436F">
              <w:rPr>
                <w:rFonts w:ascii="Arial" w:eastAsia="Arial" w:hAnsi="Arial" w:cs="Arial"/>
                <w:sz w:val="20"/>
                <w:szCs w:val="20"/>
                <w:lang w:val="en-US"/>
              </w:rPr>
              <w:t xml:space="preserve"> ' OR ' diabetes, juvenile ' OR ' dm ' OR 1 ' early onset diabetes mellitus ' OR ' </w:t>
            </w:r>
            <w:proofErr w:type="spellStart"/>
            <w:r w:rsidRPr="0086436F">
              <w:rPr>
                <w:rFonts w:ascii="Arial" w:eastAsia="Arial" w:hAnsi="Arial" w:cs="Arial"/>
                <w:sz w:val="20"/>
                <w:szCs w:val="20"/>
                <w:lang w:val="en-US"/>
              </w:rPr>
              <w:t>iddm</w:t>
            </w:r>
            <w:proofErr w:type="spellEnd"/>
            <w:r w:rsidRPr="0086436F">
              <w:rPr>
                <w:rFonts w:ascii="Arial" w:eastAsia="Arial" w:hAnsi="Arial" w:cs="Arial"/>
                <w:sz w:val="20"/>
                <w:szCs w:val="20"/>
                <w:lang w:val="en-US"/>
              </w:rPr>
              <w:t xml:space="preserve"> insulin </w:t>
            </w:r>
            <w:r w:rsidRPr="0086436F">
              <w:rPr>
                <w:rFonts w:ascii="Arial" w:eastAsia="Arial" w:hAnsi="Arial" w:cs="Arial"/>
                <w:sz w:val="20"/>
                <w:szCs w:val="20"/>
                <w:lang w:val="en-US"/>
              </w:rPr>
              <w:lastRenderedPageBreak/>
              <w:t xml:space="preserve">dependent diabetes ' OR ' ' OR ' juvenile diabetes ' OR ' juvenile diabetes mellitus ' OR ' juvenile onset diabetes ' OR ' juvenile onset diabetes mellitus ' OR ' </w:t>
            </w:r>
            <w:proofErr w:type="spellStart"/>
            <w:r w:rsidRPr="0086436F">
              <w:rPr>
                <w:rFonts w:ascii="Arial" w:eastAsia="Arial" w:hAnsi="Arial" w:cs="Arial"/>
                <w:sz w:val="20"/>
                <w:szCs w:val="20"/>
                <w:lang w:val="en-US"/>
              </w:rPr>
              <w:t>ketoacidotic</w:t>
            </w:r>
            <w:proofErr w:type="spellEnd"/>
            <w:r w:rsidRPr="0086436F">
              <w:rPr>
                <w:rFonts w:ascii="Arial" w:eastAsia="Arial" w:hAnsi="Arial" w:cs="Arial"/>
                <w:sz w:val="20"/>
                <w:szCs w:val="20"/>
                <w:lang w:val="en-US"/>
              </w:rPr>
              <w:t xml:space="preserve"> diabetes ' OR ' labile diabetes mellitus ' OR ' type 1 ' OR ' type 1 diabetes </w:t>
            </w:r>
            <w:proofErr w:type="spellStart"/>
            <w:r w:rsidRPr="0086436F">
              <w:rPr>
                <w:rFonts w:ascii="Arial" w:eastAsia="Arial" w:hAnsi="Arial" w:cs="Arial"/>
                <w:sz w:val="20"/>
                <w:szCs w:val="20"/>
                <w:lang w:val="en-US"/>
              </w:rPr>
              <w:t>diabetes</w:t>
            </w:r>
            <w:proofErr w:type="spellEnd"/>
            <w:r w:rsidRPr="0086436F">
              <w:rPr>
                <w:rFonts w:ascii="Arial" w:eastAsia="Arial" w:hAnsi="Arial" w:cs="Arial"/>
                <w:sz w:val="20"/>
                <w:szCs w:val="20"/>
                <w:lang w:val="en-US"/>
              </w:rPr>
              <w:t xml:space="preserve"> mellitus ' OR ' type </w:t>
            </w:r>
            <w:proofErr w:type="spellStart"/>
            <w:r w:rsidRPr="0086436F">
              <w:rPr>
                <w:rFonts w:ascii="Arial" w:eastAsia="Arial" w:hAnsi="Arial" w:cs="Arial"/>
                <w:sz w:val="20"/>
                <w:szCs w:val="20"/>
                <w:lang w:val="en-US"/>
              </w:rPr>
              <w:t>i</w:t>
            </w:r>
            <w:proofErr w:type="spellEnd"/>
            <w:r w:rsidRPr="0086436F">
              <w:rPr>
                <w:rFonts w:ascii="Arial" w:eastAsia="Arial" w:hAnsi="Arial" w:cs="Arial"/>
                <w:sz w:val="20"/>
                <w:szCs w:val="20"/>
                <w:lang w:val="en-US"/>
              </w:rPr>
              <w:t xml:space="preserve"> diabetes ' OR ' type </w:t>
            </w:r>
            <w:proofErr w:type="spellStart"/>
            <w:r w:rsidRPr="0086436F">
              <w:rPr>
                <w:rFonts w:ascii="Arial" w:eastAsia="Arial" w:hAnsi="Arial" w:cs="Arial"/>
                <w:sz w:val="20"/>
                <w:szCs w:val="20"/>
                <w:lang w:val="en-US"/>
              </w:rPr>
              <w:t>i</w:t>
            </w:r>
            <w:proofErr w:type="spellEnd"/>
            <w:r w:rsidRPr="0086436F">
              <w:rPr>
                <w:rFonts w:ascii="Arial" w:eastAsia="Arial" w:hAnsi="Arial" w:cs="Arial"/>
                <w:sz w:val="20"/>
                <w:szCs w:val="20"/>
                <w:lang w:val="en-US"/>
              </w:rPr>
              <w:t xml:space="preserve"> diabetes mellitus ' #2 '/exp ' OR ' insulin isophane </w:t>
            </w:r>
            <w:proofErr w:type="spellStart"/>
            <w:r w:rsidRPr="0086436F">
              <w:rPr>
                <w:rFonts w:ascii="Arial" w:eastAsia="Arial" w:hAnsi="Arial" w:cs="Arial"/>
                <w:sz w:val="20"/>
                <w:szCs w:val="20"/>
                <w:lang w:val="en-US"/>
              </w:rPr>
              <w:t>nph</w:t>
            </w:r>
            <w:proofErr w:type="spellEnd"/>
            <w:r w:rsidRPr="0086436F">
              <w:rPr>
                <w:rFonts w:ascii="Arial" w:eastAsia="Arial" w:hAnsi="Arial" w:cs="Arial"/>
                <w:sz w:val="20"/>
                <w:szCs w:val="20"/>
                <w:lang w:val="en-US"/>
              </w:rPr>
              <w:t xml:space="preserve"> insulin glargine ' #3 '/exp ' OR ' </w:t>
            </w:r>
            <w:proofErr w:type="spellStart"/>
            <w:r w:rsidRPr="0086436F">
              <w:rPr>
                <w:rFonts w:ascii="Arial" w:eastAsia="Arial" w:hAnsi="Arial" w:cs="Arial"/>
                <w:sz w:val="20"/>
                <w:szCs w:val="20"/>
                <w:lang w:val="en-US"/>
              </w:rPr>
              <w:t>abasaglar</w:t>
            </w:r>
            <w:proofErr w:type="spellEnd"/>
            <w:r w:rsidRPr="0086436F">
              <w:rPr>
                <w:rFonts w:ascii="Arial" w:eastAsia="Arial" w:hAnsi="Arial" w:cs="Arial"/>
                <w:sz w:val="20"/>
                <w:szCs w:val="20"/>
                <w:lang w:val="en-US"/>
              </w:rPr>
              <w:t xml:space="preserve"> ' OR ' </w:t>
            </w:r>
            <w:proofErr w:type="spellStart"/>
            <w:r w:rsidRPr="0086436F">
              <w:rPr>
                <w:rFonts w:ascii="Arial" w:eastAsia="Arial" w:hAnsi="Arial" w:cs="Arial"/>
                <w:sz w:val="20"/>
                <w:szCs w:val="20"/>
                <w:lang w:val="en-US"/>
              </w:rPr>
              <w:t>abasria</w:t>
            </w:r>
            <w:proofErr w:type="spellEnd"/>
            <w:r w:rsidRPr="0086436F">
              <w:rPr>
                <w:rFonts w:ascii="Arial" w:eastAsia="Arial" w:hAnsi="Arial" w:cs="Arial"/>
                <w:sz w:val="20"/>
                <w:szCs w:val="20"/>
                <w:lang w:val="en-US"/>
              </w:rPr>
              <w:t xml:space="preserve"> ' OR ' </w:t>
            </w:r>
            <w:proofErr w:type="spellStart"/>
            <w:r w:rsidRPr="0086436F">
              <w:rPr>
                <w:rFonts w:ascii="Arial" w:eastAsia="Arial" w:hAnsi="Arial" w:cs="Arial"/>
                <w:sz w:val="20"/>
                <w:szCs w:val="20"/>
                <w:lang w:val="en-US"/>
              </w:rPr>
              <w:t>basaglar</w:t>
            </w:r>
            <w:proofErr w:type="spellEnd"/>
            <w:r w:rsidRPr="0086436F">
              <w:rPr>
                <w:rFonts w:ascii="Arial" w:eastAsia="Arial" w:hAnsi="Arial" w:cs="Arial"/>
                <w:sz w:val="20"/>
                <w:szCs w:val="20"/>
                <w:lang w:val="en-US"/>
              </w:rPr>
              <w:t xml:space="preserve"> ' OR ' insulin glargine ' Or ' hoe 901 ' OR ' hoe901 ' OR ' insulin glargine recombinant ' OR ' insulin [a21 glycine b31 b32 arginine arginine] ' OR ' </w:t>
            </w:r>
            <w:proofErr w:type="spellStart"/>
            <w:r w:rsidRPr="0086436F">
              <w:rPr>
                <w:rFonts w:ascii="Arial" w:eastAsia="Arial" w:hAnsi="Arial" w:cs="Arial"/>
                <w:sz w:val="20"/>
                <w:szCs w:val="20"/>
                <w:lang w:val="en-US"/>
              </w:rPr>
              <w:t>lantus</w:t>
            </w:r>
            <w:proofErr w:type="spellEnd"/>
            <w:r w:rsidRPr="0086436F">
              <w:rPr>
                <w:rFonts w:ascii="Arial" w:eastAsia="Arial" w:hAnsi="Arial" w:cs="Arial"/>
                <w:sz w:val="20"/>
                <w:szCs w:val="20"/>
                <w:lang w:val="en-US"/>
              </w:rPr>
              <w:t xml:space="preserve"> ' OR ' </w:t>
            </w:r>
            <w:proofErr w:type="spellStart"/>
            <w:r w:rsidRPr="0086436F">
              <w:rPr>
                <w:rFonts w:ascii="Arial" w:eastAsia="Arial" w:hAnsi="Arial" w:cs="Arial"/>
                <w:sz w:val="20"/>
                <w:szCs w:val="20"/>
                <w:lang w:val="en-US"/>
              </w:rPr>
              <w:t>lantussolostar</w:t>
            </w:r>
            <w:proofErr w:type="spellEnd"/>
            <w:r w:rsidRPr="0086436F">
              <w:rPr>
                <w:rFonts w:ascii="Arial" w:eastAsia="Arial" w:hAnsi="Arial" w:cs="Arial"/>
                <w:sz w:val="20"/>
                <w:szCs w:val="20"/>
                <w:lang w:val="en-US"/>
              </w:rPr>
              <w:t xml:space="preserve"> ' OR ' </w:t>
            </w:r>
            <w:proofErr w:type="spellStart"/>
            <w:r w:rsidRPr="0086436F">
              <w:rPr>
                <w:rFonts w:ascii="Arial" w:eastAsia="Arial" w:hAnsi="Arial" w:cs="Arial"/>
                <w:sz w:val="20"/>
                <w:szCs w:val="20"/>
                <w:lang w:val="en-US"/>
              </w:rPr>
              <w:t>ly</w:t>
            </w:r>
            <w:proofErr w:type="spellEnd"/>
            <w:r w:rsidRPr="0086436F">
              <w:rPr>
                <w:rFonts w:ascii="Arial" w:eastAsia="Arial" w:hAnsi="Arial" w:cs="Arial"/>
                <w:sz w:val="20"/>
                <w:szCs w:val="20"/>
                <w:lang w:val="en-US"/>
              </w:rPr>
              <w:t xml:space="preserve"> ' OR ' 2963016 ' OR ' ly2963016 ' OR ' </w:t>
            </w:r>
            <w:proofErr w:type="spellStart"/>
            <w:r w:rsidRPr="0086436F">
              <w:rPr>
                <w:rFonts w:ascii="Arial" w:eastAsia="Arial" w:hAnsi="Arial" w:cs="Arial"/>
                <w:sz w:val="20"/>
                <w:szCs w:val="20"/>
                <w:lang w:val="en-US"/>
              </w:rPr>
              <w:t>optisulin</w:t>
            </w:r>
            <w:proofErr w:type="spellEnd"/>
            <w:r w:rsidRPr="0086436F">
              <w:rPr>
                <w:rFonts w:ascii="Arial" w:eastAsia="Arial" w:hAnsi="Arial" w:cs="Arial"/>
                <w:sz w:val="20"/>
                <w:szCs w:val="20"/>
                <w:lang w:val="en-US"/>
              </w:rPr>
              <w:t xml:space="preserve"> </w:t>
            </w:r>
            <w:proofErr w:type="spellStart"/>
            <w:r w:rsidRPr="0086436F">
              <w:rPr>
                <w:rFonts w:ascii="Arial" w:eastAsia="Arial" w:hAnsi="Arial" w:cs="Arial"/>
                <w:sz w:val="20"/>
                <w:szCs w:val="20"/>
                <w:lang w:val="en-US"/>
              </w:rPr>
              <w:t>optisulin</w:t>
            </w:r>
            <w:proofErr w:type="spellEnd"/>
            <w:r w:rsidRPr="0086436F">
              <w:rPr>
                <w:rFonts w:ascii="Arial" w:eastAsia="Arial" w:hAnsi="Arial" w:cs="Arial"/>
                <w:sz w:val="20"/>
                <w:szCs w:val="20"/>
                <w:lang w:val="en-US"/>
              </w:rPr>
              <w:t xml:space="preserve"> depot ' OR ' </w:t>
            </w:r>
            <w:proofErr w:type="spellStart"/>
            <w:r w:rsidRPr="0086436F">
              <w:rPr>
                <w:rFonts w:ascii="Arial" w:eastAsia="Arial" w:hAnsi="Arial" w:cs="Arial"/>
                <w:sz w:val="20"/>
                <w:szCs w:val="20"/>
                <w:lang w:val="en-US"/>
              </w:rPr>
              <w:t>optisulin</w:t>
            </w:r>
            <w:proofErr w:type="spellEnd"/>
            <w:r w:rsidRPr="0086436F">
              <w:rPr>
                <w:rFonts w:ascii="Arial" w:eastAsia="Arial" w:hAnsi="Arial" w:cs="Arial"/>
                <w:sz w:val="20"/>
                <w:szCs w:val="20"/>
                <w:lang w:val="en-US"/>
              </w:rPr>
              <w:t xml:space="preserve"> long ' OR ' </w:t>
            </w:r>
            <w:proofErr w:type="spellStart"/>
            <w:r w:rsidRPr="0086436F">
              <w:rPr>
                <w:rFonts w:ascii="Arial" w:eastAsia="Arial" w:hAnsi="Arial" w:cs="Arial"/>
                <w:sz w:val="20"/>
                <w:szCs w:val="20"/>
                <w:lang w:val="en-US"/>
              </w:rPr>
              <w:t>toujeo</w:t>
            </w:r>
            <w:proofErr w:type="spellEnd"/>
            <w:r w:rsidRPr="0086436F">
              <w:rPr>
                <w:rFonts w:ascii="Arial" w:eastAsia="Arial" w:hAnsi="Arial" w:cs="Arial"/>
                <w:sz w:val="20"/>
                <w:szCs w:val="20"/>
                <w:lang w:val="en-US"/>
              </w:rPr>
              <w:t xml:space="preserve"> ' #3 '/exp ' OR ' detemir insulin </w:t>
            </w:r>
            <w:proofErr w:type="spellStart"/>
            <w:r w:rsidRPr="0086436F">
              <w:rPr>
                <w:rFonts w:ascii="Arial" w:eastAsia="Arial" w:hAnsi="Arial" w:cs="Arial"/>
                <w:sz w:val="20"/>
                <w:szCs w:val="20"/>
                <w:lang w:val="en-US"/>
              </w:rPr>
              <w:t>levemir</w:t>
            </w:r>
            <w:proofErr w:type="spellEnd"/>
            <w:r w:rsidRPr="0086436F">
              <w:rPr>
                <w:rFonts w:ascii="Arial" w:eastAsia="Arial" w:hAnsi="Arial" w:cs="Arial"/>
                <w:sz w:val="20"/>
                <w:szCs w:val="20"/>
                <w:lang w:val="en-US"/>
              </w:rPr>
              <w:t xml:space="preserve"> ' And cohort analysis '/exp ' OR ' controlled clinical trial '/exp OR '/exp #1 ' AND #2 epidemiology AND #3 AND #4</w:t>
            </w:r>
          </w:p>
        </w:tc>
        <w:tc>
          <w:tcPr>
            <w:tcW w:w="1528" w:type="dxa"/>
            <w:tcBorders>
              <w:top w:val="nil"/>
              <w:left w:val="nil"/>
              <w:bottom w:val="single" w:sz="8" w:space="0" w:color="000000"/>
              <w:right w:val="nil"/>
            </w:tcBorders>
            <w:tcMar>
              <w:top w:w="0" w:type="dxa"/>
              <w:left w:w="115" w:type="dxa"/>
              <w:bottom w:w="0" w:type="dxa"/>
              <w:right w:w="115" w:type="dxa"/>
            </w:tcMar>
          </w:tcPr>
          <w:p w14:paraId="7F795992" w14:textId="77777777" w:rsidR="00363492" w:rsidRPr="0086436F" w:rsidRDefault="00363492" w:rsidP="00730838">
            <w:pPr>
              <w:spacing w:after="0" w:line="240" w:lineRule="auto"/>
              <w:ind w:left="100" w:right="100"/>
              <w:jc w:val="both"/>
              <w:rPr>
                <w:rFonts w:ascii="Arial" w:hAnsi="Arial" w:cs="Arial"/>
                <w:sz w:val="20"/>
                <w:szCs w:val="20"/>
              </w:rPr>
            </w:pPr>
            <w:r w:rsidRPr="0086436F">
              <w:rPr>
                <w:rFonts w:ascii="Arial" w:eastAsia="Times New Roman" w:hAnsi="Arial" w:cs="Arial"/>
                <w:sz w:val="20"/>
                <w:szCs w:val="20"/>
              </w:rPr>
              <w:lastRenderedPageBreak/>
              <w:t>472</w:t>
            </w:r>
          </w:p>
        </w:tc>
      </w:tr>
      <w:tr w:rsidR="00363492" w:rsidRPr="0086436F" w14:paraId="558DA218" w14:textId="77777777" w:rsidTr="00730838">
        <w:tc>
          <w:tcPr>
            <w:tcW w:w="1729" w:type="dxa"/>
            <w:tcBorders>
              <w:top w:val="nil"/>
              <w:left w:val="nil"/>
              <w:bottom w:val="single" w:sz="8" w:space="0" w:color="000000"/>
              <w:right w:val="nil"/>
            </w:tcBorders>
            <w:shd w:val="clear" w:color="auto" w:fill="FFFFFF"/>
            <w:tcMar>
              <w:top w:w="0" w:type="dxa"/>
              <w:left w:w="115" w:type="dxa"/>
              <w:bottom w:w="0" w:type="dxa"/>
              <w:right w:w="115" w:type="dxa"/>
            </w:tcMar>
          </w:tcPr>
          <w:p w14:paraId="34E7DF84" w14:textId="77777777" w:rsidR="00363492" w:rsidRPr="0086436F" w:rsidRDefault="00363492" w:rsidP="00730838">
            <w:pPr>
              <w:spacing w:after="0" w:line="240" w:lineRule="auto"/>
              <w:ind w:left="100" w:right="100"/>
              <w:jc w:val="both"/>
              <w:rPr>
                <w:rFonts w:ascii="Arial" w:hAnsi="Arial" w:cs="Arial"/>
                <w:sz w:val="20"/>
                <w:szCs w:val="20"/>
              </w:rPr>
            </w:pPr>
            <w:r w:rsidRPr="0086436F">
              <w:rPr>
                <w:rFonts w:ascii="Arial" w:eastAsia="Times New Roman" w:hAnsi="Arial" w:cs="Arial"/>
                <w:sz w:val="20"/>
                <w:szCs w:val="20"/>
              </w:rPr>
              <w:t xml:space="preserve">COCHRANE </w:t>
            </w:r>
          </w:p>
          <w:p w14:paraId="3E76A8FD" w14:textId="77777777" w:rsidR="00363492" w:rsidRPr="0086436F" w:rsidRDefault="00363492" w:rsidP="00730838">
            <w:pPr>
              <w:spacing w:after="0" w:line="240" w:lineRule="auto"/>
              <w:ind w:left="100" w:right="100"/>
              <w:jc w:val="both"/>
              <w:rPr>
                <w:rFonts w:ascii="Arial" w:hAnsi="Arial" w:cs="Arial"/>
                <w:sz w:val="20"/>
                <w:szCs w:val="20"/>
              </w:rPr>
            </w:pPr>
            <w:r w:rsidRPr="0086436F">
              <w:rPr>
                <w:rFonts w:ascii="Arial" w:eastAsia="Times New Roman" w:hAnsi="Arial" w:cs="Arial"/>
                <w:sz w:val="20"/>
                <w:szCs w:val="20"/>
              </w:rPr>
              <w:t>LIBRARY</w:t>
            </w:r>
          </w:p>
        </w:tc>
        <w:tc>
          <w:tcPr>
            <w:tcW w:w="5458" w:type="dxa"/>
            <w:tcBorders>
              <w:top w:val="nil"/>
              <w:left w:val="nil"/>
              <w:bottom w:val="single" w:sz="8" w:space="0" w:color="000000"/>
              <w:right w:val="nil"/>
            </w:tcBorders>
            <w:shd w:val="clear" w:color="auto" w:fill="FFFFFF"/>
            <w:tcMar>
              <w:top w:w="0" w:type="dxa"/>
              <w:left w:w="115" w:type="dxa"/>
              <w:bottom w:w="0" w:type="dxa"/>
              <w:right w:w="115" w:type="dxa"/>
            </w:tcMar>
          </w:tcPr>
          <w:p w14:paraId="693DCA2C" w14:textId="77777777" w:rsidR="00363492" w:rsidRPr="0086436F" w:rsidRDefault="00363492" w:rsidP="00730838">
            <w:pPr>
              <w:spacing w:after="0" w:line="240" w:lineRule="auto"/>
              <w:ind w:left="100" w:right="100"/>
              <w:jc w:val="both"/>
              <w:rPr>
                <w:rFonts w:ascii="Arial" w:hAnsi="Arial" w:cs="Arial"/>
                <w:sz w:val="20"/>
                <w:szCs w:val="20"/>
                <w:lang w:val="en-US"/>
              </w:rPr>
            </w:pPr>
            <w:r w:rsidRPr="0086436F">
              <w:rPr>
                <w:rFonts w:ascii="Arial" w:eastAsia="Arial" w:hAnsi="Arial" w:cs="Arial"/>
                <w:sz w:val="20"/>
                <w:szCs w:val="20"/>
                <w:highlight w:val="white"/>
                <w:lang w:val="en-US"/>
              </w:rPr>
              <w:t xml:space="preserve">#1 </w:t>
            </w:r>
            <w:proofErr w:type="spellStart"/>
            <w:r w:rsidRPr="0086436F">
              <w:rPr>
                <w:rFonts w:ascii="Arial" w:eastAsia="Arial" w:hAnsi="Arial" w:cs="Arial"/>
                <w:sz w:val="20"/>
                <w:szCs w:val="20"/>
                <w:highlight w:val="white"/>
                <w:lang w:val="en-US"/>
              </w:rPr>
              <w:t>MeSH</w:t>
            </w:r>
            <w:proofErr w:type="spellEnd"/>
            <w:r w:rsidRPr="0086436F">
              <w:rPr>
                <w:rFonts w:ascii="Arial" w:eastAsia="Arial" w:hAnsi="Arial" w:cs="Arial"/>
                <w:sz w:val="20"/>
                <w:szCs w:val="20"/>
                <w:highlight w:val="white"/>
                <w:lang w:val="en-US"/>
              </w:rPr>
              <w:t xml:space="preserve"> descriptor: [Diabetes Mellitus, Type 1] explodes all trees #2 </w:t>
            </w:r>
            <w:proofErr w:type="spellStart"/>
            <w:r w:rsidRPr="0086436F">
              <w:rPr>
                <w:rFonts w:ascii="Arial" w:eastAsia="Arial" w:hAnsi="Arial" w:cs="Arial"/>
                <w:sz w:val="20"/>
                <w:szCs w:val="20"/>
                <w:highlight w:val="white"/>
                <w:lang w:val="en-US"/>
              </w:rPr>
              <w:t>MeSH</w:t>
            </w:r>
            <w:proofErr w:type="spellEnd"/>
            <w:r w:rsidRPr="0086436F">
              <w:rPr>
                <w:rFonts w:ascii="Arial" w:eastAsia="Arial" w:hAnsi="Arial" w:cs="Arial"/>
                <w:sz w:val="20"/>
                <w:szCs w:val="20"/>
                <w:highlight w:val="white"/>
                <w:lang w:val="en-US"/>
              </w:rPr>
              <w:t xml:space="preserve"> descriptor: [Diabetic Ketoacidosis] explodes all trees #3 Diabetes Mellitus, Insulin-Dependent (Word variations have been searched), Insulin Dependent Diabetes Mellitus #4 (Word variations have been searched) #5 Diabetes Mellitus, Insulin Dependent Juvenile Onset $ #6-#7 Diabetes Mellitus Type 1 Diabetes #8 Diabetes Mellitus, Type I Diabetes, Autoimmune #9 #10 {or #1-#9} #11 </w:t>
            </w:r>
            <w:proofErr w:type="spellStart"/>
            <w:r w:rsidRPr="0086436F">
              <w:rPr>
                <w:rFonts w:ascii="Arial" w:eastAsia="Arial" w:hAnsi="Arial" w:cs="Arial"/>
                <w:sz w:val="20"/>
                <w:szCs w:val="20"/>
                <w:highlight w:val="white"/>
                <w:lang w:val="en-US"/>
              </w:rPr>
              <w:t>MeSH</w:t>
            </w:r>
            <w:proofErr w:type="spellEnd"/>
            <w:r w:rsidRPr="0086436F">
              <w:rPr>
                <w:rFonts w:ascii="Arial" w:eastAsia="Arial" w:hAnsi="Arial" w:cs="Arial"/>
                <w:sz w:val="20"/>
                <w:szCs w:val="20"/>
                <w:highlight w:val="white"/>
                <w:lang w:val="en-US"/>
              </w:rPr>
              <w:t xml:space="preserve"> descriptor: [Insulin Glargine] explodes all trees glargine Lantus #13 #12 #14 {#11-#13 or } #15 </w:t>
            </w:r>
            <w:proofErr w:type="spellStart"/>
            <w:r w:rsidRPr="0086436F">
              <w:rPr>
                <w:rFonts w:ascii="Arial" w:eastAsia="Arial" w:hAnsi="Arial" w:cs="Arial"/>
                <w:sz w:val="20"/>
                <w:szCs w:val="20"/>
                <w:highlight w:val="white"/>
                <w:lang w:val="en-US"/>
              </w:rPr>
              <w:t>MeSH</w:t>
            </w:r>
            <w:proofErr w:type="spellEnd"/>
            <w:r w:rsidRPr="0086436F">
              <w:rPr>
                <w:rFonts w:ascii="Arial" w:eastAsia="Arial" w:hAnsi="Arial" w:cs="Arial"/>
                <w:sz w:val="20"/>
                <w:szCs w:val="20"/>
                <w:highlight w:val="white"/>
                <w:lang w:val="en-US"/>
              </w:rPr>
              <w:t xml:space="preserve"> descriptor: [Insulin Detemir] explodes all trees #16, Insulin Detemir (Word variations have been searched) </w:t>
            </w:r>
          </w:p>
          <w:p w14:paraId="0281F924" w14:textId="77777777" w:rsidR="00363492" w:rsidRPr="0086436F" w:rsidRDefault="00363492" w:rsidP="00730838">
            <w:pPr>
              <w:spacing w:after="0" w:line="240" w:lineRule="auto"/>
              <w:ind w:left="100" w:right="100"/>
              <w:jc w:val="both"/>
              <w:rPr>
                <w:rFonts w:ascii="Arial" w:hAnsi="Arial" w:cs="Arial"/>
                <w:sz w:val="20"/>
                <w:szCs w:val="20"/>
                <w:lang w:val="en-US"/>
              </w:rPr>
            </w:pPr>
            <w:r w:rsidRPr="0086436F">
              <w:rPr>
                <w:rFonts w:ascii="Arial" w:eastAsia="Arial" w:hAnsi="Arial" w:cs="Arial"/>
                <w:sz w:val="20"/>
                <w:szCs w:val="20"/>
                <w:highlight w:val="white"/>
                <w:lang w:val="en-US"/>
              </w:rPr>
              <w:t>Insulin Detemir Basal #17 (Word variations have been searched) #18</w:t>
            </w:r>
            <w:r w:rsidRPr="0086436F">
              <w:rPr>
                <w:rFonts w:ascii="Arial" w:hAnsi="Arial" w:cs="Arial"/>
                <w:sz w:val="20"/>
                <w:szCs w:val="20"/>
                <w:lang w:val="en-US"/>
              </w:rPr>
              <w:t xml:space="preserve"> Basal Insulin </w:t>
            </w:r>
            <w:proofErr w:type="gramStart"/>
            <w:r w:rsidRPr="0086436F">
              <w:rPr>
                <w:rFonts w:ascii="Arial" w:eastAsia="Arial" w:hAnsi="Arial" w:cs="Arial"/>
                <w:sz w:val="20"/>
                <w:szCs w:val="20"/>
                <w:lang w:val="en-US"/>
              </w:rPr>
              <w:t>Detemir,:</w:t>
            </w:r>
            <w:proofErr w:type="gramEnd"/>
            <w:r w:rsidRPr="0086436F">
              <w:rPr>
                <w:rFonts w:ascii="Arial" w:eastAsia="Arial" w:hAnsi="Arial" w:cs="Arial"/>
                <w:sz w:val="20"/>
                <w:szCs w:val="20"/>
                <w:lang w:val="en-US"/>
              </w:rPr>
              <w:t xml:space="preserve"> </w:t>
            </w:r>
            <w:proofErr w:type="spellStart"/>
            <w:r w:rsidRPr="0086436F">
              <w:rPr>
                <w:rFonts w:ascii="Arial" w:eastAsia="Arial" w:hAnsi="Arial" w:cs="Arial"/>
                <w:sz w:val="20"/>
                <w:szCs w:val="20"/>
                <w:lang w:val="en-US"/>
              </w:rPr>
              <w:t>ti</w:t>
            </w:r>
            <w:proofErr w:type="spellEnd"/>
            <w:r w:rsidRPr="0086436F">
              <w:rPr>
                <w:rFonts w:ascii="Arial" w:eastAsia="Arial" w:hAnsi="Arial" w:cs="Arial"/>
                <w:sz w:val="20"/>
                <w:szCs w:val="20"/>
                <w:lang w:val="en-US"/>
              </w:rPr>
              <w:t xml:space="preserve">, ab, kw (Word variations have been searched) Levemir #19 #20 {or #15-#19} #21 #14 #20 #22 #10 and #21 and #23 </w:t>
            </w:r>
            <w:proofErr w:type="spellStart"/>
            <w:r w:rsidRPr="0086436F">
              <w:rPr>
                <w:rFonts w:ascii="Arial" w:eastAsia="Arial" w:hAnsi="Arial" w:cs="Arial"/>
                <w:sz w:val="20"/>
                <w:szCs w:val="20"/>
                <w:lang w:val="en-US"/>
              </w:rPr>
              <w:t>MeSH</w:t>
            </w:r>
            <w:proofErr w:type="spellEnd"/>
            <w:r w:rsidRPr="0086436F">
              <w:rPr>
                <w:rFonts w:ascii="Arial" w:eastAsia="Arial" w:hAnsi="Arial" w:cs="Arial"/>
                <w:sz w:val="20"/>
                <w:szCs w:val="20"/>
                <w:lang w:val="en-US"/>
              </w:rPr>
              <w:t xml:space="preserve"> descriptor: [Cohort Studies] explodes all trees $ cohort epidemiologic methods #25 #24 #26 controlled clinical trial #27 {or #23 -#26} #28 #22 and #27 </w:t>
            </w:r>
          </w:p>
        </w:tc>
        <w:tc>
          <w:tcPr>
            <w:tcW w:w="1528" w:type="dxa"/>
            <w:tcBorders>
              <w:top w:val="nil"/>
              <w:left w:val="nil"/>
              <w:bottom w:val="single" w:sz="8" w:space="0" w:color="000000"/>
              <w:right w:val="nil"/>
            </w:tcBorders>
            <w:shd w:val="clear" w:color="auto" w:fill="FFFFFF"/>
            <w:tcMar>
              <w:top w:w="0" w:type="dxa"/>
              <w:left w:w="115" w:type="dxa"/>
              <w:bottom w:w="0" w:type="dxa"/>
              <w:right w:w="115" w:type="dxa"/>
            </w:tcMar>
          </w:tcPr>
          <w:p w14:paraId="4F3F96EB" w14:textId="77777777" w:rsidR="00363492" w:rsidRPr="0086436F" w:rsidRDefault="00363492" w:rsidP="00730838">
            <w:pPr>
              <w:spacing w:after="0" w:line="240" w:lineRule="auto"/>
              <w:ind w:left="100" w:right="100"/>
              <w:jc w:val="both"/>
              <w:rPr>
                <w:rFonts w:ascii="Arial" w:hAnsi="Arial" w:cs="Arial"/>
                <w:sz w:val="20"/>
                <w:szCs w:val="20"/>
              </w:rPr>
            </w:pPr>
            <w:r w:rsidRPr="0086436F">
              <w:rPr>
                <w:rFonts w:ascii="Arial" w:eastAsia="Times New Roman" w:hAnsi="Arial" w:cs="Arial"/>
                <w:sz w:val="20"/>
                <w:szCs w:val="20"/>
              </w:rPr>
              <w:t>109</w:t>
            </w:r>
          </w:p>
        </w:tc>
      </w:tr>
      <w:tr w:rsidR="00363492" w:rsidRPr="0086436F" w14:paraId="4AD83492" w14:textId="77777777" w:rsidTr="00730838">
        <w:tc>
          <w:tcPr>
            <w:tcW w:w="1729" w:type="dxa"/>
            <w:tcBorders>
              <w:top w:val="nil"/>
              <w:left w:val="nil"/>
              <w:bottom w:val="single" w:sz="8" w:space="0" w:color="000000"/>
              <w:right w:val="nil"/>
            </w:tcBorders>
            <w:tcMar>
              <w:top w:w="0" w:type="dxa"/>
              <w:left w:w="115" w:type="dxa"/>
              <w:bottom w:w="0" w:type="dxa"/>
              <w:right w:w="115" w:type="dxa"/>
            </w:tcMar>
          </w:tcPr>
          <w:p w14:paraId="359052B4" w14:textId="77777777" w:rsidR="00363492" w:rsidRPr="0086436F" w:rsidRDefault="00363492" w:rsidP="00730838">
            <w:pPr>
              <w:spacing w:after="0" w:line="240" w:lineRule="auto"/>
              <w:ind w:left="100" w:right="100"/>
              <w:jc w:val="both"/>
              <w:rPr>
                <w:rFonts w:ascii="Arial" w:hAnsi="Arial" w:cs="Arial"/>
                <w:sz w:val="20"/>
                <w:szCs w:val="20"/>
              </w:rPr>
            </w:pPr>
            <w:r w:rsidRPr="0086436F">
              <w:rPr>
                <w:rFonts w:ascii="Arial" w:eastAsia="Times New Roman" w:hAnsi="Arial" w:cs="Arial"/>
                <w:sz w:val="20"/>
                <w:szCs w:val="20"/>
              </w:rPr>
              <w:t>LILACS</w:t>
            </w:r>
          </w:p>
        </w:tc>
        <w:tc>
          <w:tcPr>
            <w:tcW w:w="5458" w:type="dxa"/>
            <w:tcBorders>
              <w:top w:val="nil"/>
              <w:left w:val="nil"/>
              <w:bottom w:val="single" w:sz="8" w:space="0" w:color="000000"/>
              <w:right w:val="nil"/>
            </w:tcBorders>
            <w:tcMar>
              <w:top w:w="0" w:type="dxa"/>
              <w:left w:w="115" w:type="dxa"/>
              <w:bottom w:w="0" w:type="dxa"/>
              <w:right w:w="115" w:type="dxa"/>
            </w:tcMar>
          </w:tcPr>
          <w:p w14:paraId="7CC19103" w14:textId="77777777" w:rsidR="00363492" w:rsidRPr="0086436F" w:rsidRDefault="00363492" w:rsidP="00730838">
            <w:pPr>
              <w:spacing w:after="0" w:line="240" w:lineRule="auto"/>
              <w:ind w:left="100" w:right="100"/>
              <w:jc w:val="both"/>
              <w:rPr>
                <w:rFonts w:ascii="Arial" w:hAnsi="Arial" w:cs="Arial"/>
                <w:sz w:val="20"/>
                <w:szCs w:val="20"/>
                <w:lang w:val="en-US"/>
              </w:rPr>
            </w:pPr>
            <w:r w:rsidRPr="0086436F">
              <w:rPr>
                <w:rFonts w:ascii="Arial" w:eastAsia="Arial" w:hAnsi="Arial" w:cs="Arial"/>
                <w:sz w:val="20"/>
                <w:szCs w:val="20"/>
                <w:highlight w:val="white"/>
                <w:lang w:val="en-US"/>
              </w:rPr>
              <w:t xml:space="preserve">(((((((("DIABETIC KETOACIDOSIS") or "DIABETES MELLITUS TYPE 1") or "INSULIN-DEPENDENT" DIABETES MELLITUS) or "AUTOIMMUNE DIABETES") or "DIABETES MELLITUS") or "KETOACIDOSIS DIABETICA") or "DIABETES") or "IDDM") or "INSULIN-DEPENDENT DIABETES MELLITUS" [Words] </w:t>
            </w:r>
            <w:proofErr w:type="gramStart"/>
            <w:r w:rsidRPr="0086436F">
              <w:rPr>
                <w:rFonts w:ascii="Arial" w:eastAsia="Arial" w:hAnsi="Arial" w:cs="Arial"/>
                <w:sz w:val="20"/>
                <w:szCs w:val="20"/>
                <w:highlight w:val="white"/>
                <w:lang w:val="en-US"/>
              </w:rPr>
              <w:t>an</w:t>
            </w:r>
            <w:proofErr w:type="gramEnd"/>
            <w:r w:rsidRPr="0086436F">
              <w:rPr>
                <w:rFonts w:ascii="Arial" w:eastAsia="Arial" w:hAnsi="Arial" w:cs="Arial"/>
                <w:sz w:val="20"/>
                <w:szCs w:val="20"/>
                <w:highlight w:val="white"/>
                <w:lang w:val="en-US"/>
              </w:rPr>
              <w:t xml:space="preserve"> d ((("GLARGINE") or "LANTUS") or "LANTUS SOLOSTAR") or "GLARGINE" [Words] and (("DETEMIR") or "LEVEMIR") or "INSULIN DETEMIR" [Words]</w:t>
            </w:r>
          </w:p>
          <w:p w14:paraId="28E52730" w14:textId="77777777" w:rsidR="00363492" w:rsidRPr="0086436F" w:rsidRDefault="00363492" w:rsidP="00730838">
            <w:pPr>
              <w:spacing w:after="0" w:line="240" w:lineRule="auto"/>
              <w:ind w:left="100" w:right="100"/>
              <w:jc w:val="both"/>
              <w:rPr>
                <w:rFonts w:ascii="Arial" w:hAnsi="Arial" w:cs="Arial"/>
                <w:sz w:val="20"/>
                <w:szCs w:val="20"/>
                <w:lang w:val="en-US"/>
              </w:rPr>
            </w:pPr>
            <w:r w:rsidRPr="0086436F">
              <w:rPr>
                <w:rFonts w:ascii="Arial" w:eastAsia="Arial" w:hAnsi="Arial" w:cs="Arial"/>
                <w:sz w:val="20"/>
                <w:szCs w:val="20"/>
                <w:highlight w:val="white"/>
                <w:lang w:val="en-US"/>
              </w:rPr>
              <w:t> </w:t>
            </w:r>
          </w:p>
        </w:tc>
        <w:tc>
          <w:tcPr>
            <w:tcW w:w="1528" w:type="dxa"/>
            <w:tcBorders>
              <w:top w:val="nil"/>
              <w:left w:val="nil"/>
              <w:bottom w:val="single" w:sz="8" w:space="0" w:color="000000"/>
              <w:right w:val="nil"/>
            </w:tcBorders>
            <w:tcMar>
              <w:top w:w="0" w:type="dxa"/>
              <w:left w:w="115" w:type="dxa"/>
              <w:bottom w:w="0" w:type="dxa"/>
              <w:right w:w="115" w:type="dxa"/>
            </w:tcMar>
          </w:tcPr>
          <w:p w14:paraId="7A1D2317" w14:textId="77777777" w:rsidR="00363492" w:rsidRPr="0086436F" w:rsidRDefault="00363492" w:rsidP="00730838">
            <w:pPr>
              <w:spacing w:after="0" w:line="240" w:lineRule="auto"/>
              <w:ind w:left="100" w:right="100"/>
              <w:jc w:val="both"/>
              <w:rPr>
                <w:rFonts w:ascii="Arial" w:hAnsi="Arial" w:cs="Arial"/>
                <w:sz w:val="20"/>
                <w:szCs w:val="20"/>
              </w:rPr>
            </w:pPr>
            <w:r w:rsidRPr="0086436F">
              <w:rPr>
                <w:rFonts w:ascii="Arial" w:eastAsia="Times New Roman" w:hAnsi="Arial" w:cs="Arial"/>
                <w:sz w:val="20"/>
                <w:szCs w:val="20"/>
              </w:rPr>
              <w:t>7</w:t>
            </w:r>
          </w:p>
        </w:tc>
      </w:tr>
    </w:tbl>
    <w:p w14:paraId="6365B1C2" w14:textId="77777777" w:rsidR="00363492" w:rsidRPr="0086436F" w:rsidRDefault="00363492" w:rsidP="00363492">
      <w:pPr>
        <w:pStyle w:val="NoSpacing"/>
        <w:rPr>
          <w:rFonts w:ascii="Arial" w:hAnsi="Arial" w:cs="Arial"/>
          <w:sz w:val="20"/>
          <w:szCs w:val="20"/>
        </w:rPr>
      </w:pPr>
      <w:r w:rsidRPr="0086436F">
        <w:rPr>
          <w:rFonts w:ascii="Arial" w:hAnsi="Arial" w:cs="Arial"/>
          <w:sz w:val="20"/>
          <w:szCs w:val="20"/>
        </w:rPr>
        <w:t> </w:t>
      </w:r>
    </w:p>
    <w:p w14:paraId="5FF44876" w14:textId="77777777" w:rsidR="00623B26" w:rsidRPr="0086436F" w:rsidRDefault="00623B26" w:rsidP="0086436F">
      <w:pPr>
        <w:pStyle w:val="NoSpacing"/>
        <w:rPr>
          <w:rFonts w:ascii="Arial" w:hAnsi="Arial" w:cs="Arial"/>
          <w:sz w:val="20"/>
          <w:szCs w:val="20"/>
          <w:lang w:val="en-US"/>
        </w:rPr>
      </w:pPr>
      <w:bookmarkStart w:id="6" w:name="_tyjcwt" w:colFirst="0" w:colLast="0"/>
      <w:bookmarkEnd w:id="6"/>
      <w:r w:rsidRPr="0086436F">
        <w:rPr>
          <w:rFonts w:ascii="Arial" w:eastAsia="Arial" w:hAnsi="Arial" w:cs="Arial"/>
          <w:b/>
          <w:sz w:val="20"/>
          <w:szCs w:val="20"/>
          <w:lang w:val="en-US"/>
        </w:rPr>
        <w:t>Selection of studies and eligibility criteria</w:t>
      </w:r>
    </w:p>
    <w:p w14:paraId="398CCA7B" w14:textId="77777777" w:rsidR="00623B26" w:rsidRPr="0086436F" w:rsidRDefault="00623B26" w:rsidP="0086436F">
      <w:pPr>
        <w:pStyle w:val="NoSpacing"/>
        <w:rPr>
          <w:rFonts w:ascii="Arial" w:hAnsi="Arial" w:cs="Arial"/>
          <w:sz w:val="20"/>
          <w:szCs w:val="20"/>
          <w:lang w:val="en-US"/>
        </w:rPr>
      </w:pPr>
      <w:r w:rsidRPr="0086436F">
        <w:rPr>
          <w:rFonts w:ascii="Arial" w:hAnsi="Arial" w:cs="Arial"/>
          <w:sz w:val="20"/>
          <w:szCs w:val="20"/>
          <w:lang w:val="en-US"/>
        </w:rPr>
        <w:t> </w:t>
      </w:r>
    </w:p>
    <w:p w14:paraId="6940B4EF" w14:textId="77777777" w:rsidR="00623B26" w:rsidRPr="0086436F" w:rsidRDefault="00623B26" w:rsidP="0086436F">
      <w:pPr>
        <w:pStyle w:val="NoSpacing"/>
        <w:rPr>
          <w:rFonts w:ascii="Arial" w:hAnsi="Arial" w:cs="Arial"/>
          <w:sz w:val="20"/>
          <w:szCs w:val="20"/>
          <w:lang w:val="en-US"/>
        </w:rPr>
      </w:pPr>
      <w:r w:rsidRPr="0086436F">
        <w:rPr>
          <w:rFonts w:ascii="Arial" w:eastAsia="Arial" w:hAnsi="Arial" w:cs="Arial"/>
          <w:sz w:val="20"/>
          <w:szCs w:val="20"/>
          <w:lang w:val="en-US"/>
        </w:rPr>
        <w:t>Cohort studies were selected a</w:t>
      </w:r>
      <w:r w:rsidR="00040606" w:rsidRPr="0086436F">
        <w:rPr>
          <w:rFonts w:ascii="Arial" w:eastAsia="Arial" w:hAnsi="Arial" w:cs="Arial"/>
          <w:sz w:val="20"/>
          <w:szCs w:val="20"/>
          <w:lang w:val="en-US"/>
        </w:rPr>
        <w:t>s well as</w:t>
      </w:r>
      <w:r w:rsidRPr="0086436F">
        <w:rPr>
          <w:rFonts w:ascii="Arial" w:eastAsia="Arial" w:hAnsi="Arial" w:cs="Arial"/>
          <w:sz w:val="20"/>
          <w:szCs w:val="20"/>
          <w:lang w:val="en-US"/>
        </w:rPr>
        <w:t xml:space="preserve"> database records</w:t>
      </w:r>
      <w:r w:rsidR="00040606" w:rsidRPr="0086436F">
        <w:rPr>
          <w:rFonts w:ascii="Arial" w:eastAsia="Arial" w:hAnsi="Arial" w:cs="Arial"/>
          <w:sz w:val="20"/>
          <w:szCs w:val="20"/>
          <w:lang w:val="en-US"/>
        </w:rPr>
        <w:t xml:space="preserve"> of </w:t>
      </w:r>
      <w:r w:rsidRPr="0086436F">
        <w:rPr>
          <w:rFonts w:ascii="Arial" w:eastAsia="Arial" w:hAnsi="Arial" w:cs="Arial"/>
          <w:sz w:val="20"/>
          <w:szCs w:val="20"/>
          <w:lang w:val="en-US"/>
        </w:rPr>
        <w:t xml:space="preserve">concurrent and non-concurrent patients with DM1. </w:t>
      </w:r>
      <w:r w:rsidR="006934A3" w:rsidRPr="0086436F">
        <w:rPr>
          <w:rFonts w:ascii="Arial" w:eastAsia="Arial" w:hAnsi="Arial" w:cs="Arial"/>
          <w:sz w:val="20"/>
          <w:szCs w:val="20"/>
          <w:lang w:val="en-US"/>
        </w:rPr>
        <w:t>C</w:t>
      </w:r>
      <w:r w:rsidRPr="0086436F">
        <w:rPr>
          <w:rFonts w:ascii="Arial" w:eastAsia="Arial" w:hAnsi="Arial" w:cs="Arial"/>
          <w:sz w:val="20"/>
          <w:szCs w:val="20"/>
          <w:lang w:val="en-US"/>
        </w:rPr>
        <w:t xml:space="preserve">onsidered studies </w:t>
      </w:r>
      <w:r w:rsidR="006934A3" w:rsidRPr="0086436F">
        <w:rPr>
          <w:rFonts w:ascii="Arial" w:eastAsia="Arial" w:hAnsi="Arial" w:cs="Arial"/>
          <w:sz w:val="20"/>
          <w:szCs w:val="20"/>
          <w:lang w:val="en-US"/>
        </w:rPr>
        <w:t xml:space="preserve">included those </w:t>
      </w:r>
      <w:r w:rsidRPr="0086436F">
        <w:rPr>
          <w:rFonts w:ascii="Arial" w:eastAsia="Arial" w:hAnsi="Arial" w:cs="Arial"/>
          <w:sz w:val="20"/>
          <w:szCs w:val="20"/>
          <w:lang w:val="en-US"/>
        </w:rPr>
        <w:t xml:space="preserve">that assessed GLA </w:t>
      </w:r>
      <w:r w:rsidRPr="0086436F">
        <w:rPr>
          <w:rFonts w:ascii="Arial" w:eastAsia="Arial" w:hAnsi="Arial" w:cs="Arial"/>
          <w:i/>
          <w:sz w:val="20"/>
          <w:szCs w:val="20"/>
          <w:lang w:val="en-US"/>
        </w:rPr>
        <w:t>vs</w:t>
      </w:r>
      <w:r w:rsidR="008D3BAE" w:rsidRPr="0086436F">
        <w:rPr>
          <w:rFonts w:ascii="Arial" w:eastAsia="Arial" w:hAnsi="Arial" w:cs="Arial"/>
          <w:sz w:val="20"/>
          <w:szCs w:val="20"/>
          <w:lang w:val="en-US"/>
        </w:rPr>
        <w:t>.</w:t>
      </w:r>
      <w:r w:rsidRPr="0086436F">
        <w:rPr>
          <w:rFonts w:ascii="Arial" w:eastAsia="Arial" w:hAnsi="Arial" w:cs="Arial"/>
          <w:sz w:val="20"/>
          <w:szCs w:val="20"/>
          <w:lang w:val="en-US"/>
        </w:rPr>
        <w:t xml:space="preserve"> DET</w:t>
      </w:r>
      <w:r w:rsidR="006934A3" w:rsidRPr="0086436F">
        <w:rPr>
          <w:rFonts w:ascii="Arial" w:eastAsia="Arial" w:hAnsi="Arial" w:cs="Arial"/>
          <w:sz w:val="20"/>
          <w:szCs w:val="20"/>
          <w:lang w:val="en-US"/>
        </w:rPr>
        <w:t xml:space="preserve"> principally in terms of their</w:t>
      </w:r>
      <w:r w:rsidRPr="0086436F">
        <w:rPr>
          <w:rFonts w:ascii="Arial" w:eastAsia="Arial" w:hAnsi="Arial" w:cs="Arial"/>
          <w:sz w:val="20"/>
          <w:szCs w:val="20"/>
          <w:lang w:val="en-US"/>
        </w:rPr>
        <w:t xml:space="preserve"> effectiveness and safety.</w:t>
      </w:r>
    </w:p>
    <w:p w14:paraId="726A365F" w14:textId="77777777" w:rsidR="00623B26" w:rsidRPr="0086436F" w:rsidRDefault="00623B26" w:rsidP="0086436F">
      <w:pPr>
        <w:pStyle w:val="NoSpacing"/>
        <w:rPr>
          <w:rFonts w:ascii="Arial" w:hAnsi="Arial" w:cs="Arial"/>
          <w:sz w:val="20"/>
          <w:szCs w:val="20"/>
          <w:lang w:val="en-US"/>
        </w:rPr>
      </w:pPr>
      <w:r w:rsidRPr="0086436F">
        <w:rPr>
          <w:rFonts w:ascii="Arial" w:hAnsi="Arial" w:cs="Arial"/>
          <w:sz w:val="20"/>
          <w:szCs w:val="20"/>
          <w:lang w:val="en-US"/>
        </w:rPr>
        <w:t> </w:t>
      </w:r>
    </w:p>
    <w:p w14:paraId="6FB4DCE2" w14:textId="77777777" w:rsidR="00623B26" w:rsidRPr="0086436F" w:rsidRDefault="0049032A" w:rsidP="0086436F">
      <w:pPr>
        <w:pStyle w:val="NoSpacing"/>
        <w:rPr>
          <w:rFonts w:ascii="Arial" w:hAnsi="Arial" w:cs="Arial"/>
          <w:sz w:val="20"/>
          <w:szCs w:val="20"/>
          <w:lang w:val="en-US"/>
        </w:rPr>
      </w:pPr>
      <w:r w:rsidRPr="0086436F">
        <w:rPr>
          <w:rFonts w:ascii="Arial" w:eastAsia="Arial" w:hAnsi="Arial" w:cs="Arial"/>
          <w:sz w:val="20"/>
          <w:szCs w:val="20"/>
          <w:lang w:val="en-US"/>
        </w:rPr>
        <w:t>We e</w:t>
      </w:r>
      <w:r w:rsidR="00623B26" w:rsidRPr="0086436F">
        <w:rPr>
          <w:rFonts w:ascii="Arial" w:eastAsia="Arial" w:hAnsi="Arial" w:cs="Arial"/>
          <w:sz w:val="20"/>
          <w:szCs w:val="20"/>
          <w:lang w:val="en-US"/>
        </w:rPr>
        <w:t xml:space="preserve">xcluded studies </w:t>
      </w:r>
      <w:r w:rsidR="006934A3" w:rsidRPr="0086436F">
        <w:rPr>
          <w:rFonts w:ascii="Arial" w:eastAsia="Arial" w:hAnsi="Arial" w:cs="Arial"/>
          <w:sz w:val="20"/>
          <w:szCs w:val="20"/>
          <w:lang w:val="en-US"/>
        </w:rPr>
        <w:t>that</w:t>
      </w:r>
      <w:r w:rsidR="00623B26" w:rsidRPr="0086436F">
        <w:rPr>
          <w:rFonts w:ascii="Arial" w:eastAsia="Arial" w:hAnsi="Arial" w:cs="Arial"/>
          <w:sz w:val="20"/>
          <w:szCs w:val="20"/>
          <w:lang w:val="en-US"/>
        </w:rPr>
        <w:t xml:space="preserve"> </w:t>
      </w:r>
      <w:r w:rsidR="006934A3" w:rsidRPr="0086436F">
        <w:rPr>
          <w:rFonts w:ascii="Arial" w:eastAsia="Arial" w:hAnsi="Arial" w:cs="Arial"/>
          <w:sz w:val="20"/>
          <w:szCs w:val="20"/>
          <w:lang w:val="en-US"/>
        </w:rPr>
        <w:t>concentrated on</w:t>
      </w:r>
      <w:r w:rsidR="00623B26" w:rsidRPr="0086436F">
        <w:rPr>
          <w:rFonts w:ascii="Arial" w:eastAsia="Arial" w:hAnsi="Arial" w:cs="Arial"/>
          <w:sz w:val="20"/>
          <w:szCs w:val="20"/>
          <w:lang w:val="en-US"/>
        </w:rPr>
        <w:t xml:space="preserve"> dose comparison</w:t>
      </w:r>
      <w:r w:rsidR="006934A3" w:rsidRPr="0086436F">
        <w:rPr>
          <w:rFonts w:ascii="Arial" w:eastAsia="Arial" w:hAnsi="Arial" w:cs="Arial"/>
          <w:sz w:val="20"/>
          <w:szCs w:val="20"/>
          <w:lang w:val="en-US"/>
        </w:rPr>
        <w:t>s</w:t>
      </w:r>
      <w:r w:rsidR="00623B26" w:rsidRPr="0086436F">
        <w:rPr>
          <w:rFonts w:ascii="Arial" w:eastAsia="Arial" w:hAnsi="Arial" w:cs="Arial"/>
          <w:sz w:val="20"/>
          <w:szCs w:val="20"/>
          <w:lang w:val="en-US"/>
        </w:rPr>
        <w:t xml:space="preserve">, </w:t>
      </w:r>
      <w:r w:rsidR="00E64D9C" w:rsidRPr="0086436F">
        <w:rPr>
          <w:rFonts w:ascii="Arial" w:eastAsia="Arial" w:hAnsi="Arial" w:cs="Arial"/>
          <w:sz w:val="20"/>
          <w:szCs w:val="20"/>
          <w:lang w:val="en-US"/>
        </w:rPr>
        <w:t>compared other drugs</w:t>
      </w:r>
      <w:r w:rsidR="000A1F8B" w:rsidRPr="0086436F">
        <w:rPr>
          <w:rFonts w:ascii="Arial" w:eastAsia="Arial" w:hAnsi="Arial" w:cs="Arial"/>
          <w:sz w:val="20"/>
          <w:szCs w:val="20"/>
          <w:lang w:val="en-US"/>
        </w:rPr>
        <w:t xml:space="preserve"> apart from GLA and DET</w:t>
      </w:r>
      <w:r w:rsidR="00E64D9C" w:rsidRPr="0086436F">
        <w:rPr>
          <w:rFonts w:ascii="Arial" w:eastAsia="Arial" w:hAnsi="Arial" w:cs="Arial"/>
          <w:sz w:val="20"/>
          <w:szCs w:val="20"/>
          <w:lang w:val="en-US"/>
        </w:rPr>
        <w:t>,</w:t>
      </w:r>
      <w:r w:rsidR="00623B26" w:rsidRPr="0086436F">
        <w:rPr>
          <w:rFonts w:ascii="Arial" w:eastAsia="Arial" w:hAnsi="Arial" w:cs="Arial"/>
          <w:sz w:val="20"/>
          <w:szCs w:val="20"/>
          <w:lang w:val="en-US"/>
        </w:rPr>
        <w:t xml:space="preserve"> </w:t>
      </w:r>
      <w:r w:rsidR="006934A3" w:rsidRPr="0086436F">
        <w:rPr>
          <w:rFonts w:ascii="Arial" w:eastAsia="Arial" w:hAnsi="Arial" w:cs="Arial"/>
          <w:sz w:val="20"/>
          <w:szCs w:val="20"/>
          <w:lang w:val="en-US"/>
        </w:rPr>
        <w:t xml:space="preserve">pregnant </w:t>
      </w:r>
      <w:r w:rsidR="00623B26" w:rsidRPr="0086436F">
        <w:rPr>
          <w:rFonts w:ascii="Arial" w:eastAsia="Arial" w:hAnsi="Arial" w:cs="Arial"/>
          <w:sz w:val="20"/>
          <w:szCs w:val="20"/>
          <w:lang w:val="en-US"/>
        </w:rPr>
        <w:t xml:space="preserve">patients, clinical protocols, reviews, </w:t>
      </w:r>
      <w:r w:rsidR="006934A3" w:rsidRPr="0086436F">
        <w:rPr>
          <w:rFonts w:ascii="Arial" w:eastAsia="Arial" w:hAnsi="Arial" w:cs="Arial"/>
          <w:sz w:val="20"/>
          <w:szCs w:val="20"/>
          <w:lang w:val="en-US"/>
        </w:rPr>
        <w:t xml:space="preserve">case </w:t>
      </w:r>
      <w:r w:rsidR="00623B26" w:rsidRPr="0086436F">
        <w:rPr>
          <w:rFonts w:ascii="Arial" w:eastAsia="Arial" w:hAnsi="Arial" w:cs="Arial"/>
          <w:sz w:val="20"/>
          <w:szCs w:val="20"/>
          <w:lang w:val="en-US"/>
        </w:rPr>
        <w:t>reports, stud</w:t>
      </w:r>
      <w:r w:rsidR="004E7F46" w:rsidRPr="0086436F">
        <w:rPr>
          <w:rFonts w:ascii="Arial" w:eastAsia="Arial" w:hAnsi="Arial" w:cs="Arial"/>
          <w:sz w:val="20"/>
          <w:szCs w:val="20"/>
          <w:lang w:val="en-US"/>
        </w:rPr>
        <w:t>ies</w:t>
      </w:r>
      <w:r w:rsidR="00623B26" w:rsidRPr="0086436F">
        <w:rPr>
          <w:rFonts w:ascii="Arial" w:eastAsia="Arial" w:hAnsi="Arial" w:cs="Arial"/>
          <w:sz w:val="20"/>
          <w:szCs w:val="20"/>
          <w:lang w:val="en-US"/>
        </w:rPr>
        <w:t xml:space="preserve"> in animals, </w:t>
      </w:r>
      <w:r w:rsidR="00623B26" w:rsidRPr="0086436F">
        <w:rPr>
          <w:rFonts w:ascii="Arial" w:eastAsia="Arial" w:hAnsi="Arial" w:cs="Arial"/>
          <w:i/>
          <w:sz w:val="20"/>
          <w:szCs w:val="20"/>
          <w:lang w:val="en-US"/>
        </w:rPr>
        <w:t xml:space="preserve">in vitro </w:t>
      </w:r>
      <w:r w:rsidR="00623B26" w:rsidRPr="0086436F">
        <w:rPr>
          <w:rFonts w:ascii="Arial" w:eastAsia="Arial" w:hAnsi="Arial" w:cs="Arial"/>
          <w:sz w:val="20"/>
          <w:szCs w:val="20"/>
          <w:lang w:val="en-US"/>
        </w:rPr>
        <w:t>stud</w:t>
      </w:r>
      <w:r w:rsidR="006934A3" w:rsidRPr="0086436F">
        <w:rPr>
          <w:rFonts w:ascii="Arial" w:eastAsia="Arial" w:hAnsi="Arial" w:cs="Arial"/>
          <w:sz w:val="20"/>
          <w:szCs w:val="20"/>
          <w:lang w:val="en-US"/>
        </w:rPr>
        <w:t>ies</w:t>
      </w:r>
      <w:r w:rsidR="00623B26" w:rsidRPr="0086436F">
        <w:rPr>
          <w:rFonts w:ascii="Arial" w:eastAsia="Arial" w:hAnsi="Arial" w:cs="Arial"/>
          <w:sz w:val="20"/>
          <w:szCs w:val="20"/>
          <w:lang w:val="en-US"/>
        </w:rPr>
        <w:t xml:space="preserve">, pharmacodynamic studies and/or studies that </w:t>
      </w:r>
      <w:r w:rsidR="0031201C" w:rsidRPr="0086436F">
        <w:rPr>
          <w:rFonts w:ascii="Arial" w:eastAsia="Arial" w:hAnsi="Arial" w:cs="Arial"/>
          <w:sz w:val="20"/>
          <w:szCs w:val="20"/>
          <w:lang w:val="en-US"/>
        </w:rPr>
        <w:t xml:space="preserve">combined </w:t>
      </w:r>
      <w:r w:rsidR="00623B26" w:rsidRPr="0086436F">
        <w:rPr>
          <w:rFonts w:ascii="Arial" w:eastAsia="Arial" w:hAnsi="Arial" w:cs="Arial"/>
          <w:sz w:val="20"/>
          <w:szCs w:val="20"/>
          <w:lang w:val="en-US"/>
        </w:rPr>
        <w:t>oral antidiabetic</w:t>
      </w:r>
      <w:r w:rsidR="000A1F8B" w:rsidRPr="0086436F">
        <w:rPr>
          <w:rFonts w:ascii="Arial" w:eastAsia="Arial" w:hAnsi="Arial" w:cs="Arial"/>
          <w:sz w:val="20"/>
          <w:szCs w:val="20"/>
          <w:lang w:val="en-US"/>
        </w:rPr>
        <w:t xml:space="preserve"> medicines</w:t>
      </w:r>
      <w:r w:rsidR="00623B26" w:rsidRPr="0086436F">
        <w:rPr>
          <w:rFonts w:ascii="Arial" w:eastAsia="Arial" w:hAnsi="Arial" w:cs="Arial"/>
          <w:sz w:val="20"/>
          <w:szCs w:val="20"/>
          <w:lang w:val="en-US"/>
        </w:rPr>
        <w:t xml:space="preserve"> with insulin therapy for DM1, </w:t>
      </w:r>
      <w:r w:rsidR="007D5FFB" w:rsidRPr="0086436F">
        <w:rPr>
          <w:rFonts w:ascii="Arial" w:eastAsia="Arial" w:hAnsi="Arial" w:cs="Arial"/>
          <w:sz w:val="20"/>
          <w:szCs w:val="20"/>
          <w:lang w:val="en-US"/>
        </w:rPr>
        <w:t xml:space="preserve">as well as </w:t>
      </w:r>
      <w:r w:rsidR="00623B26" w:rsidRPr="0086436F">
        <w:rPr>
          <w:rFonts w:ascii="Arial" w:eastAsia="Arial" w:hAnsi="Arial" w:cs="Arial"/>
          <w:sz w:val="20"/>
          <w:szCs w:val="20"/>
          <w:lang w:val="en-US"/>
        </w:rPr>
        <w:t xml:space="preserve">studies that </w:t>
      </w:r>
      <w:r w:rsidR="0031201C" w:rsidRPr="0086436F">
        <w:rPr>
          <w:rFonts w:ascii="Arial" w:eastAsia="Arial" w:hAnsi="Arial" w:cs="Arial"/>
          <w:sz w:val="20"/>
          <w:szCs w:val="20"/>
          <w:lang w:val="en-US"/>
        </w:rPr>
        <w:t xml:space="preserve">included </w:t>
      </w:r>
      <w:r w:rsidR="00623B26" w:rsidRPr="0086436F">
        <w:rPr>
          <w:rFonts w:ascii="Arial" w:eastAsia="Arial" w:hAnsi="Arial" w:cs="Arial"/>
          <w:sz w:val="20"/>
          <w:szCs w:val="20"/>
          <w:lang w:val="en-US"/>
        </w:rPr>
        <w:t xml:space="preserve">less than 30 participants or follow-up time </w:t>
      </w:r>
      <w:r w:rsidR="00636382" w:rsidRPr="0086436F">
        <w:rPr>
          <w:rFonts w:ascii="Arial" w:eastAsia="Arial" w:hAnsi="Arial" w:cs="Arial"/>
          <w:sz w:val="20"/>
          <w:szCs w:val="20"/>
          <w:lang w:val="en-US"/>
        </w:rPr>
        <w:t xml:space="preserve">was </w:t>
      </w:r>
      <w:r w:rsidR="00623B26" w:rsidRPr="0086436F">
        <w:rPr>
          <w:rFonts w:ascii="Arial" w:eastAsia="Arial" w:hAnsi="Arial" w:cs="Arial"/>
          <w:sz w:val="20"/>
          <w:szCs w:val="20"/>
          <w:lang w:val="en-US"/>
        </w:rPr>
        <w:t>less than four weeks</w:t>
      </w:r>
      <w:r w:rsidR="0069710E" w:rsidRPr="0086436F">
        <w:rPr>
          <w:rFonts w:ascii="Arial" w:eastAsia="Arial" w:hAnsi="Arial" w:cs="Arial"/>
          <w:sz w:val="20"/>
          <w:szCs w:val="20"/>
          <w:lang w:val="en-US"/>
        </w:rPr>
        <w:t xml:space="preserve">, </w:t>
      </w:r>
      <w:r w:rsidR="000A1F8B" w:rsidRPr="0086436F">
        <w:rPr>
          <w:rFonts w:ascii="Arial" w:eastAsia="Arial" w:hAnsi="Arial" w:cs="Arial"/>
          <w:sz w:val="20"/>
          <w:szCs w:val="20"/>
          <w:lang w:val="en-US"/>
        </w:rPr>
        <w:t>similar to</w:t>
      </w:r>
      <w:r w:rsidR="0069710E" w:rsidRPr="0086436F">
        <w:rPr>
          <w:rFonts w:ascii="Arial" w:eastAsia="Arial" w:hAnsi="Arial" w:cs="Arial"/>
          <w:sz w:val="20"/>
          <w:szCs w:val="20"/>
          <w:lang w:val="en-US"/>
        </w:rPr>
        <w:t xml:space="preserve"> </w:t>
      </w:r>
      <w:proofErr w:type="spellStart"/>
      <w:r w:rsidR="0069710E" w:rsidRPr="0086436F">
        <w:rPr>
          <w:rFonts w:ascii="Arial" w:eastAsia="Arial" w:hAnsi="Arial" w:cs="Arial"/>
          <w:sz w:val="20"/>
          <w:szCs w:val="20"/>
          <w:lang w:val="en-US"/>
        </w:rPr>
        <w:t>Marra</w:t>
      </w:r>
      <w:proofErr w:type="spellEnd"/>
      <w:r w:rsidR="0069710E" w:rsidRPr="0086436F">
        <w:rPr>
          <w:rFonts w:ascii="Arial" w:eastAsia="Arial" w:hAnsi="Arial" w:cs="Arial"/>
          <w:sz w:val="20"/>
          <w:szCs w:val="20"/>
          <w:lang w:val="en-US"/>
        </w:rPr>
        <w:t xml:space="preserve"> </w:t>
      </w:r>
      <w:proofErr w:type="gramStart"/>
      <w:r w:rsidR="0069710E" w:rsidRPr="0086436F">
        <w:rPr>
          <w:rFonts w:ascii="Arial" w:eastAsia="Arial" w:hAnsi="Arial" w:cs="Arial"/>
          <w:sz w:val="20"/>
          <w:szCs w:val="20"/>
          <w:lang w:val="en-US"/>
        </w:rPr>
        <w:t>et al.</w:t>
      </w:r>
      <w:r w:rsidR="00BF53E8" w:rsidRPr="0086436F">
        <w:rPr>
          <w:rFonts w:ascii="Arial" w:eastAsia="Arial" w:hAnsi="Arial" w:cs="Arial"/>
          <w:sz w:val="20"/>
          <w:szCs w:val="20"/>
          <w:vertAlign w:val="superscript"/>
          <w:lang w:val="en-US"/>
        </w:rPr>
        <w:t>(</w:t>
      </w:r>
      <w:proofErr w:type="gramEnd"/>
      <w:r w:rsidR="00BF53E8" w:rsidRPr="0086436F">
        <w:rPr>
          <w:rFonts w:ascii="Arial" w:eastAsia="Arial" w:hAnsi="Arial" w:cs="Arial"/>
          <w:sz w:val="20"/>
          <w:szCs w:val="20"/>
          <w:vertAlign w:val="superscript"/>
          <w:lang w:val="en-US"/>
        </w:rPr>
        <w:t>7</w:t>
      </w:r>
      <w:r w:rsidR="0069710E" w:rsidRPr="0086436F">
        <w:rPr>
          <w:rFonts w:ascii="Arial" w:eastAsia="Arial" w:hAnsi="Arial" w:cs="Arial"/>
          <w:sz w:val="20"/>
          <w:szCs w:val="20"/>
          <w:vertAlign w:val="superscript"/>
          <w:lang w:val="en-US"/>
        </w:rPr>
        <w:t>)</w:t>
      </w:r>
    </w:p>
    <w:p w14:paraId="088ACC68" w14:textId="77777777" w:rsidR="00623B26" w:rsidRPr="0086436F" w:rsidRDefault="00623B26" w:rsidP="0086436F">
      <w:pPr>
        <w:pStyle w:val="NoSpacing"/>
        <w:rPr>
          <w:rFonts w:ascii="Arial" w:hAnsi="Arial" w:cs="Arial"/>
          <w:sz w:val="20"/>
          <w:szCs w:val="20"/>
          <w:lang w:val="en-US"/>
        </w:rPr>
      </w:pPr>
      <w:r w:rsidRPr="0086436F">
        <w:rPr>
          <w:rFonts w:ascii="Arial" w:hAnsi="Arial" w:cs="Arial"/>
          <w:sz w:val="20"/>
          <w:szCs w:val="20"/>
          <w:lang w:val="en-US"/>
        </w:rPr>
        <w:t> </w:t>
      </w:r>
    </w:p>
    <w:p w14:paraId="3F380167" w14:textId="77777777" w:rsidR="001B4150" w:rsidRDefault="001B415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color w:val="auto"/>
          <w:sz w:val="20"/>
          <w:szCs w:val="20"/>
          <w:lang w:val="en-US" w:eastAsia="en-US"/>
        </w:rPr>
      </w:pPr>
      <w:r>
        <w:rPr>
          <w:rFonts w:ascii="Arial" w:eastAsia="Arial" w:hAnsi="Arial" w:cs="Arial"/>
          <w:b/>
          <w:sz w:val="20"/>
          <w:szCs w:val="20"/>
          <w:lang w:val="en-US"/>
        </w:rPr>
        <w:br w:type="page"/>
      </w:r>
    </w:p>
    <w:p w14:paraId="4FD06076" w14:textId="7F677672" w:rsidR="00623B26" w:rsidRPr="0086436F" w:rsidRDefault="00623B26" w:rsidP="0086436F">
      <w:pPr>
        <w:pStyle w:val="NoSpacing"/>
        <w:rPr>
          <w:rFonts w:ascii="Arial" w:hAnsi="Arial" w:cs="Arial"/>
          <w:sz w:val="20"/>
          <w:szCs w:val="20"/>
          <w:lang w:val="en-US"/>
        </w:rPr>
      </w:pPr>
      <w:r w:rsidRPr="0086436F">
        <w:rPr>
          <w:rFonts w:ascii="Arial" w:eastAsia="Arial" w:hAnsi="Arial" w:cs="Arial"/>
          <w:b/>
          <w:sz w:val="20"/>
          <w:szCs w:val="20"/>
          <w:lang w:val="en-US"/>
        </w:rPr>
        <w:lastRenderedPageBreak/>
        <w:t>Data collection and methodological quality assessment</w:t>
      </w:r>
    </w:p>
    <w:p w14:paraId="08116EEE" w14:textId="77777777" w:rsidR="00623B26" w:rsidRPr="0086436F" w:rsidRDefault="00623B26" w:rsidP="0086436F">
      <w:pPr>
        <w:pStyle w:val="NoSpacing"/>
        <w:rPr>
          <w:rFonts w:ascii="Arial" w:hAnsi="Arial" w:cs="Arial"/>
          <w:sz w:val="20"/>
          <w:szCs w:val="20"/>
          <w:lang w:val="en-US"/>
        </w:rPr>
      </w:pPr>
      <w:r w:rsidRPr="0086436F">
        <w:rPr>
          <w:rFonts w:ascii="Arial" w:hAnsi="Arial" w:cs="Arial"/>
          <w:sz w:val="20"/>
          <w:szCs w:val="20"/>
          <w:lang w:val="en-US"/>
        </w:rPr>
        <w:t> </w:t>
      </w:r>
    </w:p>
    <w:p w14:paraId="1FD94EB2" w14:textId="77777777" w:rsidR="00623B26" w:rsidRPr="0086436F" w:rsidRDefault="0055610A" w:rsidP="0086436F">
      <w:pPr>
        <w:pStyle w:val="NoSpacing"/>
        <w:rPr>
          <w:rFonts w:ascii="Arial" w:eastAsia="Arial" w:hAnsi="Arial" w:cs="Arial"/>
          <w:sz w:val="20"/>
          <w:szCs w:val="20"/>
          <w:lang w:val="en-US"/>
        </w:rPr>
      </w:pPr>
      <w:r w:rsidRPr="0086436F">
        <w:rPr>
          <w:rFonts w:ascii="Arial" w:eastAsia="Arial" w:hAnsi="Arial" w:cs="Arial"/>
          <w:sz w:val="20"/>
          <w:szCs w:val="20"/>
          <w:lang w:val="en-US"/>
        </w:rPr>
        <w:t xml:space="preserve">The studies found in the electronic databases were allocated on a single basis to exclude duplicates </w:t>
      </w:r>
      <w:r w:rsidR="000A1F8B" w:rsidRPr="0086436F">
        <w:rPr>
          <w:rFonts w:ascii="Arial" w:eastAsia="Arial" w:hAnsi="Arial" w:cs="Arial"/>
          <w:sz w:val="20"/>
          <w:szCs w:val="20"/>
          <w:lang w:val="en-US"/>
        </w:rPr>
        <w:t>using</w:t>
      </w:r>
      <w:r w:rsidRPr="0086436F">
        <w:rPr>
          <w:rFonts w:ascii="Arial" w:eastAsia="Arial" w:hAnsi="Arial" w:cs="Arial"/>
          <w:sz w:val="20"/>
          <w:szCs w:val="20"/>
          <w:lang w:val="en-US"/>
        </w:rPr>
        <w:t xml:space="preserve"> the EndNote softwa</w:t>
      </w:r>
      <w:r w:rsidR="00C7171A" w:rsidRPr="0086436F">
        <w:rPr>
          <w:rFonts w:ascii="Arial" w:eastAsia="Arial" w:hAnsi="Arial" w:cs="Arial"/>
          <w:sz w:val="20"/>
          <w:szCs w:val="20"/>
          <w:lang w:val="en-US"/>
        </w:rPr>
        <w:t>re</w:t>
      </w:r>
      <w:r w:rsidR="004E7F46" w:rsidRPr="0086436F">
        <w:rPr>
          <w:rFonts w:ascii="Arial" w:eastAsia="Arial" w:hAnsi="Arial" w:cs="Arial"/>
          <w:sz w:val="20"/>
          <w:szCs w:val="20"/>
          <w:lang w:val="en-US"/>
        </w:rPr>
        <w:t xml:space="preserve"> </w:t>
      </w:r>
      <w:proofErr w:type="spellStart"/>
      <w:r w:rsidR="004E7F46" w:rsidRPr="0086436F">
        <w:rPr>
          <w:rFonts w:ascii="Arial" w:eastAsia="Arial" w:hAnsi="Arial" w:cs="Arial"/>
          <w:sz w:val="20"/>
          <w:szCs w:val="20"/>
          <w:lang w:val="en-US"/>
        </w:rPr>
        <w:t>programme</w:t>
      </w:r>
      <w:proofErr w:type="spellEnd"/>
      <w:r w:rsidR="00C7171A" w:rsidRPr="0086436F">
        <w:rPr>
          <w:rFonts w:ascii="Arial" w:eastAsia="Arial" w:hAnsi="Arial" w:cs="Arial"/>
          <w:sz w:val="20"/>
          <w:szCs w:val="20"/>
          <w:lang w:val="en-US"/>
        </w:rPr>
        <w:t>. Two independent reviewers (TS</w:t>
      </w:r>
      <w:r w:rsidRPr="0086436F">
        <w:rPr>
          <w:rFonts w:ascii="Arial" w:eastAsia="Arial" w:hAnsi="Arial" w:cs="Arial"/>
          <w:sz w:val="20"/>
          <w:szCs w:val="20"/>
          <w:lang w:val="en-US"/>
        </w:rPr>
        <w:t xml:space="preserve"> and </w:t>
      </w:r>
      <w:r w:rsidR="00C7171A" w:rsidRPr="0086436F">
        <w:rPr>
          <w:rFonts w:ascii="Arial" w:eastAsia="Arial" w:hAnsi="Arial" w:cs="Arial"/>
          <w:sz w:val="20"/>
          <w:szCs w:val="20"/>
          <w:lang w:val="en-US"/>
        </w:rPr>
        <w:t>PA</w:t>
      </w:r>
      <w:r w:rsidRPr="0086436F">
        <w:rPr>
          <w:rFonts w:ascii="Arial" w:eastAsia="Arial" w:hAnsi="Arial" w:cs="Arial"/>
          <w:sz w:val="20"/>
          <w:szCs w:val="20"/>
          <w:lang w:val="en-US"/>
        </w:rPr>
        <w:t>) evaluated the titles (Phase 1), the abstracts (</w:t>
      </w:r>
      <w:r w:rsidR="004E7F46" w:rsidRPr="0086436F">
        <w:rPr>
          <w:rFonts w:ascii="Arial" w:eastAsia="Arial" w:hAnsi="Arial" w:cs="Arial"/>
          <w:sz w:val="20"/>
          <w:szCs w:val="20"/>
          <w:lang w:val="en-US"/>
        </w:rPr>
        <w:t>P</w:t>
      </w:r>
      <w:r w:rsidRPr="0086436F">
        <w:rPr>
          <w:rFonts w:ascii="Arial" w:eastAsia="Arial" w:hAnsi="Arial" w:cs="Arial"/>
          <w:sz w:val="20"/>
          <w:szCs w:val="20"/>
          <w:lang w:val="en-US"/>
        </w:rPr>
        <w:t>hase 2) and the full text (</w:t>
      </w:r>
      <w:r w:rsidR="004E7F46" w:rsidRPr="0086436F">
        <w:rPr>
          <w:rFonts w:ascii="Arial" w:eastAsia="Arial" w:hAnsi="Arial" w:cs="Arial"/>
          <w:sz w:val="20"/>
          <w:szCs w:val="20"/>
          <w:lang w:val="en-US"/>
        </w:rPr>
        <w:t>P</w:t>
      </w:r>
      <w:r w:rsidRPr="0086436F">
        <w:rPr>
          <w:rFonts w:ascii="Arial" w:eastAsia="Arial" w:hAnsi="Arial" w:cs="Arial"/>
          <w:sz w:val="20"/>
          <w:szCs w:val="20"/>
          <w:lang w:val="en-US"/>
        </w:rPr>
        <w:t>hase 3). Disagreements were resolved by a third reviewer (VA). The data, including methodological quality, participant inform</w:t>
      </w:r>
      <w:r w:rsidR="00C24BB9" w:rsidRPr="0086436F">
        <w:rPr>
          <w:rFonts w:ascii="Arial" w:eastAsia="Arial" w:hAnsi="Arial" w:cs="Arial"/>
          <w:sz w:val="20"/>
          <w:szCs w:val="20"/>
          <w:lang w:val="en-US"/>
        </w:rPr>
        <w:t>ation, treatment duration, effectiveness</w:t>
      </w:r>
      <w:r w:rsidRPr="0086436F">
        <w:rPr>
          <w:rFonts w:ascii="Arial" w:eastAsia="Arial" w:hAnsi="Arial" w:cs="Arial"/>
          <w:sz w:val="20"/>
          <w:szCs w:val="20"/>
          <w:lang w:val="en-US"/>
        </w:rPr>
        <w:t xml:space="preserve"> and safety data, were extracted and collected </w:t>
      </w:r>
      <w:r w:rsidR="00C7171A" w:rsidRPr="0086436F">
        <w:rPr>
          <w:rFonts w:ascii="Arial" w:eastAsia="Arial" w:hAnsi="Arial" w:cs="Arial"/>
          <w:sz w:val="20"/>
          <w:szCs w:val="20"/>
          <w:lang w:val="en-US"/>
        </w:rPr>
        <w:t xml:space="preserve">independently </w:t>
      </w:r>
      <w:r w:rsidRPr="0086436F">
        <w:rPr>
          <w:rFonts w:ascii="Arial" w:eastAsia="Arial" w:hAnsi="Arial" w:cs="Arial"/>
          <w:sz w:val="20"/>
          <w:szCs w:val="20"/>
          <w:lang w:val="en-US"/>
        </w:rPr>
        <w:t>with each reviewer on a previously formulated and tested</w:t>
      </w:r>
      <w:r w:rsidR="004E7F46" w:rsidRPr="0086436F">
        <w:rPr>
          <w:rFonts w:ascii="Arial" w:eastAsia="Arial" w:hAnsi="Arial" w:cs="Arial"/>
          <w:sz w:val="20"/>
          <w:szCs w:val="20"/>
          <w:lang w:val="en-US"/>
        </w:rPr>
        <w:t xml:space="preserve"> </w:t>
      </w:r>
      <w:r w:rsidRPr="0086436F">
        <w:rPr>
          <w:rFonts w:ascii="Arial" w:eastAsia="Arial" w:hAnsi="Arial" w:cs="Arial"/>
          <w:sz w:val="20"/>
          <w:szCs w:val="20"/>
          <w:lang w:val="en-US"/>
        </w:rPr>
        <w:t>Excel</w:t>
      </w:r>
      <w:r w:rsidR="004E7F46" w:rsidRPr="0086436F">
        <w:rPr>
          <w:rFonts w:ascii="Arial" w:eastAsia="Arial" w:hAnsi="Arial" w:cs="Arial"/>
          <w:sz w:val="20"/>
          <w:szCs w:val="20"/>
          <w:lang w:val="en-US"/>
        </w:rPr>
        <w:t xml:space="preserve"> spreadsheet</w:t>
      </w:r>
      <w:r w:rsidRPr="0086436F">
        <w:rPr>
          <w:rFonts w:ascii="Arial" w:eastAsia="Arial" w:hAnsi="Arial" w:cs="Arial"/>
          <w:sz w:val="20"/>
          <w:szCs w:val="20"/>
          <w:lang w:val="en-US"/>
        </w:rPr>
        <w:t xml:space="preserve"> for this purpose.</w:t>
      </w:r>
      <w:r w:rsidR="00623B26" w:rsidRPr="0086436F">
        <w:rPr>
          <w:rFonts w:ascii="Arial" w:eastAsia="Arial" w:hAnsi="Arial" w:cs="Arial"/>
          <w:sz w:val="20"/>
          <w:szCs w:val="20"/>
          <w:lang w:val="en-US"/>
        </w:rPr>
        <w:t> </w:t>
      </w:r>
    </w:p>
    <w:p w14:paraId="6EACB8E9" w14:textId="77777777" w:rsidR="0055610A" w:rsidRPr="0086436F" w:rsidRDefault="0055610A" w:rsidP="0086436F">
      <w:pPr>
        <w:pStyle w:val="NoSpacing"/>
        <w:rPr>
          <w:rFonts w:ascii="Arial" w:eastAsia="Arial" w:hAnsi="Arial" w:cs="Arial"/>
          <w:sz w:val="20"/>
          <w:szCs w:val="20"/>
          <w:lang w:val="en-US"/>
        </w:rPr>
      </w:pPr>
    </w:p>
    <w:p w14:paraId="733EAFF6" w14:textId="73B6FDE5" w:rsidR="00623B26" w:rsidRPr="0086436F" w:rsidRDefault="00623B26" w:rsidP="0086436F">
      <w:pPr>
        <w:pStyle w:val="NoSpacing"/>
        <w:rPr>
          <w:rFonts w:ascii="Arial" w:hAnsi="Arial" w:cs="Arial"/>
          <w:sz w:val="20"/>
          <w:szCs w:val="20"/>
          <w:lang w:val="en-US"/>
        </w:rPr>
      </w:pPr>
      <w:r w:rsidRPr="0086436F">
        <w:rPr>
          <w:rFonts w:ascii="Arial" w:eastAsia="Arial" w:hAnsi="Arial" w:cs="Arial"/>
          <w:sz w:val="20"/>
          <w:szCs w:val="20"/>
          <w:lang w:val="en-US"/>
        </w:rPr>
        <w:t>For the assessment of methodological quality</w:t>
      </w:r>
      <w:r w:rsidR="007D5FFB" w:rsidRPr="0086436F">
        <w:rPr>
          <w:rFonts w:ascii="Arial" w:eastAsia="Arial" w:hAnsi="Arial" w:cs="Arial"/>
          <w:sz w:val="20"/>
          <w:szCs w:val="20"/>
          <w:lang w:val="en-US"/>
        </w:rPr>
        <w:t>,</w:t>
      </w:r>
      <w:r w:rsidRPr="0086436F">
        <w:rPr>
          <w:rFonts w:ascii="Arial" w:eastAsia="Arial" w:hAnsi="Arial" w:cs="Arial"/>
          <w:sz w:val="20"/>
          <w:szCs w:val="20"/>
          <w:lang w:val="en-US"/>
        </w:rPr>
        <w:t xml:space="preserve"> w</w:t>
      </w:r>
      <w:r w:rsidR="0027066E" w:rsidRPr="0086436F">
        <w:rPr>
          <w:rFonts w:ascii="Arial" w:eastAsia="Arial" w:hAnsi="Arial" w:cs="Arial"/>
          <w:sz w:val="20"/>
          <w:szCs w:val="20"/>
          <w:lang w:val="en-US"/>
        </w:rPr>
        <w:t>e</w:t>
      </w:r>
      <w:r w:rsidRPr="0086436F">
        <w:rPr>
          <w:rFonts w:ascii="Arial" w:eastAsia="Arial" w:hAnsi="Arial" w:cs="Arial"/>
          <w:sz w:val="20"/>
          <w:szCs w:val="20"/>
          <w:lang w:val="en-US"/>
        </w:rPr>
        <w:t xml:space="preserve"> used the </w:t>
      </w:r>
      <w:r w:rsidRPr="0086436F">
        <w:rPr>
          <w:rFonts w:ascii="Arial" w:eastAsia="Arial" w:hAnsi="Arial" w:cs="Arial"/>
          <w:i/>
          <w:sz w:val="20"/>
          <w:szCs w:val="20"/>
          <w:lang w:val="en-US"/>
        </w:rPr>
        <w:t>Newcastle-Ottawa</w:t>
      </w:r>
      <w:r w:rsidR="0027066E" w:rsidRPr="0086436F">
        <w:rPr>
          <w:rFonts w:ascii="Arial" w:eastAsia="Arial" w:hAnsi="Arial" w:cs="Arial"/>
          <w:i/>
          <w:sz w:val="20"/>
          <w:szCs w:val="20"/>
          <w:lang w:val="en-US"/>
        </w:rPr>
        <w:t xml:space="preserve"> </w:t>
      </w:r>
      <w:proofErr w:type="gramStart"/>
      <w:r w:rsidR="0027066E" w:rsidRPr="0086436F">
        <w:rPr>
          <w:rFonts w:ascii="Arial" w:eastAsia="Arial" w:hAnsi="Arial" w:cs="Arial"/>
          <w:sz w:val="20"/>
          <w:szCs w:val="20"/>
          <w:lang w:val="en-US"/>
        </w:rPr>
        <w:t>scale</w:t>
      </w:r>
      <w:r w:rsidRPr="0086436F">
        <w:rPr>
          <w:rFonts w:ascii="Arial" w:eastAsia="Arial" w:hAnsi="Arial" w:cs="Arial"/>
          <w:sz w:val="20"/>
          <w:szCs w:val="20"/>
          <w:vertAlign w:val="superscript"/>
          <w:lang w:val="en-US"/>
        </w:rPr>
        <w:t>(</w:t>
      </w:r>
      <w:proofErr w:type="gramEnd"/>
      <w:r w:rsidR="000A1F8B" w:rsidRPr="0086436F">
        <w:rPr>
          <w:rFonts w:ascii="Arial" w:eastAsia="Arial" w:hAnsi="Arial" w:cs="Arial"/>
          <w:sz w:val="20"/>
          <w:szCs w:val="20"/>
          <w:vertAlign w:val="superscript"/>
          <w:lang w:val="en-US"/>
        </w:rPr>
        <w:t>2</w:t>
      </w:r>
      <w:r w:rsidR="004F2FF0">
        <w:rPr>
          <w:rFonts w:ascii="Arial" w:eastAsia="Arial" w:hAnsi="Arial" w:cs="Arial"/>
          <w:sz w:val="20"/>
          <w:szCs w:val="20"/>
          <w:vertAlign w:val="superscript"/>
          <w:lang w:val="en-US"/>
        </w:rPr>
        <w:t>1</w:t>
      </w:r>
      <w:r w:rsidRPr="0086436F">
        <w:rPr>
          <w:rFonts w:ascii="Arial" w:eastAsia="Arial" w:hAnsi="Arial" w:cs="Arial"/>
          <w:sz w:val="20"/>
          <w:szCs w:val="20"/>
          <w:vertAlign w:val="superscript"/>
          <w:lang w:val="en-US"/>
        </w:rPr>
        <w:t>)</w:t>
      </w:r>
      <w:r w:rsidRPr="0086436F">
        <w:rPr>
          <w:rFonts w:ascii="Arial" w:eastAsia="Arial" w:hAnsi="Arial" w:cs="Arial"/>
          <w:sz w:val="20"/>
          <w:szCs w:val="20"/>
          <w:lang w:val="en-US"/>
        </w:rPr>
        <w:t>.</w:t>
      </w:r>
      <w:r w:rsidR="0055610A" w:rsidRPr="0086436F">
        <w:rPr>
          <w:rFonts w:ascii="Arial" w:eastAsia="Arial" w:hAnsi="Arial" w:cs="Arial"/>
          <w:sz w:val="20"/>
          <w:szCs w:val="20"/>
          <w:lang w:val="en-US"/>
        </w:rPr>
        <w:t xml:space="preserve"> This scale was originally developed to evaluate the quality of observational studies.</w:t>
      </w:r>
      <w:r w:rsidRPr="0086436F">
        <w:rPr>
          <w:rFonts w:ascii="Arial" w:eastAsia="Arial" w:hAnsi="Arial" w:cs="Arial"/>
          <w:sz w:val="20"/>
          <w:szCs w:val="20"/>
          <w:lang w:val="en-US"/>
        </w:rPr>
        <w:t xml:space="preserve"> On this scale, each study is evaluated in three dimensions</w:t>
      </w:r>
      <w:r w:rsidR="0027066E" w:rsidRPr="0086436F">
        <w:rPr>
          <w:rFonts w:ascii="Arial" w:eastAsia="Arial" w:hAnsi="Arial" w:cs="Arial"/>
          <w:sz w:val="20"/>
          <w:szCs w:val="20"/>
          <w:lang w:val="en-US"/>
        </w:rPr>
        <w:t>. These include the</w:t>
      </w:r>
      <w:r w:rsidRPr="0086436F">
        <w:rPr>
          <w:rFonts w:ascii="Arial" w:eastAsia="Arial" w:hAnsi="Arial" w:cs="Arial"/>
          <w:sz w:val="20"/>
          <w:szCs w:val="20"/>
          <w:lang w:val="en-US"/>
        </w:rPr>
        <w:t xml:space="preserve"> selection of the study groups, comparability of groups and the calculation of exposure or outcome</w:t>
      </w:r>
      <w:r w:rsidR="00B83604" w:rsidRPr="0086436F">
        <w:rPr>
          <w:rFonts w:ascii="Arial" w:eastAsia="Arial" w:hAnsi="Arial" w:cs="Arial"/>
          <w:sz w:val="20"/>
          <w:szCs w:val="20"/>
          <w:lang w:val="en-US"/>
        </w:rPr>
        <w:t xml:space="preserve"> of interest. The total score of</w:t>
      </w:r>
      <w:r w:rsidRPr="0086436F">
        <w:rPr>
          <w:rFonts w:ascii="Arial" w:eastAsia="Arial" w:hAnsi="Arial" w:cs="Arial"/>
          <w:sz w:val="20"/>
          <w:szCs w:val="20"/>
          <w:lang w:val="en-US"/>
        </w:rPr>
        <w:t xml:space="preserve"> nine is considered to be of high quality. In addition, funding sources have been identified and explored </w:t>
      </w:r>
      <w:r w:rsidR="0027066E" w:rsidRPr="0086436F">
        <w:rPr>
          <w:rFonts w:ascii="Arial" w:eastAsia="Arial" w:hAnsi="Arial" w:cs="Arial"/>
          <w:sz w:val="20"/>
          <w:szCs w:val="20"/>
          <w:lang w:val="en-US"/>
        </w:rPr>
        <w:t xml:space="preserve">in view of concerns with bias identified in the </w:t>
      </w:r>
      <w:r w:rsidR="000A1F8B" w:rsidRPr="0086436F">
        <w:rPr>
          <w:rFonts w:ascii="Arial" w:eastAsia="Arial" w:hAnsi="Arial" w:cs="Arial"/>
          <w:sz w:val="20"/>
          <w:szCs w:val="20"/>
          <w:lang w:val="en-US"/>
        </w:rPr>
        <w:t xml:space="preserve">previous </w:t>
      </w:r>
      <w:r w:rsidR="0027066E" w:rsidRPr="0086436F">
        <w:rPr>
          <w:rFonts w:ascii="Arial" w:eastAsia="Arial" w:hAnsi="Arial" w:cs="Arial"/>
          <w:sz w:val="20"/>
          <w:szCs w:val="20"/>
          <w:lang w:val="en-US"/>
        </w:rPr>
        <w:t>systematic review of</w:t>
      </w:r>
      <w:r w:rsidRPr="0086436F">
        <w:rPr>
          <w:rFonts w:ascii="Arial" w:eastAsia="Arial" w:hAnsi="Arial" w:cs="Arial"/>
          <w:sz w:val="20"/>
          <w:szCs w:val="20"/>
          <w:lang w:val="en-US"/>
        </w:rPr>
        <w:t xml:space="preserve"> </w:t>
      </w:r>
      <w:proofErr w:type="spellStart"/>
      <w:r w:rsidRPr="0086436F">
        <w:rPr>
          <w:rFonts w:ascii="Arial" w:eastAsia="Arial" w:hAnsi="Arial" w:cs="Arial"/>
          <w:sz w:val="20"/>
          <w:szCs w:val="20"/>
          <w:lang w:val="en-US"/>
        </w:rPr>
        <w:t>Marra</w:t>
      </w:r>
      <w:proofErr w:type="spellEnd"/>
      <w:r w:rsidRPr="0086436F">
        <w:rPr>
          <w:rFonts w:ascii="Arial" w:eastAsia="Arial" w:hAnsi="Arial" w:cs="Arial"/>
          <w:sz w:val="20"/>
          <w:szCs w:val="20"/>
          <w:lang w:val="en-US"/>
        </w:rPr>
        <w:t xml:space="preserve"> </w:t>
      </w:r>
      <w:proofErr w:type="gramStart"/>
      <w:r w:rsidRPr="0086436F">
        <w:rPr>
          <w:rFonts w:ascii="Arial" w:eastAsia="Arial" w:hAnsi="Arial" w:cs="Arial"/>
          <w:i/>
          <w:sz w:val="20"/>
          <w:szCs w:val="20"/>
          <w:lang w:val="en-US"/>
        </w:rPr>
        <w:t>et al.</w:t>
      </w:r>
      <w:r w:rsidRPr="0086436F">
        <w:rPr>
          <w:rFonts w:ascii="Arial" w:eastAsia="Arial" w:hAnsi="Arial" w:cs="Arial"/>
          <w:sz w:val="20"/>
          <w:szCs w:val="20"/>
          <w:vertAlign w:val="superscript"/>
          <w:lang w:val="en-US"/>
        </w:rPr>
        <w:t>(</w:t>
      </w:r>
      <w:proofErr w:type="gramEnd"/>
      <w:r w:rsidR="00BF53E8" w:rsidRPr="0086436F">
        <w:rPr>
          <w:rFonts w:ascii="Arial" w:eastAsia="Arial" w:hAnsi="Arial" w:cs="Arial"/>
          <w:sz w:val="20"/>
          <w:szCs w:val="20"/>
          <w:vertAlign w:val="superscript"/>
          <w:lang w:val="en-US"/>
        </w:rPr>
        <w:t>7</w:t>
      </w:r>
      <w:r w:rsidRPr="0086436F">
        <w:rPr>
          <w:rFonts w:ascii="Arial" w:eastAsia="Arial" w:hAnsi="Arial" w:cs="Arial"/>
          <w:sz w:val="20"/>
          <w:szCs w:val="20"/>
          <w:vertAlign w:val="superscript"/>
          <w:lang w:val="en-US"/>
        </w:rPr>
        <w:t>)</w:t>
      </w:r>
      <w:r w:rsidR="00835F44">
        <w:rPr>
          <w:rFonts w:ascii="Arial" w:eastAsia="Arial" w:hAnsi="Arial" w:cs="Arial"/>
          <w:sz w:val="20"/>
          <w:szCs w:val="20"/>
          <w:lang w:val="en-US"/>
        </w:rPr>
        <w:t xml:space="preserve">and </w:t>
      </w:r>
      <w:r w:rsidR="00C270A1">
        <w:rPr>
          <w:rFonts w:ascii="Arial" w:eastAsia="Arial" w:hAnsi="Arial" w:cs="Arial"/>
          <w:sz w:val="20"/>
          <w:szCs w:val="20"/>
          <w:lang w:val="en-US"/>
        </w:rPr>
        <w:t xml:space="preserve">Almeida </w:t>
      </w:r>
      <w:r w:rsidR="00D1483C" w:rsidRPr="00363492">
        <w:rPr>
          <w:rFonts w:ascii="Arial" w:eastAsia="Arial" w:hAnsi="Arial" w:cs="Arial"/>
          <w:i/>
          <w:sz w:val="20"/>
          <w:szCs w:val="20"/>
          <w:lang w:val="en-US"/>
        </w:rPr>
        <w:t>et al</w:t>
      </w:r>
      <w:r w:rsidR="00C270A1">
        <w:rPr>
          <w:rFonts w:ascii="Arial" w:eastAsia="Arial" w:hAnsi="Arial" w:cs="Arial"/>
          <w:sz w:val="20"/>
          <w:szCs w:val="20"/>
          <w:lang w:val="en-US"/>
        </w:rPr>
        <w:t>.</w:t>
      </w:r>
      <w:r w:rsidR="00C270A1">
        <w:rPr>
          <w:rFonts w:ascii="Arial" w:eastAsia="Arial" w:hAnsi="Arial" w:cs="Arial"/>
          <w:sz w:val="20"/>
          <w:szCs w:val="20"/>
          <w:vertAlign w:val="superscript"/>
          <w:lang w:val="en-US"/>
        </w:rPr>
        <w:t>( 11</w:t>
      </w:r>
      <w:r w:rsidR="00C270A1" w:rsidRPr="0086436F">
        <w:rPr>
          <w:rFonts w:ascii="Arial" w:eastAsia="Arial" w:hAnsi="Arial" w:cs="Arial"/>
          <w:sz w:val="20"/>
          <w:szCs w:val="20"/>
          <w:vertAlign w:val="superscript"/>
          <w:lang w:val="en-US"/>
        </w:rPr>
        <w:t>)</w:t>
      </w:r>
      <w:r w:rsidRPr="0086436F">
        <w:rPr>
          <w:rFonts w:ascii="Arial" w:eastAsia="Arial" w:hAnsi="Arial" w:cs="Arial"/>
          <w:sz w:val="20"/>
          <w:szCs w:val="20"/>
          <w:lang w:val="en-US"/>
        </w:rPr>
        <w:t xml:space="preserve">. </w:t>
      </w:r>
      <w:r w:rsidR="0096622A" w:rsidRPr="0096622A">
        <w:rPr>
          <w:rFonts w:ascii="Arial" w:eastAsia="Arial" w:hAnsi="Arial" w:cs="Arial"/>
          <w:sz w:val="20"/>
          <w:szCs w:val="20"/>
          <w:lang w:val="en-US"/>
        </w:rPr>
        <w:t>The possibility</w:t>
      </w:r>
      <w:r w:rsidR="0096622A">
        <w:rPr>
          <w:rFonts w:ascii="Arial" w:eastAsia="Arial" w:hAnsi="Arial" w:cs="Arial"/>
          <w:sz w:val="20"/>
          <w:szCs w:val="20"/>
          <w:lang w:val="en-US"/>
        </w:rPr>
        <w:t xml:space="preserve"> </w:t>
      </w:r>
      <w:r w:rsidR="0096622A" w:rsidRPr="0096622A">
        <w:rPr>
          <w:rFonts w:ascii="Arial" w:eastAsia="Arial" w:hAnsi="Arial" w:cs="Arial"/>
          <w:sz w:val="20"/>
          <w:szCs w:val="20"/>
          <w:lang w:val="en-US"/>
        </w:rPr>
        <w:t xml:space="preserve">of publication bias was assessed </w:t>
      </w:r>
      <w:r w:rsidR="00D97D2F">
        <w:rPr>
          <w:rFonts w:ascii="Arial" w:eastAsia="Arial" w:hAnsi="Arial" w:cs="Arial"/>
          <w:sz w:val="20"/>
          <w:szCs w:val="20"/>
          <w:lang w:val="en-US"/>
        </w:rPr>
        <w:t>via</w:t>
      </w:r>
      <w:r w:rsidR="0096622A" w:rsidRPr="0096622A">
        <w:rPr>
          <w:rFonts w:ascii="Arial" w:eastAsia="Arial" w:hAnsi="Arial" w:cs="Arial"/>
          <w:sz w:val="20"/>
          <w:szCs w:val="20"/>
          <w:lang w:val="en-US"/>
        </w:rPr>
        <w:t xml:space="preserve"> analysis </w:t>
      </w:r>
      <w:r w:rsidR="00D97D2F">
        <w:rPr>
          <w:rFonts w:ascii="Arial" w:eastAsia="Arial" w:hAnsi="Arial" w:cs="Arial"/>
          <w:sz w:val="20"/>
          <w:szCs w:val="20"/>
          <w:lang w:val="en-US"/>
        </w:rPr>
        <w:t>using a</w:t>
      </w:r>
      <w:r w:rsidR="0096622A" w:rsidRPr="0096622A">
        <w:rPr>
          <w:rFonts w:ascii="Arial" w:eastAsia="Arial" w:hAnsi="Arial" w:cs="Arial"/>
          <w:sz w:val="20"/>
          <w:szCs w:val="20"/>
          <w:lang w:val="en-US"/>
        </w:rPr>
        <w:t xml:space="preserve"> funnel </w:t>
      </w:r>
      <w:proofErr w:type="gramStart"/>
      <w:r w:rsidR="0096622A" w:rsidRPr="0096622A">
        <w:rPr>
          <w:rFonts w:ascii="Arial" w:eastAsia="Arial" w:hAnsi="Arial" w:cs="Arial"/>
          <w:sz w:val="20"/>
          <w:szCs w:val="20"/>
          <w:lang w:val="en-US"/>
        </w:rPr>
        <w:t>plot</w:t>
      </w:r>
      <w:r w:rsidR="0096622A">
        <w:rPr>
          <w:rFonts w:ascii="Arial" w:eastAsia="Arial" w:hAnsi="Arial" w:cs="Arial"/>
          <w:sz w:val="20"/>
          <w:szCs w:val="20"/>
          <w:lang w:val="en-US"/>
        </w:rPr>
        <w:t>.</w:t>
      </w:r>
      <w:r w:rsidR="00982D7E">
        <w:rPr>
          <w:rFonts w:ascii="Arial" w:eastAsia="Arial" w:hAnsi="Arial" w:cs="Arial"/>
          <w:sz w:val="20"/>
          <w:szCs w:val="20"/>
          <w:vertAlign w:val="superscript"/>
          <w:lang w:val="en-US"/>
        </w:rPr>
        <w:t>(</w:t>
      </w:r>
      <w:proofErr w:type="gramEnd"/>
      <w:r w:rsidR="00982D7E">
        <w:rPr>
          <w:rFonts w:ascii="Arial" w:eastAsia="Arial" w:hAnsi="Arial" w:cs="Arial"/>
          <w:sz w:val="20"/>
          <w:szCs w:val="20"/>
          <w:vertAlign w:val="superscript"/>
          <w:lang w:val="en-US"/>
        </w:rPr>
        <w:t>22)</w:t>
      </w:r>
      <w:r w:rsidR="0096622A">
        <w:rPr>
          <w:rFonts w:ascii="Arial" w:eastAsia="Arial" w:hAnsi="Arial" w:cs="Arial"/>
          <w:sz w:val="20"/>
          <w:szCs w:val="20"/>
          <w:lang w:val="en-US"/>
        </w:rPr>
        <w:t xml:space="preserve"> </w:t>
      </w:r>
      <w:r w:rsidRPr="0086436F">
        <w:rPr>
          <w:rFonts w:ascii="Arial" w:eastAsia="Arial" w:hAnsi="Arial" w:cs="Arial"/>
          <w:sz w:val="20"/>
          <w:szCs w:val="20"/>
          <w:lang w:val="en-US"/>
        </w:rPr>
        <w:t xml:space="preserve">It was considered that there was no conflict of interest in any part of the text </w:t>
      </w:r>
      <w:r w:rsidR="009C7CB3" w:rsidRPr="0086436F">
        <w:rPr>
          <w:rFonts w:ascii="Arial" w:eastAsia="Arial" w:hAnsi="Arial" w:cs="Arial"/>
          <w:sz w:val="20"/>
          <w:szCs w:val="20"/>
          <w:lang w:val="en-US"/>
        </w:rPr>
        <w:t xml:space="preserve">if </w:t>
      </w:r>
      <w:r w:rsidR="0027066E" w:rsidRPr="0086436F">
        <w:rPr>
          <w:rFonts w:ascii="Arial" w:eastAsia="Arial" w:hAnsi="Arial" w:cs="Arial"/>
          <w:sz w:val="20"/>
          <w:szCs w:val="20"/>
          <w:lang w:val="en-US"/>
        </w:rPr>
        <w:t xml:space="preserve">no </w:t>
      </w:r>
      <w:r w:rsidRPr="0086436F">
        <w:rPr>
          <w:rFonts w:ascii="Arial" w:eastAsia="Arial" w:hAnsi="Arial" w:cs="Arial"/>
          <w:sz w:val="20"/>
          <w:szCs w:val="20"/>
          <w:lang w:val="en-US"/>
        </w:rPr>
        <w:t>comment about conflict of interest</w:t>
      </w:r>
      <w:r w:rsidR="0013585C" w:rsidRPr="0086436F">
        <w:rPr>
          <w:rFonts w:ascii="Arial" w:eastAsia="Arial" w:hAnsi="Arial" w:cs="Arial"/>
          <w:sz w:val="20"/>
          <w:szCs w:val="20"/>
          <w:lang w:val="en-US"/>
        </w:rPr>
        <w:t xml:space="preserve"> was found</w:t>
      </w:r>
      <w:r w:rsidR="007D5FFB" w:rsidRPr="0086436F">
        <w:rPr>
          <w:rFonts w:ascii="Arial" w:eastAsia="Arial" w:hAnsi="Arial" w:cs="Arial"/>
          <w:sz w:val="20"/>
          <w:szCs w:val="20"/>
          <w:lang w:val="en-US"/>
        </w:rPr>
        <w:t>. Conflict of i</w:t>
      </w:r>
      <w:r w:rsidR="0027066E" w:rsidRPr="0086436F">
        <w:rPr>
          <w:rFonts w:ascii="Arial" w:eastAsia="Arial" w:hAnsi="Arial" w:cs="Arial"/>
          <w:sz w:val="20"/>
          <w:szCs w:val="20"/>
          <w:lang w:val="en-US"/>
        </w:rPr>
        <w:t>nterest</w:t>
      </w:r>
      <w:r w:rsidRPr="0086436F">
        <w:rPr>
          <w:rFonts w:ascii="Arial" w:eastAsia="Arial" w:hAnsi="Arial" w:cs="Arial"/>
          <w:sz w:val="20"/>
          <w:szCs w:val="20"/>
          <w:lang w:val="en-US"/>
        </w:rPr>
        <w:t xml:space="preserve"> refer</w:t>
      </w:r>
      <w:r w:rsidR="007D5FFB" w:rsidRPr="0086436F">
        <w:rPr>
          <w:rFonts w:ascii="Arial" w:eastAsia="Arial" w:hAnsi="Arial" w:cs="Arial"/>
          <w:sz w:val="20"/>
          <w:szCs w:val="20"/>
          <w:lang w:val="en-US"/>
        </w:rPr>
        <w:t>s</w:t>
      </w:r>
      <w:r w:rsidRPr="0086436F">
        <w:rPr>
          <w:rFonts w:ascii="Arial" w:eastAsia="Arial" w:hAnsi="Arial" w:cs="Arial"/>
          <w:sz w:val="20"/>
          <w:szCs w:val="20"/>
          <w:lang w:val="en-US"/>
        </w:rPr>
        <w:t xml:space="preserve"> to sources of funding </w:t>
      </w:r>
      <w:r w:rsidR="0027066E" w:rsidRPr="0086436F">
        <w:rPr>
          <w:rFonts w:ascii="Arial" w:eastAsia="Arial" w:hAnsi="Arial" w:cs="Arial"/>
          <w:sz w:val="20"/>
          <w:szCs w:val="20"/>
          <w:lang w:val="en-US"/>
        </w:rPr>
        <w:t>from pharmaceutical companies</w:t>
      </w:r>
      <w:r w:rsidRPr="0086436F">
        <w:rPr>
          <w:rFonts w:ascii="Arial" w:eastAsia="Arial" w:hAnsi="Arial" w:cs="Arial"/>
          <w:sz w:val="20"/>
          <w:szCs w:val="20"/>
          <w:lang w:val="en-US"/>
        </w:rPr>
        <w:t xml:space="preserve"> or when there was a bond </w:t>
      </w:r>
      <w:r w:rsidR="0027066E" w:rsidRPr="0086436F">
        <w:rPr>
          <w:rFonts w:ascii="Arial" w:eastAsia="Arial" w:hAnsi="Arial" w:cs="Arial"/>
          <w:sz w:val="20"/>
          <w:szCs w:val="20"/>
          <w:lang w:val="en-US"/>
        </w:rPr>
        <w:t xml:space="preserve">with any </w:t>
      </w:r>
      <w:r w:rsidRPr="0086436F">
        <w:rPr>
          <w:rFonts w:ascii="Arial" w:eastAsia="Arial" w:hAnsi="Arial" w:cs="Arial"/>
          <w:sz w:val="20"/>
          <w:szCs w:val="20"/>
          <w:lang w:val="en-US"/>
        </w:rPr>
        <w:t xml:space="preserve">of the authors of the study </w:t>
      </w:r>
      <w:r w:rsidR="009A26CC" w:rsidRPr="0086436F">
        <w:rPr>
          <w:rFonts w:ascii="Arial" w:eastAsia="Arial" w:hAnsi="Arial" w:cs="Arial"/>
          <w:sz w:val="20"/>
          <w:szCs w:val="20"/>
          <w:lang w:val="en-US"/>
        </w:rPr>
        <w:t>with the pharmaceutical companies</w:t>
      </w:r>
      <w:r w:rsidRPr="0086436F">
        <w:rPr>
          <w:rFonts w:ascii="Arial" w:eastAsia="Arial" w:hAnsi="Arial" w:cs="Arial"/>
          <w:sz w:val="20"/>
          <w:szCs w:val="20"/>
          <w:lang w:val="en-US"/>
        </w:rPr>
        <w:t>.</w:t>
      </w:r>
      <w:r w:rsidR="009C7CB3" w:rsidRPr="0086436F">
        <w:rPr>
          <w:rFonts w:ascii="Arial" w:eastAsia="Arial" w:hAnsi="Arial" w:cs="Arial"/>
          <w:sz w:val="20"/>
          <w:szCs w:val="20"/>
          <w:lang w:val="en-US"/>
        </w:rPr>
        <w:t xml:space="preserve"> This could include speaker fees or funding for c</w:t>
      </w:r>
      <w:r w:rsidR="004E7F46" w:rsidRPr="0086436F">
        <w:rPr>
          <w:rFonts w:ascii="Arial" w:eastAsia="Arial" w:hAnsi="Arial" w:cs="Arial"/>
          <w:sz w:val="20"/>
          <w:szCs w:val="20"/>
          <w:lang w:val="en-US"/>
        </w:rPr>
        <w:t>o</w:t>
      </w:r>
      <w:r w:rsidR="009C7CB3" w:rsidRPr="0086436F">
        <w:rPr>
          <w:rFonts w:ascii="Arial" w:eastAsia="Arial" w:hAnsi="Arial" w:cs="Arial"/>
          <w:sz w:val="20"/>
          <w:szCs w:val="20"/>
          <w:lang w:val="en-US"/>
        </w:rPr>
        <w:t xml:space="preserve">nferences. </w:t>
      </w:r>
    </w:p>
    <w:p w14:paraId="46F1712B" w14:textId="77777777" w:rsidR="00623B26" w:rsidRPr="0086436F" w:rsidRDefault="00623B26" w:rsidP="0086436F">
      <w:pPr>
        <w:pStyle w:val="NoSpacing"/>
        <w:rPr>
          <w:rFonts w:ascii="Arial" w:hAnsi="Arial" w:cs="Arial"/>
          <w:sz w:val="20"/>
          <w:szCs w:val="20"/>
          <w:lang w:val="en-US"/>
        </w:rPr>
      </w:pPr>
      <w:r w:rsidRPr="0086436F">
        <w:rPr>
          <w:rFonts w:ascii="Arial" w:eastAsia="Arial" w:hAnsi="Arial" w:cs="Arial"/>
          <w:sz w:val="20"/>
          <w:szCs w:val="20"/>
          <w:lang w:val="en-US"/>
        </w:rPr>
        <w:t> </w:t>
      </w:r>
    </w:p>
    <w:p w14:paraId="378F61C1" w14:textId="77777777" w:rsidR="00623B26" w:rsidRPr="0086436F" w:rsidRDefault="00623B26" w:rsidP="0086436F">
      <w:pPr>
        <w:pStyle w:val="NoSpacing"/>
        <w:rPr>
          <w:rFonts w:ascii="Arial" w:hAnsi="Arial" w:cs="Arial"/>
          <w:sz w:val="20"/>
          <w:szCs w:val="20"/>
          <w:lang w:val="en-US"/>
        </w:rPr>
      </w:pPr>
      <w:r w:rsidRPr="0086436F">
        <w:rPr>
          <w:rFonts w:ascii="Arial" w:eastAsia="Arial" w:hAnsi="Arial" w:cs="Arial"/>
          <w:b/>
          <w:sz w:val="20"/>
          <w:szCs w:val="20"/>
          <w:lang w:val="en-US"/>
        </w:rPr>
        <w:t>Summary of the findings and statistical analysis</w:t>
      </w:r>
    </w:p>
    <w:p w14:paraId="12A5E881" w14:textId="77777777" w:rsidR="00623B26" w:rsidRPr="0086436F" w:rsidRDefault="00623B26" w:rsidP="0086436F">
      <w:pPr>
        <w:pStyle w:val="NoSpacing"/>
        <w:rPr>
          <w:rFonts w:ascii="Arial" w:hAnsi="Arial" w:cs="Arial"/>
          <w:sz w:val="20"/>
          <w:szCs w:val="20"/>
          <w:lang w:val="en-US"/>
        </w:rPr>
      </w:pPr>
      <w:r w:rsidRPr="0086436F">
        <w:rPr>
          <w:rFonts w:ascii="Arial" w:hAnsi="Arial" w:cs="Arial"/>
          <w:sz w:val="20"/>
          <w:szCs w:val="20"/>
          <w:lang w:val="en-US"/>
        </w:rPr>
        <w:t> </w:t>
      </w:r>
    </w:p>
    <w:p w14:paraId="01D569F8" w14:textId="77777777" w:rsidR="00623B26" w:rsidRPr="0086436F" w:rsidRDefault="00623B26" w:rsidP="0086436F">
      <w:pPr>
        <w:pStyle w:val="NoSpacing"/>
        <w:rPr>
          <w:rFonts w:ascii="Arial" w:hAnsi="Arial" w:cs="Arial"/>
          <w:sz w:val="20"/>
          <w:szCs w:val="20"/>
          <w:lang w:val="en-US"/>
        </w:rPr>
      </w:pPr>
      <w:r w:rsidRPr="0086436F">
        <w:rPr>
          <w:rFonts w:ascii="Arial" w:eastAsia="Arial" w:hAnsi="Arial" w:cs="Arial"/>
          <w:sz w:val="20"/>
          <w:szCs w:val="20"/>
          <w:lang w:val="en-US"/>
        </w:rPr>
        <w:t>The outcomes assessed were the glycated hemoglobin concentration (HbA1c), fasting plasma glucose or capillary and occurrence of episodes of severe hypoglycemia and occur</w:t>
      </w:r>
      <w:r w:rsidR="00203D1B" w:rsidRPr="0086436F">
        <w:rPr>
          <w:rFonts w:ascii="Arial" w:eastAsia="Arial" w:hAnsi="Arial" w:cs="Arial"/>
          <w:sz w:val="20"/>
          <w:szCs w:val="20"/>
          <w:lang w:val="en-US"/>
        </w:rPr>
        <w:t>rence of nocturnal hypoglycemia</w:t>
      </w:r>
      <w:r w:rsidRPr="0086436F">
        <w:rPr>
          <w:rFonts w:ascii="Arial" w:eastAsia="Arial" w:hAnsi="Arial" w:cs="Arial"/>
          <w:sz w:val="20"/>
          <w:szCs w:val="20"/>
          <w:lang w:val="en-US"/>
        </w:rPr>
        <w:t xml:space="preserve">. </w:t>
      </w:r>
    </w:p>
    <w:p w14:paraId="734EFF0C" w14:textId="77777777" w:rsidR="00623B26" w:rsidRPr="0086436F" w:rsidRDefault="00623B26" w:rsidP="0086436F">
      <w:pPr>
        <w:pStyle w:val="NoSpacing"/>
        <w:rPr>
          <w:rFonts w:ascii="Arial" w:hAnsi="Arial" w:cs="Arial"/>
          <w:sz w:val="20"/>
          <w:szCs w:val="20"/>
          <w:lang w:val="en-US"/>
        </w:rPr>
      </w:pPr>
      <w:r w:rsidRPr="0086436F">
        <w:rPr>
          <w:rFonts w:ascii="Arial" w:hAnsi="Arial" w:cs="Arial"/>
          <w:sz w:val="20"/>
          <w:szCs w:val="20"/>
          <w:lang w:val="en-US"/>
        </w:rPr>
        <w:t> </w:t>
      </w:r>
    </w:p>
    <w:p w14:paraId="389B52CB" w14:textId="77777777" w:rsidR="00623B26" w:rsidRPr="00363492" w:rsidRDefault="00623B26" w:rsidP="0086436F">
      <w:pPr>
        <w:pStyle w:val="NoSpacing"/>
        <w:rPr>
          <w:rFonts w:ascii="Arial" w:hAnsi="Arial" w:cs="Arial"/>
          <w:sz w:val="20"/>
          <w:szCs w:val="20"/>
          <w:vertAlign w:val="superscript"/>
          <w:lang w:val="en-US"/>
        </w:rPr>
      </w:pPr>
      <w:r w:rsidRPr="0086436F">
        <w:rPr>
          <w:rFonts w:ascii="Arial" w:eastAsia="Arial" w:hAnsi="Arial" w:cs="Arial"/>
          <w:sz w:val="20"/>
          <w:szCs w:val="20"/>
          <w:lang w:val="en-US"/>
        </w:rPr>
        <w:t xml:space="preserve">The data from the studies were combined using the random effects model of </w:t>
      </w:r>
      <w:r w:rsidRPr="0086436F">
        <w:rPr>
          <w:rFonts w:ascii="Arial" w:eastAsia="Arial" w:hAnsi="Arial" w:cs="Arial"/>
          <w:i/>
          <w:sz w:val="20"/>
          <w:szCs w:val="20"/>
          <w:lang w:val="en-US"/>
        </w:rPr>
        <w:t>Review Manager</w:t>
      </w:r>
      <w:r w:rsidRPr="0086436F">
        <w:rPr>
          <w:rFonts w:ascii="Arial" w:eastAsia="Arial" w:hAnsi="Arial" w:cs="Arial"/>
          <w:sz w:val="20"/>
          <w:szCs w:val="20"/>
          <w:lang w:val="en-US"/>
        </w:rPr>
        <w:t xml:space="preserve"> software version 5.3. The results were presented by </w:t>
      </w:r>
      <w:r w:rsidR="009C7CB3" w:rsidRPr="0086436F">
        <w:rPr>
          <w:rFonts w:ascii="Arial" w:eastAsia="Arial" w:hAnsi="Arial" w:cs="Arial"/>
          <w:sz w:val="20"/>
          <w:szCs w:val="20"/>
          <w:lang w:val="en-US"/>
        </w:rPr>
        <w:t xml:space="preserve">the </w:t>
      </w:r>
      <w:r w:rsidRPr="0086436F">
        <w:rPr>
          <w:rFonts w:ascii="Arial" w:eastAsia="Arial" w:hAnsi="Arial" w:cs="Arial"/>
          <w:sz w:val="20"/>
          <w:szCs w:val="20"/>
          <w:lang w:val="en-US"/>
        </w:rPr>
        <w:t>mean difference (MD) for continuous variables with a 95% confidence interval (IC95%). Analyses with a heterogeneity (I</w:t>
      </w:r>
      <w:r w:rsidRPr="0086436F">
        <w:rPr>
          <w:rFonts w:ascii="Arial" w:eastAsia="Arial" w:hAnsi="Arial" w:cs="Arial"/>
          <w:sz w:val="20"/>
          <w:szCs w:val="20"/>
          <w:vertAlign w:val="superscript"/>
          <w:lang w:val="en-US"/>
        </w:rPr>
        <w:t>2</w:t>
      </w:r>
      <w:r w:rsidRPr="0086436F">
        <w:rPr>
          <w:rFonts w:ascii="Arial" w:eastAsia="Arial" w:hAnsi="Arial" w:cs="Arial"/>
          <w:sz w:val="20"/>
          <w:szCs w:val="20"/>
          <w:lang w:val="en-US"/>
        </w:rPr>
        <w:t>) greater than 40%, and a p-value chi-square test less than 0.10</w:t>
      </w:r>
      <w:r w:rsidR="009C7CB3" w:rsidRPr="0086436F">
        <w:rPr>
          <w:rFonts w:ascii="Arial" w:eastAsia="Arial" w:hAnsi="Arial" w:cs="Arial"/>
          <w:sz w:val="20"/>
          <w:szCs w:val="20"/>
          <w:lang w:val="en-US"/>
        </w:rPr>
        <w:t>,</w:t>
      </w:r>
      <w:r w:rsidRPr="0086436F">
        <w:rPr>
          <w:rFonts w:ascii="Arial" w:eastAsia="Arial" w:hAnsi="Arial" w:cs="Arial"/>
          <w:sz w:val="20"/>
          <w:szCs w:val="20"/>
          <w:lang w:val="en-US"/>
        </w:rPr>
        <w:t xml:space="preserve"> were considered as high/significant heterogeneity. Sensitivity analysis was conducted to investigate the causes of the heterogeneity, excluding a study at a time and observed changes in I</w:t>
      </w:r>
      <w:r w:rsidRPr="0086436F">
        <w:rPr>
          <w:rFonts w:ascii="Arial" w:eastAsia="Arial" w:hAnsi="Arial" w:cs="Arial"/>
          <w:sz w:val="20"/>
          <w:szCs w:val="20"/>
          <w:vertAlign w:val="superscript"/>
          <w:lang w:val="en-US"/>
        </w:rPr>
        <w:t>2</w:t>
      </w:r>
      <w:r w:rsidRPr="0086436F">
        <w:rPr>
          <w:rFonts w:ascii="Arial" w:eastAsia="Arial" w:hAnsi="Arial" w:cs="Arial"/>
          <w:sz w:val="20"/>
          <w:szCs w:val="20"/>
          <w:lang w:val="en-US"/>
        </w:rPr>
        <w:t xml:space="preserve"> values and p-</w:t>
      </w:r>
      <w:proofErr w:type="gramStart"/>
      <w:r w:rsidRPr="0086436F">
        <w:rPr>
          <w:rFonts w:ascii="Arial" w:eastAsia="Arial" w:hAnsi="Arial" w:cs="Arial"/>
          <w:sz w:val="20"/>
          <w:szCs w:val="20"/>
          <w:lang w:val="en-US"/>
        </w:rPr>
        <w:t>value.</w:t>
      </w:r>
      <w:r w:rsidR="00982D7E">
        <w:rPr>
          <w:rFonts w:ascii="Arial" w:eastAsia="Arial" w:hAnsi="Arial" w:cs="Arial"/>
          <w:sz w:val="20"/>
          <w:szCs w:val="20"/>
          <w:vertAlign w:val="superscript"/>
          <w:lang w:val="en-US"/>
        </w:rPr>
        <w:t>(</w:t>
      </w:r>
      <w:proofErr w:type="gramEnd"/>
      <w:r w:rsidR="00982D7E">
        <w:rPr>
          <w:rFonts w:ascii="Arial" w:eastAsia="Arial" w:hAnsi="Arial" w:cs="Arial"/>
          <w:sz w:val="20"/>
          <w:szCs w:val="20"/>
          <w:vertAlign w:val="superscript"/>
          <w:lang w:val="en-US"/>
        </w:rPr>
        <w:t>22)</w:t>
      </w:r>
    </w:p>
    <w:p w14:paraId="39C401A6" w14:textId="77777777" w:rsidR="00623B26" w:rsidRPr="0086436F" w:rsidRDefault="00623B26" w:rsidP="0086436F">
      <w:pPr>
        <w:pStyle w:val="NoSpacing"/>
        <w:rPr>
          <w:rFonts w:ascii="Arial" w:hAnsi="Arial" w:cs="Arial"/>
          <w:sz w:val="20"/>
          <w:szCs w:val="20"/>
          <w:lang w:val="en-US"/>
        </w:rPr>
      </w:pPr>
      <w:r w:rsidRPr="0086436F">
        <w:rPr>
          <w:rFonts w:ascii="Arial" w:hAnsi="Arial" w:cs="Arial"/>
          <w:sz w:val="20"/>
          <w:szCs w:val="20"/>
          <w:lang w:val="en-US"/>
        </w:rPr>
        <w:t> </w:t>
      </w:r>
    </w:p>
    <w:p w14:paraId="2F801738" w14:textId="77777777" w:rsidR="00623B26" w:rsidRPr="0086436F" w:rsidRDefault="00623B26" w:rsidP="0086436F">
      <w:pPr>
        <w:pStyle w:val="NoSpacing"/>
        <w:rPr>
          <w:rFonts w:ascii="Arial" w:hAnsi="Arial" w:cs="Arial"/>
          <w:sz w:val="20"/>
          <w:szCs w:val="20"/>
          <w:lang w:val="en-US"/>
        </w:rPr>
      </w:pPr>
      <w:bookmarkStart w:id="7" w:name="_3dy6vkm" w:colFirst="0" w:colLast="0"/>
      <w:bookmarkEnd w:id="7"/>
      <w:r w:rsidRPr="0086436F">
        <w:rPr>
          <w:rFonts w:ascii="Arial" w:eastAsia="Arial" w:hAnsi="Arial" w:cs="Arial"/>
          <w:b/>
          <w:sz w:val="20"/>
          <w:szCs w:val="20"/>
          <w:lang w:val="en-US"/>
        </w:rPr>
        <w:t>RESULTS</w:t>
      </w:r>
    </w:p>
    <w:p w14:paraId="600797FB" w14:textId="77777777" w:rsidR="00623B26" w:rsidRPr="0086436F" w:rsidRDefault="00623B26" w:rsidP="0086436F">
      <w:pPr>
        <w:pStyle w:val="NoSpacing"/>
        <w:rPr>
          <w:rFonts w:ascii="Arial" w:hAnsi="Arial" w:cs="Arial"/>
          <w:sz w:val="20"/>
          <w:szCs w:val="20"/>
          <w:lang w:val="en-US"/>
        </w:rPr>
      </w:pPr>
      <w:r w:rsidRPr="0086436F">
        <w:rPr>
          <w:rFonts w:ascii="Arial" w:hAnsi="Arial" w:cs="Arial"/>
          <w:sz w:val="20"/>
          <w:szCs w:val="20"/>
          <w:lang w:val="en-US"/>
        </w:rPr>
        <w:t> </w:t>
      </w:r>
    </w:p>
    <w:p w14:paraId="1E5E73D1" w14:textId="77777777" w:rsidR="00623B26" w:rsidRPr="0086436F" w:rsidRDefault="00623B26" w:rsidP="0086436F">
      <w:pPr>
        <w:pStyle w:val="NoSpacing"/>
        <w:rPr>
          <w:rFonts w:ascii="Arial" w:hAnsi="Arial" w:cs="Arial"/>
          <w:sz w:val="20"/>
          <w:szCs w:val="20"/>
          <w:lang w:val="en-US"/>
        </w:rPr>
      </w:pPr>
      <w:r w:rsidRPr="0086436F">
        <w:rPr>
          <w:rFonts w:ascii="Arial" w:eastAsia="Arial" w:hAnsi="Arial" w:cs="Arial"/>
          <w:b/>
          <w:sz w:val="20"/>
          <w:szCs w:val="20"/>
          <w:lang w:val="en-US"/>
        </w:rPr>
        <w:t>Included studies</w:t>
      </w:r>
    </w:p>
    <w:p w14:paraId="288DE787" w14:textId="77777777" w:rsidR="0086436F" w:rsidRDefault="0086436F" w:rsidP="0086436F">
      <w:pPr>
        <w:pStyle w:val="NoSpacing"/>
        <w:rPr>
          <w:rFonts w:ascii="Arial" w:eastAsia="Arial" w:hAnsi="Arial" w:cs="Arial"/>
          <w:sz w:val="20"/>
          <w:szCs w:val="20"/>
          <w:lang w:val="en-US"/>
        </w:rPr>
      </w:pPr>
    </w:p>
    <w:p w14:paraId="66F7EE46" w14:textId="773FD8D2" w:rsidR="0042510A" w:rsidRDefault="00623B26" w:rsidP="0086436F">
      <w:pPr>
        <w:pStyle w:val="NoSpacing"/>
        <w:rPr>
          <w:rFonts w:ascii="Arial" w:eastAsia="Arial" w:hAnsi="Arial" w:cs="Arial"/>
          <w:sz w:val="20"/>
          <w:szCs w:val="20"/>
          <w:lang w:val="en-US"/>
        </w:rPr>
      </w:pPr>
      <w:r w:rsidRPr="0086436F">
        <w:rPr>
          <w:rFonts w:ascii="Arial" w:eastAsia="Arial" w:hAnsi="Arial" w:cs="Arial"/>
          <w:sz w:val="20"/>
          <w:szCs w:val="20"/>
          <w:lang w:val="en-US"/>
        </w:rPr>
        <w:t xml:space="preserve">705 publications </w:t>
      </w:r>
      <w:r w:rsidR="00994CE7" w:rsidRPr="0086436F">
        <w:rPr>
          <w:rFonts w:ascii="Arial" w:eastAsia="Arial" w:hAnsi="Arial" w:cs="Arial"/>
          <w:sz w:val="20"/>
          <w:szCs w:val="20"/>
          <w:lang w:val="en-US"/>
        </w:rPr>
        <w:t xml:space="preserve">were found </w:t>
      </w:r>
      <w:r w:rsidRPr="0086436F">
        <w:rPr>
          <w:rFonts w:ascii="Arial" w:eastAsia="Arial" w:hAnsi="Arial" w:cs="Arial"/>
          <w:sz w:val="20"/>
          <w:szCs w:val="20"/>
          <w:lang w:val="en-US"/>
        </w:rPr>
        <w:t xml:space="preserve">in electronic databases. After deleting duplicates, 609 articles were selected for analysis of </w:t>
      </w:r>
      <w:r w:rsidR="00CF1C52" w:rsidRPr="0086436F">
        <w:rPr>
          <w:rFonts w:ascii="Arial" w:eastAsia="Arial" w:hAnsi="Arial" w:cs="Arial"/>
          <w:sz w:val="20"/>
          <w:szCs w:val="20"/>
          <w:lang w:val="en-US"/>
        </w:rPr>
        <w:t xml:space="preserve">the </w:t>
      </w:r>
      <w:r w:rsidRPr="0086436F">
        <w:rPr>
          <w:rFonts w:ascii="Arial" w:eastAsia="Arial" w:hAnsi="Arial" w:cs="Arial"/>
          <w:sz w:val="20"/>
          <w:szCs w:val="20"/>
          <w:lang w:val="en-US"/>
        </w:rPr>
        <w:t xml:space="preserve">titles and abstracts and 13 </w:t>
      </w:r>
      <w:r w:rsidR="00CF1C52" w:rsidRPr="0086436F">
        <w:rPr>
          <w:rFonts w:ascii="Arial" w:eastAsia="Arial" w:hAnsi="Arial" w:cs="Arial"/>
          <w:sz w:val="20"/>
          <w:szCs w:val="20"/>
          <w:lang w:val="en-US"/>
        </w:rPr>
        <w:t>for</w:t>
      </w:r>
      <w:r w:rsidRPr="0086436F">
        <w:rPr>
          <w:rFonts w:ascii="Arial" w:eastAsia="Arial" w:hAnsi="Arial" w:cs="Arial"/>
          <w:sz w:val="20"/>
          <w:szCs w:val="20"/>
          <w:lang w:val="en-US"/>
        </w:rPr>
        <w:t xml:space="preserve"> complete reading. After the analysis of the articles </w:t>
      </w:r>
      <w:r w:rsidR="00994CE7" w:rsidRPr="0086436F">
        <w:rPr>
          <w:rFonts w:ascii="Arial" w:eastAsia="Arial" w:hAnsi="Arial" w:cs="Arial"/>
          <w:sz w:val="20"/>
          <w:szCs w:val="20"/>
          <w:lang w:val="en-US"/>
        </w:rPr>
        <w:t>using our inclusion criteria</w:t>
      </w:r>
      <w:r w:rsidRPr="0086436F">
        <w:rPr>
          <w:rFonts w:ascii="Arial" w:eastAsia="Arial" w:hAnsi="Arial" w:cs="Arial"/>
          <w:sz w:val="20"/>
          <w:szCs w:val="20"/>
          <w:lang w:val="en-US"/>
        </w:rPr>
        <w:t xml:space="preserve">, </w:t>
      </w:r>
      <w:r w:rsidR="00994CE7" w:rsidRPr="0086436F">
        <w:rPr>
          <w:rFonts w:ascii="Arial" w:eastAsia="Arial" w:hAnsi="Arial" w:cs="Arial"/>
          <w:sz w:val="20"/>
          <w:szCs w:val="20"/>
          <w:lang w:val="en-US"/>
        </w:rPr>
        <w:t xml:space="preserve">only </w:t>
      </w:r>
      <w:r w:rsidRPr="0086436F">
        <w:rPr>
          <w:rFonts w:ascii="Arial" w:eastAsia="Arial" w:hAnsi="Arial" w:cs="Arial"/>
          <w:sz w:val="20"/>
          <w:szCs w:val="20"/>
          <w:lang w:val="en-US"/>
        </w:rPr>
        <w:t xml:space="preserve">seven studies were </w:t>
      </w:r>
      <w:r w:rsidR="00CF1C52" w:rsidRPr="0086436F">
        <w:rPr>
          <w:rFonts w:ascii="Arial" w:eastAsia="Arial" w:hAnsi="Arial" w:cs="Arial"/>
          <w:sz w:val="20"/>
          <w:szCs w:val="20"/>
          <w:lang w:val="en-US"/>
        </w:rPr>
        <w:t xml:space="preserve">finally </w:t>
      </w:r>
      <w:r w:rsidRPr="0086436F">
        <w:rPr>
          <w:rFonts w:ascii="Arial" w:eastAsia="Arial" w:hAnsi="Arial" w:cs="Arial"/>
          <w:sz w:val="20"/>
          <w:szCs w:val="20"/>
          <w:lang w:val="en-US"/>
        </w:rPr>
        <w:t xml:space="preserve">selected and the manual search added another publication, totaling eight studies </w:t>
      </w:r>
      <w:r w:rsidR="00CF1C52" w:rsidRPr="0086436F">
        <w:rPr>
          <w:rFonts w:ascii="Arial" w:eastAsia="Arial" w:hAnsi="Arial" w:cs="Arial"/>
          <w:sz w:val="20"/>
          <w:szCs w:val="20"/>
          <w:lang w:val="en-US"/>
        </w:rPr>
        <w:t xml:space="preserve">for </w:t>
      </w:r>
      <w:r w:rsidRPr="0086436F">
        <w:rPr>
          <w:rFonts w:ascii="Arial" w:eastAsia="Arial" w:hAnsi="Arial" w:cs="Arial"/>
          <w:sz w:val="20"/>
          <w:szCs w:val="20"/>
          <w:lang w:val="en-US"/>
        </w:rPr>
        <w:t>inclu</w:t>
      </w:r>
      <w:r w:rsidR="00CF1C52" w:rsidRPr="0086436F">
        <w:rPr>
          <w:rFonts w:ascii="Arial" w:eastAsia="Arial" w:hAnsi="Arial" w:cs="Arial"/>
          <w:sz w:val="20"/>
          <w:szCs w:val="20"/>
          <w:lang w:val="en-US"/>
        </w:rPr>
        <w:t>sion</w:t>
      </w:r>
      <w:r w:rsidRPr="0086436F">
        <w:rPr>
          <w:rFonts w:ascii="Arial" w:eastAsia="Arial" w:hAnsi="Arial" w:cs="Arial"/>
          <w:sz w:val="20"/>
          <w:szCs w:val="20"/>
          <w:lang w:val="en-US"/>
        </w:rPr>
        <w:t xml:space="preserve"> in the meta-analysis (Figure 1).</w:t>
      </w:r>
      <w:r w:rsidR="00CF1C52" w:rsidRPr="0086436F">
        <w:rPr>
          <w:rFonts w:ascii="Arial" w:eastAsia="Arial" w:hAnsi="Arial" w:cs="Arial"/>
          <w:sz w:val="20"/>
          <w:szCs w:val="20"/>
          <w:lang w:val="en-US"/>
        </w:rPr>
        <w:t xml:space="preserve"> Overall, a</w:t>
      </w:r>
      <w:r w:rsidR="0042510A" w:rsidRPr="0086436F">
        <w:rPr>
          <w:rFonts w:ascii="Arial" w:eastAsia="Arial" w:hAnsi="Arial" w:cs="Arial"/>
          <w:sz w:val="20"/>
          <w:szCs w:val="20"/>
          <w:lang w:val="en-US"/>
        </w:rPr>
        <w:t xml:space="preserve"> total of 596 studies were excluded in the first phase</w:t>
      </w:r>
      <w:r w:rsidR="00CF1C52" w:rsidRPr="0086436F">
        <w:rPr>
          <w:rFonts w:ascii="Arial" w:eastAsia="Arial" w:hAnsi="Arial" w:cs="Arial"/>
          <w:sz w:val="20"/>
          <w:szCs w:val="20"/>
          <w:lang w:val="en-US"/>
        </w:rPr>
        <w:t xml:space="preserve"> after </w:t>
      </w:r>
      <w:r w:rsidR="0042510A" w:rsidRPr="0086436F">
        <w:rPr>
          <w:rFonts w:ascii="Arial" w:eastAsia="Arial" w:hAnsi="Arial" w:cs="Arial"/>
          <w:sz w:val="20"/>
          <w:szCs w:val="20"/>
          <w:lang w:val="en-US"/>
        </w:rPr>
        <w:t>reading titles and abstracts</w:t>
      </w:r>
      <w:r w:rsidR="00CF1C52" w:rsidRPr="0086436F">
        <w:rPr>
          <w:rFonts w:ascii="Arial" w:eastAsia="Arial" w:hAnsi="Arial" w:cs="Arial"/>
          <w:sz w:val="20"/>
          <w:szCs w:val="20"/>
          <w:lang w:val="en-US"/>
        </w:rPr>
        <w:t xml:space="preserve"> (Figure 1)</w:t>
      </w:r>
      <w:r w:rsidR="0042510A" w:rsidRPr="0086436F">
        <w:rPr>
          <w:rFonts w:ascii="Arial" w:eastAsia="Arial" w:hAnsi="Arial" w:cs="Arial"/>
          <w:sz w:val="20"/>
          <w:szCs w:val="20"/>
          <w:lang w:val="en-US"/>
        </w:rPr>
        <w:t xml:space="preserve">. Following this, </w:t>
      </w:r>
      <w:r w:rsidR="00CF1C52" w:rsidRPr="0086436F">
        <w:rPr>
          <w:rFonts w:ascii="Arial" w:eastAsia="Arial" w:hAnsi="Arial" w:cs="Arial"/>
          <w:sz w:val="20"/>
          <w:szCs w:val="20"/>
          <w:lang w:val="en-US"/>
        </w:rPr>
        <w:t xml:space="preserve">as mentioned, </w:t>
      </w:r>
      <w:r w:rsidR="0042510A" w:rsidRPr="0086436F">
        <w:rPr>
          <w:rFonts w:ascii="Arial" w:eastAsia="Arial" w:hAnsi="Arial" w:cs="Arial"/>
          <w:sz w:val="20"/>
          <w:szCs w:val="20"/>
          <w:lang w:val="en-US"/>
        </w:rPr>
        <w:t>13 studies were progressed to full reading. One study was excluded (</w:t>
      </w:r>
      <w:proofErr w:type="spellStart"/>
      <w:r w:rsidR="0042510A" w:rsidRPr="0086436F">
        <w:rPr>
          <w:rFonts w:ascii="Arial" w:eastAsia="Arial" w:hAnsi="Arial" w:cs="Arial"/>
          <w:sz w:val="20"/>
          <w:szCs w:val="20"/>
          <w:lang w:val="en-US"/>
        </w:rPr>
        <w:t>Tsujino</w:t>
      </w:r>
      <w:proofErr w:type="spellEnd"/>
      <w:r w:rsidR="0042510A" w:rsidRPr="0086436F">
        <w:rPr>
          <w:rFonts w:ascii="Arial" w:eastAsia="Arial" w:hAnsi="Arial" w:cs="Arial"/>
          <w:sz w:val="20"/>
          <w:szCs w:val="20"/>
          <w:lang w:val="en-US"/>
        </w:rPr>
        <w:t xml:space="preserve"> </w:t>
      </w:r>
      <w:proofErr w:type="gramStart"/>
      <w:r w:rsidR="0042510A" w:rsidRPr="0086436F">
        <w:rPr>
          <w:rFonts w:ascii="Arial" w:eastAsia="Arial" w:hAnsi="Arial" w:cs="Arial"/>
          <w:i/>
          <w:sz w:val="20"/>
          <w:szCs w:val="20"/>
          <w:lang w:val="en-US"/>
        </w:rPr>
        <w:t>et al</w:t>
      </w:r>
      <w:r w:rsidR="0042510A" w:rsidRPr="0086436F">
        <w:rPr>
          <w:rFonts w:ascii="Arial" w:eastAsia="Arial" w:hAnsi="Arial" w:cs="Arial"/>
          <w:sz w:val="20"/>
          <w:szCs w:val="20"/>
          <w:lang w:val="en-US"/>
        </w:rPr>
        <w:t>.)</w:t>
      </w:r>
      <w:r w:rsidR="0042510A" w:rsidRPr="0086436F">
        <w:rPr>
          <w:rFonts w:ascii="Arial" w:eastAsia="Arial" w:hAnsi="Arial" w:cs="Arial"/>
          <w:sz w:val="20"/>
          <w:szCs w:val="20"/>
          <w:vertAlign w:val="superscript"/>
          <w:lang w:val="en-US"/>
        </w:rPr>
        <w:t>(</w:t>
      </w:r>
      <w:proofErr w:type="gramEnd"/>
      <w:r w:rsidR="00982D7E">
        <w:rPr>
          <w:rFonts w:ascii="Arial" w:eastAsia="Arial" w:hAnsi="Arial" w:cs="Arial"/>
          <w:sz w:val="20"/>
          <w:szCs w:val="20"/>
          <w:vertAlign w:val="superscript"/>
          <w:lang w:val="en-US"/>
        </w:rPr>
        <w:t>23</w:t>
      </w:r>
      <w:r w:rsidR="0042510A" w:rsidRPr="0086436F">
        <w:rPr>
          <w:rFonts w:ascii="Arial" w:eastAsia="Arial" w:hAnsi="Arial" w:cs="Arial"/>
          <w:sz w:val="20"/>
          <w:szCs w:val="20"/>
          <w:vertAlign w:val="superscript"/>
          <w:lang w:val="en-US"/>
        </w:rPr>
        <w:t>)</w:t>
      </w:r>
      <w:r w:rsidR="0042510A" w:rsidRPr="0086436F">
        <w:rPr>
          <w:rFonts w:ascii="Arial" w:eastAsia="Arial" w:hAnsi="Arial" w:cs="Arial"/>
          <w:sz w:val="20"/>
          <w:szCs w:val="20"/>
          <w:lang w:val="en-US"/>
        </w:rPr>
        <w:t xml:space="preserve"> as the</w:t>
      </w:r>
      <w:r w:rsidR="00CF1C52" w:rsidRPr="0086436F">
        <w:rPr>
          <w:rFonts w:ascii="Arial" w:eastAsia="Arial" w:hAnsi="Arial" w:cs="Arial"/>
          <w:sz w:val="20"/>
          <w:szCs w:val="20"/>
          <w:lang w:val="en-US"/>
        </w:rPr>
        <w:t xml:space="preserve"> authors</w:t>
      </w:r>
      <w:r w:rsidR="0042510A" w:rsidRPr="0086436F">
        <w:rPr>
          <w:rFonts w:ascii="Arial" w:eastAsia="Arial" w:hAnsi="Arial" w:cs="Arial"/>
          <w:sz w:val="20"/>
          <w:szCs w:val="20"/>
          <w:lang w:val="en-US"/>
        </w:rPr>
        <w:t xml:space="preserve"> had a sample of less than 30 participants. Two studies (</w:t>
      </w:r>
      <w:proofErr w:type="spellStart"/>
      <w:r w:rsidR="0042510A" w:rsidRPr="0086436F">
        <w:rPr>
          <w:rFonts w:ascii="Arial" w:eastAsia="Arial" w:hAnsi="Arial" w:cs="Arial"/>
          <w:sz w:val="20"/>
          <w:szCs w:val="20"/>
          <w:lang w:val="en-US"/>
        </w:rPr>
        <w:t>Kurtoglu</w:t>
      </w:r>
      <w:proofErr w:type="spellEnd"/>
      <w:r w:rsidR="0042510A" w:rsidRPr="0086436F">
        <w:rPr>
          <w:rFonts w:ascii="Arial" w:eastAsia="Arial" w:hAnsi="Arial" w:cs="Arial"/>
          <w:sz w:val="20"/>
          <w:szCs w:val="20"/>
          <w:lang w:val="en-US"/>
        </w:rPr>
        <w:t xml:space="preserve"> </w:t>
      </w:r>
      <w:r w:rsidR="0042510A" w:rsidRPr="0086436F">
        <w:rPr>
          <w:rFonts w:ascii="Arial" w:eastAsia="Arial" w:hAnsi="Arial" w:cs="Arial"/>
          <w:i/>
          <w:sz w:val="20"/>
          <w:szCs w:val="20"/>
          <w:lang w:val="en-US"/>
        </w:rPr>
        <w:t>et al</w:t>
      </w:r>
      <w:r w:rsidR="0042510A" w:rsidRPr="0086436F">
        <w:rPr>
          <w:rFonts w:ascii="Arial" w:eastAsia="Arial" w:hAnsi="Arial" w:cs="Arial"/>
          <w:sz w:val="20"/>
          <w:szCs w:val="20"/>
          <w:lang w:val="en-US"/>
        </w:rPr>
        <w:t xml:space="preserve">. and Philips </w:t>
      </w:r>
      <w:proofErr w:type="gramStart"/>
      <w:r w:rsidR="0042510A" w:rsidRPr="0086436F">
        <w:rPr>
          <w:rFonts w:ascii="Arial" w:eastAsia="Arial" w:hAnsi="Arial" w:cs="Arial"/>
          <w:i/>
          <w:sz w:val="20"/>
          <w:szCs w:val="20"/>
          <w:lang w:val="en-US"/>
        </w:rPr>
        <w:t>et al.)</w:t>
      </w:r>
      <w:r w:rsidR="0042510A" w:rsidRPr="0086436F">
        <w:rPr>
          <w:rFonts w:ascii="Arial" w:eastAsia="Arial" w:hAnsi="Arial" w:cs="Arial"/>
          <w:i/>
          <w:sz w:val="20"/>
          <w:szCs w:val="20"/>
          <w:vertAlign w:val="superscript"/>
          <w:lang w:val="en-US"/>
        </w:rPr>
        <w:t>(</w:t>
      </w:r>
      <w:proofErr w:type="gramEnd"/>
      <w:r w:rsidR="00982D7E">
        <w:rPr>
          <w:rFonts w:ascii="Arial" w:eastAsia="Arial" w:hAnsi="Arial" w:cs="Arial"/>
          <w:sz w:val="20"/>
          <w:szCs w:val="20"/>
          <w:vertAlign w:val="superscript"/>
          <w:lang w:val="en-US"/>
        </w:rPr>
        <w:t>24,25</w:t>
      </w:r>
      <w:r w:rsidR="0042510A" w:rsidRPr="0086436F">
        <w:rPr>
          <w:rFonts w:ascii="Arial" w:eastAsia="Arial" w:hAnsi="Arial" w:cs="Arial"/>
          <w:sz w:val="20"/>
          <w:szCs w:val="20"/>
          <w:vertAlign w:val="superscript"/>
          <w:lang w:val="en-US"/>
        </w:rPr>
        <w:t>)</w:t>
      </w:r>
      <w:r w:rsidR="0042510A" w:rsidRPr="0086436F">
        <w:rPr>
          <w:rFonts w:ascii="Arial" w:eastAsia="Arial" w:hAnsi="Arial" w:cs="Arial"/>
          <w:sz w:val="20"/>
          <w:szCs w:val="20"/>
          <w:lang w:val="en-US"/>
        </w:rPr>
        <w:t xml:space="preserve"> were excluded due to the lack of information and a detailed design of the study</w:t>
      </w:r>
      <w:r w:rsidR="00CF1C52" w:rsidRPr="0086436F">
        <w:rPr>
          <w:rFonts w:ascii="Arial" w:eastAsia="Arial" w:hAnsi="Arial" w:cs="Arial"/>
          <w:sz w:val="20"/>
          <w:szCs w:val="20"/>
          <w:lang w:val="en-US"/>
        </w:rPr>
        <w:t>,</w:t>
      </w:r>
      <w:r w:rsidR="0042510A" w:rsidRPr="0086436F">
        <w:rPr>
          <w:rFonts w:ascii="Arial" w:eastAsia="Arial" w:hAnsi="Arial" w:cs="Arial"/>
          <w:sz w:val="20"/>
          <w:szCs w:val="20"/>
          <w:lang w:val="en-US"/>
        </w:rPr>
        <w:t xml:space="preserve"> and three studies (</w:t>
      </w:r>
      <w:proofErr w:type="spellStart"/>
      <w:r w:rsidR="0042510A" w:rsidRPr="0086436F">
        <w:rPr>
          <w:rFonts w:ascii="Arial" w:eastAsia="Arial" w:hAnsi="Arial" w:cs="Arial"/>
          <w:sz w:val="20"/>
          <w:szCs w:val="20"/>
          <w:lang w:val="en-US"/>
        </w:rPr>
        <w:t>Derosa</w:t>
      </w:r>
      <w:proofErr w:type="spellEnd"/>
      <w:r w:rsidR="0042510A" w:rsidRPr="0086436F">
        <w:rPr>
          <w:rFonts w:ascii="Arial" w:eastAsia="Arial" w:hAnsi="Arial" w:cs="Arial"/>
          <w:sz w:val="20"/>
          <w:szCs w:val="20"/>
          <w:lang w:val="en-US"/>
        </w:rPr>
        <w:t xml:space="preserve"> </w:t>
      </w:r>
      <w:r w:rsidR="0042510A" w:rsidRPr="0086436F">
        <w:rPr>
          <w:rFonts w:ascii="Arial" w:eastAsia="Arial" w:hAnsi="Arial" w:cs="Arial"/>
          <w:i/>
          <w:sz w:val="20"/>
          <w:szCs w:val="20"/>
          <w:lang w:val="en-US"/>
        </w:rPr>
        <w:t>et al</w:t>
      </w:r>
      <w:r w:rsidR="0042510A" w:rsidRPr="0086436F">
        <w:rPr>
          <w:rFonts w:ascii="Arial" w:eastAsia="Arial" w:hAnsi="Arial" w:cs="Arial"/>
          <w:sz w:val="20"/>
          <w:szCs w:val="20"/>
          <w:lang w:val="en-US"/>
        </w:rPr>
        <w:t>.</w:t>
      </w:r>
      <w:r w:rsidR="004E7F46" w:rsidRPr="0086436F">
        <w:rPr>
          <w:rFonts w:ascii="Arial" w:eastAsia="Arial" w:hAnsi="Arial" w:cs="Arial"/>
          <w:sz w:val="20"/>
          <w:szCs w:val="20"/>
          <w:lang w:val="en-US"/>
        </w:rPr>
        <w:t>,</w:t>
      </w:r>
      <w:r w:rsidR="0042510A" w:rsidRPr="0086436F">
        <w:rPr>
          <w:rFonts w:ascii="Arial" w:eastAsia="Arial" w:hAnsi="Arial" w:cs="Arial"/>
          <w:sz w:val="20"/>
          <w:szCs w:val="20"/>
          <w:lang w:val="en-US"/>
        </w:rPr>
        <w:t xml:space="preserve"> </w:t>
      </w:r>
      <w:proofErr w:type="spellStart"/>
      <w:r w:rsidR="0042510A" w:rsidRPr="0086436F">
        <w:rPr>
          <w:rFonts w:ascii="Arial" w:eastAsia="Arial" w:hAnsi="Arial" w:cs="Arial"/>
          <w:sz w:val="20"/>
          <w:szCs w:val="20"/>
          <w:lang w:val="en-US"/>
        </w:rPr>
        <w:t>Plavšić</w:t>
      </w:r>
      <w:proofErr w:type="spellEnd"/>
      <w:r w:rsidR="0042510A" w:rsidRPr="0086436F">
        <w:rPr>
          <w:rFonts w:ascii="Arial" w:eastAsia="Arial" w:hAnsi="Arial" w:cs="Arial"/>
          <w:sz w:val="20"/>
          <w:szCs w:val="20"/>
          <w:lang w:val="en-US"/>
        </w:rPr>
        <w:t xml:space="preserve"> </w:t>
      </w:r>
      <w:r w:rsidR="0042510A" w:rsidRPr="0086436F">
        <w:rPr>
          <w:rFonts w:ascii="Arial" w:eastAsia="Arial" w:hAnsi="Arial" w:cs="Arial"/>
          <w:i/>
          <w:sz w:val="20"/>
          <w:szCs w:val="20"/>
          <w:lang w:val="en-US"/>
        </w:rPr>
        <w:t>et al</w:t>
      </w:r>
      <w:r w:rsidR="0042510A" w:rsidRPr="0086436F">
        <w:rPr>
          <w:rFonts w:ascii="Arial" w:eastAsia="Arial" w:hAnsi="Arial" w:cs="Arial"/>
          <w:sz w:val="20"/>
          <w:szCs w:val="20"/>
          <w:lang w:val="en-US"/>
        </w:rPr>
        <w:t xml:space="preserve">., and Hopkinson </w:t>
      </w:r>
      <w:r w:rsidR="0042510A" w:rsidRPr="0086436F">
        <w:rPr>
          <w:rFonts w:ascii="Arial" w:eastAsia="Arial" w:hAnsi="Arial" w:cs="Arial"/>
          <w:i/>
          <w:sz w:val="20"/>
          <w:szCs w:val="20"/>
          <w:lang w:val="en-US"/>
        </w:rPr>
        <w:t>et al.</w:t>
      </w:r>
      <w:r w:rsidR="0042510A" w:rsidRPr="0086436F">
        <w:rPr>
          <w:rFonts w:ascii="Arial" w:eastAsia="Arial" w:hAnsi="Arial" w:cs="Arial"/>
          <w:sz w:val="20"/>
          <w:szCs w:val="20"/>
          <w:lang w:val="en-US"/>
        </w:rPr>
        <w:t>)</w:t>
      </w:r>
      <w:r w:rsidR="0042510A" w:rsidRPr="0086436F">
        <w:rPr>
          <w:rFonts w:ascii="Arial" w:eastAsia="Arial" w:hAnsi="Arial" w:cs="Arial"/>
          <w:sz w:val="20"/>
          <w:szCs w:val="20"/>
          <w:vertAlign w:val="superscript"/>
          <w:lang w:val="en-US"/>
        </w:rPr>
        <w:t>(</w:t>
      </w:r>
      <w:r w:rsidR="00982D7E">
        <w:rPr>
          <w:rFonts w:ascii="Arial" w:eastAsia="Arial" w:hAnsi="Arial" w:cs="Arial"/>
          <w:sz w:val="20"/>
          <w:szCs w:val="20"/>
          <w:vertAlign w:val="superscript"/>
          <w:lang w:val="en-US"/>
        </w:rPr>
        <w:t>26-28</w:t>
      </w:r>
      <w:r w:rsidR="0042510A" w:rsidRPr="0086436F">
        <w:rPr>
          <w:rFonts w:ascii="Arial" w:eastAsia="Arial" w:hAnsi="Arial" w:cs="Arial"/>
          <w:sz w:val="20"/>
          <w:szCs w:val="20"/>
          <w:vertAlign w:val="superscript"/>
          <w:lang w:val="en-US"/>
        </w:rPr>
        <w:t>)</w:t>
      </w:r>
      <w:r w:rsidR="0042510A" w:rsidRPr="0086436F">
        <w:rPr>
          <w:rFonts w:ascii="Arial" w:eastAsia="Arial" w:hAnsi="Arial" w:cs="Arial"/>
          <w:sz w:val="20"/>
          <w:szCs w:val="20"/>
          <w:lang w:val="en-US"/>
        </w:rPr>
        <w:t xml:space="preserve"> </w:t>
      </w:r>
      <w:r w:rsidR="005B5074" w:rsidRPr="0086436F">
        <w:rPr>
          <w:rFonts w:ascii="Arial" w:eastAsia="Arial" w:hAnsi="Arial" w:cs="Arial"/>
          <w:sz w:val="20"/>
          <w:szCs w:val="20"/>
          <w:lang w:val="en-US"/>
        </w:rPr>
        <w:t>were excluded due to differences in the type of intervention</w:t>
      </w:r>
      <w:r w:rsidR="0042510A" w:rsidRPr="0086436F">
        <w:rPr>
          <w:rFonts w:ascii="Arial" w:eastAsia="Arial" w:hAnsi="Arial" w:cs="Arial"/>
          <w:sz w:val="20"/>
          <w:szCs w:val="20"/>
          <w:lang w:val="en-US"/>
        </w:rPr>
        <w:t>.</w:t>
      </w:r>
    </w:p>
    <w:p w14:paraId="4919EF43" w14:textId="02FCBAC8" w:rsidR="00883C7D" w:rsidRDefault="00883C7D" w:rsidP="0086436F">
      <w:pPr>
        <w:pStyle w:val="NoSpacing"/>
        <w:rPr>
          <w:rFonts w:ascii="Arial" w:hAnsi="Arial" w:cs="Arial"/>
          <w:sz w:val="20"/>
          <w:szCs w:val="20"/>
          <w:lang w:val="en-US"/>
        </w:rPr>
      </w:pPr>
    </w:p>
    <w:p w14:paraId="6F7BEB5F" w14:textId="77777777" w:rsidR="00363492" w:rsidRDefault="00363492">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color w:val="auto"/>
          <w:sz w:val="20"/>
          <w:szCs w:val="20"/>
          <w:lang w:val="en-US" w:eastAsia="en-US"/>
        </w:rPr>
      </w:pPr>
      <w:r>
        <w:rPr>
          <w:rFonts w:ascii="Arial" w:hAnsi="Arial" w:cs="Arial"/>
          <w:sz w:val="20"/>
          <w:szCs w:val="20"/>
          <w:lang w:val="en-US"/>
        </w:rPr>
        <w:br w:type="page"/>
      </w:r>
    </w:p>
    <w:p w14:paraId="38C02E8D" w14:textId="00019ABF" w:rsidR="00363492" w:rsidRPr="0080337A" w:rsidRDefault="00363492" w:rsidP="00363492">
      <w:pPr>
        <w:pStyle w:val="NoSpacing"/>
        <w:rPr>
          <w:rFonts w:ascii="Arial" w:eastAsia="Arial" w:hAnsi="Arial" w:cs="Arial"/>
          <w:b/>
          <w:sz w:val="20"/>
          <w:szCs w:val="20"/>
          <w:lang w:val="en-US"/>
        </w:rPr>
      </w:pPr>
      <w:r w:rsidRPr="0080337A">
        <w:rPr>
          <w:rFonts w:ascii="Arial" w:eastAsia="Arial" w:hAnsi="Arial" w:cs="Arial"/>
          <w:b/>
          <w:sz w:val="20"/>
          <w:szCs w:val="20"/>
          <w:lang w:val="en-US"/>
        </w:rPr>
        <w:lastRenderedPageBreak/>
        <w:t>Figure 1- Study selection chart</w:t>
      </w:r>
    </w:p>
    <w:p w14:paraId="42EB56D9" w14:textId="00B25C5A" w:rsidR="00363492" w:rsidRPr="00D83B3A" w:rsidRDefault="00363492" w:rsidP="00363492">
      <w:pPr>
        <w:spacing w:after="0" w:line="240" w:lineRule="auto"/>
        <w:jc w:val="both"/>
        <w:rPr>
          <w:lang w:val="en-US"/>
        </w:rPr>
      </w:pPr>
    </w:p>
    <w:p w14:paraId="158D8177" w14:textId="41FF5261" w:rsidR="00883C7D" w:rsidRPr="0086436F" w:rsidRDefault="008F5078" w:rsidP="0086436F">
      <w:pPr>
        <w:pStyle w:val="NoSpacing"/>
        <w:rPr>
          <w:rFonts w:ascii="Arial" w:hAnsi="Arial" w:cs="Arial"/>
          <w:sz w:val="20"/>
          <w:szCs w:val="20"/>
          <w:lang w:val="en-US"/>
        </w:rPr>
      </w:pPr>
      <w:r>
        <w:rPr>
          <w:noProof/>
          <w:lang w:val="pt-BR" w:eastAsia="pt-BR"/>
        </w:rPr>
        <w:drawing>
          <wp:inline distT="0" distB="0" distL="0" distR="0" wp14:anchorId="7B0837A4" wp14:editId="603F8A88">
            <wp:extent cx="5400040" cy="3130193"/>
            <wp:effectExtent l="0" t="0" r="0" b="0"/>
            <wp:docPr id="1" name="Imagem 6" descr="fluxograma_seleç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xograma_seleção.jpg"/>
                    <pic:cNvPicPr/>
                  </pic:nvPicPr>
                  <pic:blipFill>
                    <a:blip r:embed="rId7" cstate="print"/>
                    <a:stretch>
                      <a:fillRect/>
                    </a:stretch>
                  </pic:blipFill>
                  <pic:spPr>
                    <a:xfrm>
                      <a:off x="0" y="0"/>
                      <a:ext cx="5400040" cy="3130193"/>
                    </a:xfrm>
                    <a:prstGeom prst="rect">
                      <a:avLst/>
                    </a:prstGeom>
                  </pic:spPr>
                </pic:pic>
              </a:graphicData>
            </a:graphic>
          </wp:inline>
        </w:drawing>
      </w:r>
    </w:p>
    <w:p w14:paraId="1C59E90F" w14:textId="77777777" w:rsidR="008F5078" w:rsidRDefault="008F5078" w:rsidP="0086436F">
      <w:pPr>
        <w:pStyle w:val="NoSpacing"/>
        <w:rPr>
          <w:rFonts w:ascii="Arial" w:eastAsia="Arial" w:hAnsi="Arial" w:cs="Arial"/>
          <w:b/>
          <w:sz w:val="20"/>
          <w:szCs w:val="20"/>
        </w:rPr>
      </w:pPr>
    </w:p>
    <w:p w14:paraId="0FDB3A68" w14:textId="1D4933EE" w:rsidR="00623B26" w:rsidRPr="0086436F" w:rsidRDefault="00623B26" w:rsidP="0086436F">
      <w:pPr>
        <w:pStyle w:val="NoSpacing"/>
        <w:rPr>
          <w:sz w:val="20"/>
          <w:szCs w:val="20"/>
        </w:rPr>
      </w:pPr>
      <w:r w:rsidRPr="0086436F">
        <w:rPr>
          <w:rFonts w:ascii="Arial" w:eastAsia="Arial" w:hAnsi="Arial" w:cs="Arial"/>
          <w:b/>
          <w:sz w:val="20"/>
          <w:szCs w:val="20"/>
        </w:rPr>
        <w:t>Characteristics of included studies</w:t>
      </w:r>
    </w:p>
    <w:p w14:paraId="685C563C" w14:textId="77777777" w:rsidR="00623B26" w:rsidRPr="0086436F" w:rsidRDefault="00623B26" w:rsidP="0086436F">
      <w:pPr>
        <w:pStyle w:val="NoSpacing"/>
        <w:rPr>
          <w:sz w:val="20"/>
          <w:szCs w:val="20"/>
        </w:rPr>
      </w:pPr>
      <w:r w:rsidRPr="0086436F">
        <w:rPr>
          <w:rFonts w:ascii="Times New Roman" w:eastAsia="Times New Roman" w:hAnsi="Times New Roman" w:cs="Times New Roman"/>
          <w:sz w:val="20"/>
          <w:szCs w:val="20"/>
        </w:rPr>
        <w:t> </w:t>
      </w:r>
    </w:p>
    <w:p w14:paraId="39652D50" w14:textId="3105CEAC" w:rsidR="00623B26" w:rsidRPr="0086436F" w:rsidRDefault="00623B26" w:rsidP="0086436F">
      <w:pPr>
        <w:pStyle w:val="NoSpacing"/>
        <w:rPr>
          <w:sz w:val="20"/>
          <w:szCs w:val="20"/>
        </w:rPr>
      </w:pPr>
      <w:r w:rsidRPr="0086436F">
        <w:rPr>
          <w:rFonts w:ascii="Arial" w:hAnsi="Arial" w:cs="Arial"/>
          <w:sz w:val="20"/>
          <w:szCs w:val="20"/>
        </w:rPr>
        <w:t xml:space="preserve">Of the eight cohort studies retrieved, three were </w:t>
      </w:r>
      <w:r w:rsidRPr="0086436F">
        <w:rPr>
          <w:rFonts w:ascii="Arial" w:eastAsia="Arial" w:hAnsi="Arial" w:cs="Arial"/>
          <w:sz w:val="20"/>
          <w:szCs w:val="20"/>
        </w:rPr>
        <w:t xml:space="preserve">non-concurrent </w:t>
      </w:r>
      <w:proofErr w:type="gramStart"/>
      <w:r w:rsidRPr="0086436F">
        <w:rPr>
          <w:rFonts w:ascii="Arial" w:eastAsia="Arial" w:hAnsi="Arial" w:cs="Arial"/>
          <w:sz w:val="20"/>
          <w:szCs w:val="20"/>
        </w:rPr>
        <w:t>design</w:t>
      </w:r>
      <w:r w:rsidR="005275ED" w:rsidRPr="0086436F">
        <w:rPr>
          <w:rFonts w:ascii="Arial" w:eastAsia="Arial" w:hAnsi="Arial" w:cs="Arial"/>
          <w:sz w:val="20"/>
          <w:szCs w:val="20"/>
          <w:vertAlign w:val="superscript"/>
        </w:rPr>
        <w:t>(</w:t>
      </w:r>
      <w:proofErr w:type="gramEnd"/>
      <w:r w:rsidR="00982D7E">
        <w:rPr>
          <w:rFonts w:ascii="Arial" w:eastAsia="Arial" w:hAnsi="Arial" w:cs="Arial"/>
          <w:sz w:val="20"/>
          <w:szCs w:val="20"/>
          <w:vertAlign w:val="superscript"/>
        </w:rPr>
        <w:t>29-31</w:t>
      </w:r>
      <w:r w:rsidR="005275ED" w:rsidRPr="0086436F">
        <w:rPr>
          <w:rFonts w:ascii="Arial" w:eastAsia="Arial" w:hAnsi="Arial" w:cs="Arial"/>
          <w:sz w:val="20"/>
          <w:szCs w:val="20"/>
          <w:vertAlign w:val="superscript"/>
        </w:rPr>
        <w:t>)</w:t>
      </w:r>
      <w:r w:rsidRPr="0086436F">
        <w:rPr>
          <w:rFonts w:ascii="Arial" w:eastAsia="Arial" w:hAnsi="Arial" w:cs="Arial"/>
          <w:sz w:val="20"/>
          <w:szCs w:val="20"/>
        </w:rPr>
        <w:t xml:space="preserve"> and five, concurrent</w:t>
      </w:r>
      <w:r w:rsidR="005275ED" w:rsidRPr="0086436F">
        <w:rPr>
          <w:rFonts w:ascii="Arial" w:eastAsia="Arial" w:hAnsi="Arial" w:cs="Arial"/>
          <w:sz w:val="20"/>
          <w:szCs w:val="20"/>
        </w:rPr>
        <w:t xml:space="preserve"> </w:t>
      </w:r>
      <w:r w:rsidR="005275ED" w:rsidRPr="0086436F">
        <w:rPr>
          <w:rFonts w:ascii="Arial" w:eastAsia="Arial" w:hAnsi="Arial" w:cs="Arial"/>
          <w:sz w:val="20"/>
          <w:szCs w:val="20"/>
          <w:vertAlign w:val="superscript"/>
        </w:rPr>
        <w:t>(</w:t>
      </w:r>
      <w:r w:rsidR="00982D7E">
        <w:rPr>
          <w:rFonts w:ascii="Arial" w:eastAsia="Arial" w:hAnsi="Arial" w:cs="Arial"/>
          <w:sz w:val="20"/>
          <w:szCs w:val="20"/>
          <w:vertAlign w:val="superscript"/>
        </w:rPr>
        <w:t>32-36</w:t>
      </w:r>
      <w:r w:rsidR="005275ED" w:rsidRPr="0086436F">
        <w:rPr>
          <w:rFonts w:ascii="Arial" w:eastAsia="Arial" w:hAnsi="Arial" w:cs="Arial"/>
          <w:sz w:val="20"/>
          <w:szCs w:val="20"/>
          <w:vertAlign w:val="superscript"/>
        </w:rPr>
        <w:t>)</w:t>
      </w:r>
      <w:r w:rsidRPr="0086436F">
        <w:rPr>
          <w:rFonts w:ascii="Arial" w:eastAsia="Arial" w:hAnsi="Arial" w:cs="Arial"/>
          <w:sz w:val="20"/>
          <w:szCs w:val="20"/>
        </w:rPr>
        <w:t xml:space="preserve">. </w:t>
      </w:r>
      <w:r w:rsidR="005275ED" w:rsidRPr="0086436F">
        <w:rPr>
          <w:rFonts w:ascii="Arial" w:eastAsia="Arial" w:hAnsi="Arial" w:cs="Arial"/>
          <w:sz w:val="20"/>
          <w:szCs w:val="20"/>
        </w:rPr>
        <w:t xml:space="preserve">Five </w:t>
      </w:r>
      <w:r w:rsidRPr="0086436F">
        <w:rPr>
          <w:rFonts w:ascii="Arial" w:eastAsia="Arial" w:hAnsi="Arial" w:cs="Arial"/>
          <w:sz w:val="20"/>
          <w:szCs w:val="20"/>
        </w:rPr>
        <w:t xml:space="preserve">studies were </w:t>
      </w:r>
      <w:proofErr w:type="spellStart"/>
      <w:r w:rsidR="00E83A8C" w:rsidRPr="0086436F">
        <w:rPr>
          <w:rFonts w:ascii="Arial" w:eastAsia="Arial" w:hAnsi="Arial" w:cs="Arial"/>
          <w:sz w:val="20"/>
          <w:szCs w:val="20"/>
        </w:rPr>
        <w:t>multicenter</w:t>
      </w:r>
      <w:proofErr w:type="spellEnd"/>
      <w:r w:rsidR="00E83A8C" w:rsidRPr="0086436F">
        <w:rPr>
          <w:rFonts w:ascii="Arial" w:eastAsia="Arial" w:hAnsi="Arial" w:cs="Arial"/>
          <w:sz w:val="20"/>
          <w:szCs w:val="20"/>
        </w:rPr>
        <w:t xml:space="preserve"> studies </w:t>
      </w:r>
      <w:r w:rsidR="005275ED" w:rsidRPr="0086436F">
        <w:rPr>
          <w:rFonts w:ascii="Arial" w:eastAsia="Arial" w:hAnsi="Arial" w:cs="Arial"/>
          <w:sz w:val="20"/>
          <w:szCs w:val="20"/>
          <w:vertAlign w:val="superscript"/>
        </w:rPr>
        <w:t>(</w:t>
      </w:r>
      <w:r w:rsidR="00982D7E">
        <w:rPr>
          <w:rFonts w:ascii="Arial" w:eastAsia="Arial" w:hAnsi="Arial" w:cs="Arial"/>
          <w:sz w:val="20"/>
          <w:szCs w:val="20"/>
          <w:vertAlign w:val="superscript"/>
        </w:rPr>
        <w:t>30</w:t>
      </w:r>
      <w:r w:rsidR="00E83A8C" w:rsidRPr="0086436F">
        <w:rPr>
          <w:rFonts w:ascii="Arial" w:eastAsia="Arial" w:hAnsi="Arial" w:cs="Arial"/>
          <w:sz w:val="20"/>
          <w:szCs w:val="20"/>
          <w:vertAlign w:val="superscript"/>
        </w:rPr>
        <w:t>,</w:t>
      </w:r>
      <w:r w:rsidR="00982D7E">
        <w:rPr>
          <w:rFonts w:ascii="Arial" w:eastAsia="Arial" w:hAnsi="Arial" w:cs="Arial"/>
          <w:sz w:val="20"/>
          <w:szCs w:val="20"/>
          <w:vertAlign w:val="superscript"/>
        </w:rPr>
        <w:t>32</w:t>
      </w:r>
      <w:r w:rsidR="00E83A8C" w:rsidRPr="0086436F">
        <w:rPr>
          <w:rFonts w:ascii="Arial" w:eastAsia="Arial" w:hAnsi="Arial" w:cs="Arial"/>
          <w:sz w:val="20"/>
          <w:szCs w:val="20"/>
          <w:vertAlign w:val="superscript"/>
        </w:rPr>
        <w:t>,</w:t>
      </w:r>
      <w:r w:rsidR="00982D7E">
        <w:rPr>
          <w:rFonts w:ascii="Arial" w:eastAsia="Arial" w:hAnsi="Arial" w:cs="Arial"/>
          <w:sz w:val="20"/>
          <w:szCs w:val="20"/>
          <w:vertAlign w:val="superscript"/>
        </w:rPr>
        <w:t>33</w:t>
      </w:r>
      <w:r w:rsidR="00E83A8C" w:rsidRPr="0086436F">
        <w:rPr>
          <w:rFonts w:ascii="Arial" w:eastAsia="Arial" w:hAnsi="Arial" w:cs="Arial"/>
          <w:sz w:val="20"/>
          <w:szCs w:val="20"/>
          <w:vertAlign w:val="superscript"/>
        </w:rPr>
        <w:t>,</w:t>
      </w:r>
      <w:r w:rsidR="00982D7E">
        <w:rPr>
          <w:rFonts w:ascii="Arial" w:eastAsia="Arial" w:hAnsi="Arial" w:cs="Arial"/>
          <w:sz w:val="20"/>
          <w:szCs w:val="20"/>
          <w:vertAlign w:val="superscript"/>
        </w:rPr>
        <w:t>35</w:t>
      </w:r>
      <w:r w:rsidR="00E83A8C" w:rsidRPr="0086436F">
        <w:rPr>
          <w:rFonts w:ascii="Arial" w:eastAsia="Arial" w:hAnsi="Arial" w:cs="Arial"/>
          <w:sz w:val="20"/>
          <w:szCs w:val="20"/>
          <w:vertAlign w:val="superscript"/>
        </w:rPr>
        <w:t>,</w:t>
      </w:r>
      <w:r w:rsidR="00982D7E">
        <w:rPr>
          <w:rFonts w:ascii="Arial" w:eastAsia="Arial" w:hAnsi="Arial" w:cs="Arial"/>
          <w:sz w:val="20"/>
          <w:szCs w:val="20"/>
          <w:vertAlign w:val="superscript"/>
        </w:rPr>
        <w:t>36</w:t>
      </w:r>
      <w:r w:rsidR="005275ED" w:rsidRPr="0086436F">
        <w:rPr>
          <w:rFonts w:ascii="Arial" w:eastAsia="Arial" w:hAnsi="Arial" w:cs="Arial"/>
          <w:sz w:val="20"/>
          <w:szCs w:val="20"/>
          <w:vertAlign w:val="superscript"/>
        </w:rPr>
        <w:t>)</w:t>
      </w:r>
      <w:r w:rsidRPr="0086436F">
        <w:rPr>
          <w:rFonts w:ascii="Arial" w:eastAsia="Arial" w:hAnsi="Arial" w:cs="Arial"/>
          <w:sz w:val="20"/>
          <w:szCs w:val="20"/>
        </w:rPr>
        <w:t xml:space="preserve"> and </w:t>
      </w:r>
      <w:r w:rsidR="005275ED" w:rsidRPr="0086436F">
        <w:rPr>
          <w:rFonts w:ascii="Arial" w:eastAsia="Arial" w:hAnsi="Arial" w:cs="Arial"/>
          <w:sz w:val="20"/>
          <w:szCs w:val="20"/>
        </w:rPr>
        <w:t xml:space="preserve">three </w:t>
      </w:r>
      <w:r w:rsidRPr="0086436F">
        <w:rPr>
          <w:rFonts w:ascii="Arial" w:eastAsia="Arial" w:hAnsi="Arial" w:cs="Arial"/>
          <w:sz w:val="20"/>
          <w:szCs w:val="20"/>
        </w:rPr>
        <w:t>were single centre</w:t>
      </w:r>
      <w:r w:rsidR="00E83A8C" w:rsidRPr="0086436F">
        <w:rPr>
          <w:rFonts w:ascii="Arial" w:eastAsia="Arial" w:hAnsi="Arial" w:cs="Arial"/>
          <w:sz w:val="20"/>
          <w:szCs w:val="20"/>
        </w:rPr>
        <w:t xml:space="preserve"> </w:t>
      </w:r>
      <w:proofErr w:type="gramStart"/>
      <w:r w:rsidR="00E83A8C" w:rsidRPr="0086436F">
        <w:rPr>
          <w:rFonts w:ascii="Arial" w:eastAsia="Arial" w:hAnsi="Arial" w:cs="Arial"/>
          <w:sz w:val="20"/>
          <w:szCs w:val="20"/>
        </w:rPr>
        <w:t>studies</w:t>
      </w:r>
      <w:r w:rsidR="00FD0327" w:rsidRPr="0086436F">
        <w:rPr>
          <w:rFonts w:ascii="Arial" w:eastAsia="Arial" w:hAnsi="Arial" w:cs="Arial"/>
          <w:sz w:val="20"/>
          <w:szCs w:val="20"/>
          <w:vertAlign w:val="superscript"/>
        </w:rPr>
        <w:t>(</w:t>
      </w:r>
      <w:proofErr w:type="gramEnd"/>
      <w:r w:rsidR="00982D7E">
        <w:rPr>
          <w:rFonts w:ascii="Arial" w:eastAsia="Arial" w:hAnsi="Arial" w:cs="Arial"/>
          <w:sz w:val="20"/>
          <w:szCs w:val="20"/>
          <w:vertAlign w:val="superscript"/>
        </w:rPr>
        <w:t>29</w:t>
      </w:r>
      <w:r w:rsidR="00E83A8C" w:rsidRPr="0086436F">
        <w:rPr>
          <w:rFonts w:ascii="Arial" w:eastAsia="Arial" w:hAnsi="Arial" w:cs="Arial"/>
          <w:sz w:val="20"/>
          <w:szCs w:val="20"/>
          <w:vertAlign w:val="superscript"/>
        </w:rPr>
        <w:t>,</w:t>
      </w:r>
      <w:r w:rsidR="00982D7E">
        <w:rPr>
          <w:rFonts w:ascii="Arial" w:eastAsia="Arial" w:hAnsi="Arial" w:cs="Arial"/>
          <w:sz w:val="20"/>
          <w:szCs w:val="20"/>
          <w:vertAlign w:val="superscript"/>
        </w:rPr>
        <w:t>31</w:t>
      </w:r>
      <w:r w:rsidR="00E83A8C" w:rsidRPr="0086436F">
        <w:rPr>
          <w:rFonts w:ascii="Arial" w:eastAsia="Arial" w:hAnsi="Arial" w:cs="Arial"/>
          <w:sz w:val="20"/>
          <w:szCs w:val="20"/>
          <w:vertAlign w:val="superscript"/>
        </w:rPr>
        <w:t>,</w:t>
      </w:r>
      <w:r w:rsidR="00982D7E">
        <w:rPr>
          <w:rFonts w:ascii="Arial" w:eastAsia="Arial" w:hAnsi="Arial" w:cs="Arial"/>
          <w:sz w:val="20"/>
          <w:szCs w:val="20"/>
          <w:vertAlign w:val="superscript"/>
        </w:rPr>
        <w:t>34</w:t>
      </w:r>
      <w:r w:rsidRPr="0086436F">
        <w:rPr>
          <w:rFonts w:ascii="Arial" w:eastAsia="Arial" w:hAnsi="Arial" w:cs="Arial"/>
          <w:sz w:val="20"/>
          <w:szCs w:val="20"/>
          <w:vertAlign w:val="superscript"/>
        </w:rPr>
        <w:t>)</w:t>
      </w:r>
      <w:r w:rsidRPr="0086436F">
        <w:rPr>
          <w:rFonts w:ascii="Arial" w:eastAsia="Arial" w:hAnsi="Arial" w:cs="Arial"/>
          <w:sz w:val="20"/>
          <w:szCs w:val="20"/>
        </w:rPr>
        <w:t>. The follow-up time</w:t>
      </w:r>
      <w:r w:rsidR="00FD0327" w:rsidRPr="0086436F">
        <w:rPr>
          <w:rFonts w:ascii="Arial" w:eastAsia="Arial" w:hAnsi="Arial" w:cs="Arial"/>
          <w:sz w:val="20"/>
          <w:szCs w:val="20"/>
        </w:rPr>
        <w:t xml:space="preserve"> ranged from 3.5 to 54 months (T</w:t>
      </w:r>
      <w:r w:rsidRPr="0086436F">
        <w:rPr>
          <w:rFonts w:ascii="Arial" w:eastAsia="Arial" w:hAnsi="Arial" w:cs="Arial"/>
          <w:sz w:val="20"/>
          <w:szCs w:val="20"/>
        </w:rPr>
        <w:t xml:space="preserve">able 2). </w:t>
      </w:r>
    </w:p>
    <w:p w14:paraId="79883704" w14:textId="77777777" w:rsidR="00623B26" w:rsidRPr="0086436F" w:rsidRDefault="00623B26" w:rsidP="0086436F">
      <w:pPr>
        <w:pStyle w:val="NoSpacing"/>
        <w:rPr>
          <w:sz w:val="20"/>
          <w:szCs w:val="20"/>
        </w:rPr>
      </w:pPr>
      <w:r w:rsidRPr="0086436F">
        <w:rPr>
          <w:rFonts w:ascii="Times New Roman" w:eastAsia="Times New Roman" w:hAnsi="Times New Roman" w:cs="Times New Roman"/>
          <w:sz w:val="20"/>
          <w:szCs w:val="20"/>
        </w:rPr>
        <w:t> </w:t>
      </w:r>
    </w:p>
    <w:p w14:paraId="79B3964D" w14:textId="72254D3F" w:rsidR="00623B26" w:rsidRPr="0086436F" w:rsidRDefault="00623B26" w:rsidP="0086436F">
      <w:pPr>
        <w:pStyle w:val="NoSpacing"/>
        <w:rPr>
          <w:sz w:val="20"/>
          <w:szCs w:val="20"/>
        </w:rPr>
      </w:pPr>
      <w:r w:rsidRPr="0086436F">
        <w:rPr>
          <w:rFonts w:ascii="Arial" w:eastAsia="Arial" w:hAnsi="Arial" w:cs="Arial"/>
          <w:sz w:val="20"/>
          <w:szCs w:val="20"/>
        </w:rPr>
        <w:t xml:space="preserve">Five </w:t>
      </w:r>
      <w:proofErr w:type="gramStart"/>
      <w:r w:rsidRPr="0086436F">
        <w:rPr>
          <w:rFonts w:ascii="Arial" w:eastAsia="Arial" w:hAnsi="Arial" w:cs="Arial"/>
          <w:sz w:val="20"/>
          <w:szCs w:val="20"/>
        </w:rPr>
        <w:t>studies</w:t>
      </w:r>
      <w:r w:rsidRPr="0086436F">
        <w:rPr>
          <w:rFonts w:ascii="Arial" w:eastAsia="Arial" w:hAnsi="Arial" w:cs="Arial"/>
          <w:sz w:val="20"/>
          <w:szCs w:val="20"/>
          <w:vertAlign w:val="superscript"/>
        </w:rPr>
        <w:t>(</w:t>
      </w:r>
      <w:proofErr w:type="gramEnd"/>
      <w:r w:rsidR="00982D7E">
        <w:rPr>
          <w:rFonts w:ascii="Arial" w:eastAsia="Arial" w:hAnsi="Arial" w:cs="Arial"/>
          <w:sz w:val="20"/>
          <w:szCs w:val="20"/>
          <w:vertAlign w:val="superscript"/>
        </w:rPr>
        <w:t>30</w:t>
      </w:r>
      <w:r w:rsidR="005275ED" w:rsidRPr="0086436F">
        <w:rPr>
          <w:rFonts w:ascii="Arial" w:eastAsia="Arial" w:hAnsi="Arial" w:cs="Arial"/>
          <w:sz w:val="20"/>
          <w:szCs w:val="20"/>
          <w:vertAlign w:val="superscript"/>
        </w:rPr>
        <w:t xml:space="preserve">, </w:t>
      </w:r>
      <w:r w:rsidR="00982D7E">
        <w:rPr>
          <w:rFonts w:ascii="Arial" w:eastAsia="Arial" w:hAnsi="Arial" w:cs="Arial"/>
          <w:sz w:val="20"/>
          <w:szCs w:val="20"/>
          <w:vertAlign w:val="superscript"/>
        </w:rPr>
        <w:t>33</w:t>
      </w:r>
      <w:r w:rsidR="005275ED" w:rsidRPr="0086436F">
        <w:rPr>
          <w:rFonts w:ascii="Arial" w:eastAsia="Arial" w:hAnsi="Arial" w:cs="Arial"/>
          <w:sz w:val="20"/>
          <w:szCs w:val="20"/>
          <w:vertAlign w:val="superscript"/>
        </w:rPr>
        <w:t xml:space="preserve">, </w:t>
      </w:r>
      <w:r w:rsidR="00982D7E">
        <w:rPr>
          <w:rFonts w:ascii="Arial" w:eastAsia="Arial" w:hAnsi="Arial" w:cs="Arial"/>
          <w:sz w:val="20"/>
          <w:szCs w:val="20"/>
          <w:vertAlign w:val="superscript"/>
        </w:rPr>
        <w:t>34</w:t>
      </w:r>
      <w:r w:rsidR="00E83A8C" w:rsidRPr="0086436F">
        <w:rPr>
          <w:rFonts w:ascii="Arial" w:eastAsia="Arial" w:hAnsi="Arial" w:cs="Arial"/>
          <w:sz w:val="20"/>
          <w:szCs w:val="20"/>
          <w:vertAlign w:val="superscript"/>
        </w:rPr>
        <w:t>-</w:t>
      </w:r>
      <w:r w:rsidR="00982D7E">
        <w:rPr>
          <w:rFonts w:ascii="Arial" w:eastAsia="Arial" w:hAnsi="Arial" w:cs="Arial"/>
          <w:sz w:val="20"/>
          <w:szCs w:val="20"/>
          <w:vertAlign w:val="superscript"/>
        </w:rPr>
        <w:t>36</w:t>
      </w:r>
      <w:r w:rsidRPr="0086436F">
        <w:rPr>
          <w:rFonts w:ascii="Arial" w:eastAsia="Arial" w:hAnsi="Arial" w:cs="Arial"/>
          <w:sz w:val="20"/>
          <w:szCs w:val="20"/>
          <w:vertAlign w:val="superscript"/>
        </w:rPr>
        <w:t>)</w:t>
      </w:r>
      <w:r w:rsidR="00E83A8C" w:rsidRPr="0086436F">
        <w:rPr>
          <w:rFonts w:ascii="Arial" w:eastAsia="Arial" w:hAnsi="Arial" w:cs="Arial"/>
          <w:sz w:val="20"/>
          <w:szCs w:val="20"/>
        </w:rPr>
        <w:t xml:space="preserve"> </w:t>
      </w:r>
      <w:r w:rsidRPr="0086436F">
        <w:rPr>
          <w:rFonts w:ascii="Arial" w:eastAsia="Arial" w:hAnsi="Arial" w:cs="Arial"/>
          <w:sz w:val="20"/>
          <w:szCs w:val="20"/>
        </w:rPr>
        <w:t xml:space="preserve">declared conflicts of interest, </w:t>
      </w:r>
      <w:r w:rsidR="00EF1B0A" w:rsidRPr="0086436F">
        <w:rPr>
          <w:rFonts w:ascii="Arial" w:eastAsia="Arial" w:hAnsi="Arial" w:cs="Arial"/>
          <w:sz w:val="20"/>
          <w:szCs w:val="20"/>
        </w:rPr>
        <w:t>one</w:t>
      </w:r>
      <w:r w:rsidRPr="0086436F">
        <w:rPr>
          <w:rFonts w:ascii="Arial" w:eastAsia="Arial" w:hAnsi="Arial" w:cs="Arial"/>
          <w:sz w:val="20"/>
          <w:szCs w:val="20"/>
          <w:vertAlign w:val="superscript"/>
        </w:rPr>
        <w:t>(</w:t>
      </w:r>
      <w:r w:rsidR="00982D7E">
        <w:rPr>
          <w:rFonts w:ascii="Arial" w:eastAsia="Arial" w:hAnsi="Arial" w:cs="Arial"/>
          <w:sz w:val="20"/>
          <w:szCs w:val="20"/>
          <w:vertAlign w:val="superscript"/>
        </w:rPr>
        <w:t>31</w:t>
      </w:r>
      <w:r w:rsidRPr="0086436F">
        <w:rPr>
          <w:rFonts w:ascii="Arial" w:eastAsia="Arial" w:hAnsi="Arial" w:cs="Arial"/>
          <w:sz w:val="20"/>
          <w:szCs w:val="20"/>
          <w:vertAlign w:val="superscript"/>
        </w:rPr>
        <w:t>)</w:t>
      </w:r>
      <w:r w:rsidRPr="0086436F">
        <w:rPr>
          <w:rFonts w:ascii="Arial" w:eastAsia="Arial" w:hAnsi="Arial" w:cs="Arial"/>
          <w:sz w:val="20"/>
          <w:szCs w:val="20"/>
        </w:rPr>
        <w:t xml:space="preserve"> stated the absence of</w:t>
      </w:r>
      <w:r w:rsidRPr="0086436F">
        <w:rPr>
          <w:rFonts w:ascii="Arial" w:eastAsia="Arial" w:hAnsi="Arial" w:cs="Arial"/>
          <w:sz w:val="20"/>
          <w:szCs w:val="20"/>
          <w:vertAlign w:val="superscript"/>
        </w:rPr>
        <w:t xml:space="preserve"> </w:t>
      </w:r>
      <w:r w:rsidRPr="0086436F">
        <w:rPr>
          <w:rFonts w:ascii="Arial" w:eastAsia="Arial" w:hAnsi="Arial" w:cs="Arial"/>
          <w:sz w:val="20"/>
          <w:szCs w:val="20"/>
        </w:rPr>
        <w:t>conflicts of interest</w:t>
      </w:r>
      <w:r w:rsidRPr="0086436F">
        <w:rPr>
          <w:rFonts w:ascii="Arial" w:eastAsia="Arial" w:hAnsi="Arial" w:cs="Arial"/>
          <w:sz w:val="20"/>
          <w:szCs w:val="20"/>
          <w:vertAlign w:val="superscript"/>
        </w:rPr>
        <w:t xml:space="preserve"> </w:t>
      </w:r>
      <w:r w:rsidRPr="0086436F">
        <w:rPr>
          <w:rFonts w:ascii="Arial" w:eastAsia="Arial" w:hAnsi="Arial" w:cs="Arial"/>
          <w:sz w:val="20"/>
          <w:szCs w:val="20"/>
        </w:rPr>
        <w:t>and two</w:t>
      </w:r>
      <w:r w:rsidRPr="0086436F">
        <w:rPr>
          <w:rFonts w:ascii="Arial" w:eastAsia="Arial" w:hAnsi="Arial" w:cs="Arial"/>
          <w:sz w:val="20"/>
          <w:szCs w:val="20"/>
          <w:vertAlign w:val="superscript"/>
        </w:rPr>
        <w:t>(</w:t>
      </w:r>
      <w:r w:rsidR="00982D7E">
        <w:rPr>
          <w:rFonts w:ascii="Arial" w:eastAsia="Arial" w:hAnsi="Arial" w:cs="Arial"/>
          <w:sz w:val="20"/>
          <w:szCs w:val="20"/>
          <w:vertAlign w:val="superscript"/>
        </w:rPr>
        <w:t>39</w:t>
      </w:r>
      <w:r w:rsidR="005275ED" w:rsidRPr="0086436F">
        <w:rPr>
          <w:rFonts w:ascii="Arial" w:eastAsia="Arial" w:hAnsi="Arial" w:cs="Arial"/>
          <w:sz w:val="20"/>
          <w:szCs w:val="20"/>
          <w:vertAlign w:val="superscript"/>
        </w:rPr>
        <w:t xml:space="preserve">, </w:t>
      </w:r>
      <w:r w:rsidR="00982D7E">
        <w:rPr>
          <w:rFonts w:ascii="Arial" w:eastAsia="Arial" w:hAnsi="Arial" w:cs="Arial"/>
          <w:sz w:val="20"/>
          <w:szCs w:val="20"/>
          <w:vertAlign w:val="superscript"/>
        </w:rPr>
        <w:t>32</w:t>
      </w:r>
      <w:r w:rsidRPr="0086436F">
        <w:rPr>
          <w:rFonts w:ascii="Arial" w:eastAsia="Arial" w:hAnsi="Arial" w:cs="Arial"/>
          <w:sz w:val="20"/>
          <w:szCs w:val="20"/>
          <w:vertAlign w:val="superscript"/>
        </w:rPr>
        <w:t>)</w:t>
      </w:r>
      <w:r w:rsidRPr="0086436F">
        <w:rPr>
          <w:rFonts w:ascii="Arial" w:eastAsia="Arial" w:hAnsi="Arial" w:cs="Arial"/>
          <w:sz w:val="20"/>
          <w:szCs w:val="20"/>
        </w:rPr>
        <w:t xml:space="preserve"> didn't mention </w:t>
      </w:r>
      <w:r w:rsidR="00EF1B0A" w:rsidRPr="0086436F">
        <w:rPr>
          <w:rFonts w:ascii="Arial" w:eastAsia="Arial" w:hAnsi="Arial" w:cs="Arial"/>
          <w:sz w:val="20"/>
          <w:szCs w:val="20"/>
        </w:rPr>
        <w:t>this</w:t>
      </w:r>
      <w:r w:rsidRPr="0086436F">
        <w:rPr>
          <w:rFonts w:ascii="Arial" w:eastAsia="Arial" w:hAnsi="Arial" w:cs="Arial"/>
          <w:sz w:val="20"/>
          <w:szCs w:val="20"/>
        </w:rPr>
        <w:t xml:space="preserve">. </w:t>
      </w:r>
      <w:r w:rsidRPr="0086436F">
        <w:rPr>
          <w:rFonts w:ascii="Arial" w:eastAsia="Arial" w:hAnsi="Arial" w:cs="Arial"/>
          <w:sz w:val="20"/>
          <w:szCs w:val="20"/>
          <w:highlight w:val="white"/>
        </w:rPr>
        <w:t xml:space="preserve">Only two </w:t>
      </w:r>
      <w:proofErr w:type="gramStart"/>
      <w:r w:rsidRPr="0086436F">
        <w:rPr>
          <w:rFonts w:ascii="Arial" w:eastAsia="Arial" w:hAnsi="Arial" w:cs="Arial"/>
          <w:sz w:val="20"/>
          <w:szCs w:val="20"/>
          <w:highlight w:val="white"/>
        </w:rPr>
        <w:t>studies</w:t>
      </w:r>
      <w:r w:rsidRPr="0086436F">
        <w:rPr>
          <w:rFonts w:ascii="Arial" w:eastAsia="Arial" w:hAnsi="Arial" w:cs="Arial"/>
          <w:sz w:val="20"/>
          <w:szCs w:val="20"/>
          <w:highlight w:val="white"/>
          <w:vertAlign w:val="superscript"/>
        </w:rPr>
        <w:t>(</w:t>
      </w:r>
      <w:proofErr w:type="gramEnd"/>
      <w:r w:rsidR="00982D7E">
        <w:rPr>
          <w:rFonts w:ascii="Arial" w:eastAsia="Arial" w:hAnsi="Arial" w:cs="Arial"/>
          <w:sz w:val="20"/>
          <w:szCs w:val="20"/>
          <w:highlight w:val="white"/>
          <w:vertAlign w:val="superscript"/>
        </w:rPr>
        <w:t>39</w:t>
      </w:r>
      <w:r w:rsidR="005275ED" w:rsidRPr="0086436F">
        <w:rPr>
          <w:rFonts w:ascii="Arial" w:eastAsia="Arial" w:hAnsi="Arial" w:cs="Arial"/>
          <w:sz w:val="20"/>
          <w:szCs w:val="20"/>
          <w:highlight w:val="white"/>
          <w:vertAlign w:val="superscript"/>
        </w:rPr>
        <w:t xml:space="preserve">, </w:t>
      </w:r>
      <w:r w:rsidR="00982D7E">
        <w:rPr>
          <w:rFonts w:ascii="Arial" w:eastAsia="Arial" w:hAnsi="Arial" w:cs="Arial"/>
          <w:sz w:val="20"/>
          <w:szCs w:val="20"/>
          <w:highlight w:val="white"/>
          <w:vertAlign w:val="superscript"/>
        </w:rPr>
        <w:t>32</w:t>
      </w:r>
      <w:r w:rsidRPr="0086436F">
        <w:rPr>
          <w:rFonts w:ascii="Arial" w:eastAsia="Arial" w:hAnsi="Arial" w:cs="Arial"/>
          <w:sz w:val="20"/>
          <w:szCs w:val="20"/>
          <w:highlight w:val="white"/>
          <w:vertAlign w:val="superscript"/>
        </w:rPr>
        <w:t>)</w:t>
      </w:r>
      <w:r w:rsidRPr="0086436F">
        <w:rPr>
          <w:rFonts w:ascii="Arial" w:eastAsia="Arial" w:hAnsi="Arial" w:cs="Arial"/>
          <w:sz w:val="20"/>
          <w:szCs w:val="20"/>
          <w:highlight w:val="white"/>
        </w:rPr>
        <w:t xml:space="preserve"> did not report funding, five studies</w:t>
      </w:r>
      <w:r w:rsidRPr="0086436F">
        <w:rPr>
          <w:rFonts w:ascii="Arial" w:eastAsia="Arial" w:hAnsi="Arial" w:cs="Arial"/>
          <w:sz w:val="20"/>
          <w:szCs w:val="20"/>
          <w:highlight w:val="white"/>
          <w:vertAlign w:val="superscript"/>
        </w:rPr>
        <w:t>(</w:t>
      </w:r>
      <w:r w:rsidR="00982D7E">
        <w:rPr>
          <w:rFonts w:ascii="Arial" w:eastAsia="Arial" w:hAnsi="Arial" w:cs="Arial"/>
          <w:sz w:val="20"/>
          <w:szCs w:val="20"/>
          <w:highlight w:val="white"/>
          <w:vertAlign w:val="superscript"/>
        </w:rPr>
        <w:t>30</w:t>
      </w:r>
      <w:r w:rsidR="005275ED" w:rsidRPr="0086436F">
        <w:rPr>
          <w:rFonts w:ascii="Arial" w:eastAsia="Arial" w:hAnsi="Arial" w:cs="Arial"/>
          <w:sz w:val="20"/>
          <w:szCs w:val="20"/>
          <w:highlight w:val="white"/>
          <w:vertAlign w:val="superscript"/>
        </w:rPr>
        <w:t xml:space="preserve">, </w:t>
      </w:r>
      <w:r w:rsidR="00982D7E">
        <w:rPr>
          <w:rFonts w:ascii="Arial" w:eastAsia="Arial" w:hAnsi="Arial" w:cs="Arial"/>
          <w:sz w:val="20"/>
          <w:szCs w:val="20"/>
          <w:highlight w:val="white"/>
          <w:vertAlign w:val="superscript"/>
        </w:rPr>
        <w:t>33</w:t>
      </w:r>
      <w:r w:rsidR="00E83A8C" w:rsidRPr="0086436F">
        <w:rPr>
          <w:rFonts w:ascii="Arial" w:eastAsia="Arial" w:hAnsi="Arial" w:cs="Arial"/>
          <w:sz w:val="20"/>
          <w:szCs w:val="20"/>
          <w:highlight w:val="white"/>
          <w:vertAlign w:val="superscript"/>
        </w:rPr>
        <w:t>-</w:t>
      </w:r>
      <w:r w:rsidR="00982D7E">
        <w:rPr>
          <w:rFonts w:ascii="Arial" w:eastAsia="Arial" w:hAnsi="Arial" w:cs="Arial"/>
          <w:sz w:val="20"/>
          <w:szCs w:val="20"/>
          <w:highlight w:val="white"/>
          <w:vertAlign w:val="superscript"/>
        </w:rPr>
        <w:t>36</w:t>
      </w:r>
      <w:r w:rsidRPr="0086436F">
        <w:rPr>
          <w:rFonts w:ascii="Arial" w:eastAsia="Arial" w:hAnsi="Arial" w:cs="Arial"/>
          <w:sz w:val="20"/>
          <w:szCs w:val="20"/>
          <w:highlight w:val="white"/>
          <w:vertAlign w:val="superscript"/>
        </w:rPr>
        <w:t>)</w:t>
      </w:r>
      <w:r w:rsidRPr="0086436F">
        <w:rPr>
          <w:rFonts w:ascii="Arial" w:eastAsia="Arial" w:hAnsi="Arial" w:cs="Arial"/>
          <w:sz w:val="20"/>
          <w:szCs w:val="20"/>
          <w:highlight w:val="white"/>
        </w:rPr>
        <w:t xml:space="preserve"> were funded by the pharmaceutical industry and </w:t>
      </w:r>
      <w:r w:rsidRPr="0086436F">
        <w:rPr>
          <w:rFonts w:ascii="Arial" w:eastAsia="Arial" w:hAnsi="Arial" w:cs="Arial"/>
          <w:sz w:val="20"/>
          <w:szCs w:val="20"/>
        </w:rPr>
        <w:t xml:space="preserve">a single </w:t>
      </w:r>
      <w:r w:rsidRPr="0086436F">
        <w:rPr>
          <w:rFonts w:ascii="Arial" w:eastAsia="Arial" w:hAnsi="Arial" w:cs="Arial"/>
          <w:sz w:val="20"/>
          <w:szCs w:val="20"/>
          <w:highlight w:val="white"/>
        </w:rPr>
        <w:t>study</w:t>
      </w:r>
      <w:r w:rsidRPr="0086436F">
        <w:rPr>
          <w:rFonts w:ascii="Arial" w:eastAsia="Arial" w:hAnsi="Arial" w:cs="Arial"/>
          <w:sz w:val="20"/>
          <w:szCs w:val="20"/>
          <w:highlight w:val="white"/>
          <w:vertAlign w:val="superscript"/>
        </w:rPr>
        <w:t>(</w:t>
      </w:r>
      <w:r w:rsidR="00982D7E">
        <w:rPr>
          <w:rFonts w:ascii="Arial" w:eastAsia="Arial" w:hAnsi="Arial" w:cs="Arial"/>
          <w:sz w:val="20"/>
          <w:szCs w:val="20"/>
          <w:highlight w:val="white"/>
          <w:vertAlign w:val="superscript"/>
        </w:rPr>
        <w:t>31</w:t>
      </w:r>
      <w:r w:rsidRPr="0086436F">
        <w:rPr>
          <w:rFonts w:ascii="Arial" w:eastAsia="Arial" w:hAnsi="Arial" w:cs="Arial"/>
          <w:sz w:val="20"/>
          <w:szCs w:val="20"/>
          <w:highlight w:val="white"/>
          <w:vertAlign w:val="superscript"/>
        </w:rPr>
        <w:t xml:space="preserve">) </w:t>
      </w:r>
      <w:r w:rsidRPr="0086436F">
        <w:rPr>
          <w:rFonts w:ascii="Arial" w:eastAsia="Arial" w:hAnsi="Arial" w:cs="Arial"/>
          <w:sz w:val="20"/>
          <w:szCs w:val="20"/>
          <w:highlight w:val="white"/>
        </w:rPr>
        <w:t>had its own financing.</w:t>
      </w:r>
      <w:r w:rsidRPr="0086436F">
        <w:rPr>
          <w:rFonts w:ascii="Arial" w:eastAsia="Arial" w:hAnsi="Arial" w:cs="Arial"/>
          <w:sz w:val="20"/>
          <w:szCs w:val="20"/>
        </w:rPr>
        <w:t xml:space="preserve"> Two studies evaluated only </w:t>
      </w:r>
      <w:proofErr w:type="spellStart"/>
      <w:r w:rsidRPr="0086436F">
        <w:rPr>
          <w:rFonts w:ascii="Arial" w:eastAsia="Arial" w:hAnsi="Arial" w:cs="Arial"/>
          <w:sz w:val="20"/>
          <w:szCs w:val="20"/>
        </w:rPr>
        <w:t>pediatric</w:t>
      </w:r>
      <w:proofErr w:type="spellEnd"/>
      <w:r w:rsidRPr="0086436F">
        <w:rPr>
          <w:rFonts w:ascii="Arial" w:eastAsia="Arial" w:hAnsi="Arial" w:cs="Arial"/>
          <w:sz w:val="20"/>
          <w:szCs w:val="20"/>
        </w:rPr>
        <w:t xml:space="preserve"> patients, five</w:t>
      </w:r>
      <w:r w:rsidR="005A5C3C" w:rsidRPr="0086436F">
        <w:rPr>
          <w:rFonts w:ascii="Arial" w:eastAsia="Arial" w:hAnsi="Arial" w:cs="Arial"/>
          <w:sz w:val="20"/>
          <w:szCs w:val="20"/>
        </w:rPr>
        <w:t xml:space="preserve"> studies</w:t>
      </w:r>
      <w:r w:rsidRPr="0086436F">
        <w:rPr>
          <w:rFonts w:ascii="Arial" w:eastAsia="Arial" w:hAnsi="Arial" w:cs="Arial"/>
          <w:sz w:val="20"/>
          <w:szCs w:val="20"/>
        </w:rPr>
        <w:t xml:space="preserve"> </w:t>
      </w:r>
      <w:r w:rsidR="00EF1B0A" w:rsidRPr="0086436F">
        <w:rPr>
          <w:rFonts w:ascii="Arial" w:eastAsia="Arial" w:hAnsi="Arial" w:cs="Arial"/>
          <w:sz w:val="20"/>
          <w:szCs w:val="20"/>
        </w:rPr>
        <w:t xml:space="preserve">only </w:t>
      </w:r>
      <w:r w:rsidRPr="0086436F">
        <w:rPr>
          <w:rFonts w:ascii="Arial" w:eastAsia="Arial" w:hAnsi="Arial" w:cs="Arial"/>
          <w:sz w:val="20"/>
          <w:szCs w:val="20"/>
        </w:rPr>
        <w:t>adult patients and</w:t>
      </w:r>
      <w:r w:rsidR="00EF1B0A" w:rsidRPr="0086436F">
        <w:rPr>
          <w:rFonts w:ascii="Arial" w:eastAsia="Arial" w:hAnsi="Arial" w:cs="Arial"/>
          <w:sz w:val="20"/>
          <w:szCs w:val="20"/>
        </w:rPr>
        <w:t xml:space="preserve"> one</w:t>
      </w:r>
      <w:r w:rsidRPr="0086436F">
        <w:rPr>
          <w:rFonts w:ascii="Arial" w:eastAsia="Arial" w:hAnsi="Arial" w:cs="Arial"/>
          <w:sz w:val="20"/>
          <w:szCs w:val="20"/>
        </w:rPr>
        <w:t xml:space="preserve"> </w:t>
      </w:r>
      <w:r w:rsidR="00E83A8C" w:rsidRPr="0086436F">
        <w:rPr>
          <w:rFonts w:ascii="Arial" w:eastAsia="Arial" w:hAnsi="Arial" w:cs="Arial"/>
          <w:sz w:val="20"/>
          <w:szCs w:val="20"/>
        </w:rPr>
        <w:t xml:space="preserve">study </w:t>
      </w:r>
      <w:r w:rsidR="00EF1B0A" w:rsidRPr="0086436F">
        <w:rPr>
          <w:rFonts w:ascii="Arial" w:eastAsia="Arial" w:hAnsi="Arial" w:cs="Arial"/>
          <w:sz w:val="20"/>
          <w:szCs w:val="20"/>
        </w:rPr>
        <w:t xml:space="preserve">both </w:t>
      </w:r>
      <w:r w:rsidRPr="0086436F">
        <w:rPr>
          <w:rFonts w:ascii="Arial" w:eastAsia="Arial" w:hAnsi="Arial" w:cs="Arial"/>
          <w:sz w:val="20"/>
          <w:szCs w:val="20"/>
        </w:rPr>
        <w:t xml:space="preserve">adults and children. </w:t>
      </w:r>
      <w:r w:rsidR="00EF1B0A" w:rsidRPr="0086436F">
        <w:rPr>
          <w:rFonts w:ascii="Arial" w:eastAsia="Arial" w:hAnsi="Arial" w:cs="Arial"/>
          <w:sz w:val="20"/>
          <w:szCs w:val="20"/>
        </w:rPr>
        <w:t>The</w:t>
      </w:r>
      <w:r w:rsidRPr="0086436F">
        <w:rPr>
          <w:rFonts w:ascii="Arial" w:eastAsia="Arial" w:hAnsi="Arial" w:cs="Arial"/>
          <w:sz w:val="20"/>
          <w:szCs w:val="20"/>
        </w:rPr>
        <w:t xml:space="preserve"> eight studies included </w:t>
      </w:r>
      <w:r w:rsidR="00E83A8C" w:rsidRPr="0086436F">
        <w:rPr>
          <w:rFonts w:ascii="Arial" w:eastAsia="Arial" w:hAnsi="Arial" w:cs="Arial"/>
          <w:sz w:val="20"/>
          <w:szCs w:val="20"/>
        </w:rPr>
        <w:t xml:space="preserve">a total of </w:t>
      </w:r>
      <w:r w:rsidRPr="0086436F">
        <w:rPr>
          <w:rFonts w:ascii="Arial" w:eastAsia="Arial" w:hAnsi="Arial" w:cs="Arial"/>
          <w:sz w:val="20"/>
          <w:szCs w:val="20"/>
        </w:rPr>
        <w:t>9,375</w:t>
      </w:r>
      <w:r w:rsidR="00EF1B0A" w:rsidRPr="0086436F">
        <w:rPr>
          <w:rFonts w:ascii="Arial" w:eastAsia="Arial" w:hAnsi="Arial" w:cs="Arial"/>
          <w:sz w:val="20"/>
          <w:szCs w:val="20"/>
        </w:rPr>
        <w:t xml:space="preserve"> patients</w:t>
      </w:r>
      <w:r w:rsidR="00E83A8C" w:rsidRPr="0086436F">
        <w:rPr>
          <w:rFonts w:ascii="Arial" w:eastAsia="Arial" w:hAnsi="Arial" w:cs="Arial"/>
          <w:sz w:val="20"/>
          <w:szCs w:val="20"/>
        </w:rPr>
        <w:t xml:space="preserve"> (Table 2)</w:t>
      </w:r>
      <w:r w:rsidRPr="0086436F">
        <w:rPr>
          <w:rFonts w:ascii="Arial" w:eastAsia="Arial" w:hAnsi="Arial" w:cs="Arial"/>
          <w:sz w:val="20"/>
          <w:szCs w:val="20"/>
        </w:rPr>
        <w:t xml:space="preserve">. </w:t>
      </w:r>
    </w:p>
    <w:p w14:paraId="7999FFEE" w14:textId="77777777" w:rsidR="00623B26" w:rsidRPr="0086436F" w:rsidRDefault="00623B26" w:rsidP="0086436F">
      <w:pPr>
        <w:pStyle w:val="NoSpacing"/>
        <w:rPr>
          <w:sz w:val="20"/>
          <w:szCs w:val="20"/>
        </w:rPr>
      </w:pPr>
      <w:r w:rsidRPr="0086436F">
        <w:rPr>
          <w:rFonts w:ascii="Times New Roman" w:eastAsia="Times New Roman" w:hAnsi="Times New Roman" w:cs="Times New Roman"/>
          <w:sz w:val="20"/>
          <w:szCs w:val="20"/>
        </w:rPr>
        <w:t> </w:t>
      </w:r>
    </w:p>
    <w:p w14:paraId="65700783" w14:textId="15816B1A" w:rsidR="00883C7D" w:rsidRDefault="00623B26" w:rsidP="0086436F">
      <w:pPr>
        <w:pStyle w:val="NoSpacing"/>
        <w:rPr>
          <w:rFonts w:ascii="Arial" w:eastAsia="Arial" w:hAnsi="Arial" w:cs="Arial"/>
          <w:sz w:val="20"/>
          <w:szCs w:val="20"/>
          <w:highlight w:val="white"/>
        </w:rPr>
      </w:pPr>
      <w:r w:rsidRPr="0086436F">
        <w:rPr>
          <w:rFonts w:ascii="Arial" w:eastAsia="Arial" w:hAnsi="Arial" w:cs="Arial"/>
          <w:sz w:val="20"/>
          <w:szCs w:val="20"/>
        </w:rPr>
        <w:t xml:space="preserve">With respect to the characteristics of patients, </w:t>
      </w:r>
      <w:r w:rsidR="003E0637" w:rsidRPr="0086436F">
        <w:rPr>
          <w:rFonts w:ascii="Arial" w:eastAsia="Arial" w:hAnsi="Arial" w:cs="Arial"/>
          <w:sz w:val="20"/>
          <w:szCs w:val="20"/>
        </w:rPr>
        <w:t xml:space="preserve">the </w:t>
      </w:r>
      <w:r w:rsidRPr="0086436F">
        <w:rPr>
          <w:rFonts w:ascii="Arial" w:eastAsia="Arial" w:hAnsi="Arial" w:cs="Arial"/>
          <w:sz w:val="20"/>
          <w:szCs w:val="20"/>
        </w:rPr>
        <w:t>average age ranged between 12 and 49 years</w:t>
      </w:r>
      <w:r w:rsidR="003E0637" w:rsidRPr="0086436F">
        <w:rPr>
          <w:rFonts w:ascii="Arial" w:eastAsia="Arial" w:hAnsi="Arial" w:cs="Arial"/>
          <w:sz w:val="20"/>
          <w:szCs w:val="20"/>
        </w:rPr>
        <w:t xml:space="preserve">, </w:t>
      </w:r>
      <w:r w:rsidRPr="0086436F">
        <w:rPr>
          <w:rFonts w:ascii="Arial" w:eastAsia="Arial" w:hAnsi="Arial" w:cs="Arial"/>
          <w:sz w:val="20"/>
          <w:szCs w:val="20"/>
        </w:rPr>
        <w:t>56</w:t>
      </w:r>
      <w:r w:rsidRPr="0086436F">
        <w:rPr>
          <w:rFonts w:ascii="Arial" w:eastAsia="Arial" w:hAnsi="Arial" w:cs="Arial"/>
          <w:sz w:val="20"/>
          <w:szCs w:val="20"/>
          <w:highlight w:val="white"/>
        </w:rPr>
        <w:t xml:space="preserve">% </w:t>
      </w:r>
      <w:r w:rsidR="003E0637" w:rsidRPr="0086436F">
        <w:rPr>
          <w:rFonts w:ascii="Arial" w:eastAsia="Arial" w:hAnsi="Arial" w:cs="Arial"/>
          <w:sz w:val="20"/>
          <w:szCs w:val="20"/>
          <w:highlight w:val="white"/>
        </w:rPr>
        <w:t>were</w:t>
      </w:r>
      <w:r w:rsidRPr="0086436F">
        <w:rPr>
          <w:rFonts w:ascii="Arial" w:eastAsia="Arial" w:hAnsi="Arial" w:cs="Arial"/>
          <w:sz w:val="20"/>
          <w:szCs w:val="20"/>
          <w:highlight w:val="white"/>
        </w:rPr>
        <w:t xml:space="preserve"> men</w:t>
      </w:r>
      <w:r w:rsidR="003E0637" w:rsidRPr="0086436F">
        <w:rPr>
          <w:rFonts w:ascii="Arial" w:eastAsia="Arial" w:hAnsi="Arial" w:cs="Arial"/>
          <w:sz w:val="20"/>
          <w:szCs w:val="20"/>
          <w:highlight w:val="white"/>
        </w:rPr>
        <w:t>, and t</w:t>
      </w:r>
      <w:r w:rsidRPr="0086436F">
        <w:rPr>
          <w:rFonts w:ascii="Arial" w:eastAsia="Arial" w:hAnsi="Arial" w:cs="Arial"/>
          <w:sz w:val="20"/>
          <w:szCs w:val="20"/>
          <w:highlight w:val="white"/>
        </w:rPr>
        <w:t xml:space="preserve">he average disease duration ranged </w:t>
      </w:r>
      <w:r w:rsidR="00E83A8C" w:rsidRPr="0086436F">
        <w:rPr>
          <w:rFonts w:ascii="Arial" w:eastAsia="Arial" w:hAnsi="Arial" w:cs="Arial"/>
          <w:sz w:val="20"/>
          <w:szCs w:val="20"/>
          <w:highlight w:val="white"/>
        </w:rPr>
        <w:t>from</w:t>
      </w:r>
      <w:r w:rsidRPr="0086436F">
        <w:rPr>
          <w:rFonts w:ascii="Arial" w:eastAsia="Arial" w:hAnsi="Arial" w:cs="Arial"/>
          <w:sz w:val="20"/>
          <w:szCs w:val="20"/>
          <w:highlight w:val="white"/>
        </w:rPr>
        <w:t xml:space="preserve"> 4 and 21 years.</w:t>
      </w:r>
    </w:p>
    <w:p w14:paraId="20F67D05" w14:textId="2B26E19D" w:rsidR="00883C7D" w:rsidRDefault="00883C7D" w:rsidP="0086436F">
      <w:pPr>
        <w:pStyle w:val="NoSpacing"/>
        <w:rPr>
          <w:rFonts w:ascii="Arial" w:eastAsia="Arial" w:hAnsi="Arial" w:cs="Arial"/>
          <w:sz w:val="20"/>
          <w:szCs w:val="20"/>
          <w:highlight w:val="white"/>
        </w:rPr>
      </w:pPr>
    </w:p>
    <w:p w14:paraId="1E5E30A6" w14:textId="21F092A0" w:rsidR="00363492" w:rsidRPr="00363492" w:rsidRDefault="00363492" w:rsidP="00363492">
      <w:pPr>
        <w:spacing w:after="0" w:line="240" w:lineRule="auto"/>
        <w:jc w:val="both"/>
        <w:rPr>
          <w:rFonts w:ascii="Arial" w:eastAsia="Arial" w:hAnsi="Arial" w:cs="Arial"/>
          <w:b/>
          <w:color w:val="auto"/>
          <w:sz w:val="20"/>
          <w:szCs w:val="20"/>
          <w:lang w:val="en-US"/>
        </w:rPr>
      </w:pPr>
      <w:r>
        <w:rPr>
          <w:rFonts w:ascii="Arial" w:eastAsia="Arial" w:hAnsi="Arial" w:cs="Arial"/>
          <w:sz w:val="20"/>
          <w:szCs w:val="20"/>
          <w:highlight w:val="white"/>
        </w:rPr>
        <w:br w:type="page"/>
      </w:r>
      <w:r w:rsidRPr="00363492">
        <w:rPr>
          <w:rFonts w:ascii="Arial" w:eastAsia="Arial" w:hAnsi="Arial" w:cs="Arial"/>
          <w:b/>
          <w:color w:val="auto"/>
          <w:sz w:val="20"/>
          <w:szCs w:val="20"/>
          <w:lang w:val="en-US"/>
        </w:rPr>
        <w:lastRenderedPageBreak/>
        <w:t xml:space="preserve">Table 2 – General characteristics of included studies </w:t>
      </w:r>
    </w:p>
    <w:p w14:paraId="2535D56D" w14:textId="77777777" w:rsidR="00363492" w:rsidRPr="00D96094" w:rsidRDefault="00363492" w:rsidP="00363492">
      <w:pPr>
        <w:spacing w:after="0" w:line="240" w:lineRule="auto"/>
        <w:jc w:val="both"/>
        <w:rPr>
          <w:color w:val="auto"/>
          <w:lang w:val="en-US"/>
        </w:rPr>
      </w:pPr>
    </w:p>
    <w:p w14:paraId="48456C48" w14:textId="1C4C03AE" w:rsidR="00623B26" w:rsidRPr="00A44BD4" w:rsidRDefault="00363492" w:rsidP="0086436F">
      <w:pPr>
        <w:pStyle w:val="NoSpacing"/>
        <w:rPr>
          <w:rFonts w:ascii="Arial" w:eastAsia="Arial" w:hAnsi="Arial" w:cs="Arial"/>
          <w:b/>
          <w:sz w:val="20"/>
          <w:szCs w:val="20"/>
        </w:rPr>
      </w:pPr>
      <w:r w:rsidRPr="00363492">
        <w:rPr>
          <w:rFonts w:ascii="Arial" w:eastAsia="Arial" w:hAnsi="Arial" w:cs="Arial"/>
          <w:noProof/>
          <w:sz w:val="20"/>
          <w:szCs w:val="20"/>
          <w:highlight w:val="white"/>
        </w:rPr>
        <w:drawing>
          <wp:inline distT="0" distB="0" distL="0" distR="0" wp14:anchorId="75F74F70" wp14:editId="7EE73582">
            <wp:extent cx="6352200" cy="3171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0394" cy="3175917"/>
                    </a:xfrm>
                    <a:prstGeom prst="rect">
                      <a:avLst/>
                    </a:prstGeom>
                    <a:noFill/>
                    <a:ln>
                      <a:noFill/>
                    </a:ln>
                  </pic:spPr>
                </pic:pic>
              </a:graphicData>
            </a:graphic>
          </wp:inline>
        </w:drawing>
      </w:r>
      <w:bookmarkStart w:id="8" w:name="_4d34og8" w:colFirst="0" w:colLast="0"/>
      <w:bookmarkEnd w:id="8"/>
      <w:r w:rsidR="00623B26" w:rsidRPr="00A44BD4">
        <w:rPr>
          <w:rFonts w:ascii="Arial" w:eastAsia="Arial" w:hAnsi="Arial" w:cs="Arial"/>
          <w:b/>
          <w:sz w:val="20"/>
          <w:szCs w:val="20"/>
        </w:rPr>
        <w:t>Methodological quality</w:t>
      </w:r>
    </w:p>
    <w:p w14:paraId="2A57CF96" w14:textId="77777777" w:rsidR="00623B26" w:rsidRPr="0086436F" w:rsidRDefault="00623B26" w:rsidP="0086436F">
      <w:pPr>
        <w:pStyle w:val="NoSpacing"/>
        <w:rPr>
          <w:rFonts w:ascii="Arial" w:hAnsi="Arial" w:cs="Arial"/>
          <w:sz w:val="20"/>
          <w:szCs w:val="20"/>
        </w:rPr>
      </w:pPr>
      <w:r w:rsidRPr="0086436F">
        <w:rPr>
          <w:rFonts w:ascii="Arial" w:eastAsia="Times New Roman" w:hAnsi="Arial" w:cs="Arial"/>
          <w:sz w:val="20"/>
          <w:szCs w:val="20"/>
        </w:rPr>
        <w:t> </w:t>
      </w:r>
    </w:p>
    <w:p w14:paraId="05C387A3" w14:textId="7447EC19" w:rsidR="00623B26" w:rsidRDefault="00723A58" w:rsidP="0086436F">
      <w:pPr>
        <w:pStyle w:val="NoSpacing"/>
        <w:rPr>
          <w:rFonts w:ascii="Arial" w:hAnsi="Arial" w:cs="Arial"/>
          <w:sz w:val="20"/>
          <w:szCs w:val="20"/>
        </w:rPr>
      </w:pPr>
      <w:r w:rsidRPr="0086436F">
        <w:rPr>
          <w:rFonts w:ascii="Arial" w:hAnsi="Arial" w:cs="Arial"/>
          <w:sz w:val="20"/>
          <w:szCs w:val="20"/>
        </w:rPr>
        <w:t>N</w:t>
      </w:r>
      <w:r w:rsidR="00623B26" w:rsidRPr="0086436F">
        <w:rPr>
          <w:rFonts w:ascii="Arial" w:hAnsi="Arial" w:cs="Arial"/>
          <w:sz w:val="20"/>
          <w:szCs w:val="20"/>
        </w:rPr>
        <w:t>o studies</w:t>
      </w:r>
      <w:r w:rsidRPr="0086436F">
        <w:rPr>
          <w:rFonts w:ascii="Arial" w:hAnsi="Arial" w:cs="Arial"/>
          <w:sz w:val="20"/>
          <w:szCs w:val="20"/>
        </w:rPr>
        <w:t xml:space="preserve"> </w:t>
      </w:r>
      <w:r w:rsidR="00623B26" w:rsidRPr="0086436F">
        <w:rPr>
          <w:rFonts w:ascii="Arial" w:hAnsi="Arial" w:cs="Arial"/>
          <w:sz w:val="20"/>
          <w:szCs w:val="20"/>
        </w:rPr>
        <w:t>obtained the maximum score of nine stars</w:t>
      </w:r>
      <w:r w:rsidR="00E83A8C" w:rsidRPr="0086436F">
        <w:rPr>
          <w:rFonts w:ascii="Arial" w:hAnsi="Arial" w:cs="Arial"/>
          <w:sz w:val="20"/>
          <w:szCs w:val="20"/>
        </w:rPr>
        <w:t xml:space="preserve"> on the Newcastle-Ottawa scale (Table 2)</w:t>
      </w:r>
      <w:r w:rsidR="00623B26" w:rsidRPr="0086436F">
        <w:rPr>
          <w:rFonts w:ascii="Arial" w:hAnsi="Arial" w:cs="Arial"/>
          <w:sz w:val="20"/>
          <w:szCs w:val="20"/>
        </w:rPr>
        <w:t>. Four studies scored seven, three six, and one scored five. The quality of the included studies was ranked as high.</w:t>
      </w:r>
      <w:r w:rsidR="007F4840">
        <w:rPr>
          <w:rFonts w:ascii="Arial" w:hAnsi="Arial" w:cs="Arial"/>
          <w:sz w:val="20"/>
          <w:szCs w:val="20"/>
        </w:rPr>
        <w:t xml:space="preserve"> </w:t>
      </w:r>
      <w:r w:rsidR="007F4840" w:rsidRPr="007F4840">
        <w:rPr>
          <w:rFonts w:ascii="Arial" w:hAnsi="Arial" w:cs="Arial"/>
          <w:sz w:val="20"/>
          <w:szCs w:val="20"/>
        </w:rPr>
        <w:t>There was asymmetry in the funnel plot</w:t>
      </w:r>
      <w:r w:rsidR="00CC58D8">
        <w:rPr>
          <w:rFonts w:ascii="Arial" w:hAnsi="Arial" w:cs="Arial"/>
          <w:sz w:val="20"/>
          <w:szCs w:val="20"/>
        </w:rPr>
        <w:t xml:space="preserve"> (Figure 2)</w:t>
      </w:r>
      <w:r w:rsidR="007F4840" w:rsidRPr="007F4840">
        <w:rPr>
          <w:rFonts w:ascii="Arial" w:hAnsi="Arial" w:cs="Arial"/>
          <w:sz w:val="20"/>
          <w:szCs w:val="20"/>
        </w:rPr>
        <w:t xml:space="preserve"> for the HbA1c outcome, suggesting an influence of publication bias.</w:t>
      </w:r>
    </w:p>
    <w:p w14:paraId="06396F60" w14:textId="647265C1" w:rsidR="00A74BFD" w:rsidRDefault="00A74BFD" w:rsidP="0086436F">
      <w:pPr>
        <w:pStyle w:val="NoSpacing"/>
        <w:rPr>
          <w:rFonts w:ascii="Arial" w:hAnsi="Arial" w:cs="Arial"/>
          <w:sz w:val="20"/>
          <w:szCs w:val="20"/>
        </w:rPr>
      </w:pPr>
    </w:p>
    <w:p w14:paraId="0AE1D079" w14:textId="0D129522" w:rsidR="00363492" w:rsidRPr="003273FE" w:rsidRDefault="00363492" w:rsidP="00363492">
      <w:pPr>
        <w:keepNext/>
        <w:spacing w:line="240" w:lineRule="auto"/>
        <w:jc w:val="both"/>
        <w:rPr>
          <w:color w:val="auto"/>
          <w:sz w:val="20"/>
          <w:szCs w:val="20"/>
          <w:lang w:val="en-US"/>
        </w:rPr>
      </w:pPr>
      <w:r w:rsidRPr="00363492">
        <w:rPr>
          <w:rFonts w:ascii="Arial" w:eastAsia="Arial" w:hAnsi="Arial" w:cs="Arial"/>
          <w:b/>
          <w:sz w:val="20"/>
          <w:szCs w:val="20"/>
          <w:lang w:val="en-US"/>
        </w:rPr>
        <w:t xml:space="preserve">Figure 2 – </w:t>
      </w:r>
      <w:r w:rsidR="003273FE" w:rsidRPr="003273FE">
        <w:rPr>
          <w:rFonts w:ascii="Arial" w:eastAsia="Arial" w:hAnsi="Arial" w:cs="Arial"/>
          <w:b/>
          <w:color w:val="auto"/>
          <w:sz w:val="20"/>
          <w:szCs w:val="20"/>
          <w:lang w:val="en-US"/>
        </w:rPr>
        <w:t>Funnel plot of MD in HbA1c. MD mean difference, SE standard error</w:t>
      </w:r>
    </w:p>
    <w:p w14:paraId="14076D4E" w14:textId="1CF0009C" w:rsidR="00363492" w:rsidRDefault="003273FE" w:rsidP="00363492">
      <w:pPr>
        <w:spacing w:after="0" w:line="240" w:lineRule="auto"/>
        <w:jc w:val="both"/>
      </w:pPr>
      <w:r>
        <w:rPr>
          <w:noProof/>
        </w:rPr>
        <w:drawing>
          <wp:inline distT="0" distB="0" distL="0" distR="0" wp14:anchorId="528AC2B8" wp14:editId="48669B64">
            <wp:extent cx="5400040" cy="3646493"/>
            <wp:effectExtent l="0" t="0" r="0" b="0"/>
            <wp:docPr id="14" name="Imagem 13" descr="Funnel pl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nel plot_1.png"/>
                    <pic:cNvPicPr/>
                  </pic:nvPicPr>
                  <pic:blipFill>
                    <a:blip r:embed="rId9" cstate="print"/>
                    <a:stretch>
                      <a:fillRect/>
                    </a:stretch>
                  </pic:blipFill>
                  <pic:spPr>
                    <a:xfrm>
                      <a:off x="0" y="0"/>
                      <a:ext cx="5400040" cy="3646493"/>
                    </a:xfrm>
                    <a:prstGeom prst="rect">
                      <a:avLst/>
                    </a:prstGeom>
                  </pic:spPr>
                </pic:pic>
              </a:graphicData>
            </a:graphic>
          </wp:inline>
        </w:drawing>
      </w:r>
    </w:p>
    <w:p w14:paraId="48F98912" w14:textId="00DFE6DF" w:rsidR="00A44BD4" w:rsidRPr="00A74BFD" w:rsidRDefault="00363492" w:rsidP="00363492">
      <w:pPr>
        <w:spacing w:after="240" w:line="240" w:lineRule="auto"/>
        <w:jc w:val="both"/>
        <w:rPr>
          <w:lang w:val="en-US"/>
        </w:rPr>
      </w:pPr>
      <w:r w:rsidRPr="00623B26">
        <w:rPr>
          <w:rFonts w:ascii="Times New Roman" w:eastAsia="Times New Roman" w:hAnsi="Times New Roman" w:cs="Times New Roman"/>
          <w:sz w:val="24"/>
          <w:szCs w:val="24"/>
          <w:lang w:val="en-US"/>
        </w:rPr>
        <w:t> </w:t>
      </w:r>
      <w:r w:rsidR="00623B26" w:rsidRPr="0086436F">
        <w:t> </w:t>
      </w:r>
    </w:p>
    <w:p w14:paraId="280C5B92" w14:textId="77777777" w:rsidR="00623B26" w:rsidRPr="00A44BD4" w:rsidRDefault="00623B26" w:rsidP="0086436F">
      <w:pPr>
        <w:pStyle w:val="NoSpacing"/>
        <w:rPr>
          <w:rFonts w:ascii="Arial" w:eastAsia="Arial" w:hAnsi="Arial" w:cs="Arial"/>
          <w:b/>
          <w:sz w:val="20"/>
          <w:szCs w:val="20"/>
        </w:rPr>
      </w:pPr>
      <w:r w:rsidRPr="00A44BD4">
        <w:rPr>
          <w:rFonts w:ascii="Arial" w:eastAsia="Arial" w:hAnsi="Arial" w:cs="Arial"/>
          <w:b/>
          <w:sz w:val="20"/>
          <w:szCs w:val="20"/>
        </w:rPr>
        <w:lastRenderedPageBreak/>
        <w:t>Summary of the findings</w:t>
      </w:r>
    </w:p>
    <w:p w14:paraId="7D21B652" w14:textId="77777777" w:rsidR="00623B26" w:rsidRPr="00A44BD4" w:rsidRDefault="00623B26" w:rsidP="0086436F">
      <w:pPr>
        <w:pStyle w:val="NoSpacing"/>
        <w:rPr>
          <w:rFonts w:ascii="Arial" w:eastAsia="Arial" w:hAnsi="Arial" w:cs="Arial"/>
          <w:b/>
          <w:sz w:val="20"/>
          <w:szCs w:val="20"/>
        </w:rPr>
      </w:pPr>
      <w:r w:rsidRPr="00A44BD4">
        <w:rPr>
          <w:rFonts w:ascii="Arial" w:eastAsia="Arial" w:hAnsi="Arial" w:cs="Arial"/>
          <w:b/>
          <w:sz w:val="20"/>
          <w:szCs w:val="20"/>
        </w:rPr>
        <w:t> </w:t>
      </w:r>
    </w:p>
    <w:p w14:paraId="115C502B" w14:textId="53691921" w:rsidR="00623B26" w:rsidRPr="00363492" w:rsidRDefault="00623B26" w:rsidP="00363492">
      <w:pPr>
        <w:pStyle w:val="NoSpacing"/>
        <w:rPr>
          <w:rFonts w:ascii="Arial" w:hAnsi="Arial" w:cs="Arial"/>
          <w:sz w:val="20"/>
          <w:szCs w:val="20"/>
        </w:rPr>
      </w:pPr>
      <w:r w:rsidRPr="00363492">
        <w:rPr>
          <w:rFonts w:ascii="Arial" w:hAnsi="Arial" w:cs="Arial"/>
          <w:sz w:val="20"/>
          <w:szCs w:val="20"/>
        </w:rPr>
        <w:t xml:space="preserve">To assess the effectiveness and safety </w:t>
      </w:r>
      <w:r w:rsidR="00A017D6" w:rsidRPr="00363492">
        <w:rPr>
          <w:rFonts w:ascii="Arial" w:hAnsi="Arial" w:cs="Arial"/>
          <w:sz w:val="20"/>
          <w:szCs w:val="20"/>
        </w:rPr>
        <w:t>of the different long-acting insulins</w:t>
      </w:r>
      <w:r w:rsidRPr="00363492">
        <w:rPr>
          <w:rFonts w:ascii="Arial" w:hAnsi="Arial" w:cs="Arial"/>
          <w:sz w:val="20"/>
          <w:szCs w:val="20"/>
        </w:rPr>
        <w:t xml:space="preserve"> in meta-analysis</w:t>
      </w:r>
      <w:r w:rsidR="00A017D6" w:rsidRPr="00363492">
        <w:rPr>
          <w:rFonts w:ascii="Arial" w:hAnsi="Arial" w:cs="Arial"/>
          <w:sz w:val="20"/>
          <w:szCs w:val="20"/>
        </w:rPr>
        <w:t>,</w:t>
      </w:r>
      <w:r w:rsidRPr="00363492">
        <w:rPr>
          <w:rFonts w:ascii="Arial" w:hAnsi="Arial" w:cs="Arial"/>
          <w:sz w:val="20"/>
          <w:szCs w:val="20"/>
        </w:rPr>
        <w:t xml:space="preserve"> the </w:t>
      </w:r>
      <w:r w:rsidR="00A017D6" w:rsidRPr="00363492">
        <w:rPr>
          <w:rFonts w:ascii="Arial" w:hAnsi="Arial" w:cs="Arial"/>
          <w:sz w:val="20"/>
          <w:szCs w:val="20"/>
        </w:rPr>
        <w:t xml:space="preserve">following </w:t>
      </w:r>
      <w:r w:rsidRPr="00363492">
        <w:rPr>
          <w:rFonts w:ascii="Arial" w:hAnsi="Arial" w:cs="Arial"/>
          <w:sz w:val="20"/>
          <w:szCs w:val="20"/>
        </w:rPr>
        <w:t xml:space="preserve">outcomes </w:t>
      </w:r>
      <w:r w:rsidR="00A017D6" w:rsidRPr="00363492">
        <w:rPr>
          <w:rFonts w:ascii="Arial" w:hAnsi="Arial" w:cs="Arial"/>
          <w:sz w:val="20"/>
          <w:szCs w:val="20"/>
        </w:rPr>
        <w:t>were included:</w:t>
      </w:r>
      <w:r w:rsidRPr="00363492">
        <w:rPr>
          <w:rFonts w:ascii="Arial" w:hAnsi="Arial" w:cs="Arial"/>
          <w:sz w:val="20"/>
          <w:szCs w:val="20"/>
        </w:rPr>
        <w:t xml:space="preserve"> HbA1c, </w:t>
      </w:r>
      <w:r w:rsidR="00CD5716" w:rsidRPr="00363492">
        <w:rPr>
          <w:rFonts w:ascii="Arial" w:hAnsi="Arial" w:cs="Arial"/>
          <w:sz w:val="20"/>
          <w:szCs w:val="20"/>
        </w:rPr>
        <w:t>sever hypoglycaemia</w:t>
      </w:r>
      <w:r w:rsidRPr="00363492">
        <w:rPr>
          <w:rFonts w:ascii="Arial" w:hAnsi="Arial" w:cs="Arial"/>
          <w:sz w:val="20"/>
          <w:szCs w:val="20"/>
        </w:rPr>
        <w:t>, total dose of insulin and fasting glucose. As for the outcome of events of NH, we described only the results presented in each study since they did not provide data in pairs that could be combined in a meta-analysis.</w:t>
      </w:r>
    </w:p>
    <w:p w14:paraId="01F5DFDB" w14:textId="5099985E" w:rsidR="00A74BFD" w:rsidRPr="00363492" w:rsidRDefault="00A74BFD" w:rsidP="00363492">
      <w:pPr>
        <w:pStyle w:val="NoSpacing"/>
        <w:rPr>
          <w:rFonts w:ascii="Arial" w:hAnsi="Arial" w:cs="Arial"/>
          <w:sz w:val="20"/>
          <w:szCs w:val="20"/>
        </w:rPr>
      </w:pPr>
    </w:p>
    <w:p w14:paraId="01CB88EA" w14:textId="488B810E" w:rsidR="00A74BFD" w:rsidRPr="00363492" w:rsidRDefault="00363492" w:rsidP="00363492">
      <w:pPr>
        <w:pStyle w:val="NoSpacing"/>
        <w:rPr>
          <w:rFonts w:ascii="Arial" w:hAnsi="Arial" w:cs="Arial"/>
          <w:sz w:val="20"/>
          <w:szCs w:val="20"/>
        </w:rPr>
      </w:pPr>
      <w:r w:rsidRPr="00363492">
        <w:rPr>
          <w:rFonts w:ascii="Arial" w:eastAsia="Arial" w:hAnsi="Arial" w:cs="Arial"/>
          <w:b/>
          <w:sz w:val="20"/>
          <w:szCs w:val="20"/>
          <w:lang w:val="en-US"/>
        </w:rPr>
        <w:t>Table 3 - Result of meta-analysis</w:t>
      </w:r>
      <w:r w:rsidRPr="00363492" w:rsidDel="00363492">
        <w:rPr>
          <w:rFonts w:ascii="Arial" w:hAnsi="Arial" w:cs="Arial"/>
          <w:sz w:val="20"/>
          <w:szCs w:val="20"/>
        </w:rPr>
        <w:t xml:space="preserve"> </w:t>
      </w:r>
    </w:p>
    <w:p w14:paraId="0B4FFB24" w14:textId="77777777" w:rsidR="00363492" w:rsidRDefault="00363492" w:rsidP="00363492">
      <w:pPr>
        <w:pStyle w:val="NoSpacing"/>
        <w:rPr>
          <w:rFonts w:ascii="Arial" w:eastAsia="Times New Roman" w:hAnsi="Arial" w:cs="Arial"/>
          <w:sz w:val="20"/>
          <w:szCs w:val="20"/>
          <w:lang w:val="en-US"/>
        </w:rPr>
      </w:pPr>
      <w:bookmarkStart w:id="9" w:name="_2s8eyo1" w:colFirst="0" w:colLast="0"/>
      <w:bookmarkEnd w:id="9"/>
    </w:p>
    <w:p w14:paraId="538DE230" w14:textId="77777777" w:rsidR="00363492" w:rsidRDefault="00363492" w:rsidP="00363492">
      <w:pPr>
        <w:pStyle w:val="NoSpacing"/>
        <w:rPr>
          <w:rFonts w:ascii="Arial" w:eastAsia="Times New Roman" w:hAnsi="Arial" w:cs="Arial"/>
          <w:sz w:val="20"/>
          <w:szCs w:val="20"/>
          <w:lang w:val="en-US"/>
        </w:rPr>
      </w:pPr>
    </w:p>
    <w:p w14:paraId="61483B1F" w14:textId="77777777" w:rsidR="00363492" w:rsidRDefault="00363492" w:rsidP="00363492">
      <w:pPr>
        <w:pStyle w:val="NoSpacing"/>
        <w:rPr>
          <w:rFonts w:ascii="Arial" w:eastAsia="Times New Roman" w:hAnsi="Arial" w:cs="Arial"/>
          <w:sz w:val="20"/>
          <w:szCs w:val="20"/>
          <w:lang w:val="en-US"/>
        </w:rPr>
      </w:pPr>
      <w:r w:rsidRPr="00363492">
        <w:rPr>
          <w:rFonts w:ascii="Arial" w:eastAsia="Times New Roman" w:hAnsi="Arial" w:cs="Arial"/>
          <w:noProof/>
          <w:sz w:val="20"/>
          <w:szCs w:val="20"/>
          <w:lang w:val="en-US"/>
        </w:rPr>
        <w:drawing>
          <wp:inline distT="0" distB="0" distL="0" distR="0" wp14:anchorId="34C2550D" wp14:editId="38B857DF">
            <wp:extent cx="6266311" cy="21050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5657" cy="2108165"/>
                    </a:xfrm>
                    <a:prstGeom prst="rect">
                      <a:avLst/>
                    </a:prstGeom>
                    <a:noFill/>
                    <a:ln>
                      <a:noFill/>
                    </a:ln>
                  </pic:spPr>
                </pic:pic>
              </a:graphicData>
            </a:graphic>
          </wp:inline>
        </w:drawing>
      </w:r>
    </w:p>
    <w:p w14:paraId="46962A12" w14:textId="6F7A68AC" w:rsidR="00363492" w:rsidRDefault="00363492" w:rsidP="00363492">
      <w:pPr>
        <w:pStyle w:val="NoSpacing"/>
        <w:rPr>
          <w:rFonts w:ascii="Arial" w:eastAsia="Times New Roman" w:hAnsi="Arial" w:cs="Arial"/>
          <w:sz w:val="20"/>
          <w:szCs w:val="20"/>
          <w:lang w:val="en-US"/>
        </w:rPr>
      </w:pPr>
    </w:p>
    <w:p w14:paraId="22F698D2" w14:textId="2B110268" w:rsidR="00A74BFD" w:rsidRPr="00363492" w:rsidRDefault="00623B26" w:rsidP="00363492">
      <w:pPr>
        <w:pStyle w:val="NoSpacing"/>
        <w:rPr>
          <w:rFonts w:ascii="Arial" w:eastAsia="Arial" w:hAnsi="Arial" w:cs="Arial"/>
          <w:sz w:val="20"/>
          <w:szCs w:val="20"/>
          <w:lang w:val="en-US"/>
        </w:rPr>
      </w:pPr>
      <w:r w:rsidRPr="00363492">
        <w:rPr>
          <w:rFonts w:ascii="Arial" w:eastAsia="Arial" w:hAnsi="Arial" w:cs="Arial"/>
          <w:sz w:val="20"/>
          <w:szCs w:val="20"/>
          <w:lang w:val="en-US"/>
        </w:rPr>
        <w:t xml:space="preserve">HbA1c </w:t>
      </w:r>
      <w:r w:rsidR="00297A5B" w:rsidRPr="00363492">
        <w:rPr>
          <w:rFonts w:ascii="Arial" w:eastAsia="Arial" w:hAnsi="Arial" w:cs="Arial"/>
          <w:sz w:val="20"/>
          <w:szCs w:val="20"/>
          <w:lang w:val="en-US"/>
        </w:rPr>
        <w:t xml:space="preserve">analysis </w:t>
      </w:r>
      <w:r w:rsidRPr="00363492">
        <w:rPr>
          <w:rFonts w:ascii="Arial" w:eastAsia="Arial" w:hAnsi="Arial" w:cs="Arial"/>
          <w:sz w:val="20"/>
          <w:szCs w:val="20"/>
          <w:lang w:val="en-US"/>
        </w:rPr>
        <w:t xml:space="preserve">were included six </w:t>
      </w:r>
      <w:proofErr w:type="gramStart"/>
      <w:r w:rsidRPr="00363492">
        <w:rPr>
          <w:rFonts w:ascii="Arial" w:eastAsia="Arial" w:hAnsi="Arial" w:cs="Arial"/>
          <w:sz w:val="20"/>
          <w:szCs w:val="20"/>
          <w:lang w:val="en-US"/>
        </w:rPr>
        <w:t>studies</w:t>
      </w:r>
      <w:r w:rsidR="00FD0327" w:rsidRPr="00363492">
        <w:rPr>
          <w:rFonts w:ascii="Arial" w:eastAsia="Arial" w:hAnsi="Arial" w:cs="Arial"/>
          <w:sz w:val="20"/>
          <w:szCs w:val="20"/>
          <w:vertAlign w:val="superscript"/>
          <w:lang w:val="en-US"/>
        </w:rPr>
        <w:t>(</w:t>
      </w:r>
      <w:proofErr w:type="gramEnd"/>
      <w:r w:rsidR="005A5C3C" w:rsidRPr="00363492">
        <w:rPr>
          <w:rFonts w:ascii="Arial" w:eastAsia="Arial" w:hAnsi="Arial" w:cs="Arial"/>
          <w:sz w:val="20"/>
          <w:szCs w:val="20"/>
          <w:vertAlign w:val="superscript"/>
          <w:lang w:val="en-US"/>
        </w:rPr>
        <w:t>2</w:t>
      </w:r>
      <w:r w:rsidR="004236AA" w:rsidRPr="00363492">
        <w:rPr>
          <w:rFonts w:ascii="Arial" w:eastAsia="Arial" w:hAnsi="Arial" w:cs="Arial"/>
          <w:sz w:val="20"/>
          <w:szCs w:val="20"/>
          <w:vertAlign w:val="superscript"/>
          <w:lang w:val="en-US"/>
        </w:rPr>
        <w:t>9</w:t>
      </w:r>
      <w:r w:rsidR="005A5C3C" w:rsidRPr="00363492">
        <w:rPr>
          <w:rFonts w:ascii="Arial" w:eastAsia="Arial" w:hAnsi="Arial" w:cs="Arial"/>
          <w:sz w:val="20"/>
          <w:szCs w:val="20"/>
          <w:vertAlign w:val="superscript"/>
          <w:lang w:val="en-US"/>
        </w:rPr>
        <w:t xml:space="preserve">, </w:t>
      </w:r>
      <w:r w:rsidR="004F2FF0" w:rsidRPr="00363492">
        <w:rPr>
          <w:rFonts w:ascii="Arial" w:eastAsia="Arial" w:hAnsi="Arial" w:cs="Arial"/>
          <w:sz w:val="20"/>
          <w:szCs w:val="20"/>
          <w:vertAlign w:val="superscript"/>
          <w:lang w:val="en-US"/>
        </w:rPr>
        <w:t>3</w:t>
      </w:r>
      <w:r w:rsidR="004236AA" w:rsidRPr="00363492">
        <w:rPr>
          <w:rFonts w:ascii="Arial" w:eastAsia="Arial" w:hAnsi="Arial" w:cs="Arial"/>
          <w:sz w:val="20"/>
          <w:szCs w:val="20"/>
          <w:vertAlign w:val="superscript"/>
          <w:lang w:val="en-US"/>
        </w:rPr>
        <w:t>1</w:t>
      </w:r>
      <w:r w:rsidR="00A017D6" w:rsidRPr="00363492">
        <w:rPr>
          <w:rFonts w:ascii="Arial" w:eastAsia="Arial" w:hAnsi="Arial" w:cs="Arial"/>
          <w:sz w:val="20"/>
          <w:szCs w:val="20"/>
          <w:vertAlign w:val="superscript"/>
          <w:lang w:val="en-US"/>
        </w:rPr>
        <w:t>, 3</w:t>
      </w:r>
      <w:r w:rsidR="004236AA" w:rsidRPr="00363492">
        <w:rPr>
          <w:rFonts w:ascii="Arial" w:eastAsia="Arial" w:hAnsi="Arial" w:cs="Arial"/>
          <w:sz w:val="20"/>
          <w:szCs w:val="20"/>
          <w:vertAlign w:val="superscript"/>
          <w:lang w:val="en-US"/>
        </w:rPr>
        <w:t>3</w:t>
      </w:r>
      <w:r w:rsidR="00CD5716" w:rsidRPr="00363492">
        <w:rPr>
          <w:rFonts w:ascii="Arial" w:eastAsia="Arial" w:hAnsi="Arial" w:cs="Arial"/>
          <w:sz w:val="20"/>
          <w:szCs w:val="20"/>
          <w:vertAlign w:val="superscript"/>
          <w:lang w:val="en-US"/>
        </w:rPr>
        <w:t>-</w:t>
      </w:r>
      <w:r w:rsidR="00A017D6" w:rsidRPr="00363492">
        <w:rPr>
          <w:rFonts w:ascii="Arial" w:eastAsia="Arial" w:hAnsi="Arial" w:cs="Arial"/>
          <w:sz w:val="20"/>
          <w:szCs w:val="20"/>
          <w:vertAlign w:val="superscript"/>
          <w:lang w:val="en-US"/>
        </w:rPr>
        <w:t>3</w:t>
      </w:r>
      <w:r w:rsidR="004236AA" w:rsidRPr="00363492">
        <w:rPr>
          <w:rFonts w:ascii="Arial" w:eastAsia="Arial" w:hAnsi="Arial" w:cs="Arial"/>
          <w:sz w:val="20"/>
          <w:szCs w:val="20"/>
          <w:vertAlign w:val="superscript"/>
          <w:lang w:val="en-US"/>
        </w:rPr>
        <w:t>6</w:t>
      </w:r>
      <w:r w:rsidRPr="00363492">
        <w:rPr>
          <w:rFonts w:ascii="Arial" w:eastAsia="Arial" w:hAnsi="Arial" w:cs="Arial"/>
          <w:sz w:val="20"/>
          <w:szCs w:val="20"/>
          <w:vertAlign w:val="superscript"/>
          <w:lang w:val="en-US"/>
        </w:rPr>
        <w:t>)</w:t>
      </w:r>
      <w:r w:rsidRPr="00363492">
        <w:rPr>
          <w:rFonts w:ascii="Arial" w:eastAsia="Arial" w:hAnsi="Arial" w:cs="Arial"/>
          <w:sz w:val="20"/>
          <w:szCs w:val="20"/>
          <w:lang w:val="en-US"/>
        </w:rPr>
        <w:t>. The result</w:t>
      </w:r>
      <w:r w:rsidR="00297A5B" w:rsidRPr="00363492">
        <w:rPr>
          <w:rFonts w:ascii="Arial" w:eastAsia="Arial" w:hAnsi="Arial" w:cs="Arial"/>
          <w:sz w:val="20"/>
          <w:szCs w:val="20"/>
          <w:lang w:val="en-US"/>
        </w:rPr>
        <w:t xml:space="preserve">s did </w:t>
      </w:r>
      <w:r w:rsidRPr="00363492">
        <w:rPr>
          <w:rFonts w:ascii="Arial" w:eastAsia="Arial" w:hAnsi="Arial" w:cs="Arial"/>
          <w:sz w:val="20"/>
          <w:szCs w:val="20"/>
          <w:lang w:val="en-US"/>
        </w:rPr>
        <w:t xml:space="preserve">not favor any of the </w:t>
      </w:r>
      <w:r w:rsidR="00A017D6" w:rsidRPr="00363492">
        <w:rPr>
          <w:rFonts w:ascii="Arial" w:eastAsia="Arial" w:hAnsi="Arial" w:cs="Arial"/>
          <w:sz w:val="20"/>
          <w:szCs w:val="20"/>
          <w:lang w:val="en-US"/>
        </w:rPr>
        <w:t>two long acting insulins</w:t>
      </w:r>
      <w:r w:rsidRPr="00363492">
        <w:rPr>
          <w:rFonts w:ascii="Arial" w:eastAsia="Arial" w:hAnsi="Arial" w:cs="Arial"/>
          <w:sz w:val="20"/>
          <w:szCs w:val="20"/>
          <w:lang w:val="en-US"/>
        </w:rPr>
        <w:t xml:space="preserve"> (p = 0.</w:t>
      </w:r>
      <w:r w:rsidR="00831E25" w:rsidRPr="00363492">
        <w:rPr>
          <w:rFonts w:ascii="Arial" w:eastAsia="Arial" w:hAnsi="Arial" w:cs="Arial"/>
          <w:sz w:val="20"/>
          <w:szCs w:val="20"/>
          <w:lang w:val="en-US"/>
        </w:rPr>
        <w:t>49</w:t>
      </w:r>
      <w:r w:rsidRPr="00363492">
        <w:rPr>
          <w:rFonts w:ascii="Arial" w:eastAsia="Arial" w:hAnsi="Arial" w:cs="Arial"/>
          <w:sz w:val="20"/>
          <w:szCs w:val="20"/>
          <w:lang w:val="en-US"/>
        </w:rPr>
        <w:t>)</w:t>
      </w:r>
      <w:r w:rsidR="00297A5B" w:rsidRPr="00363492">
        <w:rPr>
          <w:rFonts w:ascii="Arial" w:eastAsia="Arial" w:hAnsi="Arial" w:cs="Arial"/>
          <w:sz w:val="20"/>
          <w:szCs w:val="20"/>
          <w:lang w:val="en-US"/>
        </w:rPr>
        <w:t>,</w:t>
      </w:r>
      <w:r w:rsidRPr="00363492">
        <w:rPr>
          <w:rFonts w:ascii="Arial" w:eastAsia="Arial" w:hAnsi="Arial" w:cs="Arial"/>
          <w:sz w:val="20"/>
          <w:szCs w:val="20"/>
          <w:lang w:val="en-US"/>
        </w:rPr>
        <w:t xml:space="preserve"> with an average difference of 0.</w:t>
      </w:r>
      <w:r w:rsidR="00831E25" w:rsidRPr="00363492">
        <w:rPr>
          <w:rFonts w:ascii="Arial" w:eastAsia="Arial" w:hAnsi="Arial" w:cs="Arial"/>
          <w:sz w:val="20"/>
          <w:szCs w:val="20"/>
          <w:lang w:val="en-US"/>
        </w:rPr>
        <w:t>10</w:t>
      </w:r>
      <w:r w:rsidRPr="00363492">
        <w:rPr>
          <w:rFonts w:ascii="Arial" w:eastAsia="Arial" w:hAnsi="Arial" w:cs="Arial"/>
          <w:sz w:val="20"/>
          <w:szCs w:val="20"/>
          <w:lang w:val="en-US"/>
        </w:rPr>
        <w:t xml:space="preserve"> (</w:t>
      </w:r>
      <w:proofErr w:type="gramStart"/>
      <w:r w:rsidRPr="00363492">
        <w:rPr>
          <w:rFonts w:ascii="Arial" w:eastAsia="Arial" w:hAnsi="Arial" w:cs="Arial"/>
          <w:sz w:val="20"/>
          <w:szCs w:val="20"/>
          <w:lang w:val="en-US"/>
        </w:rPr>
        <w:t>CI:-</w:t>
      </w:r>
      <w:proofErr w:type="gramEnd"/>
      <w:r w:rsidRPr="00363492">
        <w:rPr>
          <w:rFonts w:ascii="Arial" w:eastAsia="Arial" w:hAnsi="Arial" w:cs="Arial"/>
          <w:sz w:val="20"/>
          <w:szCs w:val="20"/>
          <w:lang w:val="en-US"/>
        </w:rPr>
        <w:t>0.</w:t>
      </w:r>
      <w:r w:rsidR="00831E25" w:rsidRPr="00363492">
        <w:rPr>
          <w:rFonts w:ascii="Arial" w:eastAsia="Arial" w:hAnsi="Arial" w:cs="Arial"/>
          <w:sz w:val="20"/>
          <w:szCs w:val="20"/>
          <w:lang w:val="en-US"/>
        </w:rPr>
        <w:t>17</w:t>
      </w:r>
      <w:r w:rsidRPr="00363492">
        <w:rPr>
          <w:rFonts w:ascii="Arial" w:eastAsia="Arial" w:hAnsi="Arial" w:cs="Arial"/>
          <w:sz w:val="20"/>
          <w:szCs w:val="20"/>
          <w:lang w:val="en-US"/>
        </w:rPr>
        <w:t>, 0.3</w:t>
      </w:r>
      <w:r w:rsidR="00831E25" w:rsidRPr="00363492">
        <w:rPr>
          <w:rFonts w:ascii="Arial" w:eastAsia="Arial" w:hAnsi="Arial" w:cs="Arial"/>
          <w:sz w:val="20"/>
          <w:szCs w:val="20"/>
          <w:lang w:val="en-US"/>
        </w:rPr>
        <w:t>7</w:t>
      </w:r>
      <w:r w:rsidRPr="00363492">
        <w:rPr>
          <w:rFonts w:ascii="Arial" w:eastAsia="Arial" w:hAnsi="Arial" w:cs="Arial"/>
          <w:sz w:val="20"/>
          <w:szCs w:val="20"/>
          <w:lang w:val="en-US"/>
        </w:rPr>
        <w:t>, p &lt; 0.00001; I</w:t>
      </w:r>
      <w:r w:rsidRPr="00363492">
        <w:rPr>
          <w:rFonts w:ascii="Arial" w:eastAsia="Arial" w:hAnsi="Arial" w:cs="Arial"/>
          <w:sz w:val="20"/>
          <w:szCs w:val="20"/>
          <w:vertAlign w:val="superscript"/>
          <w:lang w:val="en-US"/>
        </w:rPr>
        <w:t>2</w:t>
      </w:r>
      <w:r w:rsidRPr="00363492">
        <w:rPr>
          <w:rFonts w:ascii="Arial" w:eastAsia="Arial" w:hAnsi="Arial" w:cs="Arial"/>
          <w:sz w:val="20"/>
          <w:szCs w:val="20"/>
          <w:lang w:val="en-US"/>
        </w:rPr>
        <w:t xml:space="preserve">= 89%), and significant heterogeneity (Figure </w:t>
      </w:r>
      <w:r w:rsidR="00A44BD4" w:rsidRPr="00363492">
        <w:rPr>
          <w:rFonts w:ascii="Arial" w:eastAsia="Arial" w:hAnsi="Arial" w:cs="Arial"/>
          <w:sz w:val="20"/>
          <w:szCs w:val="20"/>
          <w:lang w:val="en-US"/>
        </w:rPr>
        <w:t>3</w:t>
      </w:r>
      <w:r w:rsidRPr="00363492">
        <w:rPr>
          <w:rFonts w:ascii="Arial" w:eastAsia="Arial" w:hAnsi="Arial" w:cs="Arial"/>
          <w:sz w:val="20"/>
          <w:szCs w:val="20"/>
          <w:lang w:val="en-US"/>
        </w:rPr>
        <w:t>).</w:t>
      </w:r>
    </w:p>
    <w:p w14:paraId="2C50E3B4" w14:textId="363C29DD" w:rsidR="00A74BFD" w:rsidRDefault="00A74BFD" w:rsidP="00E460B4">
      <w:pPr>
        <w:spacing w:after="0"/>
        <w:jc w:val="both"/>
        <w:rPr>
          <w:rFonts w:ascii="Arial" w:eastAsia="Arial" w:hAnsi="Arial" w:cs="Arial"/>
          <w:sz w:val="20"/>
          <w:szCs w:val="20"/>
          <w:lang w:val="en-US"/>
        </w:rPr>
      </w:pPr>
    </w:p>
    <w:p w14:paraId="76CA00C5" w14:textId="2C1181AB" w:rsidR="00363492" w:rsidRDefault="00363492" w:rsidP="003273FE">
      <w:pPr>
        <w:keepNext/>
        <w:spacing w:line="240" w:lineRule="auto"/>
        <w:jc w:val="both"/>
      </w:pPr>
      <w:r w:rsidRPr="003273FE">
        <w:rPr>
          <w:rFonts w:ascii="Arial" w:eastAsia="Arial" w:hAnsi="Arial" w:cs="Arial"/>
          <w:b/>
          <w:color w:val="auto"/>
          <w:sz w:val="20"/>
          <w:szCs w:val="20"/>
          <w:lang w:val="en-US"/>
        </w:rPr>
        <w:t xml:space="preserve">Figure 3 - </w:t>
      </w:r>
      <w:r w:rsidR="003273FE" w:rsidRPr="003273FE">
        <w:rPr>
          <w:rFonts w:ascii="Arial" w:eastAsia="Arial" w:hAnsi="Arial" w:cs="Arial"/>
          <w:b/>
          <w:color w:val="auto"/>
          <w:sz w:val="20"/>
          <w:szCs w:val="20"/>
          <w:lang w:val="en-US"/>
        </w:rPr>
        <w:t>Meta-analysis Glycated Hemoglobin (%)</w:t>
      </w:r>
    </w:p>
    <w:p w14:paraId="2C704745" w14:textId="2F9D4B4F" w:rsidR="00A74BFD" w:rsidRPr="00A74BFD" w:rsidRDefault="003273FE" w:rsidP="00E460B4">
      <w:pPr>
        <w:spacing w:after="0"/>
        <w:jc w:val="both"/>
        <w:rPr>
          <w:rFonts w:ascii="Arial" w:eastAsia="Arial" w:hAnsi="Arial" w:cs="Arial"/>
          <w:sz w:val="20"/>
          <w:szCs w:val="20"/>
          <w:lang w:val="en-US"/>
        </w:rPr>
      </w:pPr>
      <w:r>
        <w:rPr>
          <w:noProof/>
        </w:rPr>
        <w:drawing>
          <wp:inline distT="0" distB="0" distL="0" distR="0" wp14:anchorId="405ED11E" wp14:editId="34CCB391">
            <wp:extent cx="5400040" cy="1448426"/>
            <wp:effectExtent l="0" t="0" r="0" b="0"/>
            <wp:docPr id="5" name="Imagem 4" descr="HbA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A1c.png"/>
                    <pic:cNvPicPr/>
                  </pic:nvPicPr>
                  <pic:blipFill>
                    <a:blip r:embed="rId11" cstate="print"/>
                    <a:stretch>
                      <a:fillRect/>
                    </a:stretch>
                  </pic:blipFill>
                  <pic:spPr>
                    <a:xfrm>
                      <a:off x="0" y="0"/>
                      <a:ext cx="5400040" cy="1448426"/>
                    </a:xfrm>
                    <a:prstGeom prst="rect">
                      <a:avLst/>
                    </a:prstGeom>
                  </pic:spPr>
                </pic:pic>
              </a:graphicData>
            </a:graphic>
          </wp:inline>
        </w:drawing>
      </w:r>
    </w:p>
    <w:p w14:paraId="762FE717" w14:textId="33FF38BB" w:rsidR="00A74BFD" w:rsidRDefault="00623B26" w:rsidP="00623B26">
      <w:pPr>
        <w:spacing w:after="0" w:line="240" w:lineRule="auto"/>
        <w:jc w:val="both"/>
        <w:rPr>
          <w:rFonts w:ascii="Arial" w:eastAsia="Arial" w:hAnsi="Arial" w:cs="Arial"/>
          <w:sz w:val="20"/>
          <w:szCs w:val="20"/>
          <w:lang w:val="en-US"/>
        </w:rPr>
      </w:pPr>
      <w:bookmarkStart w:id="10" w:name="_17dp8vu" w:colFirst="0" w:colLast="0"/>
      <w:bookmarkEnd w:id="10"/>
      <w:r w:rsidRPr="00BF53E8">
        <w:rPr>
          <w:rFonts w:ascii="Arial" w:eastAsia="Arial" w:hAnsi="Arial" w:cs="Arial"/>
          <w:sz w:val="20"/>
          <w:szCs w:val="20"/>
          <w:lang w:val="en-US"/>
        </w:rPr>
        <w:t xml:space="preserve">In the meta-analysis that assessed </w:t>
      </w:r>
      <w:r w:rsidR="00297A5B" w:rsidRPr="00BF53E8">
        <w:rPr>
          <w:rFonts w:ascii="Arial" w:eastAsia="Arial" w:hAnsi="Arial" w:cs="Arial"/>
          <w:sz w:val="20"/>
          <w:szCs w:val="20"/>
          <w:lang w:val="en-US"/>
        </w:rPr>
        <w:t xml:space="preserve">the </w:t>
      </w:r>
      <w:r w:rsidRPr="00BF53E8">
        <w:rPr>
          <w:rFonts w:ascii="Arial" w:eastAsia="Arial" w:hAnsi="Arial" w:cs="Arial"/>
          <w:sz w:val="20"/>
          <w:szCs w:val="20"/>
          <w:lang w:val="en-US"/>
        </w:rPr>
        <w:t>total dose of insulin</w:t>
      </w:r>
      <w:r w:rsidR="00297A5B" w:rsidRPr="00BF53E8">
        <w:rPr>
          <w:rFonts w:ascii="Arial" w:eastAsia="Arial" w:hAnsi="Arial" w:cs="Arial"/>
          <w:sz w:val="20"/>
          <w:szCs w:val="20"/>
          <w:lang w:val="en-US"/>
        </w:rPr>
        <w:t xml:space="preserve"> administered</w:t>
      </w:r>
      <w:r w:rsidRPr="00BF53E8">
        <w:rPr>
          <w:rFonts w:ascii="Arial" w:eastAsia="Arial" w:hAnsi="Arial" w:cs="Arial"/>
          <w:sz w:val="20"/>
          <w:szCs w:val="20"/>
          <w:lang w:val="en-US"/>
        </w:rPr>
        <w:t xml:space="preserve">, four studies were </w:t>
      </w:r>
      <w:proofErr w:type="gramStart"/>
      <w:r w:rsidRPr="00BF53E8">
        <w:rPr>
          <w:rFonts w:ascii="Arial" w:eastAsia="Arial" w:hAnsi="Arial" w:cs="Arial"/>
          <w:sz w:val="20"/>
          <w:szCs w:val="20"/>
          <w:lang w:val="en-US"/>
        </w:rPr>
        <w:t>included</w:t>
      </w:r>
      <w:r w:rsidRPr="00BF53E8">
        <w:rPr>
          <w:rFonts w:ascii="Arial" w:eastAsia="Arial" w:hAnsi="Arial" w:cs="Arial"/>
          <w:sz w:val="20"/>
          <w:szCs w:val="20"/>
          <w:vertAlign w:val="superscript"/>
          <w:lang w:val="en-US"/>
        </w:rPr>
        <w:t>(</w:t>
      </w:r>
      <w:proofErr w:type="gramEnd"/>
      <w:r w:rsidR="005A5C3C" w:rsidRPr="00BF53E8">
        <w:rPr>
          <w:rFonts w:ascii="Arial" w:eastAsia="Arial" w:hAnsi="Arial" w:cs="Arial"/>
          <w:sz w:val="20"/>
          <w:szCs w:val="20"/>
          <w:vertAlign w:val="superscript"/>
          <w:lang w:val="en-US"/>
        </w:rPr>
        <w:t>2</w:t>
      </w:r>
      <w:r w:rsidR="004236AA">
        <w:rPr>
          <w:rFonts w:ascii="Arial" w:eastAsia="Arial" w:hAnsi="Arial" w:cs="Arial"/>
          <w:sz w:val="20"/>
          <w:szCs w:val="20"/>
          <w:vertAlign w:val="superscript"/>
          <w:lang w:val="en-US"/>
        </w:rPr>
        <w:t>9</w:t>
      </w:r>
      <w:r w:rsidR="005A5C3C" w:rsidRPr="00BF53E8">
        <w:rPr>
          <w:rFonts w:ascii="Arial" w:eastAsia="Arial" w:hAnsi="Arial" w:cs="Arial"/>
          <w:sz w:val="20"/>
          <w:szCs w:val="20"/>
          <w:vertAlign w:val="superscript"/>
          <w:lang w:val="en-US"/>
        </w:rPr>
        <w:t xml:space="preserve">, </w:t>
      </w:r>
      <w:r w:rsidR="004F2FF0">
        <w:rPr>
          <w:rFonts w:ascii="Arial" w:eastAsia="Arial" w:hAnsi="Arial" w:cs="Arial"/>
          <w:sz w:val="20"/>
          <w:szCs w:val="20"/>
          <w:vertAlign w:val="superscript"/>
          <w:lang w:val="en-US"/>
        </w:rPr>
        <w:t>3</w:t>
      </w:r>
      <w:r w:rsidR="004236AA">
        <w:rPr>
          <w:rFonts w:ascii="Arial" w:eastAsia="Arial" w:hAnsi="Arial" w:cs="Arial"/>
          <w:sz w:val="20"/>
          <w:szCs w:val="20"/>
          <w:vertAlign w:val="superscript"/>
          <w:lang w:val="en-US"/>
        </w:rPr>
        <w:t>1</w:t>
      </w:r>
      <w:r w:rsidR="005A5C3C" w:rsidRPr="00BF53E8">
        <w:rPr>
          <w:rFonts w:ascii="Arial" w:eastAsia="Arial" w:hAnsi="Arial" w:cs="Arial"/>
          <w:sz w:val="20"/>
          <w:szCs w:val="20"/>
          <w:vertAlign w:val="superscript"/>
          <w:lang w:val="en-US"/>
        </w:rPr>
        <w:t xml:space="preserve">, </w:t>
      </w:r>
      <w:r w:rsidR="00A017D6">
        <w:rPr>
          <w:rFonts w:ascii="Arial" w:eastAsia="Arial" w:hAnsi="Arial" w:cs="Arial"/>
          <w:sz w:val="20"/>
          <w:szCs w:val="20"/>
          <w:vertAlign w:val="superscript"/>
          <w:lang w:val="en-US"/>
        </w:rPr>
        <w:t>3</w:t>
      </w:r>
      <w:r w:rsidR="004236AA">
        <w:rPr>
          <w:rFonts w:ascii="Arial" w:eastAsia="Arial" w:hAnsi="Arial" w:cs="Arial"/>
          <w:sz w:val="20"/>
          <w:szCs w:val="20"/>
          <w:vertAlign w:val="superscript"/>
          <w:lang w:val="en-US"/>
        </w:rPr>
        <w:t>4</w:t>
      </w:r>
      <w:r w:rsidR="005A5C3C" w:rsidRPr="00BF53E8">
        <w:rPr>
          <w:rFonts w:ascii="Arial" w:eastAsia="Arial" w:hAnsi="Arial" w:cs="Arial"/>
          <w:sz w:val="20"/>
          <w:szCs w:val="20"/>
          <w:vertAlign w:val="superscript"/>
          <w:lang w:val="en-US"/>
        </w:rPr>
        <w:t xml:space="preserve">, </w:t>
      </w:r>
      <w:r w:rsidR="00A017D6">
        <w:rPr>
          <w:rFonts w:ascii="Arial" w:eastAsia="Arial" w:hAnsi="Arial" w:cs="Arial"/>
          <w:sz w:val="20"/>
          <w:szCs w:val="20"/>
          <w:vertAlign w:val="superscript"/>
          <w:lang w:val="en-US"/>
        </w:rPr>
        <w:t>3</w:t>
      </w:r>
      <w:r w:rsidR="004236AA">
        <w:rPr>
          <w:rFonts w:ascii="Arial" w:eastAsia="Arial" w:hAnsi="Arial" w:cs="Arial"/>
          <w:sz w:val="20"/>
          <w:szCs w:val="20"/>
          <w:vertAlign w:val="superscript"/>
          <w:lang w:val="en-US"/>
        </w:rPr>
        <w:t>5</w:t>
      </w:r>
      <w:r w:rsidRPr="00BF53E8">
        <w:rPr>
          <w:rFonts w:ascii="Arial" w:eastAsia="Arial" w:hAnsi="Arial" w:cs="Arial"/>
          <w:sz w:val="20"/>
          <w:szCs w:val="20"/>
          <w:vertAlign w:val="superscript"/>
          <w:lang w:val="en-US"/>
        </w:rPr>
        <w:t>)</w:t>
      </w:r>
      <w:r w:rsidR="00297A5B" w:rsidRPr="00BF53E8">
        <w:rPr>
          <w:rFonts w:ascii="Arial" w:eastAsia="Arial" w:hAnsi="Arial" w:cs="Arial"/>
          <w:sz w:val="20"/>
          <w:szCs w:val="20"/>
          <w:lang w:val="en-US"/>
        </w:rPr>
        <w:t xml:space="preserve">. There was </w:t>
      </w:r>
      <w:r w:rsidR="008D3BAE" w:rsidRPr="00BF53E8">
        <w:rPr>
          <w:rFonts w:ascii="Arial" w:eastAsia="Arial" w:hAnsi="Arial" w:cs="Arial"/>
          <w:sz w:val="20"/>
          <w:szCs w:val="20"/>
          <w:lang w:val="en-US"/>
        </w:rPr>
        <w:t>a statistically</w:t>
      </w:r>
      <w:r w:rsidRPr="00BF53E8">
        <w:rPr>
          <w:rFonts w:ascii="Arial" w:eastAsia="Arial" w:hAnsi="Arial" w:cs="Arial"/>
          <w:sz w:val="20"/>
          <w:szCs w:val="20"/>
          <w:lang w:val="en-US"/>
        </w:rPr>
        <w:t xml:space="preserve"> significant </w:t>
      </w:r>
      <w:r w:rsidR="00297A5B" w:rsidRPr="00BF53E8">
        <w:rPr>
          <w:rFonts w:ascii="Arial" w:eastAsia="Arial" w:hAnsi="Arial" w:cs="Arial"/>
          <w:sz w:val="20"/>
          <w:szCs w:val="20"/>
          <w:lang w:val="en-US"/>
        </w:rPr>
        <w:t xml:space="preserve">difference </w:t>
      </w:r>
      <w:r w:rsidRPr="00BF53E8">
        <w:rPr>
          <w:rFonts w:ascii="Arial" w:eastAsia="Arial" w:hAnsi="Arial" w:cs="Arial"/>
          <w:sz w:val="20"/>
          <w:szCs w:val="20"/>
          <w:lang w:val="en-US"/>
        </w:rPr>
        <w:t>favoring GLA</w:t>
      </w:r>
      <w:r w:rsidR="00297A5B" w:rsidRPr="00BF53E8">
        <w:rPr>
          <w:rFonts w:ascii="Arial" w:eastAsia="Arial" w:hAnsi="Arial" w:cs="Arial"/>
          <w:sz w:val="20"/>
          <w:szCs w:val="20"/>
          <w:lang w:val="en-US"/>
        </w:rPr>
        <w:t xml:space="preserve"> </w:t>
      </w:r>
      <w:r w:rsidRPr="00BF53E8">
        <w:rPr>
          <w:rFonts w:ascii="Arial" w:eastAsia="Arial" w:hAnsi="Arial" w:cs="Arial"/>
          <w:sz w:val="20"/>
          <w:szCs w:val="20"/>
          <w:lang w:val="en-US"/>
        </w:rPr>
        <w:t>(p = 0.006) in -0.07 (</w:t>
      </w:r>
      <w:proofErr w:type="gramStart"/>
      <w:r w:rsidRPr="00BF53E8">
        <w:rPr>
          <w:rFonts w:ascii="Arial" w:eastAsia="Arial" w:hAnsi="Arial" w:cs="Arial"/>
          <w:sz w:val="20"/>
          <w:szCs w:val="20"/>
          <w:lang w:val="en-US"/>
        </w:rPr>
        <w:t>CI:-</w:t>
      </w:r>
      <w:proofErr w:type="gramEnd"/>
      <w:r w:rsidRPr="00BF53E8">
        <w:rPr>
          <w:rFonts w:ascii="Arial" w:eastAsia="Arial" w:hAnsi="Arial" w:cs="Arial"/>
          <w:sz w:val="20"/>
          <w:szCs w:val="20"/>
          <w:lang w:val="en-US"/>
        </w:rPr>
        <w:t>0.12, 0.02, p = 0.007; I</w:t>
      </w:r>
      <w:r w:rsidRPr="00BF53E8">
        <w:rPr>
          <w:rFonts w:ascii="Arial" w:eastAsia="Arial" w:hAnsi="Arial" w:cs="Arial"/>
          <w:sz w:val="20"/>
          <w:szCs w:val="20"/>
          <w:vertAlign w:val="superscript"/>
          <w:lang w:val="en-US"/>
        </w:rPr>
        <w:t>2</w:t>
      </w:r>
      <w:r w:rsidRPr="00BF53E8">
        <w:rPr>
          <w:rFonts w:ascii="Arial" w:eastAsia="Arial" w:hAnsi="Arial" w:cs="Arial"/>
          <w:sz w:val="20"/>
          <w:szCs w:val="20"/>
          <w:lang w:val="en-US"/>
        </w:rPr>
        <w:t xml:space="preserve">= 75%) and with a significant heterogeneity (Figure </w:t>
      </w:r>
      <w:r w:rsidR="00A44BD4">
        <w:rPr>
          <w:rFonts w:ascii="Arial" w:eastAsia="Arial" w:hAnsi="Arial" w:cs="Arial"/>
          <w:sz w:val="20"/>
          <w:szCs w:val="20"/>
          <w:lang w:val="en-US"/>
        </w:rPr>
        <w:t>4</w:t>
      </w:r>
      <w:r w:rsidRPr="00BF53E8">
        <w:rPr>
          <w:rFonts w:ascii="Arial" w:eastAsia="Arial" w:hAnsi="Arial" w:cs="Arial"/>
          <w:sz w:val="20"/>
          <w:szCs w:val="20"/>
          <w:lang w:val="en-US"/>
        </w:rPr>
        <w:t>).</w:t>
      </w:r>
    </w:p>
    <w:p w14:paraId="7FAC8056" w14:textId="17C46ACA" w:rsidR="00A74BFD" w:rsidRDefault="00A74BFD" w:rsidP="00623B26">
      <w:pPr>
        <w:spacing w:after="0" w:line="240" w:lineRule="auto"/>
        <w:jc w:val="both"/>
        <w:rPr>
          <w:rFonts w:ascii="Arial" w:eastAsia="Arial" w:hAnsi="Arial" w:cs="Arial"/>
          <w:sz w:val="20"/>
          <w:szCs w:val="20"/>
          <w:lang w:val="en-US"/>
        </w:rPr>
      </w:pPr>
    </w:p>
    <w:p w14:paraId="0DD749AE" w14:textId="58677F49" w:rsidR="00363492" w:rsidRPr="003273FE" w:rsidRDefault="00363492" w:rsidP="00363492">
      <w:pPr>
        <w:spacing w:after="0" w:line="240" w:lineRule="auto"/>
        <w:jc w:val="both"/>
        <w:rPr>
          <w:color w:val="auto"/>
          <w:sz w:val="20"/>
          <w:szCs w:val="20"/>
          <w:lang w:val="en-US"/>
        </w:rPr>
      </w:pPr>
      <w:r w:rsidRPr="003273FE">
        <w:rPr>
          <w:rFonts w:ascii="Arial" w:eastAsia="Arial" w:hAnsi="Arial" w:cs="Arial"/>
          <w:b/>
          <w:color w:val="auto"/>
          <w:sz w:val="20"/>
          <w:szCs w:val="20"/>
          <w:lang w:val="en-US"/>
        </w:rPr>
        <w:t xml:space="preserve">Figure 4 – </w:t>
      </w:r>
      <w:r w:rsidR="003273FE" w:rsidRPr="003273FE">
        <w:rPr>
          <w:rFonts w:ascii="Arial" w:eastAsia="Arial" w:hAnsi="Arial" w:cs="Arial"/>
          <w:b/>
          <w:color w:val="auto"/>
          <w:sz w:val="20"/>
          <w:szCs w:val="20"/>
          <w:lang w:val="en-US"/>
        </w:rPr>
        <w:t xml:space="preserve"> Meta-analysis full dose of insulin (U/kg/day)</w:t>
      </w:r>
    </w:p>
    <w:p w14:paraId="17325C06" w14:textId="158B062A" w:rsidR="00363492" w:rsidRDefault="00363492" w:rsidP="00363492">
      <w:pPr>
        <w:spacing w:after="0" w:line="240" w:lineRule="auto"/>
        <w:jc w:val="both"/>
      </w:pPr>
    </w:p>
    <w:p w14:paraId="6BC0E565" w14:textId="4237B9AA" w:rsidR="003273FE" w:rsidRDefault="003273FE" w:rsidP="00363492">
      <w:pPr>
        <w:spacing w:after="0" w:line="240" w:lineRule="auto"/>
        <w:jc w:val="both"/>
      </w:pPr>
      <w:r>
        <w:rPr>
          <w:noProof/>
        </w:rPr>
        <w:drawing>
          <wp:inline distT="0" distB="0" distL="0" distR="0" wp14:anchorId="6EDA98C7" wp14:editId="47DBDAD9">
            <wp:extent cx="5400040" cy="1179800"/>
            <wp:effectExtent l="0" t="0" r="0" b="1905"/>
            <wp:docPr id="9" name="Imagem 7" descr="D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e.png"/>
                    <pic:cNvPicPr/>
                  </pic:nvPicPr>
                  <pic:blipFill>
                    <a:blip r:embed="rId12" cstate="print"/>
                    <a:stretch>
                      <a:fillRect/>
                    </a:stretch>
                  </pic:blipFill>
                  <pic:spPr>
                    <a:xfrm>
                      <a:off x="0" y="0"/>
                      <a:ext cx="5400040" cy="1179800"/>
                    </a:xfrm>
                    <a:prstGeom prst="rect">
                      <a:avLst/>
                    </a:prstGeom>
                  </pic:spPr>
                </pic:pic>
              </a:graphicData>
            </a:graphic>
          </wp:inline>
        </w:drawing>
      </w:r>
    </w:p>
    <w:p w14:paraId="79DB4FC8" w14:textId="77777777" w:rsidR="003227D1" w:rsidRDefault="003227D1" w:rsidP="00623B26">
      <w:pPr>
        <w:spacing w:after="0" w:line="240" w:lineRule="auto"/>
        <w:jc w:val="both"/>
        <w:rPr>
          <w:rFonts w:ascii="Arial" w:eastAsia="Arial" w:hAnsi="Arial" w:cs="Arial"/>
          <w:sz w:val="20"/>
          <w:szCs w:val="20"/>
          <w:lang w:val="en-US"/>
        </w:rPr>
      </w:pPr>
    </w:p>
    <w:p w14:paraId="00AFEAC4" w14:textId="0C14D85F" w:rsidR="003227D1" w:rsidRDefault="00623B26" w:rsidP="00623B26">
      <w:pPr>
        <w:spacing w:after="0" w:line="240" w:lineRule="auto"/>
        <w:jc w:val="both"/>
        <w:rPr>
          <w:rFonts w:ascii="Arial" w:eastAsia="Arial" w:hAnsi="Arial" w:cs="Arial"/>
          <w:sz w:val="20"/>
          <w:szCs w:val="20"/>
          <w:lang w:val="en-US"/>
        </w:rPr>
      </w:pPr>
      <w:bookmarkStart w:id="11" w:name="_3rdcrjn" w:colFirst="0" w:colLast="0"/>
      <w:bookmarkEnd w:id="11"/>
      <w:r w:rsidRPr="00BF53E8">
        <w:rPr>
          <w:rFonts w:ascii="Arial" w:eastAsia="Arial" w:hAnsi="Arial" w:cs="Arial"/>
          <w:sz w:val="20"/>
          <w:szCs w:val="20"/>
          <w:lang w:val="en-US"/>
        </w:rPr>
        <w:t xml:space="preserve">In the meta-analysis that assessed </w:t>
      </w:r>
      <w:r w:rsidR="00A017D6">
        <w:rPr>
          <w:rFonts w:ascii="Arial" w:eastAsia="Arial" w:hAnsi="Arial" w:cs="Arial"/>
          <w:sz w:val="20"/>
          <w:szCs w:val="20"/>
          <w:lang w:val="en-US"/>
        </w:rPr>
        <w:t xml:space="preserve">the </w:t>
      </w:r>
      <w:r w:rsidRPr="00BF53E8">
        <w:rPr>
          <w:rFonts w:ascii="Arial" w:eastAsia="Arial" w:hAnsi="Arial" w:cs="Arial"/>
          <w:sz w:val="20"/>
          <w:szCs w:val="20"/>
          <w:lang w:val="en-US"/>
        </w:rPr>
        <w:t xml:space="preserve">occurrence of </w:t>
      </w:r>
      <w:r w:rsidR="005A5C3C" w:rsidRPr="00BF53E8">
        <w:rPr>
          <w:rFonts w:ascii="Arial" w:eastAsia="Arial" w:hAnsi="Arial" w:cs="Arial"/>
          <w:sz w:val="20"/>
          <w:szCs w:val="20"/>
          <w:lang w:val="en-US"/>
        </w:rPr>
        <w:t>severe hypoglycemia</w:t>
      </w:r>
      <w:r w:rsidR="00297A5B" w:rsidRPr="00BF53E8">
        <w:rPr>
          <w:rFonts w:ascii="Arial" w:eastAsia="Arial" w:hAnsi="Arial" w:cs="Arial"/>
          <w:sz w:val="20"/>
          <w:szCs w:val="20"/>
          <w:lang w:val="en-US"/>
        </w:rPr>
        <w:t>,</w:t>
      </w:r>
      <w:r w:rsidRPr="00BF53E8">
        <w:rPr>
          <w:rFonts w:ascii="Arial" w:eastAsia="Arial" w:hAnsi="Arial" w:cs="Arial"/>
          <w:sz w:val="20"/>
          <w:szCs w:val="20"/>
          <w:lang w:val="en-US"/>
        </w:rPr>
        <w:t xml:space="preserve"> </w:t>
      </w:r>
      <w:r w:rsidR="00A017D6">
        <w:rPr>
          <w:rFonts w:ascii="Arial" w:eastAsia="Arial" w:hAnsi="Arial" w:cs="Arial"/>
          <w:sz w:val="20"/>
          <w:szCs w:val="20"/>
          <w:lang w:val="en-US"/>
        </w:rPr>
        <w:t xml:space="preserve">only </w:t>
      </w:r>
      <w:r w:rsidRPr="00BF53E8">
        <w:rPr>
          <w:rFonts w:ascii="Arial" w:eastAsia="Arial" w:hAnsi="Arial" w:cs="Arial"/>
          <w:sz w:val="20"/>
          <w:szCs w:val="20"/>
          <w:lang w:val="en-US"/>
        </w:rPr>
        <w:t xml:space="preserve">two studies were </w:t>
      </w:r>
      <w:proofErr w:type="gramStart"/>
      <w:r w:rsidRPr="00BF53E8">
        <w:rPr>
          <w:rFonts w:ascii="Arial" w:eastAsia="Arial" w:hAnsi="Arial" w:cs="Arial"/>
          <w:sz w:val="20"/>
          <w:szCs w:val="20"/>
          <w:lang w:val="en-US"/>
        </w:rPr>
        <w:t>included</w:t>
      </w:r>
      <w:r w:rsidRPr="00BF53E8">
        <w:rPr>
          <w:rFonts w:ascii="Arial" w:eastAsia="Arial" w:hAnsi="Arial" w:cs="Arial"/>
          <w:sz w:val="20"/>
          <w:szCs w:val="20"/>
          <w:vertAlign w:val="superscript"/>
          <w:lang w:val="en-US"/>
        </w:rPr>
        <w:t>(</w:t>
      </w:r>
      <w:proofErr w:type="gramEnd"/>
      <w:r w:rsidR="004236AA">
        <w:rPr>
          <w:rFonts w:ascii="Arial" w:eastAsia="Arial" w:hAnsi="Arial" w:cs="Arial"/>
          <w:sz w:val="20"/>
          <w:szCs w:val="20"/>
          <w:vertAlign w:val="superscript"/>
          <w:lang w:val="en-US"/>
        </w:rPr>
        <w:t>30</w:t>
      </w:r>
      <w:r w:rsidR="00A017D6">
        <w:rPr>
          <w:rFonts w:ascii="Arial" w:eastAsia="Arial" w:hAnsi="Arial" w:cs="Arial"/>
          <w:sz w:val="20"/>
          <w:szCs w:val="20"/>
          <w:vertAlign w:val="superscript"/>
          <w:lang w:val="en-US"/>
        </w:rPr>
        <w:t>,</w:t>
      </w:r>
      <w:r w:rsidR="004236AA">
        <w:rPr>
          <w:rFonts w:ascii="Arial" w:eastAsia="Arial" w:hAnsi="Arial" w:cs="Arial"/>
          <w:sz w:val="20"/>
          <w:szCs w:val="20"/>
          <w:vertAlign w:val="superscript"/>
          <w:lang w:val="en-US"/>
        </w:rPr>
        <w:t>36</w:t>
      </w:r>
      <w:r w:rsidRPr="00BF53E8">
        <w:rPr>
          <w:rFonts w:ascii="Arial" w:eastAsia="Arial" w:hAnsi="Arial" w:cs="Arial"/>
          <w:sz w:val="20"/>
          <w:szCs w:val="20"/>
          <w:vertAlign w:val="superscript"/>
          <w:lang w:val="en-US"/>
        </w:rPr>
        <w:t>)</w:t>
      </w:r>
      <w:r w:rsidR="00297A5B" w:rsidRPr="00BF53E8">
        <w:rPr>
          <w:rFonts w:ascii="Arial" w:eastAsia="Arial" w:hAnsi="Arial" w:cs="Arial"/>
          <w:sz w:val="20"/>
          <w:szCs w:val="20"/>
          <w:lang w:val="en-US"/>
        </w:rPr>
        <w:t>.</w:t>
      </w:r>
      <w:r w:rsidRPr="00BF53E8">
        <w:rPr>
          <w:rFonts w:ascii="Arial" w:eastAsia="Arial" w:hAnsi="Arial" w:cs="Arial"/>
          <w:sz w:val="20"/>
          <w:szCs w:val="20"/>
          <w:lang w:val="en-US"/>
        </w:rPr>
        <w:t xml:space="preserve"> </w:t>
      </w:r>
      <w:r w:rsidR="00297A5B" w:rsidRPr="00BF53E8">
        <w:rPr>
          <w:rFonts w:ascii="Arial" w:eastAsia="Arial" w:hAnsi="Arial" w:cs="Arial"/>
          <w:sz w:val="20"/>
          <w:szCs w:val="20"/>
          <w:lang w:val="en-US"/>
        </w:rPr>
        <w:t>T</w:t>
      </w:r>
      <w:r w:rsidRPr="00BF53E8">
        <w:rPr>
          <w:rFonts w:ascii="Arial" w:eastAsia="Arial" w:hAnsi="Arial" w:cs="Arial"/>
          <w:sz w:val="20"/>
          <w:szCs w:val="20"/>
          <w:lang w:val="en-US"/>
        </w:rPr>
        <w:t>he data showed a statically significant difference favoring DET (p = 0.002)</w:t>
      </w:r>
      <w:r w:rsidR="00297A5B" w:rsidRPr="00BF53E8">
        <w:rPr>
          <w:rFonts w:ascii="Arial" w:eastAsia="Arial" w:hAnsi="Arial" w:cs="Arial"/>
          <w:sz w:val="20"/>
          <w:szCs w:val="20"/>
          <w:lang w:val="en-US"/>
        </w:rPr>
        <w:t>,</w:t>
      </w:r>
      <w:r w:rsidRPr="00BF53E8">
        <w:rPr>
          <w:rFonts w:ascii="Arial" w:eastAsia="Arial" w:hAnsi="Arial" w:cs="Arial"/>
          <w:sz w:val="20"/>
          <w:szCs w:val="20"/>
          <w:lang w:val="en-US"/>
        </w:rPr>
        <w:t xml:space="preserve"> with a difference of average 0.68 (CI: 0.26, 1.10, p = 0.30; I</w:t>
      </w:r>
      <w:r w:rsidRPr="00BF53E8">
        <w:rPr>
          <w:rFonts w:ascii="Arial" w:eastAsia="Arial" w:hAnsi="Arial" w:cs="Arial"/>
          <w:sz w:val="20"/>
          <w:szCs w:val="20"/>
          <w:vertAlign w:val="superscript"/>
          <w:lang w:val="en-US"/>
        </w:rPr>
        <w:t>2</w:t>
      </w:r>
      <w:r w:rsidRPr="00BF53E8">
        <w:rPr>
          <w:rFonts w:ascii="Arial" w:eastAsia="Arial" w:hAnsi="Arial" w:cs="Arial"/>
          <w:sz w:val="20"/>
          <w:szCs w:val="20"/>
          <w:lang w:val="en-US"/>
        </w:rPr>
        <w:t xml:space="preserve">= 8%) (Figure </w:t>
      </w:r>
      <w:r w:rsidR="00A44BD4">
        <w:rPr>
          <w:rFonts w:ascii="Arial" w:eastAsia="Arial" w:hAnsi="Arial" w:cs="Arial"/>
          <w:sz w:val="20"/>
          <w:szCs w:val="20"/>
          <w:lang w:val="en-US"/>
        </w:rPr>
        <w:t>5</w:t>
      </w:r>
      <w:r w:rsidRPr="00BF53E8">
        <w:rPr>
          <w:rFonts w:ascii="Arial" w:eastAsia="Arial" w:hAnsi="Arial" w:cs="Arial"/>
          <w:sz w:val="20"/>
          <w:szCs w:val="20"/>
          <w:lang w:val="en-US"/>
        </w:rPr>
        <w:t>).</w:t>
      </w:r>
    </w:p>
    <w:p w14:paraId="406D2156" w14:textId="35A4C83E" w:rsidR="003227D1" w:rsidRDefault="003227D1" w:rsidP="00623B26">
      <w:pPr>
        <w:spacing w:after="0" w:line="240" w:lineRule="auto"/>
        <w:jc w:val="both"/>
        <w:rPr>
          <w:rFonts w:ascii="Arial" w:eastAsia="Arial" w:hAnsi="Arial" w:cs="Arial"/>
          <w:sz w:val="20"/>
          <w:szCs w:val="20"/>
          <w:lang w:val="en-US"/>
        </w:rPr>
      </w:pPr>
    </w:p>
    <w:p w14:paraId="2BE3440A" w14:textId="7D0CB46C" w:rsidR="00363492" w:rsidRPr="003273FE" w:rsidRDefault="00363492" w:rsidP="00363492">
      <w:pPr>
        <w:keepNext/>
        <w:spacing w:line="240" w:lineRule="auto"/>
        <w:jc w:val="both"/>
        <w:rPr>
          <w:b/>
          <w:color w:val="auto"/>
          <w:sz w:val="20"/>
          <w:szCs w:val="20"/>
          <w:lang w:val="en-US"/>
        </w:rPr>
      </w:pPr>
      <w:r w:rsidRPr="003273FE">
        <w:rPr>
          <w:rFonts w:ascii="Arial" w:eastAsia="Arial" w:hAnsi="Arial" w:cs="Arial"/>
          <w:b/>
          <w:color w:val="auto"/>
          <w:sz w:val="20"/>
          <w:szCs w:val="20"/>
          <w:lang w:val="en-US"/>
        </w:rPr>
        <w:lastRenderedPageBreak/>
        <w:t>Figure 5</w:t>
      </w:r>
      <w:r w:rsidR="003273FE" w:rsidRPr="003273FE">
        <w:rPr>
          <w:rFonts w:ascii="Arial" w:eastAsia="Arial" w:hAnsi="Arial" w:cs="Arial"/>
          <w:b/>
          <w:color w:val="auto"/>
          <w:sz w:val="20"/>
          <w:szCs w:val="20"/>
          <w:lang w:val="en-US"/>
        </w:rPr>
        <w:t xml:space="preserve"> – Meta-analysis severe hypoglycemia (episodes/person-year)</w:t>
      </w:r>
    </w:p>
    <w:p w14:paraId="48B5EB87" w14:textId="5919B6E7" w:rsidR="00363492" w:rsidRDefault="00363492" w:rsidP="00363492">
      <w:pPr>
        <w:spacing w:after="0" w:line="240" w:lineRule="auto"/>
        <w:jc w:val="both"/>
      </w:pPr>
    </w:p>
    <w:p w14:paraId="17F3A301" w14:textId="60192999" w:rsidR="003227D1" w:rsidRDefault="003273FE" w:rsidP="00623B26">
      <w:pPr>
        <w:spacing w:after="0" w:line="240" w:lineRule="auto"/>
        <w:jc w:val="both"/>
        <w:rPr>
          <w:rFonts w:ascii="Arial" w:eastAsia="Arial" w:hAnsi="Arial" w:cs="Arial"/>
          <w:sz w:val="20"/>
          <w:szCs w:val="20"/>
          <w:lang w:val="en-US"/>
        </w:rPr>
      </w:pPr>
      <w:r>
        <w:rPr>
          <w:noProof/>
        </w:rPr>
        <w:drawing>
          <wp:inline distT="0" distB="0" distL="0" distR="0" wp14:anchorId="685D3257" wp14:editId="5A6112C3">
            <wp:extent cx="5731510" cy="1271270"/>
            <wp:effectExtent l="19050" t="0" r="2540" b="0"/>
            <wp:docPr id="11" name="Imagem 8" descr="H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o.png"/>
                    <pic:cNvPicPr/>
                  </pic:nvPicPr>
                  <pic:blipFill>
                    <a:blip r:embed="rId13" cstate="print"/>
                    <a:stretch>
                      <a:fillRect/>
                    </a:stretch>
                  </pic:blipFill>
                  <pic:spPr>
                    <a:xfrm>
                      <a:off x="0" y="0"/>
                      <a:ext cx="5731510" cy="1271270"/>
                    </a:xfrm>
                    <a:prstGeom prst="rect">
                      <a:avLst/>
                    </a:prstGeom>
                  </pic:spPr>
                </pic:pic>
              </a:graphicData>
            </a:graphic>
          </wp:inline>
        </w:drawing>
      </w:r>
    </w:p>
    <w:p w14:paraId="34F0667C" w14:textId="1E916571" w:rsidR="003227D1" w:rsidRDefault="00623B26" w:rsidP="003227D1">
      <w:pPr>
        <w:spacing w:after="0" w:line="240" w:lineRule="auto"/>
        <w:jc w:val="both"/>
        <w:rPr>
          <w:rFonts w:ascii="Arial" w:eastAsia="Arial" w:hAnsi="Arial" w:cs="Arial"/>
          <w:sz w:val="20"/>
          <w:szCs w:val="20"/>
          <w:lang w:val="en-US"/>
        </w:rPr>
      </w:pPr>
      <w:bookmarkStart w:id="12" w:name="_26in1rg" w:colFirst="0" w:colLast="0"/>
      <w:bookmarkEnd w:id="12"/>
      <w:r w:rsidRPr="00BF53E8">
        <w:rPr>
          <w:rFonts w:ascii="Arial" w:eastAsia="Arial" w:hAnsi="Arial" w:cs="Arial"/>
          <w:sz w:val="20"/>
          <w:szCs w:val="20"/>
          <w:lang w:val="en-US"/>
        </w:rPr>
        <w:t>Five studies</w:t>
      </w:r>
      <w:r w:rsidR="00297A5B" w:rsidRPr="00BF53E8">
        <w:rPr>
          <w:rFonts w:ascii="Arial" w:eastAsia="Arial" w:hAnsi="Arial" w:cs="Arial"/>
          <w:sz w:val="20"/>
          <w:szCs w:val="20"/>
          <w:lang w:val="en-US"/>
        </w:rPr>
        <w:t xml:space="preserve"> were included when evaluating fasting glucose</w:t>
      </w:r>
      <w:r w:rsidRPr="00BF53E8">
        <w:rPr>
          <w:rFonts w:ascii="Arial" w:eastAsia="Arial" w:hAnsi="Arial" w:cs="Arial"/>
          <w:sz w:val="20"/>
          <w:szCs w:val="20"/>
          <w:lang w:val="en-US"/>
        </w:rPr>
        <w:t xml:space="preserve"> </w:t>
      </w:r>
      <w:proofErr w:type="gramStart"/>
      <w:r w:rsidR="00A017D6">
        <w:rPr>
          <w:rFonts w:ascii="Arial" w:eastAsia="Arial" w:hAnsi="Arial" w:cs="Arial"/>
          <w:sz w:val="20"/>
          <w:szCs w:val="20"/>
          <w:lang w:val="en-US"/>
        </w:rPr>
        <w:t>levels</w:t>
      </w:r>
      <w:r w:rsidRPr="00BF53E8">
        <w:rPr>
          <w:rFonts w:ascii="Arial" w:eastAsia="Arial" w:hAnsi="Arial" w:cs="Arial"/>
          <w:sz w:val="20"/>
          <w:szCs w:val="20"/>
          <w:vertAlign w:val="superscript"/>
          <w:lang w:val="en-US"/>
        </w:rPr>
        <w:t>(</w:t>
      </w:r>
      <w:proofErr w:type="gramEnd"/>
      <w:r w:rsidR="004236AA">
        <w:rPr>
          <w:rFonts w:ascii="Arial" w:eastAsia="Arial" w:hAnsi="Arial" w:cs="Arial"/>
          <w:sz w:val="20"/>
          <w:szCs w:val="20"/>
          <w:vertAlign w:val="superscript"/>
          <w:lang w:val="en-US"/>
        </w:rPr>
        <w:t>32</w:t>
      </w:r>
      <w:r w:rsidR="00A017D6">
        <w:rPr>
          <w:rFonts w:ascii="Arial" w:eastAsia="Arial" w:hAnsi="Arial" w:cs="Arial"/>
          <w:sz w:val="20"/>
          <w:szCs w:val="20"/>
          <w:vertAlign w:val="superscript"/>
          <w:lang w:val="en-US"/>
        </w:rPr>
        <w:t>-</w:t>
      </w:r>
      <w:r w:rsidR="004236AA">
        <w:rPr>
          <w:rFonts w:ascii="Arial" w:eastAsia="Arial" w:hAnsi="Arial" w:cs="Arial"/>
          <w:sz w:val="20"/>
          <w:szCs w:val="20"/>
          <w:vertAlign w:val="superscript"/>
          <w:lang w:val="en-US"/>
        </w:rPr>
        <w:t>36</w:t>
      </w:r>
      <w:r w:rsidRPr="00BF53E8">
        <w:rPr>
          <w:rFonts w:ascii="Arial" w:eastAsia="Arial" w:hAnsi="Arial" w:cs="Arial"/>
          <w:sz w:val="20"/>
          <w:szCs w:val="20"/>
          <w:vertAlign w:val="superscript"/>
          <w:lang w:val="en-US"/>
        </w:rPr>
        <w:t>)</w:t>
      </w:r>
      <w:r w:rsidRPr="00BF53E8">
        <w:rPr>
          <w:rFonts w:ascii="Arial" w:eastAsia="Arial" w:hAnsi="Arial" w:cs="Arial"/>
          <w:sz w:val="20"/>
          <w:szCs w:val="20"/>
          <w:lang w:val="en-US"/>
        </w:rPr>
        <w:t>. The result was statistically significant favoring DET (p = 0.01)</w:t>
      </w:r>
      <w:r w:rsidR="00297A5B" w:rsidRPr="00BF53E8">
        <w:rPr>
          <w:rFonts w:ascii="Arial" w:eastAsia="Arial" w:hAnsi="Arial" w:cs="Arial"/>
          <w:sz w:val="20"/>
          <w:szCs w:val="20"/>
          <w:lang w:val="en-US"/>
        </w:rPr>
        <w:t>,</w:t>
      </w:r>
      <w:r w:rsidRPr="00BF53E8">
        <w:rPr>
          <w:rFonts w:ascii="Arial" w:eastAsia="Arial" w:hAnsi="Arial" w:cs="Arial"/>
          <w:sz w:val="20"/>
          <w:szCs w:val="20"/>
          <w:lang w:val="en-US"/>
        </w:rPr>
        <w:t xml:space="preserve"> with a</w:t>
      </w:r>
      <w:r w:rsidR="00A017D6">
        <w:rPr>
          <w:rFonts w:ascii="Arial" w:eastAsia="Arial" w:hAnsi="Arial" w:cs="Arial"/>
          <w:sz w:val="20"/>
          <w:szCs w:val="20"/>
          <w:lang w:val="en-US"/>
        </w:rPr>
        <w:t>n average</w:t>
      </w:r>
      <w:r w:rsidRPr="00BF53E8">
        <w:rPr>
          <w:rFonts w:ascii="Arial" w:eastAsia="Arial" w:hAnsi="Arial" w:cs="Arial"/>
          <w:sz w:val="20"/>
          <w:szCs w:val="20"/>
          <w:lang w:val="en-US"/>
        </w:rPr>
        <w:t xml:space="preserve"> difference </w:t>
      </w:r>
      <w:r w:rsidR="00297A5B" w:rsidRPr="00BF53E8">
        <w:rPr>
          <w:rFonts w:ascii="Arial" w:eastAsia="Arial" w:hAnsi="Arial" w:cs="Arial"/>
          <w:sz w:val="20"/>
          <w:szCs w:val="20"/>
          <w:lang w:val="en-US"/>
        </w:rPr>
        <w:t xml:space="preserve">of </w:t>
      </w:r>
      <w:r w:rsidRPr="00BF53E8">
        <w:rPr>
          <w:rFonts w:ascii="Arial" w:eastAsia="Arial" w:hAnsi="Arial" w:cs="Arial"/>
          <w:sz w:val="20"/>
          <w:szCs w:val="20"/>
          <w:lang w:val="en-US"/>
        </w:rPr>
        <w:t>0.64 (CI: 0.13, 1.15, p &lt; 0.00001; I</w:t>
      </w:r>
      <w:r w:rsidRPr="00BF53E8">
        <w:rPr>
          <w:rFonts w:ascii="Arial" w:eastAsia="Arial" w:hAnsi="Arial" w:cs="Arial"/>
          <w:sz w:val="20"/>
          <w:szCs w:val="20"/>
          <w:vertAlign w:val="superscript"/>
          <w:lang w:val="en-US"/>
        </w:rPr>
        <w:t>2</w:t>
      </w:r>
      <w:r w:rsidRPr="00BF53E8">
        <w:rPr>
          <w:rFonts w:ascii="Arial" w:eastAsia="Arial" w:hAnsi="Arial" w:cs="Arial"/>
          <w:sz w:val="20"/>
          <w:szCs w:val="20"/>
          <w:lang w:val="en-US"/>
        </w:rPr>
        <w:t xml:space="preserve">= 89%) with a high heterogeneity (Figure </w:t>
      </w:r>
      <w:r w:rsidR="004F613F">
        <w:rPr>
          <w:rFonts w:ascii="Arial" w:eastAsia="Arial" w:hAnsi="Arial" w:cs="Arial"/>
          <w:sz w:val="20"/>
          <w:szCs w:val="20"/>
          <w:lang w:val="en-US"/>
        </w:rPr>
        <w:t>6</w:t>
      </w:r>
      <w:r w:rsidRPr="00BF53E8">
        <w:rPr>
          <w:rFonts w:ascii="Arial" w:eastAsia="Arial" w:hAnsi="Arial" w:cs="Arial"/>
          <w:sz w:val="20"/>
          <w:szCs w:val="20"/>
          <w:lang w:val="en-US"/>
        </w:rPr>
        <w:t>).</w:t>
      </w:r>
    </w:p>
    <w:p w14:paraId="4AED6702" w14:textId="10959218" w:rsidR="003227D1" w:rsidRDefault="003227D1" w:rsidP="003227D1">
      <w:pPr>
        <w:spacing w:after="0" w:line="240" w:lineRule="auto"/>
        <w:jc w:val="both"/>
        <w:rPr>
          <w:rFonts w:ascii="Arial" w:eastAsia="Arial" w:hAnsi="Arial" w:cs="Arial"/>
          <w:sz w:val="20"/>
          <w:szCs w:val="20"/>
          <w:lang w:val="en-US"/>
        </w:rPr>
      </w:pPr>
    </w:p>
    <w:p w14:paraId="7E2D5179" w14:textId="7FC15137" w:rsidR="00363492" w:rsidRDefault="00363492" w:rsidP="003273FE">
      <w:pPr>
        <w:keepNext/>
        <w:spacing w:line="240" w:lineRule="auto"/>
        <w:jc w:val="both"/>
      </w:pPr>
      <w:r w:rsidRPr="003273FE">
        <w:rPr>
          <w:rFonts w:ascii="Arial" w:eastAsia="Arial" w:hAnsi="Arial" w:cs="Arial"/>
          <w:b/>
          <w:color w:val="auto"/>
          <w:sz w:val="20"/>
          <w:szCs w:val="20"/>
          <w:lang w:val="en-US"/>
        </w:rPr>
        <w:t>Figure 6</w:t>
      </w:r>
      <w:r w:rsidR="003273FE" w:rsidRPr="003273FE">
        <w:rPr>
          <w:rFonts w:ascii="Arial" w:eastAsia="Arial" w:hAnsi="Arial" w:cs="Arial"/>
          <w:b/>
          <w:color w:val="auto"/>
          <w:sz w:val="20"/>
          <w:szCs w:val="20"/>
          <w:lang w:val="en-US"/>
        </w:rPr>
        <w:t xml:space="preserve"> - Meta-analysis fasting glucose (mmol/L)</w:t>
      </w:r>
    </w:p>
    <w:p w14:paraId="353DC613" w14:textId="3CD36ED0" w:rsidR="003227D1" w:rsidRDefault="003273FE" w:rsidP="003227D1">
      <w:pPr>
        <w:spacing w:after="0" w:line="240" w:lineRule="auto"/>
        <w:jc w:val="both"/>
        <w:rPr>
          <w:rFonts w:ascii="Arial" w:eastAsia="Arial" w:hAnsi="Arial" w:cs="Arial"/>
          <w:sz w:val="20"/>
          <w:szCs w:val="20"/>
          <w:lang w:val="en-US"/>
        </w:rPr>
      </w:pPr>
      <w:r>
        <w:rPr>
          <w:noProof/>
        </w:rPr>
        <w:drawing>
          <wp:inline distT="0" distB="0" distL="0" distR="0" wp14:anchorId="164EF017" wp14:editId="3457B445">
            <wp:extent cx="5400040" cy="1405949"/>
            <wp:effectExtent l="0" t="0" r="0" b="3810"/>
            <wp:docPr id="12" name="Imagem 10" descr="Fasting_gluc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ing_glucose.png"/>
                    <pic:cNvPicPr/>
                  </pic:nvPicPr>
                  <pic:blipFill>
                    <a:blip r:embed="rId14" cstate="print"/>
                    <a:stretch>
                      <a:fillRect/>
                    </a:stretch>
                  </pic:blipFill>
                  <pic:spPr>
                    <a:xfrm>
                      <a:off x="0" y="0"/>
                      <a:ext cx="5400040" cy="1405949"/>
                    </a:xfrm>
                    <a:prstGeom prst="rect">
                      <a:avLst/>
                    </a:prstGeom>
                  </pic:spPr>
                </pic:pic>
              </a:graphicData>
            </a:graphic>
          </wp:inline>
        </w:drawing>
      </w:r>
    </w:p>
    <w:p w14:paraId="38CF3232" w14:textId="79AD3934" w:rsidR="00623B26" w:rsidRPr="0086436F" w:rsidRDefault="00E122D2" w:rsidP="00623B26">
      <w:pPr>
        <w:spacing w:after="240" w:line="240" w:lineRule="auto"/>
        <w:jc w:val="both"/>
        <w:rPr>
          <w:sz w:val="20"/>
          <w:szCs w:val="20"/>
          <w:lang w:val="en-US"/>
        </w:rPr>
      </w:pPr>
      <w:bookmarkStart w:id="13" w:name="_lnxbz9" w:colFirst="0" w:colLast="0"/>
      <w:bookmarkEnd w:id="13"/>
      <w:r w:rsidRPr="0086436F">
        <w:rPr>
          <w:rFonts w:ascii="Arial" w:eastAsia="Arial" w:hAnsi="Arial" w:cs="Arial"/>
          <w:sz w:val="20"/>
          <w:szCs w:val="20"/>
          <w:lang w:val="en-US"/>
        </w:rPr>
        <w:t>Nocturnal hypoglycemia</w:t>
      </w:r>
      <w:r w:rsidR="00623B26" w:rsidRPr="0086436F">
        <w:rPr>
          <w:rFonts w:ascii="Arial" w:eastAsia="Arial" w:hAnsi="Arial" w:cs="Arial"/>
          <w:sz w:val="20"/>
          <w:szCs w:val="20"/>
          <w:lang w:val="en-US"/>
        </w:rPr>
        <w:t xml:space="preserve"> events </w:t>
      </w:r>
      <w:r w:rsidR="00A017D6" w:rsidRPr="0086436F">
        <w:rPr>
          <w:rFonts w:ascii="Arial" w:eastAsia="Arial" w:hAnsi="Arial" w:cs="Arial"/>
          <w:sz w:val="20"/>
          <w:szCs w:val="20"/>
          <w:lang w:val="en-US"/>
        </w:rPr>
        <w:t>were</w:t>
      </w:r>
      <w:r w:rsidR="00623B26" w:rsidRPr="0086436F">
        <w:rPr>
          <w:rFonts w:ascii="Arial" w:eastAsia="Arial" w:hAnsi="Arial" w:cs="Arial"/>
          <w:sz w:val="20"/>
          <w:szCs w:val="20"/>
          <w:lang w:val="en-US"/>
        </w:rPr>
        <w:t xml:space="preserve"> assessed </w:t>
      </w:r>
      <w:r w:rsidR="00A017D6" w:rsidRPr="0086436F">
        <w:rPr>
          <w:rFonts w:ascii="Arial" w:eastAsia="Arial" w:hAnsi="Arial" w:cs="Arial"/>
          <w:sz w:val="20"/>
          <w:szCs w:val="20"/>
          <w:lang w:val="en-US"/>
        </w:rPr>
        <w:t>in the</w:t>
      </w:r>
      <w:r w:rsidR="00623B26" w:rsidRPr="0086436F">
        <w:rPr>
          <w:rFonts w:ascii="Arial" w:eastAsia="Arial" w:hAnsi="Arial" w:cs="Arial"/>
          <w:sz w:val="20"/>
          <w:szCs w:val="20"/>
          <w:lang w:val="en-US"/>
        </w:rPr>
        <w:t xml:space="preserve"> meta-analysis because the</w:t>
      </w:r>
      <w:r w:rsidR="00297A5B" w:rsidRPr="0086436F">
        <w:rPr>
          <w:rFonts w:ascii="Arial" w:eastAsia="Arial" w:hAnsi="Arial" w:cs="Arial"/>
          <w:sz w:val="20"/>
          <w:szCs w:val="20"/>
          <w:lang w:val="en-US"/>
        </w:rPr>
        <w:t xml:space="preserve"> studies</w:t>
      </w:r>
      <w:r w:rsidR="00623B26" w:rsidRPr="0086436F">
        <w:rPr>
          <w:rFonts w:ascii="Arial" w:eastAsia="Arial" w:hAnsi="Arial" w:cs="Arial"/>
          <w:sz w:val="20"/>
          <w:szCs w:val="20"/>
          <w:lang w:val="en-US"/>
        </w:rPr>
        <w:t xml:space="preserve"> did not present data that could be combined. In the study of </w:t>
      </w:r>
      <w:proofErr w:type="spellStart"/>
      <w:r w:rsidR="00623B26" w:rsidRPr="0086436F">
        <w:rPr>
          <w:rFonts w:ascii="Arial" w:eastAsia="Arial" w:hAnsi="Arial" w:cs="Arial"/>
          <w:sz w:val="20"/>
          <w:szCs w:val="20"/>
          <w:lang w:val="en-US"/>
        </w:rPr>
        <w:t>Yenigun</w:t>
      </w:r>
      <w:proofErr w:type="spellEnd"/>
      <w:r w:rsidR="00623B26" w:rsidRPr="0086436F">
        <w:rPr>
          <w:rFonts w:ascii="Arial" w:eastAsia="Arial" w:hAnsi="Arial" w:cs="Arial"/>
          <w:sz w:val="20"/>
          <w:szCs w:val="20"/>
          <w:lang w:val="en-US"/>
        </w:rPr>
        <w:t xml:space="preserve"> </w:t>
      </w:r>
      <w:r w:rsidR="00623B26" w:rsidRPr="0086436F">
        <w:rPr>
          <w:rFonts w:ascii="Arial" w:eastAsia="Arial" w:hAnsi="Arial" w:cs="Arial"/>
          <w:i/>
          <w:sz w:val="20"/>
          <w:szCs w:val="20"/>
          <w:lang w:val="en-US"/>
        </w:rPr>
        <w:t xml:space="preserve">et </w:t>
      </w:r>
      <w:proofErr w:type="gramStart"/>
      <w:r w:rsidR="00623B26" w:rsidRPr="0086436F">
        <w:rPr>
          <w:rFonts w:ascii="Arial" w:eastAsia="Arial" w:hAnsi="Arial" w:cs="Arial"/>
          <w:i/>
          <w:sz w:val="20"/>
          <w:szCs w:val="20"/>
          <w:lang w:val="en-US"/>
        </w:rPr>
        <w:t>al</w:t>
      </w:r>
      <w:r w:rsidR="00623B26" w:rsidRPr="0086436F">
        <w:rPr>
          <w:rFonts w:ascii="Arial" w:eastAsia="Arial" w:hAnsi="Arial" w:cs="Arial"/>
          <w:sz w:val="20"/>
          <w:szCs w:val="20"/>
          <w:vertAlign w:val="superscript"/>
          <w:lang w:val="en-US"/>
        </w:rPr>
        <w:t>(</w:t>
      </w:r>
      <w:proofErr w:type="gramEnd"/>
      <w:r w:rsidR="00A017D6" w:rsidRPr="0086436F">
        <w:rPr>
          <w:rFonts w:ascii="Arial" w:eastAsia="Arial" w:hAnsi="Arial" w:cs="Arial"/>
          <w:sz w:val="20"/>
          <w:szCs w:val="20"/>
          <w:vertAlign w:val="superscript"/>
          <w:lang w:val="en-US"/>
        </w:rPr>
        <w:t>3</w:t>
      </w:r>
      <w:r w:rsidR="004236AA">
        <w:rPr>
          <w:rFonts w:ascii="Arial" w:eastAsia="Arial" w:hAnsi="Arial" w:cs="Arial"/>
          <w:sz w:val="20"/>
          <w:szCs w:val="20"/>
          <w:vertAlign w:val="superscript"/>
          <w:lang w:val="en-US"/>
        </w:rPr>
        <w:t>5</w:t>
      </w:r>
      <w:r w:rsidR="00623B26" w:rsidRPr="0086436F">
        <w:rPr>
          <w:rFonts w:ascii="Arial" w:eastAsia="Arial" w:hAnsi="Arial" w:cs="Arial"/>
          <w:sz w:val="20"/>
          <w:szCs w:val="20"/>
          <w:vertAlign w:val="superscript"/>
          <w:lang w:val="en-US"/>
        </w:rPr>
        <w:t>)</w:t>
      </w:r>
      <w:r w:rsidR="00623B26" w:rsidRPr="0086436F">
        <w:rPr>
          <w:rFonts w:ascii="Arial" w:eastAsia="Arial" w:hAnsi="Arial" w:cs="Arial"/>
          <w:sz w:val="20"/>
          <w:szCs w:val="20"/>
          <w:lang w:val="en-US"/>
        </w:rPr>
        <w:t xml:space="preserve"> </w:t>
      </w:r>
      <w:r w:rsidR="009C580D" w:rsidRPr="0086436F">
        <w:rPr>
          <w:rFonts w:ascii="Arial" w:eastAsia="Arial" w:hAnsi="Arial" w:cs="Arial"/>
          <w:sz w:val="20"/>
          <w:szCs w:val="20"/>
          <w:lang w:val="en-US"/>
        </w:rPr>
        <w:t>nocturnal hypoglycemia</w:t>
      </w:r>
      <w:r w:rsidR="00623B26" w:rsidRPr="0086436F">
        <w:rPr>
          <w:rFonts w:ascii="Arial" w:eastAsia="Arial" w:hAnsi="Arial" w:cs="Arial"/>
          <w:sz w:val="20"/>
          <w:szCs w:val="20"/>
          <w:lang w:val="en-US"/>
        </w:rPr>
        <w:t xml:space="preserve"> events per patient-year </w:t>
      </w:r>
      <w:r w:rsidR="00297A5B" w:rsidRPr="0086436F">
        <w:rPr>
          <w:rFonts w:ascii="Arial" w:eastAsia="Arial" w:hAnsi="Arial" w:cs="Arial"/>
          <w:sz w:val="20"/>
          <w:szCs w:val="20"/>
          <w:lang w:val="en-US"/>
        </w:rPr>
        <w:t xml:space="preserve">were </w:t>
      </w:r>
      <w:r w:rsidR="00623B26" w:rsidRPr="0086436F">
        <w:rPr>
          <w:rFonts w:ascii="Arial" w:eastAsia="Arial" w:hAnsi="Arial" w:cs="Arial"/>
          <w:sz w:val="20"/>
          <w:szCs w:val="20"/>
          <w:lang w:val="en-US"/>
        </w:rPr>
        <w:t xml:space="preserve">reduced to 10.01 with GLA once a day </w:t>
      </w:r>
      <w:r w:rsidR="00297A5B" w:rsidRPr="0086436F">
        <w:rPr>
          <w:rFonts w:ascii="Arial" w:eastAsia="Arial" w:hAnsi="Arial" w:cs="Arial"/>
          <w:sz w:val="20"/>
          <w:szCs w:val="20"/>
          <w:lang w:val="en-US"/>
        </w:rPr>
        <w:t xml:space="preserve">and </w:t>
      </w:r>
      <w:r w:rsidR="00623B26" w:rsidRPr="0086436F">
        <w:rPr>
          <w:rFonts w:ascii="Arial" w:eastAsia="Arial" w:hAnsi="Arial" w:cs="Arial"/>
          <w:sz w:val="20"/>
          <w:szCs w:val="20"/>
          <w:lang w:val="en-US"/>
        </w:rPr>
        <w:t xml:space="preserve">to 3.77 with DET once a day (p &lt; 0.0001). </w:t>
      </w:r>
      <w:proofErr w:type="spellStart"/>
      <w:r w:rsidR="00623B26" w:rsidRPr="0086436F">
        <w:rPr>
          <w:rFonts w:ascii="Arial" w:eastAsia="Arial" w:hAnsi="Arial" w:cs="Arial"/>
          <w:sz w:val="20"/>
          <w:szCs w:val="20"/>
          <w:lang w:val="en-US"/>
        </w:rPr>
        <w:t>Dornhost</w:t>
      </w:r>
      <w:proofErr w:type="spellEnd"/>
      <w:r w:rsidR="00623B26" w:rsidRPr="0086436F">
        <w:rPr>
          <w:rFonts w:ascii="Arial" w:eastAsia="Arial" w:hAnsi="Arial" w:cs="Arial"/>
          <w:sz w:val="20"/>
          <w:szCs w:val="20"/>
          <w:lang w:val="en-US"/>
        </w:rPr>
        <w:t xml:space="preserve"> </w:t>
      </w:r>
      <w:r w:rsidR="00623B26" w:rsidRPr="0086436F">
        <w:rPr>
          <w:rFonts w:ascii="Arial" w:eastAsia="Arial" w:hAnsi="Arial" w:cs="Arial"/>
          <w:i/>
          <w:sz w:val="20"/>
          <w:szCs w:val="20"/>
          <w:lang w:val="en-US"/>
        </w:rPr>
        <w:t xml:space="preserve">et </w:t>
      </w:r>
      <w:proofErr w:type="gramStart"/>
      <w:r w:rsidR="00623B26" w:rsidRPr="0086436F">
        <w:rPr>
          <w:rFonts w:ascii="Arial" w:eastAsia="Arial" w:hAnsi="Arial" w:cs="Arial"/>
          <w:i/>
          <w:sz w:val="20"/>
          <w:szCs w:val="20"/>
          <w:lang w:val="en-US"/>
        </w:rPr>
        <w:t>al</w:t>
      </w:r>
      <w:r w:rsidR="00623B26" w:rsidRPr="0086436F">
        <w:rPr>
          <w:rFonts w:ascii="Arial" w:eastAsia="Arial" w:hAnsi="Arial" w:cs="Arial"/>
          <w:sz w:val="20"/>
          <w:szCs w:val="20"/>
          <w:vertAlign w:val="superscript"/>
          <w:lang w:val="en-US"/>
        </w:rPr>
        <w:t>(</w:t>
      </w:r>
      <w:proofErr w:type="gramEnd"/>
      <w:r w:rsidRPr="0086436F">
        <w:rPr>
          <w:rFonts w:ascii="Arial" w:eastAsia="Arial" w:hAnsi="Arial" w:cs="Arial"/>
          <w:sz w:val="20"/>
          <w:szCs w:val="20"/>
          <w:vertAlign w:val="superscript"/>
          <w:lang w:val="en-US"/>
        </w:rPr>
        <w:t>3</w:t>
      </w:r>
      <w:r w:rsidR="004236AA">
        <w:rPr>
          <w:rFonts w:ascii="Arial" w:eastAsia="Arial" w:hAnsi="Arial" w:cs="Arial"/>
          <w:sz w:val="20"/>
          <w:szCs w:val="20"/>
          <w:vertAlign w:val="superscript"/>
          <w:lang w:val="en-US"/>
        </w:rPr>
        <w:t>6</w:t>
      </w:r>
      <w:r w:rsidR="00623B26" w:rsidRPr="0086436F">
        <w:rPr>
          <w:rFonts w:ascii="Arial" w:eastAsia="Arial" w:hAnsi="Arial" w:cs="Arial"/>
          <w:sz w:val="20"/>
          <w:szCs w:val="20"/>
          <w:vertAlign w:val="superscript"/>
          <w:lang w:val="en-US"/>
        </w:rPr>
        <w:t xml:space="preserve">) </w:t>
      </w:r>
      <w:r w:rsidR="00623B26" w:rsidRPr="0086436F">
        <w:rPr>
          <w:rFonts w:ascii="Arial" w:eastAsia="Arial" w:hAnsi="Arial" w:cs="Arial"/>
          <w:sz w:val="20"/>
          <w:szCs w:val="20"/>
          <w:lang w:val="en-US"/>
        </w:rPr>
        <w:t xml:space="preserve">noted a decrease of 10.1 </w:t>
      </w:r>
      <w:r w:rsidR="009C580D" w:rsidRPr="0086436F">
        <w:rPr>
          <w:rFonts w:ascii="Arial" w:eastAsia="Arial" w:hAnsi="Arial" w:cs="Arial"/>
          <w:sz w:val="20"/>
          <w:szCs w:val="20"/>
          <w:lang w:val="en-US"/>
        </w:rPr>
        <w:t>nocturnal hypoglycemia</w:t>
      </w:r>
      <w:r w:rsidR="00623B26" w:rsidRPr="0086436F">
        <w:rPr>
          <w:rFonts w:ascii="Arial" w:eastAsia="Arial" w:hAnsi="Arial" w:cs="Arial"/>
          <w:sz w:val="20"/>
          <w:szCs w:val="20"/>
          <w:lang w:val="en-US"/>
        </w:rPr>
        <w:t xml:space="preserve"> events per patient-year </w:t>
      </w:r>
      <w:r w:rsidR="00297A5B" w:rsidRPr="0086436F">
        <w:rPr>
          <w:rFonts w:ascii="Arial" w:eastAsia="Arial" w:hAnsi="Arial" w:cs="Arial"/>
          <w:sz w:val="20"/>
          <w:szCs w:val="20"/>
          <w:lang w:val="en-US"/>
        </w:rPr>
        <w:t>with</w:t>
      </w:r>
      <w:r w:rsidR="00623B26" w:rsidRPr="0086436F">
        <w:rPr>
          <w:rFonts w:ascii="Arial" w:eastAsia="Arial" w:hAnsi="Arial" w:cs="Arial"/>
          <w:sz w:val="20"/>
          <w:szCs w:val="20"/>
          <w:lang w:val="en-US"/>
        </w:rPr>
        <w:t xml:space="preserve"> GLA </w:t>
      </w:r>
      <w:r w:rsidR="00623B26" w:rsidRPr="0086436F">
        <w:rPr>
          <w:rFonts w:ascii="Arial" w:eastAsia="Arial" w:hAnsi="Arial" w:cs="Arial"/>
          <w:i/>
          <w:sz w:val="20"/>
          <w:szCs w:val="20"/>
          <w:lang w:val="en-US"/>
        </w:rPr>
        <w:t>vs</w:t>
      </w:r>
      <w:r w:rsidR="00623B26" w:rsidRPr="0086436F">
        <w:rPr>
          <w:rFonts w:ascii="Arial" w:eastAsia="Arial" w:hAnsi="Arial" w:cs="Arial"/>
          <w:sz w:val="20"/>
          <w:szCs w:val="20"/>
          <w:lang w:val="en-US"/>
        </w:rPr>
        <w:t>. DET (p &lt; 0.0001).</w:t>
      </w:r>
    </w:p>
    <w:p w14:paraId="7FC56C58" w14:textId="77B7CE6A" w:rsidR="00623B26" w:rsidRPr="0086436F" w:rsidRDefault="00623B26" w:rsidP="00623B26">
      <w:pPr>
        <w:spacing w:after="0" w:line="240" w:lineRule="auto"/>
        <w:jc w:val="both"/>
        <w:rPr>
          <w:sz w:val="20"/>
          <w:szCs w:val="20"/>
          <w:lang w:val="en-US"/>
        </w:rPr>
      </w:pPr>
      <w:r w:rsidRPr="0086436F">
        <w:rPr>
          <w:rFonts w:ascii="Arial" w:eastAsia="Arial" w:hAnsi="Arial" w:cs="Arial"/>
          <w:sz w:val="20"/>
          <w:szCs w:val="20"/>
          <w:lang w:val="en-US"/>
        </w:rPr>
        <w:t xml:space="preserve">In the study of </w:t>
      </w:r>
      <w:proofErr w:type="spellStart"/>
      <w:r w:rsidRPr="0086436F">
        <w:rPr>
          <w:rFonts w:ascii="Arial" w:eastAsia="Arial" w:hAnsi="Arial" w:cs="Arial"/>
          <w:sz w:val="20"/>
          <w:szCs w:val="20"/>
          <w:lang w:val="en-US"/>
        </w:rPr>
        <w:t>Haukka</w:t>
      </w:r>
      <w:proofErr w:type="spellEnd"/>
      <w:r w:rsidRPr="0086436F">
        <w:rPr>
          <w:rFonts w:ascii="Arial" w:eastAsia="Arial" w:hAnsi="Arial" w:cs="Arial"/>
          <w:sz w:val="20"/>
          <w:szCs w:val="20"/>
          <w:lang w:val="en-US"/>
        </w:rPr>
        <w:t xml:space="preserve"> </w:t>
      </w:r>
      <w:r w:rsidRPr="0086436F">
        <w:rPr>
          <w:rFonts w:ascii="Arial" w:eastAsia="Arial" w:hAnsi="Arial" w:cs="Arial"/>
          <w:i/>
          <w:sz w:val="20"/>
          <w:szCs w:val="20"/>
          <w:lang w:val="en-US"/>
        </w:rPr>
        <w:t xml:space="preserve">et </w:t>
      </w:r>
      <w:proofErr w:type="gramStart"/>
      <w:r w:rsidRPr="0086436F">
        <w:rPr>
          <w:rFonts w:ascii="Arial" w:eastAsia="Arial" w:hAnsi="Arial" w:cs="Arial"/>
          <w:i/>
          <w:sz w:val="20"/>
          <w:szCs w:val="20"/>
          <w:lang w:val="en-US"/>
        </w:rPr>
        <w:t>al</w:t>
      </w:r>
      <w:r w:rsidRPr="0086436F">
        <w:rPr>
          <w:rFonts w:ascii="Arial" w:eastAsia="Arial" w:hAnsi="Arial" w:cs="Arial"/>
          <w:sz w:val="20"/>
          <w:szCs w:val="20"/>
          <w:vertAlign w:val="superscript"/>
          <w:lang w:val="en-US"/>
        </w:rPr>
        <w:t>(</w:t>
      </w:r>
      <w:proofErr w:type="gramEnd"/>
      <w:r w:rsidR="004236AA">
        <w:rPr>
          <w:rFonts w:ascii="Arial" w:eastAsia="Arial" w:hAnsi="Arial" w:cs="Arial"/>
          <w:sz w:val="20"/>
          <w:szCs w:val="20"/>
          <w:vertAlign w:val="superscript"/>
          <w:lang w:val="en-US"/>
        </w:rPr>
        <w:t>30</w:t>
      </w:r>
      <w:r w:rsidRPr="0086436F">
        <w:rPr>
          <w:rFonts w:ascii="Arial" w:eastAsia="Arial" w:hAnsi="Arial" w:cs="Arial"/>
          <w:sz w:val="20"/>
          <w:szCs w:val="20"/>
          <w:vertAlign w:val="superscript"/>
          <w:lang w:val="en-US"/>
        </w:rPr>
        <w:t>)</w:t>
      </w:r>
      <w:r w:rsidR="00297A5B" w:rsidRPr="0086436F">
        <w:rPr>
          <w:rFonts w:ascii="Arial" w:eastAsia="Arial" w:hAnsi="Arial" w:cs="Arial"/>
          <w:sz w:val="20"/>
          <w:szCs w:val="20"/>
          <w:lang w:val="en-US"/>
        </w:rPr>
        <w:t xml:space="preserve">, </w:t>
      </w:r>
      <w:r w:rsidRPr="0086436F">
        <w:rPr>
          <w:rFonts w:ascii="Arial" w:eastAsia="Arial" w:hAnsi="Arial" w:cs="Arial"/>
          <w:sz w:val="20"/>
          <w:szCs w:val="20"/>
          <w:lang w:val="en-US"/>
        </w:rPr>
        <w:t>DE</w:t>
      </w:r>
      <w:r w:rsidR="008F4DD7" w:rsidRPr="0086436F">
        <w:rPr>
          <w:rFonts w:ascii="Arial" w:eastAsia="Arial" w:hAnsi="Arial" w:cs="Arial"/>
          <w:sz w:val="20"/>
          <w:szCs w:val="20"/>
          <w:lang w:val="en-US"/>
        </w:rPr>
        <w:t>T</w:t>
      </w:r>
      <w:r w:rsidRPr="0086436F">
        <w:rPr>
          <w:rFonts w:ascii="Arial" w:eastAsia="Arial" w:hAnsi="Arial" w:cs="Arial"/>
          <w:sz w:val="20"/>
          <w:szCs w:val="20"/>
          <w:lang w:val="en-US"/>
        </w:rPr>
        <w:t xml:space="preserve"> presented a lower risk of 13.1% (1.0%), 29.6% -23.6 (-47.8%) and 17.9 5.1% (3.6-30.1%) for the occurrence of the first recurring hypoglycemia a</w:t>
      </w:r>
      <w:r w:rsidR="00A017D6" w:rsidRPr="0086436F">
        <w:rPr>
          <w:rFonts w:ascii="Arial" w:eastAsia="Arial" w:hAnsi="Arial" w:cs="Arial"/>
          <w:sz w:val="20"/>
          <w:szCs w:val="20"/>
          <w:lang w:val="en-US"/>
        </w:rPr>
        <w:t>s well as</w:t>
      </w:r>
      <w:r w:rsidRPr="0086436F">
        <w:rPr>
          <w:rFonts w:ascii="Arial" w:eastAsia="Arial" w:hAnsi="Arial" w:cs="Arial"/>
          <w:sz w:val="20"/>
          <w:szCs w:val="20"/>
          <w:lang w:val="en-US"/>
        </w:rPr>
        <w:t xml:space="preserve"> hypoglycemia</w:t>
      </w:r>
      <w:r w:rsidR="00A017D6" w:rsidRPr="0086436F">
        <w:rPr>
          <w:rFonts w:ascii="Arial" w:eastAsia="Arial" w:hAnsi="Arial" w:cs="Arial"/>
          <w:sz w:val="20"/>
          <w:szCs w:val="20"/>
          <w:lang w:val="en-US"/>
        </w:rPr>
        <w:t xml:space="preserve"> and</w:t>
      </w:r>
      <w:r w:rsidRPr="0086436F">
        <w:rPr>
          <w:rFonts w:ascii="Arial" w:eastAsia="Arial" w:hAnsi="Arial" w:cs="Arial"/>
          <w:sz w:val="20"/>
          <w:szCs w:val="20"/>
          <w:lang w:val="en-US"/>
        </w:rPr>
        <w:t xml:space="preserve"> coma hypoglycemic (p = 0034, p = 0.021, p = 0.016), respectively</w:t>
      </w:r>
      <w:r w:rsidR="00A017D6" w:rsidRPr="0086436F">
        <w:rPr>
          <w:rFonts w:ascii="Arial" w:eastAsia="Arial" w:hAnsi="Arial" w:cs="Arial"/>
          <w:sz w:val="20"/>
          <w:szCs w:val="20"/>
          <w:lang w:val="en-US"/>
        </w:rPr>
        <w:t>, versus GLA</w:t>
      </w:r>
      <w:r w:rsidRPr="0086436F">
        <w:rPr>
          <w:rFonts w:ascii="Arial" w:eastAsia="Arial" w:hAnsi="Arial" w:cs="Arial"/>
          <w:sz w:val="20"/>
          <w:szCs w:val="20"/>
          <w:lang w:val="en-US"/>
        </w:rPr>
        <w:t>.</w:t>
      </w:r>
    </w:p>
    <w:p w14:paraId="53DA7769" w14:textId="77777777" w:rsidR="00623B26" w:rsidRPr="0086436F" w:rsidRDefault="00623B26" w:rsidP="00623B26">
      <w:pPr>
        <w:spacing w:after="0" w:line="240" w:lineRule="auto"/>
        <w:jc w:val="both"/>
        <w:rPr>
          <w:sz w:val="20"/>
          <w:szCs w:val="20"/>
          <w:lang w:val="en-US"/>
        </w:rPr>
      </w:pPr>
      <w:r w:rsidRPr="0086436F">
        <w:rPr>
          <w:rFonts w:ascii="Arial" w:eastAsia="Arial" w:hAnsi="Arial" w:cs="Arial"/>
          <w:sz w:val="20"/>
          <w:szCs w:val="20"/>
          <w:lang w:val="en-US"/>
        </w:rPr>
        <w:t> </w:t>
      </w:r>
    </w:p>
    <w:p w14:paraId="7F23D254" w14:textId="77777777" w:rsidR="00623B26" w:rsidRPr="0086436F" w:rsidRDefault="00623B26" w:rsidP="00623B26">
      <w:pPr>
        <w:spacing w:after="0" w:line="240" w:lineRule="auto"/>
        <w:jc w:val="both"/>
        <w:rPr>
          <w:sz w:val="20"/>
          <w:szCs w:val="20"/>
          <w:lang w:val="en-US"/>
        </w:rPr>
      </w:pPr>
      <w:r w:rsidRPr="0086436F">
        <w:rPr>
          <w:rFonts w:ascii="Arial" w:eastAsia="Arial" w:hAnsi="Arial" w:cs="Arial"/>
          <w:b/>
          <w:sz w:val="20"/>
          <w:szCs w:val="20"/>
          <w:lang w:val="en-US"/>
        </w:rPr>
        <w:t>Analysis of Subgroups</w:t>
      </w:r>
    </w:p>
    <w:p w14:paraId="1C48E2E5" w14:textId="77777777" w:rsidR="00623B26" w:rsidRPr="0086436F" w:rsidRDefault="00623B26" w:rsidP="00623B26">
      <w:pPr>
        <w:spacing w:after="0" w:line="240" w:lineRule="auto"/>
        <w:jc w:val="both"/>
        <w:rPr>
          <w:sz w:val="20"/>
          <w:szCs w:val="20"/>
          <w:lang w:val="en-US"/>
        </w:rPr>
      </w:pPr>
      <w:r w:rsidRPr="0086436F">
        <w:rPr>
          <w:rFonts w:ascii="Times New Roman" w:eastAsia="Times New Roman" w:hAnsi="Times New Roman" w:cs="Times New Roman"/>
          <w:sz w:val="20"/>
          <w:szCs w:val="20"/>
          <w:lang w:val="en-US"/>
        </w:rPr>
        <w:t> </w:t>
      </w:r>
    </w:p>
    <w:p w14:paraId="333520C4" w14:textId="77777777" w:rsidR="00623B26" w:rsidRPr="0086436F" w:rsidRDefault="00623B26" w:rsidP="00623B26">
      <w:pPr>
        <w:spacing w:after="0" w:line="240" w:lineRule="auto"/>
        <w:jc w:val="both"/>
        <w:rPr>
          <w:sz w:val="20"/>
          <w:szCs w:val="20"/>
          <w:lang w:val="en-US"/>
        </w:rPr>
      </w:pPr>
      <w:r w:rsidRPr="0086436F">
        <w:rPr>
          <w:rFonts w:ascii="Arial" w:eastAsia="Arial" w:hAnsi="Arial" w:cs="Arial"/>
          <w:sz w:val="20"/>
          <w:szCs w:val="20"/>
          <w:lang w:val="en-US"/>
        </w:rPr>
        <w:t xml:space="preserve">The outcome of HbA1c was also evaluated in two subgroups: </w:t>
      </w:r>
      <w:r w:rsidR="00E943F0" w:rsidRPr="0086436F">
        <w:rPr>
          <w:rFonts w:ascii="Arial" w:eastAsia="Arial" w:hAnsi="Arial" w:cs="Arial"/>
          <w:sz w:val="20"/>
          <w:szCs w:val="20"/>
          <w:lang w:val="en-US"/>
        </w:rPr>
        <w:t>the</w:t>
      </w:r>
      <w:r w:rsidRPr="0086436F">
        <w:rPr>
          <w:rFonts w:ascii="Arial" w:eastAsia="Arial" w:hAnsi="Arial" w:cs="Arial"/>
          <w:sz w:val="20"/>
          <w:szCs w:val="20"/>
          <w:lang w:val="en-US"/>
        </w:rPr>
        <w:t xml:space="preserve"> time of follow-up and the presence of conflict of interest.</w:t>
      </w:r>
    </w:p>
    <w:p w14:paraId="1836D42D" w14:textId="77777777" w:rsidR="00623B26" w:rsidRPr="0086436F" w:rsidRDefault="00623B26" w:rsidP="00623B26">
      <w:pPr>
        <w:spacing w:after="0" w:line="240" w:lineRule="auto"/>
        <w:jc w:val="both"/>
        <w:rPr>
          <w:sz w:val="20"/>
          <w:szCs w:val="20"/>
          <w:lang w:val="en-US"/>
        </w:rPr>
      </w:pPr>
      <w:r w:rsidRPr="0086436F">
        <w:rPr>
          <w:rFonts w:ascii="Arial" w:eastAsia="Arial" w:hAnsi="Arial" w:cs="Arial"/>
          <w:sz w:val="20"/>
          <w:szCs w:val="20"/>
          <w:lang w:val="en-US"/>
        </w:rPr>
        <w:t> </w:t>
      </w:r>
    </w:p>
    <w:p w14:paraId="56E7D68E" w14:textId="678F105A" w:rsidR="003227D1" w:rsidRDefault="00623B26" w:rsidP="00623B26">
      <w:pPr>
        <w:spacing w:after="0" w:line="240" w:lineRule="auto"/>
        <w:jc w:val="both"/>
        <w:rPr>
          <w:rFonts w:ascii="Arial" w:eastAsia="Arial" w:hAnsi="Arial" w:cs="Arial"/>
          <w:sz w:val="20"/>
          <w:szCs w:val="20"/>
          <w:lang w:val="en-US"/>
        </w:rPr>
      </w:pPr>
      <w:r w:rsidRPr="0086436F">
        <w:rPr>
          <w:rFonts w:ascii="Arial" w:eastAsia="Arial" w:hAnsi="Arial" w:cs="Arial"/>
          <w:sz w:val="20"/>
          <w:szCs w:val="20"/>
          <w:lang w:val="en-US"/>
        </w:rPr>
        <w:t>Studies classified as intermedia</w:t>
      </w:r>
      <w:r w:rsidR="006978C3" w:rsidRPr="0086436F">
        <w:rPr>
          <w:rFonts w:ascii="Arial" w:eastAsia="Arial" w:hAnsi="Arial" w:cs="Arial"/>
          <w:sz w:val="20"/>
          <w:szCs w:val="20"/>
          <w:lang w:val="en-US"/>
        </w:rPr>
        <w:t>te follow-</w:t>
      </w:r>
      <w:proofErr w:type="gramStart"/>
      <w:r w:rsidR="006978C3" w:rsidRPr="0086436F">
        <w:rPr>
          <w:rFonts w:ascii="Arial" w:eastAsia="Arial" w:hAnsi="Arial" w:cs="Arial"/>
          <w:sz w:val="20"/>
          <w:szCs w:val="20"/>
          <w:lang w:val="en-US"/>
        </w:rPr>
        <w:t>up</w:t>
      </w:r>
      <w:r w:rsidRPr="0086436F">
        <w:rPr>
          <w:rFonts w:ascii="Arial" w:eastAsia="Arial" w:hAnsi="Arial" w:cs="Arial"/>
          <w:sz w:val="20"/>
          <w:szCs w:val="20"/>
          <w:vertAlign w:val="superscript"/>
          <w:lang w:val="en-US"/>
        </w:rPr>
        <w:t>(</w:t>
      </w:r>
      <w:proofErr w:type="gramEnd"/>
      <w:r w:rsidR="00116EEB">
        <w:rPr>
          <w:rFonts w:ascii="Arial" w:eastAsia="Arial" w:hAnsi="Arial" w:cs="Arial"/>
          <w:sz w:val="20"/>
          <w:szCs w:val="20"/>
          <w:vertAlign w:val="superscript"/>
          <w:lang w:val="en-US"/>
        </w:rPr>
        <w:t>3</w:t>
      </w:r>
      <w:r w:rsidR="004236AA">
        <w:rPr>
          <w:rFonts w:ascii="Arial" w:eastAsia="Arial" w:hAnsi="Arial" w:cs="Arial"/>
          <w:sz w:val="20"/>
          <w:szCs w:val="20"/>
          <w:vertAlign w:val="superscript"/>
          <w:lang w:val="en-US"/>
        </w:rPr>
        <w:t>1</w:t>
      </w:r>
      <w:r w:rsidR="00745FE3" w:rsidRPr="0086436F">
        <w:rPr>
          <w:rFonts w:ascii="Arial" w:eastAsia="Arial" w:hAnsi="Arial" w:cs="Arial"/>
          <w:sz w:val="20"/>
          <w:szCs w:val="20"/>
          <w:vertAlign w:val="superscript"/>
          <w:lang w:val="en-US"/>
        </w:rPr>
        <w:t>,</w:t>
      </w:r>
      <w:r w:rsidR="006978C3" w:rsidRPr="0086436F">
        <w:rPr>
          <w:rFonts w:ascii="Arial" w:eastAsia="Arial" w:hAnsi="Arial" w:cs="Arial"/>
          <w:sz w:val="20"/>
          <w:szCs w:val="20"/>
          <w:vertAlign w:val="superscript"/>
          <w:lang w:val="en-US"/>
        </w:rPr>
        <w:t>3</w:t>
      </w:r>
      <w:r w:rsidR="004236AA">
        <w:rPr>
          <w:rFonts w:ascii="Arial" w:eastAsia="Arial" w:hAnsi="Arial" w:cs="Arial"/>
          <w:sz w:val="20"/>
          <w:szCs w:val="20"/>
          <w:vertAlign w:val="superscript"/>
          <w:lang w:val="en-US"/>
        </w:rPr>
        <w:t>3</w:t>
      </w:r>
      <w:r w:rsidR="00745FE3" w:rsidRPr="0086436F">
        <w:rPr>
          <w:rFonts w:ascii="Arial" w:eastAsia="Arial" w:hAnsi="Arial" w:cs="Arial"/>
          <w:sz w:val="20"/>
          <w:szCs w:val="20"/>
          <w:vertAlign w:val="superscript"/>
          <w:lang w:val="en-US"/>
        </w:rPr>
        <w:t>,</w:t>
      </w:r>
      <w:r w:rsidR="006978C3" w:rsidRPr="0086436F">
        <w:rPr>
          <w:rFonts w:ascii="Arial" w:eastAsia="Arial" w:hAnsi="Arial" w:cs="Arial"/>
          <w:sz w:val="20"/>
          <w:szCs w:val="20"/>
          <w:vertAlign w:val="superscript"/>
          <w:lang w:val="en-US"/>
        </w:rPr>
        <w:t>3</w:t>
      </w:r>
      <w:r w:rsidR="004236AA">
        <w:rPr>
          <w:rFonts w:ascii="Arial" w:eastAsia="Arial" w:hAnsi="Arial" w:cs="Arial"/>
          <w:sz w:val="20"/>
          <w:szCs w:val="20"/>
          <w:vertAlign w:val="superscript"/>
          <w:lang w:val="en-US"/>
        </w:rPr>
        <w:t>4</w:t>
      </w:r>
      <w:r w:rsidRPr="0086436F">
        <w:rPr>
          <w:rFonts w:ascii="Arial" w:eastAsia="Arial" w:hAnsi="Arial" w:cs="Arial"/>
          <w:sz w:val="20"/>
          <w:szCs w:val="20"/>
          <w:vertAlign w:val="superscript"/>
          <w:lang w:val="en-US"/>
        </w:rPr>
        <w:t>)</w:t>
      </w:r>
      <w:r w:rsidRPr="0086436F">
        <w:rPr>
          <w:rFonts w:ascii="Arial" w:eastAsia="Arial" w:hAnsi="Arial" w:cs="Arial"/>
          <w:sz w:val="20"/>
          <w:szCs w:val="20"/>
          <w:lang w:val="en-US"/>
        </w:rPr>
        <w:t xml:space="preserve"> </w:t>
      </w:r>
      <w:r w:rsidR="006978C3" w:rsidRPr="0086436F">
        <w:rPr>
          <w:rFonts w:ascii="Arial" w:eastAsia="Arial" w:hAnsi="Arial" w:cs="Arial"/>
          <w:sz w:val="20"/>
          <w:szCs w:val="20"/>
          <w:lang w:val="en-US"/>
        </w:rPr>
        <w:t xml:space="preserve">(Table 2) </w:t>
      </w:r>
      <w:r w:rsidRPr="0086436F">
        <w:rPr>
          <w:rFonts w:ascii="Arial" w:eastAsia="Arial" w:hAnsi="Arial" w:cs="Arial"/>
          <w:sz w:val="20"/>
          <w:szCs w:val="20"/>
          <w:lang w:val="en-US"/>
        </w:rPr>
        <w:t>ha</w:t>
      </w:r>
      <w:r w:rsidR="006978C3" w:rsidRPr="0086436F">
        <w:rPr>
          <w:rFonts w:ascii="Arial" w:eastAsia="Arial" w:hAnsi="Arial" w:cs="Arial"/>
          <w:sz w:val="20"/>
          <w:szCs w:val="20"/>
          <w:lang w:val="en-US"/>
        </w:rPr>
        <w:t xml:space="preserve">d not </w:t>
      </w:r>
      <w:r w:rsidRPr="0086436F">
        <w:rPr>
          <w:rFonts w:ascii="Arial" w:eastAsia="Arial" w:hAnsi="Arial" w:cs="Arial"/>
          <w:sz w:val="20"/>
          <w:szCs w:val="20"/>
          <w:lang w:val="en-US"/>
        </w:rPr>
        <w:t xml:space="preserve">statistically </w:t>
      </w:r>
      <w:r w:rsidR="006978C3" w:rsidRPr="0086436F">
        <w:rPr>
          <w:rFonts w:ascii="Arial" w:eastAsia="Arial" w:hAnsi="Arial" w:cs="Arial"/>
          <w:sz w:val="20"/>
          <w:szCs w:val="20"/>
          <w:lang w:val="en-US"/>
        </w:rPr>
        <w:t xml:space="preserve">significant findings </w:t>
      </w:r>
      <w:r w:rsidRPr="0086436F">
        <w:rPr>
          <w:rFonts w:ascii="Arial" w:eastAsia="Arial" w:hAnsi="Arial" w:cs="Arial"/>
          <w:sz w:val="20"/>
          <w:szCs w:val="20"/>
          <w:lang w:val="en-US"/>
        </w:rPr>
        <w:t>(</w:t>
      </w:r>
      <w:r w:rsidR="006978C3" w:rsidRPr="0086436F">
        <w:rPr>
          <w:rFonts w:ascii="Arial" w:eastAsia="Arial" w:hAnsi="Arial" w:cs="Arial"/>
          <w:sz w:val="20"/>
          <w:szCs w:val="20"/>
          <w:lang w:val="en-US"/>
        </w:rPr>
        <w:t>p</w:t>
      </w:r>
      <w:r w:rsidRPr="0086436F">
        <w:rPr>
          <w:rFonts w:ascii="Arial" w:eastAsia="Arial" w:hAnsi="Arial" w:cs="Arial"/>
          <w:sz w:val="20"/>
          <w:szCs w:val="20"/>
          <w:lang w:val="en-US"/>
        </w:rPr>
        <w:t xml:space="preserve"> = 0.51) (MD =-0.</w:t>
      </w:r>
      <w:r w:rsidR="00831E25">
        <w:rPr>
          <w:rFonts w:ascii="Arial" w:eastAsia="Arial" w:hAnsi="Arial" w:cs="Arial"/>
          <w:sz w:val="20"/>
          <w:szCs w:val="20"/>
          <w:lang w:val="en-US"/>
        </w:rPr>
        <w:t>19</w:t>
      </w:r>
      <w:r w:rsidRPr="0086436F">
        <w:rPr>
          <w:rFonts w:ascii="Arial" w:eastAsia="Arial" w:hAnsi="Arial" w:cs="Arial"/>
          <w:sz w:val="20"/>
          <w:szCs w:val="20"/>
          <w:lang w:val="en-US"/>
        </w:rPr>
        <w:t>; IC:-0.7</w:t>
      </w:r>
      <w:r w:rsidR="00831E25">
        <w:rPr>
          <w:rFonts w:ascii="Arial" w:eastAsia="Arial" w:hAnsi="Arial" w:cs="Arial"/>
          <w:sz w:val="20"/>
          <w:szCs w:val="20"/>
          <w:lang w:val="en-US"/>
        </w:rPr>
        <w:t>4</w:t>
      </w:r>
      <w:r w:rsidRPr="0086436F">
        <w:rPr>
          <w:rFonts w:ascii="Arial" w:eastAsia="Arial" w:hAnsi="Arial" w:cs="Arial"/>
          <w:sz w:val="20"/>
          <w:szCs w:val="20"/>
          <w:lang w:val="en-US"/>
        </w:rPr>
        <w:t>, 0.3</w:t>
      </w:r>
      <w:r w:rsidR="00831E25">
        <w:rPr>
          <w:rFonts w:ascii="Arial" w:eastAsia="Arial" w:hAnsi="Arial" w:cs="Arial"/>
          <w:sz w:val="20"/>
          <w:szCs w:val="20"/>
          <w:lang w:val="en-US"/>
        </w:rPr>
        <w:t>7</w:t>
      </w:r>
      <w:r w:rsidRPr="0086436F">
        <w:rPr>
          <w:rFonts w:ascii="Arial" w:eastAsia="Arial" w:hAnsi="Arial" w:cs="Arial"/>
          <w:sz w:val="20"/>
          <w:szCs w:val="20"/>
          <w:lang w:val="en-US"/>
        </w:rPr>
        <w:t>, p &lt; 0.0001; I2 = 9</w:t>
      </w:r>
      <w:r w:rsidR="00831E25">
        <w:rPr>
          <w:rFonts w:ascii="Arial" w:eastAsia="Arial" w:hAnsi="Arial" w:cs="Arial"/>
          <w:sz w:val="20"/>
          <w:szCs w:val="20"/>
          <w:lang w:val="en-US"/>
        </w:rPr>
        <w:t>3</w:t>
      </w:r>
      <w:r w:rsidRPr="0086436F">
        <w:rPr>
          <w:rFonts w:ascii="Arial" w:eastAsia="Arial" w:hAnsi="Arial" w:cs="Arial"/>
          <w:sz w:val="20"/>
          <w:szCs w:val="20"/>
          <w:lang w:val="en-US"/>
        </w:rPr>
        <w:t>%). In long</w:t>
      </w:r>
      <w:r w:rsidR="006978C3" w:rsidRPr="0086436F">
        <w:rPr>
          <w:rFonts w:ascii="Arial" w:eastAsia="Arial" w:hAnsi="Arial" w:cs="Arial"/>
          <w:sz w:val="20"/>
          <w:szCs w:val="20"/>
          <w:lang w:val="en-US"/>
        </w:rPr>
        <w:t>er</w:t>
      </w:r>
      <w:r w:rsidRPr="0086436F">
        <w:rPr>
          <w:rFonts w:ascii="Arial" w:eastAsia="Arial" w:hAnsi="Arial" w:cs="Arial"/>
          <w:sz w:val="20"/>
          <w:szCs w:val="20"/>
          <w:lang w:val="en-US"/>
        </w:rPr>
        <w:t xml:space="preserve"> duration</w:t>
      </w:r>
      <w:r w:rsidR="006978C3" w:rsidRPr="0086436F">
        <w:rPr>
          <w:rFonts w:ascii="Arial" w:eastAsia="Arial" w:hAnsi="Arial" w:cs="Arial"/>
          <w:sz w:val="20"/>
          <w:szCs w:val="20"/>
          <w:lang w:val="en-US"/>
        </w:rPr>
        <w:t xml:space="preserve"> </w:t>
      </w:r>
      <w:proofErr w:type="gramStart"/>
      <w:r w:rsidR="006978C3" w:rsidRPr="0086436F">
        <w:rPr>
          <w:rFonts w:ascii="Arial" w:eastAsia="Arial" w:hAnsi="Arial" w:cs="Arial"/>
          <w:sz w:val="20"/>
          <w:szCs w:val="20"/>
          <w:lang w:val="en-US"/>
        </w:rPr>
        <w:t>studies</w:t>
      </w:r>
      <w:r w:rsidRPr="0086436F">
        <w:rPr>
          <w:rFonts w:ascii="Arial" w:eastAsia="Arial" w:hAnsi="Arial" w:cs="Arial"/>
          <w:sz w:val="20"/>
          <w:szCs w:val="20"/>
          <w:vertAlign w:val="superscript"/>
          <w:lang w:val="en-US"/>
        </w:rPr>
        <w:t>(</w:t>
      </w:r>
      <w:proofErr w:type="gramEnd"/>
      <w:r w:rsidR="00745FE3" w:rsidRPr="0086436F">
        <w:rPr>
          <w:rFonts w:ascii="Arial" w:eastAsia="Arial" w:hAnsi="Arial" w:cs="Arial"/>
          <w:sz w:val="20"/>
          <w:szCs w:val="20"/>
          <w:vertAlign w:val="superscript"/>
          <w:lang w:val="en-US"/>
        </w:rPr>
        <w:t>2</w:t>
      </w:r>
      <w:r w:rsidR="004236AA">
        <w:rPr>
          <w:rFonts w:ascii="Arial" w:eastAsia="Arial" w:hAnsi="Arial" w:cs="Arial"/>
          <w:sz w:val="20"/>
          <w:szCs w:val="20"/>
          <w:vertAlign w:val="superscript"/>
          <w:lang w:val="en-US"/>
        </w:rPr>
        <w:t>9</w:t>
      </w:r>
      <w:r w:rsidR="00745FE3" w:rsidRPr="0086436F">
        <w:rPr>
          <w:rFonts w:ascii="Arial" w:eastAsia="Arial" w:hAnsi="Arial" w:cs="Arial"/>
          <w:sz w:val="20"/>
          <w:szCs w:val="20"/>
          <w:vertAlign w:val="superscript"/>
          <w:lang w:val="en-US"/>
        </w:rPr>
        <w:t xml:space="preserve">, </w:t>
      </w:r>
      <w:r w:rsidR="006978C3" w:rsidRPr="0086436F">
        <w:rPr>
          <w:rFonts w:ascii="Arial" w:eastAsia="Arial" w:hAnsi="Arial" w:cs="Arial"/>
          <w:sz w:val="20"/>
          <w:szCs w:val="20"/>
          <w:vertAlign w:val="superscript"/>
          <w:lang w:val="en-US"/>
        </w:rPr>
        <w:t>3</w:t>
      </w:r>
      <w:r w:rsidR="004236AA">
        <w:rPr>
          <w:rFonts w:ascii="Arial" w:eastAsia="Arial" w:hAnsi="Arial" w:cs="Arial"/>
          <w:sz w:val="20"/>
          <w:szCs w:val="20"/>
          <w:vertAlign w:val="superscript"/>
          <w:lang w:val="en-US"/>
        </w:rPr>
        <w:t>5</w:t>
      </w:r>
      <w:r w:rsidRPr="0086436F">
        <w:rPr>
          <w:rFonts w:ascii="Arial" w:eastAsia="Arial" w:hAnsi="Arial" w:cs="Arial"/>
          <w:sz w:val="20"/>
          <w:szCs w:val="20"/>
          <w:vertAlign w:val="superscript"/>
          <w:lang w:val="en-US"/>
        </w:rPr>
        <w:t>)</w:t>
      </w:r>
      <w:r w:rsidR="006978C3" w:rsidRPr="0086436F">
        <w:rPr>
          <w:rFonts w:ascii="Arial" w:eastAsia="Arial" w:hAnsi="Arial" w:cs="Arial"/>
          <w:sz w:val="20"/>
          <w:szCs w:val="20"/>
          <w:lang w:val="en-US"/>
        </w:rPr>
        <w:t xml:space="preserve">, </w:t>
      </w:r>
      <w:r w:rsidRPr="0086436F">
        <w:rPr>
          <w:rFonts w:ascii="Arial" w:eastAsia="Arial" w:hAnsi="Arial" w:cs="Arial"/>
          <w:sz w:val="20"/>
          <w:szCs w:val="20"/>
          <w:lang w:val="en-US"/>
        </w:rPr>
        <w:t>the difference of the average was estimated at 0.43 (IC: 0.22, 0.64, p = 0.36; I</w:t>
      </w:r>
      <w:r w:rsidRPr="0086436F">
        <w:rPr>
          <w:rFonts w:ascii="Arial" w:eastAsia="Arial" w:hAnsi="Arial" w:cs="Arial"/>
          <w:sz w:val="20"/>
          <w:szCs w:val="20"/>
          <w:vertAlign w:val="superscript"/>
          <w:lang w:val="en-US"/>
        </w:rPr>
        <w:t>2</w:t>
      </w:r>
      <w:r w:rsidRPr="0086436F">
        <w:rPr>
          <w:rFonts w:ascii="Arial" w:eastAsia="Arial" w:hAnsi="Arial" w:cs="Arial"/>
          <w:sz w:val="20"/>
          <w:szCs w:val="20"/>
          <w:lang w:val="en-US"/>
        </w:rPr>
        <w:t xml:space="preserve">= 0%) </w:t>
      </w:r>
      <w:proofErr w:type="spellStart"/>
      <w:r w:rsidRPr="0086436F">
        <w:rPr>
          <w:rFonts w:ascii="Arial" w:eastAsia="Arial" w:hAnsi="Arial" w:cs="Arial"/>
          <w:sz w:val="20"/>
          <w:szCs w:val="20"/>
          <w:lang w:val="en-US"/>
        </w:rPr>
        <w:t>favouring</w:t>
      </w:r>
      <w:proofErr w:type="spellEnd"/>
      <w:r w:rsidRPr="0086436F">
        <w:rPr>
          <w:rFonts w:ascii="Arial" w:eastAsia="Arial" w:hAnsi="Arial" w:cs="Arial"/>
          <w:sz w:val="20"/>
          <w:szCs w:val="20"/>
          <w:lang w:val="en-US"/>
        </w:rPr>
        <w:t xml:space="preserve"> DET</w:t>
      </w:r>
      <w:r w:rsidR="006978C3" w:rsidRPr="0086436F">
        <w:rPr>
          <w:rFonts w:ascii="Arial" w:eastAsia="Arial" w:hAnsi="Arial" w:cs="Arial"/>
          <w:sz w:val="20"/>
          <w:szCs w:val="20"/>
          <w:lang w:val="en-US"/>
        </w:rPr>
        <w:t xml:space="preserve">. </w:t>
      </w:r>
      <w:r w:rsidR="00953103" w:rsidRPr="0086436F">
        <w:rPr>
          <w:rFonts w:ascii="Arial" w:eastAsia="Arial" w:hAnsi="Arial" w:cs="Arial"/>
          <w:sz w:val="20"/>
          <w:szCs w:val="20"/>
          <w:lang w:val="en-US"/>
        </w:rPr>
        <w:t>When consolidated</w:t>
      </w:r>
      <w:r w:rsidR="006978C3" w:rsidRPr="0086436F">
        <w:rPr>
          <w:rFonts w:ascii="Arial" w:eastAsia="Arial" w:hAnsi="Arial" w:cs="Arial"/>
          <w:sz w:val="20"/>
          <w:szCs w:val="20"/>
          <w:lang w:val="en-US"/>
        </w:rPr>
        <w:t xml:space="preserve">, </w:t>
      </w:r>
      <w:r w:rsidRPr="0086436F">
        <w:rPr>
          <w:rFonts w:ascii="Arial" w:eastAsia="Arial" w:hAnsi="Arial" w:cs="Arial"/>
          <w:sz w:val="20"/>
          <w:szCs w:val="20"/>
          <w:lang w:val="en-US"/>
        </w:rPr>
        <w:t xml:space="preserve">an estimate of the difference of the average </w:t>
      </w:r>
      <w:r w:rsidR="006978C3" w:rsidRPr="0086436F">
        <w:rPr>
          <w:rFonts w:ascii="Arial" w:eastAsia="Arial" w:hAnsi="Arial" w:cs="Arial"/>
          <w:sz w:val="20"/>
          <w:szCs w:val="20"/>
          <w:lang w:val="en-US"/>
        </w:rPr>
        <w:t>was</w:t>
      </w:r>
      <w:r w:rsidRPr="0086436F">
        <w:rPr>
          <w:rFonts w:ascii="Arial" w:eastAsia="Arial" w:hAnsi="Arial" w:cs="Arial"/>
          <w:sz w:val="20"/>
          <w:szCs w:val="20"/>
          <w:lang w:val="en-US"/>
        </w:rPr>
        <w:t xml:space="preserve"> 0.</w:t>
      </w:r>
      <w:r w:rsidR="00831E25">
        <w:rPr>
          <w:rFonts w:ascii="Arial" w:eastAsia="Arial" w:hAnsi="Arial" w:cs="Arial"/>
          <w:sz w:val="20"/>
          <w:szCs w:val="20"/>
          <w:lang w:val="en-US"/>
        </w:rPr>
        <w:t>10</w:t>
      </w:r>
      <w:r w:rsidRPr="0086436F">
        <w:rPr>
          <w:rFonts w:ascii="Arial" w:eastAsia="Arial" w:hAnsi="Arial" w:cs="Arial"/>
          <w:sz w:val="20"/>
          <w:szCs w:val="20"/>
          <w:lang w:val="en-US"/>
        </w:rPr>
        <w:t xml:space="preserve"> (</w:t>
      </w:r>
      <w:proofErr w:type="gramStart"/>
      <w:r w:rsidRPr="0086436F">
        <w:rPr>
          <w:rFonts w:ascii="Arial" w:eastAsia="Arial" w:hAnsi="Arial" w:cs="Arial"/>
          <w:sz w:val="20"/>
          <w:szCs w:val="20"/>
          <w:lang w:val="en-US"/>
        </w:rPr>
        <w:t>CI:-</w:t>
      </w:r>
      <w:proofErr w:type="gramEnd"/>
      <w:r w:rsidRPr="0086436F">
        <w:rPr>
          <w:rFonts w:ascii="Arial" w:eastAsia="Arial" w:hAnsi="Arial" w:cs="Arial"/>
          <w:sz w:val="20"/>
          <w:szCs w:val="20"/>
          <w:lang w:val="en-US"/>
        </w:rPr>
        <w:t>0.</w:t>
      </w:r>
      <w:r w:rsidR="00831E25">
        <w:rPr>
          <w:rFonts w:ascii="Arial" w:eastAsia="Arial" w:hAnsi="Arial" w:cs="Arial"/>
          <w:sz w:val="20"/>
          <w:szCs w:val="20"/>
          <w:lang w:val="en-US"/>
        </w:rPr>
        <w:t>17</w:t>
      </w:r>
      <w:r w:rsidRPr="0086436F">
        <w:rPr>
          <w:rFonts w:ascii="Arial" w:eastAsia="Arial" w:hAnsi="Arial" w:cs="Arial"/>
          <w:sz w:val="20"/>
          <w:szCs w:val="20"/>
          <w:lang w:val="en-US"/>
        </w:rPr>
        <w:t>, 0.</w:t>
      </w:r>
      <w:r w:rsidR="00831E25">
        <w:rPr>
          <w:rFonts w:ascii="Arial" w:eastAsia="Arial" w:hAnsi="Arial" w:cs="Arial"/>
          <w:sz w:val="20"/>
          <w:szCs w:val="20"/>
          <w:lang w:val="en-US"/>
        </w:rPr>
        <w:t>37</w:t>
      </w:r>
      <w:r w:rsidRPr="0086436F">
        <w:rPr>
          <w:rFonts w:ascii="Arial" w:eastAsia="Arial" w:hAnsi="Arial" w:cs="Arial"/>
          <w:sz w:val="20"/>
          <w:szCs w:val="20"/>
          <w:lang w:val="en-US"/>
        </w:rPr>
        <w:t>, p &lt; 0.00001; I</w:t>
      </w:r>
      <w:r w:rsidRPr="0086436F">
        <w:rPr>
          <w:rFonts w:ascii="Arial" w:eastAsia="Arial" w:hAnsi="Arial" w:cs="Arial"/>
          <w:sz w:val="20"/>
          <w:szCs w:val="20"/>
          <w:vertAlign w:val="superscript"/>
          <w:lang w:val="en-US"/>
        </w:rPr>
        <w:t>2</w:t>
      </w:r>
      <w:r w:rsidRPr="0086436F">
        <w:rPr>
          <w:rFonts w:ascii="Arial" w:eastAsia="Arial" w:hAnsi="Arial" w:cs="Arial"/>
          <w:sz w:val="20"/>
          <w:szCs w:val="20"/>
          <w:lang w:val="en-US"/>
        </w:rPr>
        <w:t>= 89%) with high heterogeneity</w:t>
      </w:r>
      <w:r w:rsidR="00CD5716" w:rsidRPr="0086436F">
        <w:rPr>
          <w:rFonts w:ascii="Arial" w:eastAsia="Arial" w:hAnsi="Arial" w:cs="Arial"/>
          <w:sz w:val="20"/>
          <w:szCs w:val="20"/>
          <w:lang w:val="en-US"/>
        </w:rPr>
        <w:t xml:space="preserve"> and</w:t>
      </w:r>
      <w:r w:rsidR="008A04A9" w:rsidRPr="0086436F">
        <w:rPr>
          <w:rFonts w:ascii="Arial" w:eastAsia="Arial" w:hAnsi="Arial" w:cs="Arial"/>
          <w:sz w:val="20"/>
          <w:szCs w:val="20"/>
          <w:lang w:val="en-US"/>
        </w:rPr>
        <w:t xml:space="preserve"> did not favor either of the two long acting insulin</w:t>
      </w:r>
      <w:r w:rsidRPr="0086436F">
        <w:rPr>
          <w:rFonts w:ascii="Arial" w:eastAsia="Arial" w:hAnsi="Arial" w:cs="Arial"/>
          <w:sz w:val="20"/>
          <w:szCs w:val="20"/>
          <w:lang w:val="en-US"/>
        </w:rPr>
        <w:t xml:space="preserve">. Sensitivity analyses excluding </w:t>
      </w:r>
      <w:r w:rsidR="006978C3" w:rsidRPr="0086436F">
        <w:rPr>
          <w:rFonts w:ascii="Arial" w:eastAsia="Arial" w:hAnsi="Arial" w:cs="Arial"/>
          <w:sz w:val="20"/>
          <w:szCs w:val="20"/>
          <w:lang w:val="en-US"/>
        </w:rPr>
        <w:t>one</w:t>
      </w:r>
      <w:r w:rsidRPr="0086436F">
        <w:rPr>
          <w:rFonts w:ascii="Arial" w:eastAsia="Arial" w:hAnsi="Arial" w:cs="Arial"/>
          <w:sz w:val="20"/>
          <w:szCs w:val="20"/>
          <w:lang w:val="en-US"/>
        </w:rPr>
        <w:t xml:space="preserve"> </w:t>
      </w:r>
      <w:proofErr w:type="gramStart"/>
      <w:r w:rsidRPr="0086436F">
        <w:rPr>
          <w:rFonts w:ascii="Arial" w:eastAsia="Arial" w:hAnsi="Arial" w:cs="Arial"/>
          <w:sz w:val="20"/>
          <w:szCs w:val="20"/>
          <w:lang w:val="en-US"/>
        </w:rPr>
        <w:t>study</w:t>
      </w:r>
      <w:r w:rsidRPr="0086436F">
        <w:rPr>
          <w:rFonts w:ascii="Arial" w:eastAsia="Arial" w:hAnsi="Arial" w:cs="Arial"/>
          <w:sz w:val="20"/>
          <w:szCs w:val="20"/>
          <w:vertAlign w:val="superscript"/>
          <w:lang w:val="en-US"/>
        </w:rPr>
        <w:t>(</w:t>
      </w:r>
      <w:proofErr w:type="gramEnd"/>
      <w:r w:rsidR="00116EEB">
        <w:rPr>
          <w:rFonts w:ascii="Arial" w:eastAsia="Arial" w:hAnsi="Arial" w:cs="Arial"/>
          <w:sz w:val="20"/>
          <w:szCs w:val="20"/>
          <w:vertAlign w:val="superscript"/>
          <w:lang w:val="en-US"/>
        </w:rPr>
        <w:t>3</w:t>
      </w:r>
      <w:r w:rsidR="004236AA">
        <w:rPr>
          <w:rFonts w:ascii="Arial" w:eastAsia="Arial" w:hAnsi="Arial" w:cs="Arial"/>
          <w:sz w:val="20"/>
          <w:szCs w:val="20"/>
          <w:vertAlign w:val="superscript"/>
          <w:lang w:val="en-US"/>
        </w:rPr>
        <w:t>1</w:t>
      </w:r>
      <w:r w:rsidRPr="0086436F">
        <w:rPr>
          <w:rFonts w:ascii="Arial" w:eastAsia="Arial" w:hAnsi="Arial" w:cs="Arial"/>
          <w:sz w:val="20"/>
          <w:szCs w:val="20"/>
          <w:vertAlign w:val="superscript"/>
          <w:lang w:val="en-US"/>
        </w:rPr>
        <w:t>)</w:t>
      </w:r>
      <w:r w:rsidRPr="0086436F">
        <w:rPr>
          <w:rFonts w:ascii="Arial" w:eastAsia="Arial" w:hAnsi="Arial" w:cs="Arial"/>
          <w:sz w:val="20"/>
          <w:szCs w:val="20"/>
          <w:lang w:val="en-US"/>
        </w:rPr>
        <w:t xml:space="preserve"> affect</w:t>
      </w:r>
      <w:r w:rsidR="006978C3" w:rsidRPr="0086436F">
        <w:rPr>
          <w:rFonts w:ascii="Arial" w:eastAsia="Arial" w:hAnsi="Arial" w:cs="Arial"/>
          <w:sz w:val="20"/>
          <w:szCs w:val="20"/>
          <w:lang w:val="en-US"/>
        </w:rPr>
        <w:t>ed</w:t>
      </w:r>
      <w:r w:rsidRPr="0086436F">
        <w:rPr>
          <w:rFonts w:ascii="Arial" w:eastAsia="Arial" w:hAnsi="Arial" w:cs="Arial"/>
          <w:sz w:val="20"/>
          <w:szCs w:val="20"/>
          <w:lang w:val="en-US"/>
        </w:rPr>
        <w:t xml:space="preserve"> the outcome favoring DET (p = 0.0005) and decreasing the heterogeneity for I</w:t>
      </w:r>
      <w:r w:rsidRPr="0086436F">
        <w:rPr>
          <w:rFonts w:ascii="Arial" w:eastAsia="Arial" w:hAnsi="Arial" w:cs="Arial"/>
          <w:sz w:val="20"/>
          <w:szCs w:val="20"/>
          <w:vertAlign w:val="superscript"/>
          <w:lang w:val="en-US"/>
        </w:rPr>
        <w:t>2</w:t>
      </w:r>
      <w:r w:rsidR="00FD0327" w:rsidRPr="0086436F">
        <w:rPr>
          <w:rFonts w:ascii="Arial" w:eastAsia="Arial" w:hAnsi="Arial" w:cs="Arial"/>
          <w:sz w:val="20"/>
          <w:szCs w:val="20"/>
          <w:lang w:val="en-US"/>
        </w:rPr>
        <w:t>= 61% (Table 3</w:t>
      </w:r>
      <w:r w:rsidRPr="0086436F">
        <w:rPr>
          <w:rFonts w:ascii="Arial" w:eastAsia="Arial" w:hAnsi="Arial" w:cs="Arial"/>
          <w:sz w:val="20"/>
          <w:szCs w:val="20"/>
          <w:lang w:val="en-US"/>
        </w:rPr>
        <w:t xml:space="preserve">, Figure </w:t>
      </w:r>
      <w:r w:rsidR="004F613F">
        <w:rPr>
          <w:rFonts w:ascii="Arial" w:eastAsia="Arial" w:hAnsi="Arial" w:cs="Arial"/>
          <w:sz w:val="20"/>
          <w:szCs w:val="20"/>
          <w:lang w:val="en-US"/>
        </w:rPr>
        <w:t>7</w:t>
      </w:r>
      <w:r w:rsidRPr="0086436F">
        <w:rPr>
          <w:rFonts w:ascii="Arial" w:eastAsia="Arial" w:hAnsi="Arial" w:cs="Arial"/>
          <w:sz w:val="20"/>
          <w:szCs w:val="20"/>
          <w:lang w:val="en-US"/>
        </w:rPr>
        <w:t>).</w:t>
      </w:r>
    </w:p>
    <w:p w14:paraId="1F7CB089" w14:textId="0D8D300B" w:rsidR="003227D1" w:rsidRDefault="003227D1" w:rsidP="00623B26">
      <w:pPr>
        <w:spacing w:after="0" w:line="240" w:lineRule="auto"/>
        <w:jc w:val="both"/>
        <w:rPr>
          <w:rFonts w:ascii="Arial" w:eastAsia="Arial" w:hAnsi="Arial" w:cs="Arial"/>
          <w:sz w:val="20"/>
          <w:szCs w:val="20"/>
          <w:lang w:val="en-US"/>
        </w:rPr>
      </w:pPr>
    </w:p>
    <w:p w14:paraId="1B5BEEB1" w14:textId="77777777" w:rsidR="003273FE" w:rsidRDefault="003273F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color w:val="auto"/>
          <w:sz w:val="20"/>
          <w:szCs w:val="20"/>
          <w:lang w:val="en-US"/>
        </w:rPr>
      </w:pPr>
      <w:r>
        <w:rPr>
          <w:rFonts w:ascii="Arial" w:eastAsia="Arial" w:hAnsi="Arial" w:cs="Arial"/>
          <w:b/>
          <w:color w:val="auto"/>
          <w:sz w:val="20"/>
          <w:szCs w:val="20"/>
          <w:lang w:val="en-US"/>
        </w:rPr>
        <w:br w:type="page"/>
      </w:r>
    </w:p>
    <w:p w14:paraId="6D4F88DD" w14:textId="611C725B" w:rsidR="003273FE" w:rsidRPr="003273FE" w:rsidRDefault="00730838" w:rsidP="003273FE">
      <w:pPr>
        <w:keepNext/>
        <w:spacing w:line="240" w:lineRule="auto"/>
        <w:jc w:val="both"/>
        <w:rPr>
          <w:color w:val="auto"/>
          <w:sz w:val="20"/>
          <w:szCs w:val="20"/>
          <w:lang w:val="en-US"/>
        </w:rPr>
      </w:pPr>
      <w:r w:rsidRPr="003273FE">
        <w:rPr>
          <w:rFonts w:ascii="Arial" w:eastAsia="Arial" w:hAnsi="Arial" w:cs="Arial"/>
          <w:b/>
          <w:color w:val="auto"/>
          <w:sz w:val="20"/>
          <w:szCs w:val="20"/>
          <w:lang w:val="en-US"/>
        </w:rPr>
        <w:lastRenderedPageBreak/>
        <w:t xml:space="preserve">Figure 7 - </w:t>
      </w:r>
      <w:r w:rsidR="003273FE" w:rsidRPr="003273FE">
        <w:rPr>
          <w:rFonts w:ascii="Arial" w:eastAsia="Arial" w:hAnsi="Arial" w:cs="Arial"/>
          <w:b/>
          <w:color w:val="auto"/>
          <w:sz w:val="20"/>
          <w:szCs w:val="20"/>
          <w:lang w:val="en-US"/>
        </w:rPr>
        <w:t>Meta-analysis Glycated Hemoglobin (%)-subgroup of the study duration</w:t>
      </w:r>
    </w:p>
    <w:p w14:paraId="23A4CF0D" w14:textId="415384C5" w:rsidR="00730838" w:rsidRPr="00730838" w:rsidRDefault="003273FE" w:rsidP="00730838">
      <w:pPr>
        <w:spacing w:after="240" w:line="240" w:lineRule="auto"/>
        <w:jc w:val="both"/>
        <w:rPr>
          <w:sz w:val="20"/>
          <w:szCs w:val="20"/>
          <w:lang w:val="en-US"/>
        </w:rPr>
      </w:pPr>
      <w:r>
        <w:rPr>
          <w:noProof/>
        </w:rPr>
        <w:drawing>
          <wp:inline distT="0" distB="0" distL="0" distR="0" wp14:anchorId="3C1963E4" wp14:editId="6AA00BB3">
            <wp:extent cx="5400040" cy="2915399"/>
            <wp:effectExtent l="0" t="0" r="0" b="0"/>
            <wp:docPr id="13" name="Imagem 11" descr="Duration_sub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ation_subgroup.png"/>
                    <pic:cNvPicPr/>
                  </pic:nvPicPr>
                  <pic:blipFill>
                    <a:blip r:embed="rId15" cstate="print"/>
                    <a:stretch>
                      <a:fillRect/>
                    </a:stretch>
                  </pic:blipFill>
                  <pic:spPr>
                    <a:xfrm>
                      <a:off x="0" y="0"/>
                      <a:ext cx="5400040" cy="2915399"/>
                    </a:xfrm>
                    <a:prstGeom prst="rect">
                      <a:avLst/>
                    </a:prstGeom>
                  </pic:spPr>
                </pic:pic>
              </a:graphicData>
            </a:graphic>
          </wp:inline>
        </w:drawing>
      </w:r>
    </w:p>
    <w:p w14:paraId="6D17BE81" w14:textId="1B59A3CF" w:rsidR="00623B26" w:rsidRDefault="00F857EC" w:rsidP="00623B26">
      <w:pPr>
        <w:spacing w:after="0" w:line="240" w:lineRule="auto"/>
        <w:jc w:val="both"/>
        <w:rPr>
          <w:rFonts w:ascii="Arial" w:eastAsia="Arial" w:hAnsi="Arial" w:cs="Arial"/>
          <w:sz w:val="20"/>
          <w:szCs w:val="20"/>
          <w:lang w:val="en-US"/>
        </w:rPr>
      </w:pPr>
      <w:bookmarkStart w:id="14" w:name="_35nkun2" w:colFirst="0" w:colLast="0"/>
      <w:bookmarkEnd w:id="14"/>
      <w:r w:rsidRPr="00BF53E8">
        <w:rPr>
          <w:rFonts w:ascii="Arial" w:eastAsia="Arial" w:hAnsi="Arial" w:cs="Arial"/>
          <w:sz w:val="20"/>
          <w:szCs w:val="20"/>
          <w:lang w:val="en-US"/>
        </w:rPr>
        <w:t xml:space="preserve">In the subgroup without studies of conflicts of </w:t>
      </w:r>
      <w:proofErr w:type="gramStart"/>
      <w:r w:rsidRPr="00BF53E8">
        <w:rPr>
          <w:rFonts w:ascii="Arial" w:eastAsia="Arial" w:hAnsi="Arial" w:cs="Arial"/>
          <w:sz w:val="20"/>
          <w:szCs w:val="20"/>
          <w:lang w:val="en-US"/>
        </w:rPr>
        <w:t>interest</w:t>
      </w:r>
      <w:r w:rsidRPr="00BF53E8">
        <w:rPr>
          <w:rFonts w:ascii="Arial" w:eastAsia="Arial" w:hAnsi="Arial" w:cs="Arial"/>
          <w:sz w:val="20"/>
          <w:szCs w:val="20"/>
          <w:vertAlign w:val="superscript"/>
          <w:lang w:val="en-US"/>
        </w:rPr>
        <w:t>(</w:t>
      </w:r>
      <w:proofErr w:type="gramEnd"/>
      <w:r w:rsidR="00116EEB">
        <w:rPr>
          <w:rFonts w:ascii="Arial" w:eastAsia="Arial" w:hAnsi="Arial" w:cs="Arial"/>
          <w:sz w:val="20"/>
          <w:szCs w:val="20"/>
          <w:vertAlign w:val="superscript"/>
          <w:lang w:val="en-US"/>
        </w:rPr>
        <w:t>2</w:t>
      </w:r>
      <w:r w:rsidR="004236AA">
        <w:rPr>
          <w:rFonts w:ascii="Arial" w:eastAsia="Arial" w:hAnsi="Arial" w:cs="Arial"/>
          <w:sz w:val="20"/>
          <w:szCs w:val="20"/>
          <w:vertAlign w:val="superscript"/>
          <w:lang w:val="en-US"/>
        </w:rPr>
        <w:t>9</w:t>
      </w:r>
      <w:r w:rsidRPr="00BF53E8">
        <w:rPr>
          <w:rFonts w:ascii="Arial" w:eastAsia="Arial" w:hAnsi="Arial" w:cs="Arial"/>
          <w:sz w:val="20"/>
          <w:szCs w:val="20"/>
          <w:vertAlign w:val="superscript"/>
          <w:lang w:val="en-US"/>
        </w:rPr>
        <w:t xml:space="preserve">, </w:t>
      </w:r>
      <w:r w:rsidR="00116EEB">
        <w:rPr>
          <w:rFonts w:ascii="Arial" w:eastAsia="Arial" w:hAnsi="Arial" w:cs="Arial"/>
          <w:sz w:val="20"/>
          <w:szCs w:val="20"/>
          <w:vertAlign w:val="superscript"/>
          <w:lang w:val="en-US"/>
        </w:rPr>
        <w:t>3</w:t>
      </w:r>
      <w:r w:rsidR="004236AA">
        <w:rPr>
          <w:rFonts w:ascii="Arial" w:eastAsia="Arial" w:hAnsi="Arial" w:cs="Arial"/>
          <w:sz w:val="20"/>
          <w:szCs w:val="20"/>
          <w:vertAlign w:val="superscript"/>
          <w:lang w:val="en-US"/>
        </w:rPr>
        <w:t>1</w:t>
      </w:r>
      <w:r w:rsidRPr="00BF53E8">
        <w:rPr>
          <w:rFonts w:ascii="Arial" w:eastAsia="Arial" w:hAnsi="Arial" w:cs="Arial"/>
          <w:sz w:val="20"/>
          <w:szCs w:val="20"/>
          <w:vertAlign w:val="superscript"/>
          <w:lang w:val="en-US"/>
        </w:rPr>
        <w:t>)</w:t>
      </w:r>
      <w:r w:rsidRPr="00BF53E8">
        <w:rPr>
          <w:rFonts w:ascii="Arial" w:eastAsia="Arial" w:hAnsi="Arial" w:cs="Arial"/>
          <w:sz w:val="20"/>
          <w:szCs w:val="20"/>
          <w:lang w:val="en-US"/>
        </w:rPr>
        <w:t xml:space="preserve">, there were no statistically significant differences </w:t>
      </w:r>
      <w:r w:rsidR="006978C3">
        <w:rPr>
          <w:rFonts w:ascii="Arial" w:eastAsia="Arial" w:hAnsi="Arial" w:cs="Arial"/>
          <w:sz w:val="20"/>
          <w:szCs w:val="20"/>
          <w:lang w:val="en-US"/>
        </w:rPr>
        <w:t xml:space="preserve">in HbA1c </w:t>
      </w:r>
      <w:r w:rsidRPr="00BF53E8">
        <w:rPr>
          <w:rFonts w:ascii="Arial" w:eastAsia="Arial" w:hAnsi="Arial" w:cs="Arial"/>
          <w:sz w:val="20"/>
          <w:szCs w:val="20"/>
          <w:lang w:val="en-US"/>
        </w:rPr>
        <w:t>(DM = -0.</w:t>
      </w:r>
      <w:r w:rsidR="00E12A52">
        <w:rPr>
          <w:rFonts w:ascii="Arial" w:eastAsia="Arial" w:hAnsi="Arial" w:cs="Arial"/>
          <w:sz w:val="20"/>
          <w:szCs w:val="20"/>
          <w:lang w:val="en-US"/>
        </w:rPr>
        <w:t>45</w:t>
      </w:r>
      <w:r w:rsidRPr="00BF53E8">
        <w:rPr>
          <w:rFonts w:ascii="Arial" w:eastAsia="Arial" w:hAnsi="Arial" w:cs="Arial"/>
          <w:sz w:val="20"/>
          <w:szCs w:val="20"/>
          <w:lang w:val="en-US"/>
        </w:rPr>
        <w:t>, CI = -1.</w:t>
      </w:r>
      <w:r w:rsidR="00E12A52">
        <w:rPr>
          <w:rFonts w:ascii="Arial" w:eastAsia="Arial" w:hAnsi="Arial" w:cs="Arial"/>
          <w:sz w:val="20"/>
          <w:szCs w:val="20"/>
          <w:lang w:val="en-US"/>
        </w:rPr>
        <w:t>43</w:t>
      </w:r>
      <w:r w:rsidRPr="00BF53E8">
        <w:rPr>
          <w:rFonts w:ascii="Arial" w:eastAsia="Arial" w:hAnsi="Arial" w:cs="Arial"/>
          <w:sz w:val="20"/>
          <w:szCs w:val="20"/>
          <w:lang w:val="en-US"/>
        </w:rPr>
        <w:t>, 0.</w:t>
      </w:r>
      <w:r w:rsidR="00E12A52">
        <w:rPr>
          <w:rFonts w:ascii="Arial" w:eastAsia="Arial" w:hAnsi="Arial" w:cs="Arial"/>
          <w:sz w:val="20"/>
          <w:szCs w:val="20"/>
          <w:lang w:val="en-US"/>
        </w:rPr>
        <w:t>52</w:t>
      </w:r>
      <w:r w:rsidRPr="00BF53E8">
        <w:rPr>
          <w:rFonts w:ascii="Arial" w:eastAsia="Arial" w:hAnsi="Arial" w:cs="Arial"/>
          <w:sz w:val="20"/>
          <w:szCs w:val="20"/>
          <w:lang w:val="en-US"/>
        </w:rPr>
        <w:t>, p = 0.0</w:t>
      </w:r>
      <w:r w:rsidR="00E12A52">
        <w:rPr>
          <w:rFonts w:ascii="Arial" w:eastAsia="Arial" w:hAnsi="Arial" w:cs="Arial"/>
          <w:sz w:val="20"/>
          <w:szCs w:val="20"/>
          <w:lang w:val="en-US"/>
        </w:rPr>
        <w:t>2</w:t>
      </w:r>
      <w:r w:rsidRPr="00BF53E8">
        <w:rPr>
          <w:rFonts w:ascii="Arial" w:eastAsia="Arial" w:hAnsi="Arial" w:cs="Arial"/>
          <w:sz w:val="20"/>
          <w:szCs w:val="20"/>
          <w:lang w:val="en-US"/>
        </w:rPr>
        <w:t xml:space="preserve">, I2 = </w:t>
      </w:r>
      <w:r w:rsidR="00E12A52">
        <w:rPr>
          <w:rFonts w:ascii="Arial" w:eastAsia="Arial" w:hAnsi="Arial" w:cs="Arial"/>
          <w:sz w:val="20"/>
          <w:szCs w:val="20"/>
          <w:lang w:val="en-US"/>
        </w:rPr>
        <w:t>82</w:t>
      </w:r>
      <w:r w:rsidRPr="00BF53E8">
        <w:rPr>
          <w:rFonts w:ascii="Arial" w:eastAsia="Arial" w:hAnsi="Arial" w:cs="Arial"/>
          <w:sz w:val="20"/>
          <w:szCs w:val="20"/>
          <w:lang w:val="en-US"/>
        </w:rPr>
        <w:t>%). In the subgroup with studies of conflicts of interest</w:t>
      </w:r>
      <w:r w:rsidR="004236AA">
        <w:rPr>
          <w:rFonts w:ascii="Arial" w:eastAsia="Arial" w:hAnsi="Arial" w:cs="Arial"/>
          <w:sz w:val="20"/>
          <w:szCs w:val="20"/>
          <w:lang w:val="en-US"/>
        </w:rPr>
        <w:t xml:space="preserve"> </w:t>
      </w:r>
      <w:r w:rsidRPr="00BF53E8">
        <w:rPr>
          <w:rFonts w:ascii="Arial" w:eastAsia="Arial" w:hAnsi="Arial" w:cs="Arial"/>
          <w:sz w:val="20"/>
          <w:szCs w:val="20"/>
          <w:vertAlign w:val="superscript"/>
          <w:lang w:val="en-US"/>
        </w:rPr>
        <w:t>(</w:t>
      </w:r>
      <w:r w:rsidR="006978C3">
        <w:rPr>
          <w:rFonts w:ascii="Arial" w:eastAsia="Arial" w:hAnsi="Arial" w:cs="Arial"/>
          <w:sz w:val="20"/>
          <w:szCs w:val="20"/>
          <w:vertAlign w:val="superscript"/>
          <w:lang w:val="en-US"/>
        </w:rPr>
        <w:t>3</w:t>
      </w:r>
      <w:r w:rsidR="004236AA">
        <w:rPr>
          <w:rFonts w:ascii="Arial" w:eastAsia="Arial" w:hAnsi="Arial" w:cs="Arial"/>
          <w:sz w:val="20"/>
          <w:szCs w:val="20"/>
          <w:vertAlign w:val="superscript"/>
          <w:lang w:val="en-US"/>
        </w:rPr>
        <w:t>3</w:t>
      </w:r>
      <w:r w:rsidR="006978C3">
        <w:rPr>
          <w:rFonts w:ascii="Arial" w:eastAsia="Arial" w:hAnsi="Arial" w:cs="Arial"/>
          <w:sz w:val="20"/>
          <w:szCs w:val="20"/>
          <w:vertAlign w:val="superscript"/>
          <w:lang w:val="en-US"/>
        </w:rPr>
        <w:t>-3</w:t>
      </w:r>
      <w:r w:rsidR="004236AA">
        <w:rPr>
          <w:rFonts w:ascii="Arial" w:eastAsia="Arial" w:hAnsi="Arial" w:cs="Arial"/>
          <w:sz w:val="20"/>
          <w:szCs w:val="20"/>
          <w:vertAlign w:val="superscript"/>
          <w:lang w:val="en-US"/>
        </w:rPr>
        <w:t>6</w:t>
      </w:r>
      <w:r w:rsidRPr="00BF53E8">
        <w:rPr>
          <w:rFonts w:ascii="Arial" w:eastAsia="Arial" w:hAnsi="Arial" w:cs="Arial"/>
          <w:sz w:val="20"/>
          <w:szCs w:val="20"/>
          <w:vertAlign w:val="superscript"/>
          <w:lang w:val="en-US"/>
        </w:rPr>
        <w:t>)</w:t>
      </w:r>
      <w:r w:rsidRPr="00BF53E8">
        <w:rPr>
          <w:rFonts w:ascii="Arial" w:eastAsia="Arial" w:hAnsi="Arial" w:cs="Arial"/>
          <w:sz w:val="20"/>
          <w:szCs w:val="20"/>
          <w:lang w:val="en-US"/>
        </w:rPr>
        <w:t xml:space="preserve">, </w:t>
      </w:r>
      <w:r w:rsidR="006978C3">
        <w:rPr>
          <w:rFonts w:ascii="Arial" w:eastAsia="Arial" w:hAnsi="Arial" w:cs="Arial"/>
          <w:sz w:val="20"/>
          <w:szCs w:val="20"/>
          <w:lang w:val="en-US"/>
        </w:rPr>
        <w:t xml:space="preserve">there was </w:t>
      </w:r>
      <w:r w:rsidRPr="00BF53E8">
        <w:rPr>
          <w:rFonts w:ascii="Arial" w:eastAsia="Arial" w:hAnsi="Arial" w:cs="Arial"/>
          <w:sz w:val="20"/>
          <w:szCs w:val="20"/>
          <w:lang w:val="en-US"/>
        </w:rPr>
        <w:t xml:space="preserve">an </w:t>
      </w:r>
      <w:r w:rsidR="006978C3">
        <w:rPr>
          <w:rFonts w:ascii="Arial" w:eastAsia="Arial" w:hAnsi="Arial" w:cs="Arial"/>
          <w:sz w:val="20"/>
          <w:szCs w:val="20"/>
          <w:lang w:val="en-US"/>
        </w:rPr>
        <w:t xml:space="preserve">estimated </w:t>
      </w:r>
      <w:r w:rsidRPr="00BF53E8">
        <w:rPr>
          <w:rFonts w:ascii="Arial" w:eastAsia="Arial" w:hAnsi="Arial" w:cs="Arial"/>
          <w:sz w:val="20"/>
          <w:szCs w:val="20"/>
          <w:lang w:val="en-US"/>
        </w:rPr>
        <w:t>average difference of 0.3</w:t>
      </w:r>
      <w:r w:rsidR="00E12A52">
        <w:rPr>
          <w:rFonts w:ascii="Arial" w:eastAsia="Arial" w:hAnsi="Arial" w:cs="Arial"/>
          <w:sz w:val="20"/>
          <w:szCs w:val="20"/>
          <w:lang w:val="en-US"/>
        </w:rPr>
        <w:t>0</w:t>
      </w:r>
      <w:r w:rsidRPr="00BF53E8">
        <w:rPr>
          <w:rFonts w:ascii="Arial" w:eastAsia="Arial" w:hAnsi="Arial" w:cs="Arial"/>
          <w:sz w:val="20"/>
          <w:szCs w:val="20"/>
          <w:lang w:val="en-US"/>
        </w:rPr>
        <w:t xml:space="preserve"> (CI: 0.</w:t>
      </w:r>
      <w:r w:rsidR="00831E25">
        <w:rPr>
          <w:rFonts w:ascii="Arial" w:eastAsia="Arial" w:hAnsi="Arial" w:cs="Arial"/>
          <w:sz w:val="20"/>
          <w:szCs w:val="20"/>
          <w:lang w:val="en-US"/>
        </w:rPr>
        <w:t>14</w:t>
      </w:r>
      <w:r w:rsidRPr="00BF53E8">
        <w:rPr>
          <w:rFonts w:ascii="Arial" w:eastAsia="Arial" w:hAnsi="Arial" w:cs="Arial"/>
          <w:sz w:val="20"/>
          <w:szCs w:val="20"/>
          <w:lang w:val="en-US"/>
        </w:rPr>
        <w:t>, 0.4</w:t>
      </w:r>
      <w:r w:rsidR="00831E25">
        <w:rPr>
          <w:rFonts w:ascii="Arial" w:eastAsia="Arial" w:hAnsi="Arial" w:cs="Arial"/>
          <w:sz w:val="20"/>
          <w:szCs w:val="20"/>
          <w:lang w:val="en-US"/>
        </w:rPr>
        <w:t>6</w:t>
      </w:r>
      <w:r w:rsidRPr="00BF53E8">
        <w:rPr>
          <w:rFonts w:ascii="Arial" w:eastAsia="Arial" w:hAnsi="Arial" w:cs="Arial"/>
          <w:sz w:val="20"/>
          <w:szCs w:val="20"/>
          <w:lang w:val="en-US"/>
        </w:rPr>
        <w:t>, p = 0.</w:t>
      </w:r>
      <w:r w:rsidR="00831E25">
        <w:rPr>
          <w:rFonts w:ascii="Arial" w:eastAsia="Arial" w:hAnsi="Arial" w:cs="Arial"/>
          <w:sz w:val="20"/>
          <w:szCs w:val="20"/>
          <w:lang w:val="en-US"/>
        </w:rPr>
        <w:t>01</w:t>
      </w:r>
      <w:r w:rsidRPr="00BF53E8">
        <w:rPr>
          <w:rFonts w:ascii="Arial" w:eastAsia="Arial" w:hAnsi="Arial" w:cs="Arial"/>
          <w:sz w:val="20"/>
          <w:szCs w:val="20"/>
          <w:lang w:val="en-US"/>
        </w:rPr>
        <w:t xml:space="preserve">, I2 = </w:t>
      </w:r>
      <w:r w:rsidR="00831E25">
        <w:rPr>
          <w:rFonts w:ascii="Arial" w:eastAsia="Arial" w:hAnsi="Arial" w:cs="Arial"/>
          <w:sz w:val="20"/>
          <w:szCs w:val="20"/>
          <w:lang w:val="en-US"/>
        </w:rPr>
        <w:t>72</w:t>
      </w:r>
      <w:r w:rsidRPr="00BF53E8">
        <w:rPr>
          <w:rFonts w:ascii="Arial" w:eastAsia="Arial" w:hAnsi="Arial" w:cs="Arial"/>
          <w:sz w:val="20"/>
          <w:szCs w:val="20"/>
          <w:lang w:val="en-US"/>
        </w:rPr>
        <w:t>%) favoring</w:t>
      </w:r>
      <w:r w:rsidR="00313A01" w:rsidRPr="00BF53E8">
        <w:rPr>
          <w:rFonts w:ascii="Arial" w:eastAsia="Arial" w:hAnsi="Arial" w:cs="Arial"/>
          <w:sz w:val="20"/>
          <w:szCs w:val="20"/>
          <w:lang w:val="en-US"/>
        </w:rPr>
        <w:t xml:space="preserve"> DET. T</w:t>
      </w:r>
      <w:r w:rsidRPr="00BF53E8">
        <w:rPr>
          <w:rFonts w:ascii="Arial" w:eastAsia="Arial" w:hAnsi="Arial" w:cs="Arial"/>
          <w:sz w:val="20"/>
          <w:szCs w:val="20"/>
          <w:lang w:val="en-US"/>
        </w:rPr>
        <w:t xml:space="preserve">he </w:t>
      </w:r>
      <w:r w:rsidR="00313A01" w:rsidRPr="00BF53E8">
        <w:rPr>
          <w:rFonts w:ascii="Arial" w:eastAsia="Arial" w:hAnsi="Arial" w:cs="Arial"/>
          <w:sz w:val="20"/>
          <w:szCs w:val="20"/>
          <w:lang w:val="en-US"/>
        </w:rPr>
        <w:t xml:space="preserve">total </w:t>
      </w:r>
      <w:r w:rsidRPr="00BF53E8">
        <w:rPr>
          <w:rFonts w:ascii="Arial" w:eastAsia="Arial" w:hAnsi="Arial" w:cs="Arial"/>
          <w:sz w:val="20"/>
          <w:szCs w:val="20"/>
          <w:lang w:val="en-US"/>
        </w:rPr>
        <w:t xml:space="preserve">results showed no statistically significant difference between the </w:t>
      </w:r>
      <w:r w:rsidR="006978C3">
        <w:rPr>
          <w:rFonts w:ascii="Arial" w:eastAsia="Arial" w:hAnsi="Arial" w:cs="Arial"/>
          <w:sz w:val="20"/>
          <w:szCs w:val="20"/>
          <w:lang w:val="en-US"/>
        </w:rPr>
        <w:t>two long-acting insulins</w:t>
      </w:r>
      <w:r w:rsidRPr="00BF53E8">
        <w:rPr>
          <w:rFonts w:ascii="Arial" w:eastAsia="Arial" w:hAnsi="Arial" w:cs="Arial"/>
          <w:sz w:val="20"/>
          <w:szCs w:val="20"/>
          <w:lang w:val="en-US"/>
        </w:rPr>
        <w:t xml:space="preserve"> with a mean difference of 0.</w:t>
      </w:r>
      <w:r w:rsidR="00831E25">
        <w:rPr>
          <w:rFonts w:ascii="Arial" w:eastAsia="Arial" w:hAnsi="Arial" w:cs="Arial"/>
          <w:sz w:val="20"/>
          <w:szCs w:val="20"/>
          <w:lang w:val="en-US"/>
        </w:rPr>
        <w:t>10</w:t>
      </w:r>
      <w:r w:rsidRPr="00BF53E8">
        <w:rPr>
          <w:rFonts w:ascii="Arial" w:eastAsia="Arial" w:hAnsi="Arial" w:cs="Arial"/>
          <w:sz w:val="20"/>
          <w:szCs w:val="20"/>
          <w:lang w:val="en-US"/>
        </w:rPr>
        <w:t xml:space="preserve"> (CI: -0.</w:t>
      </w:r>
      <w:r w:rsidR="00831E25">
        <w:rPr>
          <w:rFonts w:ascii="Arial" w:eastAsia="Arial" w:hAnsi="Arial" w:cs="Arial"/>
          <w:sz w:val="20"/>
          <w:szCs w:val="20"/>
          <w:lang w:val="en-US"/>
        </w:rPr>
        <w:t>17</w:t>
      </w:r>
      <w:r w:rsidRPr="00BF53E8">
        <w:rPr>
          <w:rFonts w:ascii="Arial" w:eastAsia="Arial" w:hAnsi="Arial" w:cs="Arial"/>
          <w:sz w:val="20"/>
          <w:szCs w:val="20"/>
          <w:lang w:val="en-US"/>
        </w:rPr>
        <w:t>, 0.</w:t>
      </w:r>
      <w:r w:rsidR="00E12A52">
        <w:rPr>
          <w:rFonts w:ascii="Arial" w:eastAsia="Arial" w:hAnsi="Arial" w:cs="Arial"/>
          <w:sz w:val="20"/>
          <w:szCs w:val="20"/>
          <w:lang w:val="en-US"/>
        </w:rPr>
        <w:t>3</w:t>
      </w:r>
      <w:r w:rsidR="00831E25">
        <w:rPr>
          <w:rFonts w:ascii="Arial" w:eastAsia="Arial" w:hAnsi="Arial" w:cs="Arial"/>
          <w:sz w:val="20"/>
          <w:szCs w:val="20"/>
          <w:lang w:val="en-US"/>
        </w:rPr>
        <w:t>7</w:t>
      </w:r>
      <w:r w:rsidRPr="00BF53E8">
        <w:rPr>
          <w:rFonts w:ascii="Arial" w:eastAsia="Arial" w:hAnsi="Arial" w:cs="Arial"/>
          <w:sz w:val="20"/>
          <w:szCs w:val="20"/>
          <w:lang w:val="en-US"/>
        </w:rPr>
        <w:t xml:space="preserve">, p </w:t>
      </w:r>
      <w:r w:rsidR="00E12A52" w:rsidRPr="0086436F">
        <w:rPr>
          <w:rFonts w:ascii="Arial" w:eastAsia="Arial" w:hAnsi="Arial" w:cs="Arial"/>
          <w:sz w:val="20"/>
          <w:szCs w:val="20"/>
          <w:lang w:val="en-US"/>
        </w:rPr>
        <w:t>&lt; 0.00001</w:t>
      </w:r>
      <w:r w:rsidRPr="00BF53E8">
        <w:rPr>
          <w:rFonts w:ascii="Arial" w:eastAsia="Arial" w:hAnsi="Arial" w:cs="Arial"/>
          <w:sz w:val="20"/>
          <w:szCs w:val="20"/>
          <w:lang w:val="en-US"/>
        </w:rPr>
        <w:t xml:space="preserve">, I2 = </w:t>
      </w:r>
      <w:r w:rsidR="00E12A52">
        <w:rPr>
          <w:rFonts w:ascii="Arial" w:eastAsia="Arial" w:hAnsi="Arial" w:cs="Arial"/>
          <w:sz w:val="20"/>
          <w:szCs w:val="20"/>
          <w:lang w:val="en-US"/>
        </w:rPr>
        <w:t>89</w:t>
      </w:r>
      <w:r w:rsidRPr="00BF53E8">
        <w:rPr>
          <w:rFonts w:ascii="Arial" w:eastAsia="Arial" w:hAnsi="Arial" w:cs="Arial"/>
          <w:sz w:val="20"/>
          <w:szCs w:val="20"/>
          <w:lang w:val="en-US"/>
        </w:rPr>
        <w:t xml:space="preserve">%) with high heterogeneity (Table 3, Figure </w:t>
      </w:r>
      <w:r w:rsidR="004F613F">
        <w:rPr>
          <w:rFonts w:ascii="Arial" w:eastAsia="Arial" w:hAnsi="Arial" w:cs="Arial"/>
          <w:sz w:val="20"/>
          <w:szCs w:val="20"/>
          <w:lang w:val="en-US"/>
        </w:rPr>
        <w:t>8</w:t>
      </w:r>
      <w:r w:rsidRPr="00BF53E8">
        <w:rPr>
          <w:rFonts w:ascii="Arial" w:eastAsia="Arial" w:hAnsi="Arial" w:cs="Arial"/>
          <w:sz w:val="20"/>
          <w:szCs w:val="20"/>
          <w:lang w:val="en-US"/>
        </w:rPr>
        <w:t xml:space="preserve">). </w:t>
      </w:r>
      <w:r w:rsidR="00313A01" w:rsidRPr="00BF53E8">
        <w:rPr>
          <w:rFonts w:ascii="Arial" w:eastAsia="Arial" w:hAnsi="Arial" w:cs="Arial"/>
          <w:sz w:val="20"/>
          <w:szCs w:val="20"/>
          <w:lang w:val="en-US"/>
        </w:rPr>
        <w:t>The exclusion of any studies in the sensitivity analyzes affected the direction of the result.</w:t>
      </w:r>
    </w:p>
    <w:p w14:paraId="6F9C4E5B" w14:textId="5A76E46E" w:rsidR="003227D1" w:rsidRDefault="003227D1" w:rsidP="00623B26">
      <w:pPr>
        <w:spacing w:after="0" w:line="240" w:lineRule="auto"/>
        <w:jc w:val="both"/>
        <w:rPr>
          <w:rFonts w:ascii="Arial" w:eastAsia="Arial" w:hAnsi="Arial" w:cs="Arial"/>
          <w:sz w:val="20"/>
          <w:szCs w:val="20"/>
          <w:lang w:val="en-US"/>
        </w:rPr>
      </w:pPr>
    </w:p>
    <w:p w14:paraId="7826EA96" w14:textId="77777777" w:rsidR="003273FE" w:rsidRPr="003273FE" w:rsidRDefault="003273FE" w:rsidP="003273FE">
      <w:pPr>
        <w:spacing w:after="240" w:line="240" w:lineRule="auto"/>
        <w:jc w:val="both"/>
        <w:rPr>
          <w:color w:val="auto"/>
          <w:sz w:val="20"/>
          <w:szCs w:val="20"/>
          <w:lang w:val="en-US"/>
        </w:rPr>
      </w:pPr>
      <w:r w:rsidRPr="003273FE">
        <w:rPr>
          <w:rFonts w:ascii="Arial" w:eastAsia="Arial" w:hAnsi="Arial" w:cs="Arial"/>
          <w:b/>
          <w:color w:val="auto"/>
          <w:sz w:val="20"/>
          <w:szCs w:val="20"/>
          <w:lang w:val="en-US"/>
        </w:rPr>
        <w:t>Figure 8 - Meta-analysis Glycated Hemoglobin (%) - conflict of interest subgroup</w:t>
      </w:r>
    </w:p>
    <w:p w14:paraId="08027056" w14:textId="77777777" w:rsidR="003273FE" w:rsidRDefault="003273FE" w:rsidP="003273FE">
      <w:pPr>
        <w:spacing w:after="0" w:line="240" w:lineRule="auto"/>
        <w:jc w:val="both"/>
      </w:pPr>
      <w:r>
        <w:rPr>
          <w:noProof/>
        </w:rPr>
        <w:drawing>
          <wp:inline distT="0" distB="0" distL="0" distR="0" wp14:anchorId="609C3FD3" wp14:editId="65495E69">
            <wp:extent cx="5731510" cy="2563495"/>
            <wp:effectExtent l="19050" t="0" r="2540" b="0"/>
            <wp:docPr id="15" name="Imagem 12" descr="confl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lict.png"/>
                    <pic:cNvPicPr/>
                  </pic:nvPicPr>
                  <pic:blipFill>
                    <a:blip r:embed="rId16" cstate="print"/>
                    <a:stretch>
                      <a:fillRect/>
                    </a:stretch>
                  </pic:blipFill>
                  <pic:spPr>
                    <a:xfrm>
                      <a:off x="0" y="0"/>
                      <a:ext cx="5731510" cy="2563495"/>
                    </a:xfrm>
                    <a:prstGeom prst="rect">
                      <a:avLst/>
                    </a:prstGeom>
                  </pic:spPr>
                </pic:pic>
              </a:graphicData>
            </a:graphic>
          </wp:inline>
        </w:drawing>
      </w:r>
    </w:p>
    <w:p w14:paraId="2CCE5B29" w14:textId="038C062B" w:rsidR="003227D1" w:rsidRDefault="003227D1" w:rsidP="00623B26">
      <w:pPr>
        <w:spacing w:after="0" w:line="240" w:lineRule="auto"/>
        <w:jc w:val="both"/>
        <w:rPr>
          <w:rFonts w:ascii="Arial" w:eastAsia="Arial" w:hAnsi="Arial" w:cs="Arial"/>
          <w:sz w:val="20"/>
          <w:szCs w:val="20"/>
          <w:lang w:val="en-US"/>
        </w:rPr>
      </w:pPr>
    </w:p>
    <w:p w14:paraId="3E838210" w14:textId="77777777" w:rsidR="00B906F1" w:rsidRPr="003227D1" w:rsidRDefault="00D1483C" w:rsidP="003227D1">
      <w:pPr>
        <w:spacing w:after="0" w:line="240" w:lineRule="auto"/>
        <w:jc w:val="both"/>
        <w:rPr>
          <w:rFonts w:ascii="Arial" w:hAnsi="Arial" w:cs="Arial"/>
          <w:b/>
          <w:sz w:val="20"/>
          <w:szCs w:val="20"/>
          <w:lang w:val="en-US"/>
        </w:rPr>
      </w:pPr>
      <w:bookmarkStart w:id="15" w:name="_1ksv4uv" w:colFirst="0" w:colLast="0"/>
      <w:bookmarkStart w:id="16" w:name="_44sinio" w:colFirst="0" w:colLast="0"/>
      <w:bookmarkEnd w:id="15"/>
      <w:bookmarkEnd w:id="16"/>
      <w:r w:rsidRPr="003227D1">
        <w:rPr>
          <w:rFonts w:ascii="Arial" w:hAnsi="Arial" w:cs="Arial"/>
          <w:b/>
          <w:sz w:val="20"/>
          <w:szCs w:val="20"/>
          <w:lang w:val="en-US"/>
        </w:rPr>
        <w:t>DISCUSSION</w:t>
      </w:r>
    </w:p>
    <w:p w14:paraId="5621686B" w14:textId="77777777" w:rsidR="00623B26" w:rsidRPr="0086436F" w:rsidRDefault="00623B26" w:rsidP="0086436F">
      <w:pPr>
        <w:pStyle w:val="NoSpacing"/>
        <w:rPr>
          <w:rFonts w:ascii="Arial" w:hAnsi="Arial" w:cs="Arial"/>
          <w:sz w:val="20"/>
          <w:szCs w:val="20"/>
        </w:rPr>
      </w:pPr>
      <w:r w:rsidRPr="0086436F">
        <w:rPr>
          <w:rFonts w:ascii="Arial" w:hAnsi="Arial" w:cs="Arial"/>
          <w:sz w:val="20"/>
          <w:szCs w:val="20"/>
        </w:rPr>
        <w:t> </w:t>
      </w:r>
    </w:p>
    <w:p w14:paraId="5AAFAB15" w14:textId="58EE09C0" w:rsidR="0054480A" w:rsidRPr="0086436F" w:rsidRDefault="009C28E2" w:rsidP="0086436F">
      <w:pPr>
        <w:pStyle w:val="NoSpacing"/>
        <w:rPr>
          <w:rFonts w:ascii="Arial" w:eastAsia="Times New Roman" w:hAnsi="Arial" w:cs="Arial"/>
          <w:sz w:val="20"/>
          <w:szCs w:val="20"/>
        </w:rPr>
      </w:pPr>
      <w:bookmarkStart w:id="17" w:name="_2jxsxqh" w:colFirst="0" w:colLast="0"/>
      <w:bookmarkEnd w:id="17"/>
      <w:r w:rsidRPr="0086436F">
        <w:rPr>
          <w:rFonts w:ascii="Arial" w:eastAsia="Times New Roman" w:hAnsi="Arial" w:cs="Arial"/>
          <w:sz w:val="20"/>
          <w:szCs w:val="20"/>
        </w:rPr>
        <w:t>Faced with a chronic disease such as DM1, which requires</w:t>
      </w:r>
      <w:r w:rsidR="00C82CF2" w:rsidRPr="0086436F">
        <w:rPr>
          <w:rFonts w:ascii="Arial" w:eastAsia="Times New Roman" w:hAnsi="Arial" w:cs="Arial"/>
          <w:sz w:val="20"/>
          <w:szCs w:val="20"/>
        </w:rPr>
        <w:t xml:space="preserve"> that </w:t>
      </w:r>
      <w:r w:rsidRPr="0086436F">
        <w:rPr>
          <w:rFonts w:ascii="Arial" w:eastAsia="Times New Roman" w:hAnsi="Arial" w:cs="Arial"/>
          <w:sz w:val="20"/>
          <w:szCs w:val="20"/>
        </w:rPr>
        <w:t>patient</w:t>
      </w:r>
      <w:r w:rsidR="00B10676" w:rsidRPr="0086436F">
        <w:rPr>
          <w:rFonts w:ascii="Arial" w:eastAsia="Times New Roman" w:hAnsi="Arial" w:cs="Arial"/>
          <w:sz w:val="20"/>
          <w:szCs w:val="20"/>
        </w:rPr>
        <w:t>s</w:t>
      </w:r>
      <w:r w:rsidRPr="0086436F">
        <w:rPr>
          <w:rFonts w:ascii="Arial" w:eastAsia="Times New Roman" w:hAnsi="Arial" w:cs="Arial"/>
          <w:sz w:val="20"/>
          <w:szCs w:val="20"/>
        </w:rPr>
        <w:t xml:space="preserve"> </w:t>
      </w:r>
      <w:r w:rsidR="00C82CF2" w:rsidRPr="0086436F">
        <w:rPr>
          <w:rFonts w:ascii="Arial" w:eastAsia="Times New Roman" w:hAnsi="Arial" w:cs="Arial"/>
          <w:sz w:val="20"/>
          <w:szCs w:val="20"/>
        </w:rPr>
        <w:t xml:space="preserve">take </w:t>
      </w:r>
      <w:r w:rsidRPr="0086436F">
        <w:rPr>
          <w:rFonts w:ascii="Arial" w:eastAsia="Times New Roman" w:hAnsi="Arial" w:cs="Arial"/>
          <w:sz w:val="20"/>
          <w:szCs w:val="20"/>
        </w:rPr>
        <w:t xml:space="preserve">care </w:t>
      </w:r>
      <w:r w:rsidR="008F70E1" w:rsidRPr="0086436F">
        <w:rPr>
          <w:rFonts w:ascii="Arial" w:eastAsia="Times New Roman" w:hAnsi="Arial" w:cs="Arial"/>
          <w:sz w:val="20"/>
          <w:szCs w:val="20"/>
        </w:rPr>
        <w:t xml:space="preserve">of </w:t>
      </w:r>
      <w:r w:rsidR="00C82CF2" w:rsidRPr="0086436F">
        <w:rPr>
          <w:rFonts w:ascii="Arial" w:eastAsia="Times New Roman" w:hAnsi="Arial" w:cs="Arial"/>
          <w:sz w:val="20"/>
          <w:szCs w:val="20"/>
        </w:rPr>
        <w:t xml:space="preserve">themselves </w:t>
      </w:r>
      <w:r w:rsidRPr="0086436F">
        <w:rPr>
          <w:rFonts w:ascii="Arial" w:eastAsia="Times New Roman" w:hAnsi="Arial" w:cs="Arial"/>
          <w:sz w:val="20"/>
          <w:szCs w:val="20"/>
        </w:rPr>
        <w:t xml:space="preserve">over a long period of time, it is necessary to outline a plan of action </w:t>
      </w:r>
      <w:r w:rsidR="008F70E1" w:rsidRPr="0086436F">
        <w:rPr>
          <w:rFonts w:ascii="Arial" w:eastAsia="Times New Roman" w:hAnsi="Arial" w:cs="Arial"/>
          <w:sz w:val="20"/>
          <w:szCs w:val="20"/>
        </w:rPr>
        <w:t>which can be</w:t>
      </w:r>
      <w:r w:rsidRPr="0086436F">
        <w:rPr>
          <w:rFonts w:ascii="Arial" w:eastAsia="Times New Roman" w:hAnsi="Arial" w:cs="Arial"/>
          <w:sz w:val="20"/>
          <w:szCs w:val="20"/>
        </w:rPr>
        <w:t xml:space="preserve"> modified whe</w:t>
      </w:r>
      <w:r w:rsidR="008F040C" w:rsidRPr="0086436F">
        <w:rPr>
          <w:rFonts w:ascii="Arial" w:eastAsia="Times New Roman" w:hAnsi="Arial" w:cs="Arial"/>
          <w:sz w:val="20"/>
          <w:szCs w:val="20"/>
        </w:rPr>
        <w:t>n</w:t>
      </w:r>
      <w:r w:rsidR="008F70E1" w:rsidRPr="0086436F">
        <w:rPr>
          <w:rFonts w:ascii="Arial" w:eastAsia="Times New Roman" w:hAnsi="Arial" w:cs="Arial"/>
          <w:sz w:val="20"/>
          <w:szCs w:val="20"/>
        </w:rPr>
        <w:t xml:space="preserve"> </w:t>
      </w:r>
      <w:r w:rsidR="008F040C" w:rsidRPr="0086436F">
        <w:rPr>
          <w:rFonts w:ascii="Arial" w:eastAsia="Times New Roman" w:hAnsi="Arial" w:cs="Arial"/>
          <w:sz w:val="20"/>
          <w:szCs w:val="20"/>
        </w:rPr>
        <w:t>new</w:t>
      </w:r>
      <w:r w:rsidRPr="0086436F">
        <w:rPr>
          <w:rFonts w:ascii="Arial" w:eastAsia="Times New Roman" w:hAnsi="Arial" w:cs="Arial"/>
          <w:sz w:val="20"/>
          <w:szCs w:val="20"/>
        </w:rPr>
        <w:t xml:space="preserve"> clinical </w:t>
      </w:r>
      <w:r w:rsidR="008F70E1" w:rsidRPr="0086436F">
        <w:rPr>
          <w:rFonts w:ascii="Arial" w:eastAsia="Times New Roman" w:hAnsi="Arial" w:cs="Arial"/>
          <w:sz w:val="20"/>
          <w:szCs w:val="20"/>
        </w:rPr>
        <w:t>findings</w:t>
      </w:r>
      <w:r w:rsidRPr="0086436F">
        <w:rPr>
          <w:rFonts w:ascii="Arial" w:eastAsia="Times New Roman" w:hAnsi="Arial" w:cs="Arial"/>
          <w:sz w:val="20"/>
          <w:szCs w:val="20"/>
        </w:rPr>
        <w:t xml:space="preserve"> and/or laboratory </w:t>
      </w:r>
      <w:r w:rsidR="008F70E1" w:rsidRPr="0086436F">
        <w:rPr>
          <w:rFonts w:ascii="Arial" w:eastAsia="Times New Roman" w:hAnsi="Arial" w:cs="Arial"/>
          <w:sz w:val="20"/>
          <w:szCs w:val="20"/>
        </w:rPr>
        <w:t xml:space="preserve">results </w:t>
      </w:r>
      <w:r w:rsidRPr="0086436F">
        <w:rPr>
          <w:rFonts w:ascii="Arial" w:eastAsia="Times New Roman" w:hAnsi="Arial" w:cs="Arial"/>
          <w:sz w:val="20"/>
          <w:szCs w:val="20"/>
        </w:rPr>
        <w:t xml:space="preserve">justify such modification. Intensive therapy, bringing together multiple daily injections and self-monitoring, aiming to achieve improved </w:t>
      </w:r>
      <w:proofErr w:type="spellStart"/>
      <w:r w:rsidRPr="0086436F">
        <w:rPr>
          <w:rFonts w:ascii="Arial" w:eastAsia="Times New Roman" w:hAnsi="Arial" w:cs="Arial"/>
          <w:sz w:val="20"/>
          <w:szCs w:val="20"/>
        </w:rPr>
        <w:t>glycemic</w:t>
      </w:r>
      <w:proofErr w:type="spellEnd"/>
      <w:r w:rsidRPr="0086436F">
        <w:rPr>
          <w:rFonts w:ascii="Arial" w:eastAsia="Times New Roman" w:hAnsi="Arial" w:cs="Arial"/>
          <w:sz w:val="20"/>
          <w:szCs w:val="20"/>
        </w:rPr>
        <w:t xml:space="preserve"> control, </w:t>
      </w:r>
      <w:r w:rsidR="008F70E1" w:rsidRPr="0086436F">
        <w:rPr>
          <w:rFonts w:ascii="Arial" w:eastAsia="Times New Roman" w:hAnsi="Arial" w:cs="Arial"/>
          <w:sz w:val="20"/>
          <w:szCs w:val="20"/>
        </w:rPr>
        <w:t>are</w:t>
      </w:r>
      <w:r w:rsidR="005157F9" w:rsidRPr="0086436F">
        <w:rPr>
          <w:rFonts w:ascii="Arial" w:eastAsia="Times New Roman" w:hAnsi="Arial" w:cs="Arial"/>
          <w:sz w:val="20"/>
          <w:szCs w:val="20"/>
        </w:rPr>
        <w:t xml:space="preserve"> considered</w:t>
      </w:r>
      <w:r w:rsidRPr="0086436F">
        <w:rPr>
          <w:rFonts w:ascii="Arial" w:eastAsia="Times New Roman" w:hAnsi="Arial" w:cs="Arial"/>
          <w:sz w:val="20"/>
          <w:szCs w:val="20"/>
        </w:rPr>
        <w:t xml:space="preserve"> the </w:t>
      </w:r>
      <w:r w:rsidR="00B10676" w:rsidRPr="0086436F">
        <w:rPr>
          <w:rFonts w:ascii="Arial" w:eastAsia="Times New Roman" w:hAnsi="Arial" w:cs="Arial"/>
          <w:sz w:val="20"/>
          <w:szCs w:val="20"/>
        </w:rPr>
        <w:t>optimal</w:t>
      </w:r>
      <w:r w:rsidRPr="0086436F">
        <w:rPr>
          <w:rFonts w:ascii="Arial" w:eastAsia="Times New Roman" w:hAnsi="Arial" w:cs="Arial"/>
          <w:sz w:val="20"/>
          <w:szCs w:val="20"/>
        </w:rPr>
        <w:t xml:space="preserve"> treatment for the DM1</w:t>
      </w:r>
      <w:r w:rsidR="008F70E1" w:rsidRPr="0086436F">
        <w:rPr>
          <w:rFonts w:ascii="Arial" w:eastAsia="Times New Roman" w:hAnsi="Arial" w:cs="Arial"/>
          <w:sz w:val="20"/>
          <w:szCs w:val="20"/>
        </w:rPr>
        <w:t xml:space="preserve"> to</w:t>
      </w:r>
      <w:r w:rsidRPr="0086436F">
        <w:rPr>
          <w:rFonts w:ascii="Arial" w:eastAsia="Times New Roman" w:hAnsi="Arial" w:cs="Arial"/>
          <w:sz w:val="20"/>
          <w:szCs w:val="20"/>
        </w:rPr>
        <w:t xml:space="preserve"> reduc</w:t>
      </w:r>
      <w:r w:rsidR="008F70E1" w:rsidRPr="0086436F">
        <w:rPr>
          <w:rFonts w:ascii="Arial" w:eastAsia="Times New Roman" w:hAnsi="Arial" w:cs="Arial"/>
          <w:sz w:val="20"/>
          <w:szCs w:val="20"/>
        </w:rPr>
        <w:t>e</w:t>
      </w:r>
      <w:r w:rsidRPr="0086436F">
        <w:rPr>
          <w:rFonts w:ascii="Arial" w:eastAsia="Times New Roman" w:hAnsi="Arial" w:cs="Arial"/>
          <w:sz w:val="20"/>
          <w:szCs w:val="20"/>
        </w:rPr>
        <w:t xml:space="preserve"> of the risk of complications. Strict control </w:t>
      </w:r>
      <w:r w:rsidR="005A0370" w:rsidRPr="0086436F">
        <w:rPr>
          <w:rFonts w:ascii="Arial" w:eastAsia="Times New Roman" w:hAnsi="Arial" w:cs="Arial"/>
          <w:sz w:val="20"/>
          <w:szCs w:val="20"/>
        </w:rPr>
        <w:t xml:space="preserve">of DM1 can delay </w:t>
      </w:r>
      <w:r w:rsidRPr="0086436F">
        <w:rPr>
          <w:rFonts w:ascii="Arial" w:eastAsia="Times New Roman" w:hAnsi="Arial" w:cs="Arial"/>
          <w:sz w:val="20"/>
          <w:szCs w:val="20"/>
        </w:rPr>
        <w:t xml:space="preserve">the progression of chronic microvascular </w:t>
      </w:r>
      <w:r w:rsidRPr="0086436F">
        <w:rPr>
          <w:rFonts w:ascii="Arial" w:eastAsia="Times New Roman" w:hAnsi="Arial" w:cs="Arial"/>
          <w:sz w:val="20"/>
          <w:szCs w:val="20"/>
        </w:rPr>
        <w:lastRenderedPageBreak/>
        <w:t>complications in approximately 50% of cases, which makes the treatment of DM</w:t>
      </w:r>
      <w:r w:rsidR="00DA2549" w:rsidRPr="0086436F">
        <w:rPr>
          <w:rFonts w:ascii="Arial" w:eastAsia="Times New Roman" w:hAnsi="Arial" w:cs="Arial"/>
          <w:sz w:val="20"/>
          <w:szCs w:val="20"/>
        </w:rPr>
        <w:t>1</w:t>
      </w:r>
      <w:r w:rsidRPr="0086436F">
        <w:rPr>
          <w:rFonts w:ascii="Arial" w:eastAsia="Times New Roman" w:hAnsi="Arial" w:cs="Arial"/>
          <w:sz w:val="20"/>
          <w:szCs w:val="20"/>
        </w:rPr>
        <w:t xml:space="preserve"> cost-effective</w:t>
      </w:r>
      <w:r w:rsidR="0054480A" w:rsidRPr="0086436F">
        <w:rPr>
          <w:rFonts w:ascii="Arial" w:eastAsia="Times New Roman" w:hAnsi="Arial" w:cs="Arial"/>
          <w:sz w:val="20"/>
          <w:szCs w:val="20"/>
        </w:rPr>
        <w:t xml:space="preserve"> </w:t>
      </w:r>
      <w:r w:rsidR="0054480A" w:rsidRPr="0086436F">
        <w:rPr>
          <w:rFonts w:ascii="Arial" w:eastAsia="Times New Roman" w:hAnsi="Arial" w:cs="Arial"/>
          <w:sz w:val="20"/>
          <w:szCs w:val="20"/>
          <w:vertAlign w:val="superscript"/>
        </w:rPr>
        <w:t>(3</w:t>
      </w:r>
      <w:r w:rsidR="004236AA">
        <w:rPr>
          <w:rFonts w:ascii="Arial" w:eastAsia="Times New Roman" w:hAnsi="Arial" w:cs="Arial"/>
          <w:sz w:val="20"/>
          <w:szCs w:val="20"/>
          <w:vertAlign w:val="superscript"/>
        </w:rPr>
        <w:t>7</w:t>
      </w:r>
      <w:r w:rsidR="0054480A" w:rsidRPr="0086436F">
        <w:rPr>
          <w:rFonts w:ascii="Arial" w:eastAsia="Times New Roman" w:hAnsi="Arial" w:cs="Arial"/>
          <w:sz w:val="20"/>
          <w:szCs w:val="20"/>
          <w:vertAlign w:val="superscript"/>
        </w:rPr>
        <w:t>)</w:t>
      </w:r>
      <w:r w:rsidRPr="0086436F">
        <w:rPr>
          <w:rFonts w:ascii="Arial" w:eastAsia="Times New Roman" w:hAnsi="Arial" w:cs="Arial"/>
          <w:sz w:val="20"/>
          <w:szCs w:val="20"/>
        </w:rPr>
        <w:t xml:space="preserve">. </w:t>
      </w:r>
    </w:p>
    <w:p w14:paraId="20433925" w14:textId="77777777" w:rsidR="0086436F" w:rsidRDefault="0086436F" w:rsidP="0086436F">
      <w:pPr>
        <w:pStyle w:val="NoSpacing"/>
        <w:rPr>
          <w:rFonts w:ascii="Arial" w:eastAsia="Times New Roman" w:hAnsi="Arial" w:cs="Arial"/>
          <w:sz w:val="20"/>
          <w:szCs w:val="20"/>
        </w:rPr>
      </w:pPr>
    </w:p>
    <w:p w14:paraId="4DF4053A" w14:textId="05F58E95" w:rsidR="009C28E2" w:rsidRPr="0086436F" w:rsidRDefault="009C28E2" w:rsidP="0086436F">
      <w:pPr>
        <w:pStyle w:val="NoSpacing"/>
        <w:rPr>
          <w:rFonts w:ascii="Arial" w:eastAsia="Times New Roman" w:hAnsi="Arial" w:cs="Arial"/>
          <w:sz w:val="20"/>
          <w:szCs w:val="20"/>
        </w:rPr>
      </w:pPr>
      <w:r w:rsidRPr="0086436F">
        <w:rPr>
          <w:rFonts w:ascii="Arial" w:eastAsia="Times New Roman" w:hAnsi="Arial" w:cs="Arial"/>
          <w:sz w:val="20"/>
          <w:szCs w:val="20"/>
        </w:rPr>
        <w:t xml:space="preserve">The </w:t>
      </w:r>
      <w:r w:rsidR="008F70E1" w:rsidRPr="0086436F">
        <w:rPr>
          <w:rFonts w:ascii="Arial" w:eastAsia="Times New Roman" w:hAnsi="Arial" w:cs="Arial"/>
          <w:sz w:val="20"/>
          <w:szCs w:val="20"/>
        </w:rPr>
        <w:t>availability of long-acting insulins add</w:t>
      </w:r>
      <w:r w:rsidR="00234FA8" w:rsidRPr="0086436F">
        <w:rPr>
          <w:rFonts w:ascii="Arial" w:eastAsia="Times New Roman" w:hAnsi="Arial" w:cs="Arial"/>
          <w:sz w:val="20"/>
          <w:szCs w:val="20"/>
        </w:rPr>
        <w:t>s</w:t>
      </w:r>
      <w:r w:rsidR="008F70E1" w:rsidRPr="0086436F">
        <w:rPr>
          <w:rFonts w:ascii="Arial" w:eastAsia="Times New Roman" w:hAnsi="Arial" w:cs="Arial"/>
          <w:sz w:val="20"/>
          <w:szCs w:val="20"/>
        </w:rPr>
        <w:t xml:space="preserve"> to the armamentarium where there are concerns with control of HbA1c and hypoglycaemia with current approaches. </w:t>
      </w:r>
      <w:r w:rsidR="008D6777" w:rsidRPr="0086436F">
        <w:rPr>
          <w:rFonts w:ascii="Arial" w:eastAsia="Times New Roman" w:hAnsi="Arial" w:cs="Arial"/>
          <w:sz w:val="20"/>
          <w:szCs w:val="20"/>
        </w:rPr>
        <w:t xml:space="preserve">The findings from our </w:t>
      </w:r>
      <w:r w:rsidRPr="0086436F">
        <w:rPr>
          <w:rFonts w:ascii="Arial" w:eastAsia="Times New Roman" w:hAnsi="Arial" w:cs="Arial"/>
          <w:sz w:val="20"/>
          <w:szCs w:val="20"/>
        </w:rPr>
        <w:t xml:space="preserve">meta-analysis of Hb1Ac found no differences between the two </w:t>
      </w:r>
      <w:r w:rsidR="008D6777" w:rsidRPr="0086436F">
        <w:rPr>
          <w:rFonts w:ascii="Arial" w:eastAsia="Times New Roman" w:hAnsi="Arial" w:cs="Arial"/>
          <w:sz w:val="20"/>
          <w:szCs w:val="20"/>
        </w:rPr>
        <w:t>long-acting insulins (GLA and DET)</w:t>
      </w:r>
      <w:r w:rsidR="0064049B" w:rsidRPr="0086436F">
        <w:rPr>
          <w:rFonts w:ascii="Arial" w:eastAsia="Times New Roman" w:hAnsi="Arial" w:cs="Arial"/>
          <w:sz w:val="20"/>
          <w:szCs w:val="20"/>
        </w:rPr>
        <w:t xml:space="preserve"> </w:t>
      </w:r>
      <w:r w:rsidR="008D6777" w:rsidRPr="0086436F">
        <w:rPr>
          <w:rFonts w:ascii="Arial" w:eastAsia="Times New Roman" w:hAnsi="Arial" w:cs="Arial"/>
          <w:sz w:val="20"/>
          <w:szCs w:val="20"/>
        </w:rPr>
        <w:t xml:space="preserve">in terms of </w:t>
      </w:r>
      <w:proofErr w:type="spellStart"/>
      <w:r w:rsidR="0064049B" w:rsidRPr="0086436F">
        <w:rPr>
          <w:rFonts w:ascii="Arial" w:eastAsia="Times New Roman" w:hAnsi="Arial" w:cs="Arial"/>
          <w:sz w:val="20"/>
          <w:szCs w:val="20"/>
        </w:rPr>
        <w:t>glycemic</w:t>
      </w:r>
      <w:proofErr w:type="spellEnd"/>
      <w:r w:rsidR="0064049B" w:rsidRPr="0086436F">
        <w:rPr>
          <w:rFonts w:ascii="Arial" w:eastAsia="Times New Roman" w:hAnsi="Arial" w:cs="Arial"/>
          <w:sz w:val="20"/>
          <w:szCs w:val="20"/>
        </w:rPr>
        <w:t xml:space="preserve"> c</w:t>
      </w:r>
      <w:r w:rsidRPr="0086436F">
        <w:rPr>
          <w:rFonts w:ascii="Arial" w:eastAsia="Times New Roman" w:hAnsi="Arial" w:cs="Arial"/>
          <w:sz w:val="20"/>
          <w:szCs w:val="20"/>
        </w:rPr>
        <w:t>ontrol. Similar results were also described in</w:t>
      </w:r>
      <w:r w:rsidR="008D3BAE" w:rsidRPr="0086436F">
        <w:rPr>
          <w:rFonts w:ascii="Arial" w:eastAsia="Times New Roman" w:hAnsi="Arial" w:cs="Arial"/>
          <w:sz w:val="20"/>
          <w:szCs w:val="20"/>
        </w:rPr>
        <w:t xml:space="preserve"> randomized clinical trials (RCT</w:t>
      </w:r>
      <w:r w:rsidRPr="0086436F">
        <w:rPr>
          <w:rFonts w:ascii="Arial" w:eastAsia="Times New Roman" w:hAnsi="Arial" w:cs="Arial"/>
          <w:sz w:val="20"/>
          <w:szCs w:val="20"/>
        </w:rPr>
        <w:t xml:space="preserve">s) </w:t>
      </w:r>
      <w:r w:rsidR="00276497" w:rsidRPr="0086436F">
        <w:rPr>
          <w:rFonts w:ascii="Arial" w:eastAsia="Times New Roman" w:hAnsi="Arial" w:cs="Arial"/>
          <w:sz w:val="20"/>
          <w:szCs w:val="20"/>
        </w:rPr>
        <w:t xml:space="preserve">and systematic reviews </w:t>
      </w:r>
      <w:r w:rsidRPr="0086436F">
        <w:rPr>
          <w:rFonts w:ascii="Arial" w:eastAsia="Times New Roman" w:hAnsi="Arial" w:cs="Arial"/>
          <w:sz w:val="20"/>
          <w:szCs w:val="20"/>
        </w:rPr>
        <w:t xml:space="preserve">that compared GLA, DET and NPH </w:t>
      </w:r>
      <w:r w:rsidR="008D6777" w:rsidRPr="0086436F">
        <w:rPr>
          <w:rFonts w:ascii="Arial" w:eastAsia="Times New Roman" w:hAnsi="Arial" w:cs="Arial"/>
          <w:sz w:val="20"/>
          <w:szCs w:val="20"/>
        </w:rPr>
        <w:t xml:space="preserve">insulin </w:t>
      </w:r>
      <w:r w:rsidRPr="0086436F">
        <w:rPr>
          <w:rFonts w:ascii="Arial" w:eastAsia="Times New Roman" w:hAnsi="Arial" w:cs="Arial"/>
          <w:sz w:val="20"/>
          <w:szCs w:val="20"/>
          <w:vertAlign w:val="superscript"/>
        </w:rPr>
        <w:t>(</w:t>
      </w:r>
      <w:r w:rsidR="004236AA">
        <w:rPr>
          <w:rFonts w:ascii="Arial" w:eastAsia="Times New Roman" w:hAnsi="Arial" w:cs="Arial"/>
          <w:sz w:val="20"/>
          <w:szCs w:val="20"/>
          <w:vertAlign w:val="superscript"/>
        </w:rPr>
        <w:t>9</w:t>
      </w:r>
      <w:r w:rsidR="008D6777" w:rsidRPr="0086436F">
        <w:rPr>
          <w:rFonts w:ascii="Arial" w:eastAsia="Times New Roman" w:hAnsi="Arial" w:cs="Arial"/>
          <w:sz w:val="20"/>
          <w:szCs w:val="20"/>
          <w:vertAlign w:val="superscript"/>
        </w:rPr>
        <w:t>-</w:t>
      </w:r>
      <w:r w:rsidR="004236AA">
        <w:rPr>
          <w:rFonts w:ascii="Arial" w:eastAsia="Times New Roman" w:hAnsi="Arial" w:cs="Arial"/>
          <w:sz w:val="20"/>
          <w:szCs w:val="20"/>
          <w:vertAlign w:val="superscript"/>
        </w:rPr>
        <w:t>12</w:t>
      </w:r>
      <w:r w:rsidR="008D6777" w:rsidRPr="0086436F">
        <w:rPr>
          <w:rFonts w:ascii="Arial" w:eastAsia="Times New Roman" w:hAnsi="Arial" w:cs="Arial"/>
          <w:sz w:val="20"/>
          <w:szCs w:val="20"/>
          <w:vertAlign w:val="superscript"/>
        </w:rPr>
        <w:t xml:space="preserve">, </w:t>
      </w:r>
      <w:r w:rsidR="004236AA">
        <w:rPr>
          <w:rFonts w:ascii="Arial" w:eastAsia="Times New Roman" w:hAnsi="Arial" w:cs="Arial"/>
          <w:sz w:val="20"/>
          <w:szCs w:val="20"/>
          <w:vertAlign w:val="superscript"/>
        </w:rPr>
        <w:t>33</w:t>
      </w:r>
      <w:r w:rsidR="008D6777" w:rsidRPr="0086436F">
        <w:rPr>
          <w:rFonts w:ascii="Arial" w:eastAsia="Times New Roman" w:hAnsi="Arial" w:cs="Arial"/>
          <w:sz w:val="20"/>
          <w:szCs w:val="20"/>
          <w:vertAlign w:val="superscript"/>
        </w:rPr>
        <w:t>,</w:t>
      </w:r>
      <w:r w:rsidR="004236AA">
        <w:rPr>
          <w:rFonts w:ascii="Arial" w:eastAsia="Times New Roman" w:hAnsi="Arial" w:cs="Arial"/>
          <w:sz w:val="20"/>
          <w:szCs w:val="20"/>
          <w:vertAlign w:val="superscript"/>
        </w:rPr>
        <w:t>34</w:t>
      </w:r>
      <w:r w:rsidR="008D6777" w:rsidRPr="0086436F">
        <w:rPr>
          <w:rFonts w:ascii="Arial" w:eastAsia="Times New Roman" w:hAnsi="Arial" w:cs="Arial"/>
          <w:sz w:val="20"/>
          <w:szCs w:val="20"/>
          <w:vertAlign w:val="superscript"/>
        </w:rPr>
        <w:t>,</w:t>
      </w:r>
      <w:r w:rsidR="004236AA">
        <w:rPr>
          <w:rFonts w:ascii="Arial" w:eastAsia="Times New Roman" w:hAnsi="Arial" w:cs="Arial"/>
          <w:sz w:val="20"/>
          <w:szCs w:val="20"/>
          <w:vertAlign w:val="superscript"/>
        </w:rPr>
        <w:t>38</w:t>
      </w:r>
      <w:r w:rsidRPr="0086436F">
        <w:rPr>
          <w:rFonts w:ascii="Arial" w:eastAsia="Times New Roman" w:hAnsi="Arial" w:cs="Arial"/>
          <w:sz w:val="20"/>
          <w:szCs w:val="20"/>
          <w:vertAlign w:val="superscript"/>
        </w:rPr>
        <w:t>)</w:t>
      </w:r>
      <w:r w:rsidRPr="0086436F">
        <w:rPr>
          <w:rFonts w:ascii="Arial" w:eastAsia="Times New Roman" w:hAnsi="Arial" w:cs="Arial"/>
          <w:sz w:val="20"/>
          <w:szCs w:val="20"/>
        </w:rPr>
        <w:t xml:space="preserve">. </w:t>
      </w:r>
      <w:proofErr w:type="spellStart"/>
      <w:r w:rsidRPr="0086436F">
        <w:rPr>
          <w:rFonts w:ascii="Arial" w:eastAsia="Times New Roman" w:hAnsi="Arial" w:cs="Arial"/>
          <w:sz w:val="20"/>
          <w:szCs w:val="20"/>
        </w:rPr>
        <w:t>Swinnen</w:t>
      </w:r>
      <w:proofErr w:type="spellEnd"/>
      <w:r w:rsidRPr="0086436F">
        <w:rPr>
          <w:rFonts w:ascii="Arial" w:eastAsia="Times New Roman" w:hAnsi="Arial" w:cs="Arial"/>
          <w:sz w:val="20"/>
          <w:szCs w:val="20"/>
        </w:rPr>
        <w:t xml:space="preserve"> </w:t>
      </w:r>
      <w:r w:rsidRPr="0086436F">
        <w:rPr>
          <w:rFonts w:ascii="Arial" w:eastAsia="Times New Roman" w:hAnsi="Arial" w:cs="Arial"/>
          <w:i/>
          <w:sz w:val="20"/>
          <w:szCs w:val="20"/>
        </w:rPr>
        <w:t>et al</w:t>
      </w:r>
      <w:r w:rsidRPr="0086436F">
        <w:rPr>
          <w:rFonts w:ascii="Arial" w:eastAsia="Times New Roman" w:hAnsi="Arial" w:cs="Arial"/>
          <w:sz w:val="20"/>
          <w:szCs w:val="20"/>
        </w:rPr>
        <w:t xml:space="preserve"> </w:t>
      </w:r>
      <w:r w:rsidR="008D3BAE" w:rsidRPr="0086436F">
        <w:rPr>
          <w:rFonts w:ascii="Arial" w:eastAsia="Times New Roman" w:hAnsi="Arial" w:cs="Arial"/>
          <w:sz w:val="20"/>
          <w:szCs w:val="20"/>
        </w:rPr>
        <w:t xml:space="preserve">in </w:t>
      </w:r>
      <w:r w:rsidR="008D6777" w:rsidRPr="0086436F">
        <w:rPr>
          <w:rFonts w:ascii="Arial" w:eastAsia="Times New Roman" w:hAnsi="Arial" w:cs="Arial"/>
          <w:sz w:val="20"/>
          <w:szCs w:val="20"/>
        </w:rPr>
        <w:t>their</w:t>
      </w:r>
      <w:r w:rsidR="008D3BAE" w:rsidRPr="0086436F">
        <w:rPr>
          <w:rFonts w:ascii="Arial" w:eastAsia="Times New Roman" w:hAnsi="Arial" w:cs="Arial"/>
          <w:sz w:val="20"/>
          <w:szCs w:val="20"/>
        </w:rPr>
        <w:t xml:space="preserve"> </w:t>
      </w:r>
      <w:r w:rsidR="00B10676" w:rsidRPr="0086436F">
        <w:rPr>
          <w:rFonts w:ascii="Arial" w:eastAsia="Times New Roman" w:hAnsi="Arial" w:cs="Arial"/>
          <w:sz w:val="20"/>
          <w:szCs w:val="20"/>
        </w:rPr>
        <w:t xml:space="preserve">earlier </w:t>
      </w:r>
      <w:r w:rsidR="00276497" w:rsidRPr="0086436F">
        <w:rPr>
          <w:rFonts w:ascii="Arial" w:eastAsia="Times New Roman" w:hAnsi="Arial" w:cs="Arial"/>
          <w:sz w:val="20"/>
          <w:szCs w:val="20"/>
        </w:rPr>
        <w:t xml:space="preserve">systematic review </w:t>
      </w:r>
      <w:r w:rsidR="008D3BAE" w:rsidRPr="0086436F">
        <w:rPr>
          <w:rFonts w:ascii="Arial" w:eastAsia="Times New Roman" w:hAnsi="Arial" w:cs="Arial"/>
          <w:sz w:val="20"/>
          <w:szCs w:val="20"/>
        </w:rPr>
        <w:t>of RCT</w:t>
      </w:r>
      <w:r w:rsidRPr="0086436F">
        <w:rPr>
          <w:rFonts w:ascii="Arial" w:eastAsia="Times New Roman" w:hAnsi="Arial" w:cs="Arial"/>
          <w:sz w:val="20"/>
          <w:szCs w:val="20"/>
        </w:rPr>
        <w:t>s compar</w:t>
      </w:r>
      <w:r w:rsidR="00B10676" w:rsidRPr="0086436F">
        <w:rPr>
          <w:rFonts w:ascii="Arial" w:eastAsia="Times New Roman" w:hAnsi="Arial" w:cs="Arial"/>
          <w:sz w:val="20"/>
          <w:szCs w:val="20"/>
        </w:rPr>
        <w:t xml:space="preserve">ing </w:t>
      </w:r>
      <w:r w:rsidRPr="0086436F">
        <w:rPr>
          <w:rFonts w:ascii="Arial" w:eastAsia="Times New Roman" w:hAnsi="Arial" w:cs="Arial"/>
          <w:sz w:val="20"/>
          <w:szCs w:val="20"/>
        </w:rPr>
        <w:t xml:space="preserve">GLA vs. DET also showed that </w:t>
      </w:r>
      <w:proofErr w:type="spellStart"/>
      <w:r w:rsidRPr="0086436F">
        <w:rPr>
          <w:rFonts w:ascii="Arial" w:eastAsia="Times New Roman" w:hAnsi="Arial" w:cs="Arial"/>
          <w:sz w:val="20"/>
          <w:szCs w:val="20"/>
        </w:rPr>
        <w:t>glycemic</w:t>
      </w:r>
      <w:proofErr w:type="spellEnd"/>
      <w:r w:rsidRPr="0086436F">
        <w:rPr>
          <w:rFonts w:ascii="Arial" w:eastAsia="Times New Roman" w:hAnsi="Arial" w:cs="Arial"/>
          <w:sz w:val="20"/>
          <w:szCs w:val="20"/>
        </w:rPr>
        <w:t xml:space="preserve"> control, as measured by the Hb1Ac, did not differ statistically significant betwe</w:t>
      </w:r>
      <w:r w:rsidR="008D3BAE" w:rsidRPr="0086436F">
        <w:rPr>
          <w:rFonts w:ascii="Arial" w:eastAsia="Times New Roman" w:hAnsi="Arial" w:cs="Arial"/>
          <w:sz w:val="20"/>
          <w:szCs w:val="20"/>
        </w:rPr>
        <w:t xml:space="preserve">en </w:t>
      </w:r>
      <w:r w:rsidR="008D6777" w:rsidRPr="0086436F">
        <w:rPr>
          <w:rFonts w:ascii="Arial" w:eastAsia="Times New Roman" w:hAnsi="Arial" w:cs="Arial"/>
          <w:sz w:val="20"/>
          <w:szCs w:val="20"/>
        </w:rPr>
        <w:t xml:space="preserve">the different long-acting </w:t>
      </w:r>
      <w:proofErr w:type="gramStart"/>
      <w:r w:rsidR="008D6777" w:rsidRPr="0086436F">
        <w:rPr>
          <w:rFonts w:ascii="Arial" w:eastAsia="Times New Roman" w:hAnsi="Arial" w:cs="Arial"/>
          <w:sz w:val="20"/>
          <w:szCs w:val="20"/>
        </w:rPr>
        <w:t>insulins</w:t>
      </w:r>
      <w:r w:rsidR="008D3BAE" w:rsidRPr="0086436F">
        <w:rPr>
          <w:rFonts w:ascii="Arial" w:eastAsia="Times New Roman" w:hAnsi="Arial" w:cs="Arial"/>
          <w:sz w:val="20"/>
          <w:szCs w:val="20"/>
          <w:vertAlign w:val="superscript"/>
        </w:rPr>
        <w:t>(</w:t>
      </w:r>
      <w:proofErr w:type="gramEnd"/>
      <w:r w:rsidR="004236AA">
        <w:rPr>
          <w:rFonts w:ascii="Arial" w:eastAsia="Times New Roman" w:hAnsi="Arial" w:cs="Arial"/>
          <w:sz w:val="20"/>
          <w:szCs w:val="20"/>
          <w:vertAlign w:val="superscript"/>
        </w:rPr>
        <w:t>39</w:t>
      </w:r>
      <w:r w:rsidR="008D3BAE" w:rsidRPr="0086436F">
        <w:rPr>
          <w:rFonts w:ascii="Arial" w:eastAsia="Times New Roman" w:hAnsi="Arial" w:cs="Arial"/>
          <w:sz w:val="20"/>
          <w:szCs w:val="20"/>
          <w:vertAlign w:val="superscript"/>
        </w:rPr>
        <w:t>)</w:t>
      </w:r>
      <w:r w:rsidR="008D6777" w:rsidRPr="0086436F">
        <w:rPr>
          <w:rFonts w:ascii="Arial" w:eastAsia="Times New Roman" w:hAnsi="Arial" w:cs="Arial"/>
          <w:sz w:val="20"/>
          <w:szCs w:val="20"/>
        </w:rPr>
        <w:t xml:space="preserve">, </w:t>
      </w:r>
      <w:r w:rsidR="00B10676" w:rsidRPr="0086436F">
        <w:rPr>
          <w:rFonts w:ascii="Arial" w:eastAsia="Times New Roman" w:hAnsi="Arial" w:cs="Arial"/>
          <w:sz w:val="20"/>
          <w:szCs w:val="20"/>
        </w:rPr>
        <w:t>adding to</w:t>
      </w:r>
      <w:r w:rsidR="008D6777" w:rsidRPr="0086436F">
        <w:rPr>
          <w:rFonts w:ascii="Arial" w:eastAsia="Times New Roman" w:hAnsi="Arial" w:cs="Arial"/>
          <w:sz w:val="20"/>
          <w:szCs w:val="20"/>
        </w:rPr>
        <w:t xml:space="preserve"> our findings.</w:t>
      </w:r>
    </w:p>
    <w:p w14:paraId="2579522C" w14:textId="77777777" w:rsidR="0086436F" w:rsidRDefault="0086436F" w:rsidP="0086436F">
      <w:pPr>
        <w:pStyle w:val="NoSpacing"/>
        <w:rPr>
          <w:rFonts w:ascii="Arial" w:eastAsia="Times New Roman" w:hAnsi="Arial" w:cs="Arial"/>
          <w:sz w:val="20"/>
          <w:szCs w:val="20"/>
        </w:rPr>
      </w:pPr>
    </w:p>
    <w:p w14:paraId="3A521C21" w14:textId="23026387" w:rsidR="009C28E2" w:rsidRPr="0086436F" w:rsidRDefault="009C28E2" w:rsidP="0086436F">
      <w:pPr>
        <w:pStyle w:val="NoSpacing"/>
        <w:rPr>
          <w:rFonts w:ascii="Arial" w:eastAsia="Times New Roman" w:hAnsi="Arial" w:cs="Arial"/>
          <w:sz w:val="20"/>
          <w:szCs w:val="20"/>
        </w:rPr>
      </w:pPr>
      <w:r w:rsidRPr="0086436F">
        <w:rPr>
          <w:rFonts w:ascii="Arial" w:eastAsia="Times New Roman" w:hAnsi="Arial" w:cs="Arial"/>
          <w:sz w:val="20"/>
          <w:szCs w:val="20"/>
        </w:rPr>
        <w:t>When evaluating the results of HbA1c, the subgroup of studies free of conflict of interest did not show statistically significant difference between GLA vs. DET. In the subgroup with conflicts of interest, the resu</w:t>
      </w:r>
      <w:r w:rsidR="0054480A" w:rsidRPr="0086436F">
        <w:rPr>
          <w:rFonts w:ascii="Arial" w:eastAsia="Times New Roman" w:hAnsi="Arial" w:cs="Arial"/>
          <w:sz w:val="20"/>
          <w:szCs w:val="20"/>
        </w:rPr>
        <w:t>lts favo</w:t>
      </w:r>
      <w:r w:rsidR="002162D2" w:rsidRPr="0086436F">
        <w:rPr>
          <w:rFonts w:ascii="Arial" w:eastAsia="Times New Roman" w:hAnsi="Arial" w:cs="Arial"/>
          <w:sz w:val="20"/>
          <w:szCs w:val="20"/>
        </w:rPr>
        <w:t>ured</w:t>
      </w:r>
      <w:r w:rsidR="0054480A" w:rsidRPr="0086436F">
        <w:rPr>
          <w:rFonts w:ascii="Arial" w:eastAsia="Times New Roman" w:hAnsi="Arial" w:cs="Arial"/>
          <w:sz w:val="20"/>
          <w:szCs w:val="20"/>
        </w:rPr>
        <w:t xml:space="preserve"> DET</w:t>
      </w:r>
      <w:r w:rsidRPr="0086436F">
        <w:rPr>
          <w:rFonts w:ascii="Arial" w:eastAsia="Times New Roman" w:hAnsi="Arial" w:cs="Arial"/>
          <w:sz w:val="20"/>
          <w:szCs w:val="20"/>
        </w:rPr>
        <w:t xml:space="preserve">, but the reference values for HbA1c control, recommended by the American Diabetes Association as below 7.0%, were not </w:t>
      </w:r>
      <w:proofErr w:type="gramStart"/>
      <w:r w:rsidRPr="0086436F">
        <w:rPr>
          <w:rFonts w:ascii="Arial" w:eastAsia="Times New Roman" w:hAnsi="Arial" w:cs="Arial"/>
          <w:sz w:val="20"/>
          <w:szCs w:val="20"/>
        </w:rPr>
        <w:t>achieved</w:t>
      </w:r>
      <w:r w:rsidRPr="0086436F">
        <w:rPr>
          <w:rFonts w:ascii="Arial" w:eastAsia="Times New Roman" w:hAnsi="Arial" w:cs="Arial"/>
          <w:sz w:val="20"/>
          <w:szCs w:val="20"/>
          <w:vertAlign w:val="superscript"/>
        </w:rPr>
        <w:t>(</w:t>
      </w:r>
      <w:proofErr w:type="gramEnd"/>
      <w:r w:rsidR="004236AA">
        <w:rPr>
          <w:rFonts w:ascii="Arial" w:eastAsia="Times New Roman" w:hAnsi="Arial" w:cs="Arial"/>
          <w:sz w:val="20"/>
          <w:szCs w:val="20"/>
          <w:vertAlign w:val="superscript"/>
        </w:rPr>
        <w:t>37</w:t>
      </w:r>
      <w:r w:rsidRPr="0086436F">
        <w:rPr>
          <w:rFonts w:ascii="Arial" w:eastAsia="Times New Roman" w:hAnsi="Arial" w:cs="Arial"/>
          <w:sz w:val="20"/>
          <w:szCs w:val="20"/>
          <w:vertAlign w:val="superscript"/>
        </w:rPr>
        <w:t>)</w:t>
      </w:r>
      <w:r w:rsidRPr="0086436F">
        <w:rPr>
          <w:rFonts w:ascii="Arial" w:eastAsia="Times New Roman" w:hAnsi="Arial" w:cs="Arial"/>
          <w:sz w:val="20"/>
          <w:szCs w:val="20"/>
        </w:rPr>
        <w:t xml:space="preserve">. </w:t>
      </w:r>
      <w:proofErr w:type="spellStart"/>
      <w:r w:rsidRPr="0086436F">
        <w:rPr>
          <w:rFonts w:ascii="Arial" w:eastAsia="Times New Roman" w:hAnsi="Arial" w:cs="Arial"/>
          <w:sz w:val="20"/>
          <w:szCs w:val="20"/>
        </w:rPr>
        <w:t>Bekelman</w:t>
      </w:r>
      <w:proofErr w:type="spellEnd"/>
      <w:r w:rsidRPr="0086436F">
        <w:rPr>
          <w:rFonts w:ascii="Arial" w:eastAsia="Times New Roman" w:hAnsi="Arial" w:cs="Arial"/>
          <w:sz w:val="20"/>
          <w:szCs w:val="20"/>
        </w:rPr>
        <w:t xml:space="preserve"> </w:t>
      </w:r>
      <w:r w:rsidRPr="0086436F">
        <w:rPr>
          <w:rFonts w:ascii="Arial" w:eastAsia="Times New Roman" w:hAnsi="Arial" w:cs="Arial"/>
          <w:i/>
          <w:sz w:val="20"/>
          <w:szCs w:val="20"/>
        </w:rPr>
        <w:t>et a</w:t>
      </w:r>
      <w:r w:rsidRPr="0086436F">
        <w:rPr>
          <w:rFonts w:ascii="Arial" w:eastAsia="Times New Roman" w:hAnsi="Arial" w:cs="Arial"/>
          <w:sz w:val="20"/>
          <w:szCs w:val="20"/>
        </w:rPr>
        <w:t>l claim that financial relations between the industry, researchers and academic institutions</w:t>
      </w:r>
      <w:r w:rsidR="002162D2" w:rsidRPr="0086436F">
        <w:rPr>
          <w:rFonts w:ascii="Arial" w:eastAsia="Times New Roman" w:hAnsi="Arial" w:cs="Arial"/>
          <w:sz w:val="20"/>
          <w:szCs w:val="20"/>
        </w:rPr>
        <w:t>,</w:t>
      </w:r>
      <w:r w:rsidRPr="0086436F">
        <w:rPr>
          <w:rFonts w:ascii="Arial" w:eastAsia="Times New Roman" w:hAnsi="Arial" w:cs="Arial"/>
          <w:sz w:val="20"/>
          <w:szCs w:val="20"/>
        </w:rPr>
        <w:t xml:space="preserve"> can lead to </w:t>
      </w:r>
      <w:proofErr w:type="spellStart"/>
      <w:r w:rsidRPr="0086436F">
        <w:rPr>
          <w:rFonts w:ascii="Arial" w:eastAsia="Times New Roman" w:hAnsi="Arial" w:cs="Arial"/>
          <w:sz w:val="20"/>
          <w:szCs w:val="20"/>
        </w:rPr>
        <w:t>favorable</w:t>
      </w:r>
      <w:proofErr w:type="spellEnd"/>
      <w:r w:rsidRPr="0086436F">
        <w:rPr>
          <w:rFonts w:ascii="Arial" w:eastAsia="Times New Roman" w:hAnsi="Arial" w:cs="Arial"/>
          <w:sz w:val="20"/>
          <w:szCs w:val="20"/>
        </w:rPr>
        <w:t xml:space="preserve"> results </w:t>
      </w:r>
      <w:r w:rsidR="002162D2" w:rsidRPr="0086436F">
        <w:rPr>
          <w:rFonts w:ascii="Arial" w:eastAsia="Times New Roman" w:hAnsi="Arial" w:cs="Arial"/>
          <w:sz w:val="20"/>
          <w:szCs w:val="20"/>
        </w:rPr>
        <w:t>for</w:t>
      </w:r>
      <w:r w:rsidRPr="0086436F">
        <w:rPr>
          <w:rFonts w:ascii="Arial" w:eastAsia="Times New Roman" w:hAnsi="Arial" w:cs="Arial"/>
          <w:sz w:val="20"/>
          <w:szCs w:val="20"/>
        </w:rPr>
        <w:t xml:space="preserve"> the sponsor, which can compromise patient's </w:t>
      </w:r>
      <w:r w:rsidR="00B10676" w:rsidRPr="0086436F">
        <w:rPr>
          <w:rFonts w:ascii="Arial" w:eastAsia="Times New Roman" w:hAnsi="Arial" w:cs="Arial"/>
          <w:sz w:val="20"/>
          <w:szCs w:val="20"/>
        </w:rPr>
        <w:t xml:space="preserve">subsequent </w:t>
      </w:r>
      <w:proofErr w:type="gramStart"/>
      <w:r w:rsidRPr="0086436F">
        <w:rPr>
          <w:rFonts w:ascii="Arial" w:eastAsia="Times New Roman" w:hAnsi="Arial" w:cs="Arial"/>
          <w:sz w:val="20"/>
          <w:szCs w:val="20"/>
        </w:rPr>
        <w:t>welfare</w:t>
      </w:r>
      <w:r w:rsidR="0054480A" w:rsidRPr="0086436F">
        <w:rPr>
          <w:rFonts w:ascii="Arial" w:eastAsia="Times New Roman" w:hAnsi="Arial" w:cs="Arial"/>
          <w:sz w:val="20"/>
          <w:szCs w:val="20"/>
          <w:vertAlign w:val="superscript"/>
        </w:rPr>
        <w:t>(</w:t>
      </w:r>
      <w:proofErr w:type="gramEnd"/>
      <w:r w:rsidR="004236AA">
        <w:rPr>
          <w:rFonts w:ascii="Arial" w:eastAsia="Times New Roman" w:hAnsi="Arial" w:cs="Arial"/>
          <w:sz w:val="20"/>
          <w:szCs w:val="20"/>
          <w:vertAlign w:val="superscript"/>
        </w:rPr>
        <w:t>40</w:t>
      </w:r>
      <w:r w:rsidRPr="0086436F">
        <w:rPr>
          <w:rFonts w:ascii="Arial" w:eastAsia="Times New Roman" w:hAnsi="Arial" w:cs="Arial"/>
          <w:sz w:val="20"/>
          <w:szCs w:val="20"/>
          <w:vertAlign w:val="superscript"/>
        </w:rPr>
        <w:t>)</w:t>
      </w:r>
      <w:r w:rsidRPr="0086436F">
        <w:rPr>
          <w:rFonts w:ascii="Arial" w:eastAsia="Times New Roman" w:hAnsi="Arial" w:cs="Arial"/>
          <w:sz w:val="20"/>
          <w:szCs w:val="20"/>
        </w:rPr>
        <w:t>. Similar results were found in a pr</w:t>
      </w:r>
      <w:r w:rsidR="0054480A" w:rsidRPr="0086436F">
        <w:rPr>
          <w:rFonts w:ascii="Arial" w:eastAsia="Times New Roman" w:hAnsi="Arial" w:cs="Arial"/>
          <w:sz w:val="20"/>
          <w:szCs w:val="20"/>
        </w:rPr>
        <w:t xml:space="preserve">evious </w:t>
      </w:r>
      <w:r w:rsidR="00E70153" w:rsidRPr="0086436F">
        <w:rPr>
          <w:rFonts w:ascii="Arial" w:eastAsia="Times New Roman" w:hAnsi="Arial" w:cs="Arial"/>
          <w:sz w:val="20"/>
          <w:szCs w:val="20"/>
        </w:rPr>
        <w:t>meta-</w:t>
      </w:r>
      <w:proofErr w:type="gramStart"/>
      <w:r w:rsidR="0054480A" w:rsidRPr="0086436F">
        <w:rPr>
          <w:rFonts w:ascii="Arial" w:eastAsia="Times New Roman" w:hAnsi="Arial" w:cs="Arial"/>
          <w:sz w:val="20"/>
          <w:szCs w:val="20"/>
        </w:rPr>
        <w:t>analysis</w:t>
      </w:r>
      <w:r w:rsidR="0054480A" w:rsidRPr="0086436F">
        <w:rPr>
          <w:rFonts w:ascii="Arial" w:eastAsia="Times New Roman" w:hAnsi="Arial" w:cs="Arial"/>
          <w:sz w:val="20"/>
          <w:szCs w:val="20"/>
          <w:vertAlign w:val="superscript"/>
        </w:rPr>
        <w:t>(</w:t>
      </w:r>
      <w:proofErr w:type="gramEnd"/>
      <w:r w:rsidR="0054480A" w:rsidRPr="0086436F">
        <w:rPr>
          <w:rFonts w:ascii="Arial" w:eastAsia="Times New Roman" w:hAnsi="Arial" w:cs="Arial"/>
          <w:sz w:val="20"/>
          <w:szCs w:val="20"/>
          <w:vertAlign w:val="superscript"/>
        </w:rPr>
        <w:t>10</w:t>
      </w:r>
      <w:r w:rsidRPr="0086436F">
        <w:rPr>
          <w:rFonts w:ascii="Arial" w:eastAsia="Times New Roman" w:hAnsi="Arial" w:cs="Arial"/>
          <w:sz w:val="20"/>
          <w:szCs w:val="20"/>
          <w:vertAlign w:val="superscript"/>
        </w:rPr>
        <w:t>)</w:t>
      </w:r>
      <w:r w:rsidRPr="0086436F">
        <w:rPr>
          <w:rFonts w:ascii="Arial" w:eastAsia="Times New Roman" w:hAnsi="Arial" w:cs="Arial"/>
          <w:sz w:val="20"/>
          <w:szCs w:val="20"/>
        </w:rPr>
        <w:t>.</w:t>
      </w:r>
    </w:p>
    <w:p w14:paraId="7B0DF607" w14:textId="77777777" w:rsidR="0086436F" w:rsidRDefault="0086436F" w:rsidP="0086436F">
      <w:pPr>
        <w:pStyle w:val="NoSpacing"/>
        <w:rPr>
          <w:rFonts w:ascii="Arial" w:eastAsia="Times New Roman" w:hAnsi="Arial" w:cs="Arial"/>
          <w:sz w:val="20"/>
          <w:szCs w:val="20"/>
        </w:rPr>
      </w:pPr>
    </w:p>
    <w:p w14:paraId="61A454CA" w14:textId="3B52C001" w:rsidR="009C28E2" w:rsidRPr="0086436F" w:rsidRDefault="009C28E2" w:rsidP="0086436F">
      <w:pPr>
        <w:pStyle w:val="NoSpacing"/>
        <w:rPr>
          <w:rFonts w:ascii="Arial" w:eastAsia="Times New Roman" w:hAnsi="Arial" w:cs="Arial"/>
          <w:sz w:val="20"/>
          <w:szCs w:val="20"/>
        </w:rPr>
      </w:pPr>
      <w:r w:rsidRPr="0086436F">
        <w:rPr>
          <w:rFonts w:ascii="Arial" w:eastAsia="Times New Roman" w:hAnsi="Arial" w:cs="Arial"/>
          <w:sz w:val="20"/>
          <w:szCs w:val="20"/>
        </w:rPr>
        <w:t>Two studies were included in the meta-analysis of dose</w:t>
      </w:r>
      <w:r w:rsidR="00CD5716" w:rsidRPr="0086436F">
        <w:rPr>
          <w:rFonts w:ascii="Arial" w:eastAsia="Times New Roman" w:hAnsi="Arial" w:cs="Arial"/>
          <w:sz w:val="20"/>
          <w:szCs w:val="20"/>
        </w:rPr>
        <w:t>s used</w:t>
      </w:r>
      <w:r w:rsidRPr="0086436F">
        <w:rPr>
          <w:rFonts w:ascii="Arial" w:eastAsia="Times New Roman" w:hAnsi="Arial" w:cs="Arial"/>
          <w:sz w:val="20"/>
          <w:szCs w:val="20"/>
        </w:rPr>
        <w:t xml:space="preserve">, </w:t>
      </w:r>
      <w:r w:rsidR="00B10676" w:rsidRPr="0086436F">
        <w:rPr>
          <w:rFonts w:ascii="Arial" w:eastAsia="Times New Roman" w:hAnsi="Arial" w:cs="Arial"/>
          <w:sz w:val="20"/>
          <w:szCs w:val="20"/>
        </w:rPr>
        <w:t xml:space="preserve">with </w:t>
      </w:r>
      <w:r w:rsidRPr="0086436F">
        <w:rPr>
          <w:rFonts w:ascii="Arial" w:eastAsia="Times New Roman" w:hAnsi="Arial" w:cs="Arial"/>
          <w:sz w:val="20"/>
          <w:szCs w:val="20"/>
        </w:rPr>
        <w:t xml:space="preserve">the results </w:t>
      </w:r>
      <w:proofErr w:type="spellStart"/>
      <w:r w:rsidRPr="0086436F">
        <w:rPr>
          <w:rFonts w:ascii="Arial" w:eastAsia="Times New Roman" w:hAnsi="Arial" w:cs="Arial"/>
          <w:sz w:val="20"/>
          <w:szCs w:val="20"/>
        </w:rPr>
        <w:t>favorable</w:t>
      </w:r>
      <w:proofErr w:type="spellEnd"/>
      <w:r w:rsidRPr="0086436F">
        <w:rPr>
          <w:rFonts w:ascii="Arial" w:eastAsia="Times New Roman" w:hAnsi="Arial" w:cs="Arial"/>
          <w:sz w:val="20"/>
          <w:szCs w:val="20"/>
        </w:rPr>
        <w:t xml:space="preserve"> to GLA. A daily dose (possibly two) is </w:t>
      </w:r>
      <w:r w:rsidR="00B10676" w:rsidRPr="0086436F">
        <w:rPr>
          <w:rFonts w:ascii="Arial" w:eastAsia="Times New Roman" w:hAnsi="Arial" w:cs="Arial"/>
          <w:sz w:val="20"/>
          <w:szCs w:val="20"/>
        </w:rPr>
        <w:t xml:space="preserve">a </w:t>
      </w:r>
      <w:r w:rsidRPr="0086436F">
        <w:rPr>
          <w:rFonts w:ascii="Arial" w:eastAsia="Times New Roman" w:hAnsi="Arial" w:cs="Arial"/>
          <w:sz w:val="20"/>
          <w:szCs w:val="20"/>
        </w:rPr>
        <w:t>basal scheme, with lispro/</w:t>
      </w:r>
      <w:proofErr w:type="spellStart"/>
      <w:r w:rsidRPr="0086436F">
        <w:rPr>
          <w:rFonts w:ascii="Arial" w:eastAsia="Times New Roman" w:hAnsi="Arial" w:cs="Arial"/>
          <w:sz w:val="20"/>
          <w:szCs w:val="20"/>
        </w:rPr>
        <w:t>asparte</w:t>
      </w:r>
      <w:proofErr w:type="spellEnd"/>
      <w:r w:rsidRPr="0086436F">
        <w:rPr>
          <w:rFonts w:ascii="Arial" w:eastAsia="Times New Roman" w:hAnsi="Arial" w:cs="Arial"/>
          <w:sz w:val="20"/>
          <w:szCs w:val="20"/>
        </w:rPr>
        <w:t>/</w:t>
      </w:r>
      <w:proofErr w:type="spellStart"/>
      <w:r w:rsidRPr="0086436F">
        <w:rPr>
          <w:rFonts w:ascii="Arial" w:eastAsia="Times New Roman" w:hAnsi="Arial" w:cs="Arial"/>
          <w:sz w:val="20"/>
          <w:szCs w:val="20"/>
        </w:rPr>
        <w:t>glulisine</w:t>
      </w:r>
      <w:proofErr w:type="spellEnd"/>
      <w:r w:rsidRPr="0086436F">
        <w:rPr>
          <w:rFonts w:ascii="Arial" w:eastAsia="Times New Roman" w:hAnsi="Arial" w:cs="Arial"/>
          <w:sz w:val="20"/>
          <w:szCs w:val="20"/>
        </w:rPr>
        <w:t xml:space="preserve"> before each meal or, in the case of unpredictability of food intake (common in children), immediately after the meal. Despite GLA and DET hav</w:t>
      </w:r>
      <w:r w:rsidR="00B10676" w:rsidRPr="0086436F">
        <w:rPr>
          <w:rFonts w:ascii="Arial" w:eastAsia="Times New Roman" w:hAnsi="Arial" w:cs="Arial"/>
          <w:sz w:val="20"/>
          <w:szCs w:val="20"/>
        </w:rPr>
        <w:t>ing</w:t>
      </w:r>
      <w:r w:rsidRPr="0086436F">
        <w:rPr>
          <w:rFonts w:ascii="Arial" w:eastAsia="Times New Roman" w:hAnsi="Arial" w:cs="Arial"/>
          <w:sz w:val="20"/>
          <w:szCs w:val="20"/>
        </w:rPr>
        <w:t xml:space="preserve"> very similar absorption curves, </w:t>
      </w:r>
      <w:r w:rsidR="00B10676" w:rsidRPr="0086436F">
        <w:rPr>
          <w:rFonts w:ascii="Arial" w:eastAsia="Times New Roman" w:hAnsi="Arial" w:cs="Arial"/>
          <w:sz w:val="20"/>
          <w:szCs w:val="20"/>
        </w:rPr>
        <w:t>there are</w:t>
      </w:r>
      <w:r w:rsidRPr="0086436F">
        <w:rPr>
          <w:rFonts w:ascii="Arial" w:eastAsia="Times New Roman" w:hAnsi="Arial" w:cs="Arial"/>
          <w:sz w:val="20"/>
          <w:szCs w:val="20"/>
        </w:rPr>
        <w:t xml:space="preserve"> differences between </w:t>
      </w:r>
      <w:r w:rsidR="00B10676" w:rsidRPr="0086436F">
        <w:rPr>
          <w:rFonts w:ascii="Arial" w:eastAsia="Times New Roman" w:hAnsi="Arial" w:cs="Arial"/>
          <w:sz w:val="20"/>
          <w:szCs w:val="20"/>
        </w:rPr>
        <w:t xml:space="preserve">the two </w:t>
      </w:r>
      <w:r w:rsidRPr="0086436F">
        <w:rPr>
          <w:rFonts w:ascii="Arial" w:eastAsia="Times New Roman" w:hAnsi="Arial" w:cs="Arial"/>
          <w:sz w:val="20"/>
          <w:szCs w:val="20"/>
        </w:rPr>
        <w:t>insulin</w:t>
      </w:r>
      <w:r w:rsidR="00B10676" w:rsidRPr="0086436F">
        <w:rPr>
          <w:rFonts w:ascii="Arial" w:eastAsia="Times New Roman" w:hAnsi="Arial" w:cs="Arial"/>
          <w:sz w:val="20"/>
          <w:szCs w:val="20"/>
        </w:rPr>
        <w:t>s</w:t>
      </w:r>
      <w:r w:rsidRPr="0086436F">
        <w:rPr>
          <w:rFonts w:ascii="Arial" w:eastAsia="Times New Roman" w:hAnsi="Arial" w:cs="Arial"/>
          <w:sz w:val="20"/>
          <w:szCs w:val="20"/>
        </w:rPr>
        <w:t xml:space="preserve">, as a side-chain fatty acid promotes the formation of hexamers in the injection site, decreasing the absorption of DET and prolonging even further </w:t>
      </w:r>
      <w:r w:rsidR="00B10676" w:rsidRPr="0086436F">
        <w:rPr>
          <w:rFonts w:ascii="Arial" w:eastAsia="Times New Roman" w:hAnsi="Arial" w:cs="Arial"/>
          <w:sz w:val="20"/>
          <w:szCs w:val="20"/>
        </w:rPr>
        <w:t>its</w:t>
      </w:r>
      <w:r w:rsidRPr="0086436F">
        <w:rPr>
          <w:rFonts w:ascii="Arial" w:eastAsia="Times New Roman" w:hAnsi="Arial" w:cs="Arial"/>
          <w:sz w:val="20"/>
          <w:szCs w:val="20"/>
        </w:rPr>
        <w:t xml:space="preserve"> action, indicating that the doses of DET should be about 30% </w:t>
      </w:r>
      <w:r w:rsidR="00B10676" w:rsidRPr="0086436F">
        <w:rPr>
          <w:rFonts w:ascii="Arial" w:eastAsia="Times New Roman" w:hAnsi="Arial" w:cs="Arial"/>
          <w:sz w:val="20"/>
          <w:szCs w:val="20"/>
        </w:rPr>
        <w:t>higher</w:t>
      </w:r>
      <w:r w:rsidRPr="0086436F">
        <w:rPr>
          <w:rFonts w:ascii="Arial" w:eastAsia="Times New Roman" w:hAnsi="Arial" w:cs="Arial"/>
          <w:sz w:val="20"/>
          <w:szCs w:val="20"/>
        </w:rPr>
        <w:t xml:space="preserve"> than the </w:t>
      </w:r>
      <w:r w:rsidR="0054480A" w:rsidRPr="0086436F">
        <w:rPr>
          <w:rFonts w:ascii="Arial" w:eastAsia="Times New Roman" w:hAnsi="Arial" w:cs="Arial"/>
          <w:sz w:val="20"/>
          <w:szCs w:val="20"/>
        </w:rPr>
        <w:t xml:space="preserve">doses of NPH used </w:t>
      </w:r>
      <w:proofErr w:type="gramStart"/>
      <w:r w:rsidR="0054480A" w:rsidRPr="0086436F">
        <w:rPr>
          <w:rFonts w:ascii="Arial" w:eastAsia="Times New Roman" w:hAnsi="Arial" w:cs="Arial"/>
          <w:sz w:val="20"/>
          <w:szCs w:val="20"/>
        </w:rPr>
        <w:t>previously</w:t>
      </w:r>
      <w:r w:rsidR="0054480A" w:rsidRPr="0086436F">
        <w:rPr>
          <w:rFonts w:ascii="Arial" w:eastAsia="Times New Roman" w:hAnsi="Arial" w:cs="Arial"/>
          <w:sz w:val="20"/>
          <w:szCs w:val="20"/>
          <w:vertAlign w:val="superscript"/>
        </w:rPr>
        <w:t>(</w:t>
      </w:r>
      <w:proofErr w:type="gramEnd"/>
      <w:r w:rsidR="004236AA">
        <w:rPr>
          <w:rFonts w:ascii="Arial" w:eastAsia="Times New Roman" w:hAnsi="Arial" w:cs="Arial"/>
          <w:sz w:val="20"/>
          <w:szCs w:val="20"/>
          <w:vertAlign w:val="superscript"/>
        </w:rPr>
        <w:t>41</w:t>
      </w:r>
      <w:r w:rsidRPr="0086436F">
        <w:rPr>
          <w:rFonts w:ascii="Arial" w:eastAsia="Times New Roman" w:hAnsi="Arial" w:cs="Arial"/>
          <w:sz w:val="20"/>
          <w:szCs w:val="20"/>
          <w:vertAlign w:val="superscript"/>
        </w:rPr>
        <w:t>)</w:t>
      </w:r>
      <w:r w:rsidRPr="0086436F">
        <w:rPr>
          <w:rFonts w:ascii="Arial" w:eastAsia="Times New Roman" w:hAnsi="Arial" w:cs="Arial"/>
          <w:sz w:val="20"/>
          <w:szCs w:val="20"/>
        </w:rPr>
        <w:t>. On the other hand, there seems to be less intra-individual variation with the use of DET</w:t>
      </w:r>
      <w:r w:rsidR="0054480A" w:rsidRPr="0086436F">
        <w:rPr>
          <w:rFonts w:ascii="Arial" w:eastAsia="Times New Roman" w:hAnsi="Arial" w:cs="Arial"/>
          <w:sz w:val="20"/>
          <w:szCs w:val="20"/>
        </w:rPr>
        <w:t xml:space="preserve"> compared with GLA and </w:t>
      </w:r>
      <w:proofErr w:type="gramStart"/>
      <w:r w:rsidR="0054480A" w:rsidRPr="0086436F">
        <w:rPr>
          <w:rFonts w:ascii="Arial" w:eastAsia="Times New Roman" w:hAnsi="Arial" w:cs="Arial"/>
          <w:sz w:val="20"/>
          <w:szCs w:val="20"/>
        </w:rPr>
        <w:t>NPH</w:t>
      </w:r>
      <w:r w:rsidR="0054480A" w:rsidRPr="0086436F">
        <w:rPr>
          <w:rFonts w:ascii="Arial" w:eastAsia="Times New Roman" w:hAnsi="Arial" w:cs="Arial"/>
          <w:sz w:val="20"/>
          <w:szCs w:val="20"/>
          <w:vertAlign w:val="superscript"/>
        </w:rPr>
        <w:t>(</w:t>
      </w:r>
      <w:proofErr w:type="gramEnd"/>
      <w:r w:rsidR="004236AA">
        <w:rPr>
          <w:rFonts w:ascii="Arial" w:eastAsia="Times New Roman" w:hAnsi="Arial" w:cs="Arial"/>
          <w:sz w:val="20"/>
          <w:szCs w:val="20"/>
          <w:vertAlign w:val="superscript"/>
        </w:rPr>
        <w:t>42</w:t>
      </w:r>
      <w:r w:rsidRPr="0086436F">
        <w:rPr>
          <w:rFonts w:ascii="Arial" w:eastAsia="Times New Roman" w:hAnsi="Arial" w:cs="Arial"/>
          <w:sz w:val="20"/>
          <w:szCs w:val="20"/>
          <w:vertAlign w:val="superscript"/>
        </w:rPr>
        <w:t>)</w:t>
      </w:r>
      <w:r w:rsidRPr="0086436F">
        <w:rPr>
          <w:rFonts w:ascii="Arial" w:eastAsia="Times New Roman" w:hAnsi="Arial" w:cs="Arial"/>
          <w:sz w:val="20"/>
          <w:szCs w:val="20"/>
        </w:rPr>
        <w:t>.</w:t>
      </w:r>
    </w:p>
    <w:p w14:paraId="7855B919" w14:textId="77777777" w:rsidR="0086436F" w:rsidRDefault="0086436F" w:rsidP="0086436F">
      <w:pPr>
        <w:pStyle w:val="NoSpacing"/>
        <w:rPr>
          <w:rFonts w:ascii="Arial" w:eastAsia="Times New Roman" w:hAnsi="Arial" w:cs="Arial"/>
          <w:sz w:val="20"/>
          <w:szCs w:val="20"/>
        </w:rPr>
      </w:pPr>
    </w:p>
    <w:p w14:paraId="0BAAED9F" w14:textId="46083946" w:rsidR="009C28E2" w:rsidRPr="0086436F" w:rsidRDefault="009C28E2" w:rsidP="0086436F">
      <w:pPr>
        <w:pStyle w:val="NoSpacing"/>
        <w:rPr>
          <w:rFonts w:ascii="Arial" w:eastAsia="Times New Roman" w:hAnsi="Arial" w:cs="Arial"/>
          <w:sz w:val="20"/>
          <w:szCs w:val="20"/>
        </w:rPr>
      </w:pPr>
      <w:r w:rsidRPr="0086436F">
        <w:rPr>
          <w:rFonts w:ascii="Arial" w:eastAsia="Times New Roman" w:hAnsi="Arial" w:cs="Arial"/>
          <w:sz w:val="20"/>
          <w:szCs w:val="20"/>
        </w:rPr>
        <w:t xml:space="preserve">The result of the meta-analysis of severe </w:t>
      </w:r>
      <w:proofErr w:type="spellStart"/>
      <w:r w:rsidRPr="0086436F">
        <w:rPr>
          <w:rFonts w:ascii="Arial" w:eastAsia="Times New Roman" w:hAnsi="Arial" w:cs="Arial"/>
          <w:sz w:val="20"/>
          <w:szCs w:val="20"/>
        </w:rPr>
        <w:t>hypoglycemia</w:t>
      </w:r>
      <w:proofErr w:type="spellEnd"/>
      <w:r w:rsidRPr="0086436F">
        <w:rPr>
          <w:rFonts w:ascii="Arial" w:eastAsia="Times New Roman" w:hAnsi="Arial" w:cs="Arial"/>
          <w:sz w:val="20"/>
          <w:szCs w:val="20"/>
        </w:rPr>
        <w:t xml:space="preserve"> involving 8598 pa</w:t>
      </w:r>
      <w:r w:rsidR="00B03B65" w:rsidRPr="0086436F">
        <w:rPr>
          <w:rFonts w:ascii="Arial" w:eastAsia="Times New Roman" w:hAnsi="Arial" w:cs="Arial"/>
          <w:sz w:val="20"/>
          <w:szCs w:val="20"/>
        </w:rPr>
        <w:t>tients</w:t>
      </w:r>
      <w:r w:rsidRPr="0086436F">
        <w:rPr>
          <w:rFonts w:ascii="Arial" w:eastAsia="Times New Roman" w:hAnsi="Arial" w:cs="Arial"/>
          <w:sz w:val="20"/>
          <w:szCs w:val="20"/>
        </w:rPr>
        <w:t xml:space="preserve"> showed statistically s</w:t>
      </w:r>
      <w:r w:rsidR="0054480A" w:rsidRPr="0086436F">
        <w:rPr>
          <w:rFonts w:ascii="Arial" w:eastAsia="Times New Roman" w:hAnsi="Arial" w:cs="Arial"/>
          <w:sz w:val="20"/>
          <w:szCs w:val="20"/>
        </w:rPr>
        <w:t>ignificant results favouring DET</w:t>
      </w:r>
      <w:r w:rsidRPr="0086436F">
        <w:rPr>
          <w:rFonts w:ascii="Arial" w:eastAsia="Times New Roman" w:hAnsi="Arial" w:cs="Arial"/>
          <w:sz w:val="20"/>
          <w:szCs w:val="20"/>
        </w:rPr>
        <w:t xml:space="preserve">. Singh </w:t>
      </w:r>
      <w:r w:rsidRPr="0086436F">
        <w:rPr>
          <w:rFonts w:ascii="Arial" w:eastAsia="Times New Roman" w:hAnsi="Arial" w:cs="Arial"/>
          <w:i/>
          <w:sz w:val="20"/>
          <w:szCs w:val="20"/>
        </w:rPr>
        <w:t xml:space="preserve">et </w:t>
      </w:r>
      <w:proofErr w:type="gramStart"/>
      <w:r w:rsidRPr="0086436F">
        <w:rPr>
          <w:rFonts w:ascii="Arial" w:eastAsia="Times New Roman" w:hAnsi="Arial" w:cs="Arial"/>
          <w:i/>
          <w:sz w:val="20"/>
          <w:szCs w:val="20"/>
        </w:rPr>
        <w:t>al</w:t>
      </w:r>
      <w:r w:rsidR="0054480A" w:rsidRPr="0086436F">
        <w:rPr>
          <w:rFonts w:ascii="Arial" w:eastAsia="Times New Roman" w:hAnsi="Arial" w:cs="Arial"/>
          <w:sz w:val="20"/>
          <w:szCs w:val="20"/>
          <w:vertAlign w:val="superscript"/>
        </w:rPr>
        <w:t>(</w:t>
      </w:r>
      <w:proofErr w:type="gramEnd"/>
      <w:r w:rsidR="0054480A" w:rsidRPr="0086436F">
        <w:rPr>
          <w:rFonts w:ascii="Arial" w:eastAsia="Times New Roman" w:hAnsi="Arial" w:cs="Arial"/>
          <w:sz w:val="20"/>
          <w:szCs w:val="20"/>
          <w:vertAlign w:val="superscript"/>
        </w:rPr>
        <w:t>8)</w:t>
      </w:r>
      <w:r w:rsidRPr="0086436F">
        <w:rPr>
          <w:rFonts w:ascii="Arial" w:eastAsia="Times New Roman" w:hAnsi="Arial" w:cs="Arial"/>
          <w:sz w:val="20"/>
          <w:szCs w:val="20"/>
        </w:rPr>
        <w:t xml:space="preserve"> showed that the DET reduced the risk of occurrence of episodes of severe </w:t>
      </w:r>
      <w:proofErr w:type="spellStart"/>
      <w:r w:rsidRPr="0086436F">
        <w:rPr>
          <w:rFonts w:ascii="Arial" w:eastAsia="Times New Roman" w:hAnsi="Arial" w:cs="Arial"/>
          <w:sz w:val="20"/>
          <w:szCs w:val="20"/>
        </w:rPr>
        <w:t>hypoglycemia</w:t>
      </w:r>
      <w:proofErr w:type="spellEnd"/>
      <w:r w:rsidRPr="0086436F">
        <w:rPr>
          <w:rFonts w:ascii="Arial" w:eastAsia="Times New Roman" w:hAnsi="Arial" w:cs="Arial"/>
          <w:sz w:val="20"/>
          <w:szCs w:val="20"/>
        </w:rPr>
        <w:t xml:space="preserve"> and </w:t>
      </w:r>
      <w:r w:rsidR="00FE7302" w:rsidRPr="0086436F">
        <w:rPr>
          <w:rFonts w:ascii="Arial" w:eastAsia="Times New Roman" w:hAnsi="Arial" w:cs="Arial"/>
          <w:sz w:val="20"/>
          <w:szCs w:val="20"/>
        </w:rPr>
        <w:t>nocturnal</w:t>
      </w:r>
      <w:r w:rsidRPr="0086436F">
        <w:rPr>
          <w:rFonts w:ascii="Arial" w:eastAsia="Times New Roman" w:hAnsi="Arial" w:cs="Arial"/>
          <w:sz w:val="20"/>
          <w:szCs w:val="20"/>
        </w:rPr>
        <w:t xml:space="preserve"> in relation to NPH, </w:t>
      </w:r>
      <w:r w:rsidR="00B03B65" w:rsidRPr="0086436F">
        <w:rPr>
          <w:rFonts w:ascii="Arial" w:eastAsia="Times New Roman" w:hAnsi="Arial" w:cs="Arial"/>
          <w:sz w:val="20"/>
          <w:szCs w:val="20"/>
        </w:rPr>
        <w:t xml:space="preserve">an </w:t>
      </w:r>
      <w:r w:rsidRPr="0086436F">
        <w:rPr>
          <w:rFonts w:ascii="Arial" w:eastAsia="Times New Roman" w:hAnsi="Arial" w:cs="Arial"/>
          <w:sz w:val="20"/>
          <w:szCs w:val="20"/>
        </w:rPr>
        <w:t xml:space="preserve">advantage not </w:t>
      </w:r>
      <w:r w:rsidR="00B03B65" w:rsidRPr="0086436F">
        <w:rPr>
          <w:rFonts w:ascii="Arial" w:eastAsia="Times New Roman" w:hAnsi="Arial" w:cs="Arial"/>
          <w:sz w:val="20"/>
          <w:szCs w:val="20"/>
        </w:rPr>
        <w:t>seen</w:t>
      </w:r>
      <w:r w:rsidRPr="0086436F">
        <w:rPr>
          <w:rFonts w:ascii="Arial" w:eastAsia="Times New Roman" w:hAnsi="Arial" w:cs="Arial"/>
          <w:sz w:val="20"/>
          <w:szCs w:val="20"/>
        </w:rPr>
        <w:t xml:space="preserve"> </w:t>
      </w:r>
      <w:r w:rsidR="00B03B65" w:rsidRPr="0086436F">
        <w:rPr>
          <w:rFonts w:ascii="Arial" w:eastAsia="Times New Roman" w:hAnsi="Arial" w:cs="Arial"/>
          <w:sz w:val="20"/>
          <w:szCs w:val="20"/>
        </w:rPr>
        <w:t xml:space="preserve">with </w:t>
      </w:r>
      <w:r w:rsidRPr="0086436F">
        <w:rPr>
          <w:rFonts w:ascii="Arial" w:eastAsia="Times New Roman" w:hAnsi="Arial" w:cs="Arial"/>
          <w:sz w:val="20"/>
          <w:szCs w:val="20"/>
        </w:rPr>
        <w:t>GLA</w:t>
      </w:r>
      <w:r w:rsidR="00B03B65" w:rsidRPr="0086436F">
        <w:rPr>
          <w:rFonts w:ascii="Arial" w:eastAsia="Times New Roman" w:hAnsi="Arial" w:cs="Arial"/>
          <w:sz w:val="20"/>
          <w:szCs w:val="20"/>
        </w:rPr>
        <w:t xml:space="preserve"> insulin</w:t>
      </w:r>
      <w:r w:rsidRPr="0086436F">
        <w:rPr>
          <w:rFonts w:ascii="Arial" w:eastAsia="Times New Roman" w:hAnsi="Arial" w:cs="Arial"/>
          <w:sz w:val="20"/>
          <w:szCs w:val="20"/>
        </w:rPr>
        <w:t xml:space="preserve">. </w:t>
      </w:r>
      <w:proofErr w:type="spellStart"/>
      <w:r w:rsidRPr="0086436F">
        <w:rPr>
          <w:rFonts w:ascii="Arial" w:eastAsia="Times New Roman" w:hAnsi="Arial" w:cs="Arial"/>
          <w:sz w:val="20"/>
          <w:szCs w:val="20"/>
        </w:rPr>
        <w:t>Pieber</w:t>
      </w:r>
      <w:proofErr w:type="spellEnd"/>
      <w:r w:rsidRPr="0086436F">
        <w:rPr>
          <w:rFonts w:ascii="Arial" w:eastAsia="Times New Roman" w:hAnsi="Arial" w:cs="Arial"/>
          <w:sz w:val="20"/>
          <w:szCs w:val="20"/>
        </w:rPr>
        <w:t xml:space="preserve"> </w:t>
      </w:r>
      <w:proofErr w:type="gramStart"/>
      <w:r w:rsidRPr="0086436F">
        <w:rPr>
          <w:rFonts w:ascii="Arial" w:eastAsia="Times New Roman" w:hAnsi="Arial" w:cs="Arial"/>
          <w:i/>
          <w:sz w:val="20"/>
          <w:szCs w:val="20"/>
        </w:rPr>
        <w:t>et al</w:t>
      </w:r>
      <w:r w:rsidRPr="0086436F">
        <w:rPr>
          <w:rFonts w:ascii="Arial" w:eastAsia="Times New Roman" w:hAnsi="Arial" w:cs="Arial"/>
          <w:sz w:val="20"/>
          <w:szCs w:val="20"/>
        </w:rPr>
        <w:t>.</w:t>
      </w:r>
      <w:r w:rsidR="00E57EE5" w:rsidRPr="0086436F">
        <w:rPr>
          <w:rFonts w:ascii="Arial" w:eastAsia="Times New Roman" w:hAnsi="Arial" w:cs="Arial"/>
          <w:sz w:val="20"/>
          <w:szCs w:val="20"/>
          <w:vertAlign w:val="superscript"/>
        </w:rPr>
        <w:t>(</w:t>
      </w:r>
      <w:proofErr w:type="gramEnd"/>
      <w:r w:rsidR="004236AA">
        <w:rPr>
          <w:rFonts w:ascii="Arial" w:eastAsia="Times New Roman" w:hAnsi="Arial" w:cs="Arial"/>
          <w:sz w:val="20"/>
          <w:szCs w:val="20"/>
          <w:vertAlign w:val="superscript"/>
        </w:rPr>
        <w:t>43</w:t>
      </w:r>
      <w:r w:rsidR="00E57EE5" w:rsidRPr="0086436F">
        <w:rPr>
          <w:rFonts w:ascii="Arial" w:eastAsia="Times New Roman" w:hAnsi="Arial" w:cs="Arial"/>
          <w:sz w:val="20"/>
          <w:szCs w:val="20"/>
          <w:vertAlign w:val="superscript"/>
        </w:rPr>
        <w:t>)</w:t>
      </w:r>
      <w:r w:rsidR="001560C8" w:rsidRPr="0086436F">
        <w:rPr>
          <w:rFonts w:ascii="Arial" w:eastAsia="Times New Roman" w:hAnsi="Arial" w:cs="Arial"/>
          <w:sz w:val="20"/>
          <w:szCs w:val="20"/>
        </w:rPr>
        <w:t xml:space="preserve"> showed that the use of DET</w:t>
      </w:r>
      <w:r w:rsidRPr="0086436F">
        <w:rPr>
          <w:rFonts w:ascii="Arial" w:eastAsia="Times New Roman" w:hAnsi="Arial" w:cs="Arial"/>
          <w:sz w:val="20"/>
          <w:szCs w:val="20"/>
        </w:rPr>
        <w:t xml:space="preserve"> is equally effective in </w:t>
      </w:r>
      <w:proofErr w:type="spellStart"/>
      <w:r w:rsidRPr="0086436F">
        <w:rPr>
          <w:rFonts w:ascii="Arial" w:eastAsia="Times New Roman" w:hAnsi="Arial" w:cs="Arial"/>
          <w:sz w:val="20"/>
          <w:szCs w:val="20"/>
        </w:rPr>
        <w:t>glycemic</w:t>
      </w:r>
      <w:proofErr w:type="spellEnd"/>
      <w:r w:rsidRPr="0086436F">
        <w:rPr>
          <w:rFonts w:ascii="Arial" w:eastAsia="Times New Roman" w:hAnsi="Arial" w:cs="Arial"/>
          <w:sz w:val="20"/>
          <w:szCs w:val="20"/>
        </w:rPr>
        <w:t xml:space="preserve"> control </w:t>
      </w:r>
      <w:r w:rsidR="00B03B65" w:rsidRPr="0086436F">
        <w:rPr>
          <w:rFonts w:ascii="Arial" w:eastAsia="Times New Roman" w:hAnsi="Arial" w:cs="Arial"/>
          <w:sz w:val="20"/>
          <w:szCs w:val="20"/>
        </w:rPr>
        <w:t>versus</w:t>
      </w:r>
      <w:r w:rsidRPr="0086436F">
        <w:rPr>
          <w:rFonts w:ascii="Arial" w:eastAsia="Times New Roman" w:hAnsi="Arial" w:cs="Arial"/>
          <w:sz w:val="20"/>
          <w:szCs w:val="20"/>
        </w:rPr>
        <w:t xml:space="preserve"> GLA in patients with DM1, but with less daytime hypoglyca</w:t>
      </w:r>
      <w:r w:rsidR="00E57EE5" w:rsidRPr="0086436F">
        <w:rPr>
          <w:rFonts w:ascii="Arial" w:eastAsia="Times New Roman" w:hAnsi="Arial" w:cs="Arial"/>
          <w:sz w:val="20"/>
          <w:szCs w:val="20"/>
        </w:rPr>
        <w:t xml:space="preserve">emia or severe </w:t>
      </w:r>
      <w:proofErr w:type="spellStart"/>
      <w:r w:rsidR="00E57EE5" w:rsidRPr="0086436F">
        <w:rPr>
          <w:rFonts w:ascii="Arial" w:eastAsia="Times New Roman" w:hAnsi="Arial" w:cs="Arial"/>
          <w:sz w:val="20"/>
          <w:szCs w:val="20"/>
        </w:rPr>
        <w:t>hypoglycemia</w:t>
      </w:r>
      <w:proofErr w:type="spellEnd"/>
      <w:r w:rsidRPr="0086436F">
        <w:rPr>
          <w:rFonts w:ascii="Arial" w:eastAsia="Times New Roman" w:hAnsi="Arial" w:cs="Arial"/>
          <w:sz w:val="20"/>
          <w:szCs w:val="20"/>
        </w:rPr>
        <w:t xml:space="preserve">. </w:t>
      </w:r>
      <w:r w:rsidR="00B03B65" w:rsidRPr="0086436F">
        <w:rPr>
          <w:rFonts w:ascii="Arial" w:eastAsia="Times New Roman" w:hAnsi="Arial" w:cs="Arial"/>
          <w:sz w:val="20"/>
          <w:szCs w:val="20"/>
        </w:rPr>
        <w:t>However, i</w:t>
      </w:r>
      <w:r w:rsidRPr="0086436F">
        <w:rPr>
          <w:rFonts w:ascii="Arial" w:eastAsia="Times New Roman" w:hAnsi="Arial" w:cs="Arial"/>
          <w:sz w:val="20"/>
          <w:szCs w:val="20"/>
        </w:rPr>
        <w:t xml:space="preserve">n relation to the control of episodes of </w:t>
      </w:r>
      <w:proofErr w:type="spellStart"/>
      <w:r w:rsidRPr="0086436F">
        <w:rPr>
          <w:rFonts w:ascii="Arial" w:eastAsia="Times New Roman" w:hAnsi="Arial" w:cs="Arial"/>
          <w:sz w:val="20"/>
          <w:szCs w:val="20"/>
        </w:rPr>
        <w:t>hypoglycemia</w:t>
      </w:r>
      <w:proofErr w:type="spellEnd"/>
      <w:r w:rsidRPr="0086436F">
        <w:rPr>
          <w:rFonts w:ascii="Arial" w:eastAsia="Times New Roman" w:hAnsi="Arial" w:cs="Arial"/>
          <w:sz w:val="20"/>
          <w:szCs w:val="20"/>
        </w:rPr>
        <w:t xml:space="preserve"> (any episode of </w:t>
      </w:r>
      <w:proofErr w:type="spellStart"/>
      <w:r w:rsidRPr="0086436F">
        <w:rPr>
          <w:rFonts w:ascii="Arial" w:eastAsia="Times New Roman" w:hAnsi="Arial" w:cs="Arial"/>
          <w:sz w:val="20"/>
          <w:szCs w:val="20"/>
        </w:rPr>
        <w:t>hypoglycemia</w:t>
      </w:r>
      <w:proofErr w:type="spellEnd"/>
      <w:r w:rsidRPr="0086436F">
        <w:rPr>
          <w:rFonts w:ascii="Arial" w:eastAsia="Times New Roman" w:hAnsi="Arial" w:cs="Arial"/>
          <w:sz w:val="20"/>
          <w:szCs w:val="20"/>
        </w:rPr>
        <w:t>), the meta-an</w:t>
      </w:r>
      <w:r w:rsidR="00E57EE5" w:rsidRPr="0086436F">
        <w:rPr>
          <w:rFonts w:ascii="Arial" w:eastAsia="Times New Roman" w:hAnsi="Arial" w:cs="Arial"/>
          <w:sz w:val="20"/>
          <w:szCs w:val="20"/>
        </w:rPr>
        <w:t xml:space="preserve">alysis </w:t>
      </w:r>
      <w:r w:rsidR="00B03B65" w:rsidRPr="0086436F">
        <w:rPr>
          <w:rFonts w:ascii="Arial" w:eastAsia="Times New Roman" w:hAnsi="Arial" w:cs="Arial"/>
          <w:sz w:val="20"/>
          <w:szCs w:val="20"/>
        </w:rPr>
        <w:t>by</w:t>
      </w:r>
      <w:r w:rsidR="00E57EE5" w:rsidRPr="0086436F">
        <w:rPr>
          <w:rFonts w:ascii="Arial" w:eastAsia="Times New Roman" w:hAnsi="Arial" w:cs="Arial"/>
          <w:sz w:val="20"/>
          <w:szCs w:val="20"/>
        </w:rPr>
        <w:t xml:space="preserve"> </w:t>
      </w:r>
      <w:proofErr w:type="spellStart"/>
      <w:r w:rsidR="00E57EE5" w:rsidRPr="0086436F">
        <w:rPr>
          <w:rFonts w:ascii="Arial" w:eastAsia="Times New Roman" w:hAnsi="Arial" w:cs="Arial"/>
          <w:sz w:val="20"/>
          <w:szCs w:val="20"/>
        </w:rPr>
        <w:t>Monami</w:t>
      </w:r>
      <w:proofErr w:type="spellEnd"/>
      <w:r w:rsidR="00E57EE5" w:rsidRPr="0086436F">
        <w:rPr>
          <w:rFonts w:ascii="Arial" w:eastAsia="Times New Roman" w:hAnsi="Arial" w:cs="Arial"/>
          <w:sz w:val="20"/>
          <w:szCs w:val="20"/>
        </w:rPr>
        <w:t xml:space="preserve"> </w:t>
      </w:r>
      <w:r w:rsidR="00E57EE5" w:rsidRPr="0086436F">
        <w:rPr>
          <w:rFonts w:ascii="Arial" w:eastAsia="Times New Roman" w:hAnsi="Arial" w:cs="Arial"/>
          <w:i/>
          <w:sz w:val="20"/>
          <w:szCs w:val="20"/>
        </w:rPr>
        <w:t xml:space="preserve">et </w:t>
      </w:r>
      <w:proofErr w:type="gramStart"/>
      <w:r w:rsidR="00E57EE5" w:rsidRPr="0086436F">
        <w:rPr>
          <w:rFonts w:ascii="Arial" w:eastAsia="Times New Roman" w:hAnsi="Arial" w:cs="Arial"/>
          <w:i/>
          <w:sz w:val="20"/>
          <w:szCs w:val="20"/>
        </w:rPr>
        <w:t>al</w:t>
      </w:r>
      <w:r w:rsidR="00E57EE5" w:rsidRPr="0086436F">
        <w:rPr>
          <w:rFonts w:ascii="Arial" w:eastAsia="Times New Roman" w:hAnsi="Arial" w:cs="Arial"/>
          <w:sz w:val="20"/>
          <w:szCs w:val="20"/>
          <w:vertAlign w:val="superscript"/>
        </w:rPr>
        <w:t>(</w:t>
      </w:r>
      <w:proofErr w:type="gramEnd"/>
      <w:r w:rsidR="00E57EE5" w:rsidRPr="0086436F">
        <w:rPr>
          <w:rFonts w:ascii="Arial" w:eastAsia="Times New Roman" w:hAnsi="Arial" w:cs="Arial"/>
          <w:sz w:val="20"/>
          <w:szCs w:val="20"/>
          <w:vertAlign w:val="superscript"/>
        </w:rPr>
        <w:t>9)</w:t>
      </w:r>
      <w:r w:rsidRPr="0086436F">
        <w:rPr>
          <w:rFonts w:ascii="Arial" w:eastAsia="Times New Roman" w:hAnsi="Arial" w:cs="Arial"/>
          <w:sz w:val="20"/>
          <w:szCs w:val="20"/>
        </w:rPr>
        <w:t xml:space="preserve"> showed that the incidence of any event of </w:t>
      </w:r>
      <w:proofErr w:type="spellStart"/>
      <w:r w:rsidRPr="0086436F">
        <w:rPr>
          <w:rFonts w:ascii="Arial" w:eastAsia="Times New Roman" w:hAnsi="Arial" w:cs="Arial"/>
          <w:sz w:val="20"/>
          <w:szCs w:val="20"/>
        </w:rPr>
        <w:t>hypoglycemia</w:t>
      </w:r>
      <w:proofErr w:type="spellEnd"/>
      <w:r w:rsidRPr="0086436F">
        <w:rPr>
          <w:rFonts w:ascii="Arial" w:eastAsia="Times New Roman" w:hAnsi="Arial" w:cs="Arial"/>
          <w:sz w:val="20"/>
          <w:szCs w:val="20"/>
        </w:rPr>
        <w:t xml:space="preserve"> was equal among </w:t>
      </w:r>
      <w:r w:rsidR="00B03B65" w:rsidRPr="0086436F">
        <w:rPr>
          <w:rFonts w:ascii="Arial" w:eastAsia="Times New Roman" w:hAnsi="Arial" w:cs="Arial"/>
          <w:sz w:val="20"/>
          <w:szCs w:val="20"/>
        </w:rPr>
        <w:t xml:space="preserve">the long-acting insulin </w:t>
      </w:r>
      <w:proofErr w:type="spellStart"/>
      <w:r w:rsidR="00B548F7" w:rsidRPr="0086436F">
        <w:rPr>
          <w:rFonts w:ascii="Arial" w:eastAsia="Times New Roman" w:hAnsi="Arial" w:cs="Arial"/>
          <w:sz w:val="20"/>
          <w:szCs w:val="20"/>
        </w:rPr>
        <w:t>analogs</w:t>
      </w:r>
      <w:proofErr w:type="spellEnd"/>
      <w:r w:rsidRPr="0086436F">
        <w:rPr>
          <w:rFonts w:ascii="Arial" w:eastAsia="Times New Roman" w:hAnsi="Arial" w:cs="Arial"/>
          <w:sz w:val="20"/>
          <w:szCs w:val="20"/>
        </w:rPr>
        <w:t xml:space="preserve"> and NPH </w:t>
      </w:r>
      <w:r w:rsidR="00B03B65" w:rsidRPr="0086436F">
        <w:rPr>
          <w:rFonts w:ascii="Arial" w:eastAsia="Times New Roman" w:hAnsi="Arial" w:cs="Arial"/>
          <w:sz w:val="20"/>
          <w:szCs w:val="20"/>
        </w:rPr>
        <w:t>insulin</w:t>
      </w:r>
      <w:r w:rsidRPr="0086436F">
        <w:rPr>
          <w:rFonts w:ascii="Arial" w:eastAsia="Times New Roman" w:hAnsi="Arial" w:cs="Arial"/>
          <w:sz w:val="20"/>
          <w:szCs w:val="20"/>
        </w:rPr>
        <w:t>.</w:t>
      </w:r>
    </w:p>
    <w:p w14:paraId="376A91DA" w14:textId="77777777" w:rsidR="0086436F" w:rsidRDefault="0086436F" w:rsidP="0086436F">
      <w:pPr>
        <w:pStyle w:val="NoSpacing"/>
        <w:rPr>
          <w:rFonts w:ascii="Arial" w:eastAsia="Times New Roman" w:hAnsi="Arial" w:cs="Arial"/>
          <w:sz w:val="20"/>
          <w:szCs w:val="20"/>
        </w:rPr>
      </w:pPr>
    </w:p>
    <w:p w14:paraId="0E6A2EAA" w14:textId="7E140F99" w:rsidR="00B03B65" w:rsidRPr="0086436F" w:rsidRDefault="00D1496C" w:rsidP="0086436F">
      <w:pPr>
        <w:pStyle w:val="NoSpacing"/>
        <w:rPr>
          <w:rFonts w:ascii="Arial" w:eastAsia="Times New Roman" w:hAnsi="Arial" w:cs="Arial"/>
          <w:sz w:val="20"/>
          <w:szCs w:val="20"/>
        </w:rPr>
      </w:pPr>
      <w:r w:rsidRPr="0086436F">
        <w:rPr>
          <w:rFonts w:ascii="Arial" w:eastAsia="Times New Roman" w:hAnsi="Arial" w:cs="Arial"/>
          <w:sz w:val="20"/>
          <w:szCs w:val="20"/>
        </w:rPr>
        <w:t>In this context, self-management</w:t>
      </w:r>
      <w:r w:rsidR="009C28E2" w:rsidRPr="0086436F">
        <w:rPr>
          <w:rFonts w:ascii="Arial" w:eastAsia="Times New Roman" w:hAnsi="Arial" w:cs="Arial"/>
          <w:sz w:val="20"/>
          <w:szCs w:val="20"/>
        </w:rPr>
        <w:t xml:space="preserve"> is integral to the control of DM</w:t>
      </w:r>
      <w:r w:rsidRPr="0086436F">
        <w:rPr>
          <w:rFonts w:ascii="Arial" w:eastAsia="Times New Roman" w:hAnsi="Arial" w:cs="Arial"/>
          <w:sz w:val="20"/>
          <w:szCs w:val="20"/>
        </w:rPr>
        <w:t>1</w:t>
      </w:r>
      <w:r w:rsidR="009C28E2" w:rsidRPr="0086436F">
        <w:rPr>
          <w:rFonts w:ascii="Arial" w:eastAsia="Times New Roman" w:hAnsi="Arial" w:cs="Arial"/>
          <w:sz w:val="20"/>
          <w:szCs w:val="20"/>
        </w:rPr>
        <w:t xml:space="preserve"> as it allows patient</w:t>
      </w:r>
      <w:r w:rsidR="00CD5716" w:rsidRPr="0086436F">
        <w:rPr>
          <w:rFonts w:ascii="Arial" w:eastAsia="Times New Roman" w:hAnsi="Arial" w:cs="Arial"/>
          <w:sz w:val="20"/>
          <w:szCs w:val="20"/>
        </w:rPr>
        <w:t>s</w:t>
      </w:r>
      <w:r w:rsidR="009C28E2" w:rsidRPr="0086436F">
        <w:rPr>
          <w:rFonts w:ascii="Arial" w:eastAsia="Times New Roman" w:hAnsi="Arial" w:cs="Arial"/>
          <w:sz w:val="20"/>
          <w:szCs w:val="20"/>
        </w:rPr>
        <w:t xml:space="preserve"> to assess </w:t>
      </w:r>
      <w:r w:rsidR="00B03B65" w:rsidRPr="0086436F">
        <w:rPr>
          <w:rFonts w:ascii="Arial" w:eastAsia="Times New Roman" w:hAnsi="Arial" w:cs="Arial"/>
          <w:sz w:val="20"/>
          <w:szCs w:val="20"/>
        </w:rPr>
        <w:t xml:space="preserve">their </w:t>
      </w:r>
      <w:r w:rsidR="009C28E2" w:rsidRPr="0086436F">
        <w:rPr>
          <w:rFonts w:ascii="Arial" w:eastAsia="Times New Roman" w:hAnsi="Arial" w:cs="Arial"/>
          <w:sz w:val="20"/>
          <w:szCs w:val="20"/>
        </w:rPr>
        <w:t>individual response to therapy with insulin a</w:t>
      </w:r>
      <w:r w:rsidR="00CD5716" w:rsidRPr="0086436F">
        <w:rPr>
          <w:rFonts w:ascii="Arial" w:eastAsia="Times New Roman" w:hAnsi="Arial" w:cs="Arial"/>
          <w:sz w:val="20"/>
          <w:szCs w:val="20"/>
        </w:rPr>
        <w:t>s well as</w:t>
      </w:r>
      <w:r w:rsidR="009C28E2" w:rsidRPr="0086436F">
        <w:rPr>
          <w:rFonts w:ascii="Arial" w:eastAsia="Times New Roman" w:hAnsi="Arial" w:cs="Arial"/>
          <w:sz w:val="20"/>
          <w:szCs w:val="20"/>
        </w:rPr>
        <w:t xml:space="preserve"> monitor </w:t>
      </w:r>
      <w:r w:rsidR="00B03B65" w:rsidRPr="0086436F">
        <w:rPr>
          <w:rFonts w:ascii="Arial" w:eastAsia="Times New Roman" w:hAnsi="Arial" w:cs="Arial"/>
          <w:sz w:val="20"/>
          <w:szCs w:val="20"/>
        </w:rPr>
        <w:t>whether</w:t>
      </w:r>
      <w:r w:rsidR="009C28E2" w:rsidRPr="0086436F">
        <w:rPr>
          <w:rFonts w:ascii="Arial" w:eastAsia="Times New Roman" w:hAnsi="Arial" w:cs="Arial"/>
          <w:sz w:val="20"/>
          <w:szCs w:val="20"/>
        </w:rPr>
        <w:t xml:space="preserve"> blood glucose targets are being effectively achieved, a</w:t>
      </w:r>
      <w:r w:rsidR="002360A7" w:rsidRPr="0086436F">
        <w:rPr>
          <w:rFonts w:ascii="Arial" w:eastAsia="Times New Roman" w:hAnsi="Arial" w:cs="Arial"/>
          <w:sz w:val="20"/>
          <w:szCs w:val="20"/>
        </w:rPr>
        <w:t xml:space="preserve">nd may be useful in preventing </w:t>
      </w:r>
      <w:proofErr w:type="spellStart"/>
      <w:r w:rsidR="002360A7" w:rsidRPr="0086436F">
        <w:rPr>
          <w:rFonts w:ascii="Arial" w:eastAsia="Times New Roman" w:hAnsi="Arial" w:cs="Arial"/>
          <w:sz w:val="20"/>
          <w:szCs w:val="20"/>
        </w:rPr>
        <w:t>hypoglycemia</w:t>
      </w:r>
      <w:proofErr w:type="spellEnd"/>
      <w:r w:rsidR="00B03B65" w:rsidRPr="0086436F">
        <w:rPr>
          <w:rFonts w:ascii="Arial" w:eastAsia="Times New Roman" w:hAnsi="Arial" w:cs="Arial"/>
          <w:sz w:val="20"/>
          <w:szCs w:val="20"/>
        </w:rPr>
        <w:t xml:space="preserve"> or</w:t>
      </w:r>
      <w:r w:rsidR="009C28E2" w:rsidRPr="0086436F">
        <w:rPr>
          <w:rFonts w:ascii="Arial" w:eastAsia="Times New Roman" w:hAnsi="Arial" w:cs="Arial"/>
          <w:sz w:val="20"/>
          <w:szCs w:val="20"/>
        </w:rPr>
        <w:t xml:space="preserve"> </w:t>
      </w:r>
      <w:proofErr w:type="spellStart"/>
      <w:r w:rsidR="009C28E2" w:rsidRPr="0086436F">
        <w:rPr>
          <w:rFonts w:ascii="Arial" w:eastAsia="Times New Roman" w:hAnsi="Arial" w:cs="Arial"/>
          <w:sz w:val="20"/>
          <w:szCs w:val="20"/>
        </w:rPr>
        <w:t>hyperglycemia</w:t>
      </w:r>
      <w:proofErr w:type="spellEnd"/>
      <w:r w:rsidR="009C28E2" w:rsidRPr="0086436F">
        <w:rPr>
          <w:rFonts w:ascii="Arial" w:eastAsia="Times New Roman" w:hAnsi="Arial" w:cs="Arial"/>
          <w:sz w:val="20"/>
          <w:szCs w:val="20"/>
        </w:rPr>
        <w:t xml:space="preserve"> symptom</w:t>
      </w:r>
      <w:r w:rsidR="00E57EE5" w:rsidRPr="0086436F">
        <w:rPr>
          <w:rFonts w:ascii="Arial" w:eastAsia="Times New Roman" w:hAnsi="Arial" w:cs="Arial"/>
          <w:sz w:val="20"/>
          <w:szCs w:val="20"/>
        </w:rPr>
        <w:t xml:space="preserve">s and therapeutic </w:t>
      </w:r>
      <w:proofErr w:type="gramStart"/>
      <w:r w:rsidR="00E57EE5" w:rsidRPr="0086436F">
        <w:rPr>
          <w:rFonts w:ascii="Arial" w:eastAsia="Times New Roman" w:hAnsi="Arial" w:cs="Arial"/>
          <w:sz w:val="20"/>
          <w:szCs w:val="20"/>
        </w:rPr>
        <w:t>adjustment</w:t>
      </w:r>
      <w:r w:rsidR="00E57EE5" w:rsidRPr="0086436F">
        <w:rPr>
          <w:rFonts w:ascii="Arial" w:eastAsia="Times New Roman" w:hAnsi="Arial" w:cs="Arial"/>
          <w:sz w:val="20"/>
          <w:szCs w:val="20"/>
          <w:vertAlign w:val="superscript"/>
        </w:rPr>
        <w:t>(</w:t>
      </w:r>
      <w:proofErr w:type="gramEnd"/>
      <w:r w:rsidR="004236AA">
        <w:rPr>
          <w:rFonts w:ascii="Arial" w:eastAsia="Times New Roman" w:hAnsi="Arial" w:cs="Arial"/>
          <w:sz w:val="20"/>
          <w:szCs w:val="20"/>
          <w:vertAlign w:val="superscript"/>
        </w:rPr>
        <w:t>44</w:t>
      </w:r>
      <w:r w:rsidR="00E57EE5" w:rsidRPr="0086436F">
        <w:rPr>
          <w:rFonts w:ascii="Arial" w:eastAsia="Times New Roman" w:hAnsi="Arial" w:cs="Arial"/>
          <w:sz w:val="20"/>
          <w:szCs w:val="20"/>
          <w:vertAlign w:val="superscript"/>
        </w:rPr>
        <w:t>)</w:t>
      </w:r>
      <w:r w:rsidR="00B03B65" w:rsidRPr="0086436F">
        <w:rPr>
          <w:rFonts w:ascii="Arial" w:eastAsia="Times New Roman" w:hAnsi="Arial" w:cs="Arial"/>
          <w:sz w:val="20"/>
          <w:szCs w:val="20"/>
        </w:rPr>
        <w:t xml:space="preserve">. </w:t>
      </w:r>
    </w:p>
    <w:p w14:paraId="1A8CFAC3" w14:textId="77777777" w:rsidR="0086436F" w:rsidRDefault="0086436F" w:rsidP="0086436F">
      <w:pPr>
        <w:pStyle w:val="NoSpacing"/>
        <w:rPr>
          <w:rFonts w:ascii="Arial" w:eastAsia="Times New Roman" w:hAnsi="Arial" w:cs="Arial"/>
          <w:sz w:val="20"/>
          <w:szCs w:val="20"/>
        </w:rPr>
      </w:pPr>
    </w:p>
    <w:p w14:paraId="2D7CDDDD" w14:textId="4A4A0FFD" w:rsidR="009C28E2" w:rsidRPr="0086436F" w:rsidRDefault="009C28E2" w:rsidP="0086436F">
      <w:pPr>
        <w:pStyle w:val="NoSpacing"/>
        <w:rPr>
          <w:rFonts w:ascii="Arial" w:eastAsia="Times New Roman" w:hAnsi="Arial" w:cs="Arial"/>
          <w:sz w:val="20"/>
          <w:szCs w:val="20"/>
        </w:rPr>
      </w:pPr>
      <w:r w:rsidRPr="0086436F">
        <w:rPr>
          <w:rFonts w:ascii="Arial" w:eastAsia="Times New Roman" w:hAnsi="Arial" w:cs="Arial"/>
          <w:sz w:val="20"/>
          <w:szCs w:val="20"/>
        </w:rPr>
        <w:t xml:space="preserve">The results of the meta-analysis of fasting glucose also </w:t>
      </w:r>
      <w:proofErr w:type="spellStart"/>
      <w:r w:rsidRPr="0086436F">
        <w:rPr>
          <w:rFonts w:ascii="Arial" w:eastAsia="Times New Roman" w:hAnsi="Arial" w:cs="Arial"/>
          <w:sz w:val="20"/>
          <w:szCs w:val="20"/>
        </w:rPr>
        <w:t>favored</w:t>
      </w:r>
      <w:proofErr w:type="spellEnd"/>
      <w:r w:rsidRPr="0086436F">
        <w:rPr>
          <w:rFonts w:ascii="Arial" w:eastAsia="Times New Roman" w:hAnsi="Arial" w:cs="Arial"/>
          <w:sz w:val="20"/>
          <w:szCs w:val="20"/>
        </w:rPr>
        <w:t xml:space="preserve"> DET, with lower values</w:t>
      </w:r>
      <w:r w:rsidR="00E57EE5" w:rsidRPr="0086436F">
        <w:rPr>
          <w:rFonts w:ascii="Arial" w:eastAsia="Times New Roman" w:hAnsi="Arial" w:cs="Arial"/>
          <w:sz w:val="20"/>
          <w:szCs w:val="20"/>
        </w:rPr>
        <w:t xml:space="preserve"> in patients treated with DET</w:t>
      </w:r>
      <w:r w:rsidRPr="0086436F">
        <w:rPr>
          <w:rFonts w:ascii="Arial" w:eastAsia="Times New Roman" w:hAnsi="Arial" w:cs="Arial"/>
          <w:sz w:val="20"/>
          <w:szCs w:val="20"/>
        </w:rPr>
        <w:t xml:space="preserve"> when compared to the GLA. However, recent studies have questioned this parameter to monitor the </w:t>
      </w:r>
      <w:proofErr w:type="spellStart"/>
      <w:r w:rsidRPr="0086436F">
        <w:rPr>
          <w:rFonts w:ascii="Arial" w:eastAsia="Times New Roman" w:hAnsi="Arial" w:cs="Arial"/>
          <w:sz w:val="20"/>
          <w:szCs w:val="20"/>
        </w:rPr>
        <w:t>glycemic</w:t>
      </w:r>
      <w:proofErr w:type="spellEnd"/>
      <w:r w:rsidRPr="0086436F">
        <w:rPr>
          <w:rFonts w:ascii="Arial" w:eastAsia="Times New Roman" w:hAnsi="Arial" w:cs="Arial"/>
          <w:sz w:val="20"/>
          <w:szCs w:val="20"/>
        </w:rPr>
        <w:t xml:space="preserve"> control of patients, because it reflects a one-time non-recurring measure, at the time of blood </w:t>
      </w:r>
      <w:proofErr w:type="gramStart"/>
      <w:r w:rsidRPr="0086436F">
        <w:rPr>
          <w:rFonts w:ascii="Arial" w:eastAsia="Times New Roman" w:hAnsi="Arial" w:cs="Arial"/>
          <w:sz w:val="20"/>
          <w:szCs w:val="20"/>
        </w:rPr>
        <w:t>collection</w:t>
      </w:r>
      <w:r w:rsidRPr="0086436F">
        <w:rPr>
          <w:rFonts w:ascii="Arial" w:eastAsia="Times New Roman" w:hAnsi="Arial" w:cs="Arial"/>
          <w:sz w:val="20"/>
          <w:szCs w:val="20"/>
          <w:vertAlign w:val="superscript"/>
        </w:rPr>
        <w:t>(</w:t>
      </w:r>
      <w:proofErr w:type="gramEnd"/>
      <w:r w:rsidR="004236AA">
        <w:rPr>
          <w:rFonts w:ascii="Arial" w:eastAsia="Times New Roman" w:hAnsi="Arial" w:cs="Arial"/>
          <w:sz w:val="20"/>
          <w:szCs w:val="20"/>
          <w:vertAlign w:val="superscript"/>
        </w:rPr>
        <w:t>37</w:t>
      </w:r>
      <w:r w:rsidRPr="0086436F">
        <w:rPr>
          <w:rFonts w:ascii="Arial" w:eastAsia="Times New Roman" w:hAnsi="Arial" w:cs="Arial"/>
          <w:sz w:val="20"/>
          <w:szCs w:val="20"/>
          <w:vertAlign w:val="superscript"/>
        </w:rPr>
        <w:t>)</w:t>
      </w:r>
      <w:r w:rsidRPr="0086436F">
        <w:rPr>
          <w:rFonts w:ascii="Arial" w:eastAsia="Times New Roman" w:hAnsi="Arial" w:cs="Arial"/>
          <w:sz w:val="20"/>
          <w:szCs w:val="20"/>
        </w:rPr>
        <w:t>.</w:t>
      </w:r>
    </w:p>
    <w:p w14:paraId="2A5824A7" w14:textId="77777777" w:rsidR="0086436F" w:rsidRDefault="0086436F" w:rsidP="0086436F">
      <w:pPr>
        <w:pStyle w:val="NoSpacing"/>
        <w:rPr>
          <w:rFonts w:ascii="Arial" w:eastAsia="Times New Roman" w:hAnsi="Arial" w:cs="Arial"/>
          <w:sz w:val="20"/>
          <w:szCs w:val="20"/>
        </w:rPr>
      </w:pPr>
    </w:p>
    <w:p w14:paraId="1282EB72" w14:textId="051041E3" w:rsidR="0086436F" w:rsidRDefault="009C28E2" w:rsidP="0086436F">
      <w:pPr>
        <w:pStyle w:val="NoSpacing"/>
        <w:rPr>
          <w:rFonts w:ascii="Arial" w:eastAsia="Times New Roman" w:hAnsi="Arial" w:cs="Arial"/>
          <w:sz w:val="20"/>
          <w:szCs w:val="20"/>
        </w:rPr>
      </w:pPr>
      <w:r w:rsidRPr="0086436F">
        <w:rPr>
          <w:rFonts w:ascii="Arial" w:eastAsia="Times New Roman" w:hAnsi="Arial" w:cs="Arial"/>
          <w:sz w:val="20"/>
          <w:szCs w:val="20"/>
        </w:rPr>
        <w:t xml:space="preserve">Although some results </w:t>
      </w:r>
      <w:proofErr w:type="spellStart"/>
      <w:r w:rsidRPr="0086436F">
        <w:rPr>
          <w:rFonts w:ascii="Arial" w:eastAsia="Times New Roman" w:hAnsi="Arial" w:cs="Arial"/>
          <w:sz w:val="20"/>
          <w:szCs w:val="20"/>
        </w:rPr>
        <w:t>favored</w:t>
      </w:r>
      <w:proofErr w:type="spellEnd"/>
      <w:r w:rsidRPr="0086436F">
        <w:rPr>
          <w:rFonts w:ascii="Arial" w:eastAsia="Times New Roman" w:hAnsi="Arial" w:cs="Arial"/>
          <w:sz w:val="20"/>
          <w:szCs w:val="20"/>
        </w:rPr>
        <w:t xml:space="preserve"> the DET, in most cases, the therapeutic goal for </w:t>
      </w:r>
      <w:proofErr w:type="spellStart"/>
      <w:r w:rsidRPr="0086436F">
        <w:rPr>
          <w:rFonts w:ascii="Arial" w:eastAsia="Times New Roman" w:hAnsi="Arial" w:cs="Arial"/>
          <w:sz w:val="20"/>
          <w:szCs w:val="20"/>
        </w:rPr>
        <w:t>glycemic</w:t>
      </w:r>
      <w:proofErr w:type="spellEnd"/>
      <w:r w:rsidRPr="0086436F">
        <w:rPr>
          <w:rFonts w:ascii="Arial" w:eastAsia="Times New Roman" w:hAnsi="Arial" w:cs="Arial"/>
          <w:sz w:val="20"/>
          <w:szCs w:val="20"/>
        </w:rPr>
        <w:t xml:space="preserve"> control </w:t>
      </w:r>
      <w:r w:rsidR="00B03B65" w:rsidRPr="0086436F">
        <w:rPr>
          <w:rFonts w:ascii="Arial" w:eastAsia="Times New Roman" w:hAnsi="Arial" w:cs="Arial"/>
          <w:sz w:val="20"/>
          <w:szCs w:val="20"/>
        </w:rPr>
        <w:t>wa</w:t>
      </w:r>
      <w:r w:rsidRPr="0086436F">
        <w:rPr>
          <w:rFonts w:ascii="Arial" w:eastAsia="Times New Roman" w:hAnsi="Arial" w:cs="Arial"/>
          <w:sz w:val="20"/>
          <w:szCs w:val="20"/>
        </w:rPr>
        <w:t xml:space="preserve">s not achieved in the groups of patients monitored. This can be due to barriers which the disease imposes, </w:t>
      </w:r>
      <w:r w:rsidR="00B03B65" w:rsidRPr="0086436F">
        <w:rPr>
          <w:rFonts w:ascii="Arial" w:eastAsia="Times New Roman" w:hAnsi="Arial" w:cs="Arial"/>
          <w:sz w:val="20"/>
          <w:szCs w:val="20"/>
        </w:rPr>
        <w:t xml:space="preserve">such </w:t>
      </w:r>
      <w:r w:rsidRPr="0086436F">
        <w:rPr>
          <w:rFonts w:ascii="Arial" w:eastAsia="Times New Roman" w:hAnsi="Arial" w:cs="Arial"/>
          <w:sz w:val="20"/>
          <w:szCs w:val="20"/>
        </w:rPr>
        <w:t xml:space="preserve">as the occurrence and the fear of </w:t>
      </w:r>
      <w:proofErr w:type="spellStart"/>
      <w:r w:rsidRPr="0086436F">
        <w:rPr>
          <w:rFonts w:ascii="Arial" w:eastAsia="Times New Roman" w:hAnsi="Arial" w:cs="Arial"/>
          <w:sz w:val="20"/>
          <w:szCs w:val="20"/>
        </w:rPr>
        <w:t>hypoglycemic</w:t>
      </w:r>
      <w:proofErr w:type="spellEnd"/>
      <w:r w:rsidRPr="0086436F">
        <w:rPr>
          <w:rFonts w:ascii="Arial" w:eastAsia="Times New Roman" w:hAnsi="Arial" w:cs="Arial"/>
          <w:sz w:val="20"/>
          <w:szCs w:val="20"/>
        </w:rPr>
        <w:t xml:space="preserve"> events, the complexity of daily treatment, the need for self-monitoring and </w:t>
      </w:r>
      <w:r w:rsidR="00CC5D79" w:rsidRPr="0086436F">
        <w:rPr>
          <w:rFonts w:ascii="Arial" w:eastAsia="Times New Roman" w:hAnsi="Arial" w:cs="Arial"/>
          <w:sz w:val="20"/>
          <w:szCs w:val="20"/>
        </w:rPr>
        <w:t>frequent adjustments of insulin dose</w:t>
      </w:r>
      <w:r w:rsidR="00B03B65" w:rsidRPr="0086436F">
        <w:rPr>
          <w:rFonts w:ascii="Arial" w:eastAsia="Times New Roman" w:hAnsi="Arial" w:cs="Arial"/>
          <w:sz w:val="20"/>
          <w:szCs w:val="20"/>
        </w:rPr>
        <w:t>s</w:t>
      </w:r>
      <w:r w:rsidR="00CC5D79" w:rsidRPr="0086436F">
        <w:rPr>
          <w:rFonts w:ascii="Arial" w:eastAsia="Times New Roman" w:hAnsi="Arial" w:cs="Arial"/>
          <w:sz w:val="20"/>
          <w:szCs w:val="20"/>
        </w:rPr>
        <w:t xml:space="preserve"> and because </w:t>
      </w:r>
      <w:r w:rsidR="00B03B65" w:rsidRPr="0086436F">
        <w:rPr>
          <w:rFonts w:ascii="Arial" w:eastAsia="Times New Roman" w:hAnsi="Arial" w:cs="Arial"/>
          <w:sz w:val="20"/>
          <w:szCs w:val="20"/>
        </w:rPr>
        <w:t xml:space="preserve">in routine clinical care </w:t>
      </w:r>
      <w:r w:rsidR="00CC5D79" w:rsidRPr="0086436F">
        <w:rPr>
          <w:rFonts w:ascii="Arial" w:eastAsia="Times New Roman" w:hAnsi="Arial" w:cs="Arial"/>
          <w:sz w:val="20"/>
          <w:szCs w:val="20"/>
        </w:rPr>
        <w:t xml:space="preserve">the </w:t>
      </w:r>
      <w:r w:rsidR="00C578C9" w:rsidRPr="0086436F">
        <w:rPr>
          <w:rFonts w:ascii="Arial" w:eastAsia="Times New Roman" w:hAnsi="Arial" w:cs="Arial"/>
          <w:sz w:val="20"/>
          <w:szCs w:val="20"/>
        </w:rPr>
        <w:t xml:space="preserve">results from long-acting </w:t>
      </w:r>
      <w:r w:rsidR="00CC5D79" w:rsidRPr="0086436F">
        <w:rPr>
          <w:rFonts w:ascii="Arial" w:eastAsia="Times New Roman" w:hAnsi="Arial" w:cs="Arial"/>
          <w:sz w:val="20"/>
          <w:szCs w:val="20"/>
        </w:rPr>
        <w:t xml:space="preserve">insulin </w:t>
      </w:r>
      <w:proofErr w:type="spellStart"/>
      <w:r w:rsidR="00CC5D79" w:rsidRPr="0086436F">
        <w:rPr>
          <w:rFonts w:ascii="Arial" w:eastAsia="Times New Roman" w:hAnsi="Arial" w:cs="Arial"/>
          <w:sz w:val="20"/>
          <w:szCs w:val="20"/>
        </w:rPr>
        <w:t>analogs</w:t>
      </w:r>
      <w:proofErr w:type="spellEnd"/>
      <w:r w:rsidR="00CC5D79" w:rsidRPr="0086436F">
        <w:rPr>
          <w:rFonts w:ascii="Arial" w:eastAsia="Times New Roman" w:hAnsi="Arial" w:cs="Arial"/>
          <w:sz w:val="20"/>
          <w:szCs w:val="20"/>
        </w:rPr>
        <w:t xml:space="preserve"> </w:t>
      </w:r>
      <w:r w:rsidR="00C578C9" w:rsidRPr="0086436F">
        <w:rPr>
          <w:rFonts w:ascii="Arial" w:eastAsia="Times New Roman" w:hAnsi="Arial" w:cs="Arial"/>
          <w:sz w:val="20"/>
          <w:szCs w:val="20"/>
        </w:rPr>
        <w:t>may not duplicate those</w:t>
      </w:r>
      <w:r w:rsidR="00CC5D79" w:rsidRPr="0086436F">
        <w:rPr>
          <w:rFonts w:ascii="Arial" w:eastAsia="Times New Roman" w:hAnsi="Arial" w:cs="Arial"/>
          <w:sz w:val="20"/>
          <w:szCs w:val="20"/>
        </w:rPr>
        <w:t xml:space="preserve"> observed in </w:t>
      </w:r>
      <w:proofErr w:type="gramStart"/>
      <w:r w:rsidR="00CC5D79" w:rsidRPr="0086436F">
        <w:rPr>
          <w:rFonts w:ascii="Arial" w:eastAsia="Times New Roman" w:hAnsi="Arial" w:cs="Arial"/>
          <w:sz w:val="20"/>
          <w:szCs w:val="20"/>
        </w:rPr>
        <w:t>RCTs</w:t>
      </w:r>
      <w:r w:rsidR="00E57EE5" w:rsidRPr="0086436F">
        <w:rPr>
          <w:rFonts w:ascii="Arial" w:eastAsia="Times New Roman" w:hAnsi="Arial" w:cs="Arial"/>
          <w:sz w:val="20"/>
          <w:szCs w:val="20"/>
          <w:vertAlign w:val="superscript"/>
        </w:rPr>
        <w:t>(</w:t>
      </w:r>
      <w:proofErr w:type="gramEnd"/>
      <w:r w:rsidR="004236AA">
        <w:rPr>
          <w:rFonts w:ascii="Arial" w:eastAsia="Times New Roman" w:hAnsi="Arial" w:cs="Arial"/>
          <w:sz w:val="20"/>
          <w:szCs w:val="20"/>
          <w:vertAlign w:val="superscript"/>
        </w:rPr>
        <w:t>4-8</w:t>
      </w:r>
      <w:r w:rsidRPr="0086436F">
        <w:rPr>
          <w:rFonts w:ascii="Arial" w:eastAsia="Times New Roman" w:hAnsi="Arial" w:cs="Arial"/>
          <w:sz w:val="20"/>
          <w:szCs w:val="20"/>
          <w:vertAlign w:val="superscript"/>
        </w:rPr>
        <w:t>)</w:t>
      </w:r>
      <w:r w:rsidRPr="0086436F">
        <w:rPr>
          <w:rFonts w:ascii="Arial" w:eastAsia="Times New Roman" w:hAnsi="Arial" w:cs="Arial"/>
          <w:sz w:val="20"/>
          <w:szCs w:val="20"/>
        </w:rPr>
        <w:t xml:space="preserve">. </w:t>
      </w:r>
      <w:r w:rsidR="00C578C9" w:rsidRPr="0086436F">
        <w:rPr>
          <w:rFonts w:ascii="Arial" w:eastAsia="Times New Roman" w:hAnsi="Arial" w:cs="Arial"/>
          <w:sz w:val="20"/>
          <w:szCs w:val="20"/>
        </w:rPr>
        <w:t>Consequently, t</w:t>
      </w:r>
      <w:r w:rsidRPr="0086436F">
        <w:rPr>
          <w:rFonts w:ascii="Arial" w:eastAsia="Times New Roman" w:hAnsi="Arial" w:cs="Arial"/>
          <w:sz w:val="20"/>
          <w:szCs w:val="20"/>
        </w:rPr>
        <w:t>he choic</w:t>
      </w:r>
      <w:r w:rsidR="00CC5D79" w:rsidRPr="0086436F">
        <w:rPr>
          <w:rFonts w:ascii="Arial" w:eastAsia="Times New Roman" w:hAnsi="Arial" w:cs="Arial"/>
          <w:sz w:val="20"/>
          <w:szCs w:val="20"/>
        </w:rPr>
        <w:t xml:space="preserve">e of </w:t>
      </w:r>
      <w:r w:rsidR="00C578C9" w:rsidRPr="0086436F">
        <w:rPr>
          <w:rFonts w:ascii="Arial" w:eastAsia="Times New Roman" w:hAnsi="Arial" w:cs="Arial"/>
          <w:sz w:val="20"/>
          <w:szCs w:val="20"/>
        </w:rPr>
        <w:t xml:space="preserve">long-acting </w:t>
      </w:r>
      <w:r w:rsidR="00CC5D79" w:rsidRPr="0086436F">
        <w:rPr>
          <w:rFonts w:ascii="Arial" w:eastAsia="Times New Roman" w:hAnsi="Arial" w:cs="Arial"/>
          <w:sz w:val="20"/>
          <w:szCs w:val="20"/>
        </w:rPr>
        <w:t xml:space="preserve">insulin </w:t>
      </w:r>
      <w:proofErr w:type="spellStart"/>
      <w:r w:rsidR="00CC5D79" w:rsidRPr="0086436F">
        <w:rPr>
          <w:rFonts w:ascii="Arial" w:eastAsia="Times New Roman" w:hAnsi="Arial" w:cs="Arial"/>
          <w:sz w:val="20"/>
          <w:szCs w:val="20"/>
        </w:rPr>
        <w:t>analog</w:t>
      </w:r>
      <w:r w:rsidRPr="0086436F">
        <w:rPr>
          <w:rFonts w:ascii="Arial" w:eastAsia="Times New Roman" w:hAnsi="Arial" w:cs="Arial"/>
          <w:sz w:val="20"/>
          <w:szCs w:val="20"/>
        </w:rPr>
        <w:t>s</w:t>
      </w:r>
      <w:proofErr w:type="spellEnd"/>
      <w:r w:rsidRPr="0086436F">
        <w:rPr>
          <w:rFonts w:ascii="Arial" w:eastAsia="Times New Roman" w:hAnsi="Arial" w:cs="Arial"/>
          <w:sz w:val="20"/>
          <w:szCs w:val="20"/>
        </w:rPr>
        <w:t xml:space="preserve"> </w:t>
      </w:r>
      <w:r w:rsidR="00C578C9" w:rsidRPr="0086436F">
        <w:rPr>
          <w:rFonts w:ascii="Arial" w:eastAsia="Times New Roman" w:hAnsi="Arial" w:cs="Arial"/>
          <w:sz w:val="20"/>
          <w:szCs w:val="20"/>
        </w:rPr>
        <w:t>should be based in the</w:t>
      </w:r>
      <w:r w:rsidRPr="0086436F">
        <w:rPr>
          <w:rFonts w:ascii="Arial" w:eastAsia="Times New Roman" w:hAnsi="Arial" w:cs="Arial"/>
          <w:sz w:val="20"/>
          <w:szCs w:val="20"/>
        </w:rPr>
        <w:t xml:space="preserve"> individual characteristics of the patient, the effectiveness of existing therapies and </w:t>
      </w:r>
      <w:r w:rsidR="00C578C9" w:rsidRPr="0086436F">
        <w:rPr>
          <w:rFonts w:ascii="Arial" w:eastAsia="Times New Roman" w:hAnsi="Arial" w:cs="Arial"/>
          <w:sz w:val="20"/>
          <w:szCs w:val="20"/>
        </w:rPr>
        <w:t xml:space="preserve">any </w:t>
      </w:r>
      <w:r w:rsidRPr="0086436F">
        <w:rPr>
          <w:rFonts w:ascii="Arial" w:eastAsia="Times New Roman" w:hAnsi="Arial" w:cs="Arial"/>
          <w:sz w:val="20"/>
          <w:szCs w:val="20"/>
        </w:rPr>
        <w:t>cost</w:t>
      </w:r>
      <w:r w:rsidR="00C578C9" w:rsidRPr="0086436F">
        <w:rPr>
          <w:rFonts w:ascii="Arial" w:eastAsia="Times New Roman" w:hAnsi="Arial" w:cs="Arial"/>
          <w:sz w:val="20"/>
          <w:szCs w:val="20"/>
        </w:rPr>
        <w:t xml:space="preserve"> differential between the different insulins</w:t>
      </w:r>
      <w:r w:rsidRPr="0086436F">
        <w:rPr>
          <w:rFonts w:ascii="Arial" w:eastAsia="Times New Roman" w:hAnsi="Arial" w:cs="Arial"/>
          <w:sz w:val="20"/>
          <w:szCs w:val="20"/>
        </w:rPr>
        <w:t>.</w:t>
      </w:r>
    </w:p>
    <w:p w14:paraId="438F208C" w14:textId="77777777" w:rsidR="0086436F" w:rsidRDefault="0086436F" w:rsidP="0086436F">
      <w:pPr>
        <w:pStyle w:val="NoSpacing"/>
        <w:rPr>
          <w:rFonts w:ascii="Arial" w:eastAsia="Times New Roman" w:hAnsi="Arial" w:cs="Arial"/>
          <w:sz w:val="20"/>
          <w:szCs w:val="20"/>
        </w:rPr>
      </w:pPr>
    </w:p>
    <w:p w14:paraId="64E0742C" w14:textId="3ACA72A2" w:rsidR="009C28E2" w:rsidRPr="0086436F" w:rsidRDefault="009C28E2" w:rsidP="0086436F">
      <w:pPr>
        <w:pStyle w:val="NoSpacing"/>
        <w:rPr>
          <w:rFonts w:ascii="Arial" w:eastAsia="Times New Roman" w:hAnsi="Arial" w:cs="Arial"/>
          <w:sz w:val="20"/>
          <w:szCs w:val="20"/>
        </w:rPr>
      </w:pPr>
      <w:r w:rsidRPr="0086436F">
        <w:rPr>
          <w:rFonts w:ascii="Arial" w:eastAsia="Times New Roman" w:hAnsi="Arial" w:cs="Arial"/>
          <w:sz w:val="20"/>
          <w:szCs w:val="20"/>
        </w:rPr>
        <w:lastRenderedPageBreak/>
        <w:t>Currently, the annual costs of treating people with DM represent</w:t>
      </w:r>
      <w:r w:rsidR="00C578C9" w:rsidRPr="0086436F">
        <w:rPr>
          <w:rFonts w:ascii="Arial" w:eastAsia="Times New Roman" w:hAnsi="Arial" w:cs="Arial"/>
          <w:sz w:val="20"/>
          <w:szCs w:val="20"/>
        </w:rPr>
        <w:t>s</w:t>
      </w:r>
      <w:r w:rsidRPr="0086436F">
        <w:rPr>
          <w:rFonts w:ascii="Arial" w:eastAsia="Times New Roman" w:hAnsi="Arial" w:cs="Arial"/>
          <w:sz w:val="20"/>
          <w:szCs w:val="20"/>
        </w:rPr>
        <w:t xml:space="preserve"> approximately 12% of total health expenditure in the </w:t>
      </w:r>
      <w:proofErr w:type="gramStart"/>
      <w:r w:rsidRPr="0086436F">
        <w:rPr>
          <w:rFonts w:ascii="Arial" w:eastAsia="Times New Roman" w:hAnsi="Arial" w:cs="Arial"/>
          <w:sz w:val="20"/>
          <w:szCs w:val="20"/>
        </w:rPr>
        <w:t>world</w:t>
      </w:r>
      <w:r w:rsidR="00F268FB" w:rsidRPr="0086436F">
        <w:rPr>
          <w:rFonts w:ascii="Arial" w:eastAsia="Times New Roman" w:hAnsi="Arial" w:cs="Arial"/>
          <w:sz w:val="20"/>
          <w:szCs w:val="20"/>
          <w:vertAlign w:val="superscript"/>
        </w:rPr>
        <w:t>(</w:t>
      </w:r>
      <w:proofErr w:type="gramEnd"/>
      <w:r w:rsidR="00F268FB" w:rsidRPr="0086436F">
        <w:rPr>
          <w:rFonts w:ascii="Arial" w:eastAsia="Times New Roman" w:hAnsi="Arial" w:cs="Arial"/>
          <w:sz w:val="20"/>
          <w:szCs w:val="20"/>
          <w:vertAlign w:val="superscript"/>
        </w:rPr>
        <w:t>4)</w:t>
      </w:r>
      <w:r w:rsidR="00C578C9" w:rsidRPr="0086436F">
        <w:rPr>
          <w:rFonts w:ascii="Arial" w:eastAsia="Times New Roman" w:hAnsi="Arial" w:cs="Arial"/>
          <w:sz w:val="20"/>
          <w:szCs w:val="20"/>
        </w:rPr>
        <w:t>. Whilst</w:t>
      </w:r>
      <w:r w:rsidRPr="0086436F">
        <w:rPr>
          <w:rFonts w:ascii="Arial" w:eastAsia="Times New Roman" w:hAnsi="Arial" w:cs="Arial"/>
          <w:sz w:val="20"/>
          <w:szCs w:val="20"/>
        </w:rPr>
        <w:t xml:space="preserve"> not </w:t>
      </w:r>
      <w:r w:rsidR="00C578C9" w:rsidRPr="0086436F">
        <w:rPr>
          <w:rFonts w:ascii="Arial" w:eastAsia="Times New Roman" w:hAnsi="Arial" w:cs="Arial"/>
          <w:sz w:val="20"/>
          <w:szCs w:val="20"/>
        </w:rPr>
        <w:t xml:space="preserve">the </w:t>
      </w:r>
      <w:r w:rsidRPr="0086436F">
        <w:rPr>
          <w:rFonts w:ascii="Arial" w:eastAsia="Times New Roman" w:hAnsi="Arial" w:cs="Arial"/>
          <w:sz w:val="20"/>
          <w:szCs w:val="20"/>
        </w:rPr>
        <w:t xml:space="preserve">subject of this review, the cost differential between GLA, DET and NPH </w:t>
      </w:r>
      <w:r w:rsidR="00C578C9" w:rsidRPr="0086436F">
        <w:rPr>
          <w:rFonts w:ascii="Arial" w:eastAsia="Times New Roman" w:hAnsi="Arial" w:cs="Arial"/>
          <w:sz w:val="20"/>
          <w:szCs w:val="20"/>
        </w:rPr>
        <w:t xml:space="preserve">insulins </w:t>
      </w:r>
      <w:r w:rsidRPr="0086436F">
        <w:rPr>
          <w:rFonts w:ascii="Arial" w:eastAsia="Times New Roman" w:hAnsi="Arial" w:cs="Arial"/>
          <w:sz w:val="20"/>
          <w:szCs w:val="20"/>
        </w:rPr>
        <w:t xml:space="preserve">must </w:t>
      </w:r>
      <w:r w:rsidR="00C578C9" w:rsidRPr="0086436F">
        <w:rPr>
          <w:rFonts w:ascii="Arial" w:eastAsia="Times New Roman" w:hAnsi="Arial" w:cs="Arial"/>
          <w:sz w:val="20"/>
          <w:szCs w:val="20"/>
        </w:rPr>
        <w:t>be considered especially in healthcare systems striving for, or currently attaining, universal access within finite resources</w:t>
      </w:r>
      <w:r w:rsidRPr="0086436F">
        <w:rPr>
          <w:rFonts w:ascii="Arial" w:eastAsia="Times New Roman" w:hAnsi="Arial" w:cs="Arial"/>
          <w:sz w:val="20"/>
          <w:szCs w:val="20"/>
        </w:rPr>
        <w:t>. A study conducted by the Canadian Agency for Drugs and Techno</w:t>
      </w:r>
      <w:r w:rsidR="00DC6C0A" w:rsidRPr="0086436F">
        <w:rPr>
          <w:rFonts w:ascii="Arial" w:eastAsia="Times New Roman" w:hAnsi="Arial" w:cs="Arial"/>
          <w:sz w:val="20"/>
          <w:szCs w:val="20"/>
        </w:rPr>
        <w:t>logies in Health (CADTH)</w:t>
      </w:r>
      <w:r w:rsidRPr="0086436F">
        <w:rPr>
          <w:rFonts w:ascii="Arial" w:eastAsia="Times New Roman" w:hAnsi="Arial" w:cs="Arial"/>
          <w:sz w:val="20"/>
          <w:szCs w:val="20"/>
        </w:rPr>
        <w:t xml:space="preserve"> compared the cost-effectiveness of GLA and DET with NPH in patients with DM1 and DM2</w:t>
      </w:r>
      <w:r w:rsidR="003537B9" w:rsidRPr="0086436F">
        <w:rPr>
          <w:rFonts w:ascii="Arial" w:eastAsia="Times New Roman" w:hAnsi="Arial" w:cs="Arial"/>
          <w:sz w:val="20"/>
          <w:szCs w:val="20"/>
        </w:rPr>
        <w:t>,</w:t>
      </w:r>
      <w:r w:rsidRPr="0086436F">
        <w:rPr>
          <w:rFonts w:ascii="Arial" w:eastAsia="Times New Roman" w:hAnsi="Arial" w:cs="Arial"/>
          <w:sz w:val="20"/>
          <w:szCs w:val="20"/>
        </w:rPr>
        <w:t xml:space="preserve"> </w:t>
      </w:r>
      <w:r w:rsidR="00764308" w:rsidRPr="0086436F">
        <w:rPr>
          <w:rFonts w:ascii="Arial" w:eastAsia="Times New Roman" w:hAnsi="Arial" w:cs="Arial"/>
          <w:sz w:val="20"/>
          <w:szCs w:val="20"/>
        </w:rPr>
        <w:t xml:space="preserve">and </w:t>
      </w:r>
      <w:r w:rsidRPr="0086436F">
        <w:rPr>
          <w:rFonts w:ascii="Arial" w:eastAsia="Times New Roman" w:hAnsi="Arial" w:cs="Arial"/>
          <w:sz w:val="20"/>
          <w:szCs w:val="20"/>
        </w:rPr>
        <w:t>no</w:t>
      </w:r>
      <w:r w:rsidR="00764308" w:rsidRPr="0086436F">
        <w:rPr>
          <w:rFonts w:ascii="Arial" w:eastAsia="Times New Roman" w:hAnsi="Arial" w:cs="Arial"/>
          <w:sz w:val="20"/>
          <w:szCs w:val="20"/>
        </w:rPr>
        <w:t xml:space="preserve">ted that the long-action </w:t>
      </w:r>
      <w:proofErr w:type="spellStart"/>
      <w:r w:rsidR="00764308" w:rsidRPr="0086436F">
        <w:rPr>
          <w:rFonts w:ascii="Arial" w:eastAsia="Times New Roman" w:hAnsi="Arial" w:cs="Arial"/>
          <w:sz w:val="20"/>
          <w:szCs w:val="20"/>
        </w:rPr>
        <w:t>analog</w:t>
      </w:r>
      <w:r w:rsidRPr="0086436F">
        <w:rPr>
          <w:rFonts w:ascii="Arial" w:eastAsia="Times New Roman" w:hAnsi="Arial" w:cs="Arial"/>
          <w:sz w:val="20"/>
          <w:szCs w:val="20"/>
        </w:rPr>
        <w:t>s</w:t>
      </w:r>
      <w:proofErr w:type="spellEnd"/>
      <w:r w:rsidRPr="0086436F">
        <w:rPr>
          <w:rFonts w:ascii="Arial" w:eastAsia="Times New Roman" w:hAnsi="Arial" w:cs="Arial"/>
          <w:sz w:val="20"/>
          <w:szCs w:val="20"/>
        </w:rPr>
        <w:t xml:space="preserve"> are not cost effective and that the substitution of NPH by DET and GLA in patients with DM1 would be costly to the Canadian health </w:t>
      </w:r>
      <w:proofErr w:type="gramStart"/>
      <w:r w:rsidRPr="0086436F">
        <w:rPr>
          <w:rFonts w:ascii="Arial" w:eastAsia="Times New Roman" w:hAnsi="Arial" w:cs="Arial"/>
          <w:sz w:val="20"/>
          <w:szCs w:val="20"/>
        </w:rPr>
        <w:t>system</w:t>
      </w:r>
      <w:r w:rsidR="00DC6C0A" w:rsidRPr="0086436F">
        <w:rPr>
          <w:rFonts w:ascii="Arial" w:eastAsia="Times New Roman" w:hAnsi="Arial" w:cs="Arial"/>
          <w:sz w:val="20"/>
          <w:szCs w:val="20"/>
          <w:vertAlign w:val="superscript"/>
        </w:rPr>
        <w:t>(</w:t>
      </w:r>
      <w:proofErr w:type="gramEnd"/>
      <w:r w:rsidR="00DC6C0A" w:rsidRPr="0086436F">
        <w:rPr>
          <w:rFonts w:ascii="Arial" w:eastAsia="Times New Roman" w:hAnsi="Arial" w:cs="Arial"/>
          <w:sz w:val="20"/>
          <w:szCs w:val="20"/>
          <w:vertAlign w:val="superscript"/>
        </w:rPr>
        <w:t>1</w:t>
      </w:r>
      <w:r w:rsidR="007A36A1">
        <w:rPr>
          <w:rFonts w:ascii="Arial" w:eastAsia="Times New Roman" w:hAnsi="Arial" w:cs="Arial"/>
          <w:sz w:val="20"/>
          <w:szCs w:val="20"/>
          <w:vertAlign w:val="superscript"/>
        </w:rPr>
        <w:t>3</w:t>
      </w:r>
      <w:r w:rsidR="00DC6C0A" w:rsidRPr="0086436F">
        <w:rPr>
          <w:rFonts w:ascii="Arial" w:eastAsia="Times New Roman" w:hAnsi="Arial" w:cs="Arial"/>
          <w:sz w:val="20"/>
          <w:szCs w:val="20"/>
          <w:vertAlign w:val="superscript"/>
        </w:rPr>
        <w:t>)</w:t>
      </w:r>
      <w:r w:rsidR="00DC6C0A" w:rsidRPr="0086436F">
        <w:rPr>
          <w:rFonts w:ascii="Arial" w:eastAsia="Times New Roman" w:hAnsi="Arial" w:cs="Arial"/>
          <w:sz w:val="20"/>
          <w:szCs w:val="20"/>
        </w:rPr>
        <w:t xml:space="preserve">. </w:t>
      </w:r>
      <w:r w:rsidRPr="0086436F">
        <w:rPr>
          <w:rFonts w:ascii="Arial" w:eastAsia="Times New Roman" w:hAnsi="Arial" w:cs="Arial"/>
          <w:sz w:val="20"/>
          <w:szCs w:val="20"/>
        </w:rPr>
        <w:t xml:space="preserve">Evaluations carried out </w:t>
      </w:r>
      <w:r w:rsidR="00C578C9" w:rsidRPr="0086436F">
        <w:rPr>
          <w:rFonts w:ascii="Arial" w:eastAsia="Times New Roman" w:hAnsi="Arial" w:cs="Arial"/>
          <w:sz w:val="20"/>
          <w:szCs w:val="20"/>
        </w:rPr>
        <w:t xml:space="preserve">in the </w:t>
      </w:r>
      <w:r w:rsidRPr="0086436F">
        <w:rPr>
          <w:rFonts w:ascii="Arial" w:eastAsia="Times New Roman" w:hAnsi="Arial" w:cs="Arial"/>
          <w:sz w:val="20"/>
          <w:szCs w:val="20"/>
        </w:rPr>
        <w:t>United Kingdom e</w:t>
      </w:r>
      <w:r w:rsidR="00B65E55" w:rsidRPr="0086436F">
        <w:rPr>
          <w:rFonts w:ascii="Arial" w:eastAsia="Times New Roman" w:hAnsi="Arial" w:cs="Arial"/>
          <w:sz w:val="20"/>
          <w:szCs w:val="20"/>
        </w:rPr>
        <w:t>stimated savings of up to US</w:t>
      </w:r>
      <w:r w:rsidRPr="0086436F">
        <w:rPr>
          <w:rFonts w:ascii="Arial" w:eastAsia="Times New Roman" w:hAnsi="Arial" w:cs="Arial"/>
          <w:sz w:val="20"/>
          <w:szCs w:val="20"/>
        </w:rPr>
        <w:t xml:space="preserve"> $836 million over </w:t>
      </w:r>
      <w:r w:rsidR="00C578C9" w:rsidRPr="0086436F">
        <w:rPr>
          <w:rFonts w:ascii="Arial" w:eastAsia="Times New Roman" w:hAnsi="Arial" w:cs="Arial"/>
          <w:sz w:val="20"/>
          <w:szCs w:val="20"/>
        </w:rPr>
        <w:t>a</w:t>
      </w:r>
      <w:r w:rsidRPr="0086436F">
        <w:rPr>
          <w:rFonts w:ascii="Arial" w:eastAsia="Times New Roman" w:hAnsi="Arial" w:cs="Arial"/>
          <w:sz w:val="20"/>
          <w:szCs w:val="20"/>
        </w:rPr>
        <w:t xml:space="preserve"> decade with greater use of NPH </w:t>
      </w:r>
      <w:r w:rsidR="00C578C9" w:rsidRPr="0086436F">
        <w:rPr>
          <w:rFonts w:ascii="Arial" w:eastAsia="Times New Roman" w:hAnsi="Arial" w:cs="Arial"/>
          <w:sz w:val="20"/>
          <w:szCs w:val="20"/>
        </w:rPr>
        <w:t>versus</w:t>
      </w:r>
      <w:r w:rsidR="00DC6C0A" w:rsidRPr="0086436F">
        <w:rPr>
          <w:rFonts w:ascii="Arial" w:eastAsia="Times New Roman" w:hAnsi="Arial" w:cs="Arial"/>
          <w:sz w:val="20"/>
          <w:szCs w:val="20"/>
        </w:rPr>
        <w:t xml:space="preserve"> long-action</w:t>
      </w:r>
      <w:r w:rsidR="001560C8" w:rsidRPr="0086436F">
        <w:rPr>
          <w:rFonts w:ascii="Arial" w:eastAsia="Times New Roman" w:hAnsi="Arial" w:cs="Arial"/>
          <w:sz w:val="20"/>
          <w:szCs w:val="20"/>
        </w:rPr>
        <w:t xml:space="preserve"> </w:t>
      </w:r>
      <w:proofErr w:type="spellStart"/>
      <w:proofErr w:type="gramStart"/>
      <w:r w:rsidR="00074B5E" w:rsidRPr="0086436F">
        <w:rPr>
          <w:rFonts w:ascii="Arial" w:eastAsia="Times New Roman" w:hAnsi="Arial" w:cs="Arial"/>
          <w:sz w:val="20"/>
          <w:szCs w:val="20"/>
        </w:rPr>
        <w:t>analogs</w:t>
      </w:r>
      <w:proofErr w:type="spellEnd"/>
      <w:r w:rsidR="001560C8" w:rsidRPr="0086436F">
        <w:rPr>
          <w:rFonts w:ascii="Arial" w:eastAsia="Times New Roman" w:hAnsi="Arial" w:cs="Arial"/>
          <w:sz w:val="20"/>
          <w:szCs w:val="20"/>
          <w:vertAlign w:val="superscript"/>
        </w:rPr>
        <w:t>(</w:t>
      </w:r>
      <w:proofErr w:type="gramEnd"/>
      <w:r w:rsidR="004236AA">
        <w:rPr>
          <w:rFonts w:ascii="Arial" w:eastAsia="Times New Roman" w:hAnsi="Arial" w:cs="Arial"/>
          <w:sz w:val="20"/>
          <w:szCs w:val="20"/>
          <w:vertAlign w:val="superscript"/>
        </w:rPr>
        <w:t>45</w:t>
      </w:r>
      <w:r w:rsidR="001560C8" w:rsidRPr="0086436F">
        <w:rPr>
          <w:rFonts w:ascii="Arial" w:eastAsia="Times New Roman" w:hAnsi="Arial" w:cs="Arial"/>
          <w:sz w:val="20"/>
          <w:szCs w:val="20"/>
          <w:vertAlign w:val="superscript"/>
        </w:rPr>
        <w:t>)</w:t>
      </w:r>
      <w:r w:rsidRPr="0086436F">
        <w:rPr>
          <w:rFonts w:ascii="Arial" w:eastAsia="Times New Roman" w:hAnsi="Arial" w:cs="Arial"/>
          <w:sz w:val="20"/>
          <w:szCs w:val="20"/>
        </w:rPr>
        <w:t xml:space="preserve">. The </w:t>
      </w:r>
      <w:r w:rsidR="00C578C9" w:rsidRPr="0086436F">
        <w:rPr>
          <w:rFonts w:ascii="Arial" w:eastAsia="Times New Roman" w:hAnsi="Arial" w:cs="Arial"/>
          <w:sz w:val="20"/>
          <w:szCs w:val="20"/>
        </w:rPr>
        <w:t>savings</w:t>
      </w:r>
      <w:r w:rsidRPr="0086436F">
        <w:rPr>
          <w:rFonts w:ascii="Arial" w:eastAsia="Times New Roman" w:hAnsi="Arial" w:cs="Arial"/>
          <w:sz w:val="20"/>
          <w:szCs w:val="20"/>
        </w:rPr>
        <w:t xml:space="preserve"> would have been higher if you take into account the </w:t>
      </w:r>
      <w:r w:rsidR="00C578C9" w:rsidRPr="0086436F">
        <w:rPr>
          <w:rFonts w:ascii="Arial" w:eastAsia="Times New Roman" w:hAnsi="Arial" w:cs="Arial"/>
          <w:sz w:val="20"/>
          <w:szCs w:val="20"/>
        </w:rPr>
        <w:t>B</w:t>
      </w:r>
      <w:r w:rsidRPr="0086436F">
        <w:rPr>
          <w:rFonts w:ascii="Arial" w:eastAsia="Times New Roman" w:hAnsi="Arial" w:cs="Arial"/>
          <w:sz w:val="20"/>
          <w:szCs w:val="20"/>
        </w:rPr>
        <w:t>razilian perspective, since in the United Kingdom the cost different</w:t>
      </w:r>
      <w:r w:rsidR="006343EC" w:rsidRPr="0086436F">
        <w:rPr>
          <w:rFonts w:ascii="Arial" w:eastAsia="Times New Roman" w:hAnsi="Arial" w:cs="Arial"/>
          <w:sz w:val="20"/>
          <w:szCs w:val="20"/>
        </w:rPr>
        <w:t xml:space="preserve">ial between long-action </w:t>
      </w:r>
      <w:proofErr w:type="spellStart"/>
      <w:r w:rsidR="006343EC" w:rsidRPr="0086436F">
        <w:rPr>
          <w:rFonts w:ascii="Arial" w:eastAsia="Times New Roman" w:hAnsi="Arial" w:cs="Arial"/>
          <w:sz w:val="20"/>
          <w:szCs w:val="20"/>
        </w:rPr>
        <w:t>analog</w:t>
      </w:r>
      <w:r w:rsidRPr="0086436F">
        <w:rPr>
          <w:rFonts w:ascii="Arial" w:eastAsia="Times New Roman" w:hAnsi="Arial" w:cs="Arial"/>
          <w:sz w:val="20"/>
          <w:szCs w:val="20"/>
        </w:rPr>
        <w:t>s</w:t>
      </w:r>
      <w:proofErr w:type="spellEnd"/>
      <w:r w:rsidRPr="0086436F">
        <w:rPr>
          <w:rFonts w:ascii="Arial" w:eastAsia="Times New Roman" w:hAnsi="Arial" w:cs="Arial"/>
          <w:sz w:val="20"/>
          <w:szCs w:val="20"/>
        </w:rPr>
        <w:t xml:space="preserve"> </w:t>
      </w:r>
      <w:r w:rsidR="003537B9" w:rsidRPr="0086436F">
        <w:rPr>
          <w:rFonts w:ascii="Arial" w:eastAsia="Times New Roman" w:hAnsi="Arial" w:cs="Arial"/>
          <w:sz w:val="20"/>
          <w:szCs w:val="20"/>
        </w:rPr>
        <w:t xml:space="preserve">and NPH insulin </w:t>
      </w:r>
      <w:r w:rsidRPr="0086436F">
        <w:rPr>
          <w:rFonts w:ascii="Arial" w:eastAsia="Times New Roman" w:hAnsi="Arial" w:cs="Arial"/>
          <w:sz w:val="20"/>
          <w:szCs w:val="20"/>
        </w:rPr>
        <w:t xml:space="preserve">is lower than </w:t>
      </w:r>
      <w:r w:rsidR="00C578C9" w:rsidRPr="0086436F">
        <w:rPr>
          <w:rFonts w:ascii="Arial" w:eastAsia="Times New Roman" w:hAnsi="Arial" w:cs="Arial"/>
          <w:sz w:val="20"/>
          <w:szCs w:val="20"/>
        </w:rPr>
        <w:t xml:space="preserve">the </w:t>
      </w:r>
      <w:r w:rsidRPr="0086436F">
        <w:rPr>
          <w:rFonts w:ascii="Arial" w:eastAsia="Times New Roman" w:hAnsi="Arial" w:cs="Arial"/>
          <w:sz w:val="20"/>
          <w:szCs w:val="20"/>
        </w:rPr>
        <w:t xml:space="preserve">536% differential </w:t>
      </w:r>
      <w:r w:rsidR="00C578C9" w:rsidRPr="0086436F">
        <w:rPr>
          <w:rFonts w:ascii="Arial" w:eastAsia="Times New Roman" w:hAnsi="Arial" w:cs="Arial"/>
          <w:sz w:val="20"/>
          <w:szCs w:val="20"/>
        </w:rPr>
        <w:t xml:space="preserve">that currently </w:t>
      </w:r>
      <w:r w:rsidRPr="0086436F">
        <w:rPr>
          <w:rFonts w:ascii="Arial" w:eastAsia="Times New Roman" w:hAnsi="Arial" w:cs="Arial"/>
          <w:sz w:val="20"/>
          <w:szCs w:val="20"/>
        </w:rPr>
        <w:t xml:space="preserve">exists in Brazil. </w:t>
      </w:r>
    </w:p>
    <w:p w14:paraId="11D5A99C" w14:textId="77777777" w:rsidR="009C28E2" w:rsidRPr="0086436F" w:rsidRDefault="009C28E2" w:rsidP="0086436F">
      <w:pPr>
        <w:pStyle w:val="NoSpacing"/>
        <w:rPr>
          <w:rFonts w:ascii="Arial" w:eastAsia="Times New Roman" w:hAnsi="Arial" w:cs="Arial"/>
          <w:sz w:val="20"/>
          <w:szCs w:val="20"/>
        </w:rPr>
      </w:pPr>
    </w:p>
    <w:p w14:paraId="4CD86F2F" w14:textId="2B397F6B" w:rsidR="009C28E2" w:rsidRPr="0086436F" w:rsidRDefault="00E03C01" w:rsidP="0086436F">
      <w:pPr>
        <w:pStyle w:val="NoSpacing"/>
        <w:rPr>
          <w:rFonts w:ascii="Arial" w:eastAsia="Times New Roman" w:hAnsi="Arial" w:cs="Arial"/>
          <w:sz w:val="20"/>
          <w:szCs w:val="20"/>
        </w:rPr>
      </w:pPr>
      <w:r w:rsidRPr="0086436F">
        <w:rPr>
          <w:rFonts w:ascii="Arial" w:eastAsia="Times New Roman" w:hAnsi="Arial" w:cs="Arial"/>
          <w:sz w:val="20"/>
          <w:szCs w:val="20"/>
        </w:rPr>
        <w:t>However i</w:t>
      </w:r>
      <w:r w:rsidR="00276497" w:rsidRPr="0086436F">
        <w:rPr>
          <w:rFonts w:ascii="Arial" w:eastAsia="Times New Roman" w:hAnsi="Arial" w:cs="Arial"/>
          <w:sz w:val="20"/>
          <w:szCs w:val="20"/>
        </w:rPr>
        <w:t xml:space="preserve">n </w:t>
      </w:r>
      <w:r w:rsidR="006343EC" w:rsidRPr="0086436F">
        <w:rPr>
          <w:rFonts w:ascii="Arial" w:eastAsia="Times New Roman" w:hAnsi="Arial" w:cs="Arial"/>
          <w:sz w:val="20"/>
          <w:szCs w:val="20"/>
        </w:rPr>
        <w:t>2017</w:t>
      </w:r>
      <w:r w:rsidR="00276497" w:rsidRPr="0086436F">
        <w:rPr>
          <w:rFonts w:ascii="Arial" w:eastAsia="Times New Roman" w:hAnsi="Arial" w:cs="Arial"/>
          <w:sz w:val="20"/>
          <w:szCs w:val="20"/>
        </w:rPr>
        <w:t xml:space="preserve">, </w:t>
      </w:r>
      <w:r w:rsidR="006343EC" w:rsidRPr="0086436F">
        <w:rPr>
          <w:rFonts w:ascii="Arial" w:eastAsia="Times New Roman" w:hAnsi="Arial" w:cs="Arial"/>
          <w:sz w:val="20"/>
          <w:szCs w:val="20"/>
        </w:rPr>
        <w:t xml:space="preserve">the </w:t>
      </w:r>
      <w:r w:rsidR="00EB7DB1" w:rsidRPr="00EB7DB1">
        <w:rPr>
          <w:rFonts w:ascii="Arial" w:eastAsia="Times New Roman" w:hAnsi="Arial" w:cs="Arial"/>
          <w:sz w:val="20"/>
          <w:szCs w:val="20"/>
        </w:rPr>
        <w:t xml:space="preserve">National Agency of Sanitary </w:t>
      </w:r>
      <w:r w:rsidR="00EB7DB1">
        <w:rPr>
          <w:rFonts w:ascii="Arial" w:eastAsia="Times New Roman" w:hAnsi="Arial" w:cs="Arial"/>
          <w:sz w:val="20"/>
          <w:szCs w:val="20"/>
        </w:rPr>
        <w:t>Vigilance</w:t>
      </w:r>
      <w:r w:rsidR="00EB7DB1" w:rsidRPr="00EB7DB1" w:rsidDel="00EB7DB1">
        <w:rPr>
          <w:rFonts w:ascii="Arial" w:eastAsia="Times New Roman" w:hAnsi="Arial" w:cs="Arial"/>
          <w:sz w:val="20"/>
          <w:szCs w:val="20"/>
        </w:rPr>
        <w:t xml:space="preserve"> </w:t>
      </w:r>
      <w:r w:rsidR="00EB7DB1">
        <w:rPr>
          <w:rFonts w:ascii="Arial" w:eastAsia="Times New Roman" w:hAnsi="Arial" w:cs="Arial"/>
          <w:sz w:val="20"/>
          <w:szCs w:val="20"/>
        </w:rPr>
        <w:t>(</w:t>
      </w:r>
      <w:proofErr w:type="spellStart"/>
      <w:r w:rsidR="006343EC" w:rsidRPr="0086436F">
        <w:rPr>
          <w:rFonts w:ascii="Arial" w:eastAsia="Times New Roman" w:hAnsi="Arial" w:cs="Arial"/>
          <w:sz w:val="20"/>
          <w:szCs w:val="20"/>
        </w:rPr>
        <w:t>Agência</w:t>
      </w:r>
      <w:proofErr w:type="spellEnd"/>
      <w:r w:rsidR="006343EC" w:rsidRPr="0086436F">
        <w:rPr>
          <w:rFonts w:ascii="Arial" w:eastAsia="Times New Roman" w:hAnsi="Arial" w:cs="Arial"/>
          <w:sz w:val="20"/>
          <w:szCs w:val="20"/>
        </w:rPr>
        <w:t xml:space="preserve"> N</w:t>
      </w:r>
      <w:r w:rsidR="00EB7DB1">
        <w:rPr>
          <w:rFonts w:ascii="Arial" w:eastAsia="Times New Roman" w:hAnsi="Arial" w:cs="Arial"/>
          <w:sz w:val="20"/>
          <w:szCs w:val="20"/>
        </w:rPr>
        <w:t xml:space="preserve">acional de </w:t>
      </w:r>
      <w:proofErr w:type="spellStart"/>
      <w:r w:rsidR="00EB7DB1">
        <w:rPr>
          <w:rFonts w:ascii="Arial" w:eastAsia="Times New Roman" w:hAnsi="Arial" w:cs="Arial"/>
          <w:sz w:val="20"/>
          <w:szCs w:val="20"/>
        </w:rPr>
        <w:t>Vigilância</w:t>
      </w:r>
      <w:proofErr w:type="spellEnd"/>
      <w:r w:rsidR="00EB7DB1">
        <w:rPr>
          <w:rFonts w:ascii="Arial" w:eastAsia="Times New Roman" w:hAnsi="Arial" w:cs="Arial"/>
          <w:sz w:val="20"/>
          <w:szCs w:val="20"/>
        </w:rPr>
        <w:t xml:space="preserve"> Sanitaria - </w:t>
      </w:r>
      <w:r w:rsidR="009C28E2" w:rsidRPr="0086436F">
        <w:rPr>
          <w:rFonts w:ascii="Arial" w:eastAsia="Times New Roman" w:hAnsi="Arial" w:cs="Arial"/>
          <w:sz w:val="20"/>
          <w:szCs w:val="20"/>
        </w:rPr>
        <w:t>ANVISA) of Brazil registered GLA biosimilar (</w:t>
      </w:r>
      <w:proofErr w:type="spellStart"/>
      <w:r w:rsidR="009C28E2" w:rsidRPr="0086436F">
        <w:rPr>
          <w:rFonts w:ascii="Arial" w:eastAsia="Times New Roman" w:hAnsi="Arial" w:cs="Arial"/>
          <w:sz w:val="20"/>
          <w:szCs w:val="20"/>
        </w:rPr>
        <w:t>Abasagar</w:t>
      </w:r>
      <w:proofErr w:type="spellEnd"/>
      <w:r w:rsidR="009C28E2" w:rsidRPr="0086436F">
        <w:rPr>
          <w:rFonts w:ascii="Arial" w:eastAsia="Times New Roman" w:hAnsi="Arial" w:cs="Arial"/>
          <w:sz w:val="20"/>
          <w:szCs w:val="20"/>
        </w:rPr>
        <w:t>), w</w:t>
      </w:r>
      <w:r w:rsidR="00276497" w:rsidRPr="0086436F">
        <w:rPr>
          <w:rFonts w:ascii="Arial" w:eastAsia="Times New Roman" w:hAnsi="Arial" w:cs="Arial"/>
          <w:sz w:val="20"/>
          <w:szCs w:val="20"/>
        </w:rPr>
        <w:t>ith its</w:t>
      </w:r>
      <w:r w:rsidR="009C28E2" w:rsidRPr="0086436F">
        <w:rPr>
          <w:rFonts w:ascii="Arial" w:eastAsia="Times New Roman" w:hAnsi="Arial" w:cs="Arial"/>
          <w:sz w:val="20"/>
          <w:szCs w:val="20"/>
        </w:rPr>
        <w:t xml:space="preserve"> price determined by the</w:t>
      </w:r>
      <w:r w:rsidR="00BB5EF5">
        <w:rPr>
          <w:rFonts w:ascii="Arial" w:eastAsia="Times New Roman" w:hAnsi="Arial" w:cs="Arial"/>
          <w:sz w:val="20"/>
          <w:szCs w:val="20"/>
        </w:rPr>
        <w:t xml:space="preserve"> </w:t>
      </w:r>
      <w:r w:rsidR="00EB7DB1" w:rsidRPr="00EB7DB1">
        <w:rPr>
          <w:rFonts w:ascii="Arial" w:eastAsia="Times New Roman" w:hAnsi="Arial" w:cs="Arial"/>
          <w:sz w:val="20"/>
          <w:szCs w:val="20"/>
        </w:rPr>
        <w:t>Regulation of the Market</w:t>
      </w:r>
      <w:r w:rsidR="00BB5EF5">
        <w:rPr>
          <w:rFonts w:ascii="Arial" w:eastAsia="Times New Roman" w:hAnsi="Arial" w:cs="Arial"/>
          <w:sz w:val="20"/>
          <w:szCs w:val="20"/>
        </w:rPr>
        <w:t>ing</w:t>
      </w:r>
      <w:r w:rsidR="00EB7DB1" w:rsidRPr="00EB7DB1">
        <w:rPr>
          <w:rFonts w:ascii="Arial" w:eastAsia="Times New Roman" w:hAnsi="Arial" w:cs="Arial"/>
          <w:sz w:val="20"/>
          <w:szCs w:val="20"/>
        </w:rPr>
        <w:t xml:space="preserve"> of Medicines </w:t>
      </w:r>
      <w:r w:rsidR="00EB7DB1">
        <w:rPr>
          <w:rFonts w:ascii="Arial" w:eastAsia="Times New Roman" w:hAnsi="Arial" w:cs="Arial"/>
          <w:sz w:val="20"/>
          <w:szCs w:val="20"/>
        </w:rPr>
        <w:t>(</w:t>
      </w:r>
      <w:proofErr w:type="spellStart"/>
      <w:r w:rsidR="00DD21FD" w:rsidRPr="0086436F">
        <w:rPr>
          <w:rFonts w:ascii="Arial" w:eastAsia="Times New Roman" w:hAnsi="Arial" w:cs="Arial"/>
          <w:sz w:val="20"/>
          <w:szCs w:val="20"/>
        </w:rPr>
        <w:t>Câmara</w:t>
      </w:r>
      <w:proofErr w:type="spellEnd"/>
      <w:r w:rsidR="00DD21FD" w:rsidRPr="0086436F">
        <w:rPr>
          <w:rFonts w:ascii="Arial" w:eastAsia="Times New Roman" w:hAnsi="Arial" w:cs="Arial"/>
          <w:sz w:val="20"/>
          <w:szCs w:val="20"/>
        </w:rPr>
        <w:t xml:space="preserve"> de </w:t>
      </w:r>
      <w:proofErr w:type="spellStart"/>
      <w:r w:rsidR="00DD21FD" w:rsidRPr="0086436F">
        <w:rPr>
          <w:rFonts w:ascii="Arial" w:eastAsia="Times New Roman" w:hAnsi="Arial" w:cs="Arial"/>
          <w:sz w:val="20"/>
          <w:szCs w:val="20"/>
        </w:rPr>
        <w:t>Regul</w:t>
      </w:r>
      <w:r w:rsidR="00EB7DB1">
        <w:rPr>
          <w:rFonts w:ascii="Arial" w:eastAsia="Times New Roman" w:hAnsi="Arial" w:cs="Arial"/>
          <w:sz w:val="20"/>
          <w:szCs w:val="20"/>
        </w:rPr>
        <w:t>ação</w:t>
      </w:r>
      <w:proofErr w:type="spellEnd"/>
      <w:r w:rsidR="00EB7DB1">
        <w:rPr>
          <w:rFonts w:ascii="Arial" w:eastAsia="Times New Roman" w:hAnsi="Arial" w:cs="Arial"/>
          <w:sz w:val="20"/>
          <w:szCs w:val="20"/>
        </w:rPr>
        <w:t xml:space="preserve"> do Mercado de </w:t>
      </w:r>
      <w:proofErr w:type="spellStart"/>
      <w:r w:rsidR="00EB7DB1">
        <w:rPr>
          <w:rFonts w:ascii="Arial" w:eastAsia="Times New Roman" w:hAnsi="Arial" w:cs="Arial"/>
          <w:sz w:val="20"/>
          <w:szCs w:val="20"/>
        </w:rPr>
        <w:t>Medicamentos</w:t>
      </w:r>
      <w:proofErr w:type="spellEnd"/>
      <w:r w:rsidR="00EB7DB1">
        <w:rPr>
          <w:rFonts w:ascii="Arial" w:eastAsia="Times New Roman" w:hAnsi="Arial" w:cs="Arial"/>
          <w:sz w:val="20"/>
          <w:szCs w:val="20"/>
        </w:rPr>
        <w:t xml:space="preserve"> - </w:t>
      </w:r>
      <w:r w:rsidR="009C28E2" w:rsidRPr="0086436F">
        <w:rPr>
          <w:rFonts w:ascii="Arial" w:eastAsia="Times New Roman" w:hAnsi="Arial" w:cs="Arial"/>
          <w:sz w:val="20"/>
          <w:szCs w:val="20"/>
        </w:rPr>
        <w:t xml:space="preserve">CMED) </w:t>
      </w:r>
      <w:r w:rsidR="00276497" w:rsidRPr="0086436F">
        <w:rPr>
          <w:rFonts w:ascii="Arial" w:eastAsia="Times New Roman" w:hAnsi="Arial" w:cs="Arial"/>
          <w:sz w:val="20"/>
          <w:szCs w:val="20"/>
        </w:rPr>
        <w:t xml:space="preserve">at </w:t>
      </w:r>
      <w:r w:rsidR="009C28E2" w:rsidRPr="0086436F">
        <w:rPr>
          <w:rFonts w:ascii="Arial" w:eastAsia="Times New Roman" w:hAnsi="Arial" w:cs="Arial"/>
          <w:sz w:val="20"/>
          <w:szCs w:val="20"/>
        </w:rPr>
        <w:t xml:space="preserve">70% </w:t>
      </w:r>
      <w:r w:rsidR="00276497" w:rsidRPr="0086436F">
        <w:rPr>
          <w:rFonts w:ascii="Arial" w:eastAsia="Times New Roman" w:hAnsi="Arial" w:cs="Arial"/>
          <w:sz w:val="20"/>
          <w:szCs w:val="20"/>
        </w:rPr>
        <w:t>lower</w:t>
      </w:r>
      <w:r w:rsidR="009C28E2" w:rsidRPr="0086436F">
        <w:rPr>
          <w:rFonts w:ascii="Arial" w:eastAsia="Times New Roman" w:hAnsi="Arial" w:cs="Arial"/>
          <w:sz w:val="20"/>
          <w:szCs w:val="20"/>
        </w:rPr>
        <w:t xml:space="preserve"> than </w:t>
      </w:r>
      <w:r w:rsidR="00276497" w:rsidRPr="0086436F">
        <w:rPr>
          <w:rFonts w:ascii="Arial" w:eastAsia="Times New Roman" w:hAnsi="Arial" w:cs="Arial"/>
          <w:sz w:val="20"/>
          <w:szCs w:val="20"/>
        </w:rPr>
        <w:t xml:space="preserve">originator </w:t>
      </w:r>
      <w:r w:rsidR="009C28E2" w:rsidRPr="0086436F">
        <w:rPr>
          <w:rFonts w:ascii="Arial" w:eastAsia="Times New Roman" w:hAnsi="Arial" w:cs="Arial"/>
          <w:sz w:val="20"/>
          <w:szCs w:val="20"/>
        </w:rPr>
        <w:t>GLA</w:t>
      </w:r>
      <w:r w:rsidR="00DD21FD" w:rsidRPr="0086436F">
        <w:rPr>
          <w:rFonts w:ascii="Arial" w:eastAsia="Times New Roman" w:hAnsi="Arial" w:cs="Arial"/>
          <w:sz w:val="20"/>
          <w:szCs w:val="20"/>
        </w:rPr>
        <w:t xml:space="preserve"> and 45% </w:t>
      </w:r>
      <w:r w:rsidR="00276497" w:rsidRPr="0086436F">
        <w:rPr>
          <w:rFonts w:ascii="Arial" w:eastAsia="Times New Roman" w:hAnsi="Arial" w:cs="Arial"/>
          <w:sz w:val="20"/>
          <w:szCs w:val="20"/>
        </w:rPr>
        <w:t>lower</w:t>
      </w:r>
      <w:r w:rsidR="00DD21FD" w:rsidRPr="0086436F">
        <w:rPr>
          <w:rFonts w:ascii="Arial" w:eastAsia="Times New Roman" w:hAnsi="Arial" w:cs="Arial"/>
          <w:sz w:val="20"/>
          <w:szCs w:val="20"/>
        </w:rPr>
        <w:t xml:space="preserve"> than </w:t>
      </w:r>
      <w:proofErr w:type="gramStart"/>
      <w:r w:rsidR="00DD21FD" w:rsidRPr="0086436F">
        <w:rPr>
          <w:rFonts w:ascii="Arial" w:eastAsia="Times New Roman" w:hAnsi="Arial" w:cs="Arial"/>
          <w:sz w:val="20"/>
          <w:szCs w:val="20"/>
        </w:rPr>
        <w:t>DET</w:t>
      </w:r>
      <w:r w:rsidR="00DD21FD" w:rsidRPr="0086436F">
        <w:rPr>
          <w:rFonts w:ascii="Arial" w:eastAsia="Times New Roman" w:hAnsi="Arial" w:cs="Arial"/>
          <w:sz w:val="20"/>
          <w:szCs w:val="20"/>
          <w:vertAlign w:val="superscript"/>
        </w:rPr>
        <w:t>(</w:t>
      </w:r>
      <w:proofErr w:type="gramEnd"/>
      <w:r w:rsidR="007F4840">
        <w:rPr>
          <w:rFonts w:ascii="Arial" w:eastAsia="Times New Roman" w:hAnsi="Arial" w:cs="Arial"/>
          <w:sz w:val="20"/>
          <w:szCs w:val="20"/>
          <w:vertAlign w:val="superscript"/>
        </w:rPr>
        <w:t>46,47</w:t>
      </w:r>
      <w:r w:rsidR="001560C8" w:rsidRPr="0086436F">
        <w:rPr>
          <w:rFonts w:ascii="Arial" w:eastAsia="Times New Roman" w:hAnsi="Arial" w:cs="Arial"/>
          <w:sz w:val="20"/>
          <w:szCs w:val="20"/>
          <w:vertAlign w:val="superscript"/>
        </w:rPr>
        <w:t>)</w:t>
      </w:r>
      <w:r w:rsidR="00DD21FD" w:rsidRPr="0086436F">
        <w:rPr>
          <w:rFonts w:ascii="Arial" w:eastAsia="Times New Roman" w:hAnsi="Arial" w:cs="Arial"/>
          <w:sz w:val="20"/>
          <w:szCs w:val="20"/>
        </w:rPr>
        <w:t>.</w:t>
      </w:r>
      <w:r w:rsidR="00276497" w:rsidRPr="0086436F">
        <w:rPr>
          <w:rFonts w:ascii="Arial" w:eastAsia="Times New Roman" w:hAnsi="Arial" w:cs="Arial"/>
          <w:sz w:val="20"/>
          <w:szCs w:val="20"/>
        </w:rPr>
        <w:t xml:space="preserve"> </w:t>
      </w:r>
      <w:r w:rsidR="009C28E2" w:rsidRPr="0086436F">
        <w:rPr>
          <w:rFonts w:ascii="Arial" w:eastAsia="Times New Roman" w:hAnsi="Arial" w:cs="Arial"/>
          <w:sz w:val="20"/>
          <w:szCs w:val="20"/>
        </w:rPr>
        <w:t xml:space="preserve">This </w:t>
      </w:r>
      <w:r w:rsidR="003537B9" w:rsidRPr="0086436F">
        <w:rPr>
          <w:rFonts w:ascii="Arial" w:eastAsia="Times New Roman" w:hAnsi="Arial" w:cs="Arial"/>
          <w:sz w:val="20"/>
          <w:szCs w:val="20"/>
        </w:rPr>
        <w:t xml:space="preserve">systematic review and </w:t>
      </w:r>
      <w:proofErr w:type="spellStart"/>
      <w:r w:rsidR="003537B9" w:rsidRPr="0086436F">
        <w:rPr>
          <w:rFonts w:ascii="Arial" w:eastAsia="Times New Roman" w:hAnsi="Arial" w:cs="Arial"/>
          <w:sz w:val="20"/>
          <w:szCs w:val="20"/>
        </w:rPr>
        <w:t>meta analysis</w:t>
      </w:r>
      <w:proofErr w:type="spellEnd"/>
      <w:r w:rsidR="003537B9" w:rsidRPr="0086436F">
        <w:rPr>
          <w:rFonts w:ascii="Arial" w:eastAsia="Times New Roman" w:hAnsi="Arial" w:cs="Arial"/>
          <w:sz w:val="20"/>
          <w:szCs w:val="20"/>
        </w:rPr>
        <w:t>,</w:t>
      </w:r>
      <w:r w:rsidR="009C28E2" w:rsidRPr="0086436F">
        <w:rPr>
          <w:rFonts w:ascii="Arial" w:eastAsia="Times New Roman" w:hAnsi="Arial" w:cs="Arial"/>
          <w:sz w:val="20"/>
          <w:szCs w:val="20"/>
        </w:rPr>
        <w:t xml:space="preserve"> along with other studies and economic analyses</w:t>
      </w:r>
      <w:r w:rsidR="003537B9" w:rsidRPr="0086436F">
        <w:rPr>
          <w:rFonts w:ascii="Arial" w:eastAsia="Times New Roman" w:hAnsi="Arial" w:cs="Arial"/>
          <w:sz w:val="20"/>
          <w:szCs w:val="20"/>
        </w:rPr>
        <w:t>,</w:t>
      </w:r>
      <w:r w:rsidR="009C28E2" w:rsidRPr="0086436F">
        <w:rPr>
          <w:rFonts w:ascii="Arial" w:eastAsia="Times New Roman" w:hAnsi="Arial" w:cs="Arial"/>
          <w:sz w:val="20"/>
          <w:szCs w:val="20"/>
        </w:rPr>
        <w:t xml:space="preserve"> can help </w:t>
      </w:r>
      <w:r w:rsidR="00276497" w:rsidRPr="0086436F">
        <w:rPr>
          <w:rFonts w:ascii="Arial" w:eastAsia="Times New Roman" w:hAnsi="Arial" w:cs="Arial"/>
          <w:sz w:val="20"/>
          <w:szCs w:val="20"/>
        </w:rPr>
        <w:t>health authorities</w:t>
      </w:r>
      <w:r w:rsidR="003537B9" w:rsidRPr="0086436F">
        <w:rPr>
          <w:rFonts w:ascii="Arial" w:eastAsia="Times New Roman" w:hAnsi="Arial" w:cs="Arial"/>
          <w:sz w:val="20"/>
          <w:szCs w:val="20"/>
        </w:rPr>
        <w:t>,</w:t>
      </w:r>
      <w:r w:rsidR="00276497" w:rsidRPr="0086436F">
        <w:rPr>
          <w:rFonts w:ascii="Arial" w:eastAsia="Times New Roman" w:hAnsi="Arial" w:cs="Arial"/>
          <w:sz w:val="20"/>
          <w:szCs w:val="20"/>
        </w:rPr>
        <w:t xml:space="preserve"> and those </w:t>
      </w:r>
      <w:r w:rsidR="009C28E2" w:rsidRPr="0086436F">
        <w:rPr>
          <w:rFonts w:ascii="Arial" w:eastAsia="Times New Roman" w:hAnsi="Arial" w:cs="Arial"/>
          <w:sz w:val="20"/>
          <w:szCs w:val="20"/>
        </w:rPr>
        <w:t xml:space="preserve">responsible for the coordination of health programs and services </w:t>
      </w:r>
      <w:r w:rsidR="00276497" w:rsidRPr="0086436F">
        <w:rPr>
          <w:rFonts w:ascii="Arial" w:eastAsia="Times New Roman" w:hAnsi="Arial" w:cs="Arial"/>
          <w:sz w:val="20"/>
          <w:szCs w:val="20"/>
        </w:rPr>
        <w:t>within</w:t>
      </w:r>
      <w:r w:rsidR="009C28E2" w:rsidRPr="0086436F">
        <w:rPr>
          <w:rFonts w:ascii="Arial" w:eastAsia="Times New Roman" w:hAnsi="Arial" w:cs="Arial"/>
          <w:sz w:val="20"/>
          <w:szCs w:val="20"/>
        </w:rPr>
        <w:t xml:space="preserve"> finite resources in Brazil and other countries with </w:t>
      </w:r>
      <w:r w:rsidR="00276497" w:rsidRPr="0086436F">
        <w:rPr>
          <w:rFonts w:ascii="Arial" w:eastAsia="Times New Roman" w:hAnsi="Arial" w:cs="Arial"/>
          <w:sz w:val="20"/>
          <w:szCs w:val="20"/>
        </w:rPr>
        <w:t>universal healthcare</w:t>
      </w:r>
      <w:r w:rsidR="009C28E2" w:rsidRPr="0086436F">
        <w:rPr>
          <w:rFonts w:ascii="Arial" w:eastAsia="Times New Roman" w:hAnsi="Arial" w:cs="Arial"/>
          <w:sz w:val="20"/>
          <w:szCs w:val="20"/>
        </w:rPr>
        <w:t xml:space="preserve">, </w:t>
      </w:r>
      <w:r w:rsidR="00276497" w:rsidRPr="0086436F">
        <w:rPr>
          <w:rFonts w:ascii="Arial" w:eastAsia="Times New Roman" w:hAnsi="Arial" w:cs="Arial"/>
          <w:sz w:val="20"/>
          <w:szCs w:val="20"/>
        </w:rPr>
        <w:t>re-evaluate</w:t>
      </w:r>
      <w:r w:rsidR="009C28E2" w:rsidRPr="0086436F">
        <w:rPr>
          <w:rFonts w:ascii="Arial" w:eastAsia="Times New Roman" w:hAnsi="Arial" w:cs="Arial"/>
          <w:sz w:val="20"/>
          <w:szCs w:val="20"/>
        </w:rPr>
        <w:t xml:space="preserve"> </w:t>
      </w:r>
      <w:r w:rsidR="00276497" w:rsidRPr="0086436F">
        <w:rPr>
          <w:rFonts w:ascii="Arial" w:eastAsia="Times New Roman" w:hAnsi="Arial" w:cs="Arial"/>
          <w:sz w:val="20"/>
          <w:szCs w:val="20"/>
        </w:rPr>
        <w:t xml:space="preserve">the </w:t>
      </w:r>
      <w:r w:rsidR="009C28E2" w:rsidRPr="0086436F">
        <w:rPr>
          <w:rFonts w:ascii="Arial" w:eastAsia="Times New Roman" w:hAnsi="Arial" w:cs="Arial"/>
          <w:sz w:val="20"/>
          <w:szCs w:val="20"/>
        </w:rPr>
        <w:t>possible incor</w:t>
      </w:r>
      <w:r w:rsidR="002051BA" w:rsidRPr="0086436F">
        <w:rPr>
          <w:rFonts w:ascii="Arial" w:eastAsia="Times New Roman" w:hAnsi="Arial" w:cs="Arial"/>
          <w:sz w:val="20"/>
          <w:szCs w:val="20"/>
        </w:rPr>
        <w:t xml:space="preserve">poration of </w:t>
      </w:r>
      <w:r w:rsidR="00276497" w:rsidRPr="0086436F">
        <w:rPr>
          <w:rFonts w:ascii="Arial" w:eastAsia="Times New Roman" w:hAnsi="Arial" w:cs="Arial"/>
          <w:sz w:val="20"/>
          <w:szCs w:val="20"/>
        </w:rPr>
        <w:t xml:space="preserve">different </w:t>
      </w:r>
      <w:r w:rsidR="002051BA" w:rsidRPr="0086436F">
        <w:rPr>
          <w:rFonts w:ascii="Arial" w:eastAsia="Times New Roman" w:hAnsi="Arial" w:cs="Arial"/>
          <w:sz w:val="20"/>
          <w:szCs w:val="20"/>
        </w:rPr>
        <w:t xml:space="preserve">long-action </w:t>
      </w:r>
      <w:proofErr w:type="spellStart"/>
      <w:r w:rsidR="002051BA" w:rsidRPr="0086436F">
        <w:rPr>
          <w:rFonts w:ascii="Arial" w:eastAsia="Times New Roman" w:hAnsi="Arial" w:cs="Arial"/>
          <w:sz w:val="20"/>
          <w:szCs w:val="20"/>
        </w:rPr>
        <w:t>analog</w:t>
      </w:r>
      <w:r w:rsidR="009C28E2" w:rsidRPr="0086436F">
        <w:rPr>
          <w:rFonts w:ascii="Arial" w:eastAsia="Times New Roman" w:hAnsi="Arial" w:cs="Arial"/>
          <w:sz w:val="20"/>
          <w:szCs w:val="20"/>
        </w:rPr>
        <w:t>s</w:t>
      </w:r>
      <w:proofErr w:type="spellEnd"/>
      <w:r w:rsidR="009C28E2" w:rsidRPr="0086436F">
        <w:rPr>
          <w:rFonts w:ascii="Arial" w:eastAsia="Times New Roman" w:hAnsi="Arial" w:cs="Arial"/>
          <w:sz w:val="20"/>
          <w:szCs w:val="20"/>
        </w:rPr>
        <w:t xml:space="preserve"> in</w:t>
      </w:r>
      <w:r w:rsidR="00276497" w:rsidRPr="0086436F">
        <w:rPr>
          <w:rFonts w:ascii="Arial" w:eastAsia="Times New Roman" w:hAnsi="Arial" w:cs="Arial"/>
          <w:sz w:val="20"/>
          <w:szCs w:val="20"/>
        </w:rPr>
        <w:t>to</w:t>
      </w:r>
      <w:r w:rsidR="009C28E2" w:rsidRPr="0086436F">
        <w:rPr>
          <w:rFonts w:ascii="Arial" w:eastAsia="Times New Roman" w:hAnsi="Arial" w:cs="Arial"/>
          <w:sz w:val="20"/>
          <w:szCs w:val="20"/>
        </w:rPr>
        <w:t xml:space="preserve"> the list of public</w:t>
      </w:r>
      <w:r w:rsidR="00276497" w:rsidRPr="0086436F">
        <w:rPr>
          <w:rFonts w:ascii="Arial" w:eastAsia="Times New Roman" w:hAnsi="Arial" w:cs="Arial"/>
          <w:sz w:val="20"/>
          <w:szCs w:val="20"/>
        </w:rPr>
        <w:t>ly</w:t>
      </w:r>
      <w:r w:rsidR="009C28E2" w:rsidRPr="0086436F">
        <w:rPr>
          <w:rFonts w:ascii="Arial" w:eastAsia="Times New Roman" w:hAnsi="Arial" w:cs="Arial"/>
          <w:sz w:val="20"/>
          <w:szCs w:val="20"/>
        </w:rPr>
        <w:t xml:space="preserve"> fund</w:t>
      </w:r>
      <w:r w:rsidR="00276497" w:rsidRPr="0086436F">
        <w:rPr>
          <w:rFonts w:ascii="Arial" w:eastAsia="Times New Roman" w:hAnsi="Arial" w:cs="Arial"/>
          <w:sz w:val="20"/>
          <w:szCs w:val="20"/>
        </w:rPr>
        <w:t>ed</w:t>
      </w:r>
      <w:r w:rsidR="009C28E2" w:rsidRPr="0086436F">
        <w:rPr>
          <w:rFonts w:ascii="Arial" w:eastAsia="Times New Roman" w:hAnsi="Arial" w:cs="Arial"/>
          <w:sz w:val="20"/>
          <w:szCs w:val="20"/>
        </w:rPr>
        <w:t xml:space="preserve"> of medicines, as well as </w:t>
      </w:r>
      <w:r w:rsidR="00276497" w:rsidRPr="0086436F">
        <w:rPr>
          <w:rFonts w:ascii="Arial" w:eastAsia="Times New Roman" w:hAnsi="Arial" w:cs="Arial"/>
          <w:sz w:val="20"/>
          <w:szCs w:val="20"/>
        </w:rPr>
        <w:t xml:space="preserve">potentially help with </w:t>
      </w:r>
      <w:r w:rsidR="009C28E2" w:rsidRPr="0086436F">
        <w:rPr>
          <w:rFonts w:ascii="Arial" w:eastAsia="Times New Roman" w:hAnsi="Arial" w:cs="Arial"/>
          <w:sz w:val="20"/>
          <w:szCs w:val="20"/>
        </w:rPr>
        <w:t>price negotiations</w:t>
      </w:r>
      <w:r w:rsidR="00276497" w:rsidRPr="0086436F">
        <w:rPr>
          <w:rFonts w:ascii="Arial" w:eastAsia="Times New Roman" w:hAnsi="Arial" w:cs="Arial"/>
          <w:sz w:val="20"/>
          <w:szCs w:val="20"/>
        </w:rPr>
        <w:t>. I</w:t>
      </w:r>
      <w:r w:rsidR="009C28E2" w:rsidRPr="0086436F">
        <w:rPr>
          <w:rFonts w:ascii="Arial" w:eastAsia="Times New Roman" w:hAnsi="Arial" w:cs="Arial"/>
          <w:sz w:val="20"/>
          <w:szCs w:val="20"/>
        </w:rPr>
        <w:t xml:space="preserve">n Germany after </w:t>
      </w:r>
      <w:r w:rsidR="00276497" w:rsidRPr="0086436F">
        <w:rPr>
          <w:rFonts w:ascii="Arial" w:eastAsia="Times New Roman" w:hAnsi="Arial" w:cs="Arial"/>
          <w:sz w:val="20"/>
          <w:szCs w:val="20"/>
        </w:rPr>
        <w:t xml:space="preserve">the authorities </w:t>
      </w:r>
      <w:r w:rsidR="009C28E2" w:rsidRPr="0086436F">
        <w:rPr>
          <w:rFonts w:ascii="Arial" w:eastAsia="Times New Roman" w:hAnsi="Arial" w:cs="Arial"/>
          <w:sz w:val="20"/>
          <w:szCs w:val="20"/>
        </w:rPr>
        <w:t>recommend</w:t>
      </w:r>
      <w:r w:rsidR="00276497" w:rsidRPr="0086436F">
        <w:rPr>
          <w:rFonts w:ascii="Arial" w:eastAsia="Times New Roman" w:hAnsi="Arial" w:cs="Arial"/>
          <w:sz w:val="20"/>
          <w:szCs w:val="20"/>
        </w:rPr>
        <w:t>ed</w:t>
      </w:r>
      <w:r w:rsidR="009C28E2" w:rsidRPr="0086436F">
        <w:rPr>
          <w:rFonts w:ascii="Arial" w:eastAsia="Times New Roman" w:hAnsi="Arial" w:cs="Arial"/>
          <w:sz w:val="20"/>
          <w:szCs w:val="20"/>
        </w:rPr>
        <w:t xml:space="preserve"> the exclusion of </w:t>
      </w:r>
      <w:r w:rsidR="00276497" w:rsidRPr="0086436F">
        <w:rPr>
          <w:rFonts w:ascii="Arial" w:eastAsia="Times New Roman" w:hAnsi="Arial" w:cs="Arial"/>
          <w:sz w:val="20"/>
          <w:szCs w:val="20"/>
        </w:rPr>
        <w:t xml:space="preserve">short acting </w:t>
      </w:r>
      <w:r w:rsidR="009C28E2" w:rsidRPr="0086436F">
        <w:rPr>
          <w:rFonts w:ascii="Arial" w:eastAsia="Times New Roman" w:hAnsi="Arial" w:cs="Arial"/>
          <w:sz w:val="20"/>
          <w:szCs w:val="20"/>
        </w:rPr>
        <w:t xml:space="preserve">insulin </w:t>
      </w:r>
      <w:proofErr w:type="spellStart"/>
      <w:r w:rsidR="002051BA" w:rsidRPr="0086436F">
        <w:rPr>
          <w:rFonts w:ascii="Arial" w:eastAsia="Times New Roman" w:hAnsi="Arial" w:cs="Arial"/>
          <w:sz w:val="20"/>
          <w:szCs w:val="20"/>
        </w:rPr>
        <w:t>ana</w:t>
      </w:r>
      <w:r w:rsidR="00047536" w:rsidRPr="0086436F">
        <w:rPr>
          <w:rFonts w:ascii="Arial" w:eastAsia="Times New Roman" w:hAnsi="Arial" w:cs="Arial"/>
          <w:sz w:val="20"/>
          <w:szCs w:val="20"/>
        </w:rPr>
        <w:t>l</w:t>
      </w:r>
      <w:r w:rsidR="002051BA" w:rsidRPr="0086436F">
        <w:rPr>
          <w:rFonts w:ascii="Arial" w:eastAsia="Times New Roman" w:hAnsi="Arial" w:cs="Arial"/>
          <w:sz w:val="20"/>
          <w:szCs w:val="20"/>
        </w:rPr>
        <w:t>ogs</w:t>
      </w:r>
      <w:proofErr w:type="spellEnd"/>
      <w:r w:rsidR="002051BA" w:rsidRPr="0086436F">
        <w:rPr>
          <w:rFonts w:ascii="Arial" w:eastAsia="Times New Roman" w:hAnsi="Arial" w:cs="Arial"/>
          <w:sz w:val="20"/>
          <w:szCs w:val="20"/>
        </w:rPr>
        <w:t xml:space="preserve"> </w:t>
      </w:r>
      <w:r w:rsidR="009C28E2" w:rsidRPr="0086436F">
        <w:rPr>
          <w:rFonts w:ascii="Arial" w:eastAsia="Times New Roman" w:hAnsi="Arial" w:cs="Arial"/>
          <w:sz w:val="20"/>
          <w:szCs w:val="20"/>
        </w:rPr>
        <w:t>since there were no data demonstrat</w:t>
      </w:r>
      <w:r w:rsidR="00276497" w:rsidRPr="0086436F">
        <w:rPr>
          <w:rFonts w:ascii="Arial" w:eastAsia="Times New Roman" w:hAnsi="Arial" w:cs="Arial"/>
          <w:sz w:val="20"/>
          <w:szCs w:val="20"/>
        </w:rPr>
        <w:t>ing</w:t>
      </w:r>
      <w:r w:rsidR="009C28E2" w:rsidRPr="0086436F">
        <w:rPr>
          <w:rFonts w:ascii="Arial" w:eastAsia="Times New Roman" w:hAnsi="Arial" w:cs="Arial"/>
          <w:sz w:val="20"/>
          <w:szCs w:val="20"/>
        </w:rPr>
        <w:t xml:space="preserve"> superiority over NPH </w:t>
      </w:r>
      <w:r w:rsidR="00276497" w:rsidRPr="0086436F">
        <w:rPr>
          <w:rFonts w:ascii="Arial" w:eastAsia="Times New Roman" w:hAnsi="Arial" w:cs="Arial"/>
          <w:sz w:val="20"/>
          <w:szCs w:val="20"/>
        </w:rPr>
        <w:t xml:space="preserve">insulin to </w:t>
      </w:r>
      <w:r w:rsidR="009C28E2" w:rsidRPr="0086436F">
        <w:rPr>
          <w:rFonts w:ascii="Arial" w:eastAsia="Times New Roman" w:hAnsi="Arial" w:cs="Arial"/>
          <w:sz w:val="20"/>
          <w:szCs w:val="20"/>
        </w:rPr>
        <w:t xml:space="preserve">justify significantly higher prices, </w:t>
      </w:r>
      <w:r w:rsidR="00276497" w:rsidRPr="0086436F">
        <w:rPr>
          <w:rFonts w:ascii="Arial" w:eastAsia="Times New Roman" w:hAnsi="Arial" w:cs="Arial"/>
          <w:sz w:val="20"/>
          <w:szCs w:val="20"/>
        </w:rPr>
        <w:t>the</w:t>
      </w:r>
      <w:r w:rsidR="003537B9" w:rsidRPr="0086436F">
        <w:rPr>
          <w:rFonts w:ascii="Arial" w:eastAsia="Times New Roman" w:hAnsi="Arial" w:cs="Arial"/>
          <w:sz w:val="20"/>
          <w:szCs w:val="20"/>
        </w:rPr>
        <w:t xml:space="preserve"> manufacturers introduced </w:t>
      </w:r>
      <w:r w:rsidR="009C28E2" w:rsidRPr="0086436F">
        <w:rPr>
          <w:rFonts w:ascii="Arial" w:eastAsia="Times New Roman" w:hAnsi="Arial" w:cs="Arial"/>
          <w:sz w:val="20"/>
          <w:szCs w:val="20"/>
        </w:rPr>
        <w:t xml:space="preserve">significant </w:t>
      </w:r>
      <w:r w:rsidR="00276497" w:rsidRPr="0086436F">
        <w:rPr>
          <w:rFonts w:ascii="Arial" w:eastAsia="Times New Roman" w:hAnsi="Arial" w:cs="Arial"/>
          <w:sz w:val="20"/>
          <w:szCs w:val="20"/>
        </w:rPr>
        <w:t xml:space="preserve">price </w:t>
      </w:r>
      <w:r w:rsidR="009C28E2" w:rsidRPr="0086436F">
        <w:rPr>
          <w:rFonts w:ascii="Arial" w:eastAsia="Times New Roman" w:hAnsi="Arial" w:cs="Arial"/>
          <w:sz w:val="20"/>
          <w:szCs w:val="20"/>
        </w:rPr>
        <w:t>to</w:t>
      </w:r>
      <w:r w:rsidR="00276497" w:rsidRPr="0086436F">
        <w:rPr>
          <w:rFonts w:ascii="Arial" w:eastAsia="Times New Roman" w:hAnsi="Arial" w:cs="Arial"/>
          <w:sz w:val="20"/>
          <w:szCs w:val="20"/>
        </w:rPr>
        <w:t xml:space="preserve"> </w:t>
      </w:r>
      <w:r w:rsidR="009C28E2" w:rsidRPr="0086436F">
        <w:rPr>
          <w:rFonts w:ascii="Arial" w:eastAsia="Times New Roman" w:hAnsi="Arial" w:cs="Arial"/>
          <w:sz w:val="20"/>
          <w:szCs w:val="20"/>
        </w:rPr>
        <w:t>keep</w:t>
      </w:r>
      <w:r w:rsidR="00256905" w:rsidRPr="0086436F">
        <w:rPr>
          <w:rFonts w:ascii="Arial" w:eastAsia="Times New Roman" w:hAnsi="Arial" w:cs="Arial"/>
          <w:sz w:val="20"/>
          <w:szCs w:val="20"/>
        </w:rPr>
        <w:t xml:space="preserve"> </w:t>
      </w:r>
      <w:r w:rsidR="00276497" w:rsidRPr="0086436F">
        <w:rPr>
          <w:rFonts w:ascii="Arial" w:eastAsia="Times New Roman" w:hAnsi="Arial" w:cs="Arial"/>
          <w:sz w:val="20"/>
          <w:szCs w:val="20"/>
        </w:rPr>
        <w:t xml:space="preserve">them </w:t>
      </w:r>
      <w:proofErr w:type="gramStart"/>
      <w:r w:rsidR="00256905" w:rsidRPr="0086436F">
        <w:rPr>
          <w:rFonts w:ascii="Arial" w:eastAsia="Times New Roman" w:hAnsi="Arial" w:cs="Arial"/>
          <w:sz w:val="20"/>
          <w:szCs w:val="20"/>
        </w:rPr>
        <w:t>reimburse</w:t>
      </w:r>
      <w:r w:rsidR="00276497" w:rsidRPr="0086436F">
        <w:rPr>
          <w:rFonts w:ascii="Arial" w:eastAsia="Times New Roman" w:hAnsi="Arial" w:cs="Arial"/>
          <w:sz w:val="20"/>
          <w:szCs w:val="20"/>
        </w:rPr>
        <w:t>d</w:t>
      </w:r>
      <w:r w:rsidR="00256905" w:rsidRPr="0086436F">
        <w:rPr>
          <w:rFonts w:ascii="Arial" w:eastAsia="Times New Roman" w:hAnsi="Arial" w:cs="Arial"/>
          <w:sz w:val="20"/>
          <w:szCs w:val="20"/>
          <w:vertAlign w:val="superscript"/>
        </w:rPr>
        <w:t>(</w:t>
      </w:r>
      <w:proofErr w:type="gramEnd"/>
      <w:r w:rsidR="007F4840">
        <w:rPr>
          <w:rFonts w:ascii="Arial" w:eastAsia="Times New Roman" w:hAnsi="Arial" w:cs="Arial"/>
          <w:sz w:val="20"/>
          <w:szCs w:val="20"/>
          <w:vertAlign w:val="superscript"/>
        </w:rPr>
        <w:t>48</w:t>
      </w:r>
      <w:r w:rsidR="00256905" w:rsidRPr="0086436F">
        <w:rPr>
          <w:rFonts w:ascii="Arial" w:eastAsia="Times New Roman" w:hAnsi="Arial" w:cs="Arial"/>
          <w:sz w:val="20"/>
          <w:szCs w:val="20"/>
          <w:vertAlign w:val="superscript"/>
        </w:rPr>
        <w:t>)</w:t>
      </w:r>
      <w:r w:rsidR="00256905" w:rsidRPr="0086436F">
        <w:rPr>
          <w:rFonts w:ascii="Arial" w:eastAsia="Times New Roman" w:hAnsi="Arial" w:cs="Arial"/>
          <w:sz w:val="20"/>
          <w:szCs w:val="20"/>
        </w:rPr>
        <w:t>.</w:t>
      </w:r>
      <w:r w:rsidR="00276497" w:rsidRPr="0086436F">
        <w:rPr>
          <w:rFonts w:ascii="Arial" w:eastAsia="Times New Roman" w:hAnsi="Arial" w:cs="Arial"/>
          <w:sz w:val="20"/>
          <w:szCs w:val="20"/>
        </w:rPr>
        <w:t xml:space="preserve"> A similar approach could be adopted in Brazil</w:t>
      </w:r>
      <w:r w:rsidR="003537B9" w:rsidRPr="0086436F">
        <w:rPr>
          <w:rFonts w:ascii="Arial" w:eastAsia="Times New Roman" w:hAnsi="Arial" w:cs="Arial"/>
          <w:sz w:val="20"/>
          <w:szCs w:val="20"/>
        </w:rPr>
        <w:t>,</w:t>
      </w:r>
      <w:r w:rsidR="00276497" w:rsidRPr="0086436F">
        <w:rPr>
          <w:rFonts w:ascii="Arial" w:eastAsia="Times New Roman" w:hAnsi="Arial" w:cs="Arial"/>
          <w:sz w:val="20"/>
          <w:szCs w:val="20"/>
        </w:rPr>
        <w:t xml:space="preserve"> as well as in the State of Minas Gerais</w:t>
      </w:r>
      <w:r w:rsidR="003537B9" w:rsidRPr="0086436F">
        <w:rPr>
          <w:rFonts w:ascii="Arial" w:eastAsia="Times New Roman" w:hAnsi="Arial" w:cs="Arial"/>
          <w:sz w:val="20"/>
          <w:szCs w:val="20"/>
        </w:rPr>
        <w:t>,</w:t>
      </w:r>
      <w:r w:rsidR="00276497" w:rsidRPr="0086436F">
        <w:rPr>
          <w:rFonts w:ascii="Arial" w:eastAsia="Times New Roman" w:hAnsi="Arial" w:cs="Arial"/>
          <w:sz w:val="20"/>
          <w:szCs w:val="20"/>
        </w:rPr>
        <w:t xml:space="preserve"> as more biosimilar long-acting analogues become available with limited differences between them in terms of their clinical effectiveness and safety</w:t>
      </w:r>
      <w:r w:rsidR="003537B9" w:rsidRPr="0086436F">
        <w:rPr>
          <w:rFonts w:ascii="Arial" w:eastAsia="Times New Roman" w:hAnsi="Arial" w:cs="Arial"/>
          <w:sz w:val="20"/>
          <w:szCs w:val="20"/>
        </w:rPr>
        <w:t>, and potentially considerable price reductions versus the originators.</w:t>
      </w:r>
      <w:r w:rsidRPr="0086436F">
        <w:rPr>
          <w:rFonts w:ascii="Arial" w:eastAsia="Times New Roman" w:hAnsi="Arial" w:cs="Arial"/>
          <w:sz w:val="20"/>
          <w:szCs w:val="20"/>
        </w:rPr>
        <w:t xml:space="preserve"> These are considerations for the future.</w:t>
      </w:r>
    </w:p>
    <w:p w14:paraId="262E29AE" w14:textId="77777777" w:rsidR="00276497" w:rsidRPr="0086436F" w:rsidRDefault="00276497" w:rsidP="0086436F">
      <w:pPr>
        <w:pStyle w:val="NoSpacing"/>
        <w:rPr>
          <w:rFonts w:ascii="Arial" w:eastAsia="Times New Roman" w:hAnsi="Arial" w:cs="Arial"/>
          <w:sz w:val="20"/>
          <w:szCs w:val="20"/>
        </w:rPr>
      </w:pPr>
    </w:p>
    <w:p w14:paraId="5401B640" w14:textId="77777777" w:rsidR="009C28E2" w:rsidRPr="0086436F" w:rsidRDefault="00276497" w:rsidP="0086436F">
      <w:pPr>
        <w:pStyle w:val="NoSpacing"/>
        <w:rPr>
          <w:rFonts w:ascii="Arial" w:eastAsia="Times New Roman" w:hAnsi="Arial" w:cs="Arial"/>
          <w:sz w:val="20"/>
          <w:szCs w:val="20"/>
        </w:rPr>
      </w:pPr>
      <w:r w:rsidRPr="0086436F">
        <w:rPr>
          <w:rFonts w:ascii="Arial" w:eastAsia="Times New Roman" w:hAnsi="Arial" w:cs="Arial"/>
          <w:sz w:val="20"/>
          <w:szCs w:val="20"/>
        </w:rPr>
        <w:t xml:space="preserve">We acknowledge </w:t>
      </w:r>
      <w:r w:rsidR="003537B9" w:rsidRPr="0086436F">
        <w:rPr>
          <w:rFonts w:ascii="Arial" w:eastAsia="Times New Roman" w:hAnsi="Arial" w:cs="Arial"/>
          <w:sz w:val="20"/>
          <w:szCs w:val="20"/>
        </w:rPr>
        <w:t>there are</w:t>
      </w:r>
      <w:r w:rsidR="009C28E2" w:rsidRPr="0086436F">
        <w:rPr>
          <w:rFonts w:ascii="Arial" w:eastAsia="Times New Roman" w:hAnsi="Arial" w:cs="Arial"/>
          <w:sz w:val="20"/>
          <w:szCs w:val="20"/>
        </w:rPr>
        <w:t xml:space="preserve"> limitations of this</w:t>
      </w:r>
      <w:r w:rsidR="003537B9" w:rsidRPr="0086436F">
        <w:rPr>
          <w:rFonts w:ascii="Arial" w:eastAsia="Times New Roman" w:hAnsi="Arial" w:cs="Arial"/>
          <w:sz w:val="20"/>
          <w:szCs w:val="20"/>
        </w:rPr>
        <w:t xml:space="preserve"> systematic review</w:t>
      </w:r>
      <w:r w:rsidR="009C28E2" w:rsidRPr="0086436F">
        <w:rPr>
          <w:rFonts w:ascii="Arial" w:eastAsia="Times New Roman" w:hAnsi="Arial" w:cs="Arial"/>
          <w:sz w:val="20"/>
          <w:szCs w:val="20"/>
        </w:rPr>
        <w:t xml:space="preserve">. </w:t>
      </w:r>
      <w:r w:rsidR="00224A40" w:rsidRPr="0086436F">
        <w:rPr>
          <w:rFonts w:ascii="Arial" w:eastAsia="Times New Roman" w:hAnsi="Arial" w:cs="Arial"/>
          <w:sz w:val="20"/>
          <w:szCs w:val="20"/>
        </w:rPr>
        <w:t>It</w:t>
      </w:r>
      <w:r w:rsidR="009C28E2" w:rsidRPr="0086436F">
        <w:rPr>
          <w:rFonts w:ascii="Arial" w:eastAsia="Times New Roman" w:hAnsi="Arial" w:cs="Arial"/>
          <w:sz w:val="20"/>
          <w:szCs w:val="20"/>
        </w:rPr>
        <w:t xml:space="preserve"> included cohort studies</w:t>
      </w:r>
      <w:r w:rsidR="003537B9" w:rsidRPr="0086436F">
        <w:rPr>
          <w:rFonts w:ascii="Arial" w:eastAsia="Times New Roman" w:hAnsi="Arial" w:cs="Arial"/>
          <w:sz w:val="20"/>
          <w:szCs w:val="20"/>
        </w:rPr>
        <w:t xml:space="preserve"> with</w:t>
      </w:r>
      <w:r w:rsidR="009C28E2" w:rsidRPr="0086436F">
        <w:rPr>
          <w:rFonts w:ascii="Arial" w:eastAsia="Times New Roman" w:hAnsi="Arial" w:cs="Arial"/>
          <w:sz w:val="20"/>
          <w:szCs w:val="20"/>
        </w:rPr>
        <w:t xml:space="preserve"> the intrinsic selection bias </w:t>
      </w:r>
      <w:r w:rsidR="003537B9" w:rsidRPr="0086436F">
        <w:rPr>
          <w:rFonts w:ascii="Arial" w:eastAsia="Times New Roman" w:hAnsi="Arial" w:cs="Arial"/>
          <w:sz w:val="20"/>
          <w:szCs w:val="20"/>
        </w:rPr>
        <w:t xml:space="preserve">of </w:t>
      </w:r>
      <w:r w:rsidR="009C28E2" w:rsidRPr="0086436F">
        <w:rPr>
          <w:rFonts w:ascii="Arial" w:eastAsia="Times New Roman" w:hAnsi="Arial" w:cs="Arial"/>
          <w:sz w:val="20"/>
          <w:szCs w:val="20"/>
        </w:rPr>
        <w:t>observational studies</w:t>
      </w:r>
      <w:r w:rsidR="003537B9" w:rsidRPr="0086436F">
        <w:rPr>
          <w:rFonts w:ascii="Arial" w:eastAsia="Times New Roman" w:hAnsi="Arial" w:cs="Arial"/>
          <w:sz w:val="20"/>
          <w:szCs w:val="20"/>
        </w:rPr>
        <w:t>. There were also</w:t>
      </w:r>
      <w:r w:rsidR="009C28E2" w:rsidRPr="0086436F">
        <w:rPr>
          <w:rFonts w:ascii="Arial" w:eastAsia="Times New Roman" w:hAnsi="Arial" w:cs="Arial"/>
          <w:sz w:val="20"/>
          <w:szCs w:val="20"/>
        </w:rPr>
        <w:t xml:space="preserve"> differences in the number of participants between the groups and the monitoring period between studies. </w:t>
      </w:r>
      <w:proofErr w:type="gramStart"/>
      <w:r w:rsidR="009C28E2" w:rsidRPr="0086436F">
        <w:rPr>
          <w:rFonts w:ascii="Arial" w:eastAsia="Times New Roman" w:hAnsi="Arial" w:cs="Arial"/>
          <w:sz w:val="20"/>
          <w:szCs w:val="20"/>
        </w:rPr>
        <w:t>Nevertheless</w:t>
      </w:r>
      <w:proofErr w:type="gramEnd"/>
      <w:r w:rsidR="009C28E2" w:rsidRPr="0086436F">
        <w:rPr>
          <w:rFonts w:ascii="Arial" w:eastAsia="Times New Roman" w:hAnsi="Arial" w:cs="Arial"/>
          <w:sz w:val="20"/>
          <w:szCs w:val="20"/>
        </w:rPr>
        <w:t xml:space="preserve"> observational studies generally have greater statistical power and a population closer to the "real world", i.e. with broader inclusion criteria, without exclusion of patients potentially more serious and without </w:t>
      </w:r>
      <w:r w:rsidR="003537B9" w:rsidRPr="0086436F">
        <w:rPr>
          <w:rFonts w:ascii="Arial" w:eastAsia="Times New Roman" w:hAnsi="Arial" w:cs="Arial"/>
          <w:sz w:val="20"/>
          <w:szCs w:val="20"/>
        </w:rPr>
        <w:t xml:space="preserve">the </w:t>
      </w:r>
      <w:r w:rsidR="009C28E2" w:rsidRPr="0086436F">
        <w:rPr>
          <w:rFonts w:ascii="Arial" w:eastAsia="Times New Roman" w:hAnsi="Arial" w:cs="Arial"/>
          <w:sz w:val="20"/>
          <w:szCs w:val="20"/>
        </w:rPr>
        <w:t xml:space="preserve">strict limits of </w:t>
      </w:r>
      <w:r w:rsidR="00224A40" w:rsidRPr="0086436F">
        <w:rPr>
          <w:rFonts w:ascii="Arial" w:eastAsia="Times New Roman" w:hAnsi="Arial" w:cs="Arial"/>
          <w:sz w:val="20"/>
          <w:szCs w:val="20"/>
        </w:rPr>
        <w:t>RCTs.</w:t>
      </w:r>
      <w:r w:rsidR="003537B9" w:rsidRPr="0086436F">
        <w:rPr>
          <w:rFonts w:ascii="Arial" w:eastAsia="Times New Roman" w:hAnsi="Arial" w:cs="Arial"/>
          <w:sz w:val="20"/>
          <w:szCs w:val="20"/>
        </w:rPr>
        <w:t xml:space="preserve"> </w:t>
      </w:r>
    </w:p>
    <w:p w14:paraId="5B6F42A0" w14:textId="64C7338D" w:rsidR="009C28E2" w:rsidRPr="0086436F" w:rsidRDefault="0086436F" w:rsidP="0086436F">
      <w:pPr>
        <w:pStyle w:val="NoSpacing"/>
        <w:rPr>
          <w:rFonts w:ascii="Arial" w:eastAsia="Times New Roman" w:hAnsi="Arial" w:cs="Arial"/>
          <w:sz w:val="20"/>
          <w:szCs w:val="20"/>
        </w:rPr>
      </w:pPr>
      <w:r>
        <w:rPr>
          <w:rFonts w:ascii="Arial" w:eastAsia="Times New Roman" w:hAnsi="Arial" w:cs="Arial"/>
          <w:sz w:val="20"/>
          <w:szCs w:val="20"/>
        </w:rPr>
        <w:br/>
      </w:r>
      <w:r w:rsidR="009C28E2" w:rsidRPr="0086436F">
        <w:rPr>
          <w:rFonts w:ascii="Arial" w:eastAsia="Times New Roman" w:hAnsi="Arial" w:cs="Arial"/>
          <w:sz w:val="20"/>
          <w:szCs w:val="20"/>
        </w:rPr>
        <w:t xml:space="preserve">The selected data to the meta-analysis can </w:t>
      </w:r>
      <w:r w:rsidR="00E03C01" w:rsidRPr="0086436F">
        <w:rPr>
          <w:rFonts w:ascii="Arial" w:eastAsia="Times New Roman" w:hAnsi="Arial" w:cs="Arial"/>
          <w:sz w:val="20"/>
          <w:szCs w:val="20"/>
        </w:rPr>
        <w:t xml:space="preserve">also </w:t>
      </w:r>
      <w:r w:rsidR="009C28E2" w:rsidRPr="0086436F">
        <w:rPr>
          <w:rFonts w:ascii="Arial" w:eastAsia="Times New Roman" w:hAnsi="Arial" w:cs="Arial"/>
          <w:sz w:val="20"/>
          <w:szCs w:val="20"/>
        </w:rPr>
        <w:t xml:space="preserve">be influenced by publication bias, that is, the tendency of the published results is systematically different from reality. An analysis of clinical trials registered on the basis of Protocol ClinicalTrial.gov revealed that less than 70% </w:t>
      </w:r>
      <w:r w:rsidR="00DC6C0A" w:rsidRPr="0086436F">
        <w:rPr>
          <w:rFonts w:ascii="Arial" w:eastAsia="Times New Roman" w:hAnsi="Arial" w:cs="Arial"/>
          <w:sz w:val="20"/>
          <w:szCs w:val="20"/>
        </w:rPr>
        <w:t xml:space="preserve">of studies are </w:t>
      </w:r>
      <w:proofErr w:type="gramStart"/>
      <w:r w:rsidR="00DC6C0A" w:rsidRPr="0086436F">
        <w:rPr>
          <w:rFonts w:ascii="Arial" w:eastAsia="Times New Roman" w:hAnsi="Arial" w:cs="Arial"/>
          <w:sz w:val="20"/>
          <w:szCs w:val="20"/>
        </w:rPr>
        <w:t>published</w:t>
      </w:r>
      <w:r w:rsidR="00E03C01" w:rsidRPr="0086436F">
        <w:rPr>
          <w:rFonts w:ascii="Arial" w:eastAsia="Times New Roman" w:hAnsi="Arial" w:cs="Arial"/>
          <w:sz w:val="20"/>
          <w:szCs w:val="20"/>
          <w:vertAlign w:val="superscript"/>
        </w:rPr>
        <w:t>(</w:t>
      </w:r>
      <w:proofErr w:type="gramEnd"/>
      <w:r w:rsidR="007F4840">
        <w:rPr>
          <w:rFonts w:ascii="Arial" w:eastAsia="Times New Roman" w:hAnsi="Arial" w:cs="Arial"/>
          <w:sz w:val="20"/>
          <w:szCs w:val="20"/>
          <w:vertAlign w:val="superscript"/>
        </w:rPr>
        <w:t>49</w:t>
      </w:r>
      <w:r w:rsidR="009C28E2" w:rsidRPr="0086436F">
        <w:rPr>
          <w:rFonts w:ascii="Arial" w:eastAsia="Times New Roman" w:hAnsi="Arial" w:cs="Arial"/>
          <w:sz w:val="20"/>
          <w:szCs w:val="20"/>
          <w:vertAlign w:val="superscript"/>
        </w:rPr>
        <w:t>)</w:t>
      </w:r>
      <w:r w:rsidR="009C28E2" w:rsidRPr="0086436F">
        <w:rPr>
          <w:rFonts w:ascii="Arial" w:eastAsia="Times New Roman" w:hAnsi="Arial" w:cs="Arial"/>
          <w:sz w:val="20"/>
          <w:szCs w:val="20"/>
        </w:rPr>
        <w:t xml:space="preserve">. The non-publication of results may be due to the decision of the author or the funder of the study where </w:t>
      </w:r>
      <w:r w:rsidR="003537B9" w:rsidRPr="0086436F">
        <w:rPr>
          <w:rFonts w:ascii="Arial" w:eastAsia="Times New Roman" w:hAnsi="Arial" w:cs="Arial"/>
          <w:sz w:val="20"/>
          <w:szCs w:val="20"/>
        </w:rPr>
        <w:t xml:space="preserve">there are </w:t>
      </w:r>
      <w:r w:rsidR="009C28E2" w:rsidRPr="0086436F">
        <w:rPr>
          <w:rFonts w:ascii="Arial" w:eastAsia="Times New Roman" w:hAnsi="Arial" w:cs="Arial"/>
          <w:sz w:val="20"/>
          <w:szCs w:val="20"/>
        </w:rPr>
        <w:t>unfavourable findings</w:t>
      </w:r>
      <w:r w:rsidR="003537B9" w:rsidRPr="0086436F">
        <w:rPr>
          <w:rFonts w:ascii="Arial" w:eastAsia="Times New Roman" w:hAnsi="Arial" w:cs="Arial"/>
          <w:sz w:val="20"/>
          <w:szCs w:val="20"/>
        </w:rPr>
        <w:t xml:space="preserve">; alternatively, </w:t>
      </w:r>
      <w:r w:rsidR="009C28E2" w:rsidRPr="0086436F">
        <w:rPr>
          <w:rFonts w:ascii="Arial" w:eastAsia="Times New Roman" w:hAnsi="Arial" w:cs="Arial"/>
          <w:sz w:val="20"/>
          <w:szCs w:val="20"/>
        </w:rPr>
        <w:t xml:space="preserve">less interest from publishers of scientific journals where there are negative results or results without statistical significance. The publication bias, with the selection of </w:t>
      </w:r>
      <w:proofErr w:type="spellStart"/>
      <w:r w:rsidR="009C28E2" w:rsidRPr="0086436F">
        <w:rPr>
          <w:rFonts w:ascii="Arial" w:eastAsia="Times New Roman" w:hAnsi="Arial" w:cs="Arial"/>
          <w:sz w:val="20"/>
          <w:szCs w:val="20"/>
        </w:rPr>
        <w:t>favorable</w:t>
      </w:r>
      <w:proofErr w:type="spellEnd"/>
      <w:r w:rsidR="009C28E2" w:rsidRPr="0086436F">
        <w:rPr>
          <w:rFonts w:ascii="Arial" w:eastAsia="Times New Roman" w:hAnsi="Arial" w:cs="Arial"/>
          <w:sz w:val="20"/>
          <w:szCs w:val="20"/>
        </w:rPr>
        <w:t xml:space="preserve"> results, can also influence the da</w:t>
      </w:r>
      <w:r w:rsidR="00DC6C0A" w:rsidRPr="0086436F">
        <w:rPr>
          <w:rFonts w:ascii="Arial" w:eastAsia="Times New Roman" w:hAnsi="Arial" w:cs="Arial"/>
          <w:sz w:val="20"/>
          <w:szCs w:val="20"/>
        </w:rPr>
        <w:t>ta used in meta-</w:t>
      </w:r>
      <w:proofErr w:type="gramStart"/>
      <w:r w:rsidR="00DC6C0A" w:rsidRPr="0086436F">
        <w:rPr>
          <w:rFonts w:ascii="Arial" w:eastAsia="Times New Roman" w:hAnsi="Arial" w:cs="Arial"/>
          <w:sz w:val="20"/>
          <w:szCs w:val="20"/>
        </w:rPr>
        <w:t>analyses</w:t>
      </w:r>
      <w:r w:rsidR="001560C8" w:rsidRPr="0086436F">
        <w:rPr>
          <w:rFonts w:ascii="Arial" w:eastAsia="Times New Roman" w:hAnsi="Arial" w:cs="Arial"/>
          <w:sz w:val="20"/>
          <w:szCs w:val="20"/>
          <w:vertAlign w:val="superscript"/>
        </w:rPr>
        <w:t>(</w:t>
      </w:r>
      <w:proofErr w:type="gramEnd"/>
      <w:r w:rsidR="007F4840">
        <w:rPr>
          <w:rFonts w:ascii="Arial" w:eastAsia="Times New Roman" w:hAnsi="Arial" w:cs="Arial"/>
          <w:sz w:val="20"/>
          <w:szCs w:val="20"/>
          <w:vertAlign w:val="superscript"/>
        </w:rPr>
        <w:t>40</w:t>
      </w:r>
      <w:r w:rsidR="009C28E2" w:rsidRPr="0086436F">
        <w:rPr>
          <w:rFonts w:ascii="Arial" w:eastAsia="Times New Roman" w:hAnsi="Arial" w:cs="Arial"/>
          <w:sz w:val="20"/>
          <w:szCs w:val="20"/>
          <w:vertAlign w:val="superscript"/>
        </w:rPr>
        <w:t>)</w:t>
      </w:r>
      <w:r w:rsidR="009C28E2" w:rsidRPr="0086436F">
        <w:rPr>
          <w:rFonts w:ascii="Arial" w:eastAsia="Times New Roman" w:hAnsi="Arial" w:cs="Arial"/>
          <w:sz w:val="20"/>
          <w:szCs w:val="20"/>
        </w:rPr>
        <w:t>.</w:t>
      </w:r>
      <w:r w:rsidR="00F254E6">
        <w:rPr>
          <w:rFonts w:ascii="Arial" w:eastAsia="Times New Roman" w:hAnsi="Arial" w:cs="Arial"/>
          <w:sz w:val="20"/>
          <w:szCs w:val="20"/>
        </w:rPr>
        <w:t xml:space="preserve"> </w:t>
      </w:r>
      <w:r w:rsidR="00F254E6" w:rsidRPr="00F254E6">
        <w:rPr>
          <w:rFonts w:ascii="Arial" w:eastAsia="Times New Roman" w:hAnsi="Arial" w:cs="Arial"/>
          <w:sz w:val="20"/>
          <w:szCs w:val="20"/>
        </w:rPr>
        <w:t>To minimize the potential for publication</w:t>
      </w:r>
      <w:r w:rsidR="00D97D2F">
        <w:rPr>
          <w:rFonts w:ascii="Arial" w:eastAsia="Times New Roman" w:hAnsi="Arial" w:cs="Arial"/>
          <w:sz w:val="20"/>
          <w:szCs w:val="20"/>
        </w:rPr>
        <w:t xml:space="preserve"> bias</w:t>
      </w:r>
      <w:r w:rsidR="00F254E6" w:rsidRPr="00F254E6">
        <w:rPr>
          <w:rFonts w:ascii="Arial" w:eastAsia="Times New Roman" w:hAnsi="Arial" w:cs="Arial"/>
          <w:sz w:val="20"/>
          <w:szCs w:val="20"/>
        </w:rPr>
        <w:t xml:space="preserve">, a comprehensive search was conducted including </w:t>
      </w:r>
      <w:proofErr w:type="spellStart"/>
      <w:r w:rsidR="00F254E6" w:rsidRPr="00F254E6">
        <w:rPr>
          <w:rFonts w:ascii="Arial" w:eastAsia="Times New Roman" w:hAnsi="Arial" w:cs="Arial"/>
          <w:sz w:val="20"/>
          <w:szCs w:val="20"/>
        </w:rPr>
        <w:t>gray</w:t>
      </w:r>
      <w:proofErr w:type="spellEnd"/>
      <w:r w:rsidR="00F254E6" w:rsidRPr="00F254E6">
        <w:rPr>
          <w:rFonts w:ascii="Arial" w:eastAsia="Times New Roman" w:hAnsi="Arial" w:cs="Arial"/>
          <w:sz w:val="20"/>
          <w:szCs w:val="20"/>
        </w:rPr>
        <w:t xml:space="preserve"> literature and complementary searches. However, in this systematic review analysis of the funnel </w:t>
      </w:r>
      <w:r w:rsidR="00C91A61">
        <w:rPr>
          <w:rFonts w:ascii="Arial" w:eastAsia="Times New Roman" w:hAnsi="Arial" w:cs="Arial"/>
          <w:sz w:val="20"/>
          <w:szCs w:val="20"/>
        </w:rPr>
        <w:t>plot we found</w:t>
      </w:r>
      <w:r w:rsidR="00F254E6" w:rsidRPr="00F254E6">
        <w:rPr>
          <w:rFonts w:ascii="Arial" w:eastAsia="Times New Roman" w:hAnsi="Arial" w:cs="Arial"/>
          <w:sz w:val="20"/>
          <w:szCs w:val="20"/>
        </w:rPr>
        <w:t xml:space="preserve"> asymmetry. Most of the studies </w:t>
      </w:r>
      <w:r w:rsidR="00C91A61">
        <w:rPr>
          <w:rFonts w:ascii="Arial" w:eastAsia="Times New Roman" w:hAnsi="Arial" w:cs="Arial"/>
          <w:sz w:val="20"/>
          <w:szCs w:val="20"/>
        </w:rPr>
        <w:t xml:space="preserve">though </w:t>
      </w:r>
      <w:r w:rsidR="00F254E6" w:rsidRPr="00F254E6">
        <w:rPr>
          <w:rFonts w:ascii="Arial" w:eastAsia="Times New Roman" w:hAnsi="Arial" w:cs="Arial"/>
          <w:sz w:val="20"/>
          <w:szCs w:val="20"/>
        </w:rPr>
        <w:t xml:space="preserve">showed great precision, usually performed with large samples, and distributed symmetrically in the upper part of the funnel. Only the study by </w:t>
      </w:r>
      <w:proofErr w:type="spellStart"/>
      <w:r w:rsidR="00F254E6" w:rsidRPr="00F254E6">
        <w:rPr>
          <w:rFonts w:ascii="Arial" w:eastAsia="Times New Roman" w:hAnsi="Arial" w:cs="Arial"/>
          <w:sz w:val="20"/>
          <w:szCs w:val="20"/>
        </w:rPr>
        <w:t>Kabadi</w:t>
      </w:r>
      <w:proofErr w:type="spellEnd"/>
      <w:r w:rsidR="00F254E6" w:rsidRPr="00F254E6">
        <w:rPr>
          <w:rFonts w:ascii="Arial" w:eastAsia="Times New Roman" w:hAnsi="Arial" w:cs="Arial"/>
          <w:sz w:val="20"/>
          <w:szCs w:val="20"/>
        </w:rPr>
        <w:t xml:space="preserve"> </w:t>
      </w:r>
      <w:proofErr w:type="gramStart"/>
      <w:r w:rsidR="00F254E6" w:rsidRPr="00F254E6">
        <w:rPr>
          <w:rFonts w:ascii="Arial" w:eastAsia="Times New Roman" w:hAnsi="Arial" w:cs="Arial"/>
          <w:sz w:val="20"/>
          <w:szCs w:val="20"/>
        </w:rPr>
        <w:t>et al.</w:t>
      </w:r>
      <w:r w:rsidR="005F712D">
        <w:rPr>
          <w:rFonts w:ascii="Arial" w:eastAsia="Times New Roman" w:hAnsi="Arial" w:cs="Arial"/>
          <w:sz w:val="20"/>
          <w:szCs w:val="20"/>
          <w:vertAlign w:val="superscript"/>
        </w:rPr>
        <w:t>(</w:t>
      </w:r>
      <w:proofErr w:type="gramEnd"/>
      <w:r w:rsidR="005F712D">
        <w:rPr>
          <w:rFonts w:ascii="Arial" w:eastAsia="Times New Roman" w:hAnsi="Arial" w:cs="Arial"/>
          <w:sz w:val="20"/>
          <w:szCs w:val="20"/>
          <w:vertAlign w:val="superscript"/>
        </w:rPr>
        <w:t>31)</w:t>
      </w:r>
      <w:r w:rsidR="00F254E6" w:rsidRPr="00F254E6">
        <w:rPr>
          <w:rFonts w:ascii="Arial" w:eastAsia="Times New Roman" w:hAnsi="Arial" w:cs="Arial"/>
          <w:sz w:val="20"/>
          <w:szCs w:val="20"/>
        </w:rPr>
        <w:t xml:space="preserve"> showed lower precision, located on the outside of the funnel</w:t>
      </w:r>
      <w:r w:rsidR="00F254E6">
        <w:rPr>
          <w:rFonts w:ascii="Arial" w:eastAsia="Times New Roman" w:hAnsi="Arial" w:cs="Arial"/>
          <w:sz w:val="20"/>
          <w:szCs w:val="20"/>
        </w:rPr>
        <w:t xml:space="preserve">. </w:t>
      </w:r>
      <w:r w:rsidR="009C28E2" w:rsidRPr="0086436F">
        <w:rPr>
          <w:rFonts w:ascii="Arial" w:eastAsia="Times New Roman" w:hAnsi="Arial" w:cs="Arial"/>
          <w:sz w:val="20"/>
          <w:szCs w:val="20"/>
        </w:rPr>
        <w:t xml:space="preserve"> Another limitation </w:t>
      </w:r>
      <w:r w:rsidR="003537B9" w:rsidRPr="0086436F">
        <w:rPr>
          <w:rFonts w:ascii="Arial" w:eastAsia="Times New Roman" w:hAnsi="Arial" w:cs="Arial"/>
          <w:sz w:val="20"/>
          <w:szCs w:val="20"/>
        </w:rPr>
        <w:t xml:space="preserve">of our </w:t>
      </w:r>
      <w:proofErr w:type="spellStart"/>
      <w:r w:rsidR="003537B9" w:rsidRPr="0086436F">
        <w:rPr>
          <w:rFonts w:ascii="Arial" w:eastAsia="Times New Roman" w:hAnsi="Arial" w:cs="Arial"/>
          <w:sz w:val="20"/>
          <w:szCs w:val="20"/>
        </w:rPr>
        <w:t>meta analysis</w:t>
      </w:r>
      <w:proofErr w:type="spellEnd"/>
      <w:r w:rsidR="003537B9" w:rsidRPr="0086436F">
        <w:rPr>
          <w:rFonts w:ascii="Arial" w:eastAsia="Times New Roman" w:hAnsi="Arial" w:cs="Arial"/>
          <w:sz w:val="20"/>
          <w:szCs w:val="20"/>
        </w:rPr>
        <w:t xml:space="preserve"> </w:t>
      </w:r>
      <w:r w:rsidR="009C28E2" w:rsidRPr="0086436F">
        <w:rPr>
          <w:rFonts w:ascii="Arial" w:eastAsia="Times New Roman" w:hAnsi="Arial" w:cs="Arial"/>
          <w:sz w:val="20"/>
          <w:szCs w:val="20"/>
        </w:rPr>
        <w:t xml:space="preserve">was the small number of studies included in the review and the lack of complete and accurate information </w:t>
      </w:r>
      <w:r w:rsidR="003F2F7B" w:rsidRPr="0086436F">
        <w:rPr>
          <w:rFonts w:ascii="Arial" w:eastAsia="Times New Roman" w:hAnsi="Arial" w:cs="Arial"/>
          <w:sz w:val="20"/>
          <w:szCs w:val="20"/>
        </w:rPr>
        <w:t xml:space="preserve">for </w:t>
      </w:r>
      <w:r w:rsidR="009C28E2" w:rsidRPr="0086436F">
        <w:rPr>
          <w:rFonts w:ascii="Arial" w:eastAsia="Times New Roman" w:hAnsi="Arial" w:cs="Arial"/>
          <w:sz w:val="20"/>
          <w:szCs w:val="20"/>
        </w:rPr>
        <w:t>inclu</w:t>
      </w:r>
      <w:r w:rsidR="003F2F7B" w:rsidRPr="0086436F">
        <w:rPr>
          <w:rFonts w:ascii="Arial" w:eastAsia="Times New Roman" w:hAnsi="Arial" w:cs="Arial"/>
          <w:sz w:val="20"/>
          <w:szCs w:val="20"/>
        </w:rPr>
        <w:t>sion</w:t>
      </w:r>
      <w:r w:rsidR="009C28E2" w:rsidRPr="0086436F">
        <w:rPr>
          <w:rFonts w:ascii="Arial" w:eastAsia="Times New Roman" w:hAnsi="Arial" w:cs="Arial"/>
          <w:sz w:val="20"/>
          <w:szCs w:val="20"/>
        </w:rPr>
        <w:t xml:space="preserve"> in the quantitative analys</w:t>
      </w:r>
      <w:r w:rsidR="003F2F7B" w:rsidRPr="0086436F">
        <w:rPr>
          <w:rFonts w:ascii="Arial" w:eastAsia="Times New Roman" w:hAnsi="Arial" w:cs="Arial"/>
          <w:sz w:val="20"/>
          <w:szCs w:val="20"/>
        </w:rPr>
        <w:t>e</w:t>
      </w:r>
      <w:r w:rsidR="009C28E2" w:rsidRPr="0086436F">
        <w:rPr>
          <w:rFonts w:ascii="Arial" w:eastAsia="Times New Roman" w:hAnsi="Arial" w:cs="Arial"/>
          <w:sz w:val="20"/>
          <w:szCs w:val="20"/>
        </w:rPr>
        <w:t>s</w:t>
      </w:r>
      <w:r w:rsidR="003F2F7B" w:rsidRPr="0086436F">
        <w:rPr>
          <w:rFonts w:ascii="Arial" w:eastAsia="Times New Roman" w:hAnsi="Arial" w:cs="Arial"/>
          <w:sz w:val="20"/>
          <w:szCs w:val="20"/>
        </w:rPr>
        <w:t xml:space="preserve"> as</w:t>
      </w:r>
      <w:r w:rsidR="009C28E2" w:rsidRPr="0086436F">
        <w:rPr>
          <w:rFonts w:ascii="Arial" w:eastAsia="Times New Roman" w:hAnsi="Arial" w:cs="Arial"/>
          <w:sz w:val="20"/>
          <w:szCs w:val="20"/>
        </w:rPr>
        <w:t xml:space="preserve"> few published studies ma</w:t>
      </w:r>
      <w:r w:rsidR="003F2F7B" w:rsidRPr="0086436F">
        <w:rPr>
          <w:rFonts w:ascii="Arial" w:eastAsia="Times New Roman" w:hAnsi="Arial" w:cs="Arial"/>
          <w:sz w:val="20"/>
          <w:szCs w:val="20"/>
        </w:rPr>
        <w:t>de</w:t>
      </w:r>
      <w:r w:rsidR="009C28E2" w:rsidRPr="0086436F">
        <w:rPr>
          <w:rFonts w:ascii="Arial" w:eastAsia="Times New Roman" w:hAnsi="Arial" w:cs="Arial"/>
          <w:sz w:val="20"/>
          <w:szCs w:val="20"/>
        </w:rPr>
        <w:t xml:space="preserve"> direct comparison </w:t>
      </w:r>
      <w:r w:rsidR="003F2F7B" w:rsidRPr="0086436F">
        <w:rPr>
          <w:rFonts w:ascii="Arial" w:eastAsia="Times New Roman" w:hAnsi="Arial" w:cs="Arial"/>
          <w:sz w:val="20"/>
          <w:szCs w:val="20"/>
        </w:rPr>
        <w:t xml:space="preserve">between </w:t>
      </w:r>
      <w:r w:rsidR="009C28E2" w:rsidRPr="0086436F">
        <w:rPr>
          <w:rFonts w:ascii="Arial" w:eastAsia="Times New Roman" w:hAnsi="Arial" w:cs="Arial"/>
          <w:sz w:val="20"/>
          <w:szCs w:val="20"/>
        </w:rPr>
        <w:t xml:space="preserve">GLA vs. DET, which hindered the explanation of the sources of heterogeneity. In relation to the sensitivity analysis, the inclusion and exclusion of studies in each comparison </w:t>
      </w:r>
      <w:r w:rsidR="003F2F7B" w:rsidRPr="0086436F">
        <w:rPr>
          <w:rFonts w:ascii="Arial" w:eastAsia="Times New Roman" w:hAnsi="Arial" w:cs="Arial"/>
          <w:sz w:val="20"/>
          <w:szCs w:val="20"/>
        </w:rPr>
        <w:t>did</w:t>
      </w:r>
      <w:r w:rsidR="009C28E2" w:rsidRPr="0086436F">
        <w:rPr>
          <w:rFonts w:ascii="Arial" w:eastAsia="Times New Roman" w:hAnsi="Arial" w:cs="Arial"/>
          <w:sz w:val="20"/>
          <w:szCs w:val="20"/>
        </w:rPr>
        <w:t xml:space="preserve"> not changed the direction of the most outcome measures, without significant changes in heterogeneity, with exception of </w:t>
      </w:r>
      <w:proofErr w:type="spellStart"/>
      <w:r w:rsidR="009C28E2" w:rsidRPr="0086436F">
        <w:rPr>
          <w:rFonts w:ascii="Arial" w:eastAsia="Times New Roman" w:hAnsi="Arial" w:cs="Arial"/>
          <w:sz w:val="20"/>
          <w:szCs w:val="20"/>
        </w:rPr>
        <w:t>Kabadi</w:t>
      </w:r>
      <w:proofErr w:type="spellEnd"/>
      <w:r w:rsidR="009C28E2" w:rsidRPr="0086436F">
        <w:rPr>
          <w:rFonts w:ascii="Arial" w:eastAsia="Times New Roman" w:hAnsi="Arial" w:cs="Arial"/>
          <w:sz w:val="20"/>
          <w:szCs w:val="20"/>
        </w:rPr>
        <w:t xml:space="preserve"> </w:t>
      </w:r>
      <w:proofErr w:type="gramStart"/>
      <w:r w:rsidR="009C28E2" w:rsidRPr="0086436F">
        <w:rPr>
          <w:rFonts w:ascii="Arial" w:eastAsia="Times New Roman" w:hAnsi="Arial" w:cs="Arial"/>
          <w:i/>
          <w:sz w:val="20"/>
          <w:szCs w:val="20"/>
        </w:rPr>
        <w:t>et al</w:t>
      </w:r>
      <w:r w:rsidR="009C28E2" w:rsidRPr="0086436F">
        <w:rPr>
          <w:rFonts w:ascii="Arial" w:eastAsia="Times New Roman" w:hAnsi="Arial" w:cs="Arial"/>
          <w:sz w:val="20"/>
          <w:szCs w:val="20"/>
        </w:rPr>
        <w:t>.</w:t>
      </w:r>
      <w:r w:rsidR="003F2F7B" w:rsidRPr="0086436F">
        <w:rPr>
          <w:rFonts w:ascii="Arial" w:eastAsia="Times New Roman" w:hAnsi="Arial" w:cs="Arial"/>
          <w:sz w:val="20"/>
          <w:szCs w:val="20"/>
          <w:vertAlign w:val="superscript"/>
        </w:rPr>
        <w:t>(</w:t>
      </w:r>
      <w:proofErr w:type="gramEnd"/>
      <w:r w:rsidR="007F4840">
        <w:rPr>
          <w:rFonts w:ascii="Arial" w:eastAsia="Times New Roman" w:hAnsi="Arial" w:cs="Arial"/>
          <w:sz w:val="20"/>
          <w:szCs w:val="20"/>
          <w:vertAlign w:val="superscript"/>
        </w:rPr>
        <w:t>31</w:t>
      </w:r>
      <w:r w:rsidR="003F2F7B" w:rsidRPr="0086436F">
        <w:rPr>
          <w:rFonts w:ascii="Arial" w:eastAsia="Times New Roman" w:hAnsi="Arial" w:cs="Arial"/>
          <w:sz w:val="20"/>
          <w:szCs w:val="20"/>
          <w:vertAlign w:val="superscript"/>
        </w:rPr>
        <w:t>)</w:t>
      </w:r>
      <w:r w:rsidR="009C28E2" w:rsidRPr="0086436F">
        <w:rPr>
          <w:rFonts w:ascii="Arial" w:eastAsia="Times New Roman" w:hAnsi="Arial" w:cs="Arial"/>
          <w:sz w:val="20"/>
          <w:szCs w:val="20"/>
        </w:rPr>
        <w:t xml:space="preserve">  </w:t>
      </w:r>
      <w:r w:rsidR="003F2F7B" w:rsidRPr="0086436F">
        <w:rPr>
          <w:rFonts w:ascii="Arial" w:eastAsia="Times New Roman" w:hAnsi="Arial" w:cs="Arial"/>
          <w:sz w:val="20"/>
          <w:szCs w:val="20"/>
        </w:rPr>
        <w:t>which</w:t>
      </w:r>
      <w:r w:rsidR="009C28E2" w:rsidRPr="0086436F">
        <w:rPr>
          <w:rFonts w:ascii="Arial" w:eastAsia="Times New Roman" w:hAnsi="Arial" w:cs="Arial"/>
          <w:sz w:val="20"/>
          <w:szCs w:val="20"/>
        </w:rPr>
        <w:t xml:space="preserve"> when deleted the analysis changed the direction of the results that </w:t>
      </w:r>
      <w:proofErr w:type="spellStart"/>
      <w:r w:rsidR="009C28E2" w:rsidRPr="0086436F">
        <w:rPr>
          <w:rFonts w:ascii="Arial" w:eastAsia="Times New Roman" w:hAnsi="Arial" w:cs="Arial"/>
          <w:sz w:val="20"/>
          <w:szCs w:val="20"/>
        </w:rPr>
        <w:t>favor</w:t>
      </w:r>
      <w:proofErr w:type="spellEnd"/>
      <w:r w:rsidR="009C28E2" w:rsidRPr="0086436F">
        <w:rPr>
          <w:rFonts w:ascii="Arial" w:eastAsia="Times New Roman" w:hAnsi="Arial" w:cs="Arial"/>
          <w:sz w:val="20"/>
          <w:szCs w:val="20"/>
        </w:rPr>
        <w:t xml:space="preserve"> the DET.</w:t>
      </w:r>
      <w:r w:rsidR="003F2F7B" w:rsidRPr="0086436F">
        <w:rPr>
          <w:rFonts w:ascii="Arial" w:eastAsia="Times New Roman" w:hAnsi="Arial" w:cs="Arial"/>
          <w:sz w:val="20"/>
          <w:szCs w:val="20"/>
        </w:rPr>
        <w:t xml:space="preserve"> Overall, t</w:t>
      </w:r>
      <w:r w:rsidR="009C28E2" w:rsidRPr="0086436F">
        <w:rPr>
          <w:rFonts w:ascii="Arial" w:eastAsia="Times New Roman" w:hAnsi="Arial" w:cs="Arial"/>
          <w:sz w:val="20"/>
          <w:szCs w:val="20"/>
        </w:rPr>
        <w:t>he scarcity of studies comparing GLA vs. DET</w:t>
      </w:r>
      <w:r w:rsidR="003F2F7B" w:rsidRPr="0086436F">
        <w:rPr>
          <w:rFonts w:ascii="Arial" w:eastAsia="Times New Roman" w:hAnsi="Arial" w:cs="Arial"/>
          <w:sz w:val="20"/>
          <w:szCs w:val="20"/>
        </w:rPr>
        <w:t>,</w:t>
      </w:r>
      <w:r w:rsidR="009C28E2" w:rsidRPr="0086436F">
        <w:rPr>
          <w:rFonts w:ascii="Arial" w:eastAsia="Times New Roman" w:hAnsi="Arial" w:cs="Arial"/>
          <w:sz w:val="20"/>
          <w:szCs w:val="20"/>
        </w:rPr>
        <w:t xml:space="preserve"> and the absence of other analysis with </w:t>
      </w:r>
      <w:r w:rsidR="00365136" w:rsidRPr="0086436F">
        <w:rPr>
          <w:rFonts w:ascii="Arial" w:eastAsia="Times New Roman" w:hAnsi="Arial" w:cs="Arial"/>
          <w:sz w:val="20"/>
          <w:szCs w:val="20"/>
        </w:rPr>
        <w:t>“</w:t>
      </w:r>
      <w:r w:rsidR="009C28E2" w:rsidRPr="0086436F">
        <w:rPr>
          <w:rFonts w:ascii="Arial" w:eastAsia="Times New Roman" w:hAnsi="Arial" w:cs="Arial"/>
          <w:sz w:val="20"/>
          <w:szCs w:val="20"/>
        </w:rPr>
        <w:t>real-world</w:t>
      </w:r>
      <w:r w:rsidR="00365136" w:rsidRPr="0086436F">
        <w:rPr>
          <w:rFonts w:ascii="Arial" w:eastAsia="Times New Roman" w:hAnsi="Arial" w:cs="Arial"/>
          <w:sz w:val="20"/>
          <w:szCs w:val="20"/>
        </w:rPr>
        <w:t>”</w:t>
      </w:r>
      <w:r w:rsidR="009C28E2" w:rsidRPr="0086436F">
        <w:rPr>
          <w:rFonts w:ascii="Arial" w:eastAsia="Times New Roman" w:hAnsi="Arial" w:cs="Arial"/>
          <w:sz w:val="20"/>
          <w:szCs w:val="20"/>
        </w:rPr>
        <w:t xml:space="preserve"> data</w:t>
      </w:r>
      <w:r w:rsidR="003F2F7B" w:rsidRPr="0086436F">
        <w:rPr>
          <w:rFonts w:ascii="Arial" w:eastAsia="Times New Roman" w:hAnsi="Arial" w:cs="Arial"/>
          <w:sz w:val="20"/>
          <w:szCs w:val="20"/>
        </w:rPr>
        <w:t>,</w:t>
      </w:r>
      <w:r w:rsidR="009C28E2" w:rsidRPr="0086436F">
        <w:rPr>
          <w:rFonts w:ascii="Arial" w:eastAsia="Times New Roman" w:hAnsi="Arial" w:cs="Arial"/>
          <w:sz w:val="20"/>
          <w:szCs w:val="20"/>
        </w:rPr>
        <w:t xml:space="preserve"> make it difficult to </w:t>
      </w:r>
      <w:r w:rsidR="003F2F7B" w:rsidRPr="0086436F">
        <w:rPr>
          <w:rFonts w:ascii="Arial" w:eastAsia="Times New Roman" w:hAnsi="Arial" w:cs="Arial"/>
          <w:sz w:val="20"/>
          <w:szCs w:val="20"/>
        </w:rPr>
        <w:t xml:space="preserve">fully </w:t>
      </w:r>
      <w:r w:rsidR="009C28E2" w:rsidRPr="0086436F">
        <w:rPr>
          <w:rFonts w:ascii="Arial" w:eastAsia="Times New Roman" w:hAnsi="Arial" w:cs="Arial"/>
          <w:sz w:val="20"/>
          <w:szCs w:val="20"/>
        </w:rPr>
        <w:t xml:space="preserve">compare the results. </w:t>
      </w:r>
      <w:r w:rsidR="003F2F7B" w:rsidRPr="0086436F">
        <w:rPr>
          <w:rFonts w:ascii="Arial" w:eastAsia="Times New Roman" w:hAnsi="Arial" w:cs="Arial"/>
          <w:sz w:val="20"/>
          <w:szCs w:val="20"/>
        </w:rPr>
        <w:lastRenderedPageBreak/>
        <w:t>Never-the-less, we believe our findings are robust providing direction to the authorities in Brazil and wider.</w:t>
      </w:r>
    </w:p>
    <w:p w14:paraId="565BE86A" w14:textId="77777777" w:rsidR="00623B26" w:rsidRPr="0086436F" w:rsidRDefault="00623B26" w:rsidP="0086436F">
      <w:pPr>
        <w:pStyle w:val="NoSpacing"/>
        <w:rPr>
          <w:rFonts w:ascii="Arial" w:hAnsi="Arial" w:cs="Arial"/>
          <w:sz w:val="20"/>
          <w:szCs w:val="20"/>
        </w:rPr>
      </w:pPr>
      <w:r w:rsidRPr="0086436F">
        <w:rPr>
          <w:rFonts w:ascii="Arial" w:hAnsi="Arial" w:cs="Arial"/>
          <w:sz w:val="20"/>
          <w:szCs w:val="20"/>
        </w:rPr>
        <w:t> </w:t>
      </w:r>
    </w:p>
    <w:p w14:paraId="7859A235" w14:textId="77777777" w:rsidR="00623B26" w:rsidRPr="0086436F" w:rsidRDefault="00623B26" w:rsidP="0086436F">
      <w:pPr>
        <w:pStyle w:val="NoSpacing"/>
        <w:rPr>
          <w:rFonts w:ascii="Arial" w:hAnsi="Arial" w:cs="Arial"/>
          <w:b/>
          <w:sz w:val="20"/>
          <w:szCs w:val="20"/>
        </w:rPr>
      </w:pPr>
      <w:bookmarkStart w:id="18" w:name="_1ci93xb" w:colFirst="0" w:colLast="0"/>
      <w:bookmarkEnd w:id="18"/>
      <w:r w:rsidRPr="0086436F">
        <w:rPr>
          <w:rFonts w:ascii="Arial" w:hAnsi="Arial" w:cs="Arial"/>
          <w:b/>
          <w:sz w:val="20"/>
          <w:szCs w:val="20"/>
        </w:rPr>
        <w:t>CONCLUSION</w:t>
      </w:r>
    </w:p>
    <w:p w14:paraId="21B0D101" w14:textId="77777777" w:rsidR="00623B26" w:rsidRPr="0086436F" w:rsidRDefault="00623B26" w:rsidP="0086436F">
      <w:pPr>
        <w:pStyle w:val="NoSpacing"/>
        <w:rPr>
          <w:rFonts w:ascii="Arial" w:hAnsi="Arial" w:cs="Arial"/>
          <w:sz w:val="20"/>
          <w:szCs w:val="20"/>
        </w:rPr>
      </w:pPr>
      <w:r w:rsidRPr="0086436F">
        <w:rPr>
          <w:rFonts w:ascii="Arial" w:hAnsi="Arial" w:cs="Arial"/>
          <w:sz w:val="20"/>
          <w:szCs w:val="20"/>
        </w:rPr>
        <w:t> </w:t>
      </w:r>
    </w:p>
    <w:p w14:paraId="174ECFAF" w14:textId="77777777" w:rsidR="009C28E2" w:rsidRPr="0086436F" w:rsidRDefault="009C28E2" w:rsidP="0086436F">
      <w:pPr>
        <w:pStyle w:val="NoSpacing"/>
        <w:rPr>
          <w:rFonts w:ascii="Arial" w:eastAsia="Times New Roman" w:hAnsi="Arial" w:cs="Arial"/>
          <w:sz w:val="20"/>
          <w:szCs w:val="20"/>
        </w:rPr>
      </w:pPr>
      <w:bookmarkStart w:id="19" w:name="_3whwml4" w:colFirst="0" w:colLast="0"/>
      <w:bookmarkEnd w:id="19"/>
      <w:r w:rsidRPr="0086436F">
        <w:rPr>
          <w:rFonts w:ascii="Arial" w:eastAsia="Times New Roman" w:hAnsi="Arial" w:cs="Arial"/>
          <w:sz w:val="20"/>
          <w:szCs w:val="20"/>
        </w:rPr>
        <w:t>Although some result</w:t>
      </w:r>
      <w:r w:rsidR="00562B43" w:rsidRPr="0086436F">
        <w:rPr>
          <w:rFonts w:ascii="Arial" w:eastAsia="Times New Roman" w:hAnsi="Arial" w:cs="Arial"/>
          <w:sz w:val="20"/>
          <w:szCs w:val="20"/>
        </w:rPr>
        <w:t>s are favourable to DET</w:t>
      </w:r>
      <w:r w:rsidRPr="0086436F">
        <w:rPr>
          <w:rFonts w:ascii="Arial" w:eastAsia="Times New Roman" w:hAnsi="Arial" w:cs="Arial"/>
          <w:sz w:val="20"/>
          <w:szCs w:val="20"/>
        </w:rPr>
        <w:t>, it has not been possible to identify differences in effectiveness and safety compared to the GLA</w:t>
      </w:r>
      <w:r w:rsidR="003F2F7B" w:rsidRPr="0086436F">
        <w:rPr>
          <w:rFonts w:ascii="Arial" w:eastAsia="Times New Roman" w:hAnsi="Arial" w:cs="Arial"/>
          <w:sz w:val="20"/>
          <w:szCs w:val="20"/>
        </w:rPr>
        <w:t xml:space="preserve">. This would </w:t>
      </w:r>
      <w:r w:rsidRPr="0086436F">
        <w:rPr>
          <w:rFonts w:ascii="Arial" w:eastAsia="Times New Roman" w:hAnsi="Arial" w:cs="Arial"/>
          <w:sz w:val="20"/>
          <w:szCs w:val="20"/>
        </w:rPr>
        <w:t>requir</w:t>
      </w:r>
      <w:r w:rsidR="003F2F7B" w:rsidRPr="0086436F">
        <w:rPr>
          <w:rFonts w:ascii="Arial" w:eastAsia="Times New Roman" w:hAnsi="Arial" w:cs="Arial"/>
          <w:sz w:val="20"/>
          <w:szCs w:val="20"/>
        </w:rPr>
        <w:t>e</w:t>
      </w:r>
      <w:r w:rsidRPr="0086436F">
        <w:rPr>
          <w:rFonts w:ascii="Arial" w:eastAsia="Times New Roman" w:hAnsi="Arial" w:cs="Arial"/>
          <w:sz w:val="20"/>
          <w:szCs w:val="20"/>
        </w:rPr>
        <w:t xml:space="preserve"> new long-term studies and better methodolog</w:t>
      </w:r>
      <w:r w:rsidR="003F2F7B" w:rsidRPr="0086436F">
        <w:rPr>
          <w:rFonts w:ascii="Arial" w:eastAsia="Times New Roman" w:hAnsi="Arial" w:cs="Arial"/>
          <w:sz w:val="20"/>
          <w:szCs w:val="20"/>
        </w:rPr>
        <w:t>ies</w:t>
      </w:r>
      <w:r w:rsidRPr="0086436F">
        <w:rPr>
          <w:rFonts w:ascii="Arial" w:eastAsia="Times New Roman" w:hAnsi="Arial" w:cs="Arial"/>
          <w:sz w:val="20"/>
          <w:szCs w:val="20"/>
        </w:rPr>
        <w:t xml:space="preserve">. </w:t>
      </w:r>
      <w:r w:rsidR="003F2F7B" w:rsidRPr="0086436F">
        <w:rPr>
          <w:rFonts w:ascii="Arial" w:eastAsia="Times New Roman" w:hAnsi="Arial" w:cs="Arial"/>
          <w:sz w:val="20"/>
          <w:szCs w:val="20"/>
        </w:rPr>
        <w:t xml:space="preserve">Never-the-less, our findings suggesting limited clinical differences between the different long-acting insulin </w:t>
      </w:r>
      <w:proofErr w:type="spellStart"/>
      <w:r w:rsidR="003F2F7B" w:rsidRPr="0086436F">
        <w:rPr>
          <w:rFonts w:ascii="Arial" w:eastAsia="Times New Roman" w:hAnsi="Arial" w:cs="Arial"/>
          <w:sz w:val="20"/>
          <w:szCs w:val="20"/>
        </w:rPr>
        <w:t>analogs</w:t>
      </w:r>
      <w:proofErr w:type="spellEnd"/>
      <w:r w:rsidRPr="0086436F">
        <w:rPr>
          <w:rFonts w:ascii="Arial" w:eastAsia="Times New Roman" w:hAnsi="Arial" w:cs="Arial"/>
          <w:sz w:val="20"/>
          <w:szCs w:val="20"/>
        </w:rPr>
        <w:t xml:space="preserve"> can help in the current debate on the inclusion of long-acti</w:t>
      </w:r>
      <w:r w:rsidR="00562B43" w:rsidRPr="0086436F">
        <w:rPr>
          <w:rFonts w:ascii="Arial" w:eastAsia="Times New Roman" w:hAnsi="Arial" w:cs="Arial"/>
          <w:sz w:val="20"/>
          <w:szCs w:val="20"/>
        </w:rPr>
        <w:t xml:space="preserve">ng </w:t>
      </w:r>
      <w:proofErr w:type="spellStart"/>
      <w:r w:rsidR="00562B43" w:rsidRPr="0086436F">
        <w:rPr>
          <w:rFonts w:ascii="Arial" w:eastAsia="Times New Roman" w:hAnsi="Arial" w:cs="Arial"/>
          <w:sz w:val="20"/>
          <w:szCs w:val="20"/>
        </w:rPr>
        <w:t>analog</w:t>
      </w:r>
      <w:r w:rsidRPr="0086436F">
        <w:rPr>
          <w:rFonts w:ascii="Arial" w:eastAsia="Times New Roman" w:hAnsi="Arial" w:cs="Arial"/>
          <w:sz w:val="20"/>
          <w:szCs w:val="20"/>
        </w:rPr>
        <w:t>s</w:t>
      </w:r>
      <w:proofErr w:type="spellEnd"/>
      <w:r w:rsidR="003F2F7B" w:rsidRPr="0086436F">
        <w:rPr>
          <w:rFonts w:ascii="Arial" w:eastAsia="Times New Roman" w:hAnsi="Arial" w:cs="Arial"/>
          <w:sz w:val="20"/>
          <w:szCs w:val="20"/>
        </w:rPr>
        <w:t>, including biosimilars,</w:t>
      </w:r>
      <w:r w:rsidRPr="0086436F">
        <w:rPr>
          <w:rFonts w:ascii="Arial" w:eastAsia="Times New Roman" w:hAnsi="Arial" w:cs="Arial"/>
          <w:sz w:val="20"/>
          <w:szCs w:val="20"/>
        </w:rPr>
        <w:t xml:space="preserve"> </w:t>
      </w:r>
      <w:r w:rsidR="00E03C01" w:rsidRPr="0086436F">
        <w:rPr>
          <w:rFonts w:ascii="Arial" w:eastAsia="Times New Roman" w:hAnsi="Arial" w:cs="Arial"/>
          <w:sz w:val="20"/>
          <w:szCs w:val="20"/>
        </w:rPr>
        <w:t>i</w:t>
      </w:r>
      <w:r w:rsidRPr="0086436F">
        <w:rPr>
          <w:rFonts w:ascii="Arial" w:eastAsia="Times New Roman" w:hAnsi="Arial" w:cs="Arial"/>
          <w:sz w:val="20"/>
          <w:szCs w:val="20"/>
        </w:rPr>
        <w:t>n the</w:t>
      </w:r>
      <w:r w:rsidR="00562B43" w:rsidRPr="0086436F">
        <w:rPr>
          <w:rFonts w:ascii="Arial" w:eastAsia="Times New Roman" w:hAnsi="Arial" w:cs="Arial"/>
          <w:sz w:val="20"/>
          <w:szCs w:val="20"/>
        </w:rPr>
        <w:t xml:space="preserve"> official </w:t>
      </w:r>
      <w:r w:rsidRPr="0086436F">
        <w:rPr>
          <w:rFonts w:ascii="Arial" w:eastAsia="Times New Roman" w:hAnsi="Arial" w:cs="Arial"/>
          <w:sz w:val="20"/>
          <w:szCs w:val="20"/>
        </w:rPr>
        <w:t xml:space="preserve">list of </w:t>
      </w:r>
      <w:r w:rsidR="00562B43" w:rsidRPr="0086436F">
        <w:rPr>
          <w:rFonts w:ascii="Arial" w:eastAsia="Times New Roman" w:hAnsi="Arial" w:cs="Arial"/>
          <w:sz w:val="20"/>
          <w:szCs w:val="20"/>
        </w:rPr>
        <w:t xml:space="preserve">medicines </w:t>
      </w:r>
      <w:r w:rsidRPr="0086436F">
        <w:rPr>
          <w:rFonts w:ascii="Arial" w:eastAsia="Times New Roman" w:hAnsi="Arial" w:cs="Arial"/>
          <w:sz w:val="20"/>
          <w:szCs w:val="20"/>
        </w:rPr>
        <w:t>reimbursed in the Brazil</w:t>
      </w:r>
      <w:r w:rsidR="003F2F7B" w:rsidRPr="0086436F">
        <w:rPr>
          <w:rFonts w:ascii="Arial" w:eastAsia="Times New Roman" w:hAnsi="Arial" w:cs="Arial"/>
          <w:sz w:val="20"/>
          <w:szCs w:val="20"/>
        </w:rPr>
        <w:t>. The</w:t>
      </w:r>
      <w:r w:rsidRPr="0086436F">
        <w:rPr>
          <w:rFonts w:ascii="Arial" w:eastAsia="Times New Roman" w:hAnsi="Arial" w:cs="Arial"/>
          <w:sz w:val="20"/>
          <w:szCs w:val="20"/>
        </w:rPr>
        <w:t xml:space="preserve"> market entry of GLA </w:t>
      </w:r>
      <w:r w:rsidR="003F2F7B" w:rsidRPr="0086436F">
        <w:rPr>
          <w:rFonts w:ascii="Arial" w:eastAsia="Times New Roman" w:hAnsi="Arial" w:cs="Arial"/>
          <w:sz w:val="20"/>
          <w:szCs w:val="20"/>
        </w:rPr>
        <w:t>and other future b</w:t>
      </w:r>
      <w:r w:rsidRPr="0086436F">
        <w:rPr>
          <w:rFonts w:ascii="Arial" w:eastAsia="Times New Roman" w:hAnsi="Arial" w:cs="Arial"/>
          <w:sz w:val="20"/>
          <w:szCs w:val="20"/>
        </w:rPr>
        <w:t>iosimilar</w:t>
      </w:r>
      <w:r w:rsidR="003F2F7B" w:rsidRPr="0086436F">
        <w:rPr>
          <w:rFonts w:ascii="Arial" w:eastAsia="Times New Roman" w:hAnsi="Arial" w:cs="Arial"/>
          <w:sz w:val="20"/>
          <w:szCs w:val="20"/>
        </w:rPr>
        <w:t>s</w:t>
      </w:r>
      <w:r w:rsidRPr="0086436F">
        <w:rPr>
          <w:rFonts w:ascii="Arial" w:eastAsia="Times New Roman" w:hAnsi="Arial" w:cs="Arial"/>
          <w:sz w:val="20"/>
          <w:szCs w:val="20"/>
        </w:rPr>
        <w:t xml:space="preserve"> can </w:t>
      </w:r>
      <w:r w:rsidR="003F2F7B" w:rsidRPr="0086436F">
        <w:rPr>
          <w:rFonts w:ascii="Arial" w:eastAsia="Times New Roman" w:hAnsi="Arial" w:cs="Arial"/>
          <w:sz w:val="20"/>
          <w:szCs w:val="20"/>
        </w:rPr>
        <w:t>assist with</w:t>
      </w:r>
      <w:r w:rsidRPr="0086436F">
        <w:rPr>
          <w:rFonts w:ascii="Arial" w:eastAsia="Times New Roman" w:hAnsi="Arial" w:cs="Arial"/>
          <w:sz w:val="20"/>
          <w:szCs w:val="20"/>
        </w:rPr>
        <w:t xml:space="preserve"> price negotiations</w:t>
      </w:r>
      <w:r w:rsidR="003F2F7B" w:rsidRPr="0086436F">
        <w:rPr>
          <w:rFonts w:ascii="Arial" w:eastAsia="Times New Roman" w:hAnsi="Arial" w:cs="Arial"/>
          <w:sz w:val="20"/>
          <w:szCs w:val="20"/>
        </w:rPr>
        <w:t xml:space="preserve"> and subsequent listing including potentially expanding population groups</w:t>
      </w:r>
      <w:r w:rsidRPr="0086436F">
        <w:rPr>
          <w:rFonts w:ascii="Arial" w:eastAsia="Times New Roman" w:hAnsi="Arial" w:cs="Arial"/>
          <w:sz w:val="20"/>
          <w:szCs w:val="20"/>
        </w:rPr>
        <w:t xml:space="preserve">. It is important to note </w:t>
      </w:r>
      <w:r w:rsidR="003F2F7B" w:rsidRPr="0086436F">
        <w:rPr>
          <w:rFonts w:ascii="Arial" w:eastAsia="Times New Roman" w:hAnsi="Arial" w:cs="Arial"/>
          <w:sz w:val="20"/>
          <w:szCs w:val="20"/>
        </w:rPr>
        <w:t xml:space="preserve">though </w:t>
      </w:r>
      <w:r w:rsidRPr="0086436F">
        <w:rPr>
          <w:rFonts w:ascii="Arial" w:eastAsia="Times New Roman" w:hAnsi="Arial" w:cs="Arial"/>
          <w:sz w:val="20"/>
          <w:szCs w:val="20"/>
        </w:rPr>
        <w:t xml:space="preserve">that for a good </w:t>
      </w:r>
      <w:proofErr w:type="spellStart"/>
      <w:r w:rsidRPr="0086436F">
        <w:rPr>
          <w:rFonts w:ascii="Arial" w:eastAsia="Times New Roman" w:hAnsi="Arial" w:cs="Arial"/>
          <w:sz w:val="20"/>
          <w:szCs w:val="20"/>
        </w:rPr>
        <w:t>glycemic</w:t>
      </w:r>
      <w:proofErr w:type="spellEnd"/>
      <w:r w:rsidRPr="0086436F">
        <w:rPr>
          <w:rFonts w:ascii="Arial" w:eastAsia="Times New Roman" w:hAnsi="Arial" w:cs="Arial"/>
          <w:sz w:val="20"/>
          <w:szCs w:val="20"/>
        </w:rPr>
        <w:t xml:space="preserve"> control, therapeutic interventions should be accompanied by continuous monitoring of blood glucose, dietary interventions and effective education.</w:t>
      </w:r>
      <w:r w:rsidR="003F2F7B" w:rsidRPr="0086436F">
        <w:rPr>
          <w:rFonts w:ascii="Arial" w:eastAsia="Times New Roman" w:hAnsi="Arial" w:cs="Arial"/>
          <w:sz w:val="20"/>
          <w:szCs w:val="20"/>
        </w:rPr>
        <w:t xml:space="preserve"> These are considerations for the future.</w:t>
      </w:r>
    </w:p>
    <w:p w14:paraId="45822884" w14:textId="30E873A4" w:rsidR="00F62B45" w:rsidRDefault="00F62B45" w:rsidP="00F62B45">
      <w:pPr>
        <w:pStyle w:val="NoSpacing"/>
        <w:rPr>
          <w:rFonts w:ascii="Arial" w:hAnsi="Arial" w:cs="Arial"/>
          <w:sz w:val="20"/>
          <w:szCs w:val="20"/>
        </w:rPr>
      </w:pPr>
    </w:p>
    <w:p w14:paraId="55B18587" w14:textId="77777777" w:rsidR="003273FE" w:rsidRPr="00F62B45" w:rsidRDefault="003273FE" w:rsidP="003273FE">
      <w:pPr>
        <w:pStyle w:val="NoSpacing"/>
        <w:rPr>
          <w:rFonts w:ascii="Arial" w:hAnsi="Arial" w:cs="Arial"/>
          <w:b/>
          <w:sz w:val="20"/>
          <w:szCs w:val="20"/>
        </w:rPr>
      </w:pPr>
      <w:r w:rsidRPr="00F62B45">
        <w:rPr>
          <w:rFonts w:ascii="Arial" w:hAnsi="Arial" w:cs="Arial"/>
          <w:b/>
          <w:sz w:val="20"/>
          <w:szCs w:val="20"/>
        </w:rPr>
        <w:t>Acknowledgements</w:t>
      </w:r>
    </w:p>
    <w:p w14:paraId="165C5DCB" w14:textId="77777777" w:rsidR="003273FE" w:rsidRPr="00F62B45" w:rsidRDefault="003273FE" w:rsidP="003273FE">
      <w:pPr>
        <w:pStyle w:val="NoSpacing"/>
        <w:rPr>
          <w:rFonts w:ascii="Arial" w:hAnsi="Arial" w:cs="Arial"/>
          <w:sz w:val="20"/>
          <w:szCs w:val="20"/>
        </w:rPr>
      </w:pPr>
      <w:r w:rsidRPr="00F62B45">
        <w:rPr>
          <w:rFonts w:ascii="Arial" w:hAnsi="Arial" w:cs="Arial"/>
          <w:sz w:val="20"/>
          <w:szCs w:val="20"/>
        </w:rPr>
        <w:t xml:space="preserve">The research was supported by the Research Group in Pharmacoepidemiology UFMG. This research is an integral part of the research project ‘Comparative Clinical Effectiveness and cost-effectiveness of Glargine insulin </w:t>
      </w:r>
      <w:proofErr w:type="spellStart"/>
      <w:r w:rsidRPr="00F62B45">
        <w:rPr>
          <w:rFonts w:ascii="Arial" w:hAnsi="Arial" w:cs="Arial"/>
          <w:sz w:val="20"/>
          <w:szCs w:val="20"/>
        </w:rPr>
        <w:t>analog</w:t>
      </w:r>
      <w:proofErr w:type="spellEnd"/>
      <w:r w:rsidRPr="00F62B45">
        <w:rPr>
          <w:rFonts w:ascii="Arial" w:hAnsi="Arial" w:cs="Arial"/>
          <w:sz w:val="20"/>
          <w:szCs w:val="20"/>
        </w:rPr>
        <w:t xml:space="preserve"> for the treatment of patients suffering from Diabetes Mellitus’ with financial support from the National Scientific and Technological Development Council </w:t>
      </w:r>
      <w:r>
        <w:rPr>
          <w:rFonts w:ascii="Arial" w:hAnsi="Arial" w:cs="Arial"/>
          <w:sz w:val="20"/>
          <w:szCs w:val="20"/>
        </w:rPr>
        <w:t xml:space="preserve">in Brazil </w:t>
      </w:r>
      <w:r w:rsidRPr="00F62B45">
        <w:rPr>
          <w:rFonts w:ascii="Arial" w:hAnsi="Arial" w:cs="Arial"/>
          <w:sz w:val="20"/>
          <w:szCs w:val="20"/>
        </w:rPr>
        <w:t>(</w:t>
      </w:r>
      <w:proofErr w:type="spellStart"/>
      <w:r w:rsidRPr="00F62B45">
        <w:rPr>
          <w:rFonts w:ascii="Arial" w:hAnsi="Arial" w:cs="Arial"/>
          <w:sz w:val="20"/>
          <w:szCs w:val="20"/>
        </w:rPr>
        <w:t>CNPq</w:t>
      </w:r>
      <w:proofErr w:type="spellEnd"/>
      <w:r w:rsidRPr="00F62B45">
        <w:rPr>
          <w:rFonts w:ascii="Arial" w:hAnsi="Arial" w:cs="Arial"/>
          <w:sz w:val="20"/>
          <w:szCs w:val="20"/>
        </w:rPr>
        <w:t>).</w:t>
      </w:r>
    </w:p>
    <w:p w14:paraId="7086EEBD" w14:textId="77777777" w:rsidR="003273FE" w:rsidRPr="00F62B45" w:rsidRDefault="003273FE" w:rsidP="003273FE">
      <w:pPr>
        <w:pStyle w:val="NoSpacing"/>
        <w:rPr>
          <w:rFonts w:ascii="Arial" w:hAnsi="Arial" w:cs="Arial"/>
          <w:sz w:val="20"/>
          <w:szCs w:val="20"/>
        </w:rPr>
      </w:pPr>
    </w:p>
    <w:p w14:paraId="0381B922" w14:textId="77777777" w:rsidR="003273FE" w:rsidRPr="00F62B45" w:rsidRDefault="003273FE" w:rsidP="003273FE">
      <w:pPr>
        <w:pStyle w:val="NoSpacing"/>
        <w:rPr>
          <w:rFonts w:ascii="Arial" w:hAnsi="Arial" w:cs="Arial"/>
          <w:sz w:val="20"/>
          <w:szCs w:val="20"/>
        </w:rPr>
      </w:pPr>
      <w:r w:rsidRPr="00F62B45">
        <w:rPr>
          <w:rFonts w:ascii="Arial" w:hAnsi="Arial" w:cs="Arial"/>
          <w:sz w:val="20"/>
          <w:szCs w:val="20"/>
        </w:rPr>
        <w:t xml:space="preserve">The write-up was in part supported by a Newton Advanced Fellowship awarded to Professor Augusto Afonso Guerra Junior by the Academy of Medical Sciences, through the UK Government’s Newton Fund programme. All named authors take responsibility for the integrity of the work as a </w:t>
      </w:r>
      <w:proofErr w:type="gramStart"/>
      <w:r w:rsidRPr="00F62B45">
        <w:rPr>
          <w:rFonts w:ascii="Arial" w:hAnsi="Arial" w:cs="Arial"/>
          <w:sz w:val="20"/>
          <w:szCs w:val="20"/>
        </w:rPr>
        <w:t>whole, and</w:t>
      </w:r>
      <w:proofErr w:type="gramEnd"/>
      <w:r w:rsidRPr="00F62B45">
        <w:rPr>
          <w:rFonts w:ascii="Arial" w:hAnsi="Arial" w:cs="Arial"/>
          <w:sz w:val="20"/>
          <w:szCs w:val="20"/>
        </w:rPr>
        <w:t xml:space="preserve"> have given final approval for the version to be published.</w:t>
      </w:r>
    </w:p>
    <w:p w14:paraId="60A9305F" w14:textId="77777777" w:rsidR="003273FE" w:rsidRPr="00F62B45" w:rsidRDefault="003273FE" w:rsidP="00F62B45">
      <w:pPr>
        <w:pStyle w:val="NoSpacing"/>
        <w:rPr>
          <w:rFonts w:ascii="Arial" w:hAnsi="Arial" w:cs="Arial"/>
          <w:sz w:val="20"/>
          <w:szCs w:val="20"/>
        </w:rPr>
      </w:pPr>
    </w:p>
    <w:p w14:paraId="2D5935C8" w14:textId="77777777" w:rsidR="00623B26" w:rsidRPr="001930F1" w:rsidRDefault="00623B26" w:rsidP="00623B26">
      <w:pPr>
        <w:spacing w:before="100" w:after="100" w:line="240" w:lineRule="auto"/>
        <w:jc w:val="both"/>
        <w:rPr>
          <w:rFonts w:ascii="Times New Roman" w:eastAsia="Times New Roman" w:hAnsi="Times New Roman" w:cs="Times New Roman"/>
          <w:b/>
          <w:color w:val="auto"/>
          <w:sz w:val="48"/>
          <w:szCs w:val="48"/>
          <w:lang w:val="en-US"/>
        </w:rPr>
      </w:pPr>
      <w:r w:rsidRPr="00D83B3A">
        <w:rPr>
          <w:rFonts w:ascii="Arial" w:eastAsia="Arial" w:hAnsi="Arial" w:cs="Arial"/>
          <w:b/>
          <w:sz w:val="24"/>
          <w:szCs w:val="24"/>
          <w:lang w:val="en-US"/>
        </w:rPr>
        <w:t>REFE</w:t>
      </w:r>
      <w:r w:rsidRPr="001930F1">
        <w:rPr>
          <w:rFonts w:ascii="Arial" w:eastAsia="Arial" w:hAnsi="Arial" w:cs="Arial"/>
          <w:b/>
          <w:color w:val="auto"/>
          <w:sz w:val="24"/>
          <w:szCs w:val="24"/>
          <w:lang w:val="en-US"/>
        </w:rPr>
        <w:t>RENCES</w:t>
      </w:r>
    </w:p>
    <w:p w14:paraId="52710DBA" w14:textId="77777777" w:rsidR="003F2F7B" w:rsidRPr="001930F1" w:rsidRDefault="003F2F7B" w:rsidP="00953103">
      <w:pPr>
        <w:pStyle w:val="ListParagraph"/>
        <w:numPr>
          <w:ilvl w:val="0"/>
          <w:numId w:val="1"/>
        </w:numPr>
        <w:jc w:val="both"/>
        <w:rPr>
          <w:rFonts w:ascii="Arial" w:hAnsi="Arial" w:cs="Arial"/>
          <w:color w:val="auto"/>
          <w:sz w:val="20"/>
          <w:szCs w:val="20"/>
          <w:lang w:val="en-US"/>
        </w:rPr>
      </w:pPr>
      <w:bookmarkStart w:id="20" w:name="_Hlk503197880"/>
      <w:r w:rsidRPr="001930F1">
        <w:rPr>
          <w:rFonts w:ascii="Arial" w:hAnsi="Arial" w:cs="Arial"/>
          <w:color w:val="auto"/>
          <w:sz w:val="20"/>
          <w:szCs w:val="20"/>
          <w:lang w:val="en-US"/>
        </w:rPr>
        <w:t>United States Renal Data System. International Comparisons. In United States Renal Data System. 2014 USRDS annual data report: Epidemiology of kidney disease in the United States. Bethesda (MD): National Institutes of Health, National Institute of Diabetes and Digestive and Kidney Diseases 2014; 188–210.</w:t>
      </w:r>
    </w:p>
    <w:p w14:paraId="56286AC4" w14:textId="77777777" w:rsidR="003F2F7B" w:rsidRPr="001930F1" w:rsidRDefault="003F2F7B" w:rsidP="00953103">
      <w:pPr>
        <w:pStyle w:val="ListParagraph"/>
        <w:numPr>
          <w:ilvl w:val="0"/>
          <w:numId w:val="1"/>
        </w:numPr>
        <w:jc w:val="both"/>
        <w:rPr>
          <w:rFonts w:ascii="Arial" w:hAnsi="Arial" w:cs="Arial"/>
          <w:color w:val="auto"/>
          <w:sz w:val="20"/>
          <w:szCs w:val="20"/>
          <w:lang w:val="en-US"/>
        </w:rPr>
      </w:pPr>
      <w:proofErr w:type="spellStart"/>
      <w:r w:rsidRPr="001930F1">
        <w:rPr>
          <w:rFonts w:ascii="Arial" w:hAnsi="Arial" w:cs="Arial"/>
          <w:color w:val="auto"/>
          <w:sz w:val="20"/>
          <w:szCs w:val="20"/>
          <w:lang w:val="en-US"/>
        </w:rPr>
        <w:t>Moxey</w:t>
      </w:r>
      <w:proofErr w:type="spellEnd"/>
      <w:r w:rsidRPr="001930F1">
        <w:rPr>
          <w:rFonts w:ascii="Arial" w:hAnsi="Arial" w:cs="Arial"/>
          <w:color w:val="auto"/>
          <w:sz w:val="20"/>
          <w:szCs w:val="20"/>
          <w:lang w:val="en-US"/>
        </w:rPr>
        <w:t xml:space="preserve"> PW, </w:t>
      </w:r>
      <w:proofErr w:type="spellStart"/>
      <w:r w:rsidRPr="001930F1">
        <w:rPr>
          <w:rFonts w:ascii="Arial" w:hAnsi="Arial" w:cs="Arial"/>
          <w:color w:val="auto"/>
          <w:sz w:val="20"/>
          <w:szCs w:val="20"/>
          <w:lang w:val="en-US"/>
        </w:rPr>
        <w:t>Gogalniceanu</w:t>
      </w:r>
      <w:proofErr w:type="spellEnd"/>
      <w:r w:rsidRPr="001930F1">
        <w:rPr>
          <w:rFonts w:ascii="Arial" w:hAnsi="Arial" w:cs="Arial"/>
          <w:color w:val="auto"/>
          <w:sz w:val="20"/>
          <w:szCs w:val="20"/>
          <w:lang w:val="en-US"/>
        </w:rPr>
        <w:t xml:space="preserve"> P, Hinchliffe RJ, et al. Lower extremity amputations – a review of global variability in incidence. Diabetic Medicine 2011; 28:(10)1144–53</w:t>
      </w:r>
    </w:p>
    <w:p w14:paraId="6794C501" w14:textId="77777777" w:rsidR="003F2F7B" w:rsidRPr="001930F1" w:rsidRDefault="003F2F7B" w:rsidP="00953103">
      <w:pPr>
        <w:pStyle w:val="ListParagraph"/>
        <w:numPr>
          <w:ilvl w:val="0"/>
          <w:numId w:val="1"/>
        </w:numPr>
        <w:jc w:val="both"/>
        <w:rPr>
          <w:rFonts w:ascii="Arial" w:hAnsi="Arial" w:cs="Arial"/>
          <w:color w:val="auto"/>
          <w:sz w:val="20"/>
          <w:szCs w:val="20"/>
          <w:lang w:val="en-US"/>
        </w:rPr>
      </w:pPr>
      <w:r w:rsidRPr="001930F1">
        <w:rPr>
          <w:rFonts w:ascii="Arial" w:hAnsi="Arial" w:cs="Arial"/>
          <w:color w:val="auto"/>
          <w:sz w:val="20"/>
          <w:szCs w:val="20"/>
        </w:rPr>
        <w:t xml:space="preserve">De Oliveira GL, Guerra Junior AA, Godman B, Acurcio FA. </w:t>
      </w:r>
      <w:r w:rsidRPr="001930F1">
        <w:rPr>
          <w:rFonts w:ascii="Arial" w:hAnsi="Arial" w:cs="Arial"/>
          <w:color w:val="auto"/>
          <w:sz w:val="20"/>
          <w:szCs w:val="20"/>
          <w:lang w:val="en-US"/>
        </w:rPr>
        <w:t xml:space="preserve">Cost-effectiveness of vildagliptin for people with type 2 diabetes mellitus in Brazil; findings and implications. Expert review of </w:t>
      </w:r>
      <w:proofErr w:type="spellStart"/>
      <w:r w:rsidRPr="001930F1">
        <w:rPr>
          <w:rFonts w:ascii="Arial" w:hAnsi="Arial" w:cs="Arial"/>
          <w:color w:val="auto"/>
          <w:sz w:val="20"/>
          <w:szCs w:val="20"/>
          <w:lang w:val="en-US"/>
        </w:rPr>
        <w:t>pharmacoeconomics</w:t>
      </w:r>
      <w:proofErr w:type="spellEnd"/>
      <w:r w:rsidR="00F24D4B" w:rsidRPr="001930F1">
        <w:rPr>
          <w:rFonts w:ascii="Arial" w:hAnsi="Arial" w:cs="Arial"/>
          <w:color w:val="auto"/>
          <w:sz w:val="20"/>
          <w:szCs w:val="20"/>
          <w:lang w:val="en-US"/>
        </w:rPr>
        <w:t xml:space="preserve"> o</w:t>
      </w:r>
      <w:r w:rsidRPr="001930F1">
        <w:rPr>
          <w:rFonts w:ascii="Arial" w:hAnsi="Arial" w:cs="Arial"/>
          <w:color w:val="auto"/>
          <w:sz w:val="20"/>
          <w:szCs w:val="20"/>
          <w:lang w:val="en-US"/>
        </w:rPr>
        <w:t>utcomes research. 2017;17(2):109-19.</w:t>
      </w:r>
    </w:p>
    <w:p w14:paraId="5156B578" w14:textId="77777777" w:rsidR="003F2F7B" w:rsidRPr="001930F1" w:rsidRDefault="00F268FB" w:rsidP="00953103">
      <w:pPr>
        <w:pStyle w:val="ListParagraph"/>
        <w:numPr>
          <w:ilvl w:val="0"/>
          <w:numId w:val="1"/>
        </w:numPr>
        <w:jc w:val="both"/>
        <w:rPr>
          <w:rFonts w:ascii="Arial" w:hAnsi="Arial" w:cs="Arial"/>
          <w:color w:val="auto"/>
          <w:sz w:val="20"/>
          <w:szCs w:val="20"/>
          <w:lang w:val="en-US"/>
        </w:rPr>
      </w:pPr>
      <w:r w:rsidRPr="001930F1">
        <w:rPr>
          <w:rFonts w:ascii="Arial" w:hAnsi="Arial" w:cs="Arial"/>
          <w:color w:val="auto"/>
          <w:sz w:val="20"/>
          <w:szCs w:val="20"/>
          <w:lang w:val="en-US"/>
        </w:rPr>
        <w:t>International Diabetes Federation. IDF Diabetes Atlas. 7th ed. Brussels: International Diabetes Federation; 2015</w:t>
      </w:r>
      <w:r w:rsidR="003F2F7B" w:rsidRPr="001930F1">
        <w:rPr>
          <w:rFonts w:ascii="Arial" w:eastAsia="Arial" w:hAnsi="Arial" w:cs="Arial"/>
          <w:color w:val="auto"/>
          <w:sz w:val="20"/>
          <w:szCs w:val="20"/>
          <w:lang w:val="en-US"/>
        </w:rPr>
        <w:t>. Available at: http://www.diabetesatlas.org/</w:t>
      </w:r>
    </w:p>
    <w:p w14:paraId="067C8AF9" w14:textId="77777777" w:rsidR="003F2F7B" w:rsidRPr="001930F1" w:rsidRDefault="00081AD5" w:rsidP="00953103">
      <w:pPr>
        <w:pStyle w:val="ListParagraph"/>
        <w:numPr>
          <w:ilvl w:val="0"/>
          <w:numId w:val="1"/>
        </w:numPr>
        <w:spacing w:after="0"/>
        <w:jc w:val="both"/>
        <w:rPr>
          <w:rFonts w:ascii="Arial" w:hAnsi="Arial" w:cs="Arial"/>
          <w:color w:val="auto"/>
          <w:sz w:val="20"/>
          <w:szCs w:val="20"/>
        </w:rPr>
      </w:pPr>
      <w:hyperlink r:id="rId17" w:history="1">
        <w:r w:rsidR="00F24D4B" w:rsidRPr="00992DF3">
          <w:rPr>
            <w:rStyle w:val="Hyperlink"/>
            <w:rFonts w:ascii="Arial" w:hAnsi="Arial" w:cs="Arial"/>
            <w:color w:val="auto"/>
            <w:sz w:val="20"/>
            <w:szCs w:val="20"/>
            <w:u w:val="none"/>
            <w:lang w:val="en-US"/>
          </w:rPr>
          <w:t>Plank J</w:t>
        </w:r>
      </w:hyperlink>
      <w:r w:rsidR="00F24D4B" w:rsidRPr="00992DF3">
        <w:rPr>
          <w:rFonts w:ascii="Arial" w:hAnsi="Arial" w:cs="Arial"/>
          <w:color w:val="auto"/>
          <w:sz w:val="20"/>
          <w:szCs w:val="20"/>
          <w:lang w:val="en-US"/>
        </w:rPr>
        <w:t xml:space="preserve">, </w:t>
      </w:r>
      <w:hyperlink r:id="rId18" w:history="1">
        <w:proofErr w:type="spellStart"/>
        <w:r w:rsidR="00F24D4B" w:rsidRPr="00992DF3">
          <w:rPr>
            <w:rStyle w:val="Hyperlink"/>
            <w:rFonts w:ascii="Arial" w:hAnsi="Arial" w:cs="Arial"/>
            <w:color w:val="auto"/>
            <w:sz w:val="20"/>
            <w:szCs w:val="20"/>
            <w:u w:val="none"/>
            <w:lang w:val="en-US"/>
          </w:rPr>
          <w:t>Bodenlenz</w:t>
        </w:r>
        <w:proofErr w:type="spellEnd"/>
        <w:r w:rsidR="00F24D4B" w:rsidRPr="00992DF3">
          <w:rPr>
            <w:rStyle w:val="Hyperlink"/>
            <w:rFonts w:ascii="Arial" w:hAnsi="Arial" w:cs="Arial"/>
            <w:color w:val="auto"/>
            <w:sz w:val="20"/>
            <w:szCs w:val="20"/>
            <w:u w:val="none"/>
            <w:lang w:val="en-US"/>
          </w:rPr>
          <w:t xml:space="preserve"> M</w:t>
        </w:r>
      </w:hyperlink>
      <w:r w:rsidR="00F24D4B" w:rsidRPr="00992DF3">
        <w:rPr>
          <w:rFonts w:ascii="Arial" w:hAnsi="Arial" w:cs="Arial"/>
          <w:color w:val="auto"/>
          <w:sz w:val="20"/>
          <w:szCs w:val="20"/>
          <w:lang w:val="en-US"/>
        </w:rPr>
        <w:t xml:space="preserve">, </w:t>
      </w:r>
      <w:hyperlink r:id="rId19" w:history="1">
        <w:r w:rsidR="00F24D4B" w:rsidRPr="00992DF3">
          <w:rPr>
            <w:rStyle w:val="Hyperlink"/>
            <w:rFonts w:ascii="Arial" w:hAnsi="Arial" w:cs="Arial"/>
            <w:color w:val="auto"/>
            <w:sz w:val="20"/>
            <w:szCs w:val="20"/>
            <w:u w:val="none"/>
            <w:lang w:val="en-US"/>
          </w:rPr>
          <w:t>Sinner F</w:t>
        </w:r>
      </w:hyperlink>
      <w:r w:rsidR="00F24D4B" w:rsidRPr="00992DF3">
        <w:rPr>
          <w:rFonts w:ascii="Arial" w:hAnsi="Arial" w:cs="Arial"/>
          <w:color w:val="auto"/>
          <w:sz w:val="20"/>
          <w:szCs w:val="20"/>
          <w:lang w:val="en-US"/>
        </w:rPr>
        <w:t xml:space="preserve">, </w:t>
      </w:r>
      <w:hyperlink r:id="rId20" w:history="1">
        <w:proofErr w:type="spellStart"/>
        <w:r w:rsidR="00F24D4B" w:rsidRPr="00992DF3">
          <w:rPr>
            <w:rStyle w:val="Hyperlink"/>
            <w:rFonts w:ascii="Arial" w:hAnsi="Arial" w:cs="Arial"/>
            <w:color w:val="auto"/>
            <w:sz w:val="20"/>
            <w:szCs w:val="20"/>
            <w:u w:val="none"/>
            <w:lang w:val="en-US"/>
          </w:rPr>
          <w:t>Magnes</w:t>
        </w:r>
        <w:proofErr w:type="spellEnd"/>
        <w:r w:rsidR="00F24D4B" w:rsidRPr="00992DF3">
          <w:rPr>
            <w:rStyle w:val="Hyperlink"/>
            <w:rFonts w:ascii="Arial" w:hAnsi="Arial" w:cs="Arial"/>
            <w:color w:val="auto"/>
            <w:sz w:val="20"/>
            <w:szCs w:val="20"/>
            <w:u w:val="none"/>
            <w:lang w:val="en-US"/>
          </w:rPr>
          <w:t xml:space="preserve"> C</w:t>
        </w:r>
      </w:hyperlink>
      <w:r w:rsidR="00F24D4B" w:rsidRPr="00992DF3">
        <w:rPr>
          <w:rFonts w:ascii="Arial" w:hAnsi="Arial" w:cs="Arial"/>
          <w:color w:val="auto"/>
          <w:sz w:val="20"/>
          <w:szCs w:val="20"/>
          <w:lang w:val="en-US"/>
        </w:rPr>
        <w:t xml:space="preserve">, </w:t>
      </w:r>
      <w:hyperlink r:id="rId21" w:history="1">
        <w:proofErr w:type="spellStart"/>
        <w:r w:rsidR="00F24D4B" w:rsidRPr="00992DF3">
          <w:rPr>
            <w:rStyle w:val="Hyperlink"/>
            <w:rFonts w:ascii="Arial" w:hAnsi="Arial" w:cs="Arial"/>
            <w:color w:val="auto"/>
            <w:sz w:val="20"/>
            <w:szCs w:val="20"/>
            <w:u w:val="none"/>
            <w:lang w:val="en-US"/>
          </w:rPr>
          <w:t>Görzer</w:t>
        </w:r>
        <w:proofErr w:type="spellEnd"/>
        <w:r w:rsidR="00F24D4B" w:rsidRPr="00992DF3">
          <w:rPr>
            <w:rStyle w:val="Hyperlink"/>
            <w:rFonts w:ascii="Arial" w:hAnsi="Arial" w:cs="Arial"/>
            <w:color w:val="auto"/>
            <w:sz w:val="20"/>
            <w:szCs w:val="20"/>
            <w:u w:val="none"/>
            <w:lang w:val="en-US"/>
          </w:rPr>
          <w:t xml:space="preserve"> E</w:t>
        </w:r>
      </w:hyperlink>
      <w:r w:rsidR="00F24D4B" w:rsidRPr="00992DF3">
        <w:rPr>
          <w:rFonts w:ascii="Arial" w:hAnsi="Arial" w:cs="Arial"/>
          <w:color w:val="auto"/>
          <w:sz w:val="20"/>
          <w:szCs w:val="20"/>
          <w:lang w:val="en-US"/>
        </w:rPr>
        <w:t xml:space="preserve">, </w:t>
      </w:r>
      <w:hyperlink r:id="rId22" w:history="1">
        <w:proofErr w:type="spellStart"/>
        <w:r w:rsidR="00F24D4B" w:rsidRPr="00992DF3">
          <w:rPr>
            <w:rStyle w:val="Hyperlink"/>
            <w:rFonts w:ascii="Arial" w:hAnsi="Arial" w:cs="Arial"/>
            <w:color w:val="auto"/>
            <w:sz w:val="20"/>
            <w:szCs w:val="20"/>
            <w:u w:val="none"/>
            <w:lang w:val="en-US"/>
          </w:rPr>
          <w:t>Regittnig</w:t>
        </w:r>
        <w:proofErr w:type="spellEnd"/>
        <w:r w:rsidR="00F24D4B" w:rsidRPr="00992DF3">
          <w:rPr>
            <w:rStyle w:val="Hyperlink"/>
            <w:rFonts w:ascii="Arial" w:hAnsi="Arial" w:cs="Arial"/>
            <w:color w:val="auto"/>
            <w:sz w:val="20"/>
            <w:szCs w:val="20"/>
            <w:u w:val="none"/>
            <w:lang w:val="en-US"/>
          </w:rPr>
          <w:t xml:space="preserve"> W</w:t>
        </w:r>
      </w:hyperlink>
      <w:r w:rsidR="00F24D4B" w:rsidRPr="00992DF3">
        <w:rPr>
          <w:rFonts w:ascii="Arial" w:hAnsi="Arial" w:cs="Arial"/>
          <w:color w:val="auto"/>
          <w:sz w:val="20"/>
          <w:szCs w:val="20"/>
          <w:lang w:val="en-US"/>
        </w:rPr>
        <w:t>,</w:t>
      </w:r>
      <w:r w:rsidR="003F2F7B" w:rsidRPr="001930F1">
        <w:rPr>
          <w:rFonts w:ascii="Arial" w:eastAsia="Arial" w:hAnsi="Arial" w:cs="Arial"/>
          <w:color w:val="auto"/>
          <w:sz w:val="20"/>
          <w:szCs w:val="20"/>
          <w:highlight w:val="white"/>
          <w:lang w:val="en-US"/>
        </w:rPr>
        <w:t xml:space="preserve"> et al. The double-blind, randomized, dose-response study investigating the pharmacodynamic and pharmacokinetic properties of the long-acting insulin analog detemir. </w:t>
      </w:r>
      <w:r w:rsidR="003F2F7B" w:rsidRPr="001930F1">
        <w:rPr>
          <w:rFonts w:ascii="Arial" w:eastAsia="Arial" w:hAnsi="Arial" w:cs="Arial"/>
          <w:color w:val="auto"/>
          <w:sz w:val="20"/>
          <w:szCs w:val="20"/>
          <w:highlight w:val="white"/>
        </w:rPr>
        <w:t>Diabetes care</w:t>
      </w:r>
      <w:r w:rsidR="00F24D4B" w:rsidRPr="001930F1">
        <w:rPr>
          <w:rFonts w:ascii="Arial" w:eastAsia="Arial" w:hAnsi="Arial" w:cs="Arial"/>
          <w:color w:val="auto"/>
          <w:sz w:val="20"/>
          <w:szCs w:val="20"/>
          <w:highlight w:val="white"/>
        </w:rPr>
        <w:t xml:space="preserve">. </w:t>
      </w:r>
      <w:r w:rsidR="00F24D4B" w:rsidRPr="001930F1">
        <w:rPr>
          <w:rFonts w:ascii="Arial" w:hAnsi="Arial" w:cs="Arial"/>
          <w:color w:val="auto"/>
          <w:sz w:val="20"/>
          <w:szCs w:val="20"/>
        </w:rPr>
        <w:t>2005;28(5):1107-12.</w:t>
      </w:r>
    </w:p>
    <w:p w14:paraId="72EC25C8" w14:textId="77777777" w:rsidR="003F2F7B" w:rsidRPr="001930F1" w:rsidRDefault="003F2F7B" w:rsidP="00953103">
      <w:pPr>
        <w:pStyle w:val="ListParagraph"/>
        <w:numPr>
          <w:ilvl w:val="0"/>
          <w:numId w:val="1"/>
        </w:numPr>
        <w:jc w:val="both"/>
        <w:rPr>
          <w:rFonts w:ascii="Arial" w:hAnsi="Arial" w:cs="Arial"/>
          <w:color w:val="auto"/>
          <w:sz w:val="20"/>
          <w:szCs w:val="20"/>
          <w:lang w:val="en-US"/>
        </w:rPr>
      </w:pPr>
      <w:r w:rsidRPr="001930F1">
        <w:rPr>
          <w:rFonts w:ascii="Arial" w:hAnsi="Arial" w:cs="Arial"/>
          <w:color w:val="auto"/>
          <w:sz w:val="20"/>
          <w:szCs w:val="20"/>
        </w:rPr>
        <w:t xml:space="preserve">Caires de Souza AL, de Assis Acurcio F, Guerra Junior AA, Rezende Macedo do Nascimento RC, Godman B, Diniz LM. </w:t>
      </w:r>
      <w:r w:rsidRPr="001930F1">
        <w:rPr>
          <w:rFonts w:ascii="Arial" w:hAnsi="Arial" w:cs="Arial"/>
          <w:color w:val="auto"/>
          <w:sz w:val="20"/>
          <w:szCs w:val="20"/>
          <w:lang w:val="en-US"/>
        </w:rPr>
        <w:t>Insulin glargine in a Brazilian state: should the government disinvest? An assessment based on a systematic review. Applied health economics and health policy. 2014;12(1):19-32.</w:t>
      </w:r>
    </w:p>
    <w:p w14:paraId="687253C1" w14:textId="77777777" w:rsidR="003F2F7B" w:rsidRPr="00015BCB" w:rsidRDefault="003F2F7B" w:rsidP="00953103">
      <w:pPr>
        <w:pStyle w:val="ListParagraph"/>
        <w:numPr>
          <w:ilvl w:val="0"/>
          <w:numId w:val="1"/>
        </w:numPr>
        <w:jc w:val="both"/>
        <w:rPr>
          <w:rFonts w:ascii="Arial" w:hAnsi="Arial" w:cs="Arial"/>
          <w:color w:val="auto"/>
          <w:sz w:val="20"/>
          <w:szCs w:val="20"/>
          <w:lang w:val="en-US"/>
        </w:rPr>
      </w:pPr>
      <w:r w:rsidRPr="00015BCB">
        <w:rPr>
          <w:rFonts w:ascii="Arial" w:hAnsi="Arial" w:cs="Arial"/>
          <w:color w:val="auto"/>
          <w:sz w:val="20"/>
          <w:szCs w:val="20"/>
        </w:rPr>
        <w:t xml:space="preserve">Marra LP, Araújo VE, Silva TBC, Diniz LM, Guerra Junior AA, Acurcio FA, et al. </w:t>
      </w:r>
      <w:r w:rsidRPr="00015BCB">
        <w:rPr>
          <w:rFonts w:ascii="Arial" w:hAnsi="Arial" w:cs="Arial"/>
          <w:color w:val="auto"/>
          <w:sz w:val="20"/>
          <w:szCs w:val="20"/>
          <w:lang w:val="en-US"/>
        </w:rPr>
        <w:t xml:space="preserve">Clinical Effectiveness and Safety of Analog Glargine in Type 1 Diabetes: A Systematic Review and Meta-Analysis. Diabetes </w:t>
      </w:r>
      <w:proofErr w:type="spellStart"/>
      <w:r w:rsidRPr="00015BCB">
        <w:rPr>
          <w:rFonts w:ascii="Arial" w:hAnsi="Arial" w:cs="Arial"/>
          <w:color w:val="auto"/>
          <w:sz w:val="20"/>
          <w:szCs w:val="20"/>
          <w:lang w:val="en-US"/>
        </w:rPr>
        <w:t>Ther</w:t>
      </w:r>
      <w:proofErr w:type="spellEnd"/>
      <w:r w:rsidRPr="00015BCB">
        <w:rPr>
          <w:rFonts w:ascii="Arial" w:hAnsi="Arial" w:cs="Arial"/>
          <w:color w:val="auto"/>
          <w:sz w:val="20"/>
          <w:szCs w:val="20"/>
          <w:lang w:val="en-US"/>
        </w:rPr>
        <w:t>. 2016 Jun;7(2):241–58.</w:t>
      </w:r>
    </w:p>
    <w:p w14:paraId="0503F4C0" w14:textId="77777777" w:rsidR="003F2F7B" w:rsidRPr="00015BCB" w:rsidRDefault="00081AD5" w:rsidP="00953103">
      <w:pPr>
        <w:pStyle w:val="ListParagraph"/>
        <w:numPr>
          <w:ilvl w:val="0"/>
          <w:numId w:val="1"/>
        </w:numPr>
        <w:jc w:val="both"/>
        <w:rPr>
          <w:rFonts w:ascii="Arial" w:hAnsi="Arial" w:cs="Arial"/>
          <w:color w:val="auto"/>
          <w:sz w:val="20"/>
          <w:szCs w:val="20"/>
          <w:lang w:val="en-US"/>
        </w:rPr>
      </w:pPr>
      <w:hyperlink r:id="rId23" w:history="1">
        <w:r w:rsidR="00015BCB" w:rsidRPr="00015BCB">
          <w:rPr>
            <w:rStyle w:val="Hyperlink"/>
            <w:rFonts w:ascii="Arial" w:hAnsi="Arial" w:cs="Arial"/>
            <w:color w:val="auto"/>
            <w:sz w:val="20"/>
            <w:szCs w:val="20"/>
            <w:u w:val="none"/>
          </w:rPr>
          <w:t>Singh SR</w:t>
        </w:r>
      </w:hyperlink>
      <w:r w:rsidR="00015BCB" w:rsidRPr="00015BCB">
        <w:rPr>
          <w:rFonts w:ascii="Arial" w:hAnsi="Arial" w:cs="Arial"/>
          <w:color w:val="auto"/>
          <w:sz w:val="20"/>
          <w:szCs w:val="20"/>
        </w:rPr>
        <w:t xml:space="preserve">, </w:t>
      </w:r>
      <w:hyperlink r:id="rId24" w:history="1">
        <w:r w:rsidR="00015BCB" w:rsidRPr="00015BCB">
          <w:rPr>
            <w:rStyle w:val="Hyperlink"/>
            <w:rFonts w:ascii="Arial" w:hAnsi="Arial" w:cs="Arial"/>
            <w:color w:val="auto"/>
            <w:sz w:val="20"/>
            <w:szCs w:val="20"/>
            <w:u w:val="none"/>
          </w:rPr>
          <w:t>Ahmad F</w:t>
        </w:r>
      </w:hyperlink>
      <w:r w:rsidR="00015BCB" w:rsidRPr="00015BCB">
        <w:rPr>
          <w:rFonts w:ascii="Arial" w:hAnsi="Arial" w:cs="Arial"/>
          <w:color w:val="auto"/>
          <w:sz w:val="20"/>
          <w:szCs w:val="20"/>
        </w:rPr>
        <w:t xml:space="preserve">, </w:t>
      </w:r>
      <w:hyperlink r:id="rId25" w:history="1">
        <w:r w:rsidR="00015BCB" w:rsidRPr="00015BCB">
          <w:rPr>
            <w:rStyle w:val="Hyperlink"/>
            <w:rFonts w:ascii="Arial" w:hAnsi="Arial" w:cs="Arial"/>
            <w:color w:val="auto"/>
            <w:sz w:val="20"/>
            <w:szCs w:val="20"/>
            <w:u w:val="none"/>
          </w:rPr>
          <w:t>Lal A</w:t>
        </w:r>
      </w:hyperlink>
      <w:r w:rsidR="00015BCB" w:rsidRPr="00015BCB">
        <w:rPr>
          <w:rFonts w:ascii="Arial" w:hAnsi="Arial" w:cs="Arial"/>
          <w:color w:val="auto"/>
          <w:sz w:val="20"/>
          <w:szCs w:val="20"/>
        </w:rPr>
        <w:t xml:space="preserve">, </w:t>
      </w:r>
      <w:hyperlink r:id="rId26" w:history="1">
        <w:r w:rsidR="00015BCB" w:rsidRPr="00015BCB">
          <w:rPr>
            <w:rStyle w:val="Hyperlink"/>
            <w:rFonts w:ascii="Arial" w:hAnsi="Arial" w:cs="Arial"/>
            <w:color w:val="auto"/>
            <w:sz w:val="20"/>
            <w:szCs w:val="20"/>
            <w:u w:val="none"/>
          </w:rPr>
          <w:t>Yu C</w:t>
        </w:r>
      </w:hyperlink>
      <w:r w:rsidR="00015BCB" w:rsidRPr="00015BCB">
        <w:rPr>
          <w:rFonts w:ascii="Arial" w:hAnsi="Arial" w:cs="Arial"/>
          <w:color w:val="auto"/>
          <w:sz w:val="20"/>
          <w:szCs w:val="20"/>
        </w:rPr>
        <w:t xml:space="preserve">, </w:t>
      </w:r>
      <w:hyperlink r:id="rId27" w:history="1">
        <w:r w:rsidR="00015BCB" w:rsidRPr="00015BCB">
          <w:rPr>
            <w:rStyle w:val="Hyperlink"/>
            <w:rFonts w:ascii="Arial" w:hAnsi="Arial" w:cs="Arial"/>
            <w:color w:val="auto"/>
            <w:sz w:val="20"/>
            <w:szCs w:val="20"/>
            <w:u w:val="none"/>
          </w:rPr>
          <w:t>Bai Z</w:t>
        </w:r>
      </w:hyperlink>
      <w:r w:rsidR="00015BCB" w:rsidRPr="00015BCB">
        <w:rPr>
          <w:rFonts w:ascii="Arial" w:hAnsi="Arial" w:cs="Arial"/>
          <w:color w:val="auto"/>
          <w:sz w:val="20"/>
          <w:szCs w:val="20"/>
        </w:rPr>
        <w:t xml:space="preserve">, </w:t>
      </w:r>
      <w:hyperlink r:id="rId28" w:history="1">
        <w:r w:rsidR="00015BCB" w:rsidRPr="00015BCB">
          <w:rPr>
            <w:rStyle w:val="Hyperlink"/>
            <w:rFonts w:ascii="Arial" w:hAnsi="Arial" w:cs="Arial"/>
            <w:color w:val="auto"/>
            <w:sz w:val="20"/>
            <w:szCs w:val="20"/>
            <w:u w:val="none"/>
          </w:rPr>
          <w:t>Bennett H</w:t>
        </w:r>
      </w:hyperlink>
      <w:r w:rsidR="00015BCB" w:rsidRPr="00015BCB">
        <w:rPr>
          <w:rFonts w:ascii="Arial" w:hAnsi="Arial" w:cs="Arial"/>
          <w:color w:val="auto"/>
          <w:sz w:val="20"/>
          <w:szCs w:val="20"/>
        </w:rPr>
        <w:t>.</w:t>
      </w:r>
      <w:r w:rsidR="003F2F7B" w:rsidRPr="00992DF3">
        <w:rPr>
          <w:rFonts w:ascii="Arial" w:hAnsi="Arial" w:cs="Arial"/>
          <w:color w:val="auto"/>
          <w:sz w:val="20"/>
          <w:szCs w:val="20"/>
        </w:rPr>
        <w:t xml:space="preserve"> </w:t>
      </w:r>
      <w:r w:rsidR="003F2F7B" w:rsidRPr="00015BCB">
        <w:rPr>
          <w:rFonts w:ascii="Arial" w:hAnsi="Arial" w:cs="Arial"/>
          <w:color w:val="auto"/>
          <w:sz w:val="20"/>
          <w:szCs w:val="20"/>
          <w:lang w:val="en-US"/>
        </w:rPr>
        <w:t>Efficacy and safety of insulin analogs for the management of diabetes mellitus: a meta-analysis. CMAJ. 2009;180(4) :385-397</w:t>
      </w:r>
    </w:p>
    <w:p w14:paraId="03D110DE" w14:textId="77777777" w:rsidR="003F2F7B" w:rsidRPr="00015BCB" w:rsidRDefault="00081AD5" w:rsidP="00953103">
      <w:pPr>
        <w:pStyle w:val="ListParagraph"/>
        <w:numPr>
          <w:ilvl w:val="0"/>
          <w:numId w:val="1"/>
        </w:numPr>
        <w:jc w:val="both"/>
        <w:rPr>
          <w:rFonts w:ascii="Arial" w:hAnsi="Arial" w:cs="Arial"/>
          <w:color w:val="auto"/>
          <w:sz w:val="20"/>
          <w:szCs w:val="20"/>
          <w:lang w:val="en-US"/>
        </w:rPr>
      </w:pPr>
      <w:hyperlink r:id="rId29" w:history="1">
        <w:r w:rsidR="00015BCB" w:rsidRPr="00015BCB">
          <w:rPr>
            <w:rStyle w:val="Hyperlink"/>
            <w:rFonts w:ascii="Arial" w:hAnsi="Arial" w:cs="Arial"/>
            <w:color w:val="auto"/>
            <w:sz w:val="20"/>
            <w:szCs w:val="20"/>
            <w:u w:val="none"/>
          </w:rPr>
          <w:t>Monami M</w:t>
        </w:r>
      </w:hyperlink>
      <w:r w:rsidR="00015BCB" w:rsidRPr="00015BCB">
        <w:rPr>
          <w:rFonts w:ascii="Arial" w:hAnsi="Arial" w:cs="Arial"/>
          <w:color w:val="auto"/>
          <w:sz w:val="20"/>
          <w:szCs w:val="20"/>
        </w:rPr>
        <w:t xml:space="preserve">, </w:t>
      </w:r>
      <w:hyperlink r:id="rId30" w:history="1">
        <w:r w:rsidR="00015BCB" w:rsidRPr="00015BCB">
          <w:rPr>
            <w:rStyle w:val="Hyperlink"/>
            <w:rFonts w:ascii="Arial" w:hAnsi="Arial" w:cs="Arial"/>
            <w:color w:val="auto"/>
            <w:sz w:val="20"/>
            <w:szCs w:val="20"/>
            <w:u w:val="none"/>
          </w:rPr>
          <w:t>Marchionni N</w:t>
        </w:r>
      </w:hyperlink>
      <w:r w:rsidR="00015BCB" w:rsidRPr="00015BCB">
        <w:rPr>
          <w:rFonts w:ascii="Arial" w:hAnsi="Arial" w:cs="Arial"/>
          <w:color w:val="auto"/>
          <w:sz w:val="20"/>
          <w:szCs w:val="20"/>
        </w:rPr>
        <w:t xml:space="preserve">, </w:t>
      </w:r>
      <w:hyperlink r:id="rId31" w:history="1">
        <w:r w:rsidR="00015BCB" w:rsidRPr="00015BCB">
          <w:rPr>
            <w:rStyle w:val="Hyperlink"/>
            <w:rFonts w:ascii="Arial" w:hAnsi="Arial" w:cs="Arial"/>
            <w:color w:val="auto"/>
            <w:sz w:val="20"/>
            <w:szCs w:val="20"/>
            <w:u w:val="none"/>
          </w:rPr>
          <w:t>Mannucci E</w:t>
        </w:r>
      </w:hyperlink>
      <w:r w:rsidR="00015BCB" w:rsidRPr="00015BCB">
        <w:rPr>
          <w:rFonts w:ascii="Arial" w:hAnsi="Arial" w:cs="Arial"/>
          <w:color w:val="auto"/>
          <w:sz w:val="20"/>
          <w:szCs w:val="20"/>
        </w:rPr>
        <w:t>.</w:t>
      </w:r>
      <w:r w:rsidR="003F2F7B" w:rsidRPr="00992DF3">
        <w:rPr>
          <w:rFonts w:ascii="Arial" w:hAnsi="Arial" w:cs="Arial"/>
          <w:color w:val="auto"/>
          <w:sz w:val="20"/>
          <w:szCs w:val="20"/>
        </w:rPr>
        <w:t xml:space="preserve">. </w:t>
      </w:r>
      <w:r w:rsidR="003F2F7B" w:rsidRPr="00015BCB">
        <w:rPr>
          <w:rFonts w:ascii="Arial" w:hAnsi="Arial" w:cs="Arial"/>
          <w:color w:val="auto"/>
          <w:sz w:val="20"/>
          <w:szCs w:val="20"/>
          <w:lang w:val="en-US"/>
        </w:rPr>
        <w:t xml:space="preserve">Long-acting insulin analogs vs NPH human insulin in type 1 diabetes: a meta-analysis. </w:t>
      </w:r>
      <w:hyperlink r:id="rId32" w:tooltip="Diabetes, obesity &amp; metabolism." w:history="1">
        <w:r w:rsidR="00015BCB" w:rsidRPr="00015BCB">
          <w:rPr>
            <w:rStyle w:val="Hyperlink"/>
            <w:rFonts w:ascii="Arial" w:hAnsi="Arial" w:cs="Arial"/>
            <w:color w:val="auto"/>
            <w:sz w:val="20"/>
            <w:szCs w:val="20"/>
            <w:u w:val="none"/>
          </w:rPr>
          <w:t>Diabetes Obes Metab.</w:t>
        </w:r>
      </w:hyperlink>
      <w:r w:rsidR="00015BCB" w:rsidRPr="00015BCB">
        <w:rPr>
          <w:rFonts w:ascii="Arial" w:hAnsi="Arial" w:cs="Arial"/>
          <w:color w:val="auto"/>
          <w:sz w:val="20"/>
          <w:szCs w:val="20"/>
        </w:rPr>
        <w:t xml:space="preserve"> 2009;11(4):372-8</w:t>
      </w:r>
    </w:p>
    <w:p w14:paraId="0680C116" w14:textId="77777777" w:rsidR="003F2F7B" w:rsidRPr="007A36A1" w:rsidRDefault="003F2F7B" w:rsidP="00953103">
      <w:pPr>
        <w:pStyle w:val="ListParagraph"/>
        <w:numPr>
          <w:ilvl w:val="0"/>
          <w:numId w:val="1"/>
        </w:numPr>
        <w:jc w:val="both"/>
        <w:rPr>
          <w:rFonts w:ascii="Arial" w:hAnsi="Arial" w:cs="Arial"/>
          <w:color w:val="auto"/>
          <w:sz w:val="20"/>
          <w:szCs w:val="20"/>
          <w:lang w:val="en-US"/>
        </w:rPr>
      </w:pPr>
      <w:r w:rsidRPr="007A36A1">
        <w:rPr>
          <w:rFonts w:ascii="Arial" w:hAnsi="Arial" w:cs="Arial"/>
          <w:color w:val="auto"/>
          <w:sz w:val="20"/>
          <w:szCs w:val="20"/>
        </w:rPr>
        <w:lastRenderedPageBreak/>
        <w:t xml:space="preserve">Marra LP, Araújo VE, Oliveria GCC, Diniz LM, Guerra Júnior AA, de Assis Acurcio F et al. </w:t>
      </w:r>
      <w:r w:rsidRPr="007A36A1">
        <w:rPr>
          <w:rFonts w:ascii="Arial" w:hAnsi="Arial" w:cs="Arial"/>
          <w:color w:val="auto"/>
          <w:sz w:val="20"/>
          <w:szCs w:val="20"/>
          <w:lang w:val="en-US"/>
        </w:rPr>
        <w:t>The clinical effectiveness of insulin glargine in patients with type 1 diabetes in Brazil: findings and implications. J Comp Eff Res. 2017 Sep;6(6):519-527.</w:t>
      </w:r>
    </w:p>
    <w:p w14:paraId="147C1175" w14:textId="77777777" w:rsidR="007A36A1" w:rsidRPr="007A36A1" w:rsidRDefault="007A36A1" w:rsidP="00953103">
      <w:pPr>
        <w:pStyle w:val="ListParagraph"/>
        <w:numPr>
          <w:ilvl w:val="0"/>
          <w:numId w:val="1"/>
        </w:numPr>
        <w:jc w:val="both"/>
        <w:rPr>
          <w:rFonts w:ascii="Arial" w:hAnsi="Arial" w:cs="Arial"/>
          <w:color w:val="auto"/>
          <w:sz w:val="20"/>
          <w:szCs w:val="20"/>
          <w:lang w:val="en-US"/>
        </w:rPr>
      </w:pPr>
      <w:r w:rsidRPr="007A36A1">
        <w:rPr>
          <w:rFonts w:ascii="Arial" w:hAnsi="Arial" w:cs="Arial"/>
          <w:noProof/>
          <w:sz w:val="20"/>
          <w:szCs w:val="20"/>
        </w:rPr>
        <w:t>Almeida P</w:t>
      </w:r>
      <w:r w:rsidR="00835F44">
        <w:rPr>
          <w:rFonts w:ascii="Arial" w:hAnsi="Arial" w:cs="Arial"/>
          <w:noProof/>
          <w:sz w:val="20"/>
          <w:szCs w:val="20"/>
        </w:rPr>
        <w:t>HRF</w:t>
      </w:r>
      <w:r w:rsidRPr="007A36A1">
        <w:rPr>
          <w:rFonts w:ascii="Arial" w:hAnsi="Arial" w:cs="Arial"/>
          <w:noProof/>
          <w:sz w:val="20"/>
          <w:szCs w:val="20"/>
        </w:rPr>
        <w:t xml:space="preserve">, Silva TBC, de Assis Acurcio F, Guerra Junior AA, Araujo VE, Diniz LM, et al. </w:t>
      </w:r>
      <w:r w:rsidRPr="00992DF3">
        <w:rPr>
          <w:rFonts w:ascii="Arial" w:hAnsi="Arial" w:cs="Arial"/>
          <w:noProof/>
          <w:sz w:val="20"/>
          <w:szCs w:val="20"/>
          <w:lang w:val="en-US"/>
        </w:rPr>
        <w:t xml:space="preserve">Quality of Life of Patients with Type 1 Diabetes Mellitus Using Insulin Analog Glargine Compared with NPH Insulin: A Systematic Review and Policy Implications. </w:t>
      </w:r>
      <w:r w:rsidRPr="007A36A1">
        <w:rPr>
          <w:rFonts w:ascii="Arial" w:hAnsi="Arial" w:cs="Arial"/>
          <w:noProof/>
          <w:sz w:val="20"/>
          <w:szCs w:val="20"/>
        </w:rPr>
        <w:t>The patient. 2018</w:t>
      </w:r>
    </w:p>
    <w:p w14:paraId="76B66C46" w14:textId="77777777" w:rsidR="003F2F7B" w:rsidRPr="001930F1" w:rsidRDefault="003F2F7B" w:rsidP="00953103">
      <w:pPr>
        <w:pStyle w:val="ListParagraph"/>
        <w:numPr>
          <w:ilvl w:val="0"/>
          <w:numId w:val="1"/>
        </w:numPr>
        <w:jc w:val="both"/>
        <w:rPr>
          <w:rFonts w:ascii="Arial" w:hAnsi="Arial" w:cs="Arial"/>
          <w:color w:val="auto"/>
          <w:sz w:val="20"/>
          <w:szCs w:val="20"/>
          <w:lang w:val="en-US"/>
        </w:rPr>
      </w:pPr>
      <w:r w:rsidRPr="001930F1">
        <w:rPr>
          <w:rFonts w:ascii="Arial" w:hAnsi="Arial" w:cs="Arial"/>
          <w:color w:val="auto"/>
          <w:sz w:val="20"/>
          <w:szCs w:val="20"/>
          <w:lang w:val="en-US"/>
        </w:rPr>
        <w:t>Tunis SL</w:t>
      </w:r>
      <w:r w:rsidR="00F24D4B" w:rsidRPr="001930F1">
        <w:rPr>
          <w:rFonts w:ascii="Arial" w:hAnsi="Arial" w:cs="Arial"/>
          <w:color w:val="auto"/>
          <w:sz w:val="20"/>
          <w:szCs w:val="20"/>
          <w:lang w:val="en-US"/>
        </w:rPr>
        <w:t xml:space="preserve">, </w:t>
      </w:r>
      <w:hyperlink r:id="rId33" w:history="1">
        <w:proofErr w:type="spellStart"/>
        <w:r w:rsidR="00F24D4B" w:rsidRPr="00992DF3">
          <w:rPr>
            <w:rStyle w:val="Hyperlink"/>
            <w:rFonts w:ascii="Arial" w:hAnsi="Arial" w:cs="Arial"/>
            <w:color w:val="auto"/>
            <w:sz w:val="20"/>
            <w:szCs w:val="20"/>
            <w:u w:val="none"/>
            <w:lang w:val="en-US"/>
          </w:rPr>
          <w:t>Minshall</w:t>
        </w:r>
        <w:proofErr w:type="spellEnd"/>
        <w:r w:rsidR="00F24D4B" w:rsidRPr="00992DF3">
          <w:rPr>
            <w:rStyle w:val="Hyperlink"/>
            <w:rFonts w:ascii="Arial" w:hAnsi="Arial" w:cs="Arial"/>
            <w:color w:val="auto"/>
            <w:sz w:val="20"/>
            <w:szCs w:val="20"/>
            <w:u w:val="none"/>
            <w:lang w:val="en-US"/>
          </w:rPr>
          <w:t xml:space="preserve"> ME</w:t>
        </w:r>
      </w:hyperlink>
      <w:r w:rsidR="00F24D4B" w:rsidRPr="00992DF3">
        <w:rPr>
          <w:rFonts w:ascii="Arial" w:hAnsi="Arial" w:cs="Arial"/>
          <w:color w:val="auto"/>
          <w:sz w:val="20"/>
          <w:szCs w:val="20"/>
          <w:lang w:val="en-US"/>
        </w:rPr>
        <w:t xml:space="preserve">, </w:t>
      </w:r>
      <w:hyperlink r:id="rId34" w:history="1">
        <w:r w:rsidR="00F24D4B" w:rsidRPr="00992DF3">
          <w:rPr>
            <w:rStyle w:val="Hyperlink"/>
            <w:rFonts w:ascii="Arial" w:hAnsi="Arial" w:cs="Arial"/>
            <w:color w:val="auto"/>
            <w:sz w:val="20"/>
            <w:szCs w:val="20"/>
            <w:u w:val="none"/>
            <w:lang w:val="en-US"/>
          </w:rPr>
          <w:t>Conner C</w:t>
        </w:r>
      </w:hyperlink>
      <w:r w:rsidR="00F24D4B" w:rsidRPr="00992DF3">
        <w:rPr>
          <w:rFonts w:ascii="Arial" w:hAnsi="Arial" w:cs="Arial"/>
          <w:color w:val="auto"/>
          <w:sz w:val="20"/>
          <w:szCs w:val="20"/>
          <w:lang w:val="en-US"/>
        </w:rPr>
        <w:t xml:space="preserve">, </w:t>
      </w:r>
      <w:hyperlink r:id="rId35" w:history="1">
        <w:r w:rsidR="00F24D4B" w:rsidRPr="00992DF3">
          <w:rPr>
            <w:rStyle w:val="Hyperlink"/>
            <w:rFonts w:ascii="Arial" w:hAnsi="Arial" w:cs="Arial"/>
            <w:color w:val="auto"/>
            <w:sz w:val="20"/>
            <w:szCs w:val="20"/>
            <w:u w:val="none"/>
            <w:lang w:val="en-US"/>
          </w:rPr>
          <w:t>McCormick JI</w:t>
        </w:r>
      </w:hyperlink>
      <w:r w:rsidR="00F24D4B" w:rsidRPr="00992DF3">
        <w:rPr>
          <w:rFonts w:ascii="Arial" w:hAnsi="Arial" w:cs="Arial"/>
          <w:color w:val="auto"/>
          <w:sz w:val="20"/>
          <w:szCs w:val="20"/>
          <w:lang w:val="en-US"/>
        </w:rPr>
        <w:t xml:space="preserve">, </w:t>
      </w:r>
      <w:hyperlink r:id="rId36" w:history="1">
        <w:proofErr w:type="spellStart"/>
        <w:r w:rsidR="00F24D4B" w:rsidRPr="00992DF3">
          <w:rPr>
            <w:rStyle w:val="Hyperlink"/>
            <w:rFonts w:ascii="Arial" w:hAnsi="Arial" w:cs="Arial"/>
            <w:color w:val="auto"/>
            <w:sz w:val="20"/>
            <w:szCs w:val="20"/>
            <w:u w:val="none"/>
            <w:lang w:val="en-US"/>
          </w:rPr>
          <w:t>Kapor</w:t>
        </w:r>
        <w:proofErr w:type="spellEnd"/>
        <w:r w:rsidR="00F24D4B" w:rsidRPr="00992DF3">
          <w:rPr>
            <w:rStyle w:val="Hyperlink"/>
            <w:rFonts w:ascii="Arial" w:hAnsi="Arial" w:cs="Arial"/>
            <w:color w:val="auto"/>
            <w:sz w:val="20"/>
            <w:szCs w:val="20"/>
            <w:u w:val="none"/>
            <w:lang w:val="en-US"/>
          </w:rPr>
          <w:t xml:space="preserve"> J</w:t>
        </w:r>
      </w:hyperlink>
      <w:r w:rsidR="00F24D4B" w:rsidRPr="00992DF3">
        <w:rPr>
          <w:rFonts w:ascii="Arial" w:hAnsi="Arial" w:cs="Arial"/>
          <w:color w:val="auto"/>
          <w:sz w:val="20"/>
          <w:szCs w:val="20"/>
          <w:lang w:val="en-US"/>
        </w:rPr>
        <w:t xml:space="preserve">, </w:t>
      </w:r>
      <w:hyperlink r:id="rId37" w:history="1">
        <w:r w:rsidR="00F24D4B" w:rsidRPr="00992DF3">
          <w:rPr>
            <w:rStyle w:val="Hyperlink"/>
            <w:rFonts w:ascii="Arial" w:hAnsi="Arial" w:cs="Arial"/>
            <w:color w:val="auto"/>
            <w:sz w:val="20"/>
            <w:szCs w:val="20"/>
            <w:u w:val="none"/>
            <w:lang w:val="en-US"/>
          </w:rPr>
          <w:t>Yale JF</w:t>
        </w:r>
      </w:hyperlink>
      <w:r w:rsidR="00F24D4B" w:rsidRPr="00992DF3">
        <w:rPr>
          <w:rFonts w:ascii="Arial" w:hAnsi="Arial" w:cs="Arial"/>
          <w:color w:val="auto"/>
          <w:sz w:val="20"/>
          <w:szCs w:val="20"/>
          <w:lang w:val="en-US"/>
        </w:rPr>
        <w:t xml:space="preserve">, </w:t>
      </w:r>
      <w:hyperlink r:id="rId38" w:history="1">
        <w:proofErr w:type="spellStart"/>
        <w:r w:rsidR="00F24D4B" w:rsidRPr="00992DF3">
          <w:rPr>
            <w:rStyle w:val="Hyperlink"/>
            <w:rFonts w:ascii="Arial" w:hAnsi="Arial" w:cs="Arial"/>
            <w:color w:val="auto"/>
            <w:sz w:val="20"/>
            <w:szCs w:val="20"/>
            <w:u w:val="none"/>
            <w:lang w:val="en-US"/>
          </w:rPr>
          <w:t>Groleau</w:t>
        </w:r>
        <w:proofErr w:type="spellEnd"/>
        <w:r w:rsidR="00F24D4B" w:rsidRPr="00992DF3">
          <w:rPr>
            <w:rStyle w:val="Hyperlink"/>
            <w:rFonts w:ascii="Arial" w:hAnsi="Arial" w:cs="Arial"/>
            <w:color w:val="auto"/>
            <w:sz w:val="20"/>
            <w:szCs w:val="20"/>
            <w:u w:val="none"/>
            <w:lang w:val="en-US"/>
          </w:rPr>
          <w:t xml:space="preserve"> D</w:t>
        </w:r>
      </w:hyperlink>
      <w:r w:rsidRPr="001930F1">
        <w:rPr>
          <w:rFonts w:ascii="Arial" w:hAnsi="Arial" w:cs="Arial"/>
          <w:color w:val="auto"/>
          <w:sz w:val="20"/>
          <w:szCs w:val="20"/>
          <w:lang w:val="en-US"/>
        </w:rPr>
        <w:t xml:space="preserve">. Cost effectiveness of insulin detemir compared to NPH insulin for type 1 and type 2 diabetes mellitus in the Canadian payer setting: modeling analysis. </w:t>
      </w:r>
      <w:proofErr w:type="spellStart"/>
      <w:r w:rsidRPr="001930F1">
        <w:rPr>
          <w:rFonts w:ascii="Arial" w:hAnsi="Arial" w:cs="Arial"/>
          <w:color w:val="auto"/>
          <w:sz w:val="20"/>
          <w:szCs w:val="20"/>
          <w:lang w:val="en-US"/>
        </w:rPr>
        <w:t>Curr</w:t>
      </w:r>
      <w:proofErr w:type="spellEnd"/>
      <w:r w:rsidRPr="001930F1">
        <w:rPr>
          <w:rFonts w:ascii="Arial" w:hAnsi="Arial" w:cs="Arial"/>
          <w:color w:val="auto"/>
          <w:sz w:val="20"/>
          <w:szCs w:val="20"/>
          <w:lang w:val="en-US"/>
        </w:rPr>
        <w:t xml:space="preserve"> Med Res </w:t>
      </w:r>
      <w:proofErr w:type="spellStart"/>
      <w:r w:rsidR="00F24D4B" w:rsidRPr="001930F1">
        <w:rPr>
          <w:rFonts w:ascii="Arial" w:hAnsi="Arial" w:cs="Arial"/>
          <w:color w:val="auto"/>
          <w:sz w:val="20"/>
          <w:szCs w:val="20"/>
          <w:lang w:val="en-US"/>
        </w:rPr>
        <w:t>O</w:t>
      </w:r>
      <w:r w:rsidRPr="001930F1">
        <w:rPr>
          <w:rFonts w:ascii="Arial" w:hAnsi="Arial" w:cs="Arial"/>
          <w:color w:val="auto"/>
          <w:sz w:val="20"/>
          <w:szCs w:val="20"/>
          <w:lang w:val="en-US"/>
        </w:rPr>
        <w:t>pin</w:t>
      </w:r>
      <w:proofErr w:type="spellEnd"/>
      <w:r w:rsidRPr="001930F1">
        <w:rPr>
          <w:rFonts w:ascii="Arial" w:hAnsi="Arial" w:cs="Arial"/>
          <w:color w:val="auto"/>
          <w:sz w:val="20"/>
          <w:szCs w:val="20"/>
          <w:lang w:val="en-US"/>
        </w:rPr>
        <w:t>. 2009; 25(5):1273-84.</w:t>
      </w:r>
    </w:p>
    <w:p w14:paraId="4F64B12A" w14:textId="77777777" w:rsidR="003F2F7B" w:rsidRPr="001930F1" w:rsidRDefault="003F2F7B" w:rsidP="00953103">
      <w:pPr>
        <w:pStyle w:val="ListParagraph"/>
        <w:numPr>
          <w:ilvl w:val="0"/>
          <w:numId w:val="1"/>
        </w:numPr>
        <w:jc w:val="both"/>
        <w:rPr>
          <w:rFonts w:ascii="Arial" w:hAnsi="Arial" w:cs="Arial"/>
          <w:color w:val="auto"/>
          <w:sz w:val="20"/>
          <w:szCs w:val="20"/>
          <w:lang w:val="en-US"/>
        </w:rPr>
      </w:pPr>
      <w:r w:rsidRPr="001930F1">
        <w:rPr>
          <w:rFonts w:ascii="Arial" w:hAnsi="Arial" w:cs="Arial"/>
          <w:color w:val="auto"/>
          <w:sz w:val="20"/>
          <w:szCs w:val="20"/>
          <w:lang w:val="en-US"/>
        </w:rPr>
        <w:t xml:space="preserve">CADTH. COMPUS. Long-Acting Insulin Analogs for the Treatment of Diabetes Mellitus: Meta-analyses of Clinical Outcomes. 2008; Issue 1, Volume 2. Available at: </w:t>
      </w:r>
      <w:r w:rsidR="00F268FB" w:rsidRPr="001930F1">
        <w:rPr>
          <w:rFonts w:ascii="Arial" w:hAnsi="Arial" w:cs="Arial"/>
          <w:color w:val="auto"/>
          <w:sz w:val="20"/>
          <w:szCs w:val="20"/>
          <w:lang w:val="en-US"/>
        </w:rPr>
        <w:t>http://www.cadth.ca</w:t>
      </w:r>
      <w:r w:rsidR="00D45995" w:rsidRPr="001930F1">
        <w:rPr>
          <w:rFonts w:ascii="Arial" w:hAnsi="Arial" w:cs="Arial"/>
          <w:color w:val="auto"/>
          <w:sz w:val="20"/>
          <w:szCs w:val="20"/>
          <w:lang w:val="en-US"/>
        </w:rPr>
        <w:t>.</w:t>
      </w:r>
    </w:p>
    <w:p w14:paraId="64ED7C49" w14:textId="77777777" w:rsidR="003F2F7B" w:rsidRPr="001930F1" w:rsidRDefault="003F2F7B" w:rsidP="00953103">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Fonts w:ascii="Arial" w:hAnsi="Arial" w:cs="Arial"/>
          <w:color w:val="auto"/>
          <w:sz w:val="20"/>
          <w:szCs w:val="20"/>
          <w:lang w:val="en-US"/>
        </w:rPr>
      </w:pPr>
      <w:r w:rsidRPr="001930F1">
        <w:rPr>
          <w:rFonts w:ascii="Arial" w:hAnsi="Arial" w:cs="Arial"/>
          <w:color w:val="auto"/>
          <w:sz w:val="20"/>
          <w:szCs w:val="20"/>
        </w:rPr>
        <w:t>Rede Brasileira de Avaliacão de Tecnologia em Sa</w:t>
      </w:r>
      <w:r w:rsidR="009C70B6" w:rsidRPr="001930F1">
        <w:rPr>
          <w:rFonts w:ascii="Arial" w:hAnsi="Arial" w:cs="Arial"/>
          <w:color w:val="auto"/>
          <w:sz w:val="20"/>
          <w:szCs w:val="20"/>
        </w:rPr>
        <w:t>ú</w:t>
      </w:r>
      <w:r w:rsidRPr="001930F1">
        <w:rPr>
          <w:rFonts w:ascii="Arial" w:hAnsi="Arial" w:cs="Arial"/>
          <w:color w:val="auto"/>
          <w:sz w:val="20"/>
          <w:szCs w:val="20"/>
        </w:rPr>
        <w:t>de (Brazilian Network for Health Technology Assessment): Boletim Brasileiro de Avaliacão de Tecnologias em Saúde (Brazilian Bulletin of Health Technology Assessment). Insulina Glargina e Insulina Detemir no Controle da Diabetes Mellitus Tipo 1 (Glargine insulin and detemir insulin: the contro</w:t>
      </w:r>
      <w:r w:rsidR="00D45995" w:rsidRPr="001930F1">
        <w:rPr>
          <w:rFonts w:ascii="Arial" w:hAnsi="Arial" w:cs="Arial"/>
          <w:color w:val="auto"/>
          <w:sz w:val="20"/>
          <w:szCs w:val="20"/>
        </w:rPr>
        <w:t xml:space="preserve">l of type 1 diabetes mellitus), </w:t>
      </w:r>
      <w:r w:rsidRPr="001930F1">
        <w:rPr>
          <w:rFonts w:ascii="Arial" w:hAnsi="Arial" w:cs="Arial"/>
          <w:color w:val="auto"/>
          <w:sz w:val="20"/>
          <w:szCs w:val="20"/>
        </w:rPr>
        <w:t xml:space="preserve">2010. </w:t>
      </w:r>
      <w:r w:rsidR="00D45995" w:rsidRPr="001930F1">
        <w:rPr>
          <w:rFonts w:ascii="Arial" w:hAnsi="Arial" w:cs="Arial"/>
          <w:color w:val="auto"/>
          <w:sz w:val="20"/>
          <w:szCs w:val="20"/>
          <w:lang w:val="en-US"/>
        </w:rPr>
        <w:t>Available</w:t>
      </w:r>
      <w:r w:rsidR="007A36A1">
        <w:rPr>
          <w:rFonts w:ascii="Arial" w:hAnsi="Arial" w:cs="Arial"/>
          <w:color w:val="auto"/>
          <w:sz w:val="20"/>
          <w:szCs w:val="20"/>
          <w:lang w:val="en-US"/>
        </w:rPr>
        <w:t xml:space="preserve"> at URL</w:t>
      </w:r>
      <w:r w:rsidR="00D45995" w:rsidRPr="001930F1">
        <w:rPr>
          <w:rFonts w:ascii="Arial" w:hAnsi="Arial" w:cs="Arial"/>
          <w:color w:val="auto"/>
          <w:sz w:val="20"/>
          <w:szCs w:val="20"/>
          <w:lang w:val="en-US"/>
        </w:rPr>
        <w:t xml:space="preserve">: </w:t>
      </w:r>
      <w:r w:rsidR="007A36A1" w:rsidRPr="005B6EC9">
        <w:rPr>
          <w:rFonts w:ascii="Arial" w:hAnsi="Arial" w:cs="Arial"/>
          <w:sz w:val="20"/>
          <w:szCs w:val="20"/>
          <w:lang w:val="en-US"/>
        </w:rPr>
        <w:t>http://bvsms.saude.gov.br/bvs/ct/pdf/brats2010_n13.pdf</w:t>
      </w:r>
      <w:r w:rsidR="007A36A1">
        <w:rPr>
          <w:rFonts w:ascii="Arial" w:hAnsi="Arial" w:cs="Arial"/>
          <w:color w:val="auto"/>
          <w:sz w:val="20"/>
          <w:szCs w:val="20"/>
          <w:lang w:val="en-US"/>
        </w:rPr>
        <w:t xml:space="preserve"> (</w:t>
      </w:r>
      <w:r w:rsidRPr="001930F1">
        <w:rPr>
          <w:rFonts w:ascii="Arial" w:hAnsi="Arial" w:cs="Arial"/>
          <w:color w:val="auto"/>
          <w:sz w:val="20"/>
          <w:szCs w:val="20"/>
          <w:lang w:val="en-US"/>
        </w:rPr>
        <w:t>Accessed 5 December 2017</w:t>
      </w:r>
      <w:r w:rsidR="007A36A1">
        <w:rPr>
          <w:rFonts w:ascii="Arial" w:hAnsi="Arial" w:cs="Arial"/>
          <w:color w:val="auto"/>
          <w:sz w:val="20"/>
          <w:szCs w:val="20"/>
          <w:lang w:val="en-US"/>
        </w:rPr>
        <w:t>)</w:t>
      </w:r>
    </w:p>
    <w:p w14:paraId="05C5E92B" w14:textId="77777777" w:rsidR="003F2F7B" w:rsidRPr="001930F1" w:rsidRDefault="003F2F7B" w:rsidP="00953103">
      <w:pPr>
        <w:pStyle w:val="ListParagraph"/>
        <w:numPr>
          <w:ilvl w:val="0"/>
          <w:numId w:val="1"/>
        </w:numPr>
        <w:jc w:val="both"/>
        <w:rPr>
          <w:rFonts w:ascii="Arial" w:hAnsi="Arial" w:cs="Arial"/>
          <w:color w:val="auto"/>
          <w:sz w:val="20"/>
          <w:szCs w:val="20"/>
          <w:lang w:val="en-US"/>
        </w:rPr>
      </w:pPr>
      <w:r w:rsidRPr="001930F1">
        <w:rPr>
          <w:rFonts w:ascii="Arial" w:hAnsi="Arial" w:cs="Arial"/>
          <w:color w:val="auto"/>
          <w:sz w:val="20"/>
          <w:szCs w:val="20"/>
        </w:rPr>
        <w:t xml:space="preserve">RESOLUÇÃO SES Nº 1761 DE 10 DE FEVEREIRO DE 2009. </w:t>
      </w:r>
      <w:r w:rsidRPr="001930F1">
        <w:rPr>
          <w:rFonts w:ascii="Arial" w:hAnsi="Arial" w:cs="Arial"/>
          <w:color w:val="auto"/>
          <w:sz w:val="20"/>
          <w:szCs w:val="20"/>
          <w:lang w:val="en-US"/>
        </w:rPr>
        <w:t>Available at</w:t>
      </w:r>
      <w:r w:rsidR="007A36A1">
        <w:rPr>
          <w:rFonts w:ascii="Arial" w:hAnsi="Arial" w:cs="Arial"/>
          <w:color w:val="auto"/>
          <w:sz w:val="20"/>
          <w:szCs w:val="20"/>
          <w:lang w:val="en-US"/>
        </w:rPr>
        <w:t xml:space="preserve"> URL</w:t>
      </w:r>
      <w:r w:rsidRPr="001930F1">
        <w:rPr>
          <w:rFonts w:ascii="Arial" w:hAnsi="Arial" w:cs="Arial"/>
          <w:color w:val="auto"/>
          <w:sz w:val="20"/>
          <w:szCs w:val="20"/>
          <w:lang w:val="en-US"/>
        </w:rPr>
        <w:t xml:space="preserve">: </w:t>
      </w:r>
      <w:r w:rsidR="007A36A1" w:rsidRPr="005B6EC9">
        <w:rPr>
          <w:rFonts w:ascii="Arial" w:hAnsi="Arial" w:cs="Arial"/>
          <w:sz w:val="20"/>
          <w:szCs w:val="20"/>
          <w:lang w:val="en-US"/>
        </w:rPr>
        <w:t>http://www.saude.mg.gov.br/images/documentos/resolucao_1761.pdf</w:t>
      </w:r>
      <w:r w:rsidR="007A36A1">
        <w:rPr>
          <w:rFonts w:ascii="Arial" w:hAnsi="Arial" w:cs="Arial"/>
          <w:color w:val="auto"/>
          <w:sz w:val="20"/>
          <w:szCs w:val="20"/>
          <w:lang w:val="en-US"/>
        </w:rPr>
        <w:t xml:space="preserve"> (</w:t>
      </w:r>
      <w:r w:rsidRPr="001930F1">
        <w:rPr>
          <w:rFonts w:ascii="Arial" w:hAnsi="Arial" w:cs="Arial"/>
          <w:color w:val="auto"/>
          <w:sz w:val="20"/>
          <w:szCs w:val="20"/>
          <w:lang w:val="en-US"/>
        </w:rPr>
        <w:t>Ac</w:t>
      </w:r>
      <w:r w:rsidR="007A36A1">
        <w:rPr>
          <w:rFonts w:ascii="Arial" w:hAnsi="Arial" w:cs="Arial"/>
          <w:color w:val="auto"/>
          <w:sz w:val="20"/>
          <w:szCs w:val="20"/>
          <w:lang w:val="en-US"/>
        </w:rPr>
        <w:t>c</w:t>
      </w:r>
      <w:r w:rsidRPr="001930F1">
        <w:rPr>
          <w:rFonts w:ascii="Arial" w:hAnsi="Arial" w:cs="Arial"/>
          <w:color w:val="auto"/>
          <w:sz w:val="20"/>
          <w:szCs w:val="20"/>
          <w:lang w:val="en-US"/>
        </w:rPr>
        <w:t xml:space="preserve">essed 14 </w:t>
      </w:r>
      <w:r w:rsidR="007A36A1">
        <w:rPr>
          <w:rFonts w:ascii="Arial" w:hAnsi="Arial" w:cs="Arial"/>
          <w:color w:val="auto"/>
          <w:sz w:val="20"/>
          <w:szCs w:val="20"/>
          <w:lang w:val="en-US"/>
        </w:rPr>
        <w:t>D</w:t>
      </w:r>
      <w:r w:rsidRPr="001930F1">
        <w:rPr>
          <w:rFonts w:ascii="Arial" w:hAnsi="Arial" w:cs="Arial"/>
          <w:color w:val="auto"/>
          <w:sz w:val="20"/>
          <w:szCs w:val="20"/>
          <w:lang w:val="en-US"/>
        </w:rPr>
        <w:t>ecember 2017</w:t>
      </w:r>
      <w:r w:rsidR="007A36A1">
        <w:rPr>
          <w:rFonts w:ascii="Arial" w:hAnsi="Arial" w:cs="Arial"/>
          <w:color w:val="auto"/>
          <w:sz w:val="20"/>
          <w:szCs w:val="20"/>
          <w:lang w:val="en-US"/>
        </w:rPr>
        <w:t>)</w:t>
      </w:r>
    </w:p>
    <w:p w14:paraId="148ED8A3" w14:textId="77777777" w:rsidR="003F2F7B" w:rsidRPr="001930F1" w:rsidRDefault="003F2F7B" w:rsidP="00953103">
      <w:pPr>
        <w:pStyle w:val="ListParagraph"/>
        <w:numPr>
          <w:ilvl w:val="0"/>
          <w:numId w:val="1"/>
        </w:numPr>
        <w:jc w:val="both"/>
        <w:rPr>
          <w:rFonts w:ascii="Arial" w:hAnsi="Arial" w:cs="Arial"/>
          <w:color w:val="auto"/>
          <w:sz w:val="20"/>
          <w:szCs w:val="20"/>
          <w:lang w:val="en-US"/>
        </w:rPr>
      </w:pPr>
      <w:r w:rsidRPr="001930F1">
        <w:rPr>
          <w:rFonts w:ascii="Arial" w:hAnsi="Arial" w:cs="Arial"/>
          <w:noProof/>
          <w:color w:val="auto"/>
          <w:sz w:val="20"/>
          <w:szCs w:val="20"/>
          <w:lang w:val="en-US"/>
        </w:rPr>
        <w:t xml:space="preserve">Siebenhofer-Kroitzsch A, Horvath K, Plank J. Insulin analogues: too much noise about small benefits. </w:t>
      </w:r>
      <w:r w:rsidRPr="001930F1">
        <w:rPr>
          <w:rFonts w:ascii="Arial" w:hAnsi="Arial" w:cs="Arial"/>
          <w:noProof/>
          <w:color w:val="auto"/>
          <w:sz w:val="20"/>
          <w:szCs w:val="20"/>
        </w:rPr>
        <w:t>CMAJ. 2009;180(4):369-70</w:t>
      </w:r>
    </w:p>
    <w:p w14:paraId="471999AA" w14:textId="77777777" w:rsidR="003F2F7B" w:rsidRPr="001930F1" w:rsidRDefault="003F2F7B" w:rsidP="00953103">
      <w:pPr>
        <w:pStyle w:val="ListParagraph"/>
        <w:numPr>
          <w:ilvl w:val="0"/>
          <w:numId w:val="1"/>
        </w:numPr>
        <w:jc w:val="both"/>
        <w:rPr>
          <w:rFonts w:ascii="Arial" w:hAnsi="Arial" w:cs="Arial"/>
          <w:color w:val="auto"/>
          <w:sz w:val="20"/>
          <w:szCs w:val="20"/>
          <w:lang w:val="en-US"/>
        </w:rPr>
      </w:pPr>
      <w:r w:rsidRPr="001930F1">
        <w:rPr>
          <w:rFonts w:ascii="Arial" w:hAnsi="Arial" w:cs="Arial"/>
          <w:noProof/>
          <w:color w:val="auto"/>
          <w:sz w:val="20"/>
          <w:szCs w:val="20"/>
          <w:lang w:val="en-US"/>
        </w:rPr>
        <w:t xml:space="preserve">Permsuwan U, Thavorn K, Dilokthornsakul P, Saokaew S, Chaiyakunapruk N. Cost-effectiveness of insulin detemir versus insulin glargine for Thai type 2 diabetes from a payer's perspective. </w:t>
      </w:r>
      <w:r w:rsidRPr="001930F1">
        <w:rPr>
          <w:rFonts w:ascii="Arial" w:hAnsi="Arial" w:cs="Arial"/>
          <w:noProof/>
          <w:color w:val="auto"/>
          <w:sz w:val="20"/>
          <w:szCs w:val="20"/>
        </w:rPr>
        <w:t>Journal of medical economics. 2017;20(9):991-9</w:t>
      </w:r>
    </w:p>
    <w:p w14:paraId="3C28EE4B" w14:textId="77777777" w:rsidR="003F2F7B" w:rsidRPr="001930F1" w:rsidRDefault="003F2F7B" w:rsidP="00953103">
      <w:pPr>
        <w:pStyle w:val="ListParagraph"/>
        <w:numPr>
          <w:ilvl w:val="0"/>
          <w:numId w:val="1"/>
        </w:numPr>
        <w:jc w:val="both"/>
        <w:rPr>
          <w:rFonts w:ascii="Arial" w:hAnsi="Arial" w:cs="Arial"/>
          <w:color w:val="auto"/>
          <w:sz w:val="20"/>
          <w:szCs w:val="20"/>
          <w:lang w:val="en-US"/>
        </w:rPr>
      </w:pPr>
      <w:r w:rsidRPr="001930F1">
        <w:rPr>
          <w:rFonts w:ascii="Arial" w:hAnsi="Arial" w:cs="Arial"/>
          <w:noProof/>
          <w:color w:val="auto"/>
          <w:sz w:val="20"/>
          <w:szCs w:val="20"/>
          <w:lang w:val="en-US"/>
        </w:rPr>
        <w:t xml:space="preserve">Hasslacher C, Kulozik F, Lorenzo Bermejo J. Treatment with insulin analogs, especially Glargine and Lispro, associates with better renal function and higher hemoglobin levels in Type 1 diabetic patients with impaired kidney function. </w:t>
      </w:r>
      <w:r w:rsidRPr="001930F1">
        <w:rPr>
          <w:rFonts w:ascii="Arial" w:hAnsi="Arial" w:cs="Arial"/>
          <w:noProof/>
          <w:color w:val="auto"/>
          <w:sz w:val="20"/>
          <w:szCs w:val="20"/>
        </w:rPr>
        <w:t>Therapeutic advances in endocrinology and metabolism. 2016;7(4):166-77</w:t>
      </w:r>
    </w:p>
    <w:p w14:paraId="094A7D6E" w14:textId="77777777" w:rsidR="003F2F7B" w:rsidRPr="001930F1" w:rsidRDefault="003F2F7B" w:rsidP="00953103">
      <w:pPr>
        <w:pStyle w:val="ListParagraph"/>
        <w:numPr>
          <w:ilvl w:val="0"/>
          <w:numId w:val="1"/>
        </w:numPr>
        <w:jc w:val="both"/>
        <w:rPr>
          <w:rFonts w:ascii="Arial" w:hAnsi="Arial" w:cs="Arial"/>
          <w:color w:val="auto"/>
          <w:sz w:val="20"/>
          <w:szCs w:val="20"/>
          <w:lang w:val="en-US"/>
        </w:rPr>
      </w:pPr>
      <w:r w:rsidRPr="001930F1">
        <w:rPr>
          <w:rFonts w:ascii="Arial" w:hAnsi="Arial" w:cs="Arial"/>
          <w:noProof/>
          <w:color w:val="auto"/>
          <w:sz w:val="20"/>
          <w:szCs w:val="20"/>
          <w:lang w:val="en-US"/>
        </w:rPr>
        <w:t>Zhang T, Lin M, Li W, Fan X, Du T, Zhao Y, et al. Comparison of the Efficacy and Safety of Insulin Detemir and Insulin Glargine in Hospitalized Patients with Type 2 Diabetes: A Randomized Crossover Trial. Adv Ther. 2016;33(2):178-85</w:t>
      </w:r>
    </w:p>
    <w:p w14:paraId="09BA91B2" w14:textId="77777777" w:rsidR="003F2F7B" w:rsidRPr="001930F1" w:rsidRDefault="003F2F7B" w:rsidP="00953103">
      <w:pPr>
        <w:pStyle w:val="ListParagraph"/>
        <w:numPr>
          <w:ilvl w:val="0"/>
          <w:numId w:val="1"/>
        </w:numPr>
        <w:jc w:val="both"/>
        <w:rPr>
          <w:rFonts w:ascii="Arial" w:hAnsi="Arial" w:cs="Arial"/>
          <w:color w:val="auto"/>
          <w:sz w:val="20"/>
          <w:szCs w:val="20"/>
          <w:lang w:val="en-US"/>
        </w:rPr>
      </w:pPr>
      <w:proofErr w:type="spellStart"/>
      <w:r w:rsidRPr="001930F1">
        <w:rPr>
          <w:rFonts w:ascii="Arial" w:hAnsi="Arial" w:cs="Arial"/>
          <w:color w:val="auto"/>
          <w:sz w:val="20"/>
          <w:szCs w:val="20"/>
          <w:lang w:val="en-US"/>
        </w:rPr>
        <w:t>Liberati</w:t>
      </w:r>
      <w:proofErr w:type="spellEnd"/>
      <w:r w:rsidRPr="001930F1">
        <w:rPr>
          <w:rFonts w:ascii="Arial" w:hAnsi="Arial" w:cs="Arial"/>
          <w:color w:val="auto"/>
          <w:sz w:val="20"/>
          <w:szCs w:val="20"/>
          <w:lang w:val="en-US"/>
        </w:rPr>
        <w:t xml:space="preserve"> A, Altman DG, </w:t>
      </w:r>
      <w:proofErr w:type="spellStart"/>
      <w:r w:rsidRPr="001930F1">
        <w:rPr>
          <w:rFonts w:ascii="Arial" w:hAnsi="Arial" w:cs="Arial"/>
          <w:color w:val="auto"/>
          <w:sz w:val="20"/>
          <w:szCs w:val="20"/>
          <w:lang w:val="en-US"/>
        </w:rPr>
        <w:t>Tetzlaff</w:t>
      </w:r>
      <w:proofErr w:type="spellEnd"/>
      <w:r w:rsidRPr="001930F1">
        <w:rPr>
          <w:rFonts w:ascii="Arial" w:hAnsi="Arial" w:cs="Arial"/>
          <w:color w:val="auto"/>
          <w:sz w:val="20"/>
          <w:szCs w:val="20"/>
          <w:lang w:val="en-US"/>
        </w:rPr>
        <w:t xml:space="preserve"> J, </w:t>
      </w:r>
      <w:hyperlink r:id="rId39" w:history="1">
        <w:r w:rsidR="00F24D4B" w:rsidRPr="00992DF3">
          <w:rPr>
            <w:rStyle w:val="Hyperlink"/>
            <w:rFonts w:ascii="Arial" w:hAnsi="Arial" w:cs="Arial"/>
            <w:color w:val="auto"/>
            <w:sz w:val="20"/>
            <w:szCs w:val="20"/>
            <w:u w:val="none"/>
            <w:lang w:val="en-US"/>
          </w:rPr>
          <w:t>Mulrow C</w:t>
        </w:r>
      </w:hyperlink>
      <w:r w:rsidR="00F24D4B" w:rsidRPr="00992DF3">
        <w:rPr>
          <w:rFonts w:ascii="Arial" w:hAnsi="Arial" w:cs="Arial"/>
          <w:color w:val="auto"/>
          <w:sz w:val="20"/>
          <w:szCs w:val="20"/>
          <w:lang w:val="en-US"/>
        </w:rPr>
        <w:t xml:space="preserve">, </w:t>
      </w:r>
      <w:hyperlink r:id="rId40" w:history="1">
        <w:proofErr w:type="spellStart"/>
        <w:r w:rsidR="00F24D4B" w:rsidRPr="00992DF3">
          <w:rPr>
            <w:rStyle w:val="Hyperlink"/>
            <w:rFonts w:ascii="Arial" w:hAnsi="Arial" w:cs="Arial"/>
            <w:color w:val="auto"/>
            <w:sz w:val="20"/>
            <w:szCs w:val="20"/>
            <w:u w:val="none"/>
            <w:lang w:val="en-US"/>
          </w:rPr>
          <w:t>Gøtzsche</w:t>
        </w:r>
        <w:proofErr w:type="spellEnd"/>
        <w:r w:rsidR="00F24D4B" w:rsidRPr="00992DF3">
          <w:rPr>
            <w:rStyle w:val="Hyperlink"/>
            <w:rFonts w:ascii="Arial" w:hAnsi="Arial" w:cs="Arial"/>
            <w:color w:val="auto"/>
            <w:sz w:val="20"/>
            <w:szCs w:val="20"/>
            <w:u w:val="none"/>
            <w:lang w:val="en-US"/>
          </w:rPr>
          <w:t xml:space="preserve"> PC</w:t>
        </w:r>
      </w:hyperlink>
      <w:r w:rsidR="00F24D4B" w:rsidRPr="00992DF3">
        <w:rPr>
          <w:rFonts w:ascii="Arial" w:hAnsi="Arial" w:cs="Arial"/>
          <w:color w:val="auto"/>
          <w:sz w:val="20"/>
          <w:szCs w:val="20"/>
          <w:lang w:val="en-US"/>
        </w:rPr>
        <w:t xml:space="preserve">, </w:t>
      </w:r>
      <w:hyperlink r:id="rId41" w:history="1">
        <w:r w:rsidR="00F24D4B" w:rsidRPr="00992DF3">
          <w:rPr>
            <w:rStyle w:val="Hyperlink"/>
            <w:rFonts w:ascii="Arial" w:hAnsi="Arial" w:cs="Arial"/>
            <w:color w:val="auto"/>
            <w:sz w:val="20"/>
            <w:szCs w:val="20"/>
            <w:u w:val="none"/>
            <w:lang w:val="en-US"/>
          </w:rPr>
          <w:t>Ioannidis JP</w:t>
        </w:r>
      </w:hyperlink>
      <w:r w:rsidR="00F24D4B" w:rsidRPr="001930F1">
        <w:rPr>
          <w:rFonts w:ascii="Arial" w:hAnsi="Arial" w:cs="Arial"/>
          <w:color w:val="auto"/>
          <w:sz w:val="20"/>
          <w:szCs w:val="20"/>
          <w:lang w:val="en-US"/>
        </w:rPr>
        <w:t xml:space="preserve"> </w:t>
      </w:r>
      <w:r w:rsidRPr="001930F1">
        <w:rPr>
          <w:rFonts w:ascii="Arial" w:hAnsi="Arial" w:cs="Arial"/>
          <w:color w:val="auto"/>
          <w:sz w:val="20"/>
          <w:szCs w:val="20"/>
          <w:lang w:val="en-US"/>
        </w:rPr>
        <w:t xml:space="preserve">et al. The PRISMA statement for reporting systematic reviews and meta-analyses of studies that evaluate healthcare interventions: explanation and elaboration. BMJ 2009;21: </w:t>
      </w:r>
      <w:proofErr w:type="gramStart"/>
      <w:r w:rsidRPr="001930F1">
        <w:rPr>
          <w:rFonts w:ascii="Arial" w:hAnsi="Arial" w:cs="Arial"/>
          <w:color w:val="auto"/>
          <w:sz w:val="20"/>
          <w:szCs w:val="20"/>
          <w:lang w:val="en-US"/>
        </w:rPr>
        <w:t>339:b</w:t>
      </w:r>
      <w:proofErr w:type="gramEnd"/>
      <w:r w:rsidRPr="001930F1">
        <w:rPr>
          <w:rFonts w:ascii="Arial" w:hAnsi="Arial" w:cs="Arial"/>
          <w:color w:val="auto"/>
          <w:sz w:val="20"/>
          <w:szCs w:val="20"/>
          <w:lang w:val="en-US"/>
        </w:rPr>
        <w:t>2700.</w:t>
      </w:r>
    </w:p>
    <w:p w14:paraId="55741DFF" w14:textId="77777777" w:rsidR="003F2F7B" w:rsidRPr="001930F1" w:rsidRDefault="003F2F7B" w:rsidP="00953103">
      <w:pPr>
        <w:pStyle w:val="ListParagraph"/>
        <w:numPr>
          <w:ilvl w:val="0"/>
          <w:numId w:val="1"/>
        </w:numPr>
        <w:jc w:val="both"/>
        <w:rPr>
          <w:rFonts w:ascii="Arial" w:hAnsi="Arial" w:cs="Arial"/>
          <w:color w:val="auto"/>
          <w:sz w:val="20"/>
          <w:szCs w:val="20"/>
          <w:lang w:val="en-US"/>
        </w:rPr>
      </w:pPr>
      <w:r w:rsidRPr="001930F1">
        <w:rPr>
          <w:rFonts w:ascii="Arial" w:hAnsi="Arial" w:cs="Arial"/>
          <w:color w:val="auto"/>
          <w:sz w:val="20"/>
          <w:szCs w:val="20"/>
          <w:lang w:val="en-US"/>
        </w:rPr>
        <w:t>Hartling L, Hamm M, Milne A, et al.</w:t>
      </w:r>
      <w:r w:rsidRPr="001930F1">
        <w:rPr>
          <w:rFonts w:ascii="Arial" w:hAnsi="Arial" w:cs="Arial"/>
          <w:color w:val="auto"/>
          <w:sz w:val="20"/>
          <w:szCs w:val="20"/>
          <w:highlight w:val="white"/>
          <w:lang w:val="en-US"/>
        </w:rPr>
        <w:t xml:space="preserve"> </w:t>
      </w:r>
      <w:r w:rsidRPr="001930F1">
        <w:rPr>
          <w:rFonts w:ascii="Arial" w:hAnsi="Arial" w:cs="Arial"/>
          <w:color w:val="auto"/>
          <w:sz w:val="20"/>
          <w:szCs w:val="20"/>
          <w:lang w:val="en-US"/>
        </w:rPr>
        <w:t>Validity and reliability tests between evaluator of quality assessment tools [internet]. Appendix E, decision rules for application of the Newcastle-Ottawa Scale. Research and Quality Agency in health (us), Rockville, Maryland (MD). Available at</w:t>
      </w:r>
      <w:r w:rsidR="007A36A1">
        <w:rPr>
          <w:rFonts w:ascii="Arial" w:hAnsi="Arial" w:cs="Arial"/>
          <w:color w:val="auto"/>
          <w:sz w:val="20"/>
          <w:szCs w:val="20"/>
          <w:lang w:val="en-US"/>
        </w:rPr>
        <w:t xml:space="preserve"> URL</w:t>
      </w:r>
      <w:r w:rsidRPr="001930F1">
        <w:rPr>
          <w:rFonts w:ascii="Arial" w:hAnsi="Arial" w:cs="Arial"/>
          <w:color w:val="auto"/>
          <w:sz w:val="20"/>
          <w:szCs w:val="20"/>
          <w:lang w:val="en-US"/>
        </w:rPr>
        <w:t>: http://www.ncbi.nlm.nih.gov/books/NBK92291/</w:t>
      </w:r>
      <w:hyperlink r:id="rId42">
        <w:r w:rsidRPr="001930F1">
          <w:rPr>
            <w:rFonts w:ascii="Arial" w:hAnsi="Arial" w:cs="Arial"/>
            <w:color w:val="auto"/>
            <w:sz w:val="20"/>
            <w:szCs w:val="20"/>
            <w:lang w:val="en-US"/>
          </w:rPr>
          <w:t xml:space="preserve"> </w:t>
        </w:r>
      </w:hyperlink>
      <w:r w:rsidR="007A36A1">
        <w:rPr>
          <w:rFonts w:ascii="Arial" w:hAnsi="Arial" w:cs="Arial"/>
          <w:color w:val="auto"/>
          <w:sz w:val="20"/>
          <w:szCs w:val="20"/>
          <w:lang w:val="en-US"/>
        </w:rPr>
        <w:t>(Accessed 1 September 2016)</w:t>
      </w:r>
    </w:p>
    <w:p w14:paraId="62AFB2A6" w14:textId="77777777" w:rsidR="00982D7E" w:rsidRPr="00363492" w:rsidRDefault="00982D7E" w:rsidP="00953103">
      <w:pPr>
        <w:pStyle w:val="ListParagraph"/>
        <w:numPr>
          <w:ilvl w:val="0"/>
          <w:numId w:val="1"/>
        </w:numPr>
        <w:jc w:val="both"/>
        <w:rPr>
          <w:rFonts w:ascii="Arial" w:hAnsi="Arial" w:cs="Arial"/>
          <w:color w:val="auto"/>
          <w:sz w:val="20"/>
          <w:szCs w:val="20"/>
          <w:lang w:val="en-US"/>
        </w:rPr>
      </w:pPr>
      <w:r w:rsidRPr="005938E0">
        <w:rPr>
          <w:rFonts w:ascii="Arial" w:hAnsi="Arial" w:cs="Arial"/>
          <w:color w:val="222222"/>
          <w:shd w:val="clear" w:color="auto" w:fill="FFFFFF"/>
          <w:lang w:val="en-US"/>
        </w:rPr>
        <w:t>HIGGINS, J. P. T.; GREEN, S. Cochrane handbook for systematic reviews of interventions [Internet]. Version 5.2.0 [updated June 2017]: The Cochrane Collaboration, 2017 [accessed 05.02.2018.</w:t>
      </w:r>
    </w:p>
    <w:p w14:paraId="0965838B" w14:textId="77777777" w:rsidR="003F2F7B" w:rsidRPr="001930F1" w:rsidRDefault="00081AD5" w:rsidP="00953103">
      <w:pPr>
        <w:pStyle w:val="ListParagraph"/>
        <w:numPr>
          <w:ilvl w:val="0"/>
          <w:numId w:val="1"/>
        </w:numPr>
        <w:jc w:val="both"/>
        <w:rPr>
          <w:rFonts w:ascii="Arial" w:hAnsi="Arial" w:cs="Arial"/>
          <w:color w:val="auto"/>
          <w:sz w:val="20"/>
          <w:szCs w:val="20"/>
          <w:lang w:val="en-US"/>
        </w:rPr>
      </w:pPr>
      <w:hyperlink r:id="rId43" w:history="1">
        <w:r w:rsidR="001D593D" w:rsidRPr="001930F1">
          <w:rPr>
            <w:rStyle w:val="Hyperlink"/>
            <w:rFonts w:ascii="Arial" w:hAnsi="Arial" w:cs="Arial"/>
            <w:color w:val="auto"/>
            <w:sz w:val="20"/>
            <w:szCs w:val="20"/>
            <w:u w:val="none"/>
          </w:rPr>
          <w:t>Tsujino D</w:t>
        </w:r>
      </w:hyperlink>
      <w:r w:rsidR="001D593D" w:rsidRPr="001930F1">
        <w:rPr>
          <w:rFonts w:ascii="Arial" w:hAnsi="Arial" w:cs="Arial"/>
          <w:color w:val="auto"/>
          <w:sz w:val="20"/>
          <w:szCs w:val="20"/>
        </w:rPr>
        <w:t xml:space="preserve">, </w:t>
      </w:r>
      <w:hyperlink r:id="rId44" w:history="1">
        <w:r w:rsidR="001D593D" w:rsidRPr="001930F1">
          <w:rPr>
            <w:rStyle w:val="Hyperlink"/>
            <w:rFonts w:ascii="Arial" w:hAnsi="Arial" w:cs="Arial"/>
            <w:color w:val="auto"/>
            <w:sz w:val="20"/>
            <w:szCs w:val="20"/>
            <w:u w:val="none"/>
          </w:rPr>
          <w:t>Nishimura R</w:t>
        </w:r>
      </w:hyperlink>
      <w:r w:rsidR="001D593D" w:rsidRPr="001930F1">
        <w:rPr>
          <w:rFonts w:ascii="Arial" w:hAnsi="Arial" w:cs="Arial"/>
          <w:color w:val="auto"/>
          <w:sz w:val="20"/>
          <w:szCs w:val="20"/>
        </w:rPr>
        <w:t xml:space="preserve">, </w:t>
      </w:r>
      <w:hyperlink r:id="rId45" w:history="1">
        <w:r w:rsidR="001D593D" w:rsidRPr="001930F1">
          <w:rPr>
            <w:rStyle w:val="Hyperlink"/>
            <w:rFonts w:ascii="Arial" w:hAnsi="Arial" w:cs="Arial"/>
            <w:color w:val="auto"/>
            <w:sz w:val="20"/>
            <w:szCs w:val="20"/>
            <w:u w:val="none"/>
          </w:rPr>
          <w:t>Morimoto A</w:t>
        </w:r>
      </w:hyperlink>
      <w:r w:rsidR="001D593D" w:rsidRPr="001930F1">
        <w:rPr>
          <w:rFonts w:ascii="Arial" w:hAnsi="Arial" w:cs="Arial"/>
          <w:color w:val="auto"/>
          <w:sz w:val="20"/>
          <w:szCs w:val="20"/>
        </w:rPr>
        <w:t xml:space="preserve">, </w:t>
      </w:r>
      <w:hyperlink r:id="rId46" w:history="1">
        <w:r w:rsidR="001D593D" w:rsidRPr="001930F1">
          <w:rPr>
            <w:rStyle w:val="Hyperlink"/>
            <w:rFonts w:ascii="Arial" w:hAnsi="Arial" w:cs="Arial"/>
            <w:color w:val="auto"/>
            <w:sz w:val="20"/>
            <w:szCs w:val="20"/>
            <w:u w:val="none"/>
          </w:rPr>
          <w:t>Tajima N</w:t>
        </w:r>
      </w:hyperlink>
      <w:r w:rsidR="001D593D" w:rsidRPr="001930F1">
        <w:rPr>
          <w:rFonts w:ascii="Arial" w:hAnsi="Arial" w:cs="Arial"/>
          <w:color w:val="auto"/>
          <w:sz w:val="20"/>
          <w:szCs w:val="20"/>
        </w:rPr>
        <w:t xml:space="preserve">, </w:t>
      </w:r>
      <w:hyperlink r:id="rId47" w:history="1">
        <w:r w:rsidR="001D593D" w:rsidRPr="001930F1">
          <w:rPr>
            <w:rStyle w:val="Hyperlink"/>
            <w:rFonts w:ascii="Arial" w:hAnsi="Arial" w:cs="Arial"/>
            <w:color w:val="auto"/>
            <w:sz w:val="20"/>
            <w:szCs w:val="20"/>
            <w:u w:val="none"/>
          </w:rPr>
          <w:t>Utsunomiya K</w:t>
        </w:r>
      </w:hyperlink>
      <w:r w:rsidR="003F2F7B" w:rsidRPr="00992DF3">
        <w:rPr>
          <w:rFonts w:ascii="Arial" w:eastAsia="Arial" w:hAnsi="Arial" w:cs="Arial"/>
          <w:color w:val="auto"/>
          <w:sz w:val="20"/>
          <w:szCs w:val="20"/>
          <w:highlight w:val="white"/>
        </w:rPr>
        <w:t xml:space="preserve">. </w:t>
      </w:r>
      <w:r w:rsidR="003F2F7B" w:rsidRPr="001930F1">
        <w:rPr>
          <w:rFonts w:ascii="Arial" w:eastAsia="Arial" w:hAnsi="Arial" w:cs="Arial"/>
          <w:color w:val="auto"/>
          <w:sz w:val="20"/>
          <w:szCs w:val="20"/>
          <w:highlight w:val="white"/>
          <w:lang w:val="en-US"/>
        </w:rPr>
        <w:t>The crossover comparison of glycemic variations in Japanese patients with type 1 diabetes receiving insulin glargine versus insulin detemir twice daily using continuous glucose monitoring (CGM): J COLLECTION (</w:t>
      </w:r>
      <w:proofErr w:type="spellStart"/>
      <w:r w:rsidR="003F2F7B" w:rsidRPr="001930F1">
        <w:rPr>
          <w:rFonts w:ascii="Arial" w:eastAsia="Arial" w:hAnsi="Arial" w:cs="Arial"/>
          <w:color w:val="auto"/>
          <w:sz w:val="20"/>
          <w:szCs w:val="20"/>
          <w:highlight w:val="white"/>
          <w:lang w:val="en-US"/>
        </w:rPr>
        <w:t>Jikei</w:t>
      </w:r>
      <w:proofErr w:type="spellEnd"/>
      <w:r w:rsidR="003F2F7B" w:rsidRPr="001930F1">
        <w:rPr>
          <w:rFonts w:ascii="Arial" w:eastAsia="Arial" w:hAnsi="Arial" w:cs="Arial"/>
          <w:color w:val="auto"/>
          <w:sz w:val="20"/>
          <w:szCs w:val="20"/>
          <w:highlight w:val="white"/>
          <w:lang w:val="en-US"/>
        </w:rPr>
        <w:t xml:space="preserve"> </w:t>
      </w:r>
      <w:proofErr w:type="spellStart"/>
      <w:r w:rsidR="003F2F7B" w:rsidRPr="001930F1">
        <w:rPr>
          <w:rFonts w:ascii="Arial" w:eastAsia="Arial" w:hAnsi="Arial" w:cs="Arial"/>
          <w:color w:val="auto"/>
          <w:sz w:val="20"/>
          <w:szCs w:val="20"/>
          <w:highlight w:val="white"/>
          <w:lang w:val="en-US"/>
        </w:rPr>
        <w:t>COmparison</w:t>
      </w:r>
      <w:proofErr w:type="spellEnd"/>
      <w:r w:rsidR="003F2F7B" w:rsidRPr="001930F1">
        <w:rPr>
          <w:rFonts w:ascii="Arial" w:eastAsia="Arial" w:hAnsi="Arial" w:cs="Arial"/>
          <w:color w:val="auto"/>
          <w:sz w:val="20"/>
          <w:szCs w:val="20"/>
          <w:highlight w:val="white"/>
          <w:lang w:val="en-US"/>
        </w:rPr>
        <w:t xml:space="preserve"> of Lantus and </w:t>
      </w:r>
      <w:proofErr w:type="spellStart"/>
      <w:r w:rsidR="003F2F7B" w:rsidRPr="001930F1">
        <w:rPr>
          <w:rFonts w:ascii="Arial" w:eastAsia="Arial" w:hAnsi="Arial" w:cs="Arial"/>
          <w:color w:val="auto"/>
          <w:sz w:val="20"/>
          <w:szCs w:val="20"/>
          <w:highlight w:val="white"/>
          <w:lang w:val="en-US"/>
        </w:rPr>
        <w:t>LEvemir</w:t>
      </w:r>
      <w:proofErr w:type="spellEnd"/>
      <w:r w:rsidR="003F2F7B" w:rsidRPr="001930F1">
        <w:rPr>
          <w:rFonts w:ascii="Arial" w:eastAsia="Arial" w:hAnsi="Arial" w:cs="Arial"/>
          <w:color w:val="auto"/>
          <w:sz w:val="20"/>
          <w:szCs w:val="20"/>
          <w:highlight w:val="white"/>
          <w:lang w:val="en-US"/>
        </w:rPr>
        <w:t xml:space="preserve"> with </w:t>
      </w:r>
      <w:proofErr w:type="spellStart"/>
      <w:r w:rsidR="003F2F7B" w:rsidRPr="001930F1">
        <w:rPr>
          <w:rFonts w:ascii="Arial" w:eastAsia="Arial" w:hAnsi="Arial" w:cs="Arial"/>
          <w:color w:val="auto"/>
          <w:sz w:val="20"/>
          <w:szCs w:val="20"/>
          <w:highlight w:val="white"/>
          <w:lang w:val="en-US"/>
        </w:rPr>
        <w:t>Cgm</w:t>
      </w:r>
      <w:proofErr w:type="spellEnd"/>
      <w:r w:rsidR="003F2F7B" w:rsidRPr="001930F1">
        <w:rPr>
          <w:rFonts w:ascii="Arial" w:eastAsia="Arial" w:hAnsi="Arial" w:cs="Arial"/>
          <w:color w:val="auto"/>
          <w:sz w:val="20"/>
          <w:szCs w:val="20"/>
          <w:highlight w:val="white"/>
          <w:lang w:val="en-US"/>
        </w:rPr>
        <w:t xml:space="preserve"> is Thinking Insulin Optimization). </w:t>
      </w:r>
      <w:hyperlink r:id="rId48" w:tooltip="Diabetes technology &amp; therapeutics." w:history="1">
        <w:r w:rsidR="001D593D" w:rsidRPr="001930F1">
          <w:rPr>
            <w:rStyle w:val="highlight"/>
            <w:rFonts w:ascii="Arial" w:hAnsi="Arial" w:cs="Arial"/>
            <w:color w:val="auto"/>
            <w:sz w:val="20"/>
            <w:szCs w:val="20"/>
          </w:rPr>
          <w:t>Diabetes</w:t>
        </w:r>
        <w:r w:rsidR="001D593D" w:rsidRPr="001930F1">
          <w:rPr>
            <w:rStyle w:val="Hyperlink"/>
            <w:rFonts w:ascii="Arial" w:hAnsi="Arial" w:cs="Arial"/>
            <w:color w:val="auto"/>
            <w:sz w:val="20"/>
            <w:szCs w:val="20"/>
            <w:u w:val="none"/>
          </w:rPr>
          <w:t xml:space="preserve"> Technol Ther.</w:t>
        </w:r>
      </w:hyperlink>
      <w:r w:rsidR="001D593D" w:rsidRPr="001930F1">
        <w:rPr>
          <w:rFonts w:ascii="Arial" w:hAnsi="Arial" w:cs="Arial"/>
          <w:color w:val="auto"/>
          <w:sz w:val="20"/>
          <w:szCs w:val="20"/>
        </w:rPr>
        <w:t xml:space="preserve"> 2012 Jul;14(7):596-601</w:t>
      </w:r>
    </w:p>
    <w:p w14:paraId="16741AEE" w14:textId="77777777" w:rsidR="003F2F7B" w:rsidRPr="001930F1" w:rsidRDefault="00081AD5" w:rsidP="00953103">
      <w:pPr>
        <w:pStyle w:val="ListParagraph"/>
        <w:numPr>
          <w:ilvl w:val="0"/>
          <w:numId w:val="1"/>
        </w:numPr>
        <w:jc w:val="both"/>
        <w:rPr>
          <w:rFonts w:ascii="Arial" w:hAnsi="Arial" w:cs="Arial"/>
          <w:color w:val="auto"/>
          <w:sz w:val="20"/>
          <w:szCs w:val="20"/>
          <w:lang w:val="en-US"/>
        </w:rPr>
      </w:pPr>
      <w:hyperlink r:id="rId49" w:history="1">
        <w:proofErr w:type="spellStart"/>
        <w:r w:rsidR="001D593D" w:rsidRPr="00992DF3">
          <w:rPr>
            <w:rStyle w:val="Hyperlink"/>
            <w:rFonts w:ascii="Arial" w:hAnsi="Arial" w:cs="Arial"/>
            <w:color w:val="auto"/>
            <w:sz w:val="20"/>
            <w:szCs w:val="20"/>
            <w:u w:val="none"/>
            <w:lang w:val="en-US"/>
          </w:rPr>
          <w:t>Kurtoglu</w:t>
        </w:r>
        <w:proofErr w:type="spellEnd"/>
        <w:r w:rsidR="001D593D" w:rsidRPr="00992DF3">
          <w:rPr>
            <w:rStyle w:val="Hyperlink"/>
            <w:rFonts w:ascii="Arial" w:hAnsi="Arial" w:cs="Arial"/>
            <w:color w:val="auto"/>
            <w:sz w:val="20"/>
            <w:szCs w:val="20"/>
            <w:u w:val="none"/>
            <w:lang w:val="en-US"/>
          </w:rPr>
          <w:t xml:space="preserve"> S</w:t>
        </w:r>
      </w:hyperlink>
      <w:r w:rsidR="001D593D" w:rsidRPr="00992DF3">
        <w:rPr>
          <w:rFonts w:ascii="Arial" w:hAnsi="Arial" w:cs="Arial"/>
          <w:color w:val="auto"/>
          <w:sz w:val="20"/>
          <w:szCs w:val="20"/>
          <w:lang w:val="en-US"/>
        </w:rPr>
        <w:t xml:space="preserve">, </w:t>
      </w:r>
      <w:hyperlink r:id="rId50" w:history="1">
        <w:proofErr w:type="spellStart"/>
        <w:r w:rsidR="001D593D" w:rsidRPr="00992DF3">
          <w:rPr>
            <w:rStyle w:val="Hyperlink"/>
            <w:rFonts w:ascii="Arial" w:hAnsi="Arial" w:cs="Arial"/>
            <w:color w:val="auto"/>
            <w:sz w:val="20"/>
            <w:szCs w:val="20"/>
            <w:u w:val="none"/>
            <w:lang w:val="en-US"/>
          </w:rPr>
          <w:t>Atabek</w:t>
        </w:r>
        <w:proofErr w:type="spellEnd"/>
        <w:r w:rsidR="001D593D" w:rsidRPr="00992DF3">
          <w:rPr>
            <w:rStyle w:val="Hyperlink"/>
            <w:rFonts w:ascii="Arial" w:hAnsi="Arial" w:cs="Arial"/>
            <w:color w:val="auto"/>
            <w:sz w:val="20"/>
            <w:szCs w:val="20"/>
            <w:u w:val="none"/>
            <w:lang w:val="en-US"/>
          </w:rPr>
          <w:t xml:space="preserve"> ME</w:t>
        </w:r>
      </w:hyperlink>
      <w:r w:rsidR="001D593D" w:rsidRPr="00992DF3">
        <w:rPr>
          <w:rFonts w:ascii="Arial" w:hAnsi="Arial" w:cs="Arial"/>
          <w:color w:val="auto"/>
          <w:sz w:val="20"/>
          <w:szCs w:val="20"/>
          <w:lang w:val="en-US"/>
        </w:rPr>
        <w:t xml:space="preserve">, </w:t>
      </w:r>
      <w:hyperlink r:id="rId51" w:history="1">
        <w:proofErr w:type="spellStart"/>
        <w:r w:rsidR="001D593D" w:rsidRPr="00992DF3">
          <w:rPr>
            <w:rStyle w:val="Hyperlink"/>
            <w:rFonts w:ascii="Arial" w:hAnsi="Arial" w:cs="Arial"/>
            <w:color w:val="auto"/>
            <w:sz w:val="20"/>
            <w:szCs w:val="20"/>
            <w:u w:val="none"/>
            <w:lang w:val="en-US"/>
          </w:rPr>
          <w:t>Dizdarer</w:t>
        </w:r>
        <w:proofErr w:type="spellEnd"/>
        <w:r w:rsidR="001D593D" w:rsidRPr="00992DF3">
          <w:rPr>
            <w:rStyle w:val="Hyperlink"/>
            <w:rFonts w:ascii="Arial" w:hAnsi="Arial" w:cs="Arial"/>
            <w:color w:val="auto"/>
            <w:sz w:val="20"/>
            <w:szCs w:val="20"/>
            <w:u w:val="none"/>
            <w:lang w:val="en-US"/>
          </w:rPr>
          <w:t xml:space="preserve"> C</w:t>
        </w:r>
      </w:hyperlink>
      <w:r w:rsidR="001D593D" w:rsidRPr="00992DF3">
        <w:rPr>
          <w:rFonts w:ascii="Arial" w:hAnsi="Arial" w:cs="Arial"/>
          <w:color w:val="auto"/>
          <w:sz w:val="20"/>
          <w:szCs w:val="20"/>
          <w:lang w:val="en-US"/>
        </w:rPr>
        <w:t xml:space="preserve">, </w:t>
      </w:r>
      <w:hyperlink r:id="rId52" w:history="1">
        <w:proofErr w:type="spellStart"/>
        <w:r w:rsidR="001D593D" w:rsidRPr="00992DF3">
          <w:rPr>
            <w:rStyle w:val="Hyperlink"/>
            <w:rFonts w:ascii="Arial" w:hAnsi="Arial" w:cs="Arial"/>
            <w:color w:val="auto"/>
            <w:sz w:val="20"/>
            <w:szCs w:val="20"/>
            <w:u w:val="none"/>
            <w:lang w:val="en-US"/>
          </w:rPr>
          <w:t>Pirgon</w:t>
        </w:r>
        <w:proofErr w:type="spellEnd"/>
        <w:r w:rsidR="001D593D" w:rsidRPr="00992DF3">
          <w:rPr>
            <w:rStyle w:val="Hyperlink"/>
            <w:rFonts w:ascii="Arial" w:hAnsi="Arial" w:cs="Arial"/>
            <w:color w:val="auto"/>
            <w:sz w:val="20"/>
            <w:szCs w:val="20"/>
            <w:u w:val="none"/>
            <w:lang w:val="en-US"/>
          </w:rPr>
          <w:t xml:space="preserve"> O</w:t>
        </w:r>
      </w:hyperlink>
      <w:r w:rsidR="001D593D" w:rsidRPr="00992DF3">
        <w:rPr>
          <w:rFonts w:ascii="Arial" w:hAnsi="Arial" w:cs="Arial"/>
          <w:color w:val="auto"/>
          <w:sz w:val="20"/>
          <w:szCs w:val="20"/>
          <w:lang w:val="en-US"/>
        </w:rPr>
        <w:t xml:space="preserve">, </w:t>
      </w:r>
      <w:hyperlink r:id="rId53" w:history="1">
        <w:proofErr w:type="spellStart"/>
        <w:r w:rsidR="001D593D" w:rsidRPr="00992DF3">
          <w:rPr>
            <w:rStyle w:val="Hyperlink"/>
            <w:rFonts w:ascii="Arial" w:hAnsi="Arial" w:cs="Arial"/>
            <w:color w:val="auto"/>
            <w:sz w:val="20"/>
            <w:szCs w:val="20"/>
            <w:u w:val="none"/>
            <w:lang w:val="en-US"/>
          </w:rPr>
          <w:t>Isguven</w:t>
        </w:r>
        <w:proofErr w:type="spellEnd"/>
        <w:r w:rsidR="001D593D" w:rsidRPr="00992DF3">
          <w:rPr>
            <w:rStyle w:val="Hyperlink"/>
            <w:rFonts w:ascii="Arial" w:hAnsi="Arial" w:cs="Arial"/>
            <w:color w:val="auto"/>
            <w:sz w:val="20"/>
            <w:szCs w:val="20"/>
            <w:u w:val="none"/>
            <w:lang w:val="en-US"/>
          </w:rPr>
          <w:t xml:space="preserve"> P</w:t>
        </w:r>
      </w:hyperlink>
      <w:r w:rsidR="001D593D" w:rsidRPr="00992DF3">
        <w:rPr>
          <w:rFonts w:ascii="Arial" w:hAnsi="Arial" w:cs="Arial"/>
          <w:color w:val="auto"/>
          <w:sz w:val="20"/>
          <w:szCs w:val="20"/>
          <w:lang w:val="en-US"/>
        </w:rPr>
        <w:t xml:space="preserve">, </w:t>
      </w:r>
      <w:hyperlink r:id="rId54" w:history="1">
        <w:proofErr w:type="spellStart"/>
        <w:r w:rsidR="001D593D" w:rsidRPr="00992DF3">
          <w:rPr>
            <w:rStyle w:val="Hyperlink"/>
            <w:rFonts w:ascii="Arial" w:hAnsi="Arial" w:cs="Arial"/>
            <w:color w:val="auto"/>
            <w:sz w:val="20"/>
            <w:szCs w:val="20"/>
            <w:u w:val="none"/>
            <w:lang w:val="en-US"/>
          </w:rPr>
          <w:t>Emek</w:t>
        </w:r>
        <w:proofErr w:type="spellEnd"/>
        <w:r w:rsidR="001D593D" w:rsidRPr="00992DF3">
          <w:rPr>
            <w:rStyle w:val="Hyperlink"/>
            <w:rFonts w:ascii="Arial" w:hAnsi="Arial" w:cs="Arial"/>
            <w:color w:val="auto"/>
            <w:sz w:val="20"/>
            <w:szCs w:val="20"/>
            <w:u w:val="none"/>
            <w:lang w:val="en-US"/>
          </w:rPr>
          <w:t xml:space="preserve"> S</w:t>
        </w:r>
      </w:hyperlink>
      <w:r w:rsidR="001D593D" w:rsidRPr="00992DF3">
        <w:rPr>
          <w:rFonts w:ascii="Arial" w:hAnsi="Arial" w:cs="Arial"/>
          <w:color w:val="auto"/>
          <w:sz w:val="20"/>
          <w:szCs w:val="20"/>
          <w:lang w:val="en-US"/>
        </w:rPr>
        <w:t xml:space="preserve">; </w:t>
      </w:r>
      <w:hyperlink r:id="rId55" w:history="1">
        <w:r w:rsidR="001D593D" w:rsidRPr="00992DF3">
          <w:rPr>
            <w:rStyle w:val="Hyperlink"/>
            <w:rFonts w:ascii="Arial" w:hAnsi="Arial" w:cs="Arial"/>
            <w:color w:val="auto"/>
            <w:sz w:val="20"/>
            <w:szCs w:val="20"/>
            <w:u w:val="none"/>
            <w:lang w:val="en-US"/>
          </w:rPr>
          <w:t>PREDICTIVE Turkey Study Group</w:t>
        </w:r>
      </w:hyperlink>
      <w:r w:rsidR="003F2F7B" w:rsidRPr="001930F1">
        <w:rPr>
          <w:rFonts w:ascii="Arial" w:eastAsia="Arial" w:hAnsi="Arial" w:cs="Arial"/>
          <w:color w:val="auto"/>
          <w:sz w:val="20"/>
          <w:szCs w:val="20"/>
          <w:highlight w:val="white"/>
          <w:lang w:val="en-US"/>
        </w:rPr>
        <w:t xml:space="preserve">. Insulin detemir improves glycemic control and reduces hypoglycemia in children with type 1 diabetes: findings from the Turkish cohort of the PREDICTIVE observational study. </w:t>
      </w:r>
      <w:hyperlink r:id="rId56" w:tooltip="Pediatric diabetes." w:history="1">
        <w:r w:rsidR="001D593D" w:rsidRPr="001930F1">
          <w:rPr>
            <w:rStyle w:val="Hyperlink"/>
            <w:rFonts w:ascii="Arial" w:hAnsi="Arial" w:cs="Arial"/>
            <w:color w:val="auto"/>
            <w:sz w:val="20"/>
            <w:szCs w:val="20"/>
            <w:u w:val="none"/>
          </w:rPr>
          <w:t xml:space="preserve">Pediatr </w:t>
        </w:r>
        <w:r w:rsidR="001D593D" w:rsidRPr="001930F1">
          <w:rPr>
            <w:rStyle w:val="highlight"/>
            <w:rFonts w:ascii="Arial" w:hAnsi="Arial" w:cs="Arial"/>
            <w:color w:val="auto"/>
            <w:sz w:val="20"/>
            <w:szCs w:val="20"/>
          </w:rPr>
          <w:t>Diabetes</w:t>
        </w:r>
        <w:r w:rsidR="001D593D" w:rsidRPr="001930F1">
          <w:rPr>
            <w:rStyle w:val="Hyperlink"/>
            <w:rFonts w:ascii="Arial" w:hAnsi="Arial" w:cs="Arial"/>
            <w:color w:val="auto"/>
            <w:sz w:val="20"/>
            <w:szCs w:val="20"/>
            <w:u w:val="none"/>
          </w:rPr>
          <w:t>.</w:t>
        </w:r>
      </w:hyperlink>
      <w:r w:rsidR="001D593D" w:rsidRPr="001930F1">
        <w:rPr>
          <w:rFonts w:ascii="Arial" w:hAnsi="Arial" w:cs="Arial"/>
          <w:color w:val="auto"/>
          <w:sz w:val="20"/>
          <w:szCs w:val="20"/>
        </w:rPr>
        <w:t xml:space="preserve"> 2009 Sep;10(6):401-7</w:t>
      </w:r>
    </w:p>
    <w:p w14:paraId="7F39CF1C" w14:textId="77777777" w:rsidR="003F2F7B" w:rsidRPr="001930F1" w:rsidRDefault="00081AD5" w:rsidP="001D593D">
      <w:pPr>
        <w:pStyle w:val="ListParagraph"/>
        <w:numPr>
          <w:ilvl w:val="0"/>
          <w:numId w:val="1"/>
        </w:numPr>
        <w:jc w:val="both"/>
        <w:rPr>
          <w:rFonts w:ascii="Arial" w:hAnsi="Arial" w:cs="Arial"/>
          <w:color w:val="auto"/>
          <w:sz w:val="20"/>
          <w:szCs w:val="20"/>
          <w:lang w:val="en-US"/>
        </w:rPr>
      </w:pPr>
      <w:hyperlink r:id="rId57" w:history="1">
        <w:r w:rsidR="001D593D" w:rsidRPr="00992DF3">
          <w:rPr>
            <w:rStyle w:val="Hyperlink"/>
            <w:rFonts w:ascii="Arial" w:hAnsi="Arial" w:cs="Arial"/>
            <w:color w:val="auto"/>
            <w:sz w:val="20"/>
            <w:szCs w:val="20"/>
            <w:u w:val="none"/>
            <w:lang w:val="en-US"/>
          </w:rPr>
          <w:t>Philips JC</w:t>
        </w:r>
      </w:hyperlink>
      <w:r w:rsidR="001D593D" w:rsidRPr="00992DF3">
        <w:rPr>
          <w:rFonts w:ascii="Arial" w:hAnsi="Arial" w:cs="Arial"/>
          <w:color w:val="auto"/>
          <w:sz w:val="20"/>
          <w:szCs w:val="20"/>
          <w:lang w:val="en-US"/>
        </w:rPr>
        <w:t xml:space="preserve">, </w:t>
      </w:r>
      <w:hyperlink r:id="rId58" w:history="1">
        <w:proofErr w:type="spellStart"/>
        <w:r w:rsidR="001D593D" w:rsidRPr="00992DF3">
          <w:rPr>
            <w:rStyle w:val="Hyperlink"/>
            <w:rFonts w:ascii="Arial" w:hAnsi="Arial" w:cs="Arial"/>
            <w:color w:val="auto"/>
            <w:sz w:val="20"/>
            <w:szCs w:val="20"/>
            <w:u w:val="none"/>
            <w:lang w:val="en-US"/>
          </w:rPr>
          <w:t>Scheen</w:t>
        </w:r>
        <w:proofErr w:type="spellEnd"/>
        <w:r w:rsidR="001D593D" w:rsidRPr="00992DF3">
          <w:rPr>
            <w:rStyle w:val="Hyperlink"/>
            <w:rFonts w:ascii="Arial" w:hAnsi="Arial" w:cs="Arial"/>
            <w:color w:val="auto"/>
            <w:sz w:val="20"/>
            <w:szCs w:val="20"/>
            <w:u w:val="none"/>
            <w:lang w:val="en-US"/>
          </w:rPr>
          <w:t xml:space="preserve"> AJ</w:t>
        </w:r>
      </w:hyperlink>
      <w:r w:rsidR="003F2F7B" w:rsidRPr="001930F1">
        <w:rPr>
          <w:rFonts w:ascii="Arial" w:eastAsia="Arial" w:hAnsi="Arial" w:cs="Arial"/>
          <w:color w:val="auto"/>
          <w:sz w:val="20"/>
          <w:szCs w:val="20"/>
          <w:highlight w:val="white"/>
          <w:lang w:val="en-US"/>
        </w:rPr>
        <w:t>.</w:t>
      </w:r>
      <w:r w:rsidR="001D593D" w:rsidRPr="001930F1">
        <w:rPr>
          <w:rFonts w:ascii="Arial" w:eastAsia="Arial" w:hAnsi="Arial" w:cs="Arial"/>
          <w:color w:val="auto"/>
          <w:sz w:val="20"/>
          <w:szCs w:val="20"/>
          <w:highlight w:val="white"/>
          <w:lang w:val="en-US"/>
        </w:rPr>
        <w:t xml:space="preserve"> </w:t>
      </w:r>
      <w:r w:rsidR="001D593D" w:rsidRPr="00992DF3">
        <w:rPr>
          <w:rFonts w:ascii="Arial" w:hAnsi="Arial" w:cs="Arial"/>
          <w:color w:val="auto"/>
          <w:sz w:val="20"/>
          <w:szCs w:val="20"/>
          <w:lang w:val="en-US" w:eastAsia="en-GB"/>
        </w:rPr>
        <w:t xml:space="preserve">Insulin detemir in the predictive study: results in patients with type 1 diabetes in the Belgian cohort. </w:t>
      </w:r>
      <w:r w:rsidR="001D593D" w:rsidRPr="001930F1">
        <w:rPr>
          <w:rFonts w:ascii="Arial" w:hAnsi="Arial" w:cs="Arial"/>
          <w:color w:val="auto"/>
          <w:sz w:val="20"/>
          <w:szCs w:val="20"/>
          <w:lang w:eastAsia="en-GB"/>
        </w:rPr>
        <w:t xml:space="preserve">[Article in French]. </w:t>
      </w:r>
      <w:r w:rsidR="00D97D2F">
        <w:fldChar w:fldCharType="begin"/>
      </w:r>
      <w:r w:rsidR="00D97D2F">
        <w:instrText xml:space="preserve"> HYPERLINK "https://www.ncbi.nlm.nih.gov/pubmed/19418931" \o "Revue medicale de Liege." </w:instrText>
      </w:r>
      <w:r w:rsidR="00D97D2F">
        <w:fldChar w:fldCharType="separate"/>
      </w:r>
      <w:r w:rsidR="001D593D" w:rsidRPr="001930F1">
        <w:rPr>
          <w:rStyle w:val="Hyperlink"/>
          <w:rFonts w:ascii="Arial" w:hAnsi="Arial" w:cs="Arial"/>
          <w:color w:val="auto"/>
          <w:sz w:val="20"/>
          <w:szCs w:val="20"/>
          <w:u w:val="none"/>
        </w:rPr>
        <w:t>Rev Med Liege.</w:t>
      </w:r>
      <w:r w:rsidR="00D97D2F">
        <w:rPr>
          <w:rStyle w:val="Hyperlink"/>
          <w:rFonts w:ascii="Arial" w:hAnsi="Arial" w:cs="Arial"/>
          <w:color w:val="auto"/>
          <w:sz w:val="20"/>
          <w:szCs w:val="20"/>
          <w:u w:val="none"/>
        </w:rPr>
        <w:fldChar w:fldCharType="end"/>
      </w:r>
      <w:r w:rsidR="001D593D" w:rsidRPr="001930F1">
        <w:rPr>
          <w:rFonts w:ascii="Arial" w:hAnsi="Arial" w:cs="Arial"/>
          <w:color w:val="auto"/>
          <w:sz w:val="20"/>
          <w:szCs w:val="20"/>
        </w:rPr>
        <w:t xml:space="preserve"> 2009;64(3):124-30.</w:t>
      </w:r>
    </w:p>
    <w:p w14:paraId="67CB5D48" w14:textId="77777777" w:rsidR="003F2F7B" w:rsidRPr="001930F1" w:rsidRDefault="00081AD5" w:rsidP="00953103">
      <w:pPr>
        <w:pStyle w:val="ListParagraph"/>
        <w:numPr>
          <w:ilvl w:val="0"/>
          <w:numId w:val="1"/>
        </w:numPr>
        <w:jc w:val="both"/>
        <w:rPr>
          <w:rFonts w:ascii="Arial" w:hAnsi="Arial" w:cs="Arial"/>
          <w:color w:val="auto"/>
          <w:sz w:val="20"/>
          <w:szCs w:val="20"/>
          <w:lang w:val="en-US"/>
        </w:rPr>
      </w:pPr>
      <w:hyperlink r:id="rId59" w:history="1">
        <w:r w:rsidR="003705A9" w:rsidRPr="001930F1">
          <w:rPr>
            <w:rStyle w:val="Hyperlink"/>
            <w:rFonts w:ascii="Arial" w:hAnsi="Arial" w:cs="Arial"/>
            <w:color w:val="auto"/>
            <w:sz w:val="20"/>
            <w:szCs w:val="20"/>
            <w:u w:val="none"/>
          </w:rPr>
          <w:t>Derosa G</w:t>
        </w:r>
      </w:hyperlink>
      <w:r w:rsidR="003705A9" w:rsidRPr="001930F1">
        <w:rPr>
          <w:rFonts w:ascii="Arial" w:hAnsi="Arial" w:cs="Arial"/>
          <w:color w:val="auto"/>
          <w:sz w:val="20"/>
          <w:szCs w:val="20"/>
        </w:rPr>
        <w:t xml:space="preserve">, </w:t>
      </w:r>
      <w:hyperlink r:id="rId60" w:history="1">
        <w:r w:rsidR="003705A9" w:rsidRPr="001930F1">
          <w:rPr>
            <w:rStyle w:val="Hyperlink"/>
            <w:rFonts w:ascii="Arial" w:hAnsi="Arial" w:cs="Arial"/>
            <w:color w:val="auto"/>
            <w:sz w:val="20"/>
            <w:szCs w:val="20"/>
            <w:u w:val="none"/>
          </w:rPr>
          <w:t>Franzetti I</w:t>
        </w:r>
      </w:hyperlink>
      <w:r w:rsidR="003705A9" w:rsidRPr="001930F1">
        <w:rPr>
          <w:rFonts w:ascii="Arial" w:hAnsi="Arial" w:cs="Arial"/>
          <w:color w:val="auto"/>
          <w:sz w:val="20"/>
          <w:szCs w:val="20"/>
        </w:rPr>
        <w:t xml:space="preserve">, </w:t>
      </w:r>
      <w:hyperlink r:id="rId61" w:history="1">
        <w:r w:rsidR="003705A9" w:rsidRPr="001930F1">
          <w:rPr>
            <w:rStyle w:val="Hyperlink"/>
            <w:rFonts w:ascii="Arial" w:hAnsi="Arial" w:cs="Arial"/>
            <w:color w:val="auto"/>
            <w:sz w:val="20"/>
            <w:szCs w:val="20"/>
            <w:u w:val="none"/>
          </w:rPr>
          <w:t>Querci F</w:t>
        </w:r>
      </w:hyperlink>
      <w:r w:rsidR="003705A9" w:rsidRPr="001930F1">
        <w:rPr>
          <w:rFonts w:ascii="Arial" w:hAnsi="Arial" w:cs="Arial"/>
          <w:color w:val="auto"/>
          <w:sz w:val="20"/>
          <w:szCs w:val="20"/>
        </w:rPr>
        <w:t xml:space="preserve">, </w:t>
      </w:r>
      <w:hyperlink r:id="rId62" w:history="1">
        <w:r w:rsidR="003705A9" w:rsidRPr="001930F1">
          <w:rPr>
            <w:rStyle w:val="Hyperlink"/>
            <w:rFonts w:ascii="Arial" w:hAnsi="Arial" w:cs="Arial"/>
            <w:color w:val="auto"/>
            <w:sz w:val="20"/>
            <w:szCs w:val="20"/>
            <w:u w:val="none"/>
          </w:rPr>
          <w:t>Romano D</w:t>
        </w:r>
      </w:hyperlink>
      <w:r w:rsidR="003705A9" w:rsidRPr="001930F1">
        <w:rPr>
          <w:rFonts w:ascii="Arial" w:hAnsi="Arial" w:cs="Arial"/>
          <w:color w:val="auto"/>
          <w:sz w:val="20"/>
          <w:szCs w:val="20"/>
        </w:rPr>
        <w:t xml:space="preserve">, </w:t>
      </w:r>
      <w:hyperlink r:id="rId63" w:history="1">
        <w:r w:rsidR="003705A9" w:rsidRPr="001930F1">
          <w:rPr>
            <w:rStyle w:val="Hyperlink"/>
            <w:rFonts w:ascii="Arial" w:hAnsi="Arial" w:cs="Arial"/>
            <w:color w:val="auto"/>
            <w:sz w:val="20"/>
            <w:szCs w:val="20"/>
            <w:u w:val="none"/>
          </w:rPr>
          <w:t>D'Angelo A</w:t>
        </w:r>
      </w:hyperlink>
      <w:r w:rsidR="003705A9" w:rsidRPr="001930F1">
        <w:rPr>
          <w:rFonts w:ascii="Arial" w:hAnsi="Arial" w:cs="Arial"/>
          <w:color w:val="auto"/>
          <w:sz w:val="20"/>
          <w:szCs w:val="20"/>
        </w:rPr>
        <w:t xml:space="preserve">, </w:t>
      </w:r>
      <w:hyperlink r:id="rId64" w:history="1">
        <w:r w:rsidR="003705A9" w:rsidRPr="001930F1">
          <w:rPr>
            <w:rStyle w:val="Hyperlink"/>
            <w:rFonts w:ascii="Arial" w:hAnsi="Arial" w:cs="Arial"/>
            <w:color w:val="auto"/>
            <w:sz w:val="20"/>
            <w:szCs w:val="20"/>
            <w:u w:val="none"/>
          </w:rPr>
          <w:t>Maffioli P</w:t>
        </w:r>
      </w:hyperlink>
      <w:r w:rsidR="003705A9" w:rsidRPr="00992DF3">
        <w:rPr>
          <w:rFonts w:ascii="Arial" w:eastAsia="Arial" w:hAnsi="Arial" w:cs="Arial"/>
          <w:color w:val="auto"/>
          <w:sz w:val="20"/>
          <w:szCs w:val="20"/>
          <w:highlight w:val="white"/>
        </w:rPr>
        <w:t>.</w:t>
      </w:r>
      <w:r w:rsidR="003705A9" w:rsidRPr="001930F1">
        <w:rPr>
          <w:rFonts w:ascii="Arial" w:hAnsi="Arial" w:cs="Arial"/>
          <w:bCs/>
          <w:color w:val="auto"/>
          <w:sz w:val="20"/>
          <w:szCs w:val="20"/>
        </w:rPr>
        <w:t xml:space="preserve"> </w:t>
      </w:r>
      <w:r w:rsidR="003705A9" w:rsidRPr="00992DF3">
        <w:rPr>
          <w:rStyle w:val="highlight"/>
          <w:rFonts w:ascii="Arial" w:hAnsi="Arial" w:cs="Arial"/>
          <w:bCs/>
          <w:color w:val="auto"/>
          <w:sz w:val="20"/>
          <w:szCs w:val="20"/>
          <w:lang w:val="en-US"/>
        </w:rPr>
        <w:t>Glucose</w:t>
      </w:r>
      <w:r w:rsidR="003705A9" w:rsidRPr="00992DF3">
        <w:rPr>
          <w:rFonts w:ascii="Arial" w:hAnsi="Arial" w:cs="Arial"/>
          <w:bCs/>
          <w:color w:val="auto"/>
          <w:sz w:val="20"/>
          <w:szCs w:val="20"/>
          <w:lang w:val="en-US"/>
        </w:rPr>
        <w:t>-</w:t>
      </w:r>
      <w:r w:rsidR="003705A9" w:rsidRPr="00992DF3">
        <w:rPr>
          <w:rStyle w:val="highlight"/>
          <w:rFonts w:ascii="Arial" w:hAnsi="Arial" w:cs="Arial"/>
          <w:bCs/>
          <w:color w:val="auto"/>
          <w:sz w:val="20"/>
          <w:szCs w:val="20"/>
          <w:lang w:val="en-US"/>
        </w:rPr>
        <w:t>lowering</w:t>
      </w:r>
      <w:r w:rsidR="003705A9" w:rsidRPr="00992DF3">
        <w:rPr>
          <w:rFonts w:ascii="Arial" w:hAnsi="Arial" w:cs="Arial"/>
          <w:bCs/>
          <w:color w:val="auto"/>
          <w:sz w:val="20"/>
          <w:szCs w:val="20"/>
          <w:lang w:val="en-US"/>
        </w:rPr>
        <w:t xml:space="preserve"> </w:t>
      </w:r>
      <w:r w:rsidR="003705A9" w:rsidRPr="00992DF3">
        <w:rPr>
          <w:rStyle w:val="highlight"/>
          <w:rFonts w:ascii="Arial" w:hAnsi="Arial" w:cs="Arial"/>
          <w:bCs/>
          <w:color w:val="auto"/>
          <w:sz w:val="20"/>
          <w:szCs w:val="20"/>
          <w:lang w:val="en-US"/>
        </w:rPr>
        <w:t>effect</w:t>
      </w:r>
      <w:r w:rsidR="003705A9" w:rsidRPr="00992DF3">
        <w:rPr>
          <w:rFonts w:ascii="Arial" w:hAnsi="Arial" w:cs="Arial"/>
          <w:bCs/>
          <w:color w:val="auto"/>
          <w:sz w:val="20"/>
          <w:szCs w:val="20"/>
          <w:lang w:val="en-US"/>
        </w:rPr>
        <w:t xml:space="preserve"> and </w:t>
      </w:r>
      <w:proofErr w:type="spellStart"/>
      <w:r w:rsidR="003705A9" w:rsidRPr="00992DF3">
        <w:rPr>
          <w:rStyle w:val="highlight"/>
          <w:rFonts w:ascii="Arial" w:hAnsi="Arial" w:cs="Arial"/>
          <w:bCs/>
          <w:color w:val="auto"/>
          <w:sz w:val="20"/>
          <w:szCs w:val="20"/>
          <w:lang w:val="en-US"/>
        </w:rPr>
        <w:t>glycaemic</w:t>
      </w:r>
      <w:proofErr w:type="spellEnd"/>
      <w:r w:rsidR="003705A9" w:rsidRPr="00992DF3">
        <w:rPr>
          <w:rFonts w:ascii="Arial" w:hAnsi="Arial" w:cs="Arial"/>
          <w:bCs/>
          <w:color w:val="auto"/>
          <w:sz w:val="20"/>
          <w:szCs w:val="20"/>
          <w:lang w:val="en-US"/>
        </w:rPr>
        <w:t xml:space="preserve"> </w:t>
      </w:r>
      <w:r w:rsidR="003705A9" w:rsidRPr="00992DF3">
        <w:rPr>
          <w:rStyle w:val="highlight"/>
          <w:rFonts w:ascii="Arial" w:hAnsi="Arial" w:cs="Arial"/>
          <w:bCs/>
          <w:color w:val="auto"/>
          <w:sz w:val="20"/>
          <w:szCs w:val="20"/>
          <w:lang w:val="en-US"/>
        </w:rPr>
        <w:t>variability</w:t>
      </w:r>
      <w:r w:rsidR="003705A9" w:rsidRPr="00992DF3">
        <w:rPr>
          <w:rFonts w:ascii="Arial" w:hAnsi="Arial" w:cs="Arial"/>
          <w:bCs/>
          <w:color w:val="auto"/>
          <w:sz w:val="20"/>
          <w:szCs w:val="20"/>
          <w:lang w:val="en-US"/>
        </w:rPr>
        <w:t xml:space="preserve"> of </w:t>
      </w:r>
      <w:r w:rsidR="003705A9" w:rsidRPr="00992DF3">
        <w:rPr>
          <w:rStyle w:val="highlight"/>
          <w:rFonts w:ascii="Arial" w:hAnsi="Arial" w:cs="Arial"/>
          <w:bCs/>
          <w:color w:val="auto"/>
          <w:sz w:val="20"/>
          <w:szCs w:val="20"/>
          <w:lang w:val="en-US"/>
        </w:rPr>
        <w:t>insulin</w:t>
      </w:r>
      <w:r w:rsidR="003705A9" w:rsidRPr="00992DF3">
        <w:rPr>
          <w:rFonts w:ascii="Arial" w:hAnsi="Arial" w:cs="Arial"/>
          <w:bCs/>
          <w:color w:val="auto"/>
          <w:sz w:val="20"/>
          <w:szCs w:val="20"/>
          <w:lang w:val="en-US"/>
        </w:rPr>
        <w:t xml:space="preserve"> </w:t>
      </w:r>
      <w:r w:rsidR="003705A9" w:rsidRPr="00992DF3">
        <w:rPr>
          <w:rStyle w:val="highlight"/>
          <w:rFonts w:ascii="Arial" w:hAnsi="Arial" w:cs="Arial"/>
          <w:bCs/>
          <w:color w:val="auto"/>
          <w:sz w:val="20"/>
          <w:szCs w:val="20"/>
          <w:lang w:val="en-US"/>
        </w:rPr>
        <w:t>glargine</w:t>
      </w:r>
      <w:r w:rsidR="003705A9" w:rsidRPr="00992DF3">
        <w:rPr>
          <w:rFonts w:ascii="Arial" w:hAnsi="Arial" w:cs="Arial"/>
          <w:bCs/>
          <w:color w:val="auto"/>
          <w:sz w:val="20"/>
          <w:szCs w:val="20"/>
          <w:lang w:val="en-US"/>
        </w:rPr>
        <w:t xml:space="preserve">, </w:t>
      </w:r>
      <w:r w:rsidR="003705A9" w:rsidRPr="00992DF3">
        <w:rPr>
          <w:rStyle w:val="highlight"/>
          <w:rFonts w:ascii="Arial" w:hAnsi="Arial" w:cs="Arial"/>
          <w:bCs/>
          <w:color w:val="auto"/>
          <w:sz w:val="20"/>
          <w:szCs w:val="20"/>
          <w:lang w:val="en-US"/>
        </w:rPr>
        <w:t>insulin</w:t>
      </w:r>
      <w:r w:rsidR="003705A9" w:rsidRPr="00992DF3">
        <w:rPr>
          <w:rFonts w:ascii="Arial" w:hAnsi="Arial" w:cs="Arial"/>
          <w:bCs/>
          <w:color w:val="auto"/>
          <w:sz w:val="20"/>
          <w:szCs w:val="20"/>
          <w:lang w:val="en-US"/>
        </w:rPr>
        <w:t xml:space="preserve"> </w:t>
      </w:r>
      <w:r w:rsidR="003705A9" w:rsidRPr="00992DF3">
        <w:rPr>
          <w:rStyle w:val="highlight"/>
          <w:rFonts w:ascii="Arial" w:hAnsi="Arial" w:cs="Arial"/>
          <w:bCs/>
          <w:color w:val="auto"/>
          <w:sz w:val="20"/>
          <w:szCs w:val="20"/>
          <w:lang w:val="en-US"/>
        </w:rPr>
        <w:t>detemir</w:t>
      </w:r>
      <w:r w:rsidR="003705A9" w:rsidRPr="00992DF3">
        <w:rPr>
          <w:rFonts w:ascii="Arial" w:hAnsi="Arial" w:cs="Arial"/>
          <w:bCs/>
          <w:color w:val="auto"/>
          <w:sz w:val="20"/>
          <w:szCs w:val="20"/>
          <w:lang w:val="en-US"/>
        </w:rPr>
        <w:t xml:space="preserve"> and </w:t>
      </w:r>
      <w:r w:rsidR="003705A9" w:rsidRPr="00992DF3">
        <w:rPr>
          <w:rStyle w:val="highlight"/>
          <w:rFonts w:ascii="Arial" w:hAnsi="Arial" w:cs="Arial"/>
          <w:bCs/>
          <w:color w:val="auto"/>
          <w:sz w:val="20"/>
          <w:szCs w:val="20"/>
          <w:lang w:val="en-US"/>
        </w:rPr>
        <w:t>insulin</w:t>
      </w:r>
      <w:r w:rsidR="003705A9" w:rsidRPr="00992DF3">
        <w:rPr>
          <w:rFonts w:ascii="Arial" w:hAnsi="Arial" w:cs="Arial"/>
          <w:bCs/>
          <w:color w:val="auto"/>
          <w:sz w:val="20"/>
          <w:szCs w:val="20"/>
          <w:lang w:val="en-US"/>
        </w:rPr>
        <w:t xml:space="preserve"> </w:t>
      </w:r>
      <w:r w:rsidR="003705A9" w:rsidRPr="00992DF3">
        <w:rPr>
          <w:rStyle w:val="highlight"/>
          <w:rFonts w:ascii="Arial" w:hAnsi="Arial" w:cs="Arial"/>
          <w:bCs/>
          <w:color w:val="auto"/>
          <w:sz w:val="20"/>
          <w:szCs w:val="20"/>
          <w:lang w:val="en-US"/>
        </w:rPr>
        <w:t>lispro</w:t>
      </w:r>
      <w:r w:rsidR="003705A9" w:rsidRPr="00992DF3">
        <w:rPr>
          <w:rFonts w:ascii="Arial" w:hAnsi="Arial" w:cs="Arial"/>
          <w:bCs/>
          <w:color w:val="auto"/>
          <w:sz w:val="20"/>
          <w:szCs w:val="20"/>
          <w:lang w:val="en-US"/>
        </w:rPr>
        <w:t xml:space="preserve"> protamine in </w:t>
      </w:r>
      <w:r w:rsidR="003705A9" w:rsidRPr="00992DF3">
        <w:rPr>
          <w:rStyle w:val="highlight"/>
          <w:rFonts w:ascii="Arial" w:hAnsi="Arial" w:cs="Arial"/>
          <w:bCs/>
          <w:color w:val="auto"/>
          <w:sz w:val="20"/>
          <w:szCs w:val="20"/>
          <w:lang w:val="en-US"/>
        </w:rPr>
        <w:t>people</w:t>
      </w:r>
      <w:r w:rsidR="003705A9" w:rsidRPr="00992DF3">
        <w:rPr>
          <w:rFonts w:ascii="Arial" w:hAnsi="Arial" w:cs="Arial"/>
          <w:bCs/>
          <w:color w:val="auto"/>
          <w:sz w:val="20"/>
          <w:szCs w:val="20"/>
          <w:lang w:val="en-US"/>
        </w:rPr>
        <w:t xml:space="preserve"> with </w:t>
      </w:r>
      <w:r w:rsidR="003705A9" w:rsidRPr="00992DF3">
        <w:rPr>
          <w:rStyle w:val="highlight"/>
          <w:rFonts w:ascii="Arial" w:hAnsi="Arial" w:cs="Arial"/>
          <w:bCs/>
          <w:color w:val="auto"/>
          <w:sz w:val="20"/>
          <w:szCs w:val="20"/>
          <w:lang w:val="en-US"/>
        </w:rPr>
        <w:t>type</w:t>
      </w:r>
      <w:r w:rsidR="003705A9" w:rsidRPr="00992DF3">
        <w:rPr>
          <w:rFonts w:ascii="Arial" w:hAnsi="Arial" w:cs="Arial"/>
          <w:bCs/>
          <w:color w:val="auto"/>
          <w:sz w:val="20"/>
          <w:szCs w:val="20"/>
          <w:lang w:val="en-US"/>
        </w:rPr>
        <w:t xml:space="preserve"> </w:t>
      </w:r>
      <w:r w:rsidR="003705A9" w:rsidRPr="00992DF3">
        <w:rPr>
          <w:rStyle w:val="highlight"/>
          <w:rFonts w:ascii="Arial" w:hAnsi="Arial" w:cs="Arial"/>
          <w:bCs/>
          <w:color w:val="auto"/>
          <w:sz w:val="20"/>
          <w:szCs w:val="20"/>
          <w:lang w:val="en-US"/>
        </w:rPr>
        <w:t>1</w:t>
      </w:r>
      <w:r w:rsidR="003705A9" w:rsidRPr="00992DF3">
        <w:rPr>
          <w:rFonts w:ascii="Arial" w:hAnsi="Arial" w:cs="Arial"/>
          <w:bCs/>
          <w:color w:val="auto"/>
          <w:sz w:val="20"/>
          <w:szCs w:val="20"/>
          <w:lang w:val="en-US"/>
        </w:rPr>
        <w:t xml:space="preserve"> </w:t>
      </w:r>
      <w:r w:rsidR="003705A9" w:rsidRPr="00992DF3">
        <w:rPr>
          <w:rStyle w:val="highlight"/>
          <w:rFonts w:ascii="Arial" w:hAnsi="Arial" w:cs="Arial"/>
          <w:bCs/>
          <w:color w:val="auto"/>
          <w:sz w:val="20"/>
          <w:szCs w:val="20"/>
          <w:lang w:val="en-US"/>
        </w:rPr>
        <w:t>diabetes</w:t>
      </w:r>
      <w:r w:rsidR="003F2F7B" w:rsidRPr="001930F1">
        <w:rPr>
          <w:rFonts w:ascii="Arial" w:eastAsia="Arial" w:hAnsi="Arial" w:cs="Arial"/>
          <w:color w:val="auto"/>
          <w:sz w:val="20"/>
          <w:szCs w:val="20"/>
          <w:highlight w:val="white"/>
          <w:lang w:val="en-US"/>
        </w:rPr>
        <w:t xml:space="preserve">. </w:t>
      </w:r>
      <w:hyperlink r:id="rId65" w:tooltip="Diabetes, obesity &amp; metabolism." w:history="1">
        <w:r w:rsidR="003705A9" w:rsidRPr="001930F1">
          <w:rPr>
            <w:rStyle w:val="highlight"/>
            <w:rFonts w:ascii="Arial" w:hAnsi="Arial" w:cs="Arial"/>
            <w:color w:val="auto"/>
            <w:sz w:val="20"/>
            <w:szCs w:val="20"/>
          </w:rPr>
          <w:t>Diabetes</w:t>
        </w:r>
        <w:r w:rsidR="003705A9" w:rsidRPr="001930F1">
          <w:rPr>
            <w:rStyle w:val="Hyperlink"/>
            <w:rFonts w:ascii="Arial" w:hAnsi="Arial" w:cs="Arial"/>
            <w:color w:val="auto"/>
            <w:sz w:val="20"/>
            <w:szCs w:val="20"/>
            <w:u w:val="none"/>
          </w:rPr>
          <w:t xml:space="preserve"> Obes Metab.</w:t>
        </w:r>
      </w:hyperlink>
      <w:r w:rsidR="003705A9" w:rsidRPr="001930F1">
        <w:rPr>
          <w:rFonts w:ascii="Arial" w:hAnsi="Arial" w:cs="Arial"/>
          <w:color w:val="auto"/>
          <w:sz w:val="20"/>
          <w:szCs w:val="20"/>
        </w:rPr>
        <w:t xml:space="preserve"> 2015;17(6):554-9</w:t>
      </w:r>
    </w:p>
    <w:p w14:paraId="7FC67396" w14:textId="77777777" w:rsidR="003F2F7B" w:rsidRPr="001930F1" w:rsidRDefault="0038582A" w:rsidP="0038582A">
      <w:pPr>
        <w:pStyle w:val="ListParagraph"/>
        <w:numPr>
          <w:ilvl w:val="0"/>
          <w:numId w:val="1"/>
        </w:numPr>
        <w:jc w:val="both"/>
        <w:rPr>
          <w:rFonts w:ascii="Arial" w:hAnsi="Arial" w:cs="Arial"/>
          <w:color w:val="auto"/>
          <w:sz w:val="20"/>
          <w:szCs w:val="20"/>
          <w:lang w:val="en-US"/>
        </w:rPr>
      </w:pPr>
      <w:proofErr w:type="spellStart"/>
      <w:r w:rsidRPr="00992DF3">
        <w:rPr>
          <w:rFonts w:ascii="Arial" w:hAnsi="Arial" w:cs="Arial"/>
          <w:color w:val="auto"/>
          <w:sz w:val="20"/>
          <w:szCs w:val="20"/>
          <w:lang w:val="en-US"/>
        </w:rPr>
        <w:t>Plavšić</w:t>
      </w:r>
      <w:proofErr w:type="spellEnd"/>
      <w:r w:rsidRPr="00992DF3">
        <w:rPr>
          <w:rFonts w:ascii="Arial" w:hAnsi="Arial" w:cs="Arial"/>
          <w:color w:val="auto"/>
          <w:sz w:val="20"/>
          <w:szCs w:val="20"/>
          <w:lang w:val="en-US"/>
        </w:rPr>
        <w:t xml:space="preserve"> L, </w:t>
      </w:r>
      <w:proofErr w:type="spellStart"/>
      <w:r w:rsidRPr="00992DF3">
        <w:rPr>
          <w:rFonts w:ascii="Arial" w:hAnsi="Arial" w:cs="Arial"/>
          <w:color w:val="auto"/>
          <w:sz w:val="20"/>
          <w:szCs w:val="20"/>
          <w:lang w:val="en-US"/>
        </w:rPr>
        <w:t>Mitrović</w:t>
      </w:r>
      <w:proofErr w:type="spellEnd"/>
      <w:r w:rsidRPr="00992DF3">
        <w:rPr>
          <w:rFonts w:ascii="Arial" w:hAnsi="Arial" w:cs="Arial"/>
          <w:color w:val="auto"/>
          <w:sz w:val="20"/>
          <w:szCs w:val="20"/>
          <w:lang w:val="en-US"/>
        </w:rPr>
        <w:t xml:space="preserve"> K, </w:t>
      </w:r>
      <w:proofErr w:type="spellStart"/>
      <w:r w:rsidRPr="00992DF3">
        <w:rPr>
          <w:rFonts w:ascii="Arial" w:hAnsi="Arial" w:cs="Arial"/>
          <w:color w:val="auto"/>
          <w:sz w:val="20"/>
          <w:szCs w:val="20"/>
          <w:lang w:val="en-US"/>
        </w:rPr>
        <w:t>Todorović</w:t>
      </w:r>
      <w:proofErr w:type="spellEnd"/>
      <w:r w:rsidRPr="00992DF3">
        <w:rPr>
          <w:rFonts w:ascii="Arial" w:hAnsi="Arial" w:cs="Arial"/>
          <w:color w:val="auto"/>
          <w:sz w:val="20"/>
          <w:szCs w:val="20"/>
          <w:lang w:val="en-US"/>
        </w:rPr>
        <w:t xml:space="preserve"> S, </w:t>
      </w:r>
      <w:proofErr w:type="spellStart"/>
      <w:r w:rsidRPr="00992DF3">
        <w:rPr>
          <w:rFonts w:ascii="Arial" w:hAnsi="Arial" w:cs="Arial"/>
          <w:color w:val="auto"/>
          <w:sz w:val="20"/>
          <w:szCs w:val="20"/>
          <w:lang w:val="en-US"/>
        </w:rPr>
        <w:t>Vuković</w:t>
      </w:r>
      <w:proofErr w:type="spellEnd"/>
      <w:r w:rsidRPr="00992DF3">
        <w:rPr>
          <w:rFonts w:ascii="Arial" w:hAnsi="Arial" w:cs="Arial"/>
          <w:color w:val="auto"/>
          <w:sz w:val="20"/>
          <w:szCs w:val="20"/>
          <w:lang w:val="en-US"/>
        </w:rPr>
        <w:t xml:space="preserve"> R, </w:t>
      </w:r>
      <w:proofErr w:type="spellStart"/>
      <w:r w:rsidRPr="00992DF3">
        <w:rPr>
          <w:rFonts w:ascii="Arial" w:hAnsi="Arial" w:cs="Arial"/>
          <w:color w:val="auto"/>
          <w:sz w:val="20"/>
          <w:szCs w:val="20"/>
          <w:lang w:val="en-US"/>
        </w:rPr>
        <w:t>Milenković</w:t>
      </w:r>
      <w:proofErr w:type="spellEnd"/>
      <w:r w:rsidRPr="00992DF3">
        <w:rPr>
          <w:rFonts w:ascii="Arial" w:hAnsi="Arial" w:cs="Arial"/>
          <w:color w:val="auto"/>
          <w:sz w:val="20"/>
          <w:szCs w:val="20"/>
          <w:lang w:val="en-US"/>
        </w:rPr>
        <w:t xml:space="preserve"> T, </w:t>
      </w:r>
      <w:proofErr w:type="spellStart"/>
      <w:r w:rsidRPr="00992DF3">
        <w:rPr>
          <w:rFonts w:ascii="Arial" w:hAnsi="Arial" w:cs="Arial"/>
          <w:color w:val="auto"/>
          <w:sz w:val="20"/>
          <w:szCs w:val="20"/>
          <w:lang w:val="en-US"/>
        </w:rPr>
        <w:t>Zdravković</w:t>
      </w:r>
      <w:proofErr w:type="spellEnd"/>
      <w:r w:rsidRPr="00992DF3">
        <w:rPr>
          <w:rFonts w:ascii="Arial" w:hAnsi="Arial" w:cs="Arial"/>
          <w:color w:val="auto"/>
          <w:sz w:val="20"/>
          <w:szCs w:val="20"/>
          <w:lang w:val="en-US"/>
        </w:rPr>
        <w:t xml:space="preserve"> D. </w:t>
      </w:r>
      <w:proofErr w:type="spellStart"/>
      <w:r w:rsidR="003F2F7B" w:rsidRPr="001930F1">
        <w:rPr>
          <w:rFonts w:ascii="Arial" w:eastAsia="Arial" w:hAnsi="Arial" w:cs="Arial"/>
          <w:color w:val="auto"/>
          <w:sz w:val="20"/>
          <w:szCs w:val="20"/>
          <w:highlight w:val="white"/>
          <w:lang w:val="en-US"/>
        </w:rPr>
        <w:t>Glycaemic</w:t>
      </w:r>
      <w:proofErr w:type="spellEnd"/>
      <w:r w:rsidR="003F2F7B" w:rsidRPr="001930F1">
        <w:rPr>
          <w:rFonts w:ascii="Arial" w:eastAsia="Arial" w:hAnsi="Arial" w:cs="Arial"/>
          <w:color w:val="auto"/>
          <w:sz w:val="20"/>
          <w:szCs w:val="20"/>
          <w:highlight w:val="white"/>
          <w:lang w:val="en-US"/>
        </w:rPr>
        <w:t xml:space="preserve"> control and prevalence of </w:t>
      </w:r>
      <w:proofErr w:type="spellStart"/>
      <w:r w:rsidR="003F2F7B" w:rsidRPr="001930F1">
        <w:rPr>
          <w:rFonts w:ascii="Arial" w:eastAsia="Arial" w:hAnsi="Arial" w:cs="Arial"/>
          <w:color w:val="auto"/>
          <w:sz w:val="20"/>
          <w:szCs w:val="20"/>
          <w:highlight w:val="white"/>
          <w:lang w:val="en-US"/>
        </w:rPr>
        <w:t>hypoglycaemic</w:t>
      </w:r>
      <w:proofErr w:type="spellEnd"/>
      <w:r w:rsidR="003F2F7B" w:rsidRPr="001930F1">
        <w:rPr>
          <w:rFonts w:ascii="Arial" w:eastAsia="Arial" w:hAnsi="Arial" w:cs="Arial"/>
          <w:color w:val="auto"/>
          <w:sz w:val="20"/>
          <w:szCs w:val="20"/>
          <w:highlight w:val="white"/>
          <w:lang w:val="en-US"/>
        </w:rPr>
        <w:t xml:space="preserve"> events in children and adolescents with type 1 diabetes mellitus treated with insulin analogs. </w:t>
      </w:r>
      <w:r w:rsidRPr="001930F1">
        <w:rPr>
          <w:rFonts w:ascii="Arial" w:hAnsi="Arial" w:cs="Arial"/>
          <w:color w:val="auto"/>
          <w:sz w:val="20"/>
          <w:szCs w:val="20"/>
        </w:rPr>
        <w:t>Vojnosanit Pregl 2014; 71(9): 817–820</w:t>
      </w:r>
    </w:p>
    <w:p w14:paraId="7B4D38ED" w14:textId="77777777" w:rsidR="003F2F7B" w:rsidRPr="001930F1" w:rsidRDefault="00081AD5" w:rsidP="00953103">
      <w:pPr>
        <w:pStyle w:val="ListParagraph"/>
        <w:numPr>
          <w:ilvl w:val="0"/>
          <w:numId w:val="1"/>
        </w:numPr>
        <w:jc w:val="both"/>
        <w:rPr>
          <w:rFonts w:ascii="Arial" w:hAnsi="Arial" w:cs="Arial"/>
          <w:color w:val="auto"/>
          <w:sz w:val="20"/>
          <w:szCs w:val="20"/>
          <w:lang w:val="en-US"/>
        </w:rPr>
      </w:pPr>
      <w:hyperlink r:id="rId66" w:history="1">
        <w:r w:rsidR="0038582A" w:rsidRPr="00992DF3">
          <w:rPr>
            <w:rStyle w:val="Hyperlink"/>
            <w:rFonts w:ascii="Arial" w:hAnsi="Arial" w:cs="Arial"/>
            <w:color w:val="auto"/>
            <w:sz w:val="20"/>
            <w:szCs w:val="20"/>
            <w:u w:val="none"/>
            <w:lang w:val="en-US"/>
          </w:rPr>
          <w:t>Hopkinson HE</w:t>
        </w:r>
      </w:hyperlink>
      <w:r w:rsidR="0038582A" w:rsidRPr="00992DF3">
        <w:rPr>
          <w:rFonts w:ascii="Arial" w:hAnsi="Arial" w:cs="Arial"/>
          <w:color w:val="auto"/>
          <w:sz w:val="20"/>
          <w:szCs w:val="20"/>
          <w:lang w:val="en-US"/>
        </w:rPr>
        <w:t xml:space="preserve">, </w:t>
      </w:r>
      <w:hyperlink r:id="rId67" w:history="1">
        <w:r w:rsidR="0038582A" w:rsidRPr="00992DF3">
          <w:rPr>
            <w:rStyle w:val="Hyperlink"/>
            <w:rFonts w:ascii="Arial" w:hAnsi="Arial" w:cs="Arial"/>
            <w:color w:val="auto"/>
            <w:sz w:val="20"/>
            <w:szCs w:val="20"/>
            <w:u w:val="none"/>
            <w:lang w:val="en-US"/>
          </w:rPr>
          <w:t>Jacques RM</w:t>
        </w:r>
      </w:hyperlink>
      <w:r w:rsidR="0038582A" w:rsidRPr="00992DF3">
        <w:rPr>
          <w:rFonts w:ascii="Arial" w:hAnsi="Arial" w:cs="Arial"/>
          <w:color w:val="auto"/>
          <w:sz w:val="20"/>
          <w:szCs w:val="20"/>
          <w:lang w:val="en-US"/>
        </w:rPr>
        <w:t xml:space="preserve">, </w:t>
      </w:r>
      <w:hyperlink r:id="rId68" w:history="1">
        <w:r w:rsidR="0038582A" w:rsidRPr="00992DF3">
          <w:rPr>
            <w:rStyle w:val="Hyperlink"/>
            <w:rFonts w:ascii="Arial" w:hAnsi="Arial" w:cs="Arial"/>
            <w:color w:val="auto"/>
            <w:sz w:val="20"/>
            <w:szCs w:val="20"/>
            <w:u w:val="none"/>
            <w:lang w:val="en-US"/>
          </w:rPr>
          <w:t>Gardner KJ</w:t>
        </w:r>
      </w:hyperlink>
      <w:r w:rsidR="0038582A" w:rsidRPr="00992DF3">
        <w:rPr>
          <w:rFonts w:ascii="Arial" w:hAnsi="Arial" w:cs="Arial"/>
          <w:color w:val="auto"/>
          <w:sz w:val="20"/>
          <w:szCs w:val="20"/>
          <w:lang w:val="en-US"/>
        </w:rPr>
        <w:t xml:space="preserve">, </w:t>
      </w:r>
      <w:hyperlink r:id="rId69" w:history="1">
        <w:proofErr w:type="spellStart"/>
        <w:r w:rsidR="0038582A" w:rsidRPr="00992DF3">
          <w:rPr>
            <w:rStyle w:val="Hyperlink"/>
            <w:rFonts w:ascii="Arial" w:hAnsi="Arial" w:cs="Arial"/>
            <w:color w:val="auto"/>
            <w:sz w:val="20"/>
            <w:szCs w:val="20"/>
            <w:u w:val="none"/>
            <w:lang w:val="en-US"/>
          </w:rPr>
          <w:t>Amiel</w:t>
        </w:r>
        <w:proofErr w:type="spellEnd"/>
        <w:r w:rsidR="0038582A" w:rsidRPr="00992DF3">
          <w:rPr>
            <w:rStyle w:val="Hyperlink"/>
            <w:rFonts w:ascii="Arial" w:hAnsi="Arial" w:cs="Arial"/>
            <w:color w:val="auto"/>
            <w:sz w:val="20"/>
            <w:szCs w:val="20"/>
            <w:u w:val="none"/>
            <w:lang w:val="en-US"/>
          </w:rPr>
          <w:t xml:space="preserve"> SA</w:t>
        </w:r>
      </w:hyperlink>
      <w:r w:rsidR="0038582A" w:rsidRPr="00992DF3">
        <w:rPr>
          <w:rFonts w:ascii="Arial" w:hAnsi="Arial" w:cs="Arial"/>
          <w:color w:val="auto"/>
          <w:sz w:val="20"/>
          <w:szCs w:val="20"/>
          <w:lang w:val="en-US"/>
        </w:rPr>
        <w:t xml:space="preserve">, </w:t>
      </w:r>
      <w:hyperlink r:id="rId70" w:history="1">
        <w:r w:rsidR="0038582A" w:rsidRPr="00992DF3">
          <w:rPr>
            <w:rStyle w:val="Hyperlink"/>
            <w:rFonts w:ascii="Arial" w:hAnsi="Arial" w:cs="Arial"/>
            <w:color w:val="auto"/>
            <w:sz w:val="20"/>
            <w:szCs w:val="20"/>
            <w:u w:val="none"/>
            <w:lang w:val="en-US"/>
          </w:rPr>
          <w:t>Mansell P</w:t>
        </w:r>
      </w:hyperlink>
      <w:r w:rsidR="0038582A" w:rsidRPr="00992DF3">
        <w:rPr>
          <w:rFonts w:ascii="Arial" w:hAnsi="Arial" w:cs="Arial"/>
          <w:color w:val="auto"/>
          <w:sz w:val="20"/>
          <w:szCs w:val="20"/>
          <w:lang w:val="en-US"/>
        </w:rPr>
        <w:t>.</w:t>
      </w:r>
      <w:r w:rsidR="003F2F7B" w:rsidRPr="001930F1">
        <w:rPr>
          <w:rFonts w:ascii="Arial" w:eastAsia="Arial" w:hAnsi="Arial" w:cs="Arial"/>
          <w:color w:val="auto"/>
          <w:sz w:val="20"/>
          <w:szCs w:val="20"/>
          <w:highlight w:val="white"/>
          <w:lang w:val="en-US"/>
        </w:rPr>
        <w:t xml:space="preserve"> Twice</w:t>
      </w:r>
      <w:r w:rsidR="003F2F7B" w:rsidRPr="001930F1">
        <w:rPr>
          <w:rFonts w:ascii="Arial" w:hAnsi="Arial" w:cs="Arial"/>
          <w:color w:val="auto"/>
          <w:sz w:val="20"/>
          <w:szCs w:val="20"/>
          <w:lang w:val="en-US"/>
        </w:rPr>
        <w:t xml:space="preserve"> </w:t>
      </w:r>
      <w:r w:rsidR="003F2F7B" w:rsidRPr="001930F1">
        <w:rPr>
          <w:rFonts w:ascii="Cambria Math" w:eastAsia="Cambria" w:hAnsi="Cambria Math" w:cs="Cambria Math"/>
          <w:color w:val="auto"/>
          <w:sz w:val="20"/>
          <w:szCs w:val="20"/>
          <w:highlight w:val="white"/>
          <w:lang w:val="en-US"/>
        </w:rPr>
        <w:t>‐</w:t>
      </w:r>
      <w:r w:rsidR="003F2F7B" w:rsidRPr="001930F1">
        <w:rPr>
          <w:rFonts w:ascii="Arial" w:hAnsi="Arial" w:cs="Arial"/>
          <w:color w:val="auto"/>
          <w:sz w:val="20"/>
          <w:szCs w:val="20"/>
          <w:lang w:val="en-US"/>
        </w:rPr>
        <w:t xml:space="preserve"> </w:t>
      </w:r>
      <w:r w:rsidR="003F2F7B" w:rsidRPr="001930F1">
        <w:rPr>
          <w:rFonts w:ascii="Arial" w:eastAsia="Arial" w:hAnsi="Arial" w:cs="Arial"/>
          <w:color w:val="auto"/>
          <w:sz w:val="20"/>
          <w:szCs w:val="20"/>
          <w:highlight w:val="white"/>
          <w:lang w:val="en-US"/>
        </w:rPr>
        <w:t>rather than once</w:t>
      </w:r>
      <w:r w:rsidR="003F2F7B" w:rsidRPr="001930F1">
        <w:rPr>
          <w:rFonts w:ascii="Arial" w:hAnsi="Arial" w:cs="Arial"/>
          <w:color w:val="auto"/>
          <w:sz w:val="20"/>
          <w:szCs w:val="20"/>
          <w:lang w:val="en-US"/>
        </w:rPr>
        <w:t xml:space="preserve"> </w:t>
      </w:r>
      <w:r w:rsidR="003F2F7B" w:rsidRPr="001930F1">
        <w:rPr>
          <w:rFonts w:ascii="Cambria Math" w:eastAsia="Cambria" w:hAnsi="Cambria Math" w:cs="Cambria Math"/>
          <w:color w:val="auto"/>
          <w:sz w:val="20"/>
          <w:szCs w:val="20"/>
          <w:highlight w:val="white"/>
          <w:lang w:val="en-US"/>
        </w:rPr>
        <w:t>‐</w:t>
      </w:r>
      <w:r w:rsidR="003F2F7B" w:rsidRPr="001930F1">
        <w:rPr>
          <w:rFonts w:ascii="Arial" w:hAnsi="Arial" w:cs="Arial"/>
          <w:color w:val="auto"/>
          <w:sz w:val="20"/>
          <w:szCs w:val="20"/>
          <w:lang w:val="en-US"/>
        </w:rPr>
        <w:t xml:space="preserve"> </w:t>
      </w:r>
      <w:r w:rsidR="003F2F7B" w:rsidRPr="001930F1">
        <w:rPr>
          <w:rFonts w:ascii="Arial" w:eastAsia="Arial" w:hAnsi="Arial" w:cs="Arial"/>
          <w:color w:val="auto"/>
          <w:sz w:val="20"/>
          <w:szCs w:val="20"/>
          <w:highlight w:val="white"/>
          <w:lang w:val="en-US"/>
        </w:rPr>
        <w:t xml:space="preserve">daily basal insulin is associated with better </w:t>
      </w:r>
      <w:proofErr w:type="spellStart"/>
      <w:r w:rsidR="003F2F7B" w:rsidRPr="001930F1">
        <w:rPr>
          <w:rFonts w:ascii="Arial" w:eastAsia="Arial" w:hAnsi="Arial" w:cs="Arial"/>
          <w:color w:val="auto"/>
          <w:sz w:val="20"/>
          <w:szCs w:val="20"/>
          <w:highlight w:val="white"/>
          <w:lang w:val="en-US"/>
        </w:rPr>
        <w:t>glycaemic</w:t>
      </w:r>
      <w:proofErr w:type="spellEnd"/>
      <w:r w:rsidR="003F2F7B" w:rsidRPr="001930F1">
        <w:rPr>
          <w:rFonts w:ascii="Arial" w:eastAsia="Arial" w:hAnsi="Arial" w:cs="Arial"/>
          <w:color w:val="auto"/>
          <w:sz w:val="20"/>
          <w:szCs w:val="20"/>
          <w:highlight w:val="white"/>
          <w:lang w:val="en-US"/>
        </w:rPr>
        <w:t xml:space="preserve"> control in Type 1 diabetes mellitus 12 months after skills</w:t>
      </w:r>
      <w:r w:rsidR="003F2F7B" w:rsidRPr="001930F1">
        <w:rPr>
          <w:rFonts w:ascii="Arial" w:hAnsi="Arial" w:cs="Arial"/>
          <w:color w:val="auto"/>
          <w:sz w:val="20"/>
          <w:szCs w:val="20"/>
          <w:lang w:val="en-US"/>
        </w:rPr>
        <w:t xml:space="preserve"> </w:t>
      </w:r>
      <w:r w:rsidR="003F2F7B" w:rsidRPr="001930F1">
        <w:rPr>
          <w:rFonts w:ascii="Cambria Math" w:eastAsia="Cambria" w:hAnsi="Cambria Math" w:cs="Cambria Math"/>
          <w:color w:val="auto"/>
          <w:sz w:val="20"/>
          <w:szCs w:val="20"/>
          <w:highlight w:val="white"/>
          <w:lang w:val="en-US"/>
        </w:rPr>
        <w:t>‐</w:t>
      </w:r>
      <w:r w:rsidR="003F2F7B" w:rsidRPr="001930F1">
        <w:rPr>
          <w:rFonts w:ascii="Arial" w:hAnsi="Arial" w:cs="Arial"/>
          <w:color w:val="auto"/>
          <w:sz w:val="20"/>
          <w:szCs w:val="20"/>
          <w:lang w:val="en-US"/>
        </w:rPr>
        <w:t xml:space="preserve"> </w:t>
      </w:r>
      <w:r w:rsidR="003F2F7B" w:rsidRPr="001930F1">
        <w:rPr>
          <w:rFonts w:ascii="Arial" w:eastAsia="Arial" w:hAnsi="Arial" w:cs="Arial"/>
          <w:color w:val="auto"/>
          <w:sz w:val="20"/>
          <w:szCs w:val="20"/>
          <w:highlight w:val="white"/>
          <w:lang w:val="en-US"/>
        </w:rPr>
        <w:t>based structured education in insulin self</w:t>
      </w:r>
      <w:r w:rsidR="003F2F7B" w:rsidRPr="001930F1">
        <w:rPr>
          <w:rFonts w:ascii="Arial" w:hAnsi="Arial" w:cs="Arial"/>
          <w:color w:val="auto"/>
          <w:sz w:val="20"/>
          <w:szCs w:val="20"/>
          <w:lang w:val="en-US"/>
        </w:rPr>
        <w:t xml:space="preserve"> </w:t>
      </w:r>
      <w:r w:rsidR="003F2F7B" w:rsidRPr="001930F1">
        <w:rPr>
          <w:rFonts w:ascii="Cambria Math" w:eastAsia="Cambria" w:hAnsi="Cambria Math" w:cs="Cambria Math"/>
          <w:color w:val="auto"/>
          <w:sz w:val="20"/>
          <w:szCs w:val="20"/>
          <w:highlight w:val="white"/>
          <w:lang w:val="en-US"/>
        </w:rPr>
        <w:t>‐</w:t>
      </w:r>
      <w:r w:rsidR="003F2F7B" w:rsidRPr="001930F1">
        <w:rPr>
          <w:rFonts w:ascii="Arial" w:hAnsi="Arial" w:cs="Arial"/>
          <w:color w:val="auto"/>
          <w:sz w:val="20"/>
          <w:szCs w:val="20"/>
          <w:lang w:val="en-US"/>
        </w:rPr>
        <w:t xml:space="preserve"> </w:t>
      </w:r>
      <w:r w:rsidR="003F2F7B" w:rsidRPr="001930F1">
        <w:rPr>
          <w:rFonts w:ascii="Arial" w:eastAsia="Arial" w:hAnsi="Arial" w:cs="Arial"/>
          <w:color w:val="auto"/>
          <w:sz w:val="20"/>
          <w:szCs w:val="20"/>
          <w:highlight w:val="white"/>
          <w:lang w:val="en-US"/>
        </w:rPr>
        <w:t xml:space="preserve">management. </w:t>
      </w:r>
      <w:hyperlink r:id="rId71" w:tooltip="Diabetic medicine : a journal of the British Diabetic Association." w:history="1">
        <w:r w:rsidR="0038582A" w:rsidRPr="001930F1">
          <w:rPr>
            <w:rStyle w:val="Hyperlink"/>
            <w:rFonts w:ascii="Arial" w:hAnsi="Arial" w:cs="Arial"/>
            <w:color w:val="auto"/>
            <w:sz w:val="20"/>
            <w:szCs w:val="20"/>
            <w:u w:val="none"/>
          </w:rPr>
          <w:t>Diabet Med.</w:t>
        </w:r>
      </w:hyperlink>
      <w:r w:rsidR="0038582A" w:rsidRPr="001930F1">
        <w:rPr>
          <w:rFonts w:ascii="Arial" w:hAnsi="Arial" w:cs="Arial"/>
          <w:color w:val="auto"/>
          <w:sz w:val="20"/>
          <w:szCs w:val="20"/>
        </w:rPr>
        <w:t xml:space="preserve"> 2015;32(8):1071-6</w:t>
      </w:r>
    </w:p>
    <w:p w14:paraId="5C8DCA9E" w14:textId="77777777" w:rsidR="003F2F7B" w:rsidRPr="001930F1" w:rsidRDefault="00081AD5" w:rsidP="00953103">
      <w:pPr>
        <w:pStyle w:val="ListParagraph"/>
        <w:numPr>
          <w:ilvl w:val="0"/>
          <w:numId w:val="1"/>
        </w:numPr>
        <w:jc w:val="both"/>
        <w:rPr>
          <w:rFonts w:ascii="Arial" w:hAnsi="Arial" w:cs="Arial"/>
          <w:color w:val="auto"/>
          <w:sz w:val="20"/>
          <w:szCs w:val="20"/>
          <w:lang w:val="en-US"/>
        </w:rPr>
      </w:pPr>
      <w:hyperlink r:id="rId72" w:history="1">
        <w:proofErr w:type="spellStart"/>
        <w:r w:rsidR="00B45DD9" w:rsidRPr="00992DF3">
          <w:rPr>
            <w:rStyle w:val="Hyperlink"/>
            <w:rFonts w:ascii="Arial" w:hAnsi="Arial" w:cs="Arial"/>
            <w:color w:val="auto"/>
            <w:sz w:val="20"/>
            <w:szCs w:val="20"/>
            <w:u w:val="none"/>
            <w:lang w:val="en-US"/>
          </w:rPr>
          <w:t>Abalı</w:t>
        </w:r>
        <w:proofErr w:type="spellEnd"/>
        <w:r w:rsidR="00B45DD9" w:rsidRPr="00992DF3">
          <w:rPr>
            <w:rStyle w:val="Hyperlink"/>
            <w:rFonts w:ascii="Arial" w:hAnsi="Arial" w:cs="Arial"/>
            <w:color w:val="auto"/>
            <w:sz w:val="20"/>
            <w:szCs w:val="20"/>
            <w:u w:val="none"/>
            <w:lang w:val="en-US"/>
          </w:rPr>
          <w:t xml:space="preserve"> S</w:t>
        </w:r>
      </w:hyperlink>
      <w:r w:rsidR="00B45DD9" w:rsidRPr="00992DF3">
        <w:rPr>
          <w:rFonts w:ascii="Arial" w:hAnsi="Arial" w:cs="Arial"/>
          <w:color w:val="auto"/>
          <w:sz w:val="20"/>
          <w:szCs w:val="20"/>
          <w:lang w:val="en-US"/>
        </w:rPr>
        <w:t xml:space="preserve">, </w:t>
      </w:r>
      <w:hyperlink r:id="rId73" w:history="1">
        <w:proofErr w:type="spellStart"/>
        <w:r w:rsidR="00B45DD9" w:rsidRPr="00992DF3">
          <w:rPr>
            <w:rStyle w:val="Hyperlink"/>
            <w:rFonts w:ascii="Arial" w:hAnsi="Arial" w:cs="Arial"/>
            <w:color w:val="auto"/>
            <w:sz w:val="20"/>
            <w:szCs w:val="20"/>
            <w:u w:val="none"/>
            <w:lang w:val="en-US"/>
          </w:rPr>
          <w:t>Turan</w:t>
        </w:r>
        <w:proofErr w:type="spellEnd"/>
        <w:r w:rsidR="00B45DD9" w:rsidRPr="00992DF3">
          <w:rPr>
            <w:rStyle w:val="Hyperlink"/>
            <w:rFonts w:ascii="Arial" w:hAnsi="Arial" w:cs="Arial"/>
            <w:color w:val="auto"/>
            <w:sz w:val="20"/>
            <w:szCs w:val="20"/>
            <w:u w:val="none"/>
            <w:lang w:val="en-US"/>
          </w:rPr>
          <w:t xml:space="preserve"> S</w:t>
        </w:r>
      </w:hyperlink>
      <w:r w:rsidR="00B45DD9" w:rsidRPr="00992DF3">
        <w:rPr>
          <w:rFonts w:ascii="Arial" w:hAnsi="Arial" w:cs="Arial"/>
          <w:color w:val="auto"/>
          <w:sz w:val="20"/>
          <w:szCs w:val="20"/>
          <w:lang w:val="en-US"/>
        </w:rPr>
        <w:t xml:space="preserve">, </w:t>
      </w:r>
      <w:hyperlink r:id="rId74" w:history="1">
        <w:proofErr w:type="spellStart"/>
        <w:r w:rsidR="00B45DD9" w:rsidRPr="00992DF3">
          <w:rPr>
            <w:rStyle w:val="Hyperlink"/>
            <w:rFonts w:ascii="Arial" w:hAnsi="Arial" w:cs="Arial"/>
            <w:color w:val="auto"/>
            <w:sz w:val="20"/>
            <w:szCs w:val="20"/>
            <w:u w:val="none"/>
            <w:lang w:val="en-US"/>
          </w:rPr>
          <w:t>Atay</w:t>
        </w:r>
        <w:proofErr w:type="spellEnd"/>
        <w:r w:rsidR="00B45DD9" w:rsidRPr="00992DF3">
          <w:rPr>
            <w:rStyle w:val="Hyperlink"/>
            <w:rFonts w:ascii="Arial" w:hAnsi="Arial" w:cs="Arial"/>
            <w:color w:val="auto"/>
            <w:sz w:val="20"/>
            <w:szCs w:val="20"/>
            <w:u w:val="none"/>
            <w:lang w:val="en-US"/>
          </w:rPr>
          <w:t xml:space="preserve"> Z</w:t>
        </w:r>
      </w:hyperlink>
      <w:r w:rsidR="00B45DD9" w:rsidRPr="00992DF3">
        <w:rPr>
          <w:rFonts w:ascii="Arial" w:hAnsi="Arial" w:cs="Arial"/>
          <w:color w:val="auto"/>
          <w:sz w:val="20"/>
          <w:szCs w:val="20"/>
          <w:lang w:val="en-US"/>
        </w:rPr>
        <w:t xml:space="preserve">, </w:t>
      </w:r>
      <w:hyperlink r:id="rId75" w:history="1">
        <w:proofErr w:type="spellStart"/>
        <w:r w:rsidR="00B45DD9" w:rsidRPr="00992DF3">
          <w:rPr>
            <w:rStyle w:val="Hyperlink"/>
            <w:rFonts w:ascii="Arial" w:hAnsi="Arial" w:cs="Arial"/>
            <w:color w:val="auto"/>
            <w:sz w:val="20"/>
            <w:szCs w:val="20"/>
            <w:u w:val="none"/>
            <w:lang w:val="en-US"/>
          </w:rPr>
          <w:t>Güran</w:t>
        </w:r>
        <w:proofErr w:type="spellEnd"/>
        <w:r w:rsidR="00B45DD9" w:rsidRPr="00992DF3">
          <w:rPr>
            <w:rStyle w:val="Hyperlink"/>
            <w:rFonts w:ascii="Arial" w:hAnsi="Arial" w:cs="Arial"/>
            <w:color w:val="auto"/>
            <w:sz w:val="20"/>
            <w:szCs w:val="20"/>
            <w:u w:val="none"/>
            <w:lang w:val="en-US"/>
          </w:rPr>
          <w:t xml:space="preserve"> T</w:t>
        </w:r>
      </w:hyperlink>
      <w:r w:rsidR="00B45DD9" w:rsidRPr="00992DF3">
        <w:rPr>
          <w:rFonts w:ascii="Arial" w:hAnsi="Arial" w:cs="Arial"/>
          <w:color w:val="auto"/>
          <w:sz w:val="20"/>
          <w:szCs w:val="20"/>
          <w:lang w:val="en-US"/>
        </w:rPr>
        <w:t xml:space="preserve">, </w:t>
      </w:r>
      <w:hyperlink r:id="rId76" w:history="1">
        <w:proofErr w:type="spellStart"/>
        <w:r w:rsidR="00B45DD9" w:rsidRPr="00992DF3">
          <w:rPr>
            <w:rStyle w:val="Hyperlink"/>
            <w:rFonts w:ascii="Arial" w:hAnsi="Arial" w:cs="Arial"/>
            <w:color w:val="auto"/>
            <w:sz w:val="20"/>
            <w:szCs w:val="20"/>
            <w:u w:val="none"/>
            <w:lang w:val="en-US"/>
          </w:rPr>
          <w:t>Haliloğlu</w:t>
        </w:r>
        <w:proofErr w:type="spellEnd"/>
        <w:r w:rsidR="00B45DD9" w:rsidRPr="00992DF3">
          <w:rPr>
            <w:rStyle w:val="Hyperlink"/>
            <w:rFonts w:ascii="Arial" w:hAnsi="Arial" w:cs="Arial"/>
            <w:color w:val="auto"/>
            <w:sz w:val="20"/>
            <w:szCs w:val="20"/>
            <w:u w:val="none"/>
            <w:lang w:val="en-US"/>
          </w:rPr>
          <w:t xml:space="preserve"> B</w:t>
        </w:r>
      </w:hyperlink>
      <w:r w:rsidR="00B45DD9" w:rsidRPr="00992DF3">
        <w:rPr>
          <w:rFonts w:ascii="Arial" w:hAnsi="Arial" w:cs="Arial"/>
          <w:color w:val="auto"/>
          <w:sz w:val="20"/>
          <w:szCs w:val="20"/>
          <w:lang w:val="en-US"/>
        </w:rPr>
        <w:t xml:space="preserve">, </w:t>
      </w:r>
      <w:hyperlink r:id="rId77" w:history="1">
        <w:proofErr w:type="spellStart"/>
        <w:r w:rsidR="00B45DD9" w:rsidRPr="00992DF3">
          <w:rPr>
            <w:rStyle w:val="Hyperlink"/>
            <w:rFonts w:ascii="Arial" w:hAnsi="Arial" w:cs="Arial"/>
            <w:color w:val="auto"/>
            <w:sz w:val="20"/>
            <w:szCs w:val="20"/>
            <w:u w:val="none"/>
            <w:lang w:val="en-US"/>
          </w:rPr>
          <w:t>Bereket</w:t>
        </w:r>
        <w:proofErr w:type="spellEnd"/>
        <w:r w:rsidR="00B45DD9" w:rsidRPr="00992DF3">
          <w:rPr>
            <w:rStyle w:val="Hyperlink"/>
            <w:rFonts w:ascii="Arial" w:hAnsi="Arial" w:cs="Arial"/>
            <w:color w:val="auto"/>
            <w:sz w:val="20"/>
            <w:szCs w:val="20"/>
            <w:u w:val="none"/>
            <w:lang w:val="en-US"/>
          </w:rPr>
          <w:t xml:space="preserve"> A</w:t>
        </w:r>
      </w:hyperlink>
      <w:r w:rsidR="003F2F7B" w:rsidRPr="001930F1">
        <w:rPr>
          <w:rFonts w:ascii="Arial" w:eastAsia="Arial" w:hAnsi="Arial" w:cs="Arial"/>
          <w:color w:val="auto"/>
          <w:sz w:val="20"/>
          <w:szCs w:val="20"/>
          <w:highlight w:val="white"/>
          <w:lang w:val="en-US"/>
        </w:rPr>
        <w:t>. Higher insulin detemir doses are required for the similar glycemic control: comparison of insulin glargine and detemir in children with type 1 diabetes mellitus.</w:t>
      </w:r>
      <w:r w:rsidR="00B45DD9" w:rsidRPr="001930F1">
        <w:rPr>
          <w:rFonts w:ascii="Arial" w:eastAsia="Arial" w:hAnsi="Arial" w:cs="Arial"/>
          <w:color w:val="auto"/>
          <w:sz w:val="20"/>
          <w:szCs w:val="20"/>
          <w:highlight w:val="white"/>
          <w:lang w:val="en-US"/>
        </w:rPr>
        <w:t xml:space="preserve"> </w:t>
      </w:r>
      <w:hyperlink r:id="rId78" w:tooltip="Pediatric diabetes." w:history="1">
        <w:r w:rsidR="00B45DD9" w:rsidRPr="001930F1">
          <w:rPr>
            <w:rStyle w:val="Hyperlink"/>
            <w:rFonts w:ascii="Arial" w:hAnsi="Arial" w:cs="Arial"/>
            <w:color w:val="auto"/>
            <w:sz w:val="20"/>
            <w:szCs w:val="20"/>
            <w:u w:val="none"/>
          </w:rPr>
          <w:t>Pediatr Diabetes.</w:t>
        </w:r>
      </w:hyperlink>
      <w:r w:rsidR="00B45DD9" w:rsidRPr="001930F1">
        <w:rPr>
          <w:rFonts w:ascii="Arial" w:hAnsi="Arial" w:cs="Arial"/>
          <w:color w:val="auto"/>
          <w:sz w:val="20"/>
          <w:szCs w:val="20"/>
        </w:rPr>
        <w:t xml:space="preserve"> 2015;16(5):361-6</w:t>
      </w:r>
    </w:p>
    <w:p w14:paraId="46A2E63E" w14:textId="77777777" w:rsidR="003F2F7B" w:rsidRPr="001930F1" w:rsidRDefault="00081AD5" w:rsidP="00953103">
      <w:pPr>
        <w:pStyle w:val="ListParagraph"/>
        <w:numPr>
          <w:ilvl w:val="0"/>
          <w:numId w:val="1"/>
        </w:numPr>
        <w:jc w:val="both"/>
        <w:rPr>
          <w:rFonts w:ascii="Arial" w:hAnsi="Arial" w:cs="Arial"/>
          <w:color w:val="auto"/>
          <w:sz w:val="20"/>
          <w:szCs w:val="20"/>
          <w:lang w:val="en-US"/>
        </w:rPr>
      </w:pPr>
      <w:hyperlink r:id="rId79" w:history="1">
        <w:proofErr w:type="spellStart"/>
        <w:r w:rsidR="00B45DD9" w:rsidRPr="00992DF3">
          <w:rPr>
            <w:rStyle w:val="Hyperlink"/>
            <w:rFonts w:ascii="Arial" w:hAnsi="Arial" w:cs="Arial"/>
            <w:color w:val="auto"/>
            <w:sz w:val="20"/>
            <w:szCs w:val="20"/>
            <w:u w:val="none"/>
            <w:lang w:val="en-US"/>
          </w:rPr>
          <w:t>Haukka</w:t>
        </w:r>
        <w:proofErr w:type="spellEnd"/>
        <w:r w:rsidR="00B45DD9" w:rsidRPr="00992DF3">
          <w:rPr>
            <w:rStyle w:val="Hyperlink"/>
            <w:rFonts w:ascii="Arial" w:hAnsi="Arial" w:cs="Arial"/>
            <w:color w:val="auto"/>
            <w:sz w:val="20"/>
            <w:szCs w:val="20"/>
            <w:u w:val="none"/>
            <w:lang w:val="en-US"/>
          </w:rPr>
          <w:t xml:space="preserve"> J</w:t>
        </w:r>
      </w:hyperlink>
      <w:r w:rsidR="00B45DD9" w:rsidRPr="00992DF3">
        <w:rPr>
          <w:rFonts w:ascii="Arial" w:hAnsi="Arial" w:cs="Arial"/>
          <w:color w:val="auto"/>
          <w:sz w:val="20"/>
          <w:szCs w:val="20"/>
          <w:lang w:val="en-US"/>
        </w:rPr>
        <w:t xml:space="preserve">, </w:t>
      </w:r>
      <w:hyperlink r:id="rId80" w:history="1">
        <w:proofErr w:type="spellStart"/>
        <w:r w:rsidR="00B45DD9" w:rsidRPr="00992DF3">
          <w:rPr>
            <w:rStyle w:val="Hyperlink"/>
            <w:rFonts w:ascii="Arial" w:hAnsi="Arial" w:cs="Arial"/>
            <w:color w:val="auto"/>
            <w:sz w:val="20"/>
            <w:szCs w:val="20"/>
            <w:u w:val="none"/>
            <w:lang w:val="en-US"/>
          </w:rPr>
          <w:t>Hoti</w:t>
        </w:r>
        <w:proofErr w:type="spellEnd"/>
        <w:r w:rsidR="00B45DD9" w:rsidRPr="00992DF3">
          <w:rPr>
            <w:rStyle w:val="Hyperlink"/>
            <w:rFonts w:ascii="Arial" w:hAnsi="Arial" w:cs="Arial"/>
            <w:color w:val="auto"/>
            <w:sz w:val="20"/>
            <w:szCs w:val="20"/>
            <w:u w:val="none"/>
            <w:lang w:val="en-US"/>
          </w:rPr>
          <w:t xml:space="preserve"> F</w:t>
        </w:r>
      </w:hyperlink>
      <w:r w:rsidR="00B45DD9" w:rsidRPr="00992DF3">
        <w:rPr>
          <w:rFonts w:ascii="Arial" w:hAnsi="Arial" w:cs="Arial"/>
          <w:color w:val="auto"/>
          <w:sz w:val="20"/>
          <w:szCs w:val="20"/>
          <w:lang w:val="en-US"/>
        </w:rPr>
        <w:t xml:space="preserve">, </w:t>
      </w:r>
      <w:hyperlink r:id="rId81" w:history="1">
        <w:proofErr w:type="spellStart"/>
        <w:r w:rsidR="00B45DD9" w:rsidRPr="00992DF3">
          <w:rPr>
            <w:rStyle w:val="Hyperlink"/>
            <w:rFonts w:ascii="Arial" w:hAnsi="Arial" w:cs="Arial"/>
            <w:color w:val="auto"/>
            <w:sz w:val="20"/>
            <w:szCs w:val="20"/>
            <w:u w:val="none"/>
            <w:lang w:val="en-US"/>
          </w:rPr>
          <w:t>Erästö</w:t>
        </w:r>
        <w:proofErr w:type="spellEnd"/>
        <w:r w:rsidR="00B45DD9" w:rsidRPr="00992DF3">
          <w:rPr>
            <w:rStyle w:val="Hyperlink"/>
            <w:rFonts w:ascii="Arial" w:hAnsi="Arial" w:cs="Arial"/>
            <w:color w:val="auto"/>
            <w:sz w:val="20"/>
            <w:szCs w:val="20"/>
            <w:u w:val="none"/>
            <w:lang w:val="en-US"/>
          </w:rPr>
          <w:t xml:space="preserve"> P</w:t>
        </w:r>
      </w:hyperlink>
      <w:r w:rsidR="00B45DD9" w:rsidRPr="00992DF3">
        <w:rPr>
          <w:rFonts w:ascii="Arial" w:hAnsi="Arial" w:cs="Arial"/>
          <w:color w:val="auto"/>
          <w:sz w:val="20"/>
          <w:szCs w:val="20"/>
          <w:lang w:val="en-US"/>
        </w:rPr>
        <w:t xml:space="preserve">, </w:t>
      </w:r>
      <w:hyperlink r:id="rId82" w:history="1">
        <w:proofErr w:type="spellStart"/>
        <w:r w:rsidR="00B45DD9" w:rsidRPr="00992DF3">
          <w:rPr>
            <w:rStyle w:val="Hyperlink"/>
            <w:rFonts w:ascii="Arial" w:hAnsi="Arial" w:cs="Arial"/>
            <w:color w:val="auto"/>
            <w:sz w:val="20"/>
            <w:szCs w:val="20"/>
            <w:u w:val="none"/>
            <w:lang w:val="en-US"/>
          </w:rPr>
          <w:t>Saukkonen</w:t>
        </w:r>
        <w:proofErr w:type="spellEnd"/>
        <w:r w:rsidR="00B45DD9" w:rsidRPr="00992DF3">
          <w:rPr>
            <w:rStyle w:val="Hyperlink"/>
            <w:rFonts w:ascii="Arial" w:hAnsi="Arial" w:cs="Arial"/>
            <w:color w:val="auto"/>
            <w:sz w:val="20"/>
            <w:szCs w:val="20"/>
            <w:u w:val="none"/>
            <w:lang w:val="en-US"/>
          </w:rPr>
          <w:t xml:space="preserve"> T</w:t>
        </w:r>
      </w:hyperlink>
      <w:r w:rsidR="00B45DD9" w:rsidRPr="00992DF3">
        <w:rPr>
          <w:rFonts w:ascii="Arial" w:hAnsi="Arial" w:cs="Arial"/>
          <w:color w:val="auto"/>
          <w:sz w:val="20"/>
          <w:szCs w:val="20"/>
          <w:lang w:val="en-US"/>
        </w:rPr>
        <w:t xml:space="preserve">, </w:t>
      </w:r>
      <w:hyperlink r:id="rId83" w:history="1">
        <w:proofErr w:type="spellStart"/>
        <w:r w:rsidR="00B45DD9" w:rsidRPr="00992DF3">
          <w:rPr>
            <w:rStyle w:val="Hyperlink"/>
            <w:rFonts w:ascii="Arial" w:hAnsi="Arial" w:cs="Arial"/>
            <w:color w:val="auto"/>
            <w:sz w:val="20"/>
            <w:szCs w:val="20"/>
            <w:u w:val="none"/>
            <w:lang w:val="en-US"/>
          </w:rPr>
          <w:t>Mäkimattila</w:t>
        </w:r>
        <w:proofErr w:type="spellEnd"/>
        <w:r w:rsidR="00B45DD9" w:rsidRPr="00992DF3">
          <w:rPr>
            <w:rStyle w:val="Hyperlink"/>
            <w:rFonts w:ascii="Arial" w:hAnsi="Arial" w:cs="Arial"/>
            <w:color w:val="auto"/>
            <w:sz w:val="20"/>
            <w:szCs w:val="20"/>
            <w:u w:val="none"/>
            <w:lang w:val="en-US"/>
          </w:rPr>
          <w:t xml:space="preserve"> S</w:t>
        </w:r>
      </w:hyperlink>
      <w:r w:rsidR="00B45DD9" w:rsidRPr="00992DF3">
        <w:rPr>
          <w:rFonts w:ascii="Arial" w:hAnsi="Arial" w:cs="Arial"/>
          <w:color w:val="auto"/>
          <w:sz w:val="20"/>
          <w:szCs w:val="20"/>
          <w:lang w:val="en-US"/>
        </w:rPr>
        <w:t xml:space="preserve">, </w:t>
      </w:r>
      <w:hyperlink r:id="rId84" w:history="1">
        <w:proofErr w:type="spellStart"/>
        <w:r w:rsidR="00B45DD9" w:rsidRPr="00992DF3">
          <w:rPr>
            <w:rStyle w:val="Hyperlink"/>
            <w:rFonts w:ascii="Arial" w:hAnsi="Arial" w:cs="Arial"/>
            <w:color w:val="auto"/>
            <w:sz w:val="20"/>
            <w:szCs w:val="20"/>
            <w:u w:val="none"/>
            <w:lang w:val="en-US"/>
          </w:rPr>
          <w:t>Korhonen</w:t>
        </w:r>
        <w:proofErr w:type="spellEnd"/>
        <w:r w:rsidR="00B45DD9" w:rsidRPr="00992DF3">
          <w:rPr>
            <w:rStyle w:val="Hyperlink"/>
            <w:rFonts w:ascii="Arial" w:hAnsi="Arial" w:cs="Arial"/>
            <w:color w:val="auto"/>
            <w:sz w:val="20"/>
            <w:szCs w:val="20"/>
            <w:u w:val="none"/>
            <w:lang w:val="en-US"/>
          </w:rPr>
          <w:t xml:space="preserve"> P</w:t>
        </w:r>
      </w:hyperlink>
      <w:r w:rsidR="003F2F7B" w:rsidRPr="001930F1">
        <w:rPr>
          <w:rFonts w:ascii="Arial" w:eastAsia="Arial" w:hAnsi="Arial" w:cs="Arial"/>
          <w:color w:val="auto"/>
          <w:sz w:val="20"/>
          <w:szCs w:val="20"/>
          <w:highlight w:val="white"/>
          <w:lang w:val="en-US"/>
        </w:rPr>
        <w:t xml:space="preserve">. Evaluation of the incidence and risk of hypoglycemic coma associated with selection of basal insulin in the treatment of diabetes: Finnish register linkage study. </w:t>
      </w:r>
      <w:hyperlink r:id="rId85" w:tooltip="Pharmacoepidemiology and drug safety." w:history="1">
        <w:r w:rsidR="00B45DD9" w:rsidRPr="001930F1">
          <w:rPr>
            <w:rStyle w:val="Hyperlink"/>
            <w:rFonts w:ascii="Arial" w:hAnsi="Arial" w:cs="Arial"/>
            <w:color w:val="auto"/>
            <w:sz w:val="20"/>
            <w:szCs w:val="20"/>
            <w:u w:val="none"/>
          </w:rPr>
          <w:t>Pharmacoepidemiol Drug Saf.</w:t>
        </w:r>
      </w:hyperlink>
      <w:r w:rsidR="00B45DD9" w:rsidRPr="001930F1">
        <w:rPr>
          <w:rFonts w:ascii="Arial" w:hAnsi="Arial" w:cs="Arial"/>
          <w:color w:val="auto"/>
          <w:sz w:val="20"/>
          <w:szCs w:val="20"/>
        </w:rPr>
        <w:t xml:space="preserve"> 2013;22(12):1326-35</w:t>
      </w:r>
    </w:p>
    <w:p w14:paraId="7267A001" w14:textId="77777777" w:rsidR="003F2F7B" w:rsidRPr="001930F1" w:rsidRDefault="003F2F7B" w:rsidP="00953103">
      <w:pPr>
        <w:pStyle w:val="ListParagraph"/>
        <w:numPr>
          <w:ilvl w:val="0"/>
          <w:numId w:val="1"/>
        </w:numPr>
        <w:jc w:val="both"/>
        <w:rPr>
          <w:rFonts w:ascii="Arial" w:hAnsi="Arial" w:cs="Arial"/>
          <w:color w:val="auto"/>
          <w:sz w:val="20"/>
          <w:szCs w:val="20"/>
          <w:lang w:val="en-US"/>
        </w:rPr>
      </w:pPr>
      <w:r w:rsidRPr="001930F1">
        <w:rPr>
          <w:rFonts w:ascii="Arial" w:eastAsia="Arial" w:hAnsi="Arial" w:cs="Arial"/>
          <w:color w:val="auto"/>
          <w:sz w:val="20"/>
          <w:szCs w:val="20"/>
          <w:highlight w:val="white"/>
          <w:lang w:val="en-US"/>
        </w:rPr>
        <w:t>KABADI</w:t>
      </w:r>
      <w:r w:rsidR="00B45DD9" w:rsidRPr="001930F1">
        <w:rPr>
          <w:rFonts w:ascii="Arial" w:eastAsia="Arial" w:hAnsi="Arial" w:cs="Arial"/>
          <w:color w:val="auto"/>
          <w:sz w:val="20"/>
          <w:szCs w:val="20"/>
          <w:highlight w:val="white"/>
          <w:lang w:val="en-US"/>
        </w:rPr>
        <w:t xml:space="preserve"> UM</w:t>
      </w:r>
      <w:r w:rsidRPr="001930F1">
        <w:rPr>
          <w:rFonts w:ascii="Arial" w:eastAsia="Arial" w:hAnsi="Arial" w:cs="Arial"/>
          <w:color w:val="auto"/>
          <w:sz w:val="20"/>
          <w:szCs w:val="20"/>
          <w:highlight w:val="white"/>
          <w:lang w:val="en-US"/>
        </w:rPr>
        <w:t xml:space="preserve">. Deleterious outcomes after abrupt transition from insulin glargine insulin detemir to in patients with type 1 diabetes mellitus. </w:t>
      </w:r>
      <w:hyperlink r:id="rId86" w:tooltip="Clinical drug investigation." w:history="1">
        <w:r w:rsidR="00B45DD9" w:rsidRPr="001930F1">
          <w:rPr>
            <w:rStyle w:val="Hyperlink"/>
            <w:rFonts w:ascii="Arial" w:hAnsi="Arial" w:cs="Arial"/>
            <w:color w:val="auto"/>
            <w:sz w:val="20"/>
            <w:szCs w:val="20"/>
            <w:u w:val="none"/>
          </w:rPr>
          <w:t>Clin Drug Investig.</w:t>
        </w:r>
      </w:hyperlink>
      <w:r w:rsidR="00B45DD9" w:rsidRPr="001930F1">
        <w:rPr>
          <w:rFonts w:ascii="Arial" w:hAnsi="Arial" w:cs="Arial"/>
          <w:color w:val="auto"/>
          <w:sz w:val="20"/>
          <w:szCs w:val="20"/>
        </w:rPr>
        <w:t xml:space="preserve"> 2008;28(11):697-701</w:t>
      </w:r>
    </w:p>
    <w:p w14:paraId="0C722B25" w14:textId="77777777" w:rsidR="003F2F7B" w:rsidRPr="001930F1" w:rsidRDefault="00081AD5" w:rsidP="00953103">
      <w:pPr>
        <w:pStyle w:val="ListParagraph"/>
        <w:numPr>
          <w:ilvl w:val="0"/>
          <w:numId w:val="1"/>
        </w:numPr>
        <w:jc w:val="both"/>
        <w:rPr>
          <w:rFonts w:ascii="Arial" w:hAnsi="Arial" w:cs="Arial"/>
          <w:color w:val="auto"/>
          <w:sz w:val="20"/>
          <w:szCs w:val="20"/>
          <w:lang w:val="en-US"/>
        </w:rPr>
      </w:pPr>
      <w:hyperlink r:id="rId87" w:history="1">
        <w:proofErr w:type="spellStart"/>
        <w:r w:rsidR="00B45DD9" w:rsidRPr="00992DF3">
          <w:rPr>
            <w:rStyle w:val="Hyperlink"/>
            <w:rFonts w:ascii="Arial" w:hAnsi="Arial" w:cs="Arial"/>
            <w:color w:val="auto"/>
            <w:sz w:val="20"/>
            <w:szCs w:val="20"/>
            <w:u w:val="none"/>
            <w:lang w:val="en-US"/>
          </w:rPr>
          <w:t>Jinno</w:t>
        </w:r>
        <w:proofErr w:type="spellEnd"/>
        <w:r w:rsidR="00B45DD9" w:rsidRPr="00992DF3">
          <w:rPr>
            <w:rStyle w:val="Hyperlink"/>
            <w:rFonts w:ascii="Arial" w:hAnsi="Arial" w:cs="Arial"/>
            <w:color w:val="auto"/>
            <w:sz w:val="20"/>
            <w:szCs w:val="20"/>
            <w:u w:val="none"/>
            <w:lang w:val="en-US"/>
          </w:rPr>
          <w:t xml:space="preserve"> K</w:t>
        </w:r>
      </w:hyperlink>
      <w:r w:rsidR="00B45DD9" w:rsidRPr="00992DF3">
        <w:rPr>
          <w:rFonts w:ascii="Arial" w:hAnsi="Arial" w:cs="Arial"/>
          <w:color w:val="auto"/>
          <w:sz w:val="20"/>
          <w:szCs w:val="20"/>
          <w:lang w:val="en-US"/>
        </w:rPr>
        <w:t xml:space="preserve">, </w:t>
      </w:r>
      <w:hyperlink r:id="rId88" w:history="1">
        <w:proofErr w:type="spellStart"/>
        <w:r w:rsidR="00B45DD9" w:rsidRPr="00992DF3">
          <w:rPr>
            <w:rStyle w:val="Hyperlink"/>
            <w:rFonts w:ascii="Arial" w:hAnsi="Arial" w:cs="Arial"/>
            <w:color w:val="auto"/>
            <w:sz w:val="20"/>
            <w:szCs w:val="20"/>
            <w:u w:val="none"/>
            <w:lang w:val="en-US"/>
          </w:rPr>
          <w:t>Urakami</w:t>
        </w:r>
        <w:proofErr w:type="spellEnd"/>
        <w:r w:rsidR="00B45DD9" w:rsidRPr="00992DF3">
          <w:rPr>
            <w:rStyle w:val="Hyperlink"/>
            <w:rFonts w:ascii="Arial" w:hAnsi="Arial" w:cs="Arial"/>
            <w:color w:val="auto"/>
            <w:sz w:val="20"/>
            <w:szCs w:val="20"/>
            <w:u w:val="none"/>
            <w:lang w:val="en-US"/>
          </w:rPr>
          <w:t xml:space="preserve"> T</w:t>
        </w:r>
      </w:hyperlink>
      <w:r w:rsidR="00B45DD9" w:rsidRPr="00992DF3">
        <w:rPr>
          <w:rFonts w:ascii="Arial" w:hAnsi="Arial" w:cs="Arial"/>
          <w:color w:val="auto"/>
          <w:sz w:val="20"/>
          <w:szCs w:val="20"/>
          <w:lang w:val="en-US"/>
        </w:rPr>
        <w:t xml:space="preserve">, </w:t>
      </w:r>
      <w:hyperlink r:id="rId89" w:history="1">
        <w:r w:rsidR="00B45DD9" w:rsidRPr="00992DF3">
          <w:rPr>
            <w:rStyle w:val="Hyperlink"/>
            <w:rFonts w:ascii="Arial" w:hAnsi="Arial" w:cs="Arial"/>
            <w:color w:val="auto"/>
            <w:sz w:val="20"/>
            <w:szCs w:val="20"/>
            <w:u w:val="none"/>
            <w:lang w:val="en-US"/>
          </w:rPr>
          <w:t>Horikawa R</w:t>
        </w:r>
      </w:hyperlink>
      <w:r w:rsidR="00B45DD9" w:rsidRPr="00992DF3">
        <w:rPr>
          <w:rFonts w:ascii="Arial" w:hAnsi="Arial" w:cs="Arial"/>
          <w:color w:val="auto"/>
          <w:sz w:val="20"/>
          <w:szCs w:val="20"/>
          <w:lang w:val="en-US"/>
        </w:rPr>
        <w:t xml:space="preserve">, </w:t>
      </w:r>
      <w:hyperlink r:id="rId90" w:history="1">
        <w:r w:rsidR="00B45DD9" w:rsidRPr="00992DF3">
          <w:rPr>
            <w:rStyle w:val="Hyperlink"/>
            <w:rFonts w:ascii="Arial" w:hAnsi="Arial" w:cs="Arial"/>
            <w:color w:val="auto"/>
            <w:sz w:val="20"/>
            <w:szCs w:val="20"/>
            <w:u w:val="none"/>
            <w:lang w:val="en-US"/>
          </w:rPr>
          <w:t>Kawamura T</w:t>
        </w:r>
      </w:hyperlink>
      <w:r w:rsidR="00B45DD9" w:rsidRPr="00992DF3">
        <w:rPr>
          <w:rFonts w:ascii="Arial" w:hAnsi="Arial" w:cs="Arial"/>
          <w:color w:val="auto"/>
          <w:sz w:val="20"/>
          <w:szCs w:val="20"/>
          <w:lang w:val="en-US"/>
        </w:rPr>
        <w:t xml:space="preserve">, </w:t>
      </w:r>
      <w:hyperlink r:id="rId91" w:history="1">
        <w:r w:rsidR="00B45DD9" w:rsidRPr="00992DF3">
          <w:rPr>
            <w:rStyle w:val="Hyperlink"/>
            <w:rFonts w:ascii="Arial" w:hAnsi="Arial" w:cs="Arial"/>
            <w:color w:val="auto"/>
            <w:sz w:val="20"/>
            <w:szCs w:val="20"/>
            <w:u w:val="none"/>
            <w:lang w:val="en-US"/>
          </w:rPr>
          <w:t>Kikuchi N</w:t>
        </w:r>
      </w:hyperlink>
      <w:r w:rsidR="00B45DD9" w:rsidRPr="00992DF3">
        <w:rPr>
          <w:rFonts w:ascii="Arial" w:hAnsi="Arial" w:cs="Arial"/>
          <w:color w:val="auto"/>
          <w:sz w:val="20"/>
          <w:szCs w:val="20"/>
          <w:lang w:val="en-US"/>
        </w:rPr>
        <w:t xml:space="preserve">, </w:t>
      </w:r>
      <w:hyperlink r:id="rId92" w:history="1">
        <w:r w:rsidR="00B45DD9" w:rsidRPr="00992DF3">
          <w:rPr>
            <w:rStyle w:val="Hyperlink"/>
            <w:rFonts w:ascii="Arial" w:hAnsi="Arial" w:cs="Arial"/>
            <w:color w:val="auto"/>
            <w:sz w:val="20"/>
            <w:szCs w:val="20"/>
            <w:u w:val="none"/>
            <w:lang w:val="en-US"/>
          </w:rPr>
          <w:t>Kikuchi T</w:t>
        </w:r>
      </w:hyperlink>
      <w:r w:rsidR="003F2F7B" w:rsidRPr="001930F1">
        <w:rPr>
          <w:rFonts w:ascii="Arial" w:eastAsia="Arial" w:hAnsi="Arial" w:cs="Arial"/>
          <w:color w:val="auto"/>
          <w:sz w:val="20"/>
          <w:szCs w:val="20"/>
          <w:highlight w:val="white"/>
          <w:lang w:val="en-US"/>
        </w:rPr>
        <w:t xml:space="preserve">et al. Usefulness of insulin detemir in Japanese children with type 1 diabetes. </w:t>
      </w:r>
      <w:hyperlink r:id="rId93" w:tooltip="Pediatrics international : official journal of the Japan Pediatric Society." w:history="1">
        <w:proofErr w:type="spellStart"/>
        <w:r w:rsidR="00D1483C" w:rsidRPr="00363492">
          <w:rPr>
            <w:rStyle w:val="Hyperlink"/>
            <w:rFonts w:ascii="Arial" w:hAnsi="Arial" w:cs="Arial"/>
            <w:color w:val="auto"/>
            <w:sz w:val="20"/>
            <w:szCs w:val="20"/>
            <w:u w:val="none"/>
            <w:lang w:val="en-US"/>
          </w:rPr>
          <w:t>Pediatr</w:t>
        </w:r>
        <w:proofErr w:type="spellEnd"/>
        <w:r w:rsidR="00D1483C" w:rsidRPr="00363492">
          <w:rPr>
            <w:rStyle w:val="Hyperlink"/>
            <w:rFonts w:ascii="Arial" w:hAnsi="Arial" w:cs="Arial"/>
            <w:color w:val="auto"/>
            <w:sz w:val="20"/>
            <w:szCs w:val="20"/>
            <w:u w:val="none"/>
            <w:lang w:val="en-US"/>
          </w:rPr>
          <w:t xml:space="preserve"> Int.</w:t>
        </w:r>
      </w:hyperlink>
      <w:r w:rsidR="00D1483C" w:rsidRPr="00363492">
        <w:rPr>
          <w:rFonts w:ascii="Arial" w:hAnsi="Arial" w:cs="Arial"/>
          <w:color w:val="auto"/>
          <w:sz w:val="20"/>
          <w:szCs w:val="20"/>
          <w:lang w:val="en-US"/>
        </w:rPr>
        <w:t xml:space="preserve"> </w:t>
      </w:r>
      <w:r w:rsidR="00B45DD9" w:rsidRPr="001930F1">
        <w:rPr>
          <w:rFonts w:ascii="Arial" w:hAnsi="Arial" w:cs="Arial"/>
          <w:color w:val="auto"/>
          <w:sz w:val="20"/>
          <w:szCs w:val="20"/>
        </w:rPr>
        <w:t>2012;54(6):773-9</w:t>
      </w:r>
    </w:p>
    <w:p w14:paraId="12EDE9C2" w14:textId="77777777" w:rsidR="003F2F7B" w:rsidRPr="001930F1" w:rsidRDefault="003F2F7B" w:rsidP="00953103">
      <w:pPr>
        <w:pStyle w:val="ListParagraph"/>
        <w:numPr>
          <w:ilvl w:val="0"/>
          <w:numId w:val="1"/>
        </w:numPr>
        <w:jc w:val="both"/>
        <w:rPr>
          <w:rFonts w:ascii="Arial" w:hAnsi="Arial" w:cs="Arial"/>
          <w:color w:val="auto"/>
          <w:sz w:val="20"/>
          <w:szCs w:val="20"/>
          <w:lang w:val="en-US"/>
        </w:rPr>
      </w:pPr>
      <w:r w:rsidRPr="001930F1">
        <w:rPr>
          <w:rFonts w:ascii="Arial" w:eastAsia="Arial" w:hAnsi="Arial" w:cs="Arial"/>
          <w:color w:val="auto"/>
          <w:sz w:val="20"/>
          <w:szCs w:val="20"/>
          <w:highlight w:val="white"/>
          <w:lang w:val="en-US"/>
        </w:rPr>
        <w:t>HERMANSEN K</w:t>
      </w:r>
      <w:r w:rsidR="00B45DD9" w:rsidRPr="001930F1">
        <w:rPr>
          <w:rFonts w:ascii="Arial" w:eastAsia="Arial" w:hAnsi="Arial" w:cs="Arial"/>
          <w:color w:val="auto"/>
          <w:sz w:val="20"/>
          <w:szCs w:val="20"/>
          <w:highlight w:val="white"/>
          <w:lang w:val="en-US"/>
        </w:rPr>
        <w:t>,</w:t>
      </w:r>
      <w:r w:rsidRPr="001930F1">
        <w:rPr>
          <w:rFonts w:ascii="Arial" w:eastAsia="Arial" w:hAnsi="Arial" w:cs="Arial"/>
          <w:color w:val="auto"/>
          <w:sz w:val="20"/>
          <w:szCs w:val="20"/>
          <w:highlight w:val="white"/>
          <w:lang w:val="en-US"/>
        </w:rPr>
        <w:t xml:space="preserve"> DORNHORST A</w:t>
      </w:r>
      <w:r w:rsidR="00B45DD9" w:rsidRPr="001930F1">
        <w:rPr>
          <w:rFonts w:ascii="Arial" w:eastAsia="Arial" w:hAnsi="Arial" w:cs="Arial"/>
          <w:color w:val="auto"/>
          <w:sz w:val="20"/>
          <w:szCs w:val="20"/>
          <w:highlight w:val="white"/>
          <w:lang w:val="en-US"/>
        </w:rPr>
        <w:t>,</w:t>
      </w:r>
      <w:r w:rsidRPr="001930F1">
        <w:rPr>
          <w:rFonts w:ascii="Arial" w:eastAsia="Arial" w:hAnsi="Arial" w:cs="Arial"/>
          <w:color w:val="auto"/>
          <w:sz w:val="20"/>
          <w:szCs w:val="20"/>
          <w:highlight w:val="white"/>
          <w:lang w:val="en-US"/>
        </w:rPr>
        <w:t xml:space="preserve"> SREENAN S. Observational, open-label study of type 1 and type 2 diabetes patients switching from human insulin to insulin analogue basal-bolus regimens: insights from the PREDICTIVE study. </w:t>
      </w:r>
      <w:hyperlink r:id="rId94" w:tooltip="Current medical research and opinion." w:history="1">
        <w:r w:rsidR="00B45DD9" w:rsidRPr="001930F1">
          <w:rPr>
            <w:rStyle w:val="Hyperlink"/>
            <w:rFonts w:ascii="Arial" w:hAnsi="Arial" w:cs="Arial"/>
            <w:color w:val="auto"/>
            <w:sz w:val="20"/>
            <w:szCs w:val="20"/>
            <w:u w:val="none"/>
          </w:rPr>
          <w:t>Curr Med Res Opin.</w:t>
        </w:r>
      </w:hyperlink>
      <w:r w:rsidR="00B45DD9" w:rsidRPr="001930F1">
        <w:rPr>
          <w:rFonts w:ascii="Arial" w:hAnsi="Arial" w:cs="Arial"/>
          <w:color w:val="auto"/>
          <w:sz w:val="20"/>
          <w:szCs w:val="20"/>
        </w:rPr>
        <w:t xml:space="preserve"> 2009;25(11):2601-8</w:t>
      </w:r>
    </w:p>
    <w:p w14:paraId="4C2D7D9C" w14:textId="77777777" w:rsidR="003F2F7B" w:rsidRPr="001930F1" w:rsidRDefault="00081AD5" w:rsidP="00953103">
      <w:pPr>
        <w:pStyle w:val="ListParagraph"/>
        <w:numPr>
          <w:ilvl w:val="0"/>
          <w:numId w:val="1"/>
        </w:numPr>
        <w:jc w:val="both"/>
        <w:rPr>
          <w:rFonts w:ascii="Arial" w:hAnsi="Arial" w:cs="Arial"/>
          <w:color w:val="auto"/>
          <w:sz w:val="20"/>
          <w:szCs w:val="20"/>
          <w:lang w:val="en-US"/>
        </w:rPr>
      </w:pPr>
      <w:hyperlink r:id="rId95" w:history="1">
        <w:proofErr w:type="spellStart"/>
        <w:r w:rsidR="00B45DD9" w:rsidRPr="00992DF3">
          <w:rPr>
            <w:rStyle w:val="Hyperlink"/>
            <w:rFonts w:ascii="Arial" w:hAnsi="Arial" w:cs="Arial"/>
            <w:color w:val="auto"/>
            <w:sz w:val="20"/>
            <w:szCs w:val="20"/>
            <w:u w:val="none"/>
            <w:lang w:val="en-US"/>
          </w:rPr>
          <w:t>Preumont</w:t>
        </w:r>
        <w:proofErr w:type="spellEnd"/>
        <w:r w:rsidR="00B45DD9" w:rsidRPr="00992DF3">
          <w:rPr>
            <w:rStyle w:val="Hyperlink"/>
            <w:rFonts w:ascii="Arial" w:hAnsi="Arial" w:cs="Arial"/>
            <w:color w:val="auto"/>
            <w:sz w:val="20"/>
            <w:szCs w:val="20"/>
            <w:u w:val="none"/>
            <w:lang w:val="en-US"/>
          </w:rPr>
          <w:t xml:space="preserve"> V</w:t>
        </w:r>
      </w:hyperlink>
      <w:r w:rsidR="00B45DD9" w:rsidRPr="00992DF3">
        <w:rPr>
          <w:rFonts w:ascii="Arial" w:hAnsi="Arial" w:cs="Arial"/>
          <w:color w:val="auto"/>
          <w:sz w:val="20"/>
          <w:szCs w:val="20"/>
          <w:lang w:val="en-US"/>
        </w:rPr>
        <w:t xml:space="preserve">, </w:t>
      </w:r>
      <w:hyperlink r:id="rId96" w:history="1">
        <w:proofErr w:type="spellStart"/>
        <w:r w:rsidR="00B45DD9" w:rsidRPr="00992DF3">
          <w:rPr>
            <w:rStyle w:val="Hyperlink"/>
            <w:rFonts w:ascii="Arial" w:hAnsi="Arial" w:cs="Arial"/>
            <w:color w:val="auto"/>
            <w:sz w:val="20"/>
            <w:szCs w:val="20"/>
            <w:u w:val="none"/>
            <w:lang w:val="en-US"/>
          </w:rPr>
          <w:t>Buysschaert</w:t>
        </w:r>
        <w:proofErr w:type="spellEnd"/>
        <w:r w:rsidR="00B45DD9" w:rsidRPr="00992DF3">
          <w:rPr>
            <w:rStyle w:val="Hyperlink"/>
            <w:rFonts w:ascii="Arial" w:hAnsi="Arial" w:cs="Arial"/>
            <w:color w:val="auto"/>
            <w:sz w:val="20"/>
            <w:szCs w:val="20"/>
            <w:u w:val="none"/>
            <w:lang w:val="en-US"/>
          </w:rPr>
          <w:t xml:space="preserve"> M</w:t>
        </w:r>
      </w:hyperlink>
      <w:r w:rsidR="00B45DD9" w:rsidRPr="00992DF3">
        <w:rPr>
          <w:rFonts w:ascii="Arial" w:hAnsi="Arial" w:cs="Arial"/>
          <w:color w:val="auto"/>
          <w:sz w:val="20"/>
          <w:szCs w:val="20"/>
          <w:lang w:val="en-US"/>
        </w:rPr>
        <w:t xml:space="preserve">, </w:t>
      </w:r>
      <w:hyperlink r:id="rId97" w:history="1">
        <w:r w:rsidR="00B45DD9" w:rsidRPr="00992DF3">
          <w:rPr>
            <w:rStyle w:val="Hyperlink"/>
            <w:rFonts w:ascii="Arial" w:hAnsi="Arial" w:cs="Arial"/>
            <w:color w:val="auto"/>
            <w:sz w:val="20"/>
            <w:szCs w:val="20"/>
            <w:u w:val="none"/>
            <w:lang w:val="en-US"/>
          </w:rPr>
          <w:t xml:space="preserve">De </w:t>
        </w:r>
        <w:proofErr w:type="spellStart"/>
        <w:r w:rsidR="00B45DD9" w:rsidRPr="00992DF3">
          <w:rPr>
            <w:rStyle w:val="Hyperlink"/>
            <w:rFonts w:ascii="Arial" w:hAnsi="Arial" w:cs="Arial"/>
            <w:color w:val="auto"/>
            <w:sz w:val="20"/>
            <w:szCs w:val="20"/>
            <w:u w:val="none"/>
            <w:lang w:val="en-US"/>
          </w:rPr>
          <w:t>Beukelaer</w:t>
        </w:r>
        <w:proofErr w:type="spellEnd"/>
        <w:r w:rsidR="00B45DD9" w:rsidRPr="00992DF3">
          <w:rPr>
            <w:rStyle w:val="Hyperlink"/>
            <w:rFonts w:ascii="Arial" w:hAnsi="Arial" w:cs="Arial"/>
            <w:color w:val="auto"/>
            <w:sz w:val="20"/>
            <w:szCs w:val="20"/>
            <w:u w:val="none"/>
            <w:lang w:val="en-US"/>
          </w:rPr>
          <w:t xml:space="preserve"> S</w:t>
        </w:r>
      </w:hyperlink>
      <w:r w:rsidR="00B45DD9" w:rsidRPr="00992DF3">
        <w:rPr>
          <w:rFonts w:ascii="Arial" w:hAnsi="Arial" w:cs="Arial"/>
          <w:color w:val="auto"/>
          <w:sz w:val="20"/>
          <w:szCs w:val="20"/>
          <w:lang w:val="en-US"/>
        </w:rPr>
        <w:t xml:space="preserve">, </w:t>
      </w:r>
      <w:hyperlink r:id="rId98" w:history="1">
        <w:r w:rsidR="00B45DD9" w:rsidRPr="00992DF3">
          <w:rPr>
            <w:rStyle w:val="Hyperlink"/>
            <w:rFonts w:ascii="Arial" w:hAnsi="Arial" w:cs="Arial"/>
            <w:color w:val="auto"/>
            <w:sz w:val="20"/>
            <w:szCs w:val="20"/>
            <w:u w:val="none"/>
            <w:lang w:val="en-US"/>
          </w:rPr>
          <w:t>Mathieu C</w:t>
        </w:r>
      </w:hyperlink>
      <w:r w:rsidR="003F2F7B" w:rsidRPr="001930F1">
        <w:rPr>
          <w:rFonts w:ascii="Arial" w:eastAsia="Arial" w:hAnsi="Arial" w:cs="Arial"/>
          <w:color w:val="auto"/>
          <w:sz w:val="20"/>
          <w:szCs w:val="20"/>
          <w:highlight w:val="white"/>
          <w:lang w:val="en-US"/>
        </w:rPr>
        <w:t xml:space="preserve">. Insulin detemir in routine clinical practice: the 26-week follow-up in type 1 diabetic patients from the Belgian PREDICTIVE cohort. </w:t>
      </w:r>
      <w:hyperlink r:id="rId99" w:tooltip="Acta clinica Belgica." w:history="1">
        <w:r w:rsidR="00B45DD9" w:rsidRPr="001930F1">
          <w:rPr>
            <w:rStyle w:val="Hyperlink"/>
            <w:rFonts w:ascii="Arial" w:hAnsi="Arial" w:cs="Arial"/>
            <w:color w:val="auto"/>
            <w:sz w:val="20"/>
            <w:szCs w:val="20"/>
            <w:u w:val="none"/>
          </w:rPr>
          <w:t>Acta Clin Belg.</w:t>
        </w:r>
      </w:hyperlink>
      <w:r w:rsidR="00B45DD9" w:rsidRPr="001930F1">
        <w:rPr>
          <w:rFonts w:ascii="Arial" w:hAnsi="Arial" w:cs="Arial"/>
          <w:color w:val="auto"/>
          <w:sz w:val="20"/>
          <w:szCs w:val="20"/>
        </w:rPr>
        <w:t xml:space="preserve"> 2009;64(</w:t>
      </w:r>
      <w:r w:rsidR="00B45DD9" w:rsidRPr="001930F1">
        <w:rPr>
          <w:rStyle w:val="highlight"/>
          <w:rFonts w:ascii="Arial" w:hAnsi="Arial" w:cs="Arial"/>
          <w:color w:val="auto"/>
          <w:sz w:val="20"/>
          <w:szCs w:val="20"/>
        </w:rPr>
        <w:t>1</w:t>
      </w:r>
      <w:r w:rsidR="00B45DD9" w:rsidRPr="001930F1">
        <w:rPr>
          <w:rFonts w:ascii="Arial" w:hAnsi="Arial" w:cs="Arial"/>
          <w:color w:val="auto"/>
          <w:sz w:val="20"/>
          <w:szCs w:val="20"/>
        </w:rPr>
        <w:t>):49-55</w:t>
      </w:r>
    </w:p>
    <w:p w14:paraId="0838A41D" w14:textId="77777777" w:rsidR="003F2F7B" w:rsidRPr="001930F1" w:rsidRDefault="003F2F7B" w:rsidP="00953103">
      <w:pPr>
        <w:pStyle w:val="ListParagraph"/>
        <w:numPr>
          <w:ilvl w:val="0"/>
          <w:numId w:val="1"/>
        </w:numPr>
        <w:jc w:val="both"/>
        <w:rPr>
          <w:rFonts w:ascii="Arial" w:hAnsi="Arial" w:cs="Arial"/>
          <w:color w:val="auto"/>
          <w:sz w:val="20"/>
          <w:szCs w:val="20"/>
          <w:lang w:val="en-US"/>
        </w:rPr>
      </w:pPr>
      <w:r w:rsidRPr="001930F1">
        <w:rPr>
          <w:rFonts w:ascii="Arial" w:eastAsia="Arial" w:hAnsi="Arial" w:cs="Arial"/>
          <w:color w:val="auto"/>
          <w:sz w:val="20"/>
          <w:szCs w:val="20"/>
          <w:highlight w:val="white"/>
          <w:lang w:val="en-US"/>
        </w:rPr>
        <w:t>YENIGUN M</w:t>
      </w:r>
      <w:r w:rsidR="00B45DD9" w:rsidRPr="001930F1">
        <w:rPr>
          <w:rFonts w:ascii="Arial" w:eastAsia="Arial" w:hAnsi="Arial" w:cs="Arial"/>
          <w:color w:val="auto"/>
          <w:sz w:val="20"/>
          <w:szCs w:val="20"/>
          <w:highlight w:val="white"/>
          <w:lang w:val="en-US"/>
        </w:rPr>
        <w:t>,</w:t>
      </w:r>
      <w:r w:rsidRPr="001930F1">
        <w:rPr>
          <w:rFonts w:ascii="Arial" w:eastAsia="Arial" w:hAnsi="Arial" w:cs="Arial"/>
          <w:color w:val="auto"/>
          <w:sz w:val="20"/>
          <w:szCs w:val="20"/>
          <w:highlight w:val="white"/>
          <w:lang w:val="en-US"/>
        </w:rPr>
        <w:t xml:space="preserve"> HONKA</w:t>
      </w:r>
      <w:r w:rsidR="00B45DD9" w:rsidRPr="001930F1">
        <w:rPr>
          <w:rFonts w:ascii="Arial" w:eastAsia="Arial" w:hAnsi="Arial" w:cs="Arial"/>
          <w:color w:val="auto"/>
          <w:sz w:val="20"/>
          <w:szCs w:val="20"/>
          <w:highlight w:val="white"/>
          <w:lang w:val="en-US"/>
        </w:rPr>
        <w:t xml:space="preserve"> M</w:t>
      </w:r>
      <w:r w:rsidRPr="001930F1">
        <w:rPr>
          <w:rFonts w:ascii="Arial" w:eastAsia="Arial" w:hAnsi="Arial" w:cs="Arial"/>
          <w:color w:val="auto"/>
          <w:sz w:val="20"/>
          <w:szCs w:val="20"/>
          <w:highlight w:val="white"/>
          <w:lang w:val="en-US"/>
        </w:rPr>
        <w:t>.</w:t>
      </w:r>
      <w:r w:rsidR="00B45DD9" w:rsidRPr="00992DF3">
        <w:rPr>
          <w:rFonts w:ascii="Arial" w:hAnsi="Arial" w:cs="Arial"/>
          <w:bCs/>
          <w:color w:val="auto"/>
          <w:sz w:val="20"/>
          <w:szCs w:val="20"/>
          <w:lang w:val="en-US"/>
        </w:rPr>
        <w:t xml:space="preserve"> </w:t>
      </w:r>
      <w:r w:rsidR="00B45DD9" w:rsidRPr="00992DF3">
        <w:rPr>
          <w:rStyle w:val="highlight"/>
          <w:rFonts w:ascii="Arial" w:hAnsi="Arial" w:cs="Arial"/>
          <w:bCs/>
          <w:color w:val="auto"/>
          <w:sz w:val="20"/>
          <w:szCs w:val="20"/>
          <w:lang w:val="en-US"/>
        </w:rPr>
        <w:t>Switching</w:t>
      </w:r>
      <w:r w:rsidR="00B45DD9" w:rsidRPr="00992DF3">
        <w:rPr>
          <w:rFonts w:ascii="Arial" w:hAnsi="Arial" w:cs="Arial"/>
          <w:bCs/>
          <w:color w:val="auto"/>
          <w:sz w:val="20"/>
          <w:szCs w:val="20"/>
          <w:lang w:val="en-US"/>
        </w:rPr>
        <w:t xml:space="preserve"> </w:t>
      </w:r>
      <w:r w:rsidR="00B45DD9" w:rsidRPr="00992DF3">
        <w:rPr>
          <w:rStyle w:val="highlight"/>
          <w:rFonts w:ascii="Arial" w:hAnsi="Arial" w:cs="Arial"/>
          <w:bCs/>
          <w:color w:val="auto"/>
          <w:sz w:val="20"/>
          <w:szCs w:val="20"/>
          <w:lang w:val="en-US"/>
        </w:rPr>
        <w:t>patients</w:t>
      </w:r>
      <w:r w:rsidR="00B45DD9" w:rsidRPr="00992DF3">
        <w:rPr>
          <w:rFonts w:ascii="Arial" w:hAnsi="Arial" w:cs="Arial"/>
          <w:bCs/>
          <w:color w:val="auto"/>
          <w:sz w:val="20"/>
          <w:szCs w:val="20"/>
          <w:lang w:val="en-US"/>
        </w:rPr>
        <w:t xml:space="preserve"> from </w:t>
      </w:r>
      <w:r w:rsidR="00B45DD9" w:rsidRPr="00992DF3">
        <w:rPr>
          <w:rStyle w:val="highlight"/>
          <w:rFonts w:ascii="Arial" w:hAnsi="Arial" w:cs="Arial"/>
          <w:bCs/>
          <w:color w:val="auto"/>
          <w:sz w:val="20"/>
          <w:szCs w:val="20"/>
          <w:lang w:val="en-US"/>
        </w:rPr>
        <w:t>insulin</w:t>
      </w:r>
      <w:r w:rsidR="00B45DD9" w:rsidRPr="00992DF3">
        <w:rPr>
          <w:rFonts w:ascii="Arial" w:hAnsi="Arial" w:cs="Arial"/>
          <w:bCs/>
          <w:color w:val="auto"/>
          <w:sz w:val="20"/>
          <w:szCs w:val="20"/>
          <w:lang w:val="en-US"/>
        </w:rPr>
        <w:t xml:space="preserve"> </w:t>
      </w:r>
      <w:r w:rsidR="00B45DD9" w:rsidRPr="00992DF3">
        <w:rPr>
          <w:rStyle w:val="highlight"/>
          <w:rFonts w:ascii="Arial" w:hAnsi="Arial" w:cs="Arial"/>
          <w:bCs/>
          <w:color w:val="auto"/>
          <w:sz w:val="20"/>
          <w:szCs w:val="20"/>
          <w:lang w:val="en-US"/>
        </w:rPr>
        <w:t>glargine-based</w:t>
      </w:r>
      <w:r w:rsidR="00B45DD9" w:rsidRPr="00992DF3">
        <w:rPr>
          <w:rFonts w:ascii="Arial" w:hAnsi="Arial" w:cs="Arial"/>
          <w:bCs/>
          <w:color w:val="auto"/>
          <w:sz w:val="20"/>
          <w:szCs w:val="20"/>
          <w:lang w:val="en-US"/>
        </w:rPr>
        <w:t xml:space="preserve"> </w:t>
      </w:r>
      <w:r w:rsidR="00B45DD9" w:rsidRPr="00992DF3">
        <w:rPr>
          <w:rStyle w:val="highlight"/>
          <w:rFonts w:ascii="Arial" w:hAnsi="Arial" w:cs="Arial"/>
          <w:bCs/>
          <w:color w:val="auto"/>
          <w:sz w:val="20"/>
          <w:szCs w:val="20"/>
          <w:lang w:val="en-US"/>
        </w:rPr>
        <w:t>basal-bolus</w:t>
      </w:r>
      <w:r w:rsidR="00B45DD9" w:rsidRPr="00992DF3">
        <w:rPr>
          <w:rFonts w:ascii="Arial" w:hAnsi="Arial" w:cs="Arial"/>
          <w:bCs/>
          <w:color w:val="auto"/>
          <w:sz w:val="20"/>
          <w:szCs w:val="20"/>
          <w:lang w:val="en-US"/>
        </w:rPr>
        <w:t xml:space="preserve"> regimens to a once daily </w:t>
      </w:r>
      <w:r w:rsidR="00B45DD9" w:rsidRPr="00992DF3">
        <w:rPr>
          <w:rStyle w:val="highlight"/>
          <w:rFonts w:ascii="Arial" w:hAnsi="Arial" w:cs="Arial"/>
          <w:bCs/>
          <w:color w:val="auto"/>
          <w:sz w:val="20"/>
          <w:szCs w:val="20"/>
          <w:lang w:val="en-US"/>
        </w:rPr>
        <w:t>insulin</w:t>
      </w:r>
      <w:r w:rsidR="00B45DD9" w:rsidRPr="00992DF3">
        <w:rPr>
          <w:rFonts w:ascii="Arial" w:hAnsi="Arial" w:cs="Arial"/>
          <w:bCs/>
          <w:color w:val="auto"/>
          <w:sz w:val="20"/>
          <w:szCs w:val="20"/>
          <w:lang w:val="en-US"/>
        </w:rPr>
        <w:t xml:space="preserve"> detemir-based </w:t>
      </w:r>
      <w:r w:rsidR="00B45DD9" w:rsidRPr="00992DF3">
        <w:rPr>
          <w:rStyle w:val="highlight"/>
          <w:rFonts w:ascii="Arial" w:hAnsi="Arial" w:cs="Arial"/>
          <w:bCs/>
          <w:color w:val="auto"/>
          <w:sz w:val="20"/>
          <w:szCs w:val="20"/>
          <w:lang w:val="en-US"/>
        </w:rPr>
        <w:t>basal-bolus</w:t>
      </w:r>
      <w:r w:rsidR="00B45DD9" w:rsidRPr="00992DF3">
        <w:rPr>
          <w:rFonts w:ascii="Arial" w:hAnsi="Arial" w:cs="Arial"/>
          <w:bCs/>
          <w:color w:val="auto"/>
          <w:sz w:val="20"/>
          <w:szCs w:val="20"/>
          <w:lang w:val="en-US"/>
        </w:rPr>
        <w:t xml:space="preserve"> regimen: results from a subgroup of the PREDICTIVE study</w:t>
      </w:r>
      <w:r w:rsidRPr="001930F1">
        <w:rPr>
          <w:rFonts w:ascii="Arial" w:eastAsia="Arial" w:hAnsi="Arial" w:cs="Arial"/>
          <w:color w:val="auto"/>
          <w:sz w:val="20"/>
          <w:szCs w:val="20"/>
          <w:highlight w:val="white"/>
          <w:lang w:val="en-US"/>
        </w:rPr>
        <w:t xml:space="preserve">. </w:t>
      </w:r>
      <w:hyperlink r:id="rId100" w:tooltip="International journal of clinical practice." w:history="1">
        <w:r w:rsidR="00B45DD9" w:rsidRPr="001930F1">
          <w:rPr>
            <w:rStyle w:val="Hyperlink"/>
            <w:rFonts w:ascii="Arial" w:hAnsi="Arial" w:cs="Arial"/>
            <w:color w:val="auto"/>
            <w:sz w:val="20"/>
            <w:szCs w:val="20"/>
            <w:u w:val="none"/>
          </w:rPr>
          <w:t>Int J Clin Pract.</w:t>
        </w:r>
      </w:hyperlink>
      <w:r w:rsidR="00B45DD9" w:rsidRPr="001930F1">
        <w:rPr>
          <w:rFonts w:ascii="Arial" w:hAnsi="Arial" w:cs="Arial"/>
          <w:color w:val="auto"/>
          <w:sz w:val="20"/>
          <w:szCs w:val="20"/>
        </w:rPr>
        <w:t xml:space="preserve"> 2009 Mar;63(3):425-32</w:t>
      </w:r>
    </w:p>
    <w:p w14:paraId="7FFCA939" w14:textId="77777777" w:rsidR="003F2F7B" w:rsidRPr="001930F1" w:rsidRDefault="00081AD5" w:rsidP="00953103">
      <w:pPr>
        <w:pStyle w:val="ListParagraph"/>
        <w:numPr>
          <w:ilvl w:val="0"/>
          <w:numId w:val="1"/>
        </w:numPr>
        <w:jc w:val="both"/>
        <w:rPr>
          <w:rFonts w:ascii="Arial" w:hAnsi="Arial" w:cs="Arial"/>
          <w:color w:val="auto"/>
          <w:sz w:val="20"/>
          <w:szCs w:val="20"/>
          <w:lang w:val="en-US"/>
        </w:rPr>
      </w:pPr>
      <w:hyperlink r:id="rId101" w:history="1">
        <w:proofErr w:type="spellStart"/>
        <w:r w:rsidR="00B45DD9" w:rsidRPr="00992DF3">
          <w:rPr>
            <w:rStyle w:val="Hyperlink"/>
            <w:rFonts w:ascii="Arial" w:hAnsi="Arial" w:cs="Arial"/>
            <w:color w:val="auto"/>
            <w:sz w:val="20"/>
            <w:szCs w:val="20"/>
            <w:u w:val="none"/>
            <w:lang w:val="en-US"/>
          </w:rPr>
          <w:t>Dornhorst</w:t>
        </w:r>
        <w:proofErr w:type="spellEnd"/>
        <w:r w:rsidR="00B45DD9" w:rsidRPr="00992DF3">
          <w:rPr>
            <w:rStyle w:val="Hyperlink"/>
            <w:rFonts w:ascii="Arial" w:hAnsi="Arial" w:cs="Arial"/>
            <w:color w:val="auto"/>
            <w:sz w:val="20"/>
            <w:szCs w:val="20"/>
            <w:u w:val="none"/>
            <w:lang w:val="en-US"/>
          </w:rPr>
          <w:t xml:space="preserve"> A</w:t>
        </w:r>
      </w:hyperlink>
      <w:r w:rsidR="00B45DD9" w:rsidRPr="00992DF3">
        <w:rPr>
          <w:rFonts w:ascii="Arial" w:hAnsi="Arial" w:cs="Arial"/>
          <w:color w:val="auto"/>
          <w:sz w:val="20"/>
          <w:szCs w:val="20"/>
          <w:lang w:val="en-US"/>
        </w:rPr>
        <w:t xml:space="preserve">, </w:t>
      </w:r>
      <w:hyperlink r:id="rId102" w:history="1">
        <w:proofErr w:type="spellStart"/>
        <w:r w:rsidR="00B45DD9" w:rsidRPr="00992DF3">
          <w:rPr>
            <w:rStyle w:val="Hyperlink"/>
            <w:rFonts w:ascii="Arial" w:hAnsi="Arial" w:cs="Arial"/>
            <w:color w:val="auto"/>
            <w:sz w:val="20"/>
            <w:szCs w:val="20"/>
            <w:u w:val="none"/>
            <w:lang w:val="en-US"/>
          </w:rPr>
          <w:t>Lüddeke</w:t>
        </w:r>
        <w:proofErr w:type="spellEnd"/>
        <w:r w:rsidR="00B45DD9" w:rsidRPr="00992DF3">
          <w:rPr>
            <w:rStyle w:val="Hyperlink"/>
            <w:rFonts w:ascii="Arial" w:hAnsi="Arial" w:cs="Arial"/>
            <w:color w:val="auto"/>
            <w:sz w:val="20"/>
            <w:szCs w:val="20"/>
            <w:u w:val="none"/>
            <w:lang w:val="en-US"/>
          </w:rPr>
          <w:t xml:space="preserve"> HJ</w:t>
        </w:r>
      </w:hyperlink>
      <w:r w:rsidR="00B45DD9" w:rsidRPr="00992DF3">
        <w:rPr>
          <w:rFonts w:ascii="Arial" w:hAnsi="Arial" w:cs="Arial"/>
          <w:color w:val="auto"/>
          <w:sz w:val="20"/>
          <w:szCs w:val="20"/>
          <w:lang w:val="en-US"/>
        </w:rPr>
        <w:t xml:space="preserve">, </w:t>
      </w:r>
      <w:hyperlink r:id="rId103" w:history="1">
        <w:proofErr w:type="spellStart"/>
        <w:r w:rsidR="00B45DD9" w:rsidRPr="00992DF3">
          <w:rPr>
            <w:rStyle w:val="Hyperlink"/>
            <w:rFonts w:ascii="Arial" w:hAnsi="Arial" w:cs="Arial"/>
            <w:color w:val="auto"/>
            <w:sz w:val="20"/>
            <w:szCs w:val="20"/>
            <w:u w:val="none"/>
            <w:lang w:val="en-US"/>
          </w:rPr>
          <w:t>Sreenan</w:t>
        </w:r>
        <w:proofErr w:type="spellEnd"/>
        <w:r w:rsidR="00B45DD9" w:rsidRPr="00992DF3">
          <w:rPr>
            <w:rStyle w:val="Hyperlink"/>
            <w:rFonts w:ascii="Arial" w:hAnsi="Arial" w:cs="Arial"/>
            <w:color w:val="auto"/>
            <w:sz w:val="20"/>
            <w:szCs w:val="20"/>
            <w:u w:val="none"/>
            <w:lang w:val="en-US"/>
          </w:rPr>
          <w:t xml:space="preserve"> S</w:t>
        </w:r>
      </w:hyperlink>
      <w:r w:rsidR="00B45DD9" w:rsidRPr="00992DF3">
        <w:rPr>
          <w:rFonts w:ascii="Arial" w:hAnsi="Arial" w:cs="Arial"/>
          <w:color w:val="auto"/>
          <w:sz w:val="20"/>
          <w:szCs w:val="20"/>
          <w:lang w:val="en-US"/>
        </w:rPr>
        <w:t xml:space="preserve">, </w:t>
      </w:r>
      <w:hyperlink r:id="rId104" w:history="1">
        <w:proofErr w:type="spellStart"/>
        <w:r w:rsidR="00B45DD9" w:rsidRPr="00992DF3">
          <w:rPr>
            <w:rStyle w:val="Hyperlink"/>
            <w:rFonts w:ascii="Arial" w:hAnsi="Arial" w:cs="Arial"/>
            <w:color w:val="auto"/>
            <w:sz w:val="20"/>
            <w:szCs w:val="20"/>
            <w:u w:val="none"/>
            <w:lang w:val="en-US"/>
          </w:rPr>
          <w:t>Koenen</w:t>
        </w:r>
        <w:proofErr w:type="spellEnd"/>
        <w:r w:rsidR="00B45DD9" w:rsidRPr="00992DF3">
          <w:rPr>
            <w:rStyle w:val="Hyperlink"/>
            <w:rFonts w:ascii="Arial" w:hAnsi="Arial" w:cs="Arial"/>
            <w:color w:val="auto"/>
            <w:sz w:val="20"/>
            <w:szCs w:val="20"/>
            <w:u w:val="none"/>
            <w:lang w:val="en-US"/>
          </w:rPr>
          <w:t xml:space="preserve"> C</w:t>
        </w:r>
      </w:hyperlink>
      <w:r w:rsidR="00B45DD9" w:rsidRPr="00992DF3">
        <w:rPr>
          <w:rFonts w:ascii="Arial" w:hAnsi="Arial" w:cs="Arial"/>
          <w:color w:val="auto"/>
          <w:sz w:val="20"/>
          <w:szCs w:val="20"/>
          <w:lang w:val="en-US"/>
        </w:rPr>
        <w:t xml:space="preserve">, </w:t>
      </w:r>
      <w:hyperlink r:id="rId105" w:history="1">
        <w:r w:rsidR="00B45DD9" w:rsidRPr="00992DF3">
          <w:rPr>
            <w:rStyle w:val="Hyperlink"/>
            <w:rFonts w:ascii="Arial" w:hAnsi="Arial" w:cs="Arial"/>
            <w:color w:val="auto"/>
            <w:sz w:val="20"/>
            <w:szCs w:val="20"/>
            <w:u w:val="none"/>
            <w:lang w:val="en-US"/>
          </w:rPr>
          <w:t>Hansen JB</w:t>
        </w:r>
      </w:hyperlink>
      <w:r w:rsidR="00B45DD9" w:rsidRPr="00992DF3">
        <w:rPr>
          <w:rFonts w:ascii="Arial" w:hAnsi="Arial" w:cs="Arial"/>
          <w:color w:val="auto"/>
          <w:sz w:val="20"/>
          <w:szCs w:val="20"/>
          <w:lang w:val="en-US"/>
        </w:rPr>
        <w:t xml:space="preserve">, </w:t>
      </w:r>
      <w:hyperlink r:id="rId106" w:history="1">
        <w:proofErr w:type="spellStart"/>
        <w:r w:rsidR="00B45DD9" w:rsidRPr="00992DF3">
          <w:rPr>
            <w:rStyle w:val="Hyperlink"/>
            <w:rFonts w:ascii="Arial" w:hAnsi="Arial" w:cs="Arial"/>
            <w:color w:val="auto"/>
            <w:sz w:val="20"/>
            <w:szCs w:val="20"/>
            <w:u w:val="none"/>
            <w:lang w:val="en-US"/>
          </w:rPr>
          <w:t>Tsur</w:t>
        </w:r>
        <w:proofErr w:type="spellEnd"/>
        <w:r w:rsidR="00B45DD9" w:rsidRPr="00992DF3">
          <w:rPr>
            <w:rStyle w:val="Hyperlink"/>
            <w:rFonts w:ascii="Arial" w:hAnsi="Arial" w:cs="Arial"/>
            <w:color w:val="auto"/>
            <w:sz w:val="20"/>
            <w:szCs w:val="20"/>
            <w:u w:val="none"/>
            <w:lang w:val="en-US"/>
          </w:rPr>
          <w:t xml:space="preserve"> A</w:t>
        </w:r>
      </w:hyperlink>
      <w:r w:rsidR="00B45DD9" w:rsidRPr="00992DF3">
        <w:rPr>
          <w:rFonts w:ascii="Arial" w:hAnsi="Arial" w:cs="Arial"/>
          <w:color w:val="auto"/>
          <w:sz w:val="20"/>
          <w:szCs w:val="20"/>
          <w:lang w:val="en-US"/>
        </w:rPr>
        <w:t xml:space="preserve">, </w:t>
      </w:r>
      <w:hyperlink r:id="rId107" w:history="1">
        <w:proofErr w:type="spellStart"/>
        <w:r w:rsidR="00B45DD9" w:rsidRPr="00992DF3">
          <w:rPr>
            <w:rStyle w:val="Hyperlink"/>
            <w:rFonts w:ascii="Arial" w:hAnsi="Arial" w:cs="Arial"/>
            <w:color w:val="auto"/>
            <w:sz w:val="20"/>
            <w:szCs w:val="20"/>
            <w:u w:val="none"/>
            <w:lang w:val="en-US"/>
          </w:rPr>
          <w:t>Landstedt-Hallin</w:t>
        </w:r>
        <w:proofErr w:type="spellEnd"/>
        <w:r w:rsidR="00B45DD9" w:rsidRPr="00992DF3">
          <w:rPr>
            <w:rStyle w:val="Hyperlink"/>
            <w:rFonts w:ascii="Arial" w:hAnsi="Arial" w:cs="Arial"/>
            <w:color w:val="auto"/>
            <w:sz w:val="20"/>
            <w:szCs w:val="20"/>
            <w:u w:val="none"/>
            <w:lang w:val="en-US"/>
          </w:rPr>
          <w:t xml:space="preserve"> L</w:t>
        </w:r>
      </w:hyperlink>
      <w:r w:rsidR="00B45DD9" w:rsidRPr="00992DF3">
        <w:rPr>
          <w:rFonts w:ascii="Arial" w:hAnsi="Arial" w:cs="Arial"/>
          <w:color w:val="auto"/>
          <w:sz w:val="20"/>
          <w:szCs w:val="20"/>
          <w:lang w:val="en-US"/>
        </w:rPr>
        <w:t>.</w:t>
      </w:r>
      <w:r w:rsidR="003F2F7B" w:rsidRPr="001930F1">
        <w:rPr>
          <w:rFonts w:ascii="Arial" w:eastAsia="Arial" w:hAnsi="Arial" w:cs="Arial"/>
          <w:color w:val="auto"/>
          <w:sz w:val="20"/>
          <w:szCs w:val="20"/>
          <w:highlight w:val="white"/>
          <w:lang w:val="en-US"/>
        </w:rPr>
        <w:t>. Safety and efficacy of insulin detemir in clinical practice: 14</w:t>
      </w:r>
      <w:r w:rsidR="003F2F7B" w:rsidRPr="001930F1">
        <w:rPr>
          <w:rFonts w:ascii="Arial" w:hAnsi="Arial" w:cs="Arial"/>
          <w:color w:val="auto"/>
          <w:sz w:val="20"/>
          <w:szCs w:val="20"/>
          <w:lang w:val="en-US"/>
        </w:rPr>
        <w:t xml:space="preserve"> </w:t>
      </w:r>
      <w:r w:rsidR="003F2F7B" w:rsidRPr="001930F1">
        <w:rPr>
          <w:rFonts w:ascii="Cambria Math" w:eastAsia="Cambria" w:hAnsi="Cambria Math" w:cs="Cambria Math"/>
          <w:color w:val="auto"/>
          <w:sz w:val="20"/>
          <w:szCs w:val="20"/>
          <w:highlight w:val="white"/>
          <w:lang w:val="en-US"/>
        </w:rPr>
        <w:t>‐</w:t>
      </w:r>
      <w:r w:rsidR="003F2F7B" w:rsidRPr="001930F1">
        <w:rPr>
          <w:rFonts w:ascii="Arial" w:hAnsi="Arial" w:cs="Arial"/>
          <w:color w:val="auto"/>
          <w:sz w:val="20"/>
          <w:szCs w:val="20"/>
          <w:lang w:val="en-US"/>
        </w:rPr>
        <w:t xml:space="preserve"> </w:t>
      </w:r>
      <w:r w:rsidR="003F2F7B" w:rsidRPr="001930F1">
        <w:rPr>
          <w:rFonts w:ascii="Arial" w:eastAsia="Arial" w:hAnsi="Arial" w:cs="Arial"/>
          <w:color w:val="auto"/>
          <w:sz w:val="20"/>
          <w:szCs w:val="20"/>
          <w:highlight w:val="white"/>
          <w:lang w:val="en-US"/>
        </w:rPr>
        <w:t>week follow</w:t>
      </w:r>
      <w:r w:rsidR="003F2F7B" w:rsidRPr="001930F1">
        <w:rPr>
          <w:rFonts w:ascii="Arial" w:hAnsi="Arial" w:cs="Arial"/>
          <w:color w:val="auto"/>
          <w:sz w:val="20"/>
          <w:szCs w:val="20"/>
          <w:lang w:val="en-US"/>
        </w:rPr>
        <w:t xml:space="preserve"> </w:t>
      </w:r>
      <w:r w:rsidR="003F2F7B" w:rsidRPr="001930F1">
        <w:rPr>
          <w:rFonts w:ascii="Cambria Math" w:eastAsia="Cambria" w:hAnsi="Cambria Math" w:cs="Cambria Math"/>
          <w:color w:val="auto"/>
          <w:sz w:val="20"/>
          <w:szCs w:val="20"/>
          <w:highlight w:val="white"/>
          <w:lang w:val="en-US"/>
        </w:rPr>
        <w:t>‐</w:t>
      </w:r>
      <w:r w:rsidR="003F2F7B" w:rsidRPr="001930F1">
        <w:rPr>
          <w:rFonts w:ascii="Arial" w:hAnsi="Arial" w:cs="Arial"/>
          <w:color w:val="auto"/>
          <w:sz w:val="20"/>
          <w:szCs w:val="20"/>
          <w:lang w:val="en-US"/>
        </w:rPr>
        <w:t xml:space="preserve"> </w:t>
      </w:r>
      <w:r w:rsidR="003F2F7B" w:rsidRPr="001930F1">
        <w:rPr>
          <w:rFonts w:ascii="Arial" w:eastAsia="Arial" w:hAnsi="Arial" w:cs="Arial"/>
          <w:color w:val="auto"/>
          <w:sz w:val="20"/>
          <w:szCs w:val="20"/>
          <w:highlight w:val="white"/>
          <w:lang w:val="en-US"/>
        </w:rPr>
        <w:t xml:space="preserve">up data from type 1 and type 2 diabetes patients in the PREDICTIVETM European cohort. </w:t>
      </w:r>
      <w:hyperlink r:id="rId108" w:tooltip="International journal of clinical practice." w:history="1">
        <w:r w:rsidR="00B45DD9" w:rsidRPr="001930F1">
          <w:rPr>
            <w:rStyle w:val="Hyperlink"/>
            <w:rFonts w:ascii="Arial" w:hAnsi="Arial" w:cs="Arial"/>
            <w:color w:val="auto"/>
            <w:sz w:val="20"/>
            <w:szCs w:val="20"/>
            <w:u w:val="none"/>
          </w:rPr>
          <w:t>Int J Clin Pract.</w:t>
        </w:r>
      </w:hyperlink>
      <w:r w:rsidR="00B45DD9" w:rsidRPr="001930F1">
        <w:rPr>
          <w:rFonts w:ascii="Arial" w:hAnsi="Arial" w:cs="Arial"/>
          <w:color w:val="auto"/>
          <w:sz w:val="20"/>
          <w:szCs w:val="20"/>
        </w:rPr>
        <w:t xml:space="preserve"> 20;61(3):523-8</w:t>
      </w:r>
    </w:p>
    <w:p w14:paraId="1AF4F4DB" w14:textId="77777777" w:rsidR="003F2F7B" w:rsidRPr="001930F1" w:rsidRDefault="003F2F7B" w:rsidP="00953103">
      <w:pPr>
        <w:pStyle w:val="ListParagraph"/>
        <w:numPr>
          <w:ilvl w:val="0"/>
          <w:numId w:val="1"/>
        </w:numPr>
        <w:jc w:val="both"/>
        <w:rPr>
          <w:rFonts w:ascii="Arial" w:hAnsi="Arial" w:cs="Arial"/>
          <w:color w:val="auto"/>
          <w:sz w:val="20"/>
          <w:szCs w:val="20"/>
          <w:lang w:val="en-US"/>
        </w:rPr>
      </w:pPr>
      <w:r w:rsidRPr="001930F1">
        <w:rPr>
          <w:rFonts w:ascii="Arial" w:hAnsi="Arial" w:cs="Arial"/>
          <w:color w:val="auto"/>
          <w:sz w:val="20"/>
          <w:szCs w:val="20"/>
          <w:lang w:val="en-US"/>
        </w:rPr>
        <w:t xml:space="preserve">American Diabetes Association (ADA). Standards of medical care in diabetes. </w:t>
      </w:r>
      <w:r w:rsidRPr="001930F1">
        <w:rPr>
          <w:rFonts w:ascii="Arial" w:hAnsi="Arial" w:cs="Arial"/>
          <w:color w:val="auto"/>
          <w:sz w:val="20"/>
          <w:szCs w:val="20"/>
        </w:rPr>
        <w:t xml:space="preserve">Position </w:t>
      </w:r>
      <w:r w:rsidRPr="001930F1">
        <w:rPr>
          <w:rFonts w:ascii="Arial" w:hAnsi="Arial" w:cs="Arial"/>
          <w:color w:val="auto"/>
          <w:sz w:val="20"/>
          <w:szCs w:val="20"/>
          <w:lang w:val="en-US"/>
        </w:rPr>
        <w:t>statement. Diabetes Care. 2017; 40(1): S1–S135.</w:t>
      </w:r>
    </w:p>
    <w:p w14:paraId="426246DB" w14:textId="77777777" w:rsidR="003F2F7B" w:rsidRPr="001930F1" w:rsidRDefault="003F2F7B" w:rsidP="00953103">
      <w:pPr>
        <w:pStyle w:val="ListParagraph"/>
        <w:numPr>
          <w:ilvl w:val="0"/>
          <w:numId w:val="1"/>
        </w:numPr>
        <w:jc w:val="both"/>
        <w:rPr>
          <w:rFonts w:ascii="Arial" w:hAnsi="Arial" w:cs="Arial"/>
          <w:color w:val="auto"/>
          <w:sz w:val="20"/>
          <w:szCs w:val="20"/>
          <w:lang w:val="en-US"/>
        </w:rPr>
      </w:pPr>
      <w:r w:rsidRPr="001930F1">
        <w:rPr>
          <w:rFonts w:ascii="Arial" w:hAnsi="Arial" w:cs="Arial"/>
          <w:color w:val="auto"/>
          <w:sz w:val="20"/>
          <w:szCs w:val="20"/>
          <w:lang w:val="en-US"/>
        </w:rPr>
        <w:t>HELLER S</w:t>
      </w:r>
      <w:r w:rsidR="001930F1" w:rsidRPr="001930F1">
        <w:rPr>
          <w:rFonts w:ascii="Arial" w:hAnsi="Arial" w:cs="Arial"/>
          <w:color w:val="auto"/>
          <w:sz w:val="20"/>
          <w:szCs w:val="20"/>
          <w:lang w:val="en-US"/>
        </w:rPr>
        <w:t>,</w:t>
      </w:r>
      <w:r w:rsidRPr="001930F1">
        <w:rPr>
          <w:rFonts w:ascii="Arial" w:hAnsi="Arial" w:cs="Arial"/>
          <w:color w:val="auto"/>
          <w:sz w:val="20"/>
          <w:szCs w:val="20"/>
          <w:lang w:val="en-US"/>
        </w:rPr>
        <w:t xml:space="preserve"> </w:t>
      </w:r>
      <w:proofErr w:type="spellStart"/>
      <w:r w:rsidRPr="001930F1">
        <w:rPr>
          <w:rFonts w:ascii="Arial" w:hAnsi="Arial" w:cs="Arial"/>
          <w:color w:val="auto"/>
          <w:sz w:val="20"/>
          <w:szCs w:val="20"/>
          <w:lang w:val="en-US"/>
        </w:rPr>
        <w:t>Koenen</w:t>
      </w:r>
      <w:proofErr w:type="spellEnd"/>
      <w:r w:rsidR="001930F1" w:rsidRPr="001930F1">
        <w:rPr>
          <w:rFonts w:ascii="Arial" w:hAnsi="Arial" w:cs="Arial"/>
          <w:color w:val="auto"/>
          <w:sz w:val="20"/>
          <w:szCs w:val="20"/>
          <w:lang w:val="en-US"/>
        </w:rPr>
        <w:t xml:space="preserve"> S, </w:t>
      </w:r>
      <w:r w:rsidRPr="001930F1">
        <w:rPr>
          <w:rFonts w:ascii="Arial" w:hAnsi="Arial" w:cs="Arial"/>
          <w:color w:val="auto"/>
          <w:sz w:val="20"/>
          <w:szCs w:val="20"/>
          <w:lang w:val="en-US"/>
        </w:rPr>
        <w:t>Bode B.</w:t>
      </w:r>
      <w:r w:rsidR="001930F1" w:rsidRPr="001930F1">
        <w:rPr>
          <w:rFonts w:ascii="Arial" w:hAnsi="Arial" w:cs="Arial"/>
          <w:color w:val="auto"/>
          <w:sz w:val="20"/>
          <w:szCs w:val="20"/>
          <w:lang w:val="en-US"/>
        </w:rPr>
        <w:t xml:space="preserve"> </w:t>
      </w:r>
      <w:r w:rsidR="001930F1" w:rsidRPr="00992DF3">
        <w:rPr>
          <w:rStyle w:val="highlight"/>
          <w:rFonts w:ascii="Arial" w:hAnsi="Arial" w:cs="Arial"/>
          <w:bCs/>
          <w:color w:val="auto"/>
          <w:sz w:val="20"/>
          <w:szCs w:val="20"/>
          <w:lang w:val="en-US"/>
        </w:rPr>
        <w:t>Comparison</w:t>
      </w:r>
      <w:r w:rsidR="001930F1" w:rsidRPr="00992DF3">
        <w:rPr>
          <w:rFonts w:ascii="Arial" w:hAnsi="Arial" w:cs="Arial"/>
          <w:bCs/>
          <w:color w:val="auto"/>
          <w:sz w:val="20"/>
          <w:szCs w:val="20"/>
          <w:lang w:val="en-US"/>
        </w:rPr>
        <w:t xml:space="preserve"> of </w:t>
      </w:r>
      <w:r w:rsidR="001930F1" w:rsidRPr="00992DF3">
        <w:rPr>
          <w:rStyle w:val="highlight"/>
          <w:rFonts w:ascii="Arial" w:hAnsi="Arial" w:cs="Arial"/>
          <w:bCs/>
          <w:color w:val="auto"/>
          <w:sz w:val="20"/>
          <w:szCs w:val="20"/>
          <w:lang w:val="en-US"/>
        </w:rPr>
        <w:t>insulin</w:t>
      </w:r>
      <w:r w:rsidR="001930F1" w:rsidRPr="00992DF3">
        <w:rPr>
          <w:rFonts w:ascii="Arial" w:hAnsi="Arial" w:cs="Arial"/>
          <w:bCs/>
          <w:color w:val="auto"/>
          <w:sz w:val="20"/>
          <w:szCs w:val="20"/>
          <w:lang w:val="en-US"/>
        </w:rPr>
        <w:t xml:space="preserve"> </w:t>
      </w:r>
      <w:r w:rsidR="001930F1" w:rsidRPr="00992DF3">
        <w:rPr>
          <w:rStyle w:val="highlight"/>
          <w:rFonts w:ascii="Arial" w:hAnsi="Arial" w:cs="Arial"/>
          <w:bCs/>
          <w:color w:val="auto"/>
          <w:sz w:val="20"/>
          <w:szCs w:val="20"/>
          <w:lang w:val="en-US"/>
        </w:rPr>
        <w:t>detemir</w:t>
      </w:r>
      <w:r w:rsidR="001930F1" w:rsidRPr="00992DF3">
        <w:rPr>
          <w:rFonts w:ascii="Arial" w:hAnsi="Arial" w:cs="Arial"/>
          <w:bCs/>
          <w:color w:val="auto"/>
          <w:sz w:val="20"/>
          <w:szCs w:val="20"/>
          <w:lang w:val="en-US"/>
        </w:rPr>
        <w:t xml:space="preserve"> and </w:t>
      </w:r>
      <w:r w:rsidR="001930F1" w:rsidRPr="00992DF3">
        <w:rPr>
          <w:rStyle w:val="highlight"/>
          <w:rFonts w:ascii="Arial" w:hAnsi="Arial" w:cs="Arial"/>
          <w:bCs/>
          <w:color w:val="auto"/>
          <w:sz w:val="20"/>
          <w:szCs w:val="20"/>
          <w:lang w:val="en-US"/>
        </w:rPr>
        <w:t>insulin</w:t>
      </w:r>
      <w:r w:rsidR="001930F1" w:rsidRPr="00992DF3">
        <w:rPr>
          <w:rFonts w:ascii="Arial" w:hAnsi="Arial" w:cs="Arial"/>
          <w:bCs/>
          <w:color w:val="auto"/>
          <w:sz w:val="20"/>
          <w:szCs w:val="20"/>
          <w:lang w:val="en-US"/>
        </w:rPr>
        <w:t xml:space="preserve"> </w:t>
      </w:r>
      <w:r w:rsidR="001930F1" w:rsidRPr="00992DF3">
        <w:rPr>
          <w:rStyle w:val="highlight"/>
          <w:rFonts w:ascii="Arial" w:hAnsi="Arial" w:cs="Arial"/>
          <w:bCs/>
          <w:color w:val="auto"/>
          <w:sz w:val="20"/>
          <w:szCs w:val="20"/>
          <w:lang w:val="en-US"/>
        </w:rPr>
        <w:t>glargine</w:t>
      </w:r>
      <w:r w:rsidR="001930F1" w:rsidRPr="00992DF3">
        <w:rPr>
          <w:rFonts w:ascii="Arial" w:hAnsi="Arial" w:cs="Arial"/>
          <w:bCs/>
          <w:color w:val="auto"/>
          <w:sz w:val="20"/>
          <w:szCs w:val="20"/>
          <w:lang w:val="en-US"/>
        </w:rPr>
        <w:t xml:space="preserve"> in a </w:t>
      </w:r>
      <w:r w:rsidR="001930F1" w:rsidRPr="00992DF3">
        <w:rPr>
          <w:rStyle w:val="highlight"/>
          <w:rFonts w:ascii="Arial" w:hAnsi="Arial" w:cs="Arial"/>
          <w:bCs/>
          <w:color w:val="auto"/>
          <w:sz w:val="20"/>
          <w:szCs w:val="20"/>
          <w:lang w:val="en-US"/>
        </w:rPr>
        <w:t>basal</w:t>
      </w:r>
      <w:r w:rsidR="001930F1" w:rsidRPr="00992DF3">
        <w:rPr>
          <w:rFonts w:ascii="Arial" w:hAnsi="Arial" w:cs="Arial"/>
          <w:bCs/>
          <w:color w:val="auto"/>
          <w:sz w:val="20"/>
          <w:szCs w:val="20"/>
          <w:lang w:val="en-US"/>
        </w:rPr>
        <w:t>-</w:t>
      </w:r>
      <w:r w:rsidR="001930F1" w:rsidRPr="00992DF3">
        <w:rPr>
          <w:rStyle w:val="highlight"/>
          <w:rFonts w:ascii="Arial" w:hAnsi="Arial" w:cs="Arial"/>
          <w:bCs/>
          <w:color w:val="auto"/>
          <w:sz w:val="20"/>
          <w:szCs w:val="20"/>
          <w:lang w:val="en-US"/>
        </w:rPr>
        <w:t>bolus</w:t>
      </w:r>
      <w:r w:rsidR="001930F1" w:rsidRPr="00992DF3">
        <w:rPr>
          <w:rFonts w:ascii="Arial" w:hAnsi="Arial" w:cs="Arial"/>
          <w:bCs/>
          <w:color w:val="auto"/>
          <w:sz w:val="20"/>
          <w:szCs w:val="20"/>
          <w:lang w:val="en-US"/>
        </w:rPr>
        <w:t xml:space="preserve"> </w:t>
      </w:r>
      <w:r w:rsidR="001930F1" w:rsidRPr="00992DF3">
        <w:rPr>
          <w:rStyle w:val="highlight"/>
          <w:rFonts w:ascii="Arial" w:hAnsi="Arial" w:cs="Arial"/>
          <w:bCs/>
          <w:color w:val="auto"/>
          <w:sz w:val="20"/>
          <w:szCs w:val="20"/>
          <w:lang w:val="en-US"/>
        </w:rPr>
        <w:t>regimen</w:t>
      </w:r>
      <w:r w:rsidR="001930F1" w:rsidRPr="00992DF3">
        <w:rPr>
          <w:rFonts w:ascii="Arial" w:hAnsi="Arial" w:cs="Arial"/>
          <w:bCs/>
          <w:color w:val="auto"/>
          <w:sz w:val="20"/>
          <w:szCs w:val="20"/>
          <w:lang w:val="en-US"/>
        </w:rPr>
        <w:t xml:space="preserve">, with </w:t>
      </w:r>
      <w:r w:rsidR="001930F1" w:rsidRPr="00992DF3">
        <w:rPr>
          <w:rStyle w:val="highlight"/>
          <w:rFonts w:ascii="Arial" w:hAnsi="Arial" w:cs="Arial"/>
          <w:bCs/>
          <w:color w:val="auto"/>
          <w:sz w:val="20"/>
          <w:szCs w:val="20"/>
          <w:lang w:val="en-US"/>
        </w:rPr>
        <w:t>insulin</w:t>
      </w:r>
      <w:r w:rsidR="001930F1" w:rsidRPr="00992DF3">
        <w:rPr>
          <w:rFonts w:ascii="Arial" w:hAnsi="Arial" w:cs="Arial"/>
          <w:bCs/>
          <w:color w:val="auto"/>
          <w:sz w:val="20"/>
          <w:szCs w:val="20"/>
          <w:lang w:val="en-US"/>
        </w:rPr>
        <w:t xml:space="preserve"> </w:t>
      </w:r>
      <w:proofErr w:type="spellStart"/>
      <w:r w:rsidR="001930F1" w:rsidRPr="00992DF3">
        <w:rPr>
          <w:rStyle w:val="highlight"/>
          <w:rFonts w:ascii="Arial" w:hAnsi="Arial" w:cs="Arial"/>
          <w:bCs/>
          <w:color w:val="auto"/>
          <w:sz w:val="20"/>
          <w:szCs w:val="20"/>
          <w:lang w:val="en-US"/>
        </w:rPr>
        <w:t>aspart</w:t>
      </w:r>
      <w:proofErr w:type="spellEnd"/>
      <w:r w:rsidR="001930F1" w:rsidRPr="00992DF3">
        <w:rPr>
          <w:rFonts w:ascii="Arial" w:hAnsi="Arial" w:cs="Arial"/>
          <w:bCs/>
          <w:color w:val="auto"/>
          <w:sz w:val="20"/>
          <w:szCs w:val="20"/>
          <w:lang w:val="en-US"/>
        </w:rPr>
        <w:t xml:space="preserve"> as the </w:t>
      </w:r>
      <w:r w:rsidR="001930F1" w:rsidRPr="00992DF3">
        <w:rPr>
          <w:rStyle w:val="highlight"/>
          <w:rFonts w:ascii="Arial" w:hAnsi="Arial" w:cs="Arial"/>
          <w:bCs/>
          <w:color w:val="auto"/>
          <w:sz w:val="20"/>
          <w:szCs w:val="20"/>
          <w:lang w:val="en-US"/>
        </w:rPr>
        <w:t>mealtime</w:t>
      </w:r>
      <w:r w:rsidR="001930F1" w:rsidRPr="00992DF3">
        <w:rPr>
          <w:rFonts w:ascii="Arial" w:hAnsi="Arial" w:cs="Arial"/>
          <w:bCs/>
          <w:color w:val="auto"/>
          <w:sz w:val="20"/>
          <w:szCs w:val="20"/>
          <w:lang w:val="en-US"/>
        </w:rPr>
        <w:t xml:space="preserve"> </w:t>
      </w:r>
      <w:r w:rsidR="001930F1" w:rsidRPr="00992DF3">
        <w:rPr>
          <w:rStyle w:val="highlight"/>
          <w:rFonts w:ascii="Arial" w:hAnsi="Arial" w:cs="Arial"/>
          <w:bCs/>
          <w:color w:val="auto"/>
          <w:sz w:val="20"/>
          <w:szCs w:val="20"/>
          <w:lang w:val="en-US"/>
        </w:rPr>
        <w:t>insulin</w:t>
      </w:r>
      <w:r w:rsidR="001930F1" w:rsidRPr="00992DF3">
        <w:rPr>
          <w:rFonts w:ascii="Arial" w:hAnsi="Arial" w:cs="Arial"/>
          <w:bCs/>
          <w:color w:val="auto"/>
          <w:sz w:val="20"/>
          <w:szCs w:val="20"/>
          <w:lang w:val="en-US"/>
        </w:rPr>
        <w:t xml:space="preserve">, in </w:t>
      </w:r>
      <w:r w:rsidR="001930F1" w:rsidRPr="00992DF3">
        <w:rPr>
          <w:rStyle w:val="highlight"/>
          <w:rFonts w:ascii="Arial" w:hAnsi="Arial" w:cs="Arial"/>
          <w:bCs/>
          <w:color w:val="auto"/>
          <w:sz w:val="20"/>
          <w:szCs w:val="20"/>
          <w:lang w:val="en-US"/>
        </w:rPr>
        <w:t>patients</w:t>
      </w:r>
      <w:r w:rsidR="001930F1" w:rsidRPr="00992DF3">
        <w:rPr>
          <w:rFonts w:ascii="Arial" w:hAnsi="Arial" w:cs="Arial"/>
          <w:bCs/>
          <w:color w:val="auto"/>
          <w:sz w:val="20"/>
          <w:szCs w:val="20"/>
          <w:lang w:val="en-US"/>
        </w:rPr>
        <w:t xml:space="preserve"> with </w:t>
      </w:r>
      <w:r w:rsidR="001930F1" w:rsidRPr="00992DF3">
        <w:rPr>
          <w:rStyle w:val="highlight"/>
          <w:rFonts w:ascii="Arial" w:hAnsi="Arial" w:cs="Arial"/>
          <w:bCs/>
          <w:color w:val="auto"/>
          <w:sz w:val="20"/>
          <w:szCs w:val="20"/>
          <w:lang w:val="en-US"/>
        </w:rPr>
        <w:t>type</w:t>
      </w:r>
      <w:r w:rsidR="001930F1" w:rsidRPr="00992DF3">
        <w:rPr>
          <w:rFonts w:ascii="Arial" w:hAnsi="Arial" w:cs="Arial"/>
          <w:bCs/>
          <w:color w:val="auto"/>
          <w:sz w:val="20"/>
          <w:szCs w:val="20"/>
          <w:lang w:val="en-US"/>
        </w:rPr>
        <w:t xml:space="preserve"> </w:t>
      </w:r>
      <w:r w:rsidR="001930F1" w:rsidRPr="00992DF3">
        <w:rPr>
          <w:rStyle w:val="highlight"/>
          <w:rFonts w:ascii="Arial" w:hAnsi="Arial" w:cs="Arial"/>
          <w:bCs/>
          <w:color w:val="auto"/>
          <w:sz w:val="20"/>
          <w:szCs w:val="20"/>
          <w:lang w:val="en-US"/>
        </w:rPr>
        <w:t>1</w:t>
      </w:r>
      <w:r w:rsidR="001930F1" w:rsidRPr="00992DF3">
        <w:rPr>
          <w:rFonts w:ascii="Arial" w:hAnsi="Arial" w:cs="Arial"/>
          <w:bCs/>
          <w:color w:val="auto"/>
          <w:sz w:val="20"/>
          <w:szCs w:val="20"/>
          <w:lang w:val="en-US"/>
        </w:rPr>
        <w:t xml:space="preserve"> </w:t>
      </w:r>
      <w:r w:rsidR="001930F1" w:rsidRPr="00992DF3">
        <w:rPr>
          <w:rStyle w:val="highlight"/>
          <w:rFonts w:ascii="Arial" w:hAnsi="Arial" w:cs="Arial"/>
          <w:bCs/>
          <w:color w:val="auto"/>
          <w:sz w:val="20"/>
          <w:szCs w:val="20"/>
          <w:lang w:val="en-US"/>
        </w:rPr>
        <w:t>diabetes</w:t>
      </w:r>
      <w:r w:rsidR="001930F1" w:rsidRPr="00992DF3">
        <w:rPr>
          <w:rFonts w:ascii="Arial" w:hAnsi="Arial" w:cs="Arial"/>
          <w:bCs/>
          <w:color w:val="auto"/>
          <w:sz w:val="20"/>
          <w:szCs w:val="20"/>
          <w:lang w:val="en-US"/>
        </w:rPr>
        <w:t xml:space="preserve">: a </w:t>
      </w:r>
      <w:r w:rsidR="001930F1" w:rsidRPr="00992DF3">
        <w:rPr>
          <w:rStyle w:val="highlight"/>
          <w:rFonts w:ascii="Arial" w:hAnsi="Arial" w:cs="Arial"/>
          <w:bCs/>
          <w:color w:val="auto"/>
          <w:sz w:val="20"/>
          <w:szCs w:val="20"/>
          <w:lang w:val="en-US"/>
        </w:rPr>
        <w:t>52-week</w:t>
      </w:r>
      <w:r w:rsidR="001930F1" w:rsidRPr="00992DF3">
        <w:rPr>
          <w:rFonts w:ascii="Arial" w:hAnsi="Arial" w:cs="Arial"/>
          <w:bCs/>
          <w:color w:val="auto"/>
          <w:sz w:val="20"/>
          <w:szCs w:val="20"/>
          <w:lang w:val="en-US"/>
        </w:rPr>
        <w:t xml:space="preserve">, </w:t>
      </w:r>
      <w:r w:rsidR="001930F1" w:rsidRPr="00992DF3">
        <w:rPr>
          <w:rStyle w:val="highlight"/>
          <w:rFonts w:ascii="Arial" w:hAnsi="Arial" w:cs="Arial"/>
          <w:bCs/>
          <w:color w:val="auto"/>
          <w:sz w:val="20"/>
          <w:szCs w:val="20"/>
          <w:lang w:val="en-US"/>
        </w:rPr>
        <w:t>multinational</w:t>
      </w:r>
      <w:r w:rsidR="001930F1" w:rsidRPr="00992DF3">
        <w:rPr>
          <w:rFonts w:ascii="Arial" w:hAnsi="Arial" w:cs="Arial"/>
          <w:bCs/>
          <w:color w:val="auto"/>
          <w:sz w:val="20"/>
          <w:szCs w:val="20"/>
          <w:lang w:val="en-US"/>
        </w:rPr>
        <w:t xml:space="preserve">, </w:t>
      </w:r>
      <w:r w:rsidR="001930F1" w:rsidRPr="00992DF3">
        <w:rPr>
          <w:rStyle w:val="highlight"/>
          <w:rFonts w:ascii="Arial" w:hAnsi="Arial" w:cs="Arial"/>
          <w:bCs/>
          <w:color w:val="auto"/>
          <w:sz w:val="20"/>
          <w:szCs w:val="20"/>
          <w:lang w:val="en-US"/>
        </w:rPr>
        <w:t>randomized</w:t>
      </w:r>
      <w:r w:rsidR="001930F1" w:rsidRPr="00992DF3">
        <w:rPr>
          <w:rFonts w:ascii="Arial" w:hAnsi="Arial" w:cs="Arial"/>
          <w:bCs/>
          <w:color w:val="auto"/>
          <w:sz w:val="20"/>
          <w:szCs w:val="20"/>
          <w:lang w:val="en-US"/>
        </w:rPr>
        <w:t xml:space="preserve">, </w:t>
      </w:r>
      <w:r w:rsidR="001930F1" w:rsidRPr="00992DF3">
        <w:rPr>
          <w:rStyle w:val="highlight"/>
          <w:rFonts w:ascii="Arial" w:hAnsi="Arial" w:cs="Arial"/>
          <w:bCs/>
          <w:color w:val="auto"/>
          <w:sz w:val="20"/>
          <w:szCs w:val="20"/>
          <w:lang w:val="en-US"/>
        </w:rPr>
        <w:t>open-label</w:t>
      </w:r>
      <w:r w:rsidR="001930F1" w:rsidRPr="00992DF3">
        <w:rPr>
          <w:rFonts w:ascii="Arial" w:hAnsi="Arial" w:cs="Arial"/>
          <w:bCs/>
          <w:color w:val="auto"/>
          <w:sz w:val="20"/>
          <w:szCs w:val="20"/>
          <w:lang w:val="en-US"/>
        </w:rPr>
        <w:t xml:space="preserve">, </w:t>
      </w:r>
      <w:r w:rsidR="001930F1" w:rsidRPr="00992DF3">
        <w:rPr>
          <w:rStyle w:val="highlight"/>
          <w:rFonts w:ascii="Arial" w:hAnsi="Arial" w:cs="Arial"/>
          <w:bCs/>
          <w:color w:val="auto"/>
          <w:sz w:val="20"/>
          <w:szCs w:val="20"/>
          <w:lang w:val="en-US"/>
        </w:rPr>
        <w:t>parallel-group</w:t>
      </w:r>
      <w:r w:rsidR="001930F1" w:rsidRPr="00992DF3">
        <w:rPr>
          <w:rFonts w:ascii="Arial" w:hAnsi="Arial" w:cs="Arial"/>
          <w:bCs/>
          <w:color w:val="auto"/>
          <w:sz w:val="20"/>
          <w:szCs w:val="20"/>
          <w:lang w:val="en-US"/>
        </w:rPr>
        <w:t>, treat-to-target noninferiority trial.</w:t>
      </w:r>
      <w:r w:rsidRPr="001930F1">
        <w:rPr>
          <w:rFonts w:ascii="Arial" w:hAnsi="Arial" w:cs="Arial"/>
          <w:color w:val="auto"/>
          <w:sz w:val="20"/>
          <w:szCs w:val="20"/>
          <w:lang w:val="en-US"/>
        </w:rPr>
        <w:t xml:space="preserve">. </w:t>
      </w:r>
      <w:hyperlink r:id="rId109" w:tooltip="Clinical therapeutics." w:history="1">
        <w:r w:rsidR="001930F1" w:rsidRPr="001930F1">
          <w:rPr>
            <w:rStyle w:val="Hyperlink"/>
            <w:rFonts w:ascii="Arial" w:hAnsi="Arial" w:cs="Arial"/>
            <w:color w:val="auto"/>
            <w:sz w:val="20"/>
            <w:szCs w:val="20"/>
            <w:u w:val="none"/>
          </w:rPr>
          <w:t>Clin Ther.</w:t>
        </w:r>
      </w:hyperlink>
      <w:r w:rsidR="001930F1" w:rsidRPr="001930F1">
        <w:rPr>
          <w:rFonts w:ascii="Arial" w:hAnsi="Arial" w:cs="Arial"/>
          <w:color w:val="auto"/>
          <w:sz w:val="20"/>
          <w:szCs w:val="20"/>
        </w:rPr>
        <w:t xml:space="preserve"> 2009;31(10):2086-97</w:t>
      </w:r>
    </w:p>
    <w:p w14:paraId="4F451C78" w14:textId="77777777" w:rsidR="003F2F7B" w:rsidRPr="001930F1" w:rsidRDefault="00081AD5" w:rsidP="00953103">
      <w:pPr>
        <w:pStyle w:val="ListParagraph"/>
        <w:numPr>
          <w:ilvl w:val="0"/>
          <w:numId w:val="1"/>
        </w:numPr>
        <w:jc w:val="both"/>
        <w:rPr>
          <w:rFonts w:ascii="Arial" w:hAnsi="Arial" w:cs="Arial"/>
          <w:color w:val="auto"/>
          <w:sz w:val="20"/>
          <w:szCs w:val="20"/>
          <w:lang w:val="en-US"/>
        </w:rPr>
      </w:pPr>
      <w:hyperlink r:id="rId110" w:history="1">
        <w:proofErr w:type="spellStart"/>
        <w:r w:rsidR="001930F1" w:rsidRPr="00992DF3">
          <w:rPr>
            <w:rStyle w:val="Hyperlink"/>
            <w:rFonts w:ascii="Arial" w:hAnsi="Arial" w:cs="Arial"/>
            <w:color w:val="auto"/>
            <w:sz w:val="20"/>
            <w:szCs w:val="20"/>
            <w:u w:val="none"/>
            <w:lang w:val="en-US"/>
          </w:rPr>
          <w:t>Swinnen</w:t>
        </w:r>
        <w:proofErr w:type="spellEnd"/>
        <w:r w:rsidR="001930F1" w:rsidRPr="00992DF3">
          <w:rPr>
            <w:rStyle w:val="Hyperlink"/>
            <w:rFonts w:ascii="Arial" w:hAnsi="Arial" w:cs="Arial"/>
            <w:color w:val="auto"/>
            <w:sz w:val="20"/>
            <w:szCs w:val="20"/>
            <w:u w:val="none"/>
            <w:lang w:val="en-US"/>
          </w:rPr>
          <w:t xml:space="preserve"> SG</w:t>
        </w:r>
      </w:hyperlink>
      <w:r w:rsidR="001930F1" w:rsidRPr="00992DF3">
        <w:rPr>
          <w:rFonts w:ascii="Arial" w:hAnsi="Arial" w:cs="Arial"/>
          <w:color w:val="auto"/>
          <w:sz w:val="20"/>
          <w:szCs w:val="20"/>
          <w:lang w:val="en-US"/>
        </w:rPr>
        <w:t xml:space="preserve">, </w:t>
      </w:r>
      <w:hyperlink r:id="rId111" w:history="1">
        <w:r w:rsidR="001930F1" w:rsidRPr="00992DF3">
          <w:rPr>
            <w:rStyle w:val="Hyperlink"/>
            <w:rFonts w:ascii="Arial" w:hAnsi="Arial" w:cs="Arial"/>
            <w:color w:val="auto"/>
            <w:sz w:val="20"/>
            <w:szCs w:val="20"/>
            <w:u w:val="none"/>
            <w:lang w:val="en-US"/>
          </w:rPr>
          <w:t>Simon AC</w:t>
        </w:r>
      </w:hyperlink>
      <w:r w:rsidR="001930F1" w:rsidRPr="00992DF3">
        <w:rPr>
          <w:rFonts w:ascii="Arial" w:hAnsi="Arial" w:cs="Arial"/>
          <w:color w:val="auto"/>
          <w:sz w:val="20"/>
          <w:szCs w:val="20"/>
          <w:lang w:val="en-US"/>
        </w:rPr>
        <w:t xml:space="preserve">, </w:t>
      </w:r>
      <w:hyperlink r:id="rId112" w:history="1">
        <w:r w:rsidR="001930F1" w:rsidRPr="00992DF3">
          <w:rPr>
            <w:rStyle w:val="Hyperlink"/>
            <w:rFonts w:ascii="Arial" w:hAnsi="Arial" w:cs="Arial"/>
            <w:color w:val="auto"/>
            <w:sz w:val="20"/>
            <w:szCs w:val="20"/>
            <w:u w:val="none"/>
            <w:lang w:val="en-US"/>
          </w:rPr>
          <w:t>Holleman F</w:t>
        </w:r>
      </w:hyperlink>
      <w:r w:rsidR="001930F1" w:rsidRPr="00992DF3">
        <w:rPr>
          <w:rFonts w:ascii="Arial" w:hAnsi="Arial" w:cs="Arial"/>
          <w:color w:val="auto"/>
          <w:sz w:val="20"/>
          <w:szCs w:val="20"/>
          <w:lang w:val="en-US"/>
        </w:rPr>
        <w:t xml:space="preserve">, </w:t>
      </w:r>
      <w:hyperlink r:id="rId113" w:history="1">
        <w:r w:rsidR="001930F1" w:rsidRPr="00992DF3">
          <w:rPr>
            <w:rStyle w:val="Hyperlink"/>
            <w:rFonts w:ascii="Arial" w:hAnsi="Arial" w:cs="Arial"/>
            <w:color w:val="auto"/>
            <w:sz w:val="20"/>
            <w:szCs w:val="20"/>
            <w:u w:val="none"/>
            <w:lang w:val="en-US"/>
          </w:rPr>
          <w:t>Hoekstra JB</w:t>
        </w:r>
      </w:hyperlink>
      <w:r w:rsidR="001930F1" w:rsidRPr="00992DF3">
        <w:rPr>
          <w:rFonts w:ascii="Arial" w:hAnsi="Arial" w:cs="Arial"/>
          <w:color w:val="auto"/>
          <w:sz w:val="20"/>
          <w:szCs w:val="20"/>
          <w:lang w:val="en-US"/>
        </w:rPr>
        <w:t xml:space="preserve">, </w:t>
      </w:r>
      <w:hyperlink r:id="rId114" w:history="1">
        <w:r w:rsidR="001930F1" w:rsidRPr="00992DF3">
          <w:rPr>
            <w:rStyle w:val="Hyperlink"/>
            <w:rFonts w:ascii="Arial" w:hAnsi="Arial" w:cs="Arial"/>
            <w:color w:val="auto"/>
            <w:sz w:val="20"/>
            <w:szCs w:val="20"/>
            <w:u w:val="none"/>
            <w:lang w:val="en-US"/>
          </w:rPr>
          <w:t>Devries JH</w:t>
        </w:r>
      </w:hyperlink>
      <w:r w:rsidR="003F2F7B" w:rsidRPr="001930F1">
        <w:rPr>
          <w:rFonts w:ascii="Arial" w:hAnsi="Arial" w:cs="Arial"/>
          <w:color w:val="auto"/>
          <w:sz w:val="20"/>
          <w:szCs w:val="20"/>
          <w:lang w:val="en-US"/>
        </w:rPr>
        <w:t xml:space="preserve">. Insulin detemir versus insulin glargine for type 2 diabetes mellitus. </w:t>
      </w:r>
      <w:hyperlink r:id="rId115" w:tooltip="The Cochrane database of systematic reviews." w:history="1">
        <w:r w:rsidR="001930F1" w:rsidRPr="00992DF3">
          <w:rPr>
            <w:rStyle w:val="highlight"/>
            <w:rFonts w:ascii="Arial" w:hAnsi="Arial" w:cs="Arial"/>
            <w:color w:val="auto"/>
            <w:sz w:val="20"/>
            <w:szCs w:val="20"/>
            <w:lang w:val="en-US"/>
          </w:rPr>
          <w:t>Cochrane</w:t>
        </w:r>
        <w:r w:rsidR="001930F1" w:rsidRPr="00992DF3">
          <w:rPr>
            <w:rStyle w:val="Hyperlink"/>
            <w:rFonts w:ascii="Arial" w:hAnsi="Arial" w:cs="Arial"/>
            <w:color w:val="auto"/>
            <w:sz w:val="20"/>
            <w:szCs w:val="20"/>
            <w:u w:val="none"/>
            <w:lang w:val="en-US"/>
          </w:rPr>
          <w:t xml:space="preserve"> Database Syst Rev.</w:t>
        </w:r>
      </w:hyperlink>
      <w:r w:rsidR="001930F1" w:rsidRPr="00992DF3">
        <w:rPr>
          <w:rFonts w:ascii="Arial" w:hAnsi="Arial" w:cs="Arial"/>
          <w:color w:val="auto"/>
          <w:sz w:val="20"/>
          <w:szCs w:val="20"/>
          <w:lang w:val="en-US"/>
        </w:rPr>
        <w:t xml:space="preserve"> 2011;(7):CD006383</w:t>
      </w:r>
      <w:r w:rsidR="003F2F7B" w:rsidRPr="001930F1">
        <w:rPr>
          <w:rFonts w:ascii="Arial" w:eastAsia="Times New Roman" w:hAnsi="Arial" w:cs="Arial"/>
          <w:color w:val="auto"/>
          <w:sz w:val="20"/>
          <w:szCs w:val="20"/>
          <w:highlight w:val="yellow"/>
          <w:lang w:val="en-US"/>
        </w:rPr>
        <w:t xml:space="preserve"> </w:t>
      </w:r>
    </w:p>
    <w:p w14:paraId="29620A6D" w14:textId="77777777" w:rsidR="003F2F7B" w:rsidRPr="001930F1" w:rsidRDefault="003F2F7B" w:rsidP="00953103">
      <w:pPr>
        <w:pStyle w:val="ListParagraph"/>
        <w:numPr>
          <w:ilvl w:val="0"/>
          <w:numId w:val="1"/>
        </w:numPr>
        <w:jc w:val="both"/>
        <w:rPr>
          <w:rFonts w:ascii="Arial" w:hAnsi="Arial" w:cs="Arial"/>
          <w:color w:val="auto"/>
          <w:sz w:val="20"/>
          <w:szCs w:val="20"/>
          <w:lang w:val="en-US"/>
        </w:rPr>
      </w:pPr>
      <w:r w:rsidRPr="001930F1">
        <w:rPr>
          <w:rFonts w:ascii="Arial" w:hAnsi="Arial" w:cs="Arial"/>
          <w:color w:val="auto"/>
          <w:sz w:val="20"/>
          <w:szCs w:val="20"/>
          <w:lang w:val="en-US"/>
        </w:rPr>
        <w:t>BEKELMAN J</w:t>
      </w:r>
      <w:r w:rsidR="001930F1" w:rsidRPr="001930F1">
        <w:rPr>
          <w:rFonts w:ascii="Arial" w:hAnsi="Arial" w:cs="Arial"/>
          <w:color w:val="auto"/>
          <w:sz w:val="20"/>
          <w:szCs w:val="20"/>
          <w:lang w:val="en-US"/>
        </w:rPr>
        <w:t>E,</w:t>
      </w:r>
      <w:r w:rsidRPr="001930F1">
        <w:rPr>
          <w:rFonts w:ascii="Arial" w:hAnsi="Arial" w:cs="Arial"/>
          <w:color w:val="auto"/>
          <w:sz w:val="20"/>
          <w:szCs w:val="20"/>
          <w:lang w:val="en-US"/>
        </w:rPr>
        <w:t xml:space="preserve"> LI Y</w:t>
      </w:r>
      <w:r w:rsidR="001930F1" w:rsidRPr="001930F1">
        <w:rPr>
          <w:rFonts w:ascii="Arial" w:hAnsi="Arial" w:cs="Arial"/>
          <w:color w:val="auto"/>
          <w:sz w:val="20"/>
          <w:szCs w:val="20"/>
          <w:lang w:val="en-US"/>
        </w:rPr>
        <w:t>,</w:t>
      </w:r>
      <w:r w:rsidRPr="001930F1">
        <w:rPr>
          <w:rFonts w:ascii="Arial" w:hAnsi="Arial" w:cs="Arial"/>
          <w:color w:val="auto"/>
          <w:sz w:val="20"/>
          <w:szCs w:val="20"/>
          <w:lang w:val="en-US"/>
        </w:rPr>
        <w:t xml:space="preserve"> GROSS CP. Scope and impact of financial conflicts of interest in biomedical research: a systematic review. </w:t>
      </w:r>
      <w:hyperlink r:id="rId116" w:tooltip="JAMA." w:history="1">
        <w:r w:rsidR="00D1483C" w:rsidRPr="00363492">
          <w:rPr>
            <w:rStyle w:val="Hyperlink"/>
            <w:rFonts w:ascii="Arial" w:hAnsi="Arial" w:cs="Arial"/>
            <w:color w:val="auto"/>
            <w:sz w:val="20"/>
            <w:szCs w:val="20"/>
            <w:u w:val="none"/>
            <w:lang w:val="en-US"/>
          </w:rPr>
          <w:t>JAMA.</w:t>
        </w:r>
      </w:hyperlink>
      <w:r w:rsidR="00D1483C" w:rsidRPr="00363492">
        <w:rPr>
          <w:rFonts w:ascii="Arial" w:hAnsi="Arial" w:cs="Arial"/>
          <w:color w:val="auto"/>
          <w:sz w:val="20"/>
          <w:szCs w:val="20"/>
          <w:lang w:val="en-US"/>
        </w:rPr>
        <w:t xml:space="preserve"> </w:t>
      </w:r>
      <w:r w:rsidR="001930F1" w:rsidRPr="001930F1">
        <w:rPr>
          <w:rFonts w:ascii="Arial" w:hAnsi="Arial" w:cs="Arial"/>
          <w:color w:val="auto"/>
          <w:sz w:val="20"/>
          <w:szCs w:val="20"/>
        </w:rPr>
        <w:t>2003;289(4):454-65.</w:t>
      </w:r>
    </w:p>
    <w:p w14:paraId="3136C17A" w14:textId="77777777" w:rsidR="003F2F7B" w:rsidRPr="001930F1" w:rsidRDefault="00081AD5" w:rsidP="00953103">
      <w:pPr>
        <w:pStyle w:val="ListParagraph"/>
        <w:numPr>
          <w:ilvl w:val="0"/>
          <w:numId w:val="1"/>
        </w:numPr>
        <w:jc w:val="both"/>
        <w:rPr>
          <w:rFonts w:ascii="Arial" w:hAnsi="Arial" w:cs="Arial"/>
          <w:color w:val="auto"/>
          <w:sz w:val="20"/>
          <w:szCs w:val="20"/>
          <w:lang w:val="en-US"/>
        </w:rPr>
      </w:pPr>
      <w:hyperlink r:id="rId117" w:history="1">
        <w:proofErr w:type="spellStart"/>
        <w:r w:rsidR="001930F1" w:rsidRPr="00992DF3">
          <w:rPr>
            <w:rStyle w:val="Hyperlink"/>
            <w:rFonts w:ascii="Arial" w:hAnsi="Arial" w:cs="Arial"/>
            <w:color w:val="auto"/>
            <w:sz w:val="20"/>
            <w:szCs w:val="20"/>
            <w:u w:val="none"/>
            <w:lang w:val="en-US"/>
          </w:rPr>
          <w:t>Kurtzhals</w:t>
        </w:r>
        <w:proofErr w:type="spellEnd"/>
        <w:r w:rsidR="001930F1" w:rsidRPr="00992DF3">
          <w:rPr>
            <w:rStyle w:val="Hyperlink"/>
            <w:rFonts w:ascii="Arial" w:hAnsi="Arial" w:cs="Arial"/>
            <w:color w:val="auto"/>
            <w:sz w:val="20"/>
            <w:szCs w:val="20"/>
            <w:u w:val="none"/>
            <w:lang w:val="en-US"/>
          </w:rPr>
          <w:t xml:space="preserve"> P</w:t>
        </w:r>
      </w:hyperlink>
      <w:r w:rsidR="001930F1" w:rsidRPr="00992DF3">
        <w:rPr>
          <w:rFonts w:ascii="Arial" w:hAnsi="Arial" w:cs="Arial"/>
          <w:color w:val="auto"/>
          <w:sz w:val="20"/>
          <w:szCs w:val="20"/>
          <w:lang w:val="en-US"/>
        </w:rPr>
        <w:t xml:space="preserve">, </w:t>
      </w:r>
      <w:hyperlink r:id="rId118" w:history="1">
        <w:proofErr w:type="spellStart"/>
        <w:r w:rsidR="001930F1" w:rsidRPr="00992DF3">
          <w:rPr>
            <w:rStyle w:val="Hyperlink"/>
            <w:rFonts w:ascii="Arial" w:hAnsi="Arial" w:cs="Arial"/>
            <w:color w:val="auto"/>
            <w:sz w:val="20"/>
            <w:szCs w:val="20"/>
            <w:u w:val="none"/>
            <w:lang w:val="en-US"/>
          </w:rPr>
          <w:t>Havelund</w:t>
        </w:r>
        <w:proofErr w:type="spellEnd"/>
        <w:r w:rsidR="001930F1" w:rsidRPr="00992DF3">
          <w:rPr>
            <w:rStyle w:val="Hyperlink"/>
            <w:rFonts w:ascii="Arial" w:hAnsi="Arial" w:cs="Arial"/>
            <w:color w:val="auto"/>
            <w:sz w:val="20"/>
            <w:szCs w:val="20"/>
            <w:u w:val="none"/>
            <w:lang w:val="en-US"/>
          </w:rPr>
          <w:t xml:space="preserve"> S</w:t>
        </w:r>
      </w:hyperlink>
      <w:r w:rsidR="001930F1" w:rsidRPr="00992DF3">
        <w:rPr>
          <w:rFonts w:ascii="Arial" w:hAnsi="Arial" w:cs="Arial"/>
          <w:color w:val="auto"/>
          <w:sz w:val="20"/>
          <w:szCs w:val="20"/>
          <w:lang w:val="en-US"/>
        </w:rPr>
        <w:t xml:space="preserve">, </w:t>
      </w:r>
      <w:hyperlink r:id="rId119" w:history="1">
        <w:r w:rsidR="001930F1" w:rsidRPr="00992DF3">
          <w:rPr>
            <w:rStyle w:val="Hyperlink"/>
            <w:rFonts w:ascii="Arial" w:hAnsi="Arial" w:cs="Arial"/>
            <w:color w:val="auto"/>
            <w:sz w:val="20"/>
            <w:szCs w:val="20"/>
            <w:u w:val="none"/>
            <w:lang w:val="en-US"/>
          </w:rPr>
          <w:t>Jonassen I</w:t>
        </w:r>
      </w:hyperlink>
      <w:r w:rsidR="001930F1" w:rsidRPr="00992DF3">
        <w:rPr>
          <w:rFonts w:ascii="Arial" w:hAnsi="Arial" w:cs="Arial"/>
          <w:color w:val="auto"/>
          <w:sz w:val="20"/>
          <w:szCs w:val="20"/>
          <w:lang w:val="en-US"/>
        </w:rPr>
        <w:t xml:space="preserve">, </w:t>
      </w:r>
      <w:hyperlink r:id="rId120" w:history="1">
        <w:proofErr w:type="spellStart"/>
        <w:r w:rsidR="001930F1" w:rsidRPr="00992DF3">
          <w:rPr>
            <w:rStyle w:val="Hyperlink"/>
            <w:rFonts w:ascii="Arial" w:hAnsi="Arial" w:cs="Arial"/>
            <w:color w:val="auto"/>
            <w:sz w:val="20"/>
            <w:szCs w:val="20"/>
            <w:u w:val="none"/>
            <w:lang w:val="en-US"/>
          </w:rPr>
          <w:t>Markussen</w:t>
        </w:r>
        <w:proofErr w:type="spellEnd"/>
        <w:r w:rsidR="001930F1" w:rsidRPr="00992DF3">
          <w:rPr>
            <w:rStyle w:val="Hyperlink"/>
            <w:rFonts w:ascii="Arial" w:hAnsi="Arial" w:cs="Arial"/>
            <w:color w:val="auto"/>
            <w:sz w:val="20"/>
            <w:szCs w:val="20"/>
            <w:u w:val="none"/>
            <w:lang w:val="en-US"/>
          </w:rPr>
          <w:t xml:space="preserve"> J</w:t>
        </w:r>
      </w:hyperlink>
      <w:r w:rsidR="001930F1" w:rsidRPr="00992DF3">
        <w:rPr>
          <w:rFonts w:ascii="Arial" w:hAnsi="Arial" w:cs="Arial"/>
          <w:color w:val="auto"/>
          <w:sz w:val="20"/>
          <w:szCs w:val="20"/>
          <w:lang w:val="en-US"/>
        </w:rPr>
        <w:t>.</w:t>
      </w:r>
      <w:r w:rsidR="003F2F7B" w:rsidRPr="001930F1">
        <w:rPr>
          <w:rFonts w:ascii="Arial" w:hAnsi="Arial" w:cs="Arial"/>
          <w:color w:val="auto"/>
          <w:sz w:val="20"/>
          <w:szCs w:val="20"/>
          <w:shd w:val="clear" w:color="auto" w:fill="FFFFFF"/>
          <w:lang w:val="en-US"/>
        </w:rPr>
        <w:t>. Effect of fatty acids and selected drugs on the albumin binding of a long</w:t>
      </w:r>
      <w:r w:rsidR="003F2F7B" w:rsidRPr="001930F1">
        <w:rPr>
          <w:rFonts w:ascii="Cambria Math" w:hAnsi="Cambria Math" w:cs="Cambria Math"/>
          <w:color w:val="auto"/>
          <w:sz w:val="20"/>
          <w:szCs w:val="20"/>
          <w:shd w:val="clear" w:color="auto" w:fill="FFFFFF"/>
          <w:lang w:val="en-US"/>
        </w:rPr>
        <w:t>‐</w:t>
      </w:r>
      <w:r w:rsidR="003F2F7B" w:rsidRPr="001930F1">
        <w:rPr>
          <w:rFonts w:ascii="Arial" w:hAnsi="Arial" w:cs="Arial"/>
          <w:color w:val="auto"/>
          <w:sz w:val="20"/>
          <w:szCs w:val="20"/>
          <w:shd w:val="clear" w:color="auto" w:fill="FFFFFF"/>
          <w:lang w:val="en-US"/>
        </w:rPr>
        <w:t>acting, acylated insulin analogue. </w:t>
      </w:r>
      <w:hyperlink r:id="rId121" w:tooltip="Journal of pharmaceutical sciences." w:history="1">
        <w:r w:rsidR="001930F1" w:rsidRPr="001930F1">
          <w:rPr>
            <w:rStyle w:val="Hyperlink"/>
            <w:rFonts w:ascii="Arial" w:hAnsi="Arial" w:cs="Arial"/>
            <w:color w:val="auto"/>
            <w:sz w:val="20"/>
            <w:szCs w:val="20"/>
            <w:u w:val="none"/>
          </w:rPr>
          <w:t>J Pharm Sci.</w:t>
        </w:r>
      </w:hyperlink>
      <w:r w:rsidR="001930F1" w:rsidRPr="001930F1">
        <w:rPr>
          <w:rFonts w:ascii="Arial" w:hAnsi="Arial" w:cs="Arial"/>
          <w:color w:val="auto"/>
          <w:sz w:val="20"/>
          <w:szCs w:val="20"/>
        </w:rPr>
        <w:t xml:space="preserve"> 1997;86(12):1365-8.</w:t>
      </w:r>
    </w:p>
    <w:p w14:paraId="1CA942E9" w14:textId="77777777" w:rsidR="003F2F7B" w:rsidRPr="001930F1" w:rsidRDefault="00081AD5" w:rsidP="00953103">
      <w:pPr>
        <w:pStyle w:val="ListParagraph"/>
        <w:numPr>
          <w:ilvl w:val="0"/>
          <w:numId w:val="1"/>
        </w:numPr>
        <w:jc w:val="both"/>
        <w:rPr>
          <w:rFonts w:ascii="Arial" w:hAnsi="Arial" w:cs="Arial"/>
          <w:color w:val="auto"/>
          <w:sz w:val="20"/>
          <w:szCs w:val="20"/>
          <w:lang w:val="en-US"/>
        </w:rPr>
      </w:pPr>
      <w:hyperlink r:id="rId122" w:history="1">
        <w:r w:rsidR="001930F1" w:rsidRPr="00992DF3">
          <w:rPr>
            <w:rStyle w:val="Hyperlink"/>
            <w:rFonts w:ascii="Arial" w:hAnsi="Arial" w:cs="Arial"/>
            <w:color w:val="auto"/>
            <w:sz w:val="20"/>
            <w:szCs w:val="20"/>
            <w:u w:val="none"/>
            <w:lang w:val="en-US"/>
          </w:rPr>
          <w:t>Hermansen K</w:t>
        </w:r>
      </w:hyperlink>
      <w:r w:rsidR="001930F1" w:rsidRPr="00992DF3">
        <w:rPr>
          <w:rFonts w:ascii="Arial" w:hAnsi="Arial" w:cs="Arial"/>
          <w:color w:val="auto"/>
          <w:sz w:val="20"/>
          <w:szCs w:val="20"/>
          <w:lang w:val="en-US"/>
        </w:rPr>
        <w:t xml:space="preserve">, </w:t>
      </w:r>
      <w:hyperlink r:id="rId123" w:history="1">
        <w:proofErr w:type="spellStart"/>
        <w:r w:rsidR="001930F1" w:rsidRPr="00992DF3">
          <w:rPr>
            <w:rStyle w:val="Hyperlink"/>
            <w:rFonts w:ascii="Arial" w:hAnsi="Arial" w:cs="Arial"/>
            <w:color w:val="auto"/>
            <w:sz w:val="20"/>
            <w:szCs w:val="20"/>
            <w:u w:val="none"/>
            <w:lang w:val="en-US"/>
          </w:rPr>
          <w:t>Madsbad</w:t>
        </w:r>
        <w:proofErr w:type="spellEnd"/>
        <w:r w:rsidR="001930F1" w:rsidRPr="00992DF3">
          <w:rPr>
            <w:rStyle w:val="Hyperlink"/>
            <w:rFonts w:ascii="Arial" w:hAnsi="Arial" w:cs="Arial"/>
            <w:color w:val="auto"/>
            <w:sz w:val="20"/>
            <w:szCs w:val="20"/>
            <w:u w:val="none"/>
            <w:lang w:val="en-US"/>
          </w:rPr>
          <w:t xml:space="preserve"> S</w:t>
        </w:r>
      </w:hyperlink>
      <w:r w:rsidR="001930F1" w:rsidRPr="00992DF3">
        <w:rPr>
          <w:rFonts w:ascii="Arial" w:hAnsi="Arial" w:cs="Arial"/>
          <w:color w:val="auto"/>
          <w:sz w:val="20"/>
          <w:szCs w:val="20"/>
          <w:lang w:val="en-US"/>
        </w:rPr>
        <w:t xml:space="preserve">, </w:t>
      </w:r>
      <w:hyperlink r:id="rId124" w:history="1">
        <w:proofErr w:type="spellStart"/>
        <w:r w:rsidR="001930F1" w:rsidRPr="00992DF3">
          <w:rPr>
            <w:rStyle w:val="Hyperlink"/>
            <w:rFonts w:ascii="Arial" w:hAnsi="Arial" w:cs="Arial"/>
            <w:color w:val="auto"/>
            <w:sz w:val="20"/>
            <w:szCs w:val="20"/>
            <w:u w:val="none"/>
            <w:lang w:val="en-US"/>
          </w:rPr>
          <w:t>Perrild</w:t>
        </w:r>
        <w:proofErr w:type="spellEnd"/>
        <w:r w:rsidR="001930F1" w:rsidRPr="00992DF3">
          <w:rPr>
            <w:rStyle w:val="Hyperlink"/>
            <w:rFonts w:ascii="Arial" w:hAnsi="Arial" w:cs="Arial"/>
            <w:color w:val="auto"/>
            <w:sz w:val="20"/>
            <w:szCs w:val="20"/>
            <w:u w:val="none"/>
            <w:lang w:val="en-US"/>
          </w:rPr>
          <w:t xml:space="preserve"> H</w:t>
        </w:r>
      </w:hyperlink>
      <w:r w:rsidR="001930F1" w:rsidRPr="00992DF3">
        <w:rPr>
          <w:rFonts w:ascii="Arial" w:hAnsi="Arial" w:cs="Arial"/>
          <w:color w:val="auto"/>
          <w:sz w:val="20"/>
          <w:szCs w:val="20"/>
          <w:lang w:val="en-US"/>
        </w:rPr>
        <w:t xml:space="preserve">, </w:t>
      </w:r>
      <w:hyperlink r:id="rId125" w:history="1">
        <w:r w:rsidR="001930F1" w:rsidRPr="00992DF3">
          <w:rPr>
            <w:rStyle w:val="Hyperlink"/>
            <w:rFonts w:ascii="Arial" w:hAnsi="Arial" w:cs="Arial"/>
            <w:color w:val="auto"/>
            <w:sz w:val="20"/>
            <w:szCs w:val="20"/>
            <w:u w:val="none"/>
            <w:lang w:val="en-US"/>
          </w:rPr>
          <w:t>Kristensen A</w:t>
        </w:r>
      </w:hyperlink>
      <w:r w:rsidR="001930F1" w:rsidRPr="00992DF3">
        <w:rPr>
          <w:rFonts w:ascii="Arial" w:hAnsi="Arial" w:cs="Arial"/>
          <w:color w:val="auto"/>
          <w:sz w:val="20"/>
          <w:szCs w:val="20"/>
          <w:lang w:val="en-US"/>
        </w:rPr>
        <w:t xml:space="preserve">, </w:t>
      </w:r>
      <w:hyperlink r:id="rId126" w:history="1">
        <w:proofErr w:type="spellStart"/>
        <w:r w:rsidR="001930F1" w:rsidRPr="00992DF3">
          <w:rPr>
            <w:rStyle w:val="Hyperlink"/>
            <w:rFonts w:ascii="Arial" w:hAnsi="Arial" w:cs="Arial"/>
            <w:color w:val="auto"/>
            <w:sz w:val="20"/>
            <w:szCs w:val="20"/>
            <w:u w:val="none"/>
            <w:lang w:val="en-US"/>
          </w:rPr>
          <w:t>Axelsen</w:t>
        </w:r>
        <w:proofErr w:type="spellEnd"/>
        <w:r w:rsidR="001930F1" w:rsidRPr="00992DF3">
          <w:rPr>
            <w:rStyle w:val="Hyperlink"/>
            <w:rFonts w:ascii="Arial" w:hAnsi="Arial" w:cs="Arial"/>
            <w:color w:val="auto"/>
            <w:sz w:val="20"/>
            <w:szCs w:val="20"/>
            <w:u w:val="none"/>
            <w:lang w:val="en-US"/>
          </w:rPr>
          <w:t xml:space="preserve"> M</w:t>
        </w:r>
      </w:hyperlink>
      <w:r w:rsidR="001930F1" w:rsidRPr="00992DF3">
        <w:rPr>
          <w:rFonts w:ascii="Arial" w:hAnsi="Arial" w:cs="Arial"/>
          <w:color w:val="auto"/>
          <w:sz w:val="20"/>
          <w:szCs w:val="20"/>
          <w:lang w:val="en-US"/>
        </w:rPr>
        <w:t>.</w:t>
      </w:r>
      <w:r w:rsidR="001930F1" w:rsidRPr="00992DF3">
        <w:rPr>
          <w:rStyle w:val="highlight"/>
          <w:rFonts w:ascii="Arial" w:hAnsi="Arial" w:cs="Arial"/>
          <w:bCs/>
          <w:color w:val="auto"/>
          <w:sz w:val="20"/>
          <w:szCs w:val="20"/>
          <w:lang w:val="en-US"/>
        </w:rPr>
        <w:t xml:space="preserve"> Comparison</w:t>
      </w:r>
      <w:r w:rsidR="001930F1" w:rsidRPr="00992DF3">
        <w:rPr>
          <w:rFonts w:ascii="Arial" w:hAnsi="Arial" w:cs="Arial"/>
          <w:bCs/>
          <w:color w:val="auto"/>
          <w:sz w:val="20"/>
          <w:szCs w:val="20"/>
          <w:lang w:val="en-US"/>
        </w:rPr>
        <w:t xml:space="preserve"> of the </w:t>
      </w:r>
      <w:r w:rsidR="001930F1" w:rsidRPr="00992DF3">
        <w:rPr>
          <w:rStyle w:val="highlight"/>
          <w:rFonts w:ascii="Arial" w:hAnsi="Arial" w:cs="Arial"/>
          <w:bCs/>
          <w:color w:val="auto"/>
          <w:sz w:val="20"/>
          <w:szCs w:val="20"/>
          <w:lang w:val="en-US"/>
        </w:rPr>
        <w:t>soluble</w:t>
      </w:r>
      <w:r w:rsidR="001930F1" w:rsidRPr="00992DF3">
        <w:rPr>
          <w:rFonts w:ascii="Arial" w:hAnsi="Arial" w:cs="Arial"/>
          <w:bCs/>
          <w:color w:val="auto"/>
          <w:sz w:val="20"/>
          <w:szCs w:val="20"/>
          <w:lang w:val="en-US"/>
        </w:rPr>
        <w:t xml:space="preserve"> </w:t>
      </w:r>
      <w:r w:rsidR="001930F1" w:rsidRPr="00992DF3">
        <w:rPr>
          <w:rStyle w:val="highlight"/>
          <w:rFonts w:ascii="Arial" w:hAnsi="Arial" w:cs="Arial"/>
          <w:bCs/>
          <w:color w:val="auto"/>
          <w:sz w:val="20"/>
          <w:szCs w:val="20"/>
          <w:lang w:val="en-US"/>
        </w:rPr>
        <w:t>basal</w:t>
      </w:r>
      <w:r w:rsidR="001930F1" w:rsidRPr="00992DF3">
        <w:rPr>
          <w:rFonts w:ascii="Arial" w:hAnsi="Arial" w:cs="Arial"/>
          <w:bCs/>
          <w:color w:val="auto"/>
          <w:sz w:val="20"/>
          <w:szCs w:val="20"/>
          <w:lang w:val="en-US"/>
        </w:rPr>
        <w:t xml:space="preserve"> </w:t>
      </w:r>
      <w:r w:rsidR="001930F1" w:rsidRPr="00992DF3">
        <w:rPr>
          <w:rStyle w:val="highlight"/>
          <w:rFonts w:ascii="Arial" w:hAnsi="Arial" w:cs="Arial"/>
          <w:bCs/>
          <w:color w:val="auto"/>
          <w:sz w:val="20"/>
          <w:szCs w:val="20"/>
          <w:lang w:val="en-US"/>
        </w:rPr>
        <w:t>insulin</w:t>
      </w:r>
      <w:r w:rsidR="001930F1" w:rsidRPr="00992DF3">
        <w:rPr>
          <w:rFonts w:ascii="Arial" w:hAnsi="Arial" w:cs="Arial"/>
          <w:bCs/>
          <w:color w:val="auto"/>
          <w:sz w:val="20"/>
          <w:szCs w:val="20"/>
          <w:lang w:val="en-US"/>
        </w:rPr>
        <w:t xml:space="preserve"> </w:t>
      </w:r>
      <w:r w:rsidR="001930F1" w:rsidRPr="00992DF3">
        <w:rPr>
          <w:rStyle w:val="highlight"/>
          <w:rFonts w:ascii="Arial" w:hAnsi="Arial" w:cs="Arial"/>
          <w:bCs/>
          <w:color w:val="auto"/>
          <w:sz w:val="20"/>
          <w:szCs w:val="20"/>
          <w:lang w:val="en-US"/>
        </w:rPr>
        <w:t>analog</w:t>
      </w:r>
      <w:r w:rsidR="001930F1" w:rsidRPr="00992DF3">
        <w:rPr>
          <w:rFonts w:ascii="Arial" w:hAnsi="Arial" w:cs="Arial"/>
          <w:bCs/>
          <w:color w:val="auto"/>
          <w:sz w:val="20"/>
          <w:szCs w:val="20"/>
          <w:lang w:val="en-US"/>
        </w:rPr>
        <w:t xml:space="preserve"> </w:t>
      </w:r>
      <w:r w:rsidR="001930F1" w:rsidRPr="00992DF3">
        <w:rPr>
          <w:rStyle w:val="highlight"/>
          <w:rFonts w:ascii="Arial" w:hAnsi="Arial" w:cs="Arial"/>
          <w:bCs/>
          <w:color w:val="auto"/>
          <w:sz w:val="20"/>
          <w:szCs w:val="20"/>
          <w:lang w:val="en-US"/>
        </w:rPr>
        <w:t>insulin detemir</w:t>
      </w:r>
      <w:r w:rsidR="001930F1" w:rsidRPr="00992DF3">
        <w:rPr>
          <w:rFonts w:ascii="Arial" w:hAnsi="Arial" w:cs="Arial"/>
          <w:bCs/>
          <w:color w:val="auto"/>
          <w:sz w:val="20"/>
          <w:szCs w:val="20"/>
          <w:lang w:val="en-US"/>
        </w:rPr>
        <w:t xml:space="preserve"> with </w:t>
      </w:r>
      <w:r w:rsidR="001930F1" w:rsidRPr="00992DF3">
        <w:rPr>
          <w:rStyle w:val="highlight"/>
          <w:rFonts w:ascii="Arial" w:hAnsi="Arial" w:cs="Arial"/>
          <w:bCs/>
          <w:color w:val="auto"/>
          <w:sz w:val="20"/>
          <w:szCs w:val="20"/>
          <w:lang w:val="en-US"/>
        </w:rPr>
        <w:t>NPH insulin</w:t>
      </w:r>
      <w:r w:rsidR="001930F1" w:rsidRPr="00992DF3">
        <w:rPr>
          <w:rFonts w:ascii="Arial" w:hAnsi="Arial" w:cs="Arial"/>
          <w:bCs/>
          <w:color w:val="auto"/>
          <w:sz w:val="20"/>
          <w:szCs w:val="20"/>
          <w:lang w:val="en-US"/>
        </w:rPr>
        <w:t xml:space="preserve">: a randomized open crossover trial in type 1 diabetic subjects on </w:t>
      </w:r>
      <w:r w:rsidR="001930F1" w:rsidRPr="00992DF3">
        <w:rPr>
          <w:rStyle w:val="highlight"/>
          <w:rFonts w:ascii="Arial" w:hAnsi="Arial" w:cs="Arial"/>
          <w:bCs/>
          <w:color w:val="auto"/>
          <w:sz w:val="20"/>
          <w:szCs w:val="20"/>
          <w:lang w:val="en-US"/>
        </w:rPr>
        <w:t>basal</w:t>
      </w:r>
      <w:r w:rsidR="001930F1" w:rsidRPr="00992DF3">
        <w:rPr>
          <w:rFonts w:ascii="Arial" w:hAnsi="Arial" w:cs="Arial"/>
          <w:bCs/>
          <w:color w:val="auto"/>
          <w:sz w:val="20"/>
          <w:szCs w:val="20"/>
          <w:lang w:val="en-US"/>
        </w:rPr>
        <w:t xml:space="preserve">-bolus </w:t>
      </w:r>
      <w:proofErr w:type="gramStart"/>
      <w:r w:rsidR="001930F1" w:rsidRPr="00992DF3">
        <w:rPr>
          <w:rFonts w:ascii="Arial" w:hAnsi="Arial" w:cs="Arial"/>
          <w:bCs/>
          <w:color w:val="auto"/>
          <w:sz w:val="20"/>
          <w:szCs w:val="20"/>
          <w:lang w:val="en-US"/>
        </w:rPr>
        <w:t>therapy.</w:t>
      </w:r>
      <w:r w:rsidR="003F2F7B" w:rsidRPr="001930F1">
        <w:rPr>
          <w:rFonts w:ascii="Arial" w:hAnsi="Arial" w:cs="Arial"/>
          <w:color w:val="auto"/>
          <w:sz w:val="20"/>
          <w:szCs w:val="20"/>
          <w:shd w:val="clear" w:color="auto" w:fill="FFFFFF"/>
          <w:lang w:val="en-US"/>
        </w:rPr>
        <w:t>.</w:t>
      </w:r>
      <w:proofErr w:type="gramEnd"/>
      <w:r w:rsidR="003F2F7B" w:rsidRPr="001930F1">
        <w:rPr>
          <w:rFonts w:ascii="Arial" w:hAnsi="Arial" w:cs="Arial"/>
          <w:color w:val="auto"/>
          <w:sz w:val="20"/>
          <w:szCs w:val="20"/>
          <w:shd w:val="clear" w:color="auto" w:fill="FFFFFF"/>
          <w:lang w:val="en-US"/>
        </w:rPr>
        <w:t> </w:t>
      </w:r>
      <w:hyperlink r:id="rId127" w:tooltip="Diabetes care." w:history="1">
        <w:r w:rsidR="001930F1" w:rsidRPr="001930F1">
          <w:rPr>
            <w:rStyle w:val="Hyperlink"/>
            <w:rFonts w:ascii="Arial" w:hAnsi="Arial" w:cs="Arial"/>
            <w:color w:val="auto"/>
            <w:sz w:val="20"/>
            <w:szCs w:val="20"/>
            <w:u w:val="none"/>
          </w:rPr>
          <w:t>Diabetes Care.</w:t>
        </w:r>
      </w:hyperlink>
      <w:r w:rsidR="001930F1" w:rsidRPr="001930F1">
        <w:rPr>
          <w:rFonts w:ascii="Arial" w:hAnsi="Arial" w:cs="Arial"/>
          <w:color w:val="auto"/>
          <w:sz w:val="20"/>
          <w:szCs w:val="20"/>
        </w:rPr>
        <w:t xml:space="preserve"> 2001;24(2):296-301.</w:t>
      </w:r>
    </w:p>
    <w:p w14:paraId="2478931A" w14:textId="77777777" w:rsidR="003F2F7B" w:rsidRPr="001930F1" w:rsidRDefault="00081AD5" w:rsidP="00953103">
      <w:pPr>
        <w:pStyle w:val="ListParagraph"/>
        <w:numPr>
          <w:ilvl w:val="0"/>
          <w:numId w:val="1"/>
        </w:numPr>
        <w:jc w:val="both"/>
        <w:rPr>
          <w:rFonts w:ascii="Arial" w:hAnsi="Arial" w:cs="Arial"/>
          <w:color w:val="auto"/>
          <w:sz w:val="20"/>
          <w:szCs w:val="20"/>
          <w:lang w:val="en-US"/>
        </w:rPr>
      </w:pPr>
      <w:hyperlink r:id="rId128" w:history="1">
        <w:proofErr w:type="spellStart"/>
        <w:r w:rsidR="001930F1" w:rsidRPr="00992DF3">
          <w:rPr>
            <w:rStyle w:val="Hyperlink"/>
            <w:rFonts w:ascii="Arial" w:hAnsi="Arial" w:cs="Arial"/>
            <w:color w:val="auto"/>
            <w:sz w:val="20"/>
            <w:szCs w:val="20"/>
            <w:u w:val="none"/>
            <w:lang w:val="en-US"/>
          </w:rPr>
          <w:t>Pieber</w:t>
        </w:r>
        <w:proofErr w:type="spellEnd"/>
        <w:r w:rsidR="001930F1" w:rsidRPr="00992DF3">
          <w:rPr>
            <w:rStyle w:val="Hyperlink"/>
            <w:rFonts w:ascii="Arial" w:hAnsi="Arial" w:cs="Arial"/>
            <w:color w:val="auto"/>
            <w:sz w:val="20"/>
            <w:szCs w:val="20"/>
            <w:u w:val="none"/>
            <w:lang w:val="en-US"/>
          </w:rPr>
          <w:t xml:space="preserve"> TR</w:t>
        </w:r>
      </w:hyperlink>
      <w:r w:rsidR="001930F1" w:rsidRPr="00992DF3">
        <w:rPr>
          <w:rFonts w:ascii="Arial" w:hAnsi="Arial" w:cs="Arial"/>
          <w:color w:val="auto"/>
          <w:sz w:val="20"/>
          <w:szCs w:val="20"/>
          <w:lang w:val="en-US"/>
        </w:rPr>
        <w:t xml:space="preserve">, </w:t>
      </w:r>
      <w:hyperlink r:id="rId129" w:history="1">
        <w:proofErr w:type="spellStart"/>
        <w:r w:rsidR="001930F1" w:rsidRPr="00992DF3">
          <w:rPr>
            <w:rStyle w:val="Hyperlink"/>
            <w:rFonts w:ascii="Arial" w:hAnsi="Arial" w:cs="Arial"/>
            <w:color w:val="auto"/>
            <w:sz w:val="20"/>
            <w:szCs w:val="20"/>
            <w:u w:val="none"/>
            <w:lang w:val="en-US"/>
          </w:rPr>
          <w:t>Treichel</w:t>
        </w:r>
        <w:proofErr w:type="spellEnd"/>
        <w:r w:rsidR="001930F1" w:rsidRPr="00992DF3">
          <w:rPr>
            <w:rStyle w:val="Hyperlink"/>
            <w:rFonts w:ascii="Arial" w:hAnsi="Arial" w:cs="Arial"/>
            <w:color w:val="auto"/>
            <w:sz w:val="20"/>
            <w:szCs w:val="20"/>
            <w:u w:val="none"/>
            <w:lang w:val="en-US"/>
          </w:rPr>
          <w:t xml:space="preserve"> HC</w:t>
        </w:r>
      </w:hyperlink>
      <w:r w:rsidR="001930F1" w:rsidRPr="00992DF3">
        <w:rPr>
          <w:rFonts w:ascii="Arial" w:hAnsi="Arial" w:cs="Arial"/>
          <w:color w:val="auto"/>
          <w:sz w:val="20"/>
          <w:szCs w:val="20"/>
          <w:lang w:val="en-US"/>
        </w:rPr>
        <w:t xml:space="preserve">, </w:t>
      </w:r>
      <w:hyperlink r:id="rId130" w:history="1">
        <w:proofErr w:type="spellStart"/>
        <w:r w:rsidR="001930F1" w:rsidRPr="00992DF3">
          <w:rPr>
            <w:rStyle w:val="Hyperlink"/>
            <w:rFonts w:ascii="Arial" w:hAnsi="Arial" w:cs="Arial"/>
            <w:color w:val="auto"/>
            <w:sz w:val="20"/>
            <w:szCs w:val="20"/>
            <w:u w:val="none"/>
            <w:lang w:val="en-US"/>
          </w:rPr>
          <w:t>Hompesch</w:t>
        </w:r>
        <w:proofErr w:type="spellEnd"/>
        <w:r w:rsidR="001930F1" w:rsidRPr="00992DF3">
          <w:rPr>
            <w:rStyle w:val="Hyperlink"/>
            <w:rFonts w:ascii="Arial" w:hAnsi="Arial" w:cs="Arial"/>
            <w:color w:val="auto"/>
            <w:sz w:val="20"/>
            <w:szCs w:val="20"/>
            <w:u w:val="none"/>
            <w:lang w:val="en-US"/>
          </w:rPr>
          <w:t xml:space="preserve"> B</w:t>
        </w:r>
      </w:hyperlink>
      <w:r w:rsidR="001930F1" w:rsidRPr="00992DF3">
        <w:rPr>
          <w:rFonts w:ascii="Arial" w:hAnsi="Arial" w:cs="Arial"/>
          <w:color w:val="auto"/>
          <w:sz w:val="20"/>
          <w:szCs w:val="20"/>
          <w:lang w:val="en-US"/>
        </w:rPr>
        <w:t xml:space="preserve">, </w:t>
      </w:r>
      <w:hyperlink r:id="rId131" w:history="1">
        <w:proofErr w:type="spellStart"/>
        <w:r w:rsidR="001930F1" w:rsidRPr="00992DF3">
          <w:rPr>
            <w:rStyle w:val="Hyperlink"/>
            <w:rFonts w:ascii="Arial" w:hAnsi="Arial" w:cs="Arial"/>
            <w:color w:val="auto"/>
            <w:sz w:val="20"/>
            <w:szCs w:val="20"/>
            <w:u w:val="none"/>
            <w:lang w:val="en-US"/>
          </w:rPr>
          <w:t>Philotheou</w:t>
        </w:r>
        <w:proofErr w:type="spellEnd"/>
        <w:r w:rsidR="001930F1" w:rsidRPr="00992DF3">
          <w:rPr>
            <w:rStyle w:val="Hyperlink"/>
            <w:rFonts w:ascii="Arial" w:hAnsi="Arial" w:cs="Arial"/>
            <w:color w:val="auto"/>
            <w:sz w:val="20"/>
            <w:szCs w:val="20"/>
            <w:u w:val="none"/>
            <w:lang w:val="en-US"/>
          </w:rPr>
          <w:t xml:space="preserve"> A</w:t>
        </w:r>
      </w:hyperlink>
      <w:r w:rsidR="001930F1" w:rsidRPr="00992DF3">
        <w:rPr>
          <w:rFonts w:ascii="Arial" w:hAnsi="Arial" w:cs="Arial"/>
          <w:color w:val="auto"/>
          <w:sz w:val="20"/>
          <w:szCs w:val="20"/>
          <w:lang w:val="en-US"/>
        </w:rPr>
        <w:t xml:space="preserve">, </w:t>
      </w:r>
      <w:hyperlink r:id="rId132" w:history="1">
        <w:proofErr w:type="spellStart"/>
        <w:r w:rsidR="001930F1" w:rsidRPr="00992DF3">
          <w:rPr>
            <w:rStyle w:val="Hyperlink"/>
            <w:rFonts w:ascii="Arial" w:hAnsi="Arial" w:cs="Arial"/>
            <w:color w:val="auto"/>
            <w:sz w:val="20"/>
            <w:szCs w:val="20"/>
            <w:u w:val="none"/>
            <w:lang w:val="en-US"/>
          </w:rPr>
          <w:t>Mordhorst</w:t>
        </w:r>
        <w:proofErr w:type="spellEnd"/>
        <w:r w:rsidR="001930F1" w:rsidRPr="00992DF3">
          <w:rPr>
            <w:rStyle w:val="Hyperlink"/>
            <w:rFonts w:ascii="Arial" w:hAnsi="Arial" w:cs="Arial"/>
            <w:color w:val="auto"/>
            <w:sz w:val="20"/>
            <w:szCs w:val="20"/>
            <w:u w:val="none"/>
            <w:lang w:val="en-US"/>
          </w:rPr>
          <w:t xml:space="preserve"> L</w:t>
        </w:r>
      </w:hyperlink>
      <w:r w:rsidR="001930F1" w:rsidRPr="00992DF3">
        <w:rPr>
          <w:rFonts w:ascii="Arial" w:hAnsi="Arial" w:cs="Arial"/>
          <w:color w:val="auto"/>
          <w:sz w:val="20"/>
          <w:szCs w:val="20"/>
          <w:lang w:val="en-US"/>
        </w:rPr>
        <w:t xml:space="preserve">, </w:t>
      </w:r>
      <w:hyperlink r:id="rId133" w:history="1">
        <w:r w:rsidR="001930F1" w:rsidRPr="00992DF3">
          <w:rPr>
            <w:rStyle w:val="Hyperlink"/>
            <w:rFonts w:ascii="Arial" w:hAnsi="Arial" w:cs="Arial"/>
            <w:color w:val="auto"/>
            <w:sz w:val="20"/>
            <w:szCs w:val="20"/>
            <w:u w:val="none"/>
            <w:lang w:val="en-US"/>
          </w:rPr>
          <w:t>Gall MA</w:t>
        </w:r>
      </w:hyperlink>
      <w:r w:rsidR="001930F1" w:rsidRPr="00992DF3">
        <w:rPr>
          <w:rFonts w:ascii="Arial" w:hAnsi="Arial" w:cs="Arial"/>
          <w:color w:val="auto"/>
          <w:sz w:val="20"/>
          <w:szCs w:val="20"/>
          <w:lang w:val="en-US"/>
        </w:rPr>
        <w:t xml:space="preserve">, </w:t>
      </w:r>
      <w:hyperlink r:id="rId134" w:history="1">
        <w:r w:rsidR="001930F1" w:rsidRPr="00992DF3">
          <w:rPr>
            <w:rStyle w:val="Hyperlink"/>
            <w:rFonts w:ascii="Arial" w:hAnsi="Arial" w:cs="Arial"/>
            <w:color w:val="auto"/>
            <w:sz w:val="20"/>
            <w:szCs w:val="20"/>
            <w:u w:val="none"/>
            <w:lang w:val="en-US"/>
          </w:rPr>
          <w:t>Robertson LI</w:t>
        </w:r>
      </w:hyperlink>
      <w:r w:rsidR="001930F1" w:rsidRPr="00992DF3">
        <w:rPr>
          <w:rFonts w:ascii="Arial" w:hAnsi="Arial" w:cs="Arial"/>
          <w:color w:val="auto"/>
          <w:sz w:val="20"/>
          <w:szCs w:val="20"/>
          <w:lang w:val="en-US"/>
        </w:rPr>
        <w:t>.</w:t>
      </w:r>
      <w:r w:rsidR="003F2F7B" w:rsidRPr="001930F1">
        <w:rPr>
          <w:rFonts w:ascii="Arial" w:hAnsi="Arial" w:cs="Arial"/>
          <w:color w:val="auto"/>
          <w:sz w:val="20"/>
          <w:szCs w:val="20"/>
          <w:lang w:val="en-US"/>
        </w:rPr>
        <w:t xml:space="preserve">. Comparison of insulin detemir and insulin glargine in subjects with type 1 diabetes using intensive insulin therapy. </w:t>
      </w:r>
      <w:hyperlink r:id="rId135" w:tooltip="Diabetic medicine : a journal of the British Diabetic Association." w:history="1">
        <w:r w:rsidR="001930F1" w:rsidRPr="001930F1">
          <w:rPr>
            <w:rStyle w:val="Hyperlink"/>
            <w:rFonts w:ascii="Arial" w:hAnsi="Arial" w:cs="Arial"/>
            <w:color w:val="auto"/>
            <w:sz w:val="20"/>
            <w:szCs w:val="20"/>
            <w:u w:val="none"/>
          </w:rPr>
          <w:t>Diabet Med.</w:t>
        </w:r>
      </w:hyperlink>
      <w:r w:rsidR="001930F1" w:rsidRPr="001930F1">
        <w:rPr>
          <w:rFonts w:ascii="Arial" w:hAnsi="Arial" w:cs="Arial"/>
          <w:color w:val="auto"/>
          <w:sz w:val="20"/>
          <w:szCs w:val="20"/>
        </w:rPr>
        <w:t xml:space="preserve"> 2007;24(6):635-42</w:t>
      </w:r>
    </w:p>
    <w:p w14:paraId="40B01799" w14:textId="77777777" w:rsidR="003F2F7B" w:rsidRPr="001930F1" w:rsidRDefault="003F2F7B" w:rsidP="00953103">
      <w:pPr>
        <w:pStyle w:val="ListParagraph"/>
        <w:numPr>
          <w:ilvl w:val="0"/>
          <w:numId w:val="1"/>
        </w:numPr>
        <w:jc w:val="both"/>
        <w:rPr>
          <w:rFonts w:ascii="Arial" w:hAnsi="Arial" w:cs="Arial"/>
          <w:color w:val="auto"/>
          <w:sz w:val="20"/>
          <w:szCs w:val="20"/>
          <w:lang w:val="en-US"/>
        </w:rPr>
      </w:pPr>
      <w:r w:rsidRPr="001930F1">
        <w:rPr>
          <w:rFonts w:ascii="Arial" w:hAnsi="Arial" w:cs="Arial"/>
          <w:color w:val="auto"/>
          <w:sz w:val="20"/>
          <w:szCs w:val="20"/>
          <w:lang w:val="en-US"/>
        </w:rPr>
        <w:t xml:space="preserve">Wolpert HA. The nuts and bolts of achieving end points with </w:t>
      </w:r>
      <w:proofErr w:type="spellStart"/>
      <w:r w:rsidRPr="001930F1">
        <w:rPr>
          <w:rFonts w:ascii="Arial" w:hAnsi="Arial" w:cs="Arial"/>
          <w:color w:val="auto"/>
          <w:sz w:val="20"/>
          <w:szCs w:val="20"/>
          <w:lang w:val="en-US"/>
        </w:rPr>
        <w:t>realtime</w:t>
      </w:r>
      <w:proofErr w:type="spellEnd"/>
      <w:r w:rsidRPr="001930F1">
        <w:rPr>
          <w:rFonts w:ascii="Arial" w:hAnsi="Arial" w:cs="Arial"/>
          <w:color w:val="auto"/>
          <w:sz w:val="20"/>
          <w:szCs w:val="20"/>
          <w:lang w:val="en-US"/>
        </w:rPr>
        <w:t xml:space="preserve"> continuous glucose monitoring. </w:t>
      </w:r>
      <w:r w:rsidRPr="001930F1">
        <w:rPr>
          <w:rFonts w:ascii="Arial" w:hAnsi="Arial" w:cs="Arial"/>
          <w:color w:val="auto"/>
          <w:sz w:val="20"/>
          <w:szCs w:val="20"/>
        </w:rPr>
        <w:t>Diabetes Care. 2008; 31 (suppl 2):S146-S9.</w:t>
      </w:r>
    </w:p>
    <w:p w14:paraId="3E86298A" w14:textId="77777777" w:rsidR="003F2F7B" w:rsidRPr="001930F1" w:rsidRDefault="00081AD5" w:rsidP="00953103">
      <w:pPr>
        <w:pStyle w:val="ListParagraph"/>
        <w:numPr>
          <w:ilvl w:val="0"/>
          <w:numId w:val="1"/>
        </w:numPr>
        <w:jc w:val="both"/>
        <w:rPr>
          <w:rFonts w:ascii="Arial" w:hAnsi="Arial" w:cs="Arial"/>
          <w:color w:val="auto"/>
          <w:sz w:val="20"/>
          <w:szCs w:val="20"/>
          <w:lang w:val="en-US"/>
        </w:rPr>
      </w:pPr>
      <w:hyperlink r:id="rId136" w:history="1">
        <w:r w:rsidR="001930F1" w:rsidRPr="00992DF3">
          <w:rPr>
            <w:rStyle w:val="Hyperlink"/>
            <w:rFonts w:ascii="Arial" w:hAnsi="Arial" w:cs="Arial"/>
            <w:color w:val="auto"/>
            <w:sz w:val="20"/>
            <w:szCs w:val="20"/>
            <w:u w:val="none"/>
            <w:lang w:val="en-US"/>
          </w:rPr>
          <w:t>Holden SE</w:t>
        </w:r>
      </w:hyperlink>
      <w:r w:rsidR="001930F1" w:rsidRPr="00992DF3">
        <w:rPr>
          <w:rFonts w:ascii="Arial" w:hAnsi="Arial" w:cs="Arial"/>
          <w:color w:val="auto"/>
          <w:sz w:val="20"/>
          <w:szCs w:val="20"/>
          <w:lang w:val="en-US"/>
        </w:rPr>
        <w:t xml:space="preserve">, </w:t>
      </w:r>
      <w:hyperlink r:id="rId137" w:history="1">
        <w:r w:rsidR="001930F1" w:rsidRPr="00992DF3">
          <w:rPr>
            <w:rStyle w:val="Hyperlink"/>
            <w:rFonts w:ascii="Arial" w:hAnsi="Arial" w:cs="Arial"/>
            <w:color w:val="auto"/>
            <w:sz w:val="20"/>
            <w:szCs w:val="20"/>
            <w:u w:val="none"/>
            <w:lang w:val="en-US"/>
          </w:rPr>
          <w:t>Poole CD</w:t>
        </w:r>
      </w:hyperlink>
      <w:r w:rsidR="001930F1" w:rsidRPr="00992DF3">
        <w:rPr>
          <w:rFonts w:ascii="Arial" w:hAnsi="Arial" w:cs="Arial"/>
          <w:color w:val="auto"/>
          <w:sz w:val="20"/>
          <w:szCs w:val="20"/>
          <w:lang w:val="en-US"/>
        </w:rPr>
        <w:t xml:space="preserve">, </w:t>
      </w:r>
      <w:hyperlink r:id="rId138" w:history="1">
        <w:r w:rsidR="001930F1" w:rsidRPr="00992DF3">
          <w:rPr>
            <w:rStyle w:val="Hyperlink"/>
            <w:rFonts w:ascii="Arial" w:hAnsi="Arial" w:cs="Arial"/>
            <w:color w:val="auto"/>
            <w:sz w:val="20"/>
            <w:szCs w:val="20"/>
            <w:u w:val="none"/>
            <w:lang w:val="en-US"/>
          </w:rPr>
          <w:t>Morgan CL</w:t>
        </w:r>
      </w:hyperlink>
      <w:r w:rsidR="001930F1" w:rsidRPr="00992DF3">
        <w:rPr>
          <w:rFonts w:ascii="Arial" w:hAnsi="Arial" w:cs="Arial"/>
          <w:color w:val="auto"/>
          <w:sz w:val="20"/>
          <w:szCs w:val="20"/>
          <w:lang w:val="en-US"/>
        </w:rPr>
        <w:t xml:space="preserve">, </w:t>
      </w:r>
      <w:hyperlink r:id="rId139" w:history="1">
        <w:r w:rsidR="001930F1" w:rsidRPr="00992DF3">
          <w:rPr>
            <w:rStyle w:val="Hyperlink"/>
            <w:rFonts w:ascii="Arial" w:hAnsi="Arial" w:cs="Arial"/>
            <w:color w:val="auto"/>
            <w:sz w:val="20"/>
            <w:szCs w:val="20"/>
            <w:u w:val="none"/>
            <w:lang w:val="en-US"/>
          </w:rPr>
          <w:t>Currie CJ</w:t>
        </w:r>
      </w:hyperlink>
      <w:r w:rsidR="001930F1" w:rsidRPr="00992DF3">
        <w:rPr>
          <w:rFonts w:ascii="Arial" w:hAnsi="Arial" w:cs="Arial"/>
          <w:color w:val="auto"/>
          <w:sz w:val="20"/>
          <w:szCs w:val="20"/>
          <w:lang w:val="en-US"/>
        </w:rPr>
        <w:t>.</w:t>
      </w:r>
      <w:r w:rsidR="003F2F7B" w:rsidRPr="001930F1">
        <w:rPr>
          <w:rFonts w:ascii="Arial" w:hAnsi="Arial" w:cs="Arial"/>
          <w:color w:val="auto"/>
          <w:sz w:val="20"/>
          <w:szCs w:val="20"/>
          <w:shd w:val="clear" w:color="auto" w:fill="FFFFFF"/>
          <w:lang w:val="en-US"/>
        </w:rPr>
        <w:t>. Evaluation of the incremental cost to the National Health Service of prescribing analogue insulin. </w:t>
      </w:r>
      <w:hyperlink r:id="rId140" w:tooltip="BMJ open." w:history="1">
        <w:r w:rsidR="001930F1" w:rsidRPr="001930F1">
          <w:rPr>
            <w:rStyle w:val="Hyperlink"/>
            <w:rFonts w:ascii="Arial" w:hAnsi="Arial" w:cs="Arial"/>
            <w:color w:val="auto"/>
            <w:sz w:val="20"/>
            <w:szCs w:val="20"/>
            <w:u w:val="none"/>
          </w:rPr>
          <w:t>BMJ Open.</w:t>
        </w:r>
      </w:hyperlink>
      <w:r w:rsidR="001930F1" w:rsidRPr="001930F1">
        <w:rPr>
          <w:rFonts w:ascii="Arial" w:hAnsi="Arial" w:cs="Arial"/>
          <w:color w:val="auto"/>
          <w:sz w:val="20"/>
          <w:szCs w:val="20"/>
        </w:rPr>
        <w:t xml:space="preserve"> 2011;1(2):e000258</w:t>
      </w:r>
    </w:p>
    <w:p w14:paraId="3BF46E9F" w14:textId="77777777" w:rsidR="003F2F7B" w:rsidRPr="001930F1" w:rsidRDefault="003F2F7B" w:rsidP="00953103">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AFAFB"/>
        <w:spacing w:before="326" w:after="82"/>
        <w:jc w:val="both"/>
        <w:outlineLvl w:val="0"/>
        <w:rPr>
          <w:rFonts w:ascii="Arial" w:hAnsi="Arial" w:cs="Arial"/>
          <w:color w:val="auto"/>
          <w:sz w:val="20"/>
          <w:szCs w:val="20"/>
          <w:shd w:val="clear" w:color="auto" w:fill="FFFFFF"/>
          <w:lang w:val="en-US"/>
        </w:rPr>
      </w:pPr>
      <w:r w:rsidRPr="001930F1">
        <w:rPr>
          <w:rFonts w:ascii="Arial" w:hAnsi="Arial" w:cs="Arial"/>
          <w:color w:val="auto"/>
          <w:sz w:val="20"/>
          <w:szCs w:val="20"/>
          <w:shd w:val="clear" w:color="auto" w:fill="FFFFFF"/>
          <w:lang w:val="en-US"/>
        </w:rPr>
        <w:t>Diabetes mellitus type 1 and type 2: insulin glargine biosimilar (</w:t>
      </w:r>
      <w:proofErr w:type="spellStart"/>
      <w:r w:rsidRPr="001930F1">
        <w:rPr>
          <w:rFonts w:ascii="Arial" w:hAnsi="Arial" w:cs="Arial"/>
          <w:color w:val="auto"/>
          <w:sz w:val="20"/>
          <w:szCs w:val="20"/>
          <w:shd w:val="clear" w:color="auto" w:fill="FFFFFF"/>
          <w:lang w:val="en-US"/>
        </w:rPr>
        <w:t>Abasaglar</w:t>
      </w:r>
      <w:proofErr w:type="spellEnd"/>
      <w:r w:rsidRPr="001930F1">
        <w:rPr>
          <w:rFonts w:ascii="Arial" w:hAnsi="Arial" w:cs="Arial"/>
          <w:color w:val="auto"/>
          <w:sz w:val="20"/>
          <w:szCs w:val="20"/>
          <w:shd w:val="clear" w:color="auto" w:fill="FFFFFF"/>
          <w:lang w:val="en-US"/>
        </w:rPr>
        <w:t>) - Evidence summary [ESNM64]. Available at</w:t>
      </w:r>
      <w:r w:rsidR="007A36A1">
        <w:rPr>
          <w:rFonts w:ascii="Arial" w:hAnsi="Arial" w:cs="Arial"/>
          <w:color w:val="auto"/>
          <w:sz w:val="20"/>
          <w:szCs w:val="20"/>
          <w:shd w:val="clear" w:color="auto" w:fill="FFFFFF"/>
          <w:lang w:val="en-US"/>
        </w:rPr>
        <w:t xml:space="preserve"> URL</w:t>
      </w:r>
      <w:r w:rsidRPr="001930F1">
        <w:rPr>
          <w:rFonts w:ascii="Arial" w:hAnsi="Arial" w:cs="Arial"/>
          <w:color w:val="auto"/>
          <w:sz w:val="20"/>
          <w:szCs w:val="20"/>
          <w:shd w:val="clear" w:color="auto" w:fill="FFFFFF"/>
          <w:lang w:val="en-US"/>
        </w:rPr>
        <w:t>:  https://www.nice.org.uk/advice/esnm64/chapter/Key-points-from-the-evidence.</w:t>
      </w:r>
    </w:p>
    <w:p w14:paraId="2B449B49" w14:textId="77777777" w:rsidR="003F2F7B" w:rsidRPr="001930F1" w:rsidRDefault="003F2F7B" w:rsidP="00953103">
      <w:pPr>
        <w:pStyle w:val="ListParagraph"/>
        <w:numPr>
          <w:ilvl w:val="0"/>
          <w:numId w:val="1"/>
        </w:numPr>
        <w:jc w:val="both"/>
        <w:rPr>
          <w:rFonts w:ascii="Arial" w:hAnsi="Arial" w:cs="Arial"/>
          <w:color w:val="auto"/>
          <w:sz w:val="20"/>
          <w:szCs w:val="20"/>
          <w:shd w:val="clear" w:color="auto" w:fill="FFFFFF"/>
          <w:lang w:val="en-US"/>
        </w:rPr>
      </w:pPr>
      <w:r w:rsidRPr="001930F1">
        <w:rPr>
          <w:rFonts w:ascii="Arial" w:hAnsi="Arial" w:cs="Arial"/>
          <w:color w:val="auto"/>
          <w:sz w:val="20"/>
          <w:szCs w:val="20"/>
          <w:shd w:val="clear" w:color="auto" w:fill="FFFFFF"/>
        </w:rPr>
        <w:t xml:space="preserve">MAXIMUM PRICES OF MEDICINAL PRODUCTS BY ACTIVE SUBSTANCE, Câmara de Regulação do Mercado de Medicamentos- CMED. </w:t>
      </w:r>
      <w:r w:rsidRPr="001930F1">
        <w:rPr>
          <w:rFonts w:ascii="Arial" w:hAnsi="Arial" w:cs="Arial"/>
          <w:color w:val="auto"/>
          <w:sz w:val="20"/>
          <w:szCs w:val="20"/>
          <w:shd w:val="clear" w:color="auto" w:fill="FFFFFF"/>
          <w:lang w:val="en-US"/>
        </w:rPr>
        <w:t xml:space="preserve">Available </w:t>
      </w:r>
      <w:proofErr w:type="spellStart"/>
      <w:r w:rsidRPr="001930F1">
        <w:rPr>
          <w:rFonts w:ascii="Arial" w:hAnsi="Arial" w:cs="Arial"/>
          <w:color w:val="auto"/>
          <w:sz w:val="20"/>
          <w:szCs w:val="20"/>
          <w:shd w:val="clear" w:color="auto" w:fill="FFFFFF"/>
          <w:lang w:val="en-US"/>
        </w:rPr>
        <w:t>at</w:t>
      </w:r>
      <w:r w:rsidR="007A36A1">
        <w:rPr>
          <w:rFonts w:ascii="Arial" w:hAnsi="Arial" w:cs="Arial"/>
          <w:color w:val="auto"/>
          <w:sz w:val="20"/>
          <w:szCs w:val="20"/>
          <w:shd w:val="clear" w:color="auto" w:fill="FFFFFF"/>
          <w:lang w:val="en-US"/>
        </w:rPr>
        <w:t>URL</w:t>
      </w:r>
      <w:proofErr w:type="spellEnd"/>
      <w:r w:rsidRPr="001930F1">
        <w:rPr>
          <w:rFonts w:ascii="Arial" w:hAnsi="Arial" w:cs="Arial"/>
          <w:color w:val="auto"/>
          <w:sz w:val="20"/>
          <w:szCs w:val="20"/>
          <w:shd w:val="clear" w:color="auto" w:fill="FFFFFF"/>
          <w:lang w:val="en-US"/>
        </w:rPr>
        <w:t xml:space="preserve">: </w:t>
      </w:r>
      <w:r w:rsidR="007A36A1" w:rsidRPr="005B6EC9">
        <w:rPr>
          <w:rFonts w:ascii="Arial" w:hAnsi="Arial" w:cs="Arial"/>
          <w:sz w:val="20"/>
          <w:szCs w:val="20"/>
          <w:shd w:val="clear" w:color="auto" w:fill="FFFFFF"/>
          <w:lang w:val="en-US"/>
        </w:rPr>
        <w:t>http://portal.anvisa.gov.br/consulta-lista-de-preco-de-medicamento</w:t>
      </w:r>
      <w:r w:rsidR="007A36A1">
        <w:rPr>
          <w:rFonts w:ascii="Arial" w:hAnsi="Arial" w:cs="Arial"/>
          <w:color w:val="auto"/>
          <w:sz w:val="20"/>
          <w:szCs w:val="20"/>
          <w:shd w:val="clear" w:color="auto" w:fill="FFFFFF"/>
          <w:lang w:val="en-US"/>
        </w:rPr>
        <w:t xml:space="preserve"> (</w:t>
      </w:r>
      <w:r w:rsidRPr="001930F1">
        <w:rPr>
          <w:rFonts w:ascii="Arial" w:hAnsi="Arial" w:cs="Arial"/>
          <w:color w:val="auto"/>
          <w:sz w:val="20"/>
          <w:szCs w:val="20"/>
          <w:shd w:val="clear" w:color="auto" w:fill="FFFFFF"/>
          <w:lang w:val="en-US"/>
        </w:rPr>
        <w:t>Accessed 13 December 2017</w:t>
      </w:r>
      <w:r w:rsidR="007A36A1">
        <w:rPr>
          <w:rFonts w:ascii="Arial" w:hAnsi="Arial" w:cs="Arial"/>
          <w:color w:val="auto"/>
          <w:sz w:val="20"/>
          <w:szCs w:val="20"/>
          <w:shd w:val="clear" w:color="auto" w:fill="FFFFFF"/>
          <w:lang w:val="en-US"/>
        </w:rPr>
        <w:t>)</w:t>
      </w:r>
    </w:p>
    <w:p w14:paraId="02060AFA" w14:textId="77777777" w:rsidR="003F2F7B" w:rsidRPr="001930F1" w:rsidRDefault="003F2F7B" w:rsidP="00953103">
      <w:pPr>
        <w:pStyle w:val="ListParagraph"/>
        <w:numPr>
          <w:ilvl w:val="0"/>
          <w:numId w:val="1"/>
        </w:numPr>
        <w:jc w:val="both"/>
        <w:rPr>
          <w:rFonts w:ascii="Arial" w:hAnsi="Arial" w:cs="Arial"/>
          <w:color w:val="auto"/>
          <w:sz w:val="20"/>
          <w:szCs w:val="20"/>
          <w:shd w:val="clear" w:color="auto" w:fill="FFFFFF"/>
          <w:lang w:val="en-US"/>
        </w:rPr>
      </w:pPr>
      <w:proofErr w:type="spellStart"/>
      <w:r w:rsidRPr="001930F1">
        <w:rPr>
          <w:rFonts w:ascii="Arial" w:hAnsi="Arial" w:cs="Arial"/>
          <w:color w:val="auto"/>
          <w:sz w:val="20"/>
          <w:szCs w:val="20"/>
          <w:shd w:val="clear" w:color="auto" w:fill="FFFFFF"/>
          <w:lang w:val="en-US"/>
        </w:rPr>
        <w:t>IQWiG</w:t>
      </w:r>
      <w:proofErr w:type="spellEnd"/>
      <w:r w:rsidRPr="001930F1">
        <w:rPr>
          <w:rFonts w:ascii="Arial" w:hAnsi="Arial" w:cs="Arial"/>
          <w:color w:val="auto"/>
          <w:sz w:val="20"/>
          <w:szCs w:val="20"/>
          <w:shd w:val="clear" w:color="auto" w:fill="FFFFFF"/>
          <w:lang w:val="en-US"/>
        </w:rPr>
        <w:t xml:space="preserve"> Reports–Commission No. A05-02. Rapid-acting insulin analogues in the treatment of diabetes mellitus type 1 [article online], 2007. Available at</w:t>
      </w:r>
      <w:r w:rsidR="007A36A1">
        <w:rPr>
          <w:rFonts w:ascii="Arial" w:hAnsi="Arial" w:cs="Arial"/>
          <w:color w:val="auto"/>
          <w:sz w:val="20"/>
          <w:szCs w:val="20"/>
          <w:shd w:val="clear" w:color="auto" w:fill="FFFFFF"/>
          <w:lang w:val="en-US"/>
        </w:rPr>
        <w:t xml:space="preserve"> URL</w:t>
      </w:r>
      <w:r w:rsidRPr="001930F1">
        <w:rPr>
          <w:rFonts w:ascii="Arial" w:hAnsi="Arial" w:cs="Arial"/>
          <w:color w:val="auto"/>
          <w:sz w:val="20"/>
          <w:szCs w:val="20"/>
          <w:shd w:val="clear" w:color="auto" w:fill="FFFFFF"/>
          <w:lang w:val="en-US"/>
        </w:rPr>
        <w:t xml:space="preserve">: </w:t>
      </w:r>
      <w:r w:rsidR="007A36A1" w:rsidRPr="005B6EC9">
        <w:rPr>
          <w:rFonts w:ascii="Arial" w:hAnsi="Arial" w:cs="Arial"/>
          <w:sz w:val="20"/>
          <w:szCs w:val="20"/>
          <w:lang w:val="en-US"/>
        </w:rPr>
        <w:t>www.iqwig.de/download/A0502_Abschlussbericht_Kurzwirksame_Insulinanaloga_bei_Diabetes_mellitus_Typ_1.pdf</w:t>
      </w:r>
      <w:r w:rsidR="007A36A1">
        <w:rPr>
          <w:rFonts w:ascii="Arial" w:hAnsi="Arial" w:cs="Arial"/>
          <w:color w:val="auto"/>
          <w:sz w:val="20"/>
          <w:szCs w:val="20"/>
          <w:shd w:val="clear" w:color="auto" w:fill="FFFFFF"/>
          <w:lang w:val="en-US"/>
        </w:rPr>
        <w:t xml:space="preserve"> (</w:t>
      </w:r>
      <w:r w:rsidRPr="001930F1">
        <w:rPr>
          <w:rFonts w:ascii="Arial" w:hAnsi="Arial" w:cs="Arial"/>
          <w:color w:val="auto"/>
          <w:sz w:val="20"/>
          <w:szCs w:val="20"/>
          <w:shd w:val="clear" w:color="auto" w:fill="FFFFFF"/>
          <w:lang w:val="en-US"/>
        </w:rPr>
        <w:t>Accessed 13 December 2017</w:t>
      </w:r>
      <w:r w:rsidR="007A36A1">
        <w:rPr>
          <w:rFonts w:ascii="Arial" w:hAnsi="Arial" w:cs="Arial"/>
          <w:color w:val="auto"/>
          <w:sz w:val="20"/>
          <w:szCs w:val="20"/>
          <w:shd w:val="clear" w:color="auto" w:fill="FFFFFF"/>
          <w:lang w:val="en-US"/>
        </w:rPr>
        <w:t>)</w:t>
      </w:r>
    </w:p>
    <w:p w14:paraId="3CDFC8ED" w14:textId="77777777" w:rsidR="003F2F7B" w:rsidRPr="001930F1" w:rsidRDefault="003F2F7B" w:rsidP="00953103">
      <w:pPr>
        <w:pStyle w:val="ListParagraph"/>
        <w:numPr>
          <w:ilvl w:val="0"/>
          <w:numId w:val="1"/>
        </w:numPr>
        <w:jc w:val="both"/>
        <w:rPr>
          <w:rFonts w:ascii="Arial" w:hAnsi="Arial" w:cs="Arial"/>
          <w:color w:val="auto"/>
          <w:sz w:val="20"/>
          <w:szCs w:val="20"/>
          <w:shd w:val="clear" w:color="auto" w:fill="FFFFFF"/>
          <w:lang w:val="en-US"/>
        </w:rPr>
      </w:pPr>
      <w:r w:rsidRPr="001930F1">
        <w:rPr>
          <w:rFonts w:ascii="Arial" w:hAnsi="Arial" w:cs="Arial"/>
          <w:color w:val="auto"/>
          <w:sz w:val="20"/>
          <w:szCs w:val="20"/>
          <w:shd w:val="clear" w:color="auto" w:fill="FFFFFF"/>
          <w:lang w:val="en-US"/>
        </w:rPr>
        <w:t xml:space="preserve"> </w:t>
      </w:r>
      <w:r w:rsidRPr="001930F1">
        <w:rPr>
          <w:rFonts w:ascii="Arial" w:hAnsi="Arial" w:cs="Arial"/>
          <w:color w:val="auto"/>
          <w:sz w:val="20"/>
          <w:szCs w:val="20"/>
          <w:shd w:val="clear" w:color="auto" w:fill="FFFFFF"/>
        </w:rPr>
        <w:t xml:space="preserve">Ross JS, Tse T, Zarin DA, Xu H, Zhou L, Krumholz HM. </w:t>
      </w:r>
      <w:r w:rsidRPr="001930F1">
        <w:rPr>
          <w:rFonts w:ascii="Arial" w:hAnsi="Arial" w:cs="Arial"/>
          <w:color w:val="auto"/>
          <w:sz w:val="20"/>
          <w:szCs w:val="20"/>
          <w:shd w:val="clear" w:color="auto" w:fill="FFFFFF"/>
          <w:lang w:val="en-US"/>
        </w:rPr>
        <w:t>Publication of NIH funded trials registered in ClinicalTrials.gov: cross sectional analysis. BMJ. 2012;344(d7292):1–10</w:t>
      </w:r>
    </w:p>
    <w:bookmarkEnd w:id="20"/>
    <w:p w14:paraId="702BF71A" w14:textId="77777777" w:rsidR="003F2F7B" w:rsidRPr="001930F1" w:rsidRDefault="003F2F7B" w:rsidP="003F2F7B">
      <w:pPr>
        <w:rPr>
          <w:rFonts w:ascii="Arial" w:hAnsi="Arial" w:cs="Arial"/>
          <w:sz w:val="20"/>
          <w:szCs w:val="20"/>
        </w:rPr>
      </w:pPr>
    </w:p>
    <w:p w14:paraId="61B38A78" w14:textId="77777777" w:rsidR="00B33A15" w:rsidRDefault="00B33A15" w:rsidP="00D3602D">
      <w:pPr>
        <w:pStyle w:val="ListParagraph"/>
        <w:jc w:val="both"/>
      </w:pPr>
    </w:p>
    <w:sectPr w:rsidR="00B33A15" w:rsidSect="00F21BA2">
      <w:footerReference w:type="default" r:id="rId141"/>
      <w:type w:val="continuous"/>
      <w:pgSz w:w="11906" w:h="16838" w:code="9"/>
      <w:pgMar w:top="1417" w:right="1701" w:bottom="1417" w:left="170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D1C8E" w14:textId="77777777" w:rsidR="00081AD5" w:rsidRDefault="00081AD5" w:rsidP="00E460B4">
      <w:pPr>
        <w:spacing w:after="0" w:line="240" w:lineRule="auto"/>
      </w:pPr>
      <w:r>
        <w:separator/>
      </w:r>
    </w:p>
  </w:endnote>
  <w:endnote w:type="continuationSeparator" w:id="0">
    <w:p w14:paraId="35D8A1C5" w14:textId="77777777" w:rsidR="00081AD5" w:rsidRDefault="00081AD5" w:rsidP="00E4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PTime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917376"/>
      <w:docPartObj>
        <w:docPartGallery w:val="Page Numbers (Bottom of Page)"/>
        <w:docPartUnique/>
      </w:docPartObj>
    </w:sdtPr>
    <w:sdtEndPr>
      <w:rPr>
        <w:noProof/>
      </w:rPr>
    </w:sdtEndPr>
    <w:sdtContent>
      <w:p w14:paraId="7145707C" w14:textId="67CBA69D" w:rsidR="008F5078" w:rsidRDefault="008F50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8102AB" w14:textId="77777777" w:rsidR="00730838" w:rsidRDefault="0073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F95CE" w14:textId="77777777" w:rsidR="00081AD5" w:rsidRDefault="00081AD5" w:rsidP="00E460B4">
      <w:pPr>
        <w:spacing w:after="0" w:line="240" w:lineRule="auto"/>
      </w:pPr>
      <w:r>
        <w:separator/>
      </w:r>
    </w:p>
  </w:footnote>
  <w:footnote w:type="continuationSeparator" w:id="0">
    <w:p w14:paraId="43787FB1" w14:textId="77777777" w:rsidR="00081AD5" w:rsidRDefault="00081AD5" w:rsidP="00E46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31F9"/>
    <w:multiLevelType w:val="hybridMultilevel"/>
    <w:tmpl w:val="53100FB6"/>
    <w:lvl w:ilvl="0" w:tplc="44EA38D2">
      <w:start w:val="1"/>
      <w:numFmt w:val="decimal"/>
      <w:lvlText w:val="%1."/>
      <w:lvlJc w:val="left"/>
      <w:pPr>
        <w:ind w:left="720" w:hanging="360"/>
      </w:pPr>
      <w:rPr>
        <w:rFonts w:ascii="Arial" w:eastAsia="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26"/>
    <w:rsid w:val="00002CC6"/>
    <w:rsid w:val="00011481"/>
    <w:rsid w:val="00013814"/>
    <w:rsid w:val="00015280"/>
    <w:rsid w:val="00015BCB"/>
    <w:rsid w:val="00040606"/>
    <w:rsid w:val="00046052"/>
    <w:rsid w:val="00047536"/>
    <w:rsid w:val="0005036B"/>
    <w:rsid w:val="000514C3"/>
    <w:rsid w:val="00066A17"/>
    <w:rsid w:val="00074B5E"/>
    <w:rsid w:val="00074CB4"/>
    <w:rsid w:val="000762A5"/>
    <w:rsid w:val="00081AD5"/>
    <w:rsid w:val="0009175C"/>
    <w:rsid w:val="000A1F8B"/>
    <w:rsid w:val="000C1BC6"/>
    <w:rsid w:val="000D0E97"/>
    <w:rsid w:val="000D68B3"/>
    <w:rsid w:val="000E5361"/>
    <w:rsid w:val="000F419D"/>
    <w:rsid w:val="00103D05"/>
    <w:rsid w:val="0011211D"/>
    <w:rsid w:val="00116706"/>
    <w:rsid w:val="00116B25"/>
    <w:rsid w:val="00116EEB"/>
    <w:rsid w:val="0013585C"/>
    <w:rsid w:val="00140D40"/>
    <w:rsid w:val="00141B5A"/>
    <w:rsid w:val="00143DC1"/>
    <w:rsid w:val="00151023"/>
    <w:rsid w:val="001560C8"/>
    <w:rsid w:val="00160D4B"/>
    <w:rsid w:val="001744F1"/>
    <w:rsid w:val="001749EC"/>
    <w:rsid w:val="0017735F"/>
    <w:rsid w:val="00182513"/>
    <w:rsid w:val="0018578E"/>
    <w:rsid w:val="001930F1"/>
    <w:rsid w:val="001B4150"/>
    <w:rsid w:val="001C1471"/>
    <w:rsid w:val="001D593D"/>
    <w:rsid w:val="001D5E5B"/>
    <w:rsid w:val="001F6FC5"/>
    <w:rsid w:val="0020106C"/>
    <w:rsid w:val="00203D1B"/>
    <w:rsid w:val="002051BA"/>
    <w:rsid w:val="0021582B"/>
    <w:rsid w:val="002162D2"/>
    <w:rsid w:val="00224A40"/>
    <w:rsid w:val="0022605D"/>
    <w:rsid w:val="00234FA8"/>
    <w:rsid w:val="002360A7"/>
    <w:rsid w:val="002416E5"/>
    <w:rsid w:val="002448A8"/>
    <w:rsid w:val="00256905"/>
    <w:rsid w:val="002668C5"/>
    <w:rsid w:val="0027066E"/>
    <w:rsid w:val="002757F0"/>
    <w:rsid w:val="00276497"/>
    <w:rsid w:val="00285B4D"/>
    <w:rsid w:val="00297526"/>
    <w:rsid w:val="00297A5B"/>
    <w:rsid w:val="002A1E83"/>
    <w:rsid w:val="002A67D2"/>
    <w:rsid w:val="002C2438"/>
    <w:rsid w:val="002C2F51"/>
    <w:rsid w:val="002C4A72"/>
    <w:rsid w:val="002C6789"/>
    <w:rsid w:val="002E3F2A"/>
    <w:rsid w:val="002F6844"/>
    <w:rsid w:val="00301FD6"/>
    <w:rsid w:val="00307819"/>
    <w:rsid w:val="00307DE0"/>
    <w:rsid w:val="00310EED"/>
    <w:rsid w:val="0031201C"/>
    <w:rsid w:val="00313A01"/>
    <w:rsid w:val="003227D1"/>
    <w:rsid w:val="003273FE"/>
    <w:rsid w:val="003417E5"/>
    <w:rsid w:val="003537B9"/>
    <w:rsid w:val="00363492"/>
    <w:rsid w:val="00365136"/>
    <w:rsid w:val="0036776B"/>
    <w:rsid w:val="00370180"/>
    <w:rsid w:val="003705A9"/>
    <w:rsid w:val="00371F40"/>
    <w:rsid w:val="0038582A"/>
    <w:rsid w:val="003B4C1D"/>
    <w:rsid w:val="003D0D85"/>
    <w:rsid w:val="003D37ED"/>
    <w:rsid w:val="003E0637"/>
    <w:rsid w:val="003F0842"/>
    <w:rsid w:val="003F2F7B"/>
    <w:rsid w:val="003F3928"/>
    <w:rsid w:val="0040653A"/>
    <w:rsid w:val="00410AFF"/>
    <w:rsid w:val="00412432"/>
    <w:rsid w:val="00414651"/>
    <w:rsid w:val="004207C7"/>
    <w:rsid w:val="004236AA"/>
    <w:rsid w:val="0042510A"/>
    <w:rsid w:val="00425C99"/>
    <w:rsid w:val="00436F10"/>
    <w:rsid w:val="00446F6B"/>
    <w:rsid w:val="00450A57"/>
    <w:rsid w:val="004515F7"/>
    <w:rsid w:val="004874C5"/>
    <w:rsid w:val="0049032A"/>
    <w:rsid w:val="004907EF"/>
    <w:rsid w:val="0049091B"/>
    <w:rsid w:val="00492368"/>
    <w:rsid w:val="0049639B"/>
    <w:rsid w:val="004C1C83"/>
    <w:rsid w:val="004C7019"/>
    <w:rsid w:val="004D6F35"/>
    <w:rsid w:val="004E7F46"/>
    <w:rsid w:val="004F2FF0"/>
    <w:rsid w:val="004F47C5"/>
    <w:rsid w:val="004F494A"/>
    <w:rsid w:val="004F613F"/>
    <w:rsid w:val="00507AD6"/>
    <w:rsid w:val="0051362D"/>
    <w:rsid w:val="005157F9"/>
    <w:rsid w:val="005275ED"/>
    <w:rsid w:val="0054480A"/>
    <w:rsid w:val="005477EF"/>
    <w:rsid w:val="005510D2"/>
    <w:rsid w:val="005539BF"/>
    <w:rsid w:val="0055610A"/>
    <w:rsid w:val="00562B43"/>
    <w:rsid w:val="00563F59"/>
    <w:rsid w:val="00564795"/>
    <w:rsid w:val="00566F13"/>
    <w:rsid w:val="00574862"/>
    <w:rsid w:val="0057639E"/>
    <w:rsid w:val="00577FB1"/>
    <w:rsid w:val="0058086F"/>
    <w:rsid w:val="00587700"/>
    <w:rsid w:val="00587CDB"/>
    <w:rsid w:val="00590807"/>
    <w:rsid w:val="00593533"/>
    <w:rsid w:val="005A0370"/>
    <w:rsid w:val="005A3893"/>
    <w:rsid w:val="005A5C3C"/>
    <w:rsid w:val="005B1C23"/>
    <w:rsid w:val="005B5074"/>
    <w:rsid w:val="005B6EC9"/>
    <w:rsid w:val="005C7405"/>
    <w:rsid w:val="005D0C7B"/>
    <w:rsid w:val="005D3299"/>
    <w:rsid w:val="005E2B8C"/>
    <w:rsid w:val="005E7A9F"/>
    <w:rsid w:val="005F0620"/>
    <w:rsid w:val="005F712D"/>
    <w:rsid w:val="00600B5C"/>
    <w:rsid w:val="00601957"/>
    <w:rsid w:val="00613B31"/>
    <w:rsid w:val="00620D8E"/>
    <w:rsid w:val="00623B26"/>
    <w:rsid w:val="006343EC"/>
    <w:rsid w:val="00636382"/>
    <w:rsid w:val="00637AAB"/>
    <w:rsid w:val="0064049B"/>
    <w:rsid w:val="0065446A"/>
    <w:rsid w:val="00674EB0"/>
    <w:rsid w:val="006779A2"/>
    <w:rsid w:val="00684323"/>
    <w:rsid w:val="00686888"/>
    <w:rsid w:val="006934A3"/>
    <w:rsid w:val="0069710E"/>
    <w:rsid w:val="006978C3"/>
    <w:rsid w:val="006A0A15"/>
    <w:rsid w:val="006B00AF"/>
    <w:rsid w:val="006B032A"/>
    <w:rsid w:val="006B5F96"/>
    <w:rsid w:val="006B6C1E"/>
    <w:rsid w:val="006D7537"/>
    <w:rsid w:val="006E2201"/>
    <w:rsid w:val="006F16B6"/>
    <w:rsid w:val="00707353"/>
    <w:rsid w:val="00716389"/>
    <w:rsid w:val="0072340C"/>
    <w:rsid w:val="00723A58"/>
    <w:rsid w:val="00730838"/>
    <w:rsid w:val="00733A9A"/>
    <w:rsid w:val="00733D8E"/>
    <w:rsid w:val="00741435"/>
    <w:rsid w:val="00741E32"/>
    <w:rsid w:val="00745FE3"/>
    <w:rsid w:val="007579FE"/>
    <w:rsid w:val="00764308"/>
    <w:rsid w:val="00791069"/>
    <w:rsid w:val="00795456"/>
    <w:rsid w:val="007A0120"/>
    <w:rsid w:val="007A36A1"/>
    <w:rsid w:val="007B0F79"/>
    <w:rsid w:val="007B2D10"/>
    <w:rsid w:val="007C2D23"/>
    <w:rsid w:val="007D5FFB"/>
    <w:rsid w:val="007D6D18"/>
    <w:rsid w:val="007E295E"/>
    <w:rsid w:val="007F0E3D"/>
    <w:rsid w:val="007F203C"/>
    <w:rsid w:val="007F3D9D"/>
    <w:rsid w:val="007F4840"/>
    <w:rsid w:val="0081176B"/>
    <w:rsid w:val="00831985"/>
    <w:rsid w:val="00831E25"/>
    <w:rsid w:val="00835F44"/>
    <w:rsid w:val="00851232"/>
    <w:rsid w:val="00861C99"/>
    <w:rsid w:val="00862AC5"/>
    <w:rsid w:val="00864005"/>
    <w:rsid w:val="0086436F"/>
    <w:rsid w:val="0087206E"/>
    <w:rsid w:val="00883C7D"/>
    <w:rsid w:val="008870C8"/>
    <w:rsid w:val="008A04A9"/>
    <w:rsid w:val="008B3A90"/>
    <w:rsid w:val="008B7547"/>
    <w:rsid w:val="008D3BAE"/>
    <w:rsid w:val="008D6777"/>
    <w:rsid w:val="008E109A"/>
    <w:rsid w:val="008F040C"/>
    <w:rsid w:val="008F4DD7"/>
    <w:rsid w:val="008F5078"/>
    <w:rsid w:val="008F70E1"/>
    <w:rsid w:val="009012F1"/>
    <w:rsid w:val="00910B37"/>
    <w:rsid w:val="00933BE0"/>
    <w:rsid w:val="00942D58"/>
    <w:rsid w:val="00953103"/>
    <w:rsid w:val="009640BF"/>
    <w:rsid w:val="0096622A"/>
    <w:rsid w:val="00975086"/>
    <w:rsid w:val="00982D7E"/>
    <w:rsid w:val="0098375A"/>
    <w:rsid w:val="00992DF3"/>
    <w:rsid w:val="00994CE7"/>
    <w:rsid w:val="009A1B8B"/>
    <w:rsid w:val="009A26CC"/>
    <w:rsid w:val="009A281F"/>
    <w:rsid w:val="009C05D5"/>
    <w:rsid w:val="009C28E2"/>
    <w:rsid w:val="009C580D"/>
    <w:rsid w:val="009C70B6"/>
    <w:rsid w:val="009C7CB3"/>
    <w:rsid w:val="009E5949"/>
    <w:rsid w:val="009F0265"/>
    <w:rsid w:val="00A017D6"/>
    <w:rsid w:val="00A037BA"/>
    <w:rsid w:val="00A05BC3"/>
    <w:rsid w:val="00A105EE"/>
    <w:rsid w:val="00A34BA5"/>
    <w:rsid w:val="00A41B88"/>
    <w:rsid w:val="00A44BD4"/>
    <w:rsid w:val="00A456FA"/>
    <w:rsid w:val="00A57910"/>
    <w:rsid w:val="00A70CAE"/>
    <w:rsid w:val="00A71BD0"/>
    <w:rsid w:val="00A736C2"/>
    <w:rsid w:val="00A74BFD"/>
    <w:rsid w:val="00A76294"/>
    <w:rsid w:val="00A917E3"/>
    <w:rsid w:val="00A96F9C"/>
    <w:rsid w:val="00AB6149"/>
    <w:rsid w:val="00AF0118"/>
    <w:rsid w:val="00AF2BB2"/>
    <w:rsid w:val="00AF6418"/>
    <w:rsid w:val="00B02060"/>
    <w:rsid w:val="00B03B65"/>
    <w:rsid w:val="00B10676"/>
    <w:rsid w:val="00B21050"/>
    <w:rsid w:val="00B33A15"/>
    <w:rsid w:val="00B34CFD"/>
    <w:rsid w:val="00B40B95"/>
    <w:rsid w:val="00B45DD9"/>
    <w:rsid w:val="00B513BB"/>
    <w:rsid w:val="00B548F7"/>
    <w:rsid w:val="00B54CA7"/>
    <w:rsid w:val="00B65E55"/>
    <w:rsid w:val="00B71D17"/>
    <w:rsid w:val="00B83604"/>
    <w:rsid w:val="00B86E1F"/>
    <w:rsid w:val="00B906F1"/>
    <w:rsid w:val="00B90B5B"/>
    <w:rsid w:val="00BB4156"/>
    <w:rsid w:val="00BB5EF5"/>
    <w:rsid w:val="00BD21D1"/>
    <w:rsid w:val="00BE5480"/>
    <w:rsid w:val="00BE589C"/>
    <w:rsid w:val="00BF44B2"/>
    <w:rsid w:val="00BF53E8"/>
    <w:rsid w:val="00C017F7"/>
    <w:rsid w:val="00C2370D"/>
    <w:rsid w:val="00C24BB9"/>
    <w:rsid w:val="00C270A1"/>
    <w:rsid w:val="00C27FD8"/>
    <w:rsid w:val="00C4016E"/>
    <w:rsid w:val="00C42323"/>
    <w:rsid w:val="00C578C9"/>
    <w:rsid w:val="00C7171A"/>
    <w:rsid w:val="00C7506A"/>
    <w:rsid w:val="00C76CA3"/>
    <w:rsid w:val="00C82CF2"/>
    <w:rsid w:val="00C91A61"/>
    <w:rsid w:val="00CA7ACB"/>
    <w:rsid w:val="00CC2DDE"/>
    <w:rsid w:val="00CC58D8"/>
    <w:rsid w:val="00CC5D79"/>
    <w:rsid w:val="00CD0503"/>
    <w:rsid w:val="00CD5716"/>
    <w:rsid w:val="00CD752E"/>
    <w:rsid w:val="00CF1C52"/>
    <w:rsid w:val="00CF3C90"/>
    <w:rsid w:val="00D1280B"/>
    <w:rsid w:val="00D1483C"/>
    <w:rsid w:val="00D1496C"/>
    <w:rsid w:val="00D254E1"/>
    <w:rsid w:val="00D3602D"/>
    <w:rsid w:val="00D45995"/>
    <w:rsid w:val="00D549C1"/>
    <w:rsid w:val="00D84274"/>
    <w:rsid w:val="00D90510"/>
    <w:rsid w:val="00D97D2F"/>
    <w:rsid w:val="00DA05E3"/>
    <w:rsid w:val="00DA2549"/>
    <w:rsid w:val="00DA3BB3"/>
    <w:rsid w:val="00DB1648"/>
    <w:rsid w:val="00DB6661"/>
    <w:rsid w:val="00DC6C0A"/>
    <w:rsid w:val="00DD21FD"/>
    <w:rsid w:val="00DD2FB4"/>
    <w:rsid w:val="00DF5CBD"/>
    <w:rsid w:val="00E01BBE"/>
    <w:rsid w:val="00E03C01"/>
    <w:rsid w:val="00E03EF5"/>
    <w:rsid w:val="00E05FC7"/>
    <w:rsid w:val="00E122D2"/>
    <w:rsid w:val="00E12A52"/>
    <w:rsid w:val="00E21394"/>
    <w:rsid w:val="00E22AFD"/>
    <w:rsid w:val="00E24072"/>
    <w:rsid w:val="00E3168C"/>
    <w:rsid w:val="00E43315"/>
    <w:rsid w:val="00E460B4"/>
    <w:rsid w:val="00E57EE5"/>
    <w:rsid w:val="00E613A3"/>
    <w:rsid w:val="00E6468C"/>
    <w:rsid w:val="00E64D9C"/>
    <w:rsid w:val="00E65C46"/>
    <w:rsid w:val="00E70153"/>
    <w:rsid w:val="00E7033F"/>
    <w:rsid w:val="00E73904"/>
    <w:rsid w:val="00E757E9"/>
    <w:rsid w:val="00E801FA"/>
    <w:rsid w:val="00E80A28"/>
    <w:rsid w:val="00E83A8C"/>
    <w:rsid w:val="00E84288"/>
    <w:rsid w:val="00E843B8"/>
    <w:rsid w:val="00E85022"/>
    <w:rsid w:val="00E943F0"/>
    <w:rsid w:val="00E94A13"/>
    <w:rsid w:val="00EA2389"/>
    <w:rsid w:val="00EA2ADE"/>
    <w:rsid w:val="00EB7DB1"/>
    <w:rsid w:val="00EC0607"/>
    <w:rsid w:val="00EC3608"/>
    <w:rsid w:val="00ED4C4A"/>
    <w:rsid w:val="00EF1B0A"/>
    <w:rsid w:val="00F03763"/>
    <w:rsid w:val="00F071E5"/>
    <w:rsid w:val="00F21BA2"/>
    <w:rsid w:val="00F24D4B"/>
    <w:rsid w:val="00F254E6"/>
    <w:rsid w:val="00F268FB"/>
    <w:rsid w:val="00F35978"/>
    <w:rsid w:val="00F4220B"/>
    <w:rsid w:val="00F62B45"/>
    <w:rsid w:val="00F63FD7"/>
    <w:rsid w:val="00F644A0"/>
    <w:rsid w:val="00F857EC"/>
    <w:rsid w:val="00F978C0"/>
    <w:rsid w:val="00FA14DB"/>
    <w:rsid w:val="00FB2346"/>
    <w:rsid w:val="00FD0327"/>
    <w:rsid w:val="00FD55BF"/>
    <w:rsid w:val="00FD785A"/>
    <w:rsid w:val="00FE5D65"/>
    <w:rsid w:val="00FE7302"/>
    <w:rsid w:val="00FF79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34F0"/>
  <w15:docId w15:val="{65BCC74E-72C2-472D-8682-3B3D6DE3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23B26"/>
    <w:pPr>
      <w:pBdr>
        <w:top w:val="nil"/>
        <w:left w:val="nil"/>
        <w:bottom w:val="nil"/>
        <w:right w:val="nil"/>
        <w:between w:val="nil"/>
      </w:pBdr>
    </w:pPr>
    <w:rPr>
      <w:rFonts w:ascii="Calibri" w:eastAsia="Calibri" w:hAnsi="Calibri" w:cs="Calibri"/>
      <w:color w:val="00000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23B26"/>
    <w:pPr>
      <w:spacing w:line="240" w:lineRule="auto"/>
    </w:pPr>
    <w:rPr>
      <w:sz w:val="20"/>
      <w:szCs w:val="20"/>
    </w:rPr>
  </w:style>
  <w:style w:type="character" w:customStyle="1" w:styleId="CommentTextChar">
    <w:name w:val="Comment Text Char"/>
    <w:basedOn w:val="DefaultParagraphFont"/>
    <w:link w:val="CommentText"/>
    <w:uiPriority w:val="99"/>
    <w:rsid w:val="00623B26"/>
    <w:rPr>
      <w:rFonts w:ascii="Calibri" w:eastAsia="Calibri" w:hAnsi="Calibri" w:cs="Calibri"/>
      <w:color w:val="000000"/>
      <w:sz w:val="20"/>
      <w:szCs w:val="20"/>
      <w:lang w:eastAsia="pt-BR"/>
    </w:rPr>
  </w:style>
  <w:style w:type="paragraph" w:styleId="BalloonText">
    <w:name w:val="Balloon Text"/>
    <w:basedOn w:val="Normal"/>
    <w:link w:val="BalloonTextChar"/>
    <w:uiPriority w:val="99"/>
    <w:semiHidden/>
    <w:unhideWhenUsed/>
    <w:rsid w:val="00623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B26"/>
    <w:rPr>
      <w:rFonts w:ascii="Tahoma" w:eastAsia="Calibri" w:hAnsi="Tahoma" w:cs="Tahoma"/>
      <w:color w:val="000000"/>
      <w:sz w:val="16"/>
      <w:szCs w:val="16"/>
      <w:lang w:eastAsia="pt-BR"/>
    </w:rPr>
  </w:style>
  <w:style w:type="paragraph" w:styleId="Header">
    <w:name w:val="header"/>
    <w:basedOn w:val="Normal"/>
    <w:link w:val="HeaderChar"/>
    <w:uiPriority w:val="99"/>
    <w:unhideWhenUsed/>
    <w:rsid w:val="00E460B4"/>
    <w:pPr>
      <w:tabs>
        <w:tab w:val="center" w:pos="4252"/>
        <w:tab w:val="right" w:pos="8504"/>
      </w:tabs>
      <w:spacing w:after="0" w:line="240" w:lineRule="auto"/>
    </w:pPr>
  </w:style>
  <w:style w:type="character" w:customStyle="1" w:styleId="HeaderChar">
    <w:name w:val="Header Char"/>
    <w:basedOn w:val="DefaultParagraphFont"/>
    <w:link w:val="Header"/>
    <w:uiPriority w:val="99"/>
    <w:rsid w:val="00E460B4"/>
    <w:rPr>
      <w:rFonts w:ascii="Calibri" w:eastAsia="Calibri" w:hAnsi="Calibri" w:cs="Calibri"/>
      <w:color w:val="000000"/>
      <w:lang w:eastAsia="pt-BR"/>
    </w:rPr>
  </w:style>
  <w:style w:type="paragraph" w:styleId="Footer">
    <w:name w:val="footer"/>
    <w:basedOn w:val="Normal"/>
    <w:link w:val="FooterChar"/>
    <w:uiPriority w:val="99"/>
    <w:unhideWhenUsed/>
    <w:rsid w:val="00E460B4"/>
    <w:pPr>
      <w:tabs>
        <w:tab w:val="center" w:pos="4252"/>
        <w:tab w:val="right" w:pos="8504"/>
      </w:tabs>
      <w:spacing w:after="0" w:line="240" w:lineRule="auto"/>
    </w:pPr>
  </w:style>
  <w:style w:type="character" w:customStyle="1" w:styleId="FooterChar">
    <w:name w:val="Footer Char"/>
    <w:basedOn w:val="DefaultParagraphFont"/>
    <w:link w:val="Footer"/>
    <w:uiPriority w:val="99"/>
    <w:rsid w:val="00E460B4"/>
    <w:rPr>
      <w:rFonts w:ascii="Calibri" w:eastAsia="Calibri" w:hAnsi="Calibri" w:cs="Calibri"/>
      <w:color w:val="000000"/>
      <w:lang w:eastAsia="pt-BR"/>
    </w:rPr>
  </w:style>
  <w:style w:type="character" w:styleId="Hyperlink">
    <w:name w:val="Hyperlink"/>
    <w:basedOn w:val="DefaultParagraphFont"/>
    <w:uiPriority w:val="99"/>
    <w:unhideWhenUsed/>
    <w:rsid w:val="001C1471"/>
    <w:rPr>
      <w:color w:val="0000FF"/>
      <w:u w:val="single"/>
    </w:rPr>
  </w:style>
  <w:style w:type="character" w:styleId="CommentReference">
    <w:name w:val="annotation reference"/>
    <w:basedOn w:val="DefaultParagraphFont"/>
    <w:uiPriority w:val="99"/>
    <w:semiHidden/>
    <w:unhideWhenUsed/>
    <w:rsid w:val="00933BE0"/>
    <w:rPr>
      <w:sz w:val="16"/>
      <w:szCs w:val="16"/>
    </w:rPr>
  </w:style>
  <w:style w:type="paragraph" w:styleId="CommentSubject">
    <w:name w:val="annotation subject"/>
    <w:basedOn w:val="CommentText"/>
    <w:next w:val="CommentText"/>
    <w:link w:val="CommentSubjectChar"/>
    <w:uiPriority w:val="99"/>
    <w:semiHidden/>
    <w:unhideWhenUsed/>
    <w:rsid w:val="00933BE0"/>
    <w:rPr>
      <w:b/>
      <w:bCs/>
    </w:rPr>
  </w:style>
  <w:style w:type="character" w:customStyle="1" w:styleId="CommentSubjectChar">
    <w:name w:val="Comment Subject Char"/>
    <w:basedOn w:val="CommentTextChar"/>
    <w:link w:val="CommentSubject"/>
    <w:uiPriority w:val="99"/>
    <w:semiHidden/>
    <w:rsid w:val="00933BE0"/>
    <w:rPr>
      <w:rFonts w:ascii="Calibri" w:eastAsia="Calibri" w:hAnsi="Calibri" w:cs="Calibri"/>
      <w:b/>
      <w:bCs/>
      <w:color w:val="000000"/>
      <w:sz w:val="20"/>
      <w:szCs w:val="20"/>
      <w:lang w:eastAsia="pt-BR"/>
    </w:rPr>
  </w:style>
  <w:style w:type="paragraph" w:styleId="ListParagraph">
    <w:name w:val="List Paragraph"/>
    <w:basedOn w:val="Normal"/>
    <w:uiPriority w:val="34"/>
    <w:qFormat/>
    <w:rsid w:val="00141B5A"/>
    <w:pPr>
      <w:ind w:left="720"/>
      <w:contextualSpacing/>
    </w:pPr>
  </w:style>
  <w:style w:type="character" w:customStyle="1" w:styleId="UnresolvedMention1">
    <w:name w:val="Unresolved Mention1"/>
    <w:basedOn w:val="DefaultParagraphFont"/>
    <w:uiPriority w:val="99"/>
    <w:semiHidden/>
    <w:unhideWhenUsed/>
    <w:rsid w:val="00A76294"/>
    <w:rPr>
      <w:color w:val="808080"/>
      <w:shd w:val="clear" w:color="auto" w:fill="E6E6E6"/>
    </w:rPr>
  </w:style>
  <w:style w:type="character" w:customStyle="1" w:styleId="st1">
    <w:name w:val="st1"/>
    <w:rsid w:val="00A76294"/>
  </w:style>
  <w:style w:type="character" w:styleId="Emphasis">
    <w:name w:val="Emphasis"/>
    <w:basedOn w:val="DefaultParagraphFont"/>
    <w:uiPriority w:val="20"/>
    <w:qFormat/>
    <w:rsid w:val="005B5074"/>
    <w:rPr>
      <w:i/>
      <w:iCs/>
    </w:rPr>
  </w:style>
  <w:style w:type="character" w:customStyle="1" w:styleId="highlight">
    <w:name w:val="highlight"/>
    <w:basedOn w:val="DefaultParagraphFont"/>
    <w:rsid w:val="001D593D"/>
  </w:style>
  <w:style w:type="paragraph" w:styleId="NoSpacing">
    <w:name w:val="No Spacing"/>
    <w:link w:val="NoSpacingChar"/>
    <w:uiPriority w:val="1"/>
    <w:qFormat/>
    <w:rsid w:val="001D593D"/>
    <w:pPr>
      <w:spacing w:after="0" w:line="240" w:lineRule="auto"/>
    </w:pPr>
    <w:rPr>
      <w:lang w:val="en-GB"/>
    </w:rPr>
  </w:style>
  <w:style w:type="character" w:customStyle="1" w:styleId="UnresolvedMention2">
    <w:name w:val="Unresolved Mention2"/>
    <w:basedOn w:val="DefaultParagraphFont"/>
    <w:uiPriority w:val="99"/>
    <w:semiHidden/>
    <w:unhideWhenUsed/>
    <w:rsid w:val="007A36A1"/>
    <w:rPr>
      <w:color w:val="808080"/>
      <w:shd w:val="clear" w:color="auto" w:fill="E6E6E6"/>
    </w:rPr>
  </w:style>
  <w:style w:type="character" w:customStyle="1" w:styleId="NoSpacingChar">
    <w:name w:val="No Spacing Char"/>
    <w:link w:val="NoSpacing"/>
    <w:uiPriority w:val="1"/>
    <w:rsid w:val="00F62B4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3175">
      <w:bodyDiv w:val="1"/>
      <w:marLeft w:val="0"/>
      <w:marRight w:val="0"/>
      <w:marTop w:val="0"/>
      <w:marBottom w:val="0"/>
      <w:divBdr>
        <w:top w:val="none" w:sz="0" w:space="0" w:color="auto"/>
        <w:left w:val="none" w:sz="0" w:space="0" w:color="auto"/>
        <w:bottom w:val="none" w:sz="0" w:space="0" w:color="auto"/>
        <w:right w:val="none" w:sz="0" w:space="0" w:color="auto"/>
      </w:divBdr>
    </w:div>
    <w:div w:id="648947507">
      <w:bodyDiv w:val="1"/>
      <w:marLeft w:val="0"/>
      <w:marRight w:val="0"/>
      <w:marTop w:val="0"/>
      <w:marBottom w:val="0"/>
      <w:divBdr>
        <w:top w:val="none" w:sz="0" w:space="0" w:color="auto"/>
        <w:left w:val="none" w:sz="0" w:space="0" w:color="auto"/>
        <w:bottom w:val="none" w:sz="0" w:space="0" w:color="auto"/>
        <w:right w:val="none" w:sz="0" w:space="0" w:color="auto"/>
      </w:divBdr>
    </w:div>
    <w:div w:id="684095244">
      <w:bodyDiv w:val="1"/>
      <w:marLeft w:val="0"/>
      <w:marRight w:val="0"/>
      <w:marTop w:val="0"/>
      <w:marBottom w:val="0"/>
      <w:divBdr>
        <w:top w:val="none" w:sz="0" w:space="0" w:color="auto"/>
        <w:left w:val="none" w:sz="0" w:space="0" w:color="auto"/>
        <w:bottom w:val="none" w:sz="0" w:space="0" w:color="auto"/>
        <w:right w:val="none" w:sz="0" w:space="0" w:color="auto"/>
      </w:divBdr>
    </w:div>
    <w:div w:id="838885059">
      <w:bodyDiv w:val="1"/>
      <w:marLeft w:val="0"/>
      <w:marRight w:val="0"/>
      <w:marTop w:val="0"/>
      <w:marBottom w:val="0"/>
      <w:divBdr>
        <w:top w:val="none" w:sz="0" w:space="0" w:color="auto"/>
        <w:left w:val="none" w:sz="0" w:space="0" w:color="auto"/>
        <w:bottom w:val="none" w:sz="0" w:space="0" w:color="auto"/>
        <w:right w:val="none" w:sz="0" w:space="0" w:color="auto"/>
      </w:divBdr>
    </w:div>
    <w:div w:id="871385859">
      <w:bodyDiv w:val="1"/>
      <w:marLeft w:val="0"/>
      <w:marRight w:val="0"/>
      <w:marTop w:val="0"/>
      <w:marBottom w:val="0"/>
      <w:divBdr>
        <w:top w:val="none" w:sz="0" w:space="0" w:color="auto"/>
        <w:left w:val="none" w:sz="0" w:space="0" w:color="auto"/>
        <w:bottom w:val="none" w:sz="0" w:space="0" w:color="auto"/>
        <w:right w:val="none" w:sz="0" w:space="0" w:color="auto"/>
      </w:divBdr>
    </w:div>
    <w:div w:id="1372455596">
      <w:bodyDiv w:val="1"/>
      <w:marLeft w:val="0"/>
      <w:marRight w:val="0"/>
      <w:marTop w:val="0"/>
      <w:marBottom w:val="0"/>
      <w:divBdr>
        <w:top w:val="none" w:sz="0" w:space="0" w:color="auto"/>
        <w:left w:val="none" w:sz="0" w:space="0" w:color="auto"/>
        <w:bottom w:val="none" w:sz="0" w:space="0" w:color="auto"/>
        <w:right w:val="none" w:sz="0" w:space="0" w:color="auto"/>
      </w:divBdr>
    </w:div>
    <w:div w:id="1596018124">
      <w:bodyDiv w:val="1"/>
      <w:marLeft w:val="0"/>
      <w:marRight w:val="0"/>
      <w:marTop w:val="0"/>
      <w:marBottom w:val="0"/>
      <w:divBdr>
        <w:top w:val="none" w:sz="0" w:space="0" w:color="auto"/>
        <w:left w:val="none" w:sz="0" w:space="0" w:color="auto"/>
        <w:bottom w:val="none" w:sz="0" w:space="0" w:color="auto"/>
        <w:right w:val="none" w:sz="0" w:space="0" w:color="auto"/>
      </w:divBdr>
    </w:div>
    <w:div w:id="18976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Yu%20C%5BAuthor%5D&amp;cauthor=true&amp;cauthor_uid=19221352" TargetMode="External"/><Relationship Id="rId117" Type="http://schemas.openxmlformats.org/officeDocument/2006/relationships/hyperlink" Target="https://www.ncbi.nlm.nih.gov/pubmed/?term=Kurtzhals%20P%5BAuthor%5D&amp;cauthor=true&amp;cauthor_uid=9423147" TargetMode="External"/><Relationship Id="rId21" Type="http://schemas.openxmlformats.org/officeDocument/2006/relationships/hyperlink" Target="https://www.ncbi.nlm.nih.gov/pubmed/?term=G%C3%B6rzer%20E%5BAuthor%5D&amp;cauthor=true&amp;cauthor_uid=15855574" TargetMode="External"/><Relationship Id="rId42" Type="http://schemas.openxmlformats.org/officeDocument/2006/relationships/hyperlink" Target="https://www.microsofttranslator.com/bv.aspx?from=pt&amp;to=en&amp;a=http%3A%2F%2Fwww.ncbi.nlm.nih.gov%2Fbooks%2FNBK92291%2F" TargetMode="External"/><Relationship Id="rId47" Type="http://schemas.openxmlformats.org/officeDocument/2006/relationships/hyperlink" Target="https://www.ncbi.nlm.nih.gov/pubmed/?term=Utsunomiya%20K%5BAuthor%5D&amp;cauthor=true&amp;cauthor_uid=22775404" TargetMode="External"/><Relationship Id="rId63" Type="http://schemas.openxmlformats.org/officeDocument/2006/relationships/hyperlink" Target="https://www.ncbi.nlm.nih.gov/pubmed/?term=D'Angelo%20A%5BAuthor%5D&amp;cauthor=true&amp;cauthor_uid=25694300" TargetMode="External"/><Relationship Id="rId68" Type="http://schemas.openxmlformats.org/officeDocument/2006/relationships/hyperlink" Target="https://www.ncbi.nlm.nih.gov/pubmed/?term=Gardner%20KJ%5BAuthor%5D&amp;cauthor=true&amp;cauthor_uid=25982032" TargetMode="External"/><Relationship Id="rId84" Type="http://schemas.openxmlformats.org/officeDocument/2006/relationships/hyperlink" Target="https://www.ncbi.nlm.nih.gov/pubmed/?term=Korhonen%20P%5BAuthor%5D&amp;cauthor=true&amp;cauthor_uid=24150837" TargetMode="External"/><Relationship Id="rId89" Type="http://schemas.openxmlformats.org/officeDocument/2006/relationships/hyperlink" Target="https://www.ncbi.nlm.nih.gov/pubmed/?term=Horikawa%20R%5BAuthor%5D&amp;cauthor=true&amp;cauthor_uid=22726205" TargetMode="External"/><Relationship Id="rId112" Type="http://schemas.openxmlformats.org/officeDocument/2006/relationships/hyperlink" Target="https://www.ncbi.nlm.nih.gov/pubmed/?term=Holleman%20F%5BAuthor%5D&amp;cauthor=true&amp;cauthor_uid=21735405" TargetMode="External"/><Relationship Id="rId133" Type="http://schemas.openxmlformats.org/officeDocument/2006/relationships/hyperlink" Target="https://www.ncbi.nlm.nih.gov/pubmed/?term=Gall%20MA%5BAuthor%5D&amp;cauthor=true&amp;cauthor_uid=17381500" TargetMode="External"/><Relationship Id="rId138" Type="http://schemas.openxmlformats.org/officeDocument/2006/relationships/hyperlink" Target="https://www.ncbi.nlm.nih.gov/pubmed/?term=Morgan%20CL%5BAuthor%5D&amp;cauthor=true&amp;cauthor_uid=22021891" TargetMode="External"/><Relationship Id="rId16" Type="http://schemas.openxmlformats.org/officeDocument/2006/relationships/image" Target="media/image10.png"/><Relationship Id="rId107" Type="http://schemas.openxmlformats.org/officeDocument/2006/relationships/hyperlink" Target="https://www.ncbi.nlm.nih.gov/pubmed/?term=Landstedt-Hallin%20L%5BAuthor%5D&amp;cauthor=true&amp;cauthor_uid=17313628" TargetMode="External"/><Relationship Id="rId11" Type="http://schemas.openxmlformats.org/officeDocument/2006/relationships/image" Target="media/image5.png"/><Relationship Id="rId32" Type="http://schemas.openxmlformats.org/officeDocument/2006/relationships/hyperlink" Target="https://www.ncbi.nlm.nih.gov/pubmed/?term=Long-acting+insulin+analogs+vs+NPH+human+insulin+in+type+1+diabetes%3A+a+meta-analysis" TargetMode="External"/><Relationship Id="rId37" Type="http://schemas.openxmlformats.org/officeDocument/2006/relationships/hyperlink" Target="https://www.ncbi.nlm.nih.gov/pubmed/?term=Yale%20JF%5BAuthor%5D&amp;cauthor=true&amp;cauthor_uid=19366302" TargetMode="External"/><Relationship Id="rId53" Type="http://schemas.openxmlformats.org/officeDocument/2006/relationships/hyperlink" Target="https://www.ncbi.nlm.nih.gov/pubmed/?term=Isguven%20P%5BAuthor%5D&amp;cauthor=true&amp;cauthor_uid=19220776" TargetMode="External"/><Relationship Id="rId58" Type="http://schemas.openxmlformats.org/officeDocument/2006/relationships/hyperlink" Target="https://www.ncbi.nlm.nih.gov/pubmed/?term=Scheen%20AJ%5BAuthor%5D&amp;cauthor=true&amp;cauthor_uid=19418931" TargetMode="External"/><Relationship Id="rId74" Type="http://schemas.openxmlformats.org/officeDocument/2006/relationships/hyperlink" Target="https://www.ncbi.nlm.nih.gov/pubmed/?term=Atay%20Z%5BAuthor%5D&amp;cauthor=true&amp;cauthor_uid=25039448" TargetMode="External"/><Relationship Id="rId79" Type="http://schemas.openxmlformats.org/officeDocument/2006/relationships/hyperlink" Target="https://www.ncbi.nlm.nih.gov/pubmed/?term=Haukka%20J%5BAuthor%5D&amp;cauthor=true&amp;cauthor_uid=24150837" TargetMode="External"/><Relationship Id="rId102" Type="http://schemas.openxmlformats.org/officeDocument/2006/relationships/hyperlink" Target="https://www.ncbi.nlm.nih.gov/pubmed/?term=L%C3%BCddeke%20HJ%5BAuthor%5D&amp;cauthor=true&amp;cauthor_uid=17313628" TargetMode="External"/><Relationship Id="rId123" Type="http://schemas.openxmlformats.org/officeDocument/2006/relationships/hyperlink" Target="https://www.ncbi.nlm.nih.gov/pubmed/?term=Madsbad%20S%5BAuthor%5D&amp;cauthor=true&amp;cauthor_uid=11213882" TargetMode="External"/><Relationship Id="rId128" Type="http://schemas.openxmlformats.org/officeDocument/2006/relationships/hyperlink" Target="https://www.ncbi.nlm.nih.gov/pubmed/?term=Pieber%20TR%5BAuthor%5D&amp;cauthor=true&amp;cauthor_uid=17381500" TargetMode="External"/><Relationship Id="rId5" Type="http://schemas.openxmlformats.org/officeDocument/2006/relationships/footnotes" Target="footnotes.xml"/><Relationship Id="rId90" Type="http://schemas.openxmlformats.org/officeDocument/2006/relationships/hyperlink" Target="https://www.ncbi.nlm.nih.gov/pubmed/?term=Kawamura%20T%5BAuthor%5D&amp;cauthor=true&amp;cauthor_uid=22726205" TargetMode="External"/><Relationship Id="rId95" Type="http://schemas.openxmlformats.org/officeDocument/2006/relationships/hyperlink" Target="https://www.ncbi.nlm.nih.gov/pubmed/?term=Preumont%20V%5BAuthor%5D&amp;cauthor=true&amp;cauthor_uid=19317241" TargetMode="External"/><Relationship Id="rId22" Type="http://schemas.openxmlformats.org/officeDocument/2006/relationships/hyperlink" Target="https://www.ncbi.nlm.nih.gov/pubmed/?term=Regittnig%20W%5BAuthor%5D&amp;cauthor=true&amp;cauthor_uid=15855574" TargetMode="External"/><Relationship Id="rId27" Type="http://schemas.openxmlformats.org/officeDocument/2006/relationships/hyperlink" Target="https://www.ncbi.nlm.nih.gov/pubmed/?term=Bai%20Z%5BAuthor%5D&amp;cauthor=true&amp;cauthor_uid=19221352" TargetMode="External"/><Relationship Id="rId43" Type="http://schemas.openxmlformats.org/officeDocument/2006/relationships/hyperlink" Target="https://www.ncbi.nlm.nih.gov/pubmed/?term=Tsujino%20D%5BAuthor%5D&amp;cauthor=true&amp;cauthor_uid=22775404" TargetMode="External"/><Relationship Id="rId48" Type="http://schemas.openxmlformats.org/officeDocument/2006/relationships/hyperlink" Target="https://www.ncbi.nlm.nih.gov/pubmed/?term=The+crossover+comparison+of+glycemic+variations+in+Japanese+patients+with+type+1+diabetes" TargetMode="External"/><Relationship Id="rId64" Type="http://schemas.openxmlformats.org/officeDocument/2006/relationships/hyperlink" Target="https://www.ncbi.nlm.nih.gov/pubmed/?term=Maffioli%20P%5BAuthor%5D&amp;cauthor=true&amp;cauthor_uid=25694300" TargetMode="External"/><Relationship Id="rId69" Type="http://schemas.openxmlformats.org/officeDocument/2006/relationships/hyperlink" Target="https://www.ncbi.nlm.nih.gov/pubmed/?term=Amiel%20SA%5BAuthor%5D&amp;cauthor=true&amp;cauthor_uid=25982032" TargetMode="External"/><Relationship Id="rId113" Type="http://schemas.openxmlformats.org/officeDocument/2006/relationships/hyperlink" Target="https://www.ncbi.nlm.nih.gov/pubmed/?term=Hoekstra%20JB%5BAuthor%5D&amp;cauthor=true&amp;cauthor_uid=21735405" TargetMode="External"/><Relationship Id="rId118" Type="http://schemas.openxmlformats.org/officeDocument/2006/relationships/hyperlink" Target="https://www.ncbi.nlm.nih.gov/pubmed/?term=Havelund%20S%5BAuthor%5D&amp;cauthor=true&amp;cauthor_uid=9423147" TargetMode="External"/><Relationship Id="rId134" Type="http://schemas.openxmlformats.org/officeDocument/2006/relationships/hyperlink" Target="https://www.ncbi.nlm.nih.gov/pubmed/?term=Robertson%20LI%5BAuthor%5D&amp;cauthor=true&amp;cauthor_uid=17381500" TargetMode="External"/><Relationship Id="rId139" Type="http://schemas.openxmlformats.org/officeDocument/2006/relationships/hyperlink" Target="https://www.ncbi.nlm.nih.gov/pubmed/?term=Currie%20CJ%5BAuthor%5D&amp;cauthor=true&amp;cauthor_uid=22021891" TargetMode="External"/><Relationship Id="rId8" Type="http://schemas.openxmlformats.org/officeDocument/2006/relationships/image" Target="media/image2.emf"/><Relationship Id="rId51" Type="http://schemas.openxmlformats.org/officeDocument/2006/relationships/hyperlink" Target="https://www.ncbi.nlm.nih.gov/pubmed/?term=Dizdarer%20C%5BAuthor%5D&amp;cauthor=true&amp;cauthor_uid=19220776" TargetMode="External"/><Relationship Id="rId72" Type="http://schemas.openxmlformats.org/officeDocument/2006/relationships/hyperlink" Target="https://www.ncbi.nlm.nih.gov/pubmed/?term=Abal%C4%B1%20S%5BAuthor%5D&amp;cauthor=true&amp;cauthor_uid=25039448" TargetMode="External"/><Relationship Id="rId80" Type="http://schemas.openxmlformats.org/officeDocument/2006/relationships/hyperlink" Target="https://www.ncbi.nlm.nih.gov/pubmed/?term=Hoti%20F%5BAuthor%5D&amp;cauthor=true&amp;cauthor_uid=24150837" TargetMode="External"/><Relationship Id="rId85" Type="http://schemas.openxmlformats.org/officeDocument/2006/relationships/hyperlink" Target="https://www.ncbi.nlm.nih.gov/pubmed/?term=Evaluation+of+the+incidence+and+risk+of+hypoglycemic+coma+associated+with+selection+of+basal+insulin" TargetMode="External"/><Relationship Id="rId93" Type="http://schemas.openxmlformats.org/officeDocument/2006/relationships/hyperlink" Target="https://www.ncbi.nlm.nih.gov/pubmed/?term=Usefulness+of+insulin+detemir+in+Japanese+children+with+type+1+diabetes." TargetMode="External"/><Relationship Id="rId98" Type="http://schemas.openxmlformats.org/officeDocument/2006/relationships/hyperlink" Target="https://www.ncbi.nlm.nih.gov/pubmed/?term=Mathieu%20C%5BAuthor%5D&amp;cauthor=true&amp;cauthor_uid=19317241" TargetMode="External"/><Relationship Id="rId121" Type="http://schemas.openxmlformats.org/officeDocument/2006/relationships/hyperlink" Target="https://www.ncbi.nlm.nih.gov/pubmed/?term=Effect+of+fatty+acids+and+selected+drugs+on+the+albumin+binding+of+a+long%E2%80%90acting%2C+acylated+insulin+analogue"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www.ncbi.nlm.nih.gov/pubmed/?term=Plank%20J%5BAuthor%5D&amp;cauthor=true&amp;cauthor_uid=15855574" TargetMode="External"/><Relationship Id="rId25" Type="http://schemas.openxmlformats.org/officeDocument/2006/relationships/hyperlink" Target="https://www.ncbi.nlm.nih.gov/pubmed/?term=Lal%20A%5BAuthor%5D&amp;cauthor=true&amp;cauthor_uid=19221352" TargetMode="External"/><Relationship Id="rId33" Type="http://schemas.openxmlformats.org/officeDocument/2006/relationships/hyperlink" Target="https://www.ncbi.nlm.nih.gov/pubmed/?term=Minshall%20ME%5BAuthor%5D&amp;cauthor=true&amp;cauthor_uid=19366302" TargetMode="External"/><Relationship Id="rId38" Type="http://schemas.openxmlformats.org/officeDocument/2006/relationships/hyperlink" Target="https://www.ncbi.nlm.nih.gov/pubmed/?term=Groleau%20D%5BAuthor%5D&amp;cauthor=true&amp;cauthor_uid=19366302" TargetMode="External"/><Relationship Id="rId46" Type="http://schemas.openxmlformats.org/officeDocument/2006/relationships/hyperlink" Target="https://www.ncbi.nlm.nih.gov/pubmed/?term=Tajima%20N%5BAuthor%5D&amp;cauthor=true&amp;cauthor_uid=22775404" TargetMode="External"/><Relationship Id="rId59" Type="http://schemas.openxmlformats.org/officeDocument/2006/relationships/hyperlink" Target="https://www.ncbi.nlm.nih.gov/pubmed/?term=Derosa%20G%5BAuthor%5D&amp;cauthor=true&amp;cauthor_uid=25694300" TargetMode="External"/><Relationship Id="rId67" Type="http://schemas.openxmlformats.org/officeDocument/2006/relationships/hyperlink" Target="https://www.ncbi.nlm.nih.gov/pubmed/?term=Jacques%20RM%5BAuthor%5D&amp;cauthor=true&amp;cauthor_uid=25982032" TargetMode="External"/><Relationship Id="rId103" Type="http://schemas.openxmlformats.org/officeDocument/2006/relationships/hyperlink" Target="https://www.ncbi.nlm.nih.gov/pubmed/?term=Sreenan%20S%5BAuthor%5D&amp;cauthor=true&amp;cauthor_uid=17313628" TargetMode="External"/><Relationship Id="rId108" Type="http://schemas.openxmlformats.org/officeDocument/2006/relationships/hyperlink" Target="https://www.ncbi.nlm.nih.gov/pubmed/?term=Safety+and+efficacy+of+insulin+detemir+in+clinical+practice%3A+14+%E2%80%90+week+follow+%E2%80%90+up+data+from+type+1+and+type+2+diabetes+patients" TargetMode="External"/><Relationship Id="rId116" Type="http://schemas.openxmlformats.org/officeDocument/2006/relationships/hyperlink" Target="https://www.ncbi.nlm.nih.gov/pubmed/?term=Scope+and+impact+of+financial+conflicts+of+interest+in+biomedical+research%3A+a+systematic+review" TargetMode="External"/><Relationship Id="rId124" Type="http://schemas.openxmlformats.org/officeDocument/2006/relationships/hyperlink" Target="https://www.ncbi.nlm.nih.gov/pubmed/?term=Perrild%20H%5BAuthor%5D&amp;cauthor=true&amp;cauthor_uid=11213882" TargetMode="External"/><Relationship Id="rId129" Type="http://schemas.openxmlformats.org/officeDocument/2006/relationships/hyperlink" Target="https://www.ncbi.nlm.nih.gov/pubmed/?term=Treichel%20HC%5BAuthor%5D&amp;cauthor=true&amp;cauthor_uid=17381500" TargetMode="External"/><Relationship Id="rId137" Type="http://schemas.openxmlformats.org/officeDocument/2006/relationships/hyperlink" Target="https://www.ncbi.nlm.nih.gov/pubmed/?term=Poole%20CD%5BAuthor%5D&amp;cauthor=true&amp;cauthor_uid=22021891" TargetMode="External"/><Relationship Id="rId20" Type="http://schemas.openxmlformats.org/officeDocument/2006/relationships/hyperlink" Target="https://www.ncbi.nlm.nih.gov/pubmed/?term=Magnes%20C%5BAuthor%5D&amp;cauthor=true&amp;cauthor_uid=15855574" TargetMode="External"/><Relationship Id="rId41" Type="http://schemas.openxmlformats.org/officeDocument/2006/relationships/hyperlink" Target="https://www.ncbi.nlm.nih.gov/pubmed/?term=Ioannidis%20JP%5BAuthor%5D&amp;cauthor=true&amp;cauthor_uid=19622552" TargetMode="External"/><Relationship Id="rId54" Type="http://schemas.openxmlformats.org/officeDocument/2006/relationships/hyperlink" Target="https://www.ncbi.nlm.nih.gov/pubmed/?term=Emek%20S%5BAuthor%5D&amp;cauthor=true&amp;cauthor_uid=19220776" TargetMode="External"/><Relationship Id="rId62" Type="http://schemas.openxmlformats.org/officeDocument/2006/relationships/hyperlink" Target="https://www.ncbi.nlm.nih.gov/pubmed/?term=Romano%20D%5BAuthor%5D&amp;cauthor=true&amp;cauthor_uid=25694300" TargetMode="External"/><Relationship Id="rId70" Type="http://schemas.openxmlformats.org/officeDocument/2006/relationships/hyperlink" Target="https://www.ncbi.nlm.nih.gov/pubmed/?term=Mansell%20P%5BAuthor%5D&amp;cauthor=true&amp;cauthor_uid=25982032" TargetMode="External"/><Relationship Id="rId75" Type="http://schemas.openxmlformats.org/officeDocument/2006/relationships/hyperlink" Target="https://www.ncbi.nlm.nih.gov/pubmed/?term=G%C3%BCran%20T%5BAuthor%5D&amp;cauthor=true&amp;cauthor_uid=25039448" TargetMode="External"/><Relationship Id="rId83" Type="http://schemas.openxmlformats.org/officeDocument/2006/relationships/hyperlink" Target="https://www.ncbi.nlm.nih.gov/pubmed/?term=M%C3%A4kimattila%20S%5BAuthor%5D&amp;cauthor=true&amp;cauthor_uid=24150837" TargetMode="External"/><Relationship Id="rId88" Type="http://schemas.openxmlformats.org/officeDocument/2006/relationships/hyperlink" Target="https://www.ncbi.nlm.nih.gov/pubmed/?term=Urakami%20T%5BAuthor%5D&amp;cauthor=true&amp;cauthor_uid=22726205" TargetMode="External"/><Relationship Id="rId91" Type="http://schemas.openxmlformats.org/officeDocument/2006/relationships/hyperlink" Target="https://www.ncbi.nlm.nih.gov/pubmed/?term=Kikuchi%20N%5BAuthor%5D&amp;cauthor=true&amp;cauthor_uid=22726205" TargetMode="External"/><Relationship Id="rId96" Type="http://schemas.openxmlformats.org/officeDocument/2006/relationships/hyperlink" Target="https://www.ncbi.nlm.nih.gov/pubmed/?term=Buysschaert%20M%5BAuthor%5D&amp;cauthor=true&amp;cauthor_uid=19317241" TargetMode="External"/><Relationship Id="rId111" Type="http://schemas.openxmlformats.org/officeDocument/2006/relationships/hyperlink" Target="https://www.ncbi.nlm.nih.gov/pubmed/?term=Simon%20AC%5BAuthor%5D&amp;cauthor=true&amp;cauthor_uid=21735405" TargetMode="External"/><Relationship Id="rId132" Type="http://schemas.openxmlformats.org/officeDocument/2006/relationships/hyperlink" Target="https://www.ncbi.nlm.nih.gov/pubmed/?term=Mordhorst%20L%5BAuthor%5D&amp;cauthor=true&amp;cauthor_uid=17381500" TargetMode="External"/><Relationship Id="rId140" Type="http://schemas.openxmlformats.org/officeDocument/2006/relationships/hyperlink" Target="https://www.ncbi.nlm.nih.gov/pubmed/?term=Evaluation+of+the+incremental+cost+to+the+National+Health+Service+of+prescribing+analogue+insuli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s://www.ncbi.nlm.nih.gov/pubmed/?term=Singh%20SR%5BAuthor%5D&amp;cauthor=true&amp;cauthor_uid=19221352" TargetMode="External"/><Relationship Id="rId28" Type="http://schemas.openxmlformats.org/officeDocument/2006/relationships/hyperlink" Target="https://www.ncbi.nlm.nih.gov/pubmed/?term=Bennett%20H%5BAuthor%5D&amp;cauthor=true&amp;cauthor_uid=19221352" TargetMode="External"/><Relationship Id="rId36" Type="http://schemas.openxmlformats.org/officeDocument/2006/relationships/hyperlink" Target="https://www.ncbi.nlm.nih.gov/pubmed/?term=Kapor%20J%5BAuthor%5D&amp;cauthor=true&amp;cauthor_uid=19366302" TargetMode="External"/><Relationship Id="rId49" Type="http://schemas.openxmlformats.org/officeDocument/2006/relationships/hyperlink" Target="https://www.ncbi.nlm.nih.gov/pubmed/?term=Kurtoglu%20S%5BAuthor%5D&amp;cauthor=true&amp;cauthor_uid=19220776" TargetMode="External"/><Relationship Id="rId57" Type="http://schemas.openxmlformats.org/officeDocument/2006/relationships/hyperlink" Target="https://www.ncbi.nlm.nih.gov/pubmed/?term=Philips%20JC%5BAuthor%5D&amp;cauthor=true&amp;cauthor_uid=19418931" TargetMode="External"/><Relationship Id="rId106" Type="http://schemas.openxmlformats.org/officeDocument/2006/relationships/hyperlink" Target="https://www.ncbi.nlm.nih.gov/pubmed/?term=Tsur%20A%5BAuthor%5D&amp;cauthor=true&amp;cauthor_uid=17313628" TargetMode="External"/><Relationship Id="rId114" Type="http://schemas.openxmlformats.org/officeDocument/2006/relationships/hyperlink" Target="https://www.ncbi.nlm.nih.gov/pubmed/?term=Devries%20JH%5BAuthor%5D&amp;cauthor=true&amp;cauthor_uid=21735405" TargetMode="External"/><Relationship Id="rId119" Type="http://schemas.openxmlformats.org/officeDocument/2006/relationships/hyperlink" Target="https://www.ncbi.nlm.nih.gov/pubmed/?term=Jonassen%20I%5BAuthor%5D&amp;cauthor=true&amp;cauthor_uid=9423147" TargetMode="External"/><Relationship Id="rId127" Type="http://schemas.openxmlformats.org/officeDocument/2006/relationships/hyperlink" Target="https://www.ncbi.nlm.nih.gov/pubmed/11213882" TargetMode="External"/><Relationship Id="rId10" Type="http://schemas.openxmlformats.org/officeDocument/2006/relationships/image" Target="media/image4.emf"/><Relationship Id="rId31" Type="http://schemas.openxmlformats.org/officeDocument/2006/relationships/hyperlink" Target="https://www.ncbi.nlm.nih.gov/pubmed/?term=Mannucci%20E%5BAuthor%5D&amp;cauthor=true&amp;cauthor_uid=19267715" TargetMode="External"/><Relationship Id="rId44" Type="http://schemas.openxmlformats.org/officeDocument/2006/relationships/hyperlink" Target="https://www.ncbi.nlm.nih.gov/pubmed/?term=Nishimura%20R%5BAuthor%5D&amp;cauthor=true&amp;cauthor_uid=22775404" TargetMode="External"/><Relationship Id="rId52" Type="http://schemas.openxmlformats.org/officeDocument/2006/relationships/hyperlink" Target="https://www.ncbi.nlm.nih.gov/pubmed/?term=Pirgon%20O%5BAuthor%5D&amp;cauthor=true&amp;cauthor_uid=19220776" TargetMode="External"/><Relationship Id="rId60" Type="http://schemas.openxmlformats.org/officeDocument/2006/relationships/hyperlink" Target="https://www.ncbi.nlm.nih.gov/pubmed/?term=Franzetti%20I%5BAuthor%5D&amp;cauthor=true&amp;cauthor_uid=25694300" TargetMode="External"/><Relationship Id="rId65" Type="http://schemas.openxmlformats.org/officeDocument/2006/relationships/hyperlink" Target="https://www.ncbi.nlm.nih.gov/pubmed/?term=Glucose+%E2%80%90+lowering+effect+of+insulin+glargine+and+glycaemic+variability%2C+insulin+detemir+and+insulin+lispro+in+people+with+type+1+diabetes" TargetMode="External"/><Relationship Id="rId73" Type="http://schemas.openxmlformats.org/officeDocument/2006/relationships/hyperlink" Target="https://www.ncbi.nlm.nih.gov/pubmed/?term=Turan%20S%5BAuthor%5D&amp;cauthor=true&amp;cauthor_uid=25039448" TargetMode="External"/><Relationship Id="rId78" Type="http://schemas.openxmlformats.org/officeDocument/2006/relationships/hyperlink" Target="https://www.ncbi.nlm.nih.gov/pubmed/25039448" TargetMode="External"/><Relationship Id="rId81" Type="http://schemas.openxmlformats.org/officeDocument/2006/relationships/hyperlink" Target="https://www.ncbi.nlm.nih.gov/pubmed/?term=Er%C3%A4st%C3%B6%20P%5BAuthor%5D&amp;cauthor=true&amp;cauthor_uid=24150837" TargetMode="External"/><Relationship Id="rId86" Type="http://schemas.openxmlformats.org/officeDocument/2006/relationships/hyperlink" Target="https://www.ncbi.nlm.nih.gov/pubmed/?term=Deleterious+outcomes+after+abrupt+transition+from+insulin+glargine+insulin+detemir+to+in+patients+with+type+1+diabetes+mellitus" TargetMode="External"/><Relationship Id="rId94" Type="http://schemas.openxmlformats.org/officeDocument/2006/relationships/hyperlink" Target="https://www.ncbi.nlm.nih.gov/pubmed/?term=Observational%2C+open-label+study+of+type+1+and+type+2+diabetes+patients+switching+from+human+insulin+to+insulin+analogue+basal-bolus+regimens%3A+insights+from+the+PREDICTIVE+study" TargetMode="External"/><Relationship Id="rId99" Type="http://schemas.openxmlformats.org/officeDocument/2006/relationships/hyperlink" Target="https://www.ncbi.nlm.nih.gov/pubmed/?term=Insulin+detemir+in+routine+clinical+practice%3A+the+26-week+follow-up+in+type+1+diabetic+patients+from+the+Belgian+PREDICTIVE+cohort" TargetMode="External"/><Relationship Id="rId101" Type="http://schemas.openxmlformats.org/officeDocument/2006/relationships/hyperlink" Target="https://www.ncbi.nlm.nih.gov/pubmed/?term=Dornhorst%20A%5BAuthor%5D&amp;cauthor=true&amp;cauthor_uid=17313628" TargetMode="External"/><Relationship Id="rId122" Type="http://schemas.openxmlformats.org/officeDocument/2006/relationships/hyperlink" Target="https://www.ncbi.nlm.nih.gov/pubmed/?term=Hermansen%20K%5BAuthor%5D&amp;cauthor=true&amp;cauthor_uid=11213882" TargetMode="External"/><Relationship Id="rId130" Type="http://schemas.openxmlformats.org/officeDocument/2006/relationships/hyperlink" Target="https://www.ncbi.nlm.nih.gov/pubmed/?term=Hompesch%20B%5BAuthor%5D&amp;cauthor=true&amp;cauthor_uid=17381500" TargetMode="External"/><Relationship Id="rId135" Type="http://schemas.openxmlformats.org/officeDocument/2006/relationships/hyperlink" Target="https://www.ncbi.nlm.nih.gov/pubmed/?term=Comparison+of+insulin+detemir+and+insulin+glargine+in+subjects+with+type+1+diabetes+using+intensive+insulin+therapy"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www.ncbi.nlm.nih.gov/pubmed/?term=Bodenlenz%20M%5BAuthor%5D&amp;cauthor=true&amp;cauthor_uid=15855574" TargetMode="External"/><Relationship Id="rId39" Type="http://schemas.openxmlformats.org/officeDocument/2006/relationships/hyperlink" Target="https://www.ncbi.nlm.nih.gov/pubmed/?term=Mulrow%20C%5BAuthor%5D&amp;cauthor=true&amp;cauthor_uid=19622552" TargetMode="External"/><Relationship Id="rId109" Type="http://schemas.openxmlformats.org/officeDocument/2006/relationships/hyperlink" Target="https://www.ncbi.nlm.nih.gov/pubmed/?term=Comparison+of+insulin+detemir+and+insulin+glargine+in+the+basal+bolus+regimen+%E2%80%94%2C+with+insulin+aspart+as+the+mealtime+insulin%2C+in+patients+with+type+1+diabetes%3A+the+52-week%2C+multinational%2C+randomized%2C+open-label%2C+parallel-group" TargetMode="External"/><Relationship Id="rId34" Type="http://schemas.openxmlformats.org/officeDocument/2006/relationships/hyperlink" Target="https://www.ncbi.nlm.nih.gov/pubmed/?term=Conner%20C%5BAuthor%5D&amp;cauthor=true&amp;cauthor_uid=19366302" TargetMode="External"/><Relationship Id="rId50" Type="http://schemas.openxmlformats.org/officeDocument/2006/relationships/hyperlink" Target="https://www.ncbi.nlm.nih.gov/pubmed/?term=Atabek%20ME%5BAuthor%5D&amp;cauthor=true&amp;cauthor_uid=19220776" TargetMode="External"/><Relationship Id="rId55" Type="http://schemas.openxmlformats.org/officeDocument/2006/relationships/hyperlink" Target="https://www.ncbi.nlm.nih.gov/pubmed/?term=PREDICTIVE%20Turkey%20Study%20Group%5BCorporate%20Author%5D" TargetMode="External"/><Relationship Id="rId76" Type="http://schemas.openxmlformats.org/officeDocument/2006/relationships/hyperlink" Target="https://www.ncbi.nlm.nih.gov/pubmed/?term=Halilo%C4%9Flu%20B%5BAuthor%5D&amp;cauthor=true&amp;cauthor_uid=25039448" TargetMode="External"/><Relationship Id="rId97" Type="http://schemas.openxmlformats.org/officeDocument/2006/relationships/hyperlink" Target="https://www.ncbi.nlm.nih.gov/pubmed/?term=De%20Beukelaer%20S%5BAuthor%5D&amp;cauthor=true&amp;cauthor_uid=19317241" TargetMode="External"/><Relationship Id="rId104" Type="http://schemas.openxmlformats.org/officeDocument/2006/relationships/hyperlink" Target="https://www.ncbi.nlm.nih.gov/pubmed/?term=Koenen%20C%5BAuthor%5D&amp;cauthor=true&amp;cauthor_uid=17313628" TargetMode="External"/><Relationship Id="rId120" Type="http://schemas.openxmlformats.org/officeDocument/2006/relationships/hyperlink" Target="https://www.ncbi.nlm.nih.gov/pubmed/?term=Markussen%20J%5BAuthor%5D&amp;cauthor=true&amp;cauthor_uid=9423147" TargetMode="External"/><Relationship Id="rId125" Type="http://schemas.openxmlformats.org/officeDocument/2006/relationships/hyperlink" Target="https://www.ncbi.nlm.nih.gov/pubmed/?term=Kristensen%20A%5BAuthor%5D&amp;cauthor=true&amp;cauthor_uid=11213882" TargetMode="External"/><Relationship Id="rId141"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https://www.ncbi.nlm.nih.gov/pubmed/?term=Twice+%E2%80%90+rather+than+once+%E2%80%90+daily+basal+insulin+is+associated+with+better+glycaemic+control+in+Type+1+diabetes+mellitus+12+months+after+skills" TargetMode="External"/><Relationship Id="rId92" Type="http://schemas.openxmlformats.org/officeDocument/2006/relationships/hyperlink" Target="https://www.ncbi.nlm.nih.gov/pubmed/?term=Kikuchi%20T%5BAuthor%5D&amp;cauthor=true&amp;cauthor_uid=22726205" TargetMode="External"/><Relationship Id="rId2" Type="http://schemas.openxmlformats.org/officeDocument/2006/relationships/styles" Target="styles.xml"/><Relationship Id="rId29" Type="http://schemas.openxmlformats.org/officeDocument/2006/relationships/hyperlink" Target="https://www.ncbi.nlm.nih.gov/pubmed/?term=Monami%20M%5BAuthor%5D&amp;cauthor=true&amp;cauthor_uid=19267715" TargetMode="External"/><Relationship Id="rId24" Type="http://schemas.openxmlformats.org/officeDocument/2006/relationships/hyperlink" Target="https://www.ncbi.nlm.nih.gov/pubmed/?term=Ahmad%20F%5BAuthor%5D&amp;cauthor=true&amp;cauthor_uid=19221352" TargetMode="External"/><Relationship Id="rId40" Type="http://schemas.openxmlformats.org/officeDocument/2006/relationships/hyperlink" Target="https://www.ncbi.nlm.nih.gov/pubmed/?term=G%C3%B8tzsche%20PC%5BAuthor%5D&amp;cauthor=true&amp;cauthor_uid=19622552" TargetMode="External"/><Relationship Id="rId45" Type="http://schemas.openxmlformats.org/officeDocument/2006/relationships/hyperlink" Target="https://www.ncbi.nlm.nih.gov/pubmed/?term=Morimoto%20A%5BAuthor%5D&amp;cauthor=true&amp;cauthor_uid=22775404" TargetMode="External"/><Relationship Id="rId66" Type="http://schemas.openxmlformats.org/officeDocument/2006/relationships/hyperlink" Target="https://www.ncbi.nlm.nih.gov/pubmed/?term=Hopkinson%20HE%5BAuthor%5D&amp;cauthor=true&amp;cauthor_uid=25982032" TargetMode="External"/><Relationship Id="rId87" Type="http://schemas.openxmlformats.org/officeDocument/2006/relationships/hyperlink" Target="https://www.ncbi.nlm.nih.gov/pubmed/?term=Jinno%20K%5BAuthor%5D&amp;cauthor=true&amp;cauthor_uid=22726205" TargetMode="External"/><Relationship Id="rId110" Type="http://schemas.openxmlformats.org/officeDocument/2006/relationships/hyperlink" Target="https://www.ncbi.nlm.nih.gov/pubmed/?term=Swinnen%20SG%5BAuthor%5D&amp;cauthor=true&amp;cauthor_uid=21735405" TargetMode="External"/><Relationship Id="rId115" Type="http://schemas.openxmlformats.org/officeDocument/2006/relationships/hyperlink" Target="https://www.ncbi.nlm.nih.gov/pubmed/21735405" TargetMode="External"/><Relationship Id="rId131" Type="http://schemas.openxmlformats.org/officeDocument/2006/relationships/hyperlink" Target="https://www.ncbi.nlm.nih.gov/pubmed/?term=Philotheou%20A%5BAuthor%5D&amp;cauthor=true&amp;cauthor_uid=17381500" TargetMode="External"/><Relationship Id="rId136" Type="http://schemas.openxmlformats.org/officeDocument/2006/relationships/hyperlink" Target="https://www.ncbi.nlm.nih.gov/pubmed/?term=Holden%20SE%5BAuthor%5D&amp;cauthor=true&amp;cauthor_uid=22021891" TargetMode="External"/><Relationship Id="rId61" Type="http://schemas.openxmlformats.org/officeDocument/2006/relationships/hyperlink" Target="https://www.ncbi.nlm.nih.gov/pubmed/?term=Querci%20F%5BAuthor%5D&amp;cauthor=true&amp;cauthor_uid=25694300" TargetMode="External"/><Relationship Id="rId82" Type="http://schemas.openxmlformats.org/officeDocument/2006/relationships/hyperlink" Target="https://www.ncbi.nlm.nih.gov/pubmed/?term=Saukkonen%20T%5BAuthor%5D&amp;cauthor=true&amp;cauthor_uid=24150837" TargetMode="External"/><Relationship Id="rId19" Type="http://schemas.openxmlformats.org/officeDocument/2006/relationships/hyperlink" Target="https://www.ncbi.nlm.nih.gov/pubmed/?term=Sinner%20F%5BAuthor%5D&amp;cauthor=true&amp;cauthor_uid=15855574" TargetMode="External"/><Relationship Id="rId14" Type="http://schemas.openxmlformats.org/officeDocument/2006/relationships/image" Target="media/image8.png"/><Relationship Id="rId30" Type="http://schemas.openxmlformats.org/officeDocument/2006/relationships/hyperlink" Target="https://www.ncbi.nlm.nih.gov/pubmed/?term=Marchionni%20N%5BAuthor%5D&amp;cauthor=true&amp;cauthor_uid=19267715" TargetMode="External"/><Relationship Id="rId35" Type="http://schemas.openxmlformats.org/officeDocument/2006/relationships/hyperlink" Target="https://www.ncbi.nlm.nih.gov/pubmed/?term=McCormick%20JI%5BAuthor%5D&amp;cauthor=true&amp;cauthor_uid=19366302" TargetMode="External"/><Relationship Id="rId56" Type="http://schemas.openxmlformats.org/officeDocument/2006/relationships/hyperlink" Target="https://www.ncbi.nlm.nih.gov/pubmed/?term=Insulin+detemir+improves+glycemic+control+and+reduces+hypoglycemia+in+children+with+type+1+diabetes%3A+findings+from+the+Turkish" TargetMode="External"/><Relationship Id="rId77" Type="http://schemas.openxmlformats.org/officeDocument/2006/relationships/hyperlink" Target="https://www.ncbi.nlm.nih.gov/pubmed/?term=Bereket%20A%5BAuthor%5D&amp;cauthor=true&amp;cauthor_uid=25039448" TargetMode="External"/><Relationship Id="rId100" Type="http://schemas.openxmlformats.org/officeDocument/2006/relationships/hyperlink" Target="https://www.ncbi.nlm.nih.gov/pubmed/?term=YENIGUN%2C+HONKA%2C+Switching+patients+from+insulin+glargine-based+basal-bolus" TargetMode="External"/><Relationship Id="rId105" Type="http://schemas.openxmlformats.org/officeDocument/2006/relationships/hyperlink" Target="https://www.ncbi.nlm.nih.gov/pubmed/?term=Hansen%20JB%5BAuthor%5D&amp;cauthor=true&amp;cauthor_uid=17313628" TargetMode="External"/><Relationship Id="rId126" Type="http://schemas.openxmlformats.org/officeDocument/2006/relationships/hyperlink" Target="https://www.ncbi.nlm.nih.gov/pubmed/?term=Axelsen%20M%5BAuthor%5D&amp;cauthor=true&amp;cauthor_uid=1121388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9544</Words>
  <Characters>54403</Characters>
  <Application>Microsoft Office Word</Application>
  <DocSecurity>0</DocSecurity>
  <Lines>453</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Brian Godman</cp:lastModifiedBy>
  <cp:revision>8</cp:revision>
  <dcterms:created xsi:type="dcterms:W3CDTF">2018-05-16T20:09:00Z</dcterms:created>
  <dcterms:modified xsi:type="dcterms:W3CDTF">2018-05-16T21:00:00Z</dcterms:modified>
</cp:coreProperties>
</file>