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80261" w14:textId="247C417D" w:rsidR="00036640" w:rsidRPr="00FA5D99" w:rsidRDefault="00036640" w:rsidP="003F0B6D">
      <w:pPr>
        <w:spacing w:after="0" w:line="480" w:lineRule="auto"/>
        <w:rPr>
          <w:rFonts w:ascii="Times New Roman" w:hAnsi="Times New Roman" w:cs="Times New Roman"/>
          <w:bCs/>
          <w:sz w:val="24"/>
          <w:szCs w:val="24"/>
        </w:rPr>
      </w:pPr>
      <w:bookmarkStart w:id="0" w:name="_GoBack"/>
      <w:bookmarkEnd w:id="0"/>
      <w:r w:rsidRPr="00FA5D99">
        <w:rPr>
          <w:rFonts w:ascii="Times New Roman" w:hAnsi="Times New Roman" w:cs="Times New Roman"/>
          <w:b/>
          <w:bCs/>
          <w:sz w:val="24"/>
          <w:szCs w:val="24"/>
        </w:rPr>
        <w:t xml:space="preserve">Apomorphine Subcutaneous Infusion in Parkinson’s Disease Patients </w:t>
      </w:r>
      <w:proofErr w:type="gramStart"/>
      <w:r w:rsidRPr="00FA5D99">
        <w:rPr>
          <w:rFonts w:ascii="Times New Roman" w:hAnsi="Times New Roman" w:cs="Times New Roman"/>
          <w:b/>
          <w:bCs/>
          <w:sz w:val="24"/>
          <w:szCs w:val="24"/>
        </w:rPr>
        <w:t>With</w:t>
      </w:r>
      <w:proofErr w:type="gramEnd"/>
      <w:r w:rsidRPr="00FA5D99">
        <w:rPr>
          <w:rFonts w:ascii="Times New Roman" w:hAnsi="Times New Roman" w:cs="Times New Roman"/>
          <w:b/>
          <w:bCs/>
          <w:sz w:val="24"/>
          <w:szCs w:val="24"/>
        </w:rPr>
        <w:t xml:space="preserve"> </w:t>
      </w:r>
      <w:r w:rsidR="00D34867">
        <w:rPr>
          <w:rFonts w:ascii="Times New Roman" w:hAnsi="Times New Roman" w:cs="Times New Roman"/>
          <w:b/>
          <w:bCs/>
          <w:sz w:val="24"/>
          <w:szCs w:val="24"/>
        </w:rPr>
        <w:t>Persistent</w:t>
      </w:r>
      <w:r w:rsidR="00D34867" w:rsidRPr="00FA5D99">
        <w:rPr>
          <w:rFonts w:ascii="Times New Roman" w:hAnsi="Times New Roman" w:cs="Times New Roman"/>
          <w:b/>
          <w:bCs/>
          <w:sz w:val="24"/>
          <w:szCs w:val="24"/>
        </w:rPr>
        <w:t xml:space="preserve"> </w:t>
      </w:r>
      <w:r w:rsidRPr="00FA5D99">
        <w:rPr>
          <w:rFonts w:ascii="Times New Roman" w:hAnsi="Times New Roman" w:cs="Times New Roman"/>
          <w:b/>
          <w:bCs/>
          <w:sz w:val="24"/>
          <w:szCs w:val="24"/>
        </w:rPr>
        <w:t xml:space="preserve">Motor Fluctuations: A </w:t>
      </w:r>
      <w:r w:rsidR="00F3276A">
        <w:rPr>
          <w:rFonts w:ascii="Times New Roman" w:hAnsi="Times New Roman" w:cs="Times New Roman"/>
          <w:b/>
          <w:bCs/>
          <w:sz w:val="24"/>
          <w:szCs w:val="24"/>
        </w:rPr>
        <w:t xml:space="preserve">Multicentre, </w:t>
      </w:r>
      <w:r w:rsidRPr="00FA5D99">
        <w:rPr>
          <w:rFonts w:ascii="Times New Roman" w:hAnsi="Times New Roman" w:cs="Times New Roman"/>
          <w:b/>
          <w:bCs/>
          <w:sz w:val="24"/>
          <w:szCs w:val="24"/>
        </w:rPr>
        <w:t>Double-Blind, Randomised, Placebo-Controlled Study (TOLEDO Study)</w:t>
      </w:r>
    </w:p>
    <w:p w14:paraId="2190422B" w14:textId="77777777" w:rsidR="00036640" w:rsidRPr="00FA5D99" w:rsidRDefault="00036640" w:rsidP="003F0B6D">
      <w:pPr>
        <w:rPr>
          <w:rFonts w:ascii="Times New Roman" w:hAnsi="Times New Roman" w:cs="Times New Roman"/>
          <w:b/>
          <w:sz w:val="24"/>
          <w:szCs w:val="24"/>
        </w:rPr>
      </w:pPr>
    </w:p>
    <w:p w14:paraId="36473A12" w14:textId="77777777" w:rsidR="00036640" w:rsidRPr="00FA5D99" w:rsidRDefault="00036640" w:rsidP="003F0B6D">
      <w:pPr>
        <w:spacing w:after="120" w:line="360" w:lineRule="auto"/>
        <w:rPr>
          <w:rFonts w:ascii="Times New Roman" w:hAnsi="Times New Roman" w:cs="Times New Roman"/>
          <w:sz w:val="24"/>
          <w:szCs w:val="24"/>
        </w:rPr>
      </w:pPr>
      <w:r w:rsidRPr="00FA5D99">
        <w:rPr>
          <w:rFonts w:ascii="Times New Roman" w:hAnsi="Times New Roman" w:cs="Times New Roman"/>
          <w:sz w:val="24"/>
          <w:szCs w:val="24"/>
        </w:rPr>
        <w:t>Regina Katzenschlager</w:t>
      </w:r>
      <w:r w:rsidRPr="00FA5D99">
        <w:rPr>
          <w:rFonts w:ascii="Times New Roman" w:hAnsi="Times New Roman" w:cs="Times New Roman"/>
          <w:sz w:val="24"/>
          <w:szCs w:val="24"/>
          <w:vertAlign w:val="superscript"/>
        </w:rPr>
        <w:t>1</w:t>
      </w:r>
      <w:r w:rsidRPr="00FA5D99">
        <w:rPr>
          <w:rFonts w:ascii="Times New Roman" w:hAnsi="Times New Roman" w:cs="Times New Roman"/>
          <w:sz w:val="24"/>
          <w:szCs w:val="24"/>
        </w:rPr>
        <w:t xml:space="preserve"> MD, Werner Poewe</w:t>
      </w:r>
      <w:r w:rsidRPr="00FA5D99">
        <w:rPr>
          <w:rFonts w:ascii="Times New Roman" w:hAnsi="Times New Roman" w:cs="Times New Roman"/>
          <w:sz w:val="24"/>
          <w:szCs w:val="24"/>
          <w:vertAlign w:val="superscript"/>
        </w:rPr>
        <w:t>2</w:t>
      </w:r>
      <w:r w:rsidRPr="00FA5D99">
        <w:rPr>
          <w:rFonts w:ascii="Times New Roman" w:hAnsi="Times New Roman" w:cs="Times New Roman"/>
          <w:sz w:val="24"/>
          <w:szCs w:val="24"/>
        </w:rPr>
        <w:t xml:space="preserve"> MD, Olivier Rascol</w:t>
      </w:r>
      <w:r w:rsidRPr="00FA5D99">
        <w:rPr>
          <w:rFonts w:ascii="Times New Roman" w:hAnsi="Times New Roman" w:cs="Times New Roman"/>
          <w:sz w:val="24"/>
          <w:szCs w:val="24"/>
          <w:vertAlign w:val="superscript"/>
        </w:rPr>
        <w:t>3</w:t>
      </w:r>
      <w:r w:rsidRPr="00FA5D99">
        <w:rPr>
          <w:rFonts w:ascii="Times New Roman" w:hAnsi="Times New Roman" w:cs="Times New Roman"/>
          <w:sz w:val="24"/>
          <w:szCs w:val="24"/>
        </w:rPr>
        <w:t xml:space="preserve"> MD, Claudia Trenkwalder</w:t>
      </w:r>
      <w:r w:rsidRPr="00FA5D99">
        <w:rPr>
          <w:rFonts w:ascii="Times New Roman" w:hAnsi="Times New Roman" w:cs="Times New Roman"/>
          <w:sz w:val="24"/>
          <w:szCs w:val="24"/>
          <w:vertAlign w:val="superscript"/>
        </w:rPr>
        <w:t>4</w:t>
      </w:r>
      <w:r w:rsidRPr="00FA5D99">
        <w:rPr>
          <w:rFonts w:ascii="Times New Roman" w:hAnsi="Times New Roman" w:cs="Times New Roman"/>
          <w:sz w:val="24"/>
          <w:szCs w:val="24"/>
        </w:rPr>
        <w:t xml:space="preserve"> MD, Günther Deuschl</w:t>
      </w:r>
      <w:r w:rsidRPr="00FA5D99">
        <w:rPr>
          <w:rFonts w:ascii="Times New Roman" w:hAnsi="Times New Roman" w:cs="Times New Roman"/>
          <w:sz w:val="24"/>
          <w:szCs w:val="24"/>
          <w:vertAlign w:val="superscript"/>
        </w:rPr>
        <w:t>5</w:t>
      </w:r>
      <w:r w:rsidRPr="00FA5D99">
        <w:rPr>
          <w:rFonts w:ascii="Times New Roman" w:hAnsi="Times New Roman" w:cs="Times New Roman"/>
          <w:sz w:val="24"/>
          <w:szCs w:val="24"/>
        </w:rPr>
        <w:t xml:space="preserve"> MD, K Ray Chaudhuri</w:t>
      </w:r>
      <w:r w:rsidRPr="00FA5D99">
        <w:rPr>
          <w:rFonts w:ascii="Times New Roman" w:hAnsi="Times New Roman" w:cs="Times New Roman"/>
          <w:sz w:val="24"/>
          <w:szCs w:val="24"/>
          <w:vertAlign w:val="superscript"/>
        </w:rPr>
        <w:t>6</w:t>
      </w:r>
      <w:r w:rsidRPr="00FA5D99">
        <w:rPr>
          <w:rFonts w:ascii="Times New Roman" w:hAnsi="Times New Roman" w:cs="Times New Roman"/>
          <w:sz w:val="24"/>
          <w:szCs w:val="24"/>
        </w:rPr>
        <w:t xml:space="preserve"> DSc, Tove Henriksen</w:t>
      </w:r>
      <w:r w:rsidRPr="00FA5D99">
        <w:rPr>
          <w:rFonts w:ascii="Times New Roman" w:hAnsi="Times New Roman" w:cs="Times New Roman"/>
          <w:sz w:val="24"/>
          <w:szCs w:val="24"/>
          <w:vertAlign w:val="superscript"/>
        </w:rPr>
        <w:t xml:space="preserve">7 </w:t>
      </w:r>
      <w:r w:rsidRPr="00FA5D99">
        <w:rPr>
          <w:rFonts w:ascii="Times New Roman" w:hAnsi="Times New Roman" w:cs="Times New Roman"/>
          <w:sz w:val="24"/>
          <w:szCs w:val="24"/>
        </w:rPr>
        <w:t>MD, Teus van Laar</w:t>
      </w:r>
      <w:r w:rsidRPr="00FA5D99">
        <w:rPr>
          <w:rFonts w:ascii="Times New Roman" w:hAnsi="Times New Roman" w:cs="Times New Roman"/>
          <w:sz w:val="24"/>
          <w:szCs w:val="24"/>
          <w:vertAlign w:val="superscript"/>
        </w:rPr>
        <w:t>8</w:t>
      </w:r>
      <w:r w:rsidRPr="00FA5D99">
        <w:rPr>
          <w:rFonts w:ascii="Times New Roman" w:hAnsi="Times New Roman" w:cs="Times New Roman"/>
          <w:sz w:val="24"/>
          <w:szCs w:val="24"/>
        </w:rPr>
        <w:t xml:space="preserve"> MD, Kevin Spivey</w:t>
      </w:r>
      <w:r w:rsidRPr="00FA5D99">
        <w:rPr>
          <w:rFonts w:ascii="Times New Roman" w:hAnsi="Times New Roman" w:cs="Times New Roman"/>
          <w:sz w:val="24"/>
          <w:szCs w:val="24"/>
          <w:vertAlign w:val="superscript"/>
        </w:rPr>
        <w:t xml:space="preserve">9 </w:t>
      </w:r>
      <w:r w:rsidRPr="00FA5D99">
        <w:rPr>
          <w:rFonts w:ascii="Times New Roman" w:hAnsi="Times New Roman" w:cs="Times New Roman"/>
          <w:sz w:val="24"/>
          <w:szCs w:val="24"/>
        </w:rPr>
        <w:t>MPH, Senthil Vel</w:t>
      </w:r>
      <w:r w:rsidRPr="00FA5D99">
        <w:rPr>
          <w:rFonts w:ascii="Times New Roman" w:hAnsi="Times New Roman" w:cs="Times New Roman"/>
          <w:sz w:val="24"/>
          <w:szCs w:val="24"/>
          <w:vertAlign w:val="superscript"/>
        </w:rPr>
        <w:t>9</w:t>
      </w:r>
      <w:r w:rsidRPr="00FA5D99">
        <w:rPr>
          <w:rFonts w:ascii="Times New Roman" w:hAnsi="Times New Roman" w:cs="Times New Roman"/>
          <w:sz w:val="24"/>
          <w:szCs w:val="24"/>
        </w:rPr>
        <w:t xml:space="preserve"> MD, Harry Staines</w:t>
      </w:r>
      <w:r w:rsidR="00670ACD" w:rsidRPr="00670ACD">
        <w:rPr>
          <w:rFonts w:ascii="Times New Roman" w:hAnsi="Times New Roman" w:cs="Times New Roman"/>
          <w:sz w:val="24"/>
          <w:szCs w:val="24"/>
          <w:vertAlign w:val="superscript"/>
        </w:rPr>
        <w:t xml:space="preserve"> </w:t>
      </w:r>
      <w:r w:rsidR="00670ACD" w:rsidRPr="00FA5D99">
        <w:rPr>
          <w:rFonts w:ascii="Times New Roman" w:hAnsi="Times New Roman" w:cs="Times New Roman"/>
          <w:sz w:val="24"/>
          <w:szCs w:val="24"/>
          <w:vertAlign w:val="superscript"/>
        </w:rPr>
        <w:t>10</w:t>
      </w:r>
      <w:r w:rsidRPr="00FA5D99">
        <w:rPr>
          <w:rFonts w:ascii="Times New Roman" w:hAnsi="Times New Roman" w:cs="Times New Roman"/>
          <w:sz w:val="24"/>
          <w:szCs w:val="24"/>
        </w:rPr>
        <w:t xml:space="preserve"> PhD, and Andrew Lees</w:t>
      </w:r>
      <w:r w:rsidRPr="00FA5D99">
        <w:rPr>
          <w:rFonts w:ascii="Times New Roman" w:hAnsi="Times New Roman" w:cs="Times New Roman"/>
          <w:sz w:val="24"/>
          <w:szCs w:val="24"/>
          <w:vertAlign w:val="superscript"/>
        </w:rPr>
        <w:t xml:space="preserve">11 </w:t>
      </w:r>
      <w:r w:rsidRPr="00FA5D99">
        <w:rPr>
          <w:rFonts w:ascii="Times New Roman" w:hAnsi="Times New Roman" w:cs="Times New Roman"/>
          <w:sz w:val="24"/>
          <w:szCs w:val="24"/>
        </w:rPr>
        <w:t>MD</w:t>
      </w:r>
    </w:p>
    <w:p w14:paraId="658BA532" w14:textId="77777777" w:rsidR="00036640" w:rsidRPr="00FA5D99" w:rsidRDefault="00036640" w:rsidP="003F0B6D">
      <w:pPr>
        <w:rPr>
          <w:rFonts w:ascii="Times New Roman" w:hAnsi="Times New Roman" w:cs="Times New Roman"/>
          <w:b/>
          <w:sz w:val="24"/>
          <w:szCs w:val="24"/>
        </w:rPr>
      </w:pPr>
      <w:r w:rsidRPr="00FA5D99">
        <w:rPr>
          <w:rFonts w:ascii="Times New Roman" w:hAnsi="Times New Roman" w:cs="Times New Roman"/>
          <w:b/>
          <w:sz w:val="24"/>
          <w:szCs w:val="24"/>
        </w:rPr>
        <w:t xml:space="preserve">   </w:t>
      </w:r>
    </w:p>
    <w:p w14:paraId="394D5524" w14:textId="77777777" w:rsidR="00036640" w:rsidRPr="00FA5D99" w:rsidRDefault="00036640" w:rsidP="003F0B6D">
      <w:pPr>
        <w:spacing w:after="120" w:line="360" w:lineRule="auto"/>
        <w:rPr>
          <w:rFonts w:ascii="Times New Roman" w:hAnsi="Times New Roman" w:cs="Times New Roman"/>
          <w:sz w:val="24"/>
          <w:szCs w:val="24"/>
        </w:rPr>
      </w:pPr>
      <w:r w:rsidRPr="00FA5D99">
        <w:rPr>
          <w:rFonts w:ascii="Times New Roman" w:hAnsi="Times New Roman" w:cs="Times New Roman"/>
          <w:sz w:val="24"/>
          <w:szCs w:val="24"/>
          <w:vertAlign w:val="superscript"/>
        </w:rPr>
        <w:t>1</w:t>
      </w:r>
      <w:r w:rsidRPr="00FA5D99">
        <w:rPr>
          <w:rFonts w:ascii="Times New Roman" w:hAnsi="Times New Roman" w:cs="Times New Roman"/>
          <w:sz w:val="24"/>
          <w:szCs w:val="24"/>
        </w:rPr>
        <w:t xml:space="preserve">Department of Neurology and Karl Landsteiner Institute for </w:t>
      </w:r>
      <w:proofErr w:type="spellStart"/>
      <w:r w:rsidRPr="00FA5D99">
        <w:rPr>
          <w:rFonts w:ascii="Times New Roman" w:hAnsi="Times New Roman" w:cs="Times New Roman"/>
          <w:sz w:val="24"/>
          <w:szCs w:val="24"/>
        </w:rPr>
        <w:t>Neuroimmunological</w:t>
      </w:r>
      <w:proofErr w:type="spellEnd"/>
      <w:r w:rsidRPr="00FA5D99">
        <w:rPr>
          <w:rFonts w:ascii="Times New Roman" w:hAnsi="Times New Roman" w:cs="Times New Roman"/>
          <w:sz w:val="24"/>
          <w:szCs w:val="24"/>
        </w:rPr>
        <w:t xml:space="preserve"> and Neurodegenerative Disorders, Danube Hospital, Vienna, Austria </w:t>
      </w:r>
      <w:r w:rsidRPr="00FA5D99">
        <w:rPr>
          <w:rFonts w:ascii="Times New Roman" w:hAnsi="Times New Roman" w:cs="Times New Roman"/>
          <w:sz w:val="24"/>
          <w:szCs w:val="24"/>
        </w:rPr>
        <w:br/>
      </w:r>
      <w:hyperlink r:id="rId8" w:history="1">
        <w:r w:rsidRPr="00FA5D99">
          <w:rPr>
            <w:rStyle w:val="Hyperlink"/>
            <w:rFonts w:ascii="Times New Roman" w:hAnsi="Times New Roman" w:cs="Times New Roman"/>
            <w:sz w:val="24"/>
            <w:szCs w:val="24"/>
          </w:rPr>
          <w:t>regina.katzenschlager@wienkav.at</w:t>
        </w:r>
      </w:hyperlink>
    </w:p>
    <w:p w14:paraId="66C82815" w14:textId="77777777" w:rsidR="00036640" w:rsidRPr="00FA5D99" w:rsidRDefault="00036640" w:rsidP="003F0B6D">
      <w:pPr>
        <w:spacing w:after="120" w:line="360" w:lineRule="auto"/>
        <w:rPr>
          <w:rFonts w:ascii="Times New Roman" w:hAnsi="Times New Roman" w:cs="Times New Roman"/>
          <w:sz w:val="24"/>
          <w:szCs w:val="24"/>
        </w:rPr>
      </w:pPr>
      <w:r w:rsidRPr="00FA5D99">
        <w:rPr>
          <w:rFonts w:ascii="Times New Roman" w:hAnsi="Times New Roman" w:cs="Times New Roman"/>
          <w:sz w:val="24"/>
          <w:szCs w:val="24"/>
          <w:vertAlign w:val="superscript"/>
        </w:rPr>
        <w:t>2</w:t>
      </w:r>
      <w:r w:rsidRPr="00FA5D99">
        <w:rPr>
          <w:rFonts w:ascii="Times New Roman" w:hAnsi="Times New Roman" w:cs="Times New Roman"/>
          <w:sz w:val="24"/>
          <w:szCs w:val="24"/>
        </w:rPr>
        <w:t xml:space="preserve">Department of Neurology, Medical University Innsbruck, Innsbruck, Austria </w:t>
      </w:r>
      <w:r w:rsidRPr="00FA5D99">
        <w:rPr>
          <w:rFonts w:ascii="Times New Roman" w:hAnsi="Times New Roman" w:cs="Times New Roman"/>
          <w:sz w:val="24"/>
          <w:szCs w:val="24"/>
        </w:rPr>
        <w:br/>
      </w:r>
      <w:hyperlink r:id="rId9" w:history="1">
        <w:r w:rsidRPr="00FA5D99">
          <w:rPr>
            <w:rStyle w:val="Hyperlink"/>
            <w:rFonts w:ascii="Times New Roman" w:hAnsi="Times New Roman" w:cs="Times New Roman"/>
            <w:sz w:val="24"/>
            <w:szCs w:val="24"/>
          </w:rPr>
          <w:t>Werner.Poewe@i-med.ac.at</w:t>
        </w:r>
      </w:hyperlink>
      <w:r w:rsidRPr="00FA5D99">
        <w:rPr>
          <w:rFonts w:ascii="Times New Roman" w:hAnsi="Times New Roman" w:cs="Times New Roman"/>
          <w:sz w:val="24"/>
          <w:szCs w:val="24"/>
        </w:rPr>
        <w:t xml:space="preserve"> </w:t>
      </w:r>
    </w:p>
    <w:p w14:paraId="27B69DF3" w14:textId="77777777" w:rsidR="00036640" w:rsidRPr="00ED1336" w:rsidRDefault="00036640" w:rsidP="003F0B6D">
      <w:pPr>
        <w:spacing w:after="120" w:line="360" w:lineRule="auto"/>
        <w:rPr>
          <w:rFonts w:ascii="Times New Roman" w:hAnsi="Times New Roman" w:cs="Times New Roman"/>
          <w:sz w:val="24"/>
          <w:szCs w:val="24"/>
          <w:lang w:val="fr-FR"/>
        </w:rPr>
      </w:pPr>
      <w:r w:rsidRPr="00ED1336">
        <w:rPr>
          <w:rFonts w:ascii="Times New Roman" w:hAnsi="Times New Roman" w:cs="Times New Roman"/>
          <w:sz w:val="24"/>
          <w:szCs w:val="24"/>
          <w:vertAlign w:val="superscript"/>
          <w:lang w:val="fr-FR"/>
        </w:rPr>
        <w:t>3</w:t>
      </w:r>
      <w:r w:rsidRPr="00ED1336">
        <w:rPr>
          <w:rFonts w:ascii="Times New Roman" w:hAnsi="Times New Roman" w:cs="Times New Roman"/>
          <w:sz w:val="24"/>
          <w:szCs w:val="24"/>
          <w:lang w:val="fr-FR"/>
        </w:rPr>
        <w:t xml:space="preserve">Université de Toulouse 3, INSERM, CHU de </w:t>
      </w:r>
      <w:proofErr w:type="gramStart"/>
      <w:r w:rsidRPr="00ED1336">
        <w:rPr>
          <w:rFonts w:ascii="Times New Roman" w:hAnsi="Times New Roman" w:cs="Times New Roman"/>
          <w:sz w:val="24"/>
          <w:szCs w:val="24"/>
          <w:lang w:val="fr-FR"/>
        </w:rPr>
        <w:t>Toulouse;</w:t>
      </w:r>
      <w:proofErr w:type="gramEnd"/>
      <w:r w:rsidRPr="00ED1336">
        <w:rPr>
          <w:rFonts w:ascii="Times New Roman" w:hAnsi="Times New Roman" w:cs="Times New Roman"/>
          <w:sz w:val="24"/>
          <w:szCs w:val="24"/>
          <w:lang w:val="fr-FR"/>
        </w:rPr>
        <w:t xml:space="preserve"> Centre d’Investigation Clinique CIC1436, Réseau NS-PARK/F-CRIN, Centre Expert Parkinson de Toulouse, Centre COEN </w:t>
      </w:r>
      <w:proofErr w:type="spellStart"/>
      <w:r w:rsidRPr="00ED1336">
        <w:rPr>
          <w:rFonts w:ascii="Times New Roman" w:hAnsi="Times New Roman" w:cs="Times New Roman"/>
          <w:sz w:val="24"/>
          <w:szCs w:val="24"/>
          <w:lang w:val="fr-FR"/>
        </w:rPr>
        <w:t>NeuroToul</w:t>
      </w:r>
      <w:proofErr w:type="spellEnd"/>
      <w:r w:rsidRPr="00ED1336">
        <w:rPr>
          <w:rFonts w:ascii="Times New Roman" w:hAnsi="Times New Roman" w:cs="Times New Roman"/>
          <w:sz w:val="24"/>
          <w:szCs w:val="24"/>
          <w:lang w:val="fr-FR"/>
        </w:rPr>
        <w:t xml:space="preserve">, </w:t>
      </w:r>
      <w:proofErr w:type="spellStart"/>
      <w:r w:rsidRPr="00ED1336">
        <w:rPr>
          <w:rFonts w:ascii="Times New Roman" w:hAnsi="Times New Roman" w:cs="Times New Roman"/>
          <w:sz w:val="24"/>
          <w:szCs w:val="24"/>
          <w:lang w:val="fr-FR"/>
        </w:rPr>
        <w:t>Department</w:t>
      </w:r>
      <w:proofErr w:type="spellEnd"/>
      <w:r w:rsidRPr="00ED1336">
        <w:rPr>
          <w:rFonts w:ascii="Times New Roman" w:hAnsi="Times New Roman" w:cs="Times New Roman"/>
          <w:sz w:val="24"/>
          <w:szCs w:val="24"/>
          <w:lang w:val="fr-FR"/>
        </w:rPr>
        <w:t xml:space="preserve"> of </w:t>
      </w:r>
      <w:proofErr w:type="spellStart"/>
      <w:r w:rsidRPr="00ED1336">
        <w:rPr>
          <w:rFonts w:ascii="Times New Roman" w:hAnsi="Times New Roman" w:cs="Times New Roman"/>
          <w:sz w:val="24"/>
          <w:szCs w:val="24"/>
          <w:lang w:val="fr-FR"/>
        </w:rPr>
        <w:t>Clinical</w:t>
      </w:r>
      <w:proofErr w:type="spellEnd"/>
      <w:r w:rsidRPr="00ED1336">
        <w:rPr>
          <w:rFonts w:ascii="Times New Roman" w:hAnsi="Times New Roman" w:cs="Times New Roman"/>
          <w:sz w:val="24"/>
          <w:szCs w:val="24"/>
          <w:lang w:val="fr-FR"/>
        </w:rPr>
        <w:t xml:space="preserve"> </w:t>
      </w:r>
      <w:proofErr w:type="spellStart"/>
      <w:r w:rsidRPr="00ED1336">
        <w:rPr>
          <w:rFonts w:ascii="Times New Roman" w:hAnsi="Times New Roman" w:cs="Times New Roman"/>
          <w:sz w:val="24"/>
          <w:szCs w:val="24"/>
          <w:lang w:val="fr-FR"/>
        </w:rPr>
        <w:t>Pharmacology</w:t>
      </w:r>
      <w:proofErr w:type="spellEnd"/>
      <w:r w:rsidRPr="00ED1336">
        <w:rPr>
          <w:rFonts w:ascii="Times New Roman" w:hAnsi="Times New Roman" w:cs="Times New Roman"/>
          <w:sz w:val="24"/>
          <w:szCs w:val="24"/>
          <w:lang w:val="fr-FR"/>
        </w:rPr>
        <w:t xml:space="preserve"> and Neurosciences, Toulouse </w:t>
      </w:r>
      <w:proofErr w:type="spellStart"/>
      <w:r w:rsidRPr="00ED1336">
        <w:rPr>
          <w:rFonts w:ascii="Times New Roman" w:hAnsi="Times New Roman" w:cs="Times New Roman"/>
          <w:sz w:val="24"/>
          <w:szCs w:val="24"/>
          <w:lang w:val="fr-FR"/>
        </w:rPr>
        <w:t>University</w:t>
      </w:r>
      <w:proofErr w:type="spellEnd"/>
      <w:r w:rsidRPr="00ED1336">
        <w:rPr>
          <w:rFonts w:ascii="Times New Roman" w:hAnsi="Times New Roman" w:cs="Times New Roman"/>
          <w:sz w:val="24"/>
          <w:szCs w:val="24"/>
          <w:lang w:val="fr-FR"/>
        </w:rPr>
        <w:t xml:space="preserve"> Hospital, Toulouse, France </w:t>
      </w:r>
      <w:r w:rsidRPr="00ED1336">
        <w:rPr>
          <w:rFonts w:ascii="Times New Roman" w:hAnsi="Times New Roman" w:cs="Times New Roman"/>
          <w:sz w:val="24"/>
          <w:szCs w:val="24"/>
          <w:lang w:val="fr-FR"/>
        </w:rPr>
        <w:br/>
      </w:r>
      <w:hyperlink r:id="rId10" w:history="1">
        <w:r w:rsidRPr="00ED1336">
          <w:rPr>
            <w:rStyle w:val="Hyperlink"/>
            <w:rFonts w:ascii="Times New Roman" w:hAnsi="Times New Roman" w:cs="Times New Roman"/>
            <w:sz w:val="24"/>
            <w:szCs w:val="24"/>
            <w:lang w:val="fr-FR"/>
          </w:rPr>
          <w:t>olivier.rascol@univ-tlse3.fr</w:t>
        </w:r>
      </w:hyperlink>
      <w:r w:rsidRPr="00ED1336">
        <w:rPr>
          <w:rFonts w:ascii="Times New Roman" w:hAnsi="Times New Roman" w:cs="Times New Roman"/>
          <w:sz w:val="24"/>
          <w:szCs w:val="24"/>
          <w:lang w:val="fr-FR"/>
        </w:rPr>
        <w:t xml:space="preserve"> </w:t>
      </w:r>
    </w:p>
    <w:p w14:paraId="23D63178" w14:textId="77777777" w:rsidR="00036640" w:rsidRPr="00FA5D99" w:rsidRDefault="00036640" w:rsidP="003F0B6D">
      <w:pPr>
        <w:spacing w:after="120" w:line="360" w:lineRule="auto"/>
        <w:rPr>
          <w:rFonts w:ascii="Times New Roman" w:hAnsi="Times New Roman" w:cs="Times New Roman"/>
          <w:sz w:val="24"/>
          <w:szCs w:val="24"/>
        </w:rPr>
      </w:pPr>
      <w:r w:rsidRPr="00FA5D99">
        <w:rPr>
          <w:rFonts w:ascii="Times New Roman" w:hAnsi="Times New Roman" w:cs="Times New Roman"/>
          <w:sz w:val="24"/>
          <w:szCs w:val="24"/>
          <w:vertAlign w:val="superscript"/>
        </w:rPr>
        <w:t>4</w:t>
      </w:r>
      <w:r w:rsidRPr="00FA5D99">
        <w:rPr>
          <w:rFonts w:ascii="Times New Roman" w:hAnsi="Times New Roman" w:cs="Times New Roman"/>
          <w:sz w:val="24"/>
          <w:szCs w:val="24"/>
        </w:rPr>
        <w:t xml:space="preserve">Department of Neurosurgery, University Medical </w:t>
      </w:r>
      <w:proofErr w:type="spellStart"/>
      <w:r w:rsidRPr="00FA5D99">
        <w:rPr>
          <w:rFonts w:ascii="Times New Roman" w:hAnsi="Times New Roman" w:cs="Times New Roman"/>
          <w:sz w:val="24"/>
          <w:szCs w:val="24"/>
        </w:rPr>
        <w:t>Center</w:t>
      </w:r>
      <w:proofErr w:type="spellEnd"/>
      <w:r w:rsidRPr="00FA5D99">
        <w:rPr>
          <w:rFonts w:ascii="Times New Roman" w:hAnsi="Times New Roman" w:cs="Times New Roman"/>
          <w:sz w:val="24"/>
          <w:szCs w:val="24"/>
        </w:rPr>
        <w:t xml:space="preserve"> </w:t>
      </w:r>
      <w:proofErr w:type="spellStart"/>
      <w:r w:rsidRPr="00FA5D99">
        <w:rPr>
          <w:rFonts w:ascii="Times New Roman" w:hAnsi="Times New Roman" w:cs="Times New Roman"/>
          <w:sz w:val="24"/>
          <w:szCs w:val="24"/>
        </w:rPr>
        <w:t>Goettingen</w:t>
      </w:r>
      <w:proofErr w:type="spellEnd"/>
      <w:r w:rsidRPr="00FA5D99">
        <w:rPr>
          <w:rFonts w:ascii="Times New Roman" w:hAnsi="Times New Roman" w:cs="Times New Roman"/>
          <w:sz w:val="24"/>
          <w:szCs w:val="24"/>
        </w:rPr>
        <w:t xml:space="preserve"> and Centre of Parkinsonism and Movement Disorders, Elena Hospital, Kassel, Germany </w:t>
      </w:r>
      <w:r w:rsidRPr="00FA5D99">
        <w:rPr>
          <w:rFonts w:ascii="Times New Roman" w:hAnsi="Times New Roman" w:cs="Times New Roman"/>
          <w:sz w:val="24"/>
          <w:szCs w:val="24"/>
        </w:rPr>
        <w:br/>
      </w:r>
      <w:hyperlink r:id="rId11" w:history="1">
        <w:r w:rsidRPr="00FA5D99">
          <w:rPr>
            <w:rStyle w:val="Hyperlink"/>
            <w:rFonts w:ascii="Times New Roman" w:hAnsi="Times New Roman" w:cs="Times New Roman"/>
            <w:sz w:val="24"/>
            <w:szCs w:val="24"/>
          </w:rPr>
          <w:t>claudia.trenkwalder@med.uni-goettingen.de</w:t>
        </w:r>
      </w:hyperlink>
      <w:r w:rsidRPr="00FA5D99">
        <w:rPr>
          <w:rFonts w:ascii="Times New Roman" w:hAnsi="Times New Roman" w:cs="Times New Roman"/>
          <w:sz w:val="24"/>
          <w:szCs w:val="24"/>
        </w:rPr>
        <w:t xml:space="preserve"> </w:t>
      </w:r>
    </w:p>
    <w:p w14:paraId="6B34994A" w14:textId="77777777" w:rsidR="00036640" w:rsidRPr="00FA5D99" w:rsidRDefault="00036640" w:rsidP="003F0B6D">
      <w:pPr>
        <w:spacing w:after="120" w:line="360" w:lineRule="auto"/>
        <w:rPr>
          <w:rFonts w:ascii="Times New Roman" w:hAnsi="Times New Roman" w:cs="Times New Roman"/>
          <w:sz w:val="24"/>
          <w:szCs w:val="24"/>
        </w:rPr>
      </w:pPr>
      <w:r w:rsidRPr="00FA5D99">
        <w:rPr>
          <w:rFonts w:ascii="Times New Roman" w:hAnsi="Times New Roman" w:cs="Times New Roman"/>
          <w:sz w:val="24"/>
          <w:szCs w:val="24"/>
          <w:vertAlign w:val="superscript"/>
        </w:rPr>
        <w:t>5</w:t>
      </w:r>
      <w:r w:rsidRPr="00FA5D99">
        <w:rPr>
          <w:rFonts w:ascii="Times New Roman" w:hAnsi="Times New Roman" w:cs="Times New Roman"/>
          <w:sz w:val="24"/>
          <w:szCs w:val="24"/>
        </w:rPr>
        <w:t>Department of Neurology, University Hospital Schleswig-Holstein, Kiel; Christian-</w:t>
      </w:r>
      <w:proofErr w:type="spellStart"/>
      <w:r w:rsidRPr="00FA5D99">
        <w:rPr>
          <w:rFonts w:ascii="Times New Roman" w:hAnsi="Times New Roman" w:cs="Times New Roman"/>
          <w:sz w:val="24"/>
          <w:szCs w:val="24"/>
        </w:rPr>
        <w:t>Albrechts</w:t>
      </w:r>
      <w:proofErr w:type="spellEnd"/>
      <w:r w:rsidRPr="00FA5D99">
        <w:rPr>
          <w:rFonts w:ascii="Times New Roman" w:hAnsi="Times New Roman" w:cs="Times New Roman"/>
          <w:sz w:val="24"/>
          <w:szCs w:val="24"/>
        </w:rPr>
        <w:t xml:space="preserve"> University, Kiel, Germany </w:t>
      </w:r>
      <w:r w:rsidRPr="00FA5D99">
        <w:rPr>
          <w:rFonts w:ascii="Times New Roman" w:hAnsi="Times New Roman" w:cs="Times New Roman"/>
          <w:sz w:val="24"/>
          <w:szCs w:val="24"/>
        </w:rPr>
        <w:br/>
      </w:r>
      <w:hyperlink r:id="rId12" w:history="1">
        <w:r w:rsidRPr="00FA5D99">
          <w:rPr>
            <w:rStyle w:val="Hyperlink"/>
            <w:rFonts w:ascii="Times New Roman" w:hAnsi="Times New Roman" w:cs="Times New Roman"/>
            <w:sz w:val="24"/>
            <w:szCs w:val="24"/>
          </w:rPr>
          <w:t>g.deuschl@neurologie.uni-kiel.de</w:t>
        </w:r>
      </w:hyperlink>
      <w:r w:rsidRPr="00FA5D99">
        <w:rPr>
          <w:rFonts w:ascii="Times New Roman" w:hAnsi="Times New Roman" w:cs="Times New Roman"/>
          <w:sz w:val="24"/>
          <w:szCs w:val="24"/>
        </w:rPr>
        <w:t xml:space="preserve"> </w:t>
      </w:r>
    </w:p>
    <w:p w14:paraId="5BE99DC6" w14:textId="77777777" w:rsidR="00036640" w:rsidRPr="00FA5D99" w:rsidRDefault="00036640" w:rsidP="003F0B6D">
      <w:pPr>
        <w:spacing w:after="120" w:line="360" w:lineRule="auto"/>
        <w:rPr>
          <w:rFonts w:ascii="Times New Roman" w:hAnsi="Times New Roman" w:cs="Times New Roman"/>
          <w:sz w:val="24"/>
          <w:szCs w:val="24"/>
        </w:rPr>
      </w:pPr>
      <w:r w:rsidRPr="00FA5D99">
        <w:rPr>
          <w:rFonts w:ascii="Times New Roman" w:hAnsi="Times New Roman" w:cs="Times New Roman"/>
          <w:sz w:val="24"/>
          <w:szCs w:val="24"/>
          <w:vertAlign w:val="superscript"/>
        </w:rPr>
        <w:t>6</w:t>
      </w:r>
      <w:r w:rsidRPr="00FA5D99">
        <w:rPr>
          <w:rFonts w:ascii="Times New Roman" w:hAnsi="Times New Roman" w:cs="Times New Roman"/>
          <w:sz w:val="24"/>
          <w:szCs w:val="24"/>
        </w:rPr>
        <w:t>National Parkinson Foundation Centre of Excellence, Kings College Hospital, Denmark Hill Campus, London, UK</w:t>
      </w:r>
      <w:r w:rsidRPr="00FA5D99">
        <w:rPr>
          <w:rFonts w:ascii="Times New Roman" w:hAnsi="Times New Roman" w:cs="Times New Roman"/>
          <w:sz w:val="24"/>
          <w:szCs w:val="24"/>
        </w:rPr>
        <w:br/>
      </w:r>
      <w:hyperlink r:id="rId13" w:history="1">
        <w:r w:rsidRPr="00FA5D99">
          <w:rPr>
            <w:rStyle w:val="Hyperlink"/>
            <w:rFonts w:ascii="Times New Roman" w:hAnsi="Times New Roman" w:cs="Times New Roman"/>
            <w:sz w:val="24"/>
            <w:szCs w:val="24"/>
          </w:rPr>
          <w:t>ray.chaudhuri@nhs.net</w:t>
        </w:r>
      </w:hyperlink>
      <w:r w:rsidRPr="00FA5D99">
        <w:rPr>
          <w:rFonts w:ascii="Times New Roman" w:hAnsi="Times New Roman" w:cs="Times New Roman"/>
          <w:sz w:val="24"/>
          <w:szCs w:val="24"/>
        </w:rPr>
        <w:t xml:space="preserve"> </w:t>
      </w:r>
    </w:p>
    <w:p w14:paraId="2C56925E" w14:textId="77777777" w:rsidR="00036640" w:rsidRPr="00FA5D99" w:rsidRDefault="00036640" w:rsidP="003F0B6D">
      <w:pPr>
        <w:spacing w:after="120" w:line="360" w:lineRule="auto"/>
        <w:rPr>
          <w:rFonts w:ascii="Times New Roman" w:hAnsi="Times New Roman" w:cs="Times New Roman"/>
          <w:sz w:val="24"/>
          <w:szCs w:val="24"/>
        </w:rPr>
      </w:pPr>
      <w:r w:rsidRPr="00FA5D99">
        <w:rPr>
          <w:rFonts w:ascii="Times New Roman" w:hAnsi="Times New Roman" w:cs="Times New Roman"/>
          <w:sz w:val="24"/>
          <w:szCs w:val="24"/>
          <w:vertAlign w:val="superscript"/>
        </w:rPr>
        <w:lastRenderedPageBreak/>
        <w:t>7</w:t>
      </w:r>
      <w:r w:rsidRPr="00FA5D99">
        <w:rPr>
          <w:rFonts w:ascii="Times New Roman" w:hAnsi="Times New Roman" w:cs="Times New Roman"/>
          <w:sz w:val="24"/>
          <w:szCs w:val="24"/>
        </w:rPr>
        <w:t xml:space="preserve">Movement Disorder Clinic, </w:t>
      </w:r>
      <w:proofErr w:type="spellStart"/>
      <w:r w:rsidRPr="00FA5D99">
        <w:rPr>
          <w:rFonts w:ascii="Times New Roman" w:hAnsi="Times New Roman" w:cs="Times New Roman"/>
          <w:sz w:val="24"/>
          <w:szCs w:val="24"/>
        </w:rPr>
        <w:t>Bispebjerg</w:t>
      </w:r>
      <w:proofErr w:type="spellEnd"/>
      <w:r w:rsidRPr="00FA5D99">
        <w:rPr>
          <w:rFonts w:ascii="Times New Roman" w:hAnsi="Times New Roman" w:cs="Times New Roman"/>
          <w:sz w:val="24"/>
          <w:szCs w:val="24"/>
        </w:rPr>
        <w:t xml:space="preserve"> Hospital, Copenhagen, Denmark</w:t>
      </w:r>
      <w:r w:rsidRPr="00FA5D99">
        <w:rPr>
          <w:rFonts w:ascii="Times New Roman" w:hAnsi="Times New Roman" w:cs="Times New Roman"/>
          <w:sz w:val="24"/>
          <w:szCs w:val="24"/>
        </w:rPr>
        <w:br/>
      </w:r>
      <w:hyperlink r:id="rId14" w:history="1">
        <w:r w:rsidRPr="00FA5D99">
          <w:rPr>
            <w:rStyle w:val="Hyperlink"/>
            <w:rFonts w:ascii="Times New Roman" w:hAnsi="Times New Roman" w:cs="Times New Roman"/>
            <w:sz w:val="24"/>
            <w:szCs w:val="24"/>
          </w:rPr>
          <w:t>tovehenriksen@dadlnet.dk</w:t>
        </w:r>
      </w:hyperlink>
      <w:r w:rsidRPr="00FA5D99">
        <w:rPr>
          <w:rFonts w:ascii="Times New Roman" w:hAnsi="Times New Roman" w:cs="Times New Roman"/>
          <w:sz w:val="24"/>
          <w:szCs w:val="24"/>
        </w:rPr>
        <w:t xml:space="preserve"> </w:t>
      </w:r>
    </w:p>
    <w:p w14:paraId="1039E709" w14:textId="77777777" w:rsidR="00036640" w:rsidRPr="00FA5D99" w:rsidRDefault="00036640" w:rsidP="003F0B6D">
      <w:pPr>
        <w:spacing w:after="120" w:line="360" w:lineRule="auto"/>
        <w:rPr>
          <w:rFonts w:ascii="Times New Roman" w:hAnsi="Times New Roman" w:cs="Times New Roman"/>
          <w:sz w:val="24"/>
          <w:szCs w:val="24"/>
        </w:rPr>
      </w:pPr>
      <w:r w:rsidRPr="00FA5D99">
        <w:rPr>
          <w:rFonts w:ascii="Times New Roman" w:hAnsi="Times New Roman" w:cs="Times New Roman"/>
          <w:sz w:val="24"/>
          <w:szCs w:val="24"/>
          <w:vertAlign w:val="superscript"/>
        </w:rPr>
        <w:t>8</w:t>
      </w:r>
      <w:r w:rsidRPr="00FA5D99">
        <w:rPr>
          <w:rFonts w:ascii="Times New Roman" w:hAnsi="Times New Roman" w:cs="Times New Roman"/>
          <w:sz w:val="24"/>
          <w:szCs w:val="24"/>
        </w:rPr>
        <w:t>Department of Neurology, University Medical Centre, Groningen, The Netherlands</w:t>
      </w:r>
      <w:r w:rsidRPr="00FA5D99">
        <w:rPr>
          <w:rFonts w:ascii="Times New Roman" w:hAnsi="Times New Roman" w:cs="Times New Roman"/>
          <w:sz w:val="24"/>
          <w:szCs w:val="24"/>
        </w:rPr>
        <w:br/>
      </w:r>
      <w:hyperlink r:id="rId15" w:history="1">
        <w:r w:rsidRPr="00FA5D99">
          <w:rPr>
            <w:rStyle w:val="Hyperlink"/>
            <w:rFonts w:ascii="Times New Roman" w:hAnsi="Times New Roman" w:cs="Times New Roman"/>
            <w:sz w:val="24"/>
            <w:szCs w:val="24"/>
          </w:rPr>
          <w:t>t.van.laar@umcg.nl</w:t>
        </w:r>
      </w:hyperlink>
      <w:r w:rsidRPr="00FA5D99">
        <w:rPr>
          <w:rFonts w:ascii="Times New Roman" w:hAnsi="Times New Roman" w:cs="Times New Roman"/>
          <w:sz w:val="24"/>
          <w:szCs w:val="24"/>
        </w:rPr>
        <w:t xml:space="preserve"> </w:t>
      </w:r>
    </w:p>
    <w:p w14:paraId="1860F14E" w14:textId="77777777" w:rsidR="00036640" w:rsidRPr="00FA5D99" w:rsidRDefault="00036640" w:rsidP="003F0B6D">
      <w:pPr>
        <w:spacing w:after="120" w:line="360" w:lineRule="auto"/>
        <w:rPr>
          <w:rFonts w:ascii="Times New Roman" w:hAnsi="Times New Roman" w:cs="Times New Roman"/>
          <w:sz w:val="24"/>
          <w:szCs w:val="24"/>
        </w:rPr>
      </w:pPr>
      <w:r w:rsidRPr="00FA5D99">
        <w:rPr>
          <w:rFonts w:ascii="Times New Roman" w:hAnsi="Times New Roman" w:cs="Times New Roman"/>
          <w:sz w:val="24"/>
          <w:szCs w:val="24"/>
          <w:vertAlign w:val="superscript"/>
        </w:rPr>
        <w:t>9</w:t>
      </w:r>
      <w:r w:rsidRPr="00FA5D99">
        <w:rPr>
          <w:rFonts w:ascii="Times New Roman" w:hAnsi="Times New Roman" w:cs="Times New Roman"/>
          <w:sz w:val="24"/>
          <w:szCs w:val="24"/>
        </w:rPr>
        <w:t>Britannia Pharmaceuticals Limited, Reading, UK</w:t>
      </w:r>
      <w:r w:rsidRPr="00FA5D99">
        <w:rPr>
          <w:rFonts w:ascii="Times New Roman" w:hAnsi="Times New Roman" w:cs="Times New Roman"/>
          <w:sz w:val="24"/>
          <w:szCs w:val="24"/>
        </w:rPr>
        <w:br/>
      </w:r>
      <w:hyperlink r:id="rId16" w:history="1">
        <w:r w:rsidRPr="00FA5D99">
          <w:rPr>
            <w:rStyle w:val="Hyperlink"/>
            <w:rFonts w:ascii="Times New Roman" w:hAnsi="Times New Roman" w:cs="Times New Roman"/>
            <w:sz w:val="24"/>
            <w:szCs w:val="24"/>
          </w:rPr>
          <w:t>Kevin.Spivey@britannia-pharm.com</w:t>
        </w:r>
      </w:hyperlink>
      <w:r w:rsidRPr="00FA5D99">
        <w:rPr>
          <w:rFonts w:ascii="Times New Roman" w:hAnsi="Times New Roman" w:cs="Times New Roman"/>
          <w:sz w:val="24"/>
          <w:szCs w:val="24"/>
        </w:rPr>
        <w:t xml:space="preserve"> </w:t>
      </w:r>
    </w:p>
    <w:p w14:paraId="0610B378" w14:textId="77777777" w:rsidR="001E01A9" w:rsidRPr="001E01A9" w:rsidRDefault="002309AB" w:rsidP="003F0B6D">
      <w:pPr>
        <w:spacing w:after="120" w:line="360" w:lineRule="auto"/>
        <w:rPr>
          <w:rFonts w:ascii="Times New Roman" w:hAnsi="Times New Roman" w:cs="Times New Roman"/>
          <w:sz w:val="24"/>
        </w:rPr>
      </w:pPr>
      <w:hyperlink r:id="rId17" w:history="1">
        <w:r w:rsidR="001E01A9" w:rsidRPr="001E01A9">
          <w:rPr>
            <w:rStyle w:val="Hyperlink"/>
            <w:rFonts w:ascii="Times New Roman" w:hAnsi="Times New Roman" w:cs="Times New Roman"/>
            <w:sz w:val="24"/>
          </w:rPr>
          <w:t>drsvel@hotmail.com</w:t>
        </w:r>
      </w:hyperlink>
      <w:r w:rsidR="001E01A9" w:rsidRPr="001E01A9">
        <w:rPr>
          <w:rFonts w:ascii="Times New Roman" w:hAnsi="Times New Roman" w:cs="Times New Roman"/>
          <w:sz w:val="24"/>
        </w:rPr>
        <w:t xml:space="preserve"> </w:t>
      </w:r>
    </w:p>
    <w:p w14:paraId="17B8823F" w14:textId="55890EFC" w:rsidR="00036640" w:rsidRPr="00FA5D99" w:rsidRDefault="00036640" w:rsidP="003F0B6D">
      <w:pPr>
        <w:spacing w:after="120" w:line="360" w:lineRule="auto"/>
        <w:rPr>
          <w:rFonts w:ascii="Times New Roman" w:hAnsi="Times New Roman" w:cs="Times New Roman"/>
          <w:sz w:val="24"/>
          <w:szCs w:val="24"/>
          <w:highlight w:val="yellow"/>
        </w:rPr>
      </w:pPr>
      <w:r w:rsidRPr="00FA5D99">
        <w:rPr>
          <w:rFonts w:ascii="Times New Roman" w:hAnsi="Times New Roman" w:cs="Times New Roman"/>
          <w:sz w:val="24"/>
          <w:szCs w:val="24"/>
          <w:vertAlign w:val="superscript"/>
        </w:rPr>
        <w:t>10</w:t>
      </w:r>
      <w:r w:rsidRPr="00FA5D99">
        <w:rPr>
          <w:rFonts w:ascii="Times New Roman" w:hAnsi="Times New Roman" w:cs="Times New Roman"/>
          <w:sz w:val="24"/>
          <w:szCs w:val="24"/>
        </w:rPr>
        <w:t xml:space="preserve">Sigma Statistical Services, </w:t>
      </w:r>
      <w:proofErr w:type="spellStart"/>
      <w:r w:rsidRPr="00FA5D99">
        <w:rPr>
          <w:rFonts w:ascii="Times New Roman" w:hAnsi="Times New Roman" w:cs="Times New Roman"/>
          <w:sz w:val="24"/>
          <w:szCs w:val="24"/>
        </w:rPr>
        <w:t>Balmullo</w:t>
      </w:r>
      <w:proofErr w:type="spellEnd"/>
      <w:r w:rsidRPr="00FA5D99">
        <w:rPr>
          <w:rFonts w:ascii="Times New Roman" w:hAnsi="Times New Roman" w:cs="Times New Roman"/>
          <w:sz w:val="24"/>
          <w:szCs w:val="24"/>
        </w:rPr>
        <w:t>, UK</w:t>
      </w:r>
      <w:r w:rsidRPr="00FA5D99">
        <w:rPr>
          <w:rFonts w:ascii="Times New Roman" w:hAnsi="Times New Roman" w:cs="Times New Roman"/>
          <w:sz w:val="24"/>
          <w:szCs w:val="24"/>
        </w:rPr>
        <w:br/>
      </w:r>
      <w:hyperlink r:id="rId18" w:history="1">
        <w:r w:rsidRPr="00FA5D99">
          <w:rPr>
            <w:rStyle w:val="Hyperlink"/>
            <w:rFonts w:ascii="Times New Roman" w:hAnsi="Times New Roman" w:cs="Times New Roman"/>
            <w:sz w:val="24"/>
            <w:szCs w:val="24"/>
          </w:rPr>
          <w:t>harry.staines@britannia-pharm.com</w:t>
        </w:r>
      </w:hyperlink>
      <w:r w:rsidRPr="00FA5D99">
        <w:rPr>
          <w:rFonts w:ascii="Times New Roman" w:hAnsi="Times New Roman" w:cs="Times New Roman"/>
          <w:sz w:val="24"/>
          <w:szCs w:val="24"/>
        </w:rPr>
        <w:t xml:space="preserve"> </w:t>
      </w:r>
    </w:p>
    <w:p w14:paraId="1C6958E5" w14:textId="77777777" w:rsidR="00036640" w:rsidRPr="00FA5D99" w:rsidRDefault="00036640" w:rsidP="003F0B6D">
      <w:pPr>
        <w:spacing w:after="120" w:line="360" w:lineRule="auto"/>
        <w:rPr>
          <w:rFonts w:ascii="Times New Roman" w:eastAsia="Times New Roman" w:hAnsi="Times New Roman" w:cs="Times New Roman"/>
          <w:color w:val="000000" w:themeColor="text1"/>
          <w:sz w:val="24"/>
          <w:szCs w:val="24"/>
          <w:lang w:eastAsia="en-GB"/>
        </w:rPr>
      </w:pPr>
      <w:r w:rsidRPr="00FA5D99">
        <w:rPr>
          <w:rFonts w:ascii="Times New Roman" w:hAnsi="Times New Roman" w:cs="Times New Roman"/>
          <w:sz w:val="24"/>
          <w:szCs w:val="24"/>
          <w:vertAlign w:val="superscript"/>
        </w:rPr>
        <w:t>11</w:t>
      </w:r>
      <w:r w:rsidRPr="00FA5D99">
        <w:rPr>
          <w:rFonts w:ascii="Times New Roman" w:eastAsia="Times New Roman" w:hAnsi="Times New Roman" w:cs="Times New Roman"/>
          <w:color w:val="000000" w:themeColor="text1"/>
          <w:sz w:val="24"/>
          <w:szCs w:val="24"/>
          <w:lang w:eastAsia="en-GB"/>
        </w:rPr>
        <w:t xml:space="preserve">University College London Institute of Neurology, Queen Square, London, UK </w:t>
      </w:r>
      <w:r w:rsidRPr="00FA5D99">
        <w:rPr>
          <w:rFonts w:ascii="Times New Roman" w:eastAsia="Times New Roman" w:hAnsi="Times New Roman" w:cs="Times New Roman"/>
          <w:color w:val="000000" w:themeColor="text1"/>
          <w:sz w:val="24"/>
          <w:szCs w:val="24"/>
          <w:lang w:eastAsia="en-GB"/>
        </w:rPr>
        <w:br/>
      </w:r>
      <w:hyperlink r:id="rId19" w:history="1">
        <w:r w:rsidRPr="00FA5D99">
          <w:rPr>
            <w:rStyle w:val="Hyperlink"/>
            <w:rFonts w:ascii="Times New Roman" w:eastAsia="Times New Roman" w:hAnsi="Times New Roman" w:cs="Times New Roman"/>
            <w:sz w:val="24"/>
            <w:szCs w:val="24"/>
            <w:lang w:eastAsia="en-GB"/>
          </w:rPr>
          <w:t>andrew.lees@ucl.ac.uk</w:t>
        </w:r>
      </w:hyperlink>
      <w:r w:rsidRPr="00FA5D99">
        <w:rPr>
          <w:rFonts w:ascii="Times New Roman" w:eastAsia="Times New Roman" w:hAnsi="Times New Roman" w:cs="Times New Roman"/>
          <w:color w:val="000000" w:themeColor="text1"/>
          <w:sz w:val="24"/>
          <w:szCs w:val="24"/>
          <w:lang w:eastAsia="en-GB"/>
        </w:rPr>
        <w:t xml:space="preserve"> </w:t>
      </w:r>
    </w:p>
    <w:p w14:paraId="108410E7" w14:textId="77777777" w:rsidR="00036640" w:rsidRPr="00FA5D99" w:rsidRDefault="00036640" w:rsidP="003F0B6D">
      <w:pPr>
        <w:rPr>
          <w:rStyle w:val="Strong"/>
          <w:rFonts w:ascii="Times New Roman" w:hAnsi="Times New Roman" w:cs="Times New Roman"/>
          <w:b w:val="0"/>
          <w:bCs w:val="0"/>
          <w:sz w:val="24"/>
          <w:szCs w:val="24"/>
        </w:rPr>
      </w:pPr>
      <w:r w:rsidRPr="00FA5D99">
        <w:rPr>
          <w:rFonts w:ascii="Times New Roman" w:hAnsi="Times New Roman" w:cs="Times New Roman"/>
          <w:sz w:val="24"/>
          <w:szCs w:val="24"/>
        </w:rPr>
        <w:t xml:space="preserve">                                                                                                                       </w:t>
      </w:r>
    </w:p>
    <w:p w14:paraId="35891AE0" w14:textId="77777777" w:rsidR="00036640" w:rsidRPr="00FA5D99" w:rsidRDefault="00036640" w:rsidP="003F0B6D">
      <w:pPr>
        <w:spacing w:after="0" w:line="480" w:lineRule="auto"/>
        <w:rPr>
          <w:rStyle w:val="Strong"/>
          <w:rFonts w:ascii="Times New Roman" w:hAnsi="Times New Roman" w:cs="Times New Roman"/>
          <w:b w:val="0"/>
          <w:sz w:val="24"/>
          <w:szCs w:val="24"/>
        </w:rPr>
      </w:pPr>
      <w:r w:rsidRPr="00FA5D99">
        <w:rPr>
          <w:rStyle w:val="Strong"/>
          <w:rFonts w:ascii="Times New Roman" w:hAnsi="Times New Roman" w:cs="Times New Roman"/>
          <w:sz w:val="24"/>
          <w:szCs w:val="24"/>
        </w:rPr>
        <w:t>*Address comments to:</w:t>
      </w:r>
      <w:r w:rsidRPr="00FA5D99">
        <w:rPr>
          <w:rStyle w:val="Strong"/>
          <w:rFonts w:ascii="Times New Roman" w:hAnsi="Times New Roman" w:cs="Times New Roman"/>
          <w:b w:val="0"/>
          <w:sz w:val="24"/>
          <w:szCs w:val="24"/>
        </w:rPr>
        <w:t xml:space="preserve"> Regina Katzenschlager, MD, Guest Professor at the Medical University of Vienna, Head, Department of Neurology and Karl Landsteiner Institute for </w:t>
      </w:r>
      <w:proofErr w:type="spellStart"/>
      <w:r w:rsidRPr="00FA5D99">
        <w:rPr>
          <w:rStyle w:val="Strong"/>
          <w:rFonts w:ascii="Times New Roman" w:hAnsi="Times New Roman" w:cs="Times New Roman"/>
          <w:b w:val="0"/>
          <w:sz w:val="24"/>
          <w:szCs w:val="24"/>
        </w:rPr>
        <w:t>Neuroimmunological</w:t>
      </w:r>
      <w:proofErr w:type="spellEnd"/>
      <w:r w:rsidRPr="00FA5D99">
        <w:rPr>
          <w:rStyle w:val="Strong"/>
          <w:rFonts w:ascii="Times New Roman" w:hAnsi="Times New Roman" w:cs="Times New Roman"/>
          <w:b w:val="0"/>
          <w:sz w:val="24"/>
          <w:szCs w:val="24"/>
        </w:rPr>
        <w:t xml:space="preserve"> and Neurodegenerative Disorders Danube Hospital/</w:t>
      </w:r>
      <w:proofErr w:type="spellStart"/>
      <w:r w:rsidRPr="00FA5D99">
        <w:rPr>
          <w:rStyle w:val="Strong"/>
          <w:rFonts w:ascii="Times New Roman" w:hAnsi="Times New Roman" w:cs="Times New Roman"/>
          <w:b w:val="0"/>
          <w:sz w:val="24"/>
          <w:szCs w:val="24"/>
        </w:rPr>
        <w:t>Donauspital</w:t>
      </w:r>
      <w:proofErr w:type="spellEnd"/>
      <w:r w:rsidRPr="00FA5D99">
        <w:rPr>
          <w:rStyle w:val="Strong"/>
          <w:rFonts w:ascii="Times New Roman" w:hAnsi="Times New Roman" w:cs="Times New Roman"/>
          <w:b w:val="0"/>
          <w:sz w:val="24"/>
          <w:szCs w:val="24"/>
        </w:rPr>
        <w:t xml:space="preserve">/SMZ-Ost, </w:t>
      </w:r>
      <w:proofErr w:type="spellStart"/>
      <w:r w:rsidRPr="00FA5D99">
        <w:rPr>
          <w:rStyle w:val="Strong"/>
          <w:rFonts w:ascii="Times New Roman" w:hAnsi="Times New Roman" w:cs="Times New Roman"/>
          <w:b w:val="0"/>
          <w:sz w:val="24"/>
          <w:szCs w:val="24"/>
        </w:rPr>
        <w:t>Langobardenstr</w:t>
      </w:r>
      <w:proofErr w:type="spellEnd"/>
      <w:r w:rsidRPr="00FA5D99">
        <w:rPr>
          <w:rStyle w:val="Strong"/>
          <w:rFonts w:ascii="Times New Roman" w:hAnsi="Times New Roman" w:cs="Times New Roman"/>
          <w:b w:val="0"/>
          <w:sz w:val="24"/>
          <w:szCs w:val="24"/>
        </w:rPr>
        <w:t xml:space="preserve"> 122, 1220 Vienna, Austria</w:t>
      </w:r>
    </w:p>
    <w:p w14:paraId="67D8DC9D" w14:textId="77777777" w:rsidR="00036640" w:rsidRPr="00FA5D99" w:rsidRDefault="00036640" w:rsidP="003F0B6D">
      <w:pPr>
        <w:spacing w:after="0" w:line="480" w:lineRule="auto"/>
        <w:outlineLvl w:val="0"/>
        <w:rPr>
          <w:rStyle w:val="Strong"/>
          <w:rFonts w:ascii="Times New Roman" w:hAnsi="Times New Roman" w:cs="Times New Roman"/>
          <w:b w:val="0"/>
          <w:sz w:val="24"/>
          <w:szCs w:val="24"/>
          <w:lang w:val="fr-FR"/>
        </w:rPr>
      </w:pPr>
      <w:r w:rsidRPr="00FA5D99">
        <w:rPr>
          <w:rStyle w:val="Strong"/>
          <w:rFonts w:ascii="Times New Roman" w:hAnsi="Times New Roman" w:cs="Times New Roman"/>
          <w:b w:val="0"/>
          <w:sz w:val="24"/>
          <w:szCs w:val="24"/>
          <w:lang w:val="fr-FR"/>
        </w:rPr>
        <w:t>T +43-1-28802-4200</w:t>
      </w:r>
    </w:p>
    <w:p w14:paraId="059459B1" w14:textId="77777777" w:rsidR="00036640" w:rsidRPr="00FA5D99" w:rsidRDefault="00036640" w:rsidP="003F0B6D">
      <w:pPr>
        <w:spacing w:after="0" w:line="480" w:lineRule="auto"/>
        <w:outlineLvl w:val="0"/>
        <w:rPr>
          <w:rStyle w:val="Strong"/>
          <w:rFonts w:ascii="Times New Roman" w:hAnsi="Times New Roman" w:cs="Times New Roman"/>
          <w:b w:val="0"/>
          <w:sz w:val="24"/>
          <w:szCs w:val="24"/>
          <w:lang w:val="fr-FR"/>
        </w:rPr>
      </w:pPr>
      <w:r w:rsidRPr="00FA5D99">
        <w:rPr>
          <w:rStyle w:val="Strong"/>
          <w:rFonts w:ascii="Times New Roman" w:hAnsi="Times New Roman" w:cs="Times New Roman"/>
          <w:b w:val="0"/>
          <w:sz w:val="24"/>
          <w:szCs w:val="24"/>
          <w:lang w:val="fr-FR"/>
        </w:rPr>
        <w:t>F +43-1-28802-4280</w:t>
      </w:r>
    </w:p>
    <w:p w14:paraId="274188EF" w14:textId="77777777" w:rsidR="00036640" w:rsidRPr="00FA5D99" w:rsidRDefault="00036640" w:rsidP="003F0B6D">
      <w:pPr>
        <w:spacing w:after="120" w:line="240" w:lineRule="auto"/>
        <w:outlineLvl w:val="0"/>
        <w:rPr>
          <w:rFonts w:ascii="Times New Roman" w:hAnsi="Times New Roman" w:cs="Times New Roman"/>
          <w:sz w:val="24"/>
          <w:szCs w:val="24"/>
          <w:lang w:val="fr-FR"/>
        </w:rPr>
      </w:pPr>
      <w:r w:rsidRPr="00FA5D99">
        <w:rPr>
          <w:rStyle w:val="Strong"/>
          <w:rFonts w:ascii="Times New Roman" w:hAnsi="Times New Roman" w:cs="Times New Roman"/>
          <w:b w:val="0"/>
          <w:sz w:val="24"/>
          <w:szCs w:val="24"/>
          <w:lang w:val="fr-FR"/>
        </w:rPr>
        <w:t xml:space="preserve">E </w:t>
      </w:r>
      <w:hyperlink r:id="rId20" w:history="1">
        <w:r w:rsidRPr="00FA5D99">
          <w:rPr>
            <w:rStyle w:val="Hyperlink"/>
            <w:rFonts w:ascii="Times New Roman" w:hAnsi="Times New Roman" w:cs="Times New Roman"/>
            <w:sz w:val="24"/>
            <w:szCs w:val="24"/>
            <w:lang w:val="fr-FR"/>
          </w:rPr>
          <w:t>regina.katzenschlager@wienkav.at</w:t>
        </w:r>
      </w:hyperlink>
    </w:p>
    <w:p w14:paraId="182F040E" w14:textId="77777777" w:rsidR="00036640" w:rsidRPr="00ED1336" w:rsidRDefault="00036640" w:rsidP="003F0B6D">
      <w:pPr>
        <w:spacing w:after="0" w:line="480" w:lineRule="auto"/>
        <w:outlineLvl w:val="0"/>
        <w:rPr>
          <w:rFonts w:ascii="Times New Roman" w:hAnsi="Times New Roman" w:cs="Times New Roman"/>
          <w:b/>
          <w:bCs/>
          <w:sz w:val="24"/>
          <w:szCs w:val="24"/>
          <w:lang w:val="fr-FR"/>
        </w:rPr>
      </w:pPr>
    </w:p>
    <w:p w14:paraId="5EBB4EA6" w14:textId="77777777" w:rsidR="00036640" w:rsidRPr="00FA5D99" w:rsidRDefault="00036640" w:rsidP="003F0B6D">
      <w:pPr>
        <w:spacing w:after="0" w:line="480" w:lineRule="auto"/>
        <w:outlineLvl w:val="0"/>
        <w:rPr>
          <w:rFonts w:ascii="Times New Roman" w:hAnsi="Times New Roman" w:cs="Times New Roman"/>
          <w:b/>
          <w:bCs/>
          <w:sz w:val="24"/>
          <w:szCs w:val="24"/>
        </w:rPr>
      </w:pPr>
      <w:r w:rsidRPr="00FA5D99">
        <w:rPr>
          <w:rFonts w:ascii="Times New Roman" w:hAnsi="Times New Roman" w:cs="Times New Roman"/>
          <w:b/>
          <w:bCs/>
          <w:sz w:val="24"/>
          <w:szCs w:val="24"/>
        </w:rPr>
        <w:t>Contributors</w:t>
      </w:r>
    </w:p>
    <w:p w14:paraId="6FD077E8" w14:textId="03E1002F" w:rsidR="00731754" w:rsidRDefault="00731754" w:rsidP="003F0B6D">
      <w:pPr>
        <w:spacing w:after="0" w:line="480" w:lineRule="auto"/>
        <w:rPr>
          <w:rFonts w:ascii="Times New Roman" w:hAnsi="Times New Roman" w:cs="Times New Roman"/>
          <w:bCs/>
          <w:sz w:val="24"/>
          <w:szCs w:val="24"/>
        </w:rPr>
      </w:pPr>
      <w:r>
        <w:rPr>
          <w:rFonts w:ascii="Times New Roman" w:hAnsi="Times New Roman" w:cs="Times New Roman"/>
          <w:sz w:val="24"/>
          <w:szCs w:val="24"/>
        </w:rPr>
        <w:t>The TOLEDO Steering Committee (</w:t>
      </w:r>
      <w:r w:rsidRPr="003F3BE8">
        <w:rPr>
          <w:rFonts w:ascii="Times New Roman" w:hAnsi="Times New Roman" w:cs="Times New Roman"/>
          <w:sz w:val="24"/>
          <w:szCs w:val="24"/>
        </w:rPr>
        <w:t>RK, AL, WP, OR, CT</w:t>
      </w:r>
      <w:r>
        <w:rPr>
          <w:rFonts w:ascii="Times New Roman" w:hAnsi="Times New Roman" w:cs="Times New Roman"/>
          <w:sz w:val="24"/>
          <w:szCs w:val="24"/>
        </w:rPr>
        <w:t xml:space="preserve"> and </w:t>
      </w:r>
      <w:r w:rsidRPr="003F3BE8">
        <w:rPr>
          <w:rFonts w:ascii="Times New Roman" w:hAnsi="Times New Roman" w:cs="Times New Roman"/>
          <w:sz w:val="24"/>
          <w:szCs w:val="24"/>
        </w:rPr>
        <w:t>GD</w:t>
      </w:r>
      <w:r>
        <w:rPr>
          <w:rFonts w:ascii="Times New Roman" w:hAnsi="Times New Roman" w:cs="Times New Roman"/>
          <w:sz w:val="24"/>
          <w:szCs w:val="24"/>
        </w:rPr>
        <w:t>,</w:t>
      </w:r>
      <w:r w:rsidRPr="003F3BE8">
        <w:rPr>
          <w:rFonts w:ascii="Times New Roman" w:hAnsi="Times New Roman" w:cs="Times New Roman"/>
          <w:sz w:val="24"/>
          <w:szCs w:val="24"/>
        </w:rPr>
        <w:t xml:space="preserve"> plus representatives of the sponsor</w:t>
      </w:r>
      <w:r>
        <w:rPr>
          <w:rFonts w:ascii="Times New Roman" w:hAnsi="Times New Roman" w:cs="Times New Roman"/>
          <w:bCs/>
          <w:sz w:val="24"/>
          <w:szCs w:val="24"/>
        </w:rPr>
        <w:t>) developed the study.</w:t>
      </w:r>
    </w:p>
    <w:p w14:paraId="52C50DAC" w14:textId="04A95938"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RK: Designed the trial, contributed to data acquisition, interpreted data, wrote the report, and approved the final draft.</w:t>
      </w:r>
    </w:p>
    <w:p w14:paraId="6CAA5161" w14:textId="77777777"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WP: Designed the trial, contributed to data acquisition, interpreted data, contributed to writing the report, and approved the final draft.</w:t>
      </w:r>
    </w:p>
    <w:p w14:paraId="5D00E488" w14:textId="77777777"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lastRenderedPageBreak/>
        <w:t>OR: Designed the trial, contributed to data acquisition, interpreted data, contributed to writing the report, and approved the final draft.</w:t>
      </w:r>
    </w:p>
    <w:p w14:paraId="064C1DA3" w14:textId="77777777"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CT: Designed the trial, contributed to data acquisition, interpreted data, contributed to writing the report, and approved the final draft.</w:t>
      </w:r>
    </w:p>
    <w:p w14:paraId="31199CBB" w14:textId="77777777"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GD: Designed the trial, interpreted data, contributed to writing the report, and approved the final draft.</w:t>
      </w:r>
    </w:p>
    <w:p w14:paraId="3E9E7359" w14:textId="77777777"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KRC: Contributed to data acquisition, interpreted data, contributed to writing the report, and approved the final draft. </w:t>
      </w:r>
    </w:p>
    <w:p w14:paraId="5FBBE6C3" w14:textId="77777777"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TH: Contributed to data acquisition, interpreted data, contributed to writing the report, and approved the final draft.</w:t>
      </w:r>
    </w:p>
    <w:p w14:paraId="4690A0FA" w14:textId="77777777" w:rsidR="00036640" w:rsidRPr="00FA5D99" w:rsidRDefault="00036640" w:rsidP="003F0B6D">
      <w:pPr>
        <w:spacing w:after="0" w:line="480" w:lineRule="auto"/>
        <w:rPr>
          <w:rFonts w:ascii="Times New Roman" w:hAnsi="Times New Roman" w:cs="Times New Roman"/>
          <w:bCs/>
          <w:sz w:val="24"/>
          <w:szCs w:val="24"/>
        </w:rPr>
      </w:pPr>
      <w:proofErr w:type="spellStart"/>
      <w:r w:rsidRPr="00FA5D99">
        <w:rPr>
          <w:rFonts w:ascii="Times New Roman" w:hAnsi="Times New Roman" w:cs="Times New Roman"/>
          <w:bCs/>
          <w:sz w:val="24"/>
          <w:szCs w:val="24"/>
        </w:rPr>
        <w:t>TvL</w:t>
      </w:r>
      <w:proofErr w:type="spellEnd"/>
      <w:r w:rsidRPr="00FA5D99">
        <w:rPr>
          <w:rFonts w:ascii="Times New Roman" w:hAnsi="Times New Roman" w:cs="Times New Roman"/>
          <w:bCs/>
          <w:sz w:val="24"/>
          <w:szCs w:val="24"/>
        </w:rPr>
        <w:t>: Contributed to data acquisition, interpreted data, contributed to writing the report, and approved the final draft.</w:t>
      </w:r>
    </w:p>
    <w:p w14:paraId="357C845E" w14:textId="77777777"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KS: Trial oversight, contributed to data acquisition, interpreted data, contributed to writing the report, and approved the final draft.</w:t>
      </w:r>
    </w:p>
    <w:p w14:paraId="04EED30F" w14:textId="77777777"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SV: Medical oversight, interpreted data, contributed to writing the report, and approved the final draft.</w:t>
      </w:r>
    </w:p>
    <w:p w14:paraId="59238FCF" w14:textId="0824A391" w:rsidR="00036640" w:rsidRPr="00FA5D99" w:rsidRDefault="00036640" w:rsidP="003F0B6D">
      <w:pPr>
        <w:spacing w:after="0" w:line="480" w:lineRule="auto"/>
        <w:rPr>
          <w:rFonts w:ascii="Times New Roman" w:hAnsi="Times New Roman" w:cs="Times New Roman"/>
          <w:bCs/>
          <w:color w:val="FF0000"/>
          <w:sz w:val="24"/>
          <w:szCs w:val="24"/>
          <w:highlight w:val="yellow"/>
        </w:rPr>
      </w:pPr>
      <w:r w:rsidRPr="00FA5D99">
        <w:rPr>
          <w:rFonts w:ascii="Times New Roman" w:hAnsi="Times New Roman" w:cs="Times New Roman"/>
          <w:bCs/>
          <w:sz w:val="24"/>
          <w:szCs w:val="24"/>
        </w:rPr>
        <w:t xml:space="preserve">HS: </w:t>
      </w:r>
      <w:r w:rsidR="002C0D8F">
        <w:rPr>
          <w:rFonts w:ascii="Times New Roman" w:hAnsi="Times New Roman" w:cs="Times New Roman"/>
          <w:bCs/>
          <w:sz w:val="24"/>
          <w:szCs w:val="24"/>
        </w:rPr>
        <w:t xml:space="preserve">Employee of </w:t>
      </w:r>
      <w:r w:rsidR="002C0D8F" w:rsidRPr="0023270F">
        <w:rPr>
          <w:rFonts w:ascii="Times New Roman" w:eastAsia="Times New Roman" w:hAnsi="Times New Roman" w:cs="Times New Roman"/>
          <w:sz w:val="24"/>
          <w:szCs w:val="24"/>
        </w:rPr>
        <w:t xml:space="preserve">Sigma </w:t>
      </w:r>
      <w:r w:rsidR="00711D45" w:rsidRPr="00711D45">
        <w:rPr>
          <w:rFonts w:ascii="Times New Roman" w:eastAsia="Times New Roman" w:hAnsi="Times New Roman" w:cs="Times New Roman"/>
          <w:sz w:val="24"/>
          <w:szCs w:val="24"/>
        </w:rPr>
        <w:t xml:space="preserve">Statistical </w:t>
      </w:r>
      <w:r w:rsidR="002C0D8F" w:rsidRPr="0023270F">
        <w:rPr>
          <w:rFonts w:ascii="Times New Roman" w:eastAsia="Times New Roman" w:hAnsi="Times New Roman" w:cs="Times New Roman"/>
          <w:sz w:val="24"/>
          <w:szCs w:val="24"/>
        </w:rPr>
        <w:t>Services</w:t>
      </w:r>
      <w:r w:rsidR="002C0D8F">
        <w:rPr>
          <w:rFonts w:ascii="Times New Roman" w:eastAsia="Times New Roman" w:hAnsi="Times New Roman" w:cs="Times New Roman"/>
          <w:sz w:val="24"/>
          <w:szCs w:val="24"/>
        </w:rPr>
        <w:t xml:space="preserve">; </w:t>
      </w:r>
      <w:r w:rsidR="00290D6B">
        <w:rPr>
          <w:rFonts w:ascii="Times New Roman" w:eastAsia="Times New Roman" w:hAnsi="Times New Roman" w:cs="Times New Roman"/>
          <w:sz w:val="24"/>
          <w:szCs w:val="24"/>
        </w:rPr>
        <w:t>contracted statistician</w:t>
      </w:r>
      <w:r w:rsidR="002C0D8F">
        <w:rPr>
          <w:rFonts w:ascii="Times New Roman" w:eastAsia="Times New Roman" w:hAnsi="Times New Roman" w:cs="Times New Roman"/>
          <w:sz w:val="24"/>
          <w:szCs w:val="24"/>
        </w:rPr>
        <w:t xml:space="preserve"> to Britannia Pharmaceuticals Ltd.</w:t>
      </w:r>
      <w:r w:rsidR="002C0D8F" w:rsidRPr="00FA5D99">
        <w:rPr>
          <w:rFonts w:ascii="Times New Roman" w:hAnsi="Times New Roman" w:cs="Times New Roman"/>
          <w:bCs/>
          <w:sz w:val="24"/>
          <w:szCs w:val="24"/>
        </w:rPr>
        <w:t xml:space="preserve"> </w:t>
      </w:r>
      <w:r w:rsidRPr="00FA5D99">
        <w:rPr>
          <w:rFonts w:ascii="Times New Roman" w:hAnsi="Times New Roman" w:cs="Times New Roman"/>
          <w:bCs/>
          <w:sz w:val="24"/>
          <w:szCs w:val="24"/>
        </w:rPr>
        <w:t>Performed statistical analysis, interpreted results and approved the final draft.</w:t>
      </w:r>
    </w:p>
    <w:p w14:paraId="4450DC3B" w14:textId="77777777"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AL: Designed the trial, interpreted data, contributed to writing the report, and approved the final draft.</w:t>
      </w:r>
    </w:p>
    <w:p w14:paraId="6D1D89B7" w14:textId="77777777" w:rsidR="00036640" w:rsidRPr="00FA5D99" w:rsidRDefault="00036640" w:rsidP="003F0B6D">
      <w:pPr>
        <w:spacing w:after="0" w:line="480" w:lineRule="auto"/>
        <w:outlineLvl w:val="0"/>
        <w:rPr>
          <w:rFonts w:ascii="Times New Roman" w:hAnsi="Times New Roman" w:cs="Times New Roman"/>
          <w:b/>
          <w:bCs/>
          <w:sz w:val="24"/>
          <w:szCs w:val="24"/>
        </w:rPr>
      </w:pPr>
    </w:p>
    <w:p w14:paraId="294C170C" w14:textId="77777777" w:rsidR="00F03311" w:rsidRDefault="00F03311">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7D3B56E" w14:textId="446672BA" w:rsidR="00036640" w:rsidRPr="00FA5D99" w:rsidRDefault="00036640" w:rsidP="003F0B6D">
      <w:pPr>
        <w:spacing w:after="0" w:line="480" w:lineRule="auto"/>
        <w:outlineLvl w:val="0"/>
        <w:rPr>
          <w:rFonts w:ascii="Times New Roman" w:hAnsi="Times New Roman" w:cs="Times New Roman"/>
          <w:b/>
          <w:bCs/>
          <w:sz w:val="24"/>
          <w:szCs w:val="24"/>
        </w:rPr>
      </w:pPr>
      <w:r w:rsidRPr="00FA5D99">
        <w:rPr>
          <w:rFonts w:ascii="Times New Roman" w:hAnsi="Times New Roman" w:cs="Times New Roman"/>
          <w:b/>
          <w:bCs/>
          <w:sz w:val="24"/>
          <w:szCs w:val="24"/>
        </w:rPr>
        <w:lastRenderedPageBreak/>
        <w:t>Conflicts of interest</w:t>
      </w:r>
    </w:p>
    <w:p w14:paraId="7FE4106D" w14:textId="77777777"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RK has received fees for consulting or speaking, research grants or non-financial support from AbbVie, </w:t>
      </w:r>
      <w:proofErr w:type="spellStart"/>
      <w:r w:rsidRPr="00FA5D99">
        <w:rPr>
          <w:rFonts w:ascii="Times New Roman" w:hAnsi="Times New Roman" w:cs="Times New Roman"/>
          <w:bCs/>
          <w:sz w:val="24"/>
          <w:szCs w:val="24"/>
        </w:rPr>
        <w:t>Acorda</w:t>
      </w:r>
      <w:proofErr w:type="spellEnd"/>
      <w:r w:rsidRPr="00FA5D99">
        <w:rPr>
          <w:rFonts w:ascii="Times New Roman" w:hAnsi="Times New Roman" w:cs="Times New Roman"/>
          <w:bCs/>
          <w:sz w:val="24"/>
          <w:szCs w:val="24"/>
        </w:rPr>
        <w:t xml:space="preserve">, </w:t>
      </w:r>
      <w:proofErr w:type="spellStart"/>
      <w:r w:rsidRPr="00FA5D99">
        <w:rPr>
          <w:rFonts w:ascii="Times New Roman" w:hAnsi="Times New Roman" w:cs="Times New Roman"/>
          <w:bCs/>
          <w:sz w:val="24"/>
          <w:szCs w:val="24"/>
        </w:rPr>
        <w:t>Adamas</w:t>
      </w:r>
      <w:proofErr w:type="spellEnd"/>
      <w:r w:rsidRPr="00FA5D99">
        <w:rPr>
          <w:rFonts w:ascii="Times New Roman" w:hAnsi="Times New Roman" w:cs="Times New Roman"/>
          <w:bCs/>
          <w:sz w:val="24"/>
          <w:szCs w:val="24"/>
        </w:rPr>
        <w:t xml:space="preserve">, AOP Orphan, </w:t>
      </w:r>
      <w:proofErr w:type="spellStart"/>
      <w:r w:rsidRPr="00FA5D99">
        <w:rPr>
          <w:rFonts w:ascii="Times New Roman" w:hAnsi="Times New Roman" w:cs="Times New Roman"/>
          <w:bCs/>
          <w:sz w:val="24"/>
          <w:szCs w:val="24"/>
        </w:rPr>
        <w:t>Bial</w:t>
      </w:r>
      <w:proofErr w:type="spellEnd"/>
      <w:r w:rsidRPr="00FA5D99">
        <w:rPr>
          <w:rFonts w:ascii="Times New Roman" w:hAnsi="Times New Roman" w:cs="Times New Roman"/>
          <w:bCs/>
          <w:sz w:val="24"/>
          <w:szCs w:val="24"/>
        </w:rPr>
        <w:t xml:space="preserve">, </w:t>
      </w:r>
      <w:proofErr w:type="spellStart"/>
      <w:r w:rsidRPr="00FA5D99">
        <w:rPr>
          <w:rFonts w:ascii="Times New Roman" w:hAnsi="Times New Roman" w:cs="Times New Roman"/>
          <w:bCs/>
          <w:sz w:val="24"/>
          <w:szCs w:val="24"/>
        </w:rPr>
        <w:t>Biotie</w:t>
      </w:r>
      <w:proofErr w:type="spellEnd"/>
      <w:r w:rsidRPr="00FA5D99">
        <w:rPr>
          <w:rFonts w:ascii="Times New Roman" w:hAnsi="Times New Roman" w:cs="Times New Roman"/>
          <w:bCs/>
          <w:sz w:val="24"/>
          <w:szCs w:val="24"/>
        </w:rPr>
        <w:t xml:space="preserve">, Britannia, </w:t>
      </w:r>
      <w:proofErr w:type="spellStart"/>
      <w:r w:rsidRPr="00FA5D99">
        <w:rPr>
          <w:rFonts w:ascii="Times New Roman" w:hAnsi="Times New Roman" w:cs="Times New Roman"/>
          <w:bCs/>
          <w:sz w:val="24"/>
          <w:szCs w:val="24"/>
        </w:rPr>
        <w:t>Cynapsus</w:t>
      </w:r>
      <w:proofErr w:type="spellEnd"/>
      <w:r w:rsidRPr="00FA5D99">
        <w:rPr>
          <w:rFonts w:ascii="Times New Roman" w:hAnsi="Times New Roman" w:cs="Times New Roman"/>
          <w:bCs/>
          <w:sz w:val="24"/>
          <w:szCs w:val="24"/>
        </w:rPr>
        <w:t xml:space="preserve">, Global Kinetics Corporation, </w:t>
      </w:r>
      <w:proofErr w:type="spellStart"/>
      <w:r w:rsidRPr="00FA5D99">
        <w:rPr>
          <w:rFonts w:ascii="Times New Roman" w:hAnsi="Times New Roman" w:cs="Times New Roman"/>
          <w:bCs/>
          <w:sz w:val="24"/>
          <w:szCs w:val="24"/>
        </w:rPr>
        <w:t>Grünenthal</w:t>
      </w:r>
      <w:proofErr w:type="spellEnd"/>
      <w:r w:rsidRPr="00FA5D99">
        <w:rPr>
          <w:rFonts w:ascii="Times New Roman" w:hAnsi="Times New Roman" w:cs="Times New Roman"/>
          <w:bCs/>
          <w:sz w:val="24"/>
          <w:szCs w:val="24"/>
        </w:rPr>
        <w:t xml:space="preserve">, </w:t>
      </w:r>
      <w:proofErr w:type="spellStart"/>
      <w:r w:rsidRPr="00FA5D99">
        <w:rPr>
          <w:rFonts w:ascii="Times New Roman" w:hAnsi="Times New Roman" w:cs="Times New Roman"/>
          <w:bCs/>
          <w:sz w:val="24"/>
          <w:szCs w:val="24"/>
        </w:rPr>
        <w:t>Licher</w:t>
      </w:r>
      <w:proofErr w:type="spellEnd"/>
      <w:r w:rsidRPr="00FA5D99">
        <w:rPr>
          <w:rFonts w:ascii="Times New Roman" w:hAnsi="Times New Roman" w:cs="Times New Roman"/>
          <w:bCs/>
          <w:sz w:val="24"/>
          <w:szCs w:val="24"/>
        </w:rPr>
        <w:t xml:space="preserve">, Novartis, </w:t>
      </w:r>
      <w:proofErr w:type="spellStart"/>
      <w:r w:rsidRPr="00FA5D99">
        <w:rPr>
          <w:rFonts w:ascii="Times New Roman" w:hAnsi="Times New Roman" w:cs="Times New Roman"/>
          <w:bCs/>
          <w:sz w:val="24"/>
          <w:szCs w:val="24"/>
        </w:rPr>
        <w:t>Stada</w:t>
      </w:r>
      <w:proofErr w:type="spellEnd"/>
      <w:r w:rsidRPr="00FA5D99">
        <w:rPr>
          <w:rFonts w:ascii="Times New Roman" w:hAnsi="Times New Roman" w:cs="Times New Roman"/>
          <w:bCs/>
          <w:sz w:val="24"/>
          <w:szCs w:val="24"/>
        </w:rPr>
        <w:t xml:space="preserve">, UCB and </w:t>
      </w:r>
      <w:proofErr w:type="spellStart"/>
      <w:r w:rsidRPr="00FA5D99">
        <w:rPr>
          <w:rFonts w:ascii="Times New Roman" w:hAnsi="Times New Roman" w:cs="Times New Roman"/>
          <w:bCs/>
          <w:sz w:val="24"/>
          <w:szCs w:val="24"/>
        </w:rPr>
        <w:t>Zambon</w:t>
      </w:r>
      <w:proofErr w:type="spellEnd"/>
      <w:r w:rsidRPr="00FA5D99">
        <w:rPr>
          <w:rFonts w:ascii="Times New Roman" w:hAnsi="Times New Roman" w:cs="Times New Roman"/>
          <w:bCs/>
          <w:sz w:val="24"/>
          <w:szCs w:val="24"/>
        </w:rPr>
        <w:t xml:space="preserve">. </w:t>
      </w:r>
    </w:p>
    <w:p w14:paraId="6B573323" w14:textId="77777777"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WP has received consultancy and lecture fees related to PD drug development from</w:t>
      </w:r>
      <w:r w:rsidRPr="00FA5D99">
        <w:rPr>
          <w:rFonts w:ascii="Times New Roman" w:hAnsi="Times New Roman" w:cs="Times New Roman"/>
          <w:i/>
          <w:sz w:val="24"/>
          <w:szCs w:val="24"/>
          <w:lang w:val="en-US"/>
        </w:rPr>
        <w:t xml:space="preserve"> </w:t>
      </w:r>
      <w:r w:rsidRPr="00FA5D99">
        <w:rPr>
          <w:rFonts w:ascii="Times New Roman" w:hAnsi="Times New Roman" w:cs="Times New Roman"/>
          <w:sz w:val="24"/>
          <w:szCs w:val="24"/>
          <w:lang w:val="en-US"/>
        </w:rPr>
        <w:t xml:space="preserve">AbbVie, AstraZeneca, </w:t>
      </w:r>
      <w:proofErr w:type="spellStart"/>
      <w:r w:rsidRPr="00FA5D99">
        <w:rPr>
          <w:rFonts w:ascii="Times New Roman" w:hAnsi="Times New Roman" w:cs="Times New Roman"/>
          <w:sz w:val="24"/>
          <w:szCs w:val="24"/>
          <w:lang w:val="en-US"/>
        </w:rPr>
        <w:t>Bial</w:t>
      </w:r>
      <w:proofErr w:type="spellEnd"/>
      <w:r w:rsidRPr="00FA5D99">
        <w:rPr>
          <w:rFonts w:ascii="Times New Roman" w:hAnsi="Times New Roman" w:cs="Times New Roman"/>
          <w:sz w:val="24"/>
          <w:szCs w:val="24"/>
          <w:lang w:val="en-US"/>
        </w:rPr>
        <w:t xml:space="preserve">, Biogen, </w:t>
      </w:r>
      <w:proofErr w:type="spellStart"/>
      <w:r w:rsidRPr="00FA5D99">
        <w:rPr>
          <w:rFonts w:ascii="Times New Roman" w:hAnsi="Times New Roman" w:cs="Times New Roman"/>
          <w:sz w:val="24"/>
          <w:szCs w:val="24"/>
          <w:lang w:val="en-US"/>
        </w:rPr>
        <w:t>Cynapsus</w:t>
      </w:r>
      <w:proofErr w:type="spellEnd"/>
      <w:r w:rsidRPr="00FA5D99">
        <w:rPr>
          <w:rFonts w:ascii="Times New Roman" w:hAnsi="Times New Roman" w:cs="Times New Roman"/>
          <w:sz w:val="24"/>
          <w:szCs w:val="24"/>
          <w:lang w:val="en-US"/>
        </w:rPr>
        <w:t xml:space="preserve">, Britannia, </w:t>
      </w:r>
      <w:proofErr w:type="spellStart"/>
      <w:r w:rsidRPr="00FA5D99">
        <w:rPr>
          <w:rFonts w:ascii="Times New Roman" w:hAnsi="Times New Roman" w:cs="Times New Roman"/>
          <w:sz w:val="24"/>
          <w:szCs w:val="24"/>
          <w:lang w:val="en-US"/>
        </w:rPr>
        <w:t>Grünenthal</w:t>
      </w:r>
      <w:proofErr w:type="spellEnd"/>
      <w:r w:rsidRPr="00FA5D99">
        <w:rPr>
          <w:rFonts w:ascii="Times New Roman" w:hAnsi="Times New Roman" w:cs="Times New Roman"/>
          <w:sz w:val="24"/>
          <w:szCs w:val="24"/>
          <w:lang w:val="en-US"/>
        </w:rPr>
        <w:t xml:space="preserve">, Intec, Ipsen, Lundbeck, Merz Pharmaceuticals, Novartis, </w:t>
      </w:r>
      <w:proofErr w:type="spellStart"/>
      <w:r w:rsidRPr="00FA5D99">
        <w:rPr>
          <w:rFonts w:ascii="Times New Roman" w:hAnsi="Times New Roman" w:cs="Times New Roman"/>
          <w:sz w:val="24"/>
          <w:szCs w:val="24"/>
          <w:lang w:val="en-US"/>
        </w:rPr>
        <w:t>NeuroDerm</w:t>
      </w:r>
      <w:proofErr w:type="spellEnd"/>
      <w:r w:rsidRPr="00FA5D99">
        <w:rPr>
          <w:rFonts w:ascii="Times New Roman" w:hAnsi="Times New Roman" w:cs="Times New Roman"/>
          <w:sz w:val="24"/>
          <w:szCs w:val="24"/>
          <w:lang w:val="en-US"/>
        </w:rPr>
        <w:t xml:space="preserve">, Orion Pharma, </w:t>
      </w:r>
      <w:proofErr w:type="spellStart"/>
      <w:r w:rsidRPr="00FA5D99">
        <w:rPr>
          <w:rFonts w:ascii="Times New Roman" w:hAnsi="Times New Roman" w:cs="Times New Roman"/>
          <w:sz w:val="24"/>
          <w:szCs w:val="24"/>
          <w:lang w:val="en-US"/>
        </w:rPr>
        <w:t>Prexton</w:t>
      </w:r>
      <w:proofErr w:type="spellEnd"/>
      <w:r w:rsidRPr="00FA5D99">
        <w:rPr>
          <w:rFonts w:ascii="Times New Roman" w:hAnsi="Times New Roman" w:cs="Times New Roman"/>
          <w:sz w:val="24"/>
          <w:szCs w:val="24"/>
          <w:lang w:val="en-US"/>
        </w:rPr>
        <w:t xml:space="preserve">, Teva, UCB and </w:t>
      </w:r>
      <w:proofErr w:type="spellStart"/>
      <w:r w:rsidRPr="00FA5D99">
        <w:rPr>
          <w:rFonts w:ascii="Times New Roman" w:hAnsi="Times New Roman" w:cs="Times New Roman"/>
          <w:sz w:val="24"/>
          <w:szCs w:val="24"/>
          <w:lang w:val="en-US"/>
        </w:rPr>
        <w:t>Zambon</w:t>
      </w:r>
      <w:proofErr w:type="spellEnd"/>
      <w:r w:rsidRPr="00FA5D99">
        <w:rPr>
          <w:rFonts w:ascii="Times New Roman" w:hAnsi="Times New Roman" w:cs="Times New Roman"/>
          <w:sz w:val="24"/>
          <w:szCs w:val="24"/>
          <w:lang w:val="en-US"/>
        </w:rPr>
        <w:t>.</w:t>
      </w:r>
    </w:p>
    <w:p w14:paraId="0B51A434" w14:textId="77777777"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OR has received scientific grants from </w:t>
      </w:r>
      <w:proofErr w:type="spellStart"/>
      <w:r w:rsidRPr="00FA5D99">
        <w:rPr>
          <w:rFonts w:ascii="Times New Roman" w:hAnsi="Times New Roman" w:cs="Times New Roman"/>
          <w:bCs/>
          <w:sz w:val="24"/>
          <w:szCs w:val="24"/>
        </w:rPr>
        <w:t>Agence</w:t>
      </w:r>
      <w:proofErr w:type="spellEnd"/>
      <w:r w:rsidRPr="00FA5D99">
        <w:rPr>
          <w:rFonts w:ascii="Times New Roman" w:hAnsi="Times New Roman" w:cs="Times New Roman"/>
          <w:bCs/>
          <w:sz w:val="24"/>
          <w:szCs w:val="24"/>
        </w:rPr>
        <w:t xml:space="preserve"> </w:t>
      </w:r>
      <w:proofErr w:type="spellStart"/>
      <w:r w:rsidRPr="00FA5D99">
        <w:rPr>
          <w:rFonts w:ascii="Times New Roman" w:hAnsi="Times New Roman" w:cs="Times New Roman"/>
          <w:bCs/>
          <w:sz w:val="24"/>
          <w:szCs w:val="24"/>
        </w:rPr>
        <w:t>Nationale</w:t>
      </w:r>
      <w:proofErr w:type="spellEnd"/>
      <w:r w:rsidRPr="00FA5D99">
        <w:rPr>
          <w:rFonts w:ascii="Times New Roman" w:hAnsi="Times New Roman" w:cs="Times New Roman"/>
          <w:bCs/>
          <w:sz w:val="24"/>
          <w:szCs w:val="24"/>
        </w:rPr>
        <w:t xml:space="preserve"> de la Recherche (ANR), CHU de Toulouse, France-Parkinson, INSERM-DHOS Recherche Clinique </w:t>
      </w:r>
      <w:proofErr w:type="spellStart"/>
      <w:r w:rsidRPr="00FA5D99">
        <w:rPr>
          <w:rFonts w:ascii="Times New Roman" w:hAnsi="Times New Roman" w:cs="Times New Roman"/>
          <w:bCs/>
          <w:sz w:val="24"/>
          <w:szCs w:val="24"/>
        </w:rPr>
        <w:t>Translationnelle</w:t>
      </w:r>
      <w:proofErr w:type="spellEnd"/>
      <w:r w:rsidRPr="00FA5D99">
        <w:rPr>
          <w:rFonts w:ascii="Times New Roman" w:hAnsi="Times New Roman" w:cs="Times New Roman"/>
          <w:bCs/>
          <w:sz w:val="24"/>
          <w:szCs w:val="24"/>
        </w:rPr>
        <w:t xml:space="preserve">, </w:t>
      </w:r>
      <w:proofErr w:type="spellStart"/>
      <w:r w:rsidRPr="00FA5D99">
        <w:rPr>
          <w:rFonts w:ascii="Times New Roman" w:hAnsi="Times New Roman" w:cs="Times New Roman"/>
          <w:bCs/>
          <w:sz w:val="24"/>
          <w:szCs w:val="24"/>
        </w:rPr>
        <w:t>MJFox</w:t>
      </w:r>
      <w:proofErr w:type="spellEnd"/>
      <w:r w:rsidRPr="00FA5D99">
        <w:rPr>
          <w:rFonts w:ascii="Times New Roman" w:hAnsi="Times New Roman" w:cs="Times New Roman"/>
          <w:bCs/>
          <w:sz w:val="24"/>
          <w:szCs w:val="24"/>
        </w:rPr>
        <w:t xml:space="preserve"> Foundation, Programme </w:t>
      </w:r>
      <w:proofErr w:type="spellStart"/>
      <w:r w:rsidRPr="00FA5D99">
        <w:rPr>
          <w:rFonts w:ascii="Times New Roman" w:hAnsi="Times New Roman" w:cs="Times New Roman"/>
          <w:bCs/>
          <w:sz w:val="24"/>
          <w:szCs w:val="24"/>
        </w:rPr>
        <w:t>Hospitalier</w:t>
      </w:r>
      <w:proofErr w:type="spellEnd"/>
      <w:r w:rsidRPr="00FA5D99">
        <w:rPr>
          <w:rFonts w:ascii="Times New Roman" w:hAnsi="Times New Roman" w:cs="Times New Roman"/>
          <w:bCs/>
          <w:sz w:val="24"/>
          <w:szCs w:val="24"/>
        </w:rPr>
        <w:t xml:space="preserve"> de Recherche Clinique, European Commission (FP7, H2020) and acted as a scientific advisor for AbbVie, </w:t>
      </w:r>
      <w:proofErr w:type="spellStart"/>
      <w:r w:rsidRPr="00FA5D99">
        <w:rPr>
          <w:rFonts w:ascii="Times New Roman" w:hAnsi="Times New Roman" w:cs="Times New Roman"/>
          <w:bCs/>
          <w:sz w:val="24"/>
          <w:szCs w:val="24"/>
        </w:rPr>
        <w:t>Adamas</w:t>
      </w:r>
      <w:proofErr w:type="spellEnd"/>
      <w:r w:rsidRPr="00FA5D99">
        <w:rPr>
          <w:rFonts w:ascii="Times New Roman" w:hAnsi="Times New Roman" w:cs="Times New Roman"/>
          <w:bCs/>
          <w:sz w:val="24"/>
          <w:szCs w:val="24"/>
        </w:rPr>
        <w:t xml:space="preserve">, </w:t>
      </w:r>
      <w:proofErr w:type="spellStart"/>
      <w:r w:rsidRPr="00FA5D99">
        <w:rPr>
          <w:rFonts w:ascii="Times New Roman" w:hAnsi="Times New Roman" w:cs="Times New Roman"/>
          <w:bCs/>
          <w:sz w:val="24"/>
          <w:szCs w:val="24"/>
        </w:rPr>
        <w:t>Acorda</w:t>
      </w:r>
      <w:proofErr w:type="spellEnd"/>
      <w:r w:rsidRPr="00FA5D99">
        <w:rPr>
          <w:rFonts w:ascii="Times New Roman" w:hAnsi="Times New Roman" w:cs="Times New Roman"/>
          <w:bCs/>
          <w:sz w:val="24"/>
          <w:szCs w:val="24"/>
        </w:rPr>
        <w:t xml:space="preserve">, </w:t>
      </w:r>
      <w:proofErr w:type="spellStart"/>
      <w:r w:rsidRPr="00FA5D99">
        <w:rPr>
          <w:rFonts w:ascii="Times New Roman" w:hAnsi="Times New Roman" w:cs="Times New Roman"/>
          <w:bCs/>
          <w:sz w:val="24"/>
          <w:szCs w:val="24"/>
        </w:rPr>
        <w:t>Addex</w:t>
      </w:r>
      <w:proofErr w:type="spellEnd"/>
      <w:r w:rsidRPr="00FA5D99">
        <w:rPr>
          <w:rFonts w:ascii="Times New Roman" w:hAnsi="Times New Roman" w:cs="Times New Roman"/>
          <w:bCs/>
          <w:sz w:val="24"/>
          <w:szCs w:val="24"/>
        </w:rPr>
        <w:t xml:space="preserve">, </w:t>
      </w:r>
      <w:proofErr w:type="spellStart"/>
      <w:r w:rsidRPr="00FA5D99">
        <w:rPr>
          <w:rFonts w:ascii="Times New Roman" w:hAnsi="Times New Roman" w:cs="Times New Roman"/>
          <w:bCs/>
          <w:sz w:val="24"/>
          <w:szCs w:val="24"/>
        </w:rPr>
        <w:t>AlzProtect</w:t>
      </w:r>
      <w:proofErr w:type="spellEnd"/>
      <w:r w:rsidRPr="00FA5D99">
        <w:rPr>
          <w:rFonts w:ascii="Times New Roman" w:hAnsi="Times New Roman" w:cs="Times New Roman"/>
          <w:bCs/>
          <w:sz w:val="24"/>
          <w:szCs w:val="24"/>
        </w:rPr>
        <w:t xml:space="preserve">, </w:t>
      </w:r>
      <w:proofErr w:type="spellStart"/>
      <w:r w:rsidRPr="00FA5D99">
        <w:rPr>
          <w:rFonts w:ascii="Times New Roman" w:hAnsi="Times New Roman" w:cs="Times New Roman"/>
          <w:bCs/>
          <w:sz w:val="24"/>
          <w:szCs w:val="24"/>
        </w:rPr>
        <w:t>Apopharma</w:t>
      </w:r>
      <w:proofErr w:type="spellEnd"/>
      <w:r w:rsidRPr="00FA5D99">
        <w:rPr>
          <w:rFonts w:ascii="Times New Roman" w:hAnsi="Times New Roman" w:cs="Times New Roman"/>
          <w:bCs/>
          <w:sz w:val="24"/>
          <w:szCs w:val="24"/>
        </w:rPr>
        <w:t xml:space="preserve">, </w:t>
      </w:r>
      <w:proofErr w:type="spellStart"/>
      <w:r w:rsidRPr="00FA5D99">
        <w:rPr>
          <w:rFonts w:ascii="Times New Roman" w:hAnsi="Times New Roman" w:cs="Times New Roman"/>
          <w:bCs/>
          <w:sz w:val="24"/>
          <w:szCs w:val="24"/>
        </w:rPr>
        <w:t>Astrazeneca</w:t>
      </w:r>
      <w:proofErr w:type="spellEnd"/>
      <w:r w:rsidRPr="00FA5D99">
        <w:rPr>
          <w:rFonts w:ascii="Times New Roman" w:hAnsi="Times New Roman" w:cs="Times New Roman"/>
          <w:bCs/>
          <w:sz w:val="24"/>
          <w:szCs w:val="24"/>
        </w:rPr>
        <w:t xml:space="preserve">, </w:t>
      </w:r>
      <w:proofErr w:type="spellStart"/>
      <w:r w:rsidRPr="00FA5D99">
        <w:rPr>
          <w:rFonts w:ascii="Times New Roman" w:hAnsi="Times New Roman" w:cs="Times New Roman"/>
          <w:bCs/>
          <w:sz w:val="24"/>
          <w:szCs w:val="24"/>
        </w:rPr>
        <w:t>Bial</w:t>
      </w:r>
      <w:proofErr w:type="spellEnd"/>
      <w:r w:rsidRPr="00FA5D99">
        <w:rPr>
          <w:rFonts w:ascii="Times New Roman" w:hAnsi="Times New Roman" w:cs="Times New Roman"/>
          <w:bCs/>
          <w:sz w:val="24"/>
          <w:szCs w:val="24"/>
        </w:rPr>
        <w:t xml:space="preserve">, Biogen, Britannia, </w:t>
      </w:r>
      <w:proofErr w:type="spellStart"/>
      <w:r w:rsidRPr="00FA5D99">
        <w:rPr>
          <w:rFonts w:ascii="Times New Roman" w:hAnsi="Times New Roman" w:cs="Times New Roman"/>
          <w:bCs/>
          <w:sz w:val="24"/>
          <w:szCs w:val="24"/>
        </w:rPr>
        <w:t>Clevexel</w:t>
      </w:r>
      <w:proofErr w:type="spellEnd"/>
      <w:r w:rsidRPr="00FA5D99">
        <w:rPr>
          <w:rFonts w:ascii="Times New Roman" w:hAnsi="Times New Roman" w:cs="Times New Roman"/>
          <w:bCs/>
          <w:sz w:val="24"/>
          <w:szCs w:val="24"/>
        </w:rPr>
        <w:t xml:space="preserve">, </w:t>
      </w:r>
      <w:proofErr w:type="spellStart"/>
      <w:r w:rsidRPr="00FA5D99">
        <w:rPr>
          <w:rFonts w:ascii="Times New Roman" w:hAnsi="Times New Roman" w:cs="Times New Roman"/>
          <w:bCs/>
          <w:sz w:val="24"/>
          <w:szCs w:val="24"/>
        </w:rPr>
        <w:t>Cynapsus</w:t>
      </w:r>
      <w:proofErr w:type="spellEnd"/>
      <w:r w:rsidRPr="00FA5D99">
        <w:rPr>
          <w:rFonts w:ascii="Times New Roman" w:hAnsi="Times New Roman" w:cs="Times New Roman"/>
          <w:bCs/>
          <w:sz w:val="24"/>
          <w:szCs w:val="24"/>
        </w:rPr>
        <w:t xml:space="preserve">, INC </w:t>
      </w:r>
      <w:proofErr w:type="spellStart"/>
      <w:r w:rsidRPr="00FA5D99">
        <w:rPr>
          <w:rFonts w:ascii="Times New Roman" w:hAnsi="Times New Roman" w:cs="Times New Roman"/>
          <w:bCs/>
          <w:sz w:val="24"/>
          <w:szCs w:val="24"/>
        </w:rPr>
        <w:t>Reasearch</w:t>
      </w:r>
      <w:proofErr w:type="spellEnd"/>
      <w:r w:rsidRPr="00FA5D99">
        <w:rPr>
          <w:rFonts w:ascii="Times New Roman" w:hAnsi="Times New Roman" w:cs="Times New Roman"/>
          <w:bCs/>
          <w:sz w:val="24"/>
          <w:szCs w:val="24"/>
        </w:rPr>
        <w:t xml:space="preserve">, Lundbeck, Merck, </w:t>
      </w:r>
      <w:proofErr w:type="spellStart"/>
      <w:r w:rsidRPr="00FA5D99">
        <w:rPr>
          <w:rFonts w:ascii="Times New Roman" w:hAnsi="Times New Roman" w:cs="Times New Roman"/>
          <w:bCs/>
          <w:sz w:val="24"/>
          <w:szCs w:val="24"/>
        </w:rPr>
        <w:t>MundiPharma</w:t>
      </w:r>
      <w:proofErr w:type="spellEnd"/>
      <w:r w:rsidRPr="00FA5D99">
        <w:rPr>
          <w:rFonts w:ascii="Times New Roman" w:hAnsi="Times New Roman" w:cs="Times New Roman"/>
          <w:bCs/>
          <w:sz w:val="24"/>
          <w:szCs w:val="24"/>
        </w:rPr>
        <w:t xml:space="preserve">, </w:t>
      </w:r>
      <w:proofErr w:type="spellStart"/>
      <w:r w:rsidRPr="00FA5D99">
        <w:rPr>
          <w:rFonts w:ascii="Times New Roman" w:hAnsi="Times New Roman" w:cs="Times New Roman"/>
          <w:bCs/>
          <w:sz w:val="24"/>
          <w:szCs w:val="24"/>
        </w:rPr>
        <w:t>NeuroDerm</w:t>
      </w:r>
      <w:proofErr w:type="spellEnd"/>
      <w:r w:rsidRPr="00FA5D99">
        <w:rPr>
          <w:rFonts w:ascii="Times New Roman" w:hAnsi="Times New Roman" w:cs="Times New Roman"/>
          <w:bCs/>
          <w:sz w:val="24"/>
          <w:szCs w:val="24"/>
        </w:rPr>
        <w:t xml:space="preserve">, Novartis, Oxford </w:t>
      </w:r>
      <w:proofErr w:type="spellStart"/>
      <w:r w:rsidRPr="00FA5D99">
        <w:rPr>
          <w:rFonts w:ascii="Times New Roman" w:hAnsi="Times New Roman" w:cs="Times New Roman"/>
          <w:bCs/>
          <w:sz w:val="24"/>
          <w:szCs w:val="24"/>
        </w:rPr>
        <w:t>Biomedica</w:t>
      </w:r>
      <w:proofErr w:type="spellEnd"/>
      <w:r w:rsidRPr="00FA5D99">
        <w:rPr>
          <w:rFonts w:ascii="Times New Roman" w:hAnsi="Times New Roman" w:cs="Times New Roman"/>
          <w:bCs/>
          <w:sz w:val="24"/>
          <w:szCs w:val="24"/>
        </w:rPr>
        <w:t xml:space="preserve">, </w:t>
      </w:r>
      <w:proofErr w:type="spellStart"/>
      <w:r w:rsidRPr="00FA5D99">
        <w:rPr>
          <w:rFonts w:ascii="Times New Roman" w:hAnsi="Times New Roman" w:cs="Times New Roman"/>
          <w:bCs/>
          <w:sz w:val="24"/>
          <w:szCs w:val="24"/>
        </w:rPr>
        <w:t>Parexel</w:t>
      </w:r>
      <w:proofErr w:type="spellEnd"/>
      <w:r w:rsidRPr="00FA5D99">
        <w:rPr>
          <w:rFonts w:ascii="Times New Roman" w:hAnsi="Times New Roman" w:cs="Times New Roman"/>
          <w:bCs/>
          <w:sz w:val="24"/>
          <w:szCs w:val="24"/>
        </w:rPr>
        <w:t xml:space="preserve">, Pfizer, </w:t>
      </w:r>
      <w:proofErr w:type="spellStart"/>
      <w:r w:rsidRPr="00FA5D99">
        <w:rPr>
          <w:rFonts w:ascii="Times New Roman" w:hAnsi="Times New Roman" w:cs="Times New Roman"/>
          <w:bCs/>
          <w:sz w:val="24"/>
          <w:szCs w:val="24"/>
        </w:rPr>
        <w:t>Prexton</w:t>
      </w:r>
      <w:proofErr w:type="spellEnd"/>
      <w:r w:rsidRPr="00FA5D99">
        <w:rPr>
          <w:rFonts w:ascii="Times New Roman" w:hAnsi="Times New Roman" w:cs="Times New Roman"/>
          <w:bCs/>
          <w:sz w:val="24"/>
          <w:szCs w:val="24"/>
        </w:rPr>
        <w:t xml:space="preserve"> Therapeutics, Quintiles, Sanofi, </w:t>
      </w:r>
      <w:proofErr w:type="spellStart"/>
      <w:r w:rsidRPr="00FA5D99">
        <w:rPr>
          <w:rFonts w:ascii="Times New Roman" w:hAnsi="Times New Roman" w:cs="Times New Roman"/>
          <w:bCs/>
          <w:sz w:val="24"/>
          <w:szCs w:val="24"/>
        </w:rPr>
        <w:t>Servier</w:t>
      </w:r>
      <w:proofErr w:type="spellEnd"/>
      <w:r w:rsidRPr="00FA5D99">
        <w:rPr>
          <w:rFonts w:ascii="Times New Roman" w:hAnsi="Times New Roman" w:cs="Times New Roman"/>
          <w:bCs/>
          <w:sz w:val="24"/>
          <w:szCs w:val="24"/>
        </w:rPr>
        <w:t xml:space="preserve">, Teva, UCB, </w:t>
      </w:r>
      <w:proofErr w:type="spellStart"/>
      <w:r w:rsidRPr="00FA5D99">
        <w:rPr>
          <w:rFonts w:ascii="Times New Roman" w:hAnsi="Times New Roman" w:cs="Times New Roman"/>
          <w:bCs/>
          <w:sz w:val="24"/>
          <w:szCs w:val="24"/>
        </w:rPr>
        <w:t>XenoPort</w:t>
      </w:r>
      <w:proofErr w:type="spellEnd"/>
      <w:r w:rsidRPr="00FA5D99">
        <w:rPr>
          <w:rFonts w:ascii="Times New Roman" w:hAnsi="Times New Roman" w:cs="Times New Roman"/>
          <w:bCs/>
          <w:sz w:val="24"/>
          <w:szCs w:val="24"/>
        </w:rPr>
        <w:t xml:space="preserve"> and </w:t>
      </w:r>
      <w:proofErr w:type="spellStart"/>
      <w:r w:rsidRPr="00FA5D99">
        <w:rPr>
          <w:rFonts w:ascii="Times New Roman" w:hAnsi="Times New Roman" w:cs="Times New Roman"/>
          <w:bCs/>
          <w:sz w:val="24"/>
          <w:szCs w:val="24"/>
        </w:rPr>
        <w:t>Zambon</w:t>
      </w:r>
      <w:proofErr w:type="spellEnd"/>
      <w:r w:rsidRPr="00FA5D99">
        <w:rPr>
          <w:rFonts w:ascii="Times New Roman" w:hAnsi="Times New Roman" w:cs="Times New Roman"/>
          <w:bCs/>
          <w:sz w:val="24"/>
          <w:szCs w:val="24"/>
        </w:rPr>
        <w:t>.</w:t>
      </w:r>
    </w:p>
    <w:p w14:paraId="56151450" w14:textId="77777777"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CT has received scientific grants from the Michael J. Fox Foundation, the European Commission Horizon 2020 Program: ‘</w:t>
      </w:r>
      <w:proofErr w:type="spellStart"/>
      <w:r w:rsidRPr="00FA5D99">
        <w:rPr>
          <w:rFonts w:ascii="Times New Roman" w:hAnsi="Times New Roman" w:cs="Times New Roman"/>
          <w:bCs/>
          <w:sz w:val="24"/>
          <w:szCs w:val="24"/>
        </w:rPr>
        <w:t>Propag</w:t>
      </w:r>
      <w:proofErr w:type="spellEnd"/>
      <w:r w:rsidRPr="00FA5D99">
        <w:rPr>
          <w:rFonts w:ascii="Times New Roman" w:hAnsi="Times New Roman" w:cs="Times New Roman"/>
          <w:bCs/>
          <w:sz w:val="24"/>
          <w:szCs w:val="24"/>
        </w:rPr>
        <w:t xml:space="preserve">-Ageing’, </w:t>
      </w:r>
      <w:proofErr w:type="spellStart"/>
      <w:r w:rsidRPr="00FA5D99">
        <w:rPr>
          <w:rFonts w:ascii="Times New Roman" w:hAnsi="Times New Roman" w:cs="Times New Roman"/>
          <w:bCs/>
          <w:sz w:val="24"/>
          <w:szCs w:val="24"/>
        </w:rPr>
        <w:t>MundiPharma</w:t>
      </w:r>
      <w:proofErr w:type="spellEnd"/>
      <w:r w:rsidRPr="00FA5D99">
        <w:rPr>
          <w:rFonts w:ascii="Times New Roman" w:hAnsi="Times New Roman" w:cs="Times New Roman"/>
          <w:bCs/>
          <w:sz w:val="24"/>
          <w:szCs w:val="24"/>
        </w:rPr>
        <w:t xml:space="preserve">, </w:t>
      </w:r>
      <w:proofErr w:type="spellStart"/>
      <w:r w:rsidRPr="00FA5D99">
        <w:rPr>
          <w:rFonts w:ascii="Times New Roman" w:hAnsi="Times New Roman" w:cs="Times New Roman"/>
          <w:bCs/>
          <w:sz w:val="24"/>
          <w:szCs w:val="24"/>
        </w:rPr>
        <w:t>Vifor</w:t>
      </w:r>
      <w:proofErr w:type="spellEnd"/>
      <w:r w:rsidRPr="00FA5D99">
        <w:rPr>
          <w:rFonts w:ascii="Times New Roman" w:hAnsi="Times New Roman" w:cs="Times New Roman"/>
          <w:bCs/>
          <w:sz w:val="24"/>
          <w:szCs w:val="24"/>
        </w:rPr>
        <w:t xml:space="preserve">, acted as scientific advisor for Britannia, Novartis, UCB, </w:t>
      </w:r>
      <w:proofErr w:type="spellStart"/>
      <w:r w:rsidRPr="00FA5D99">
        <w:rPr>
          <w:rFonts w:ascii="Times New Roman" w:hAnsi="Times New Roman" w:cs="Times New Roman"/>
          <w:bCs/>
          <w:sz w:val="24"/>
          <w:szCs w:val="24"/>
        </w:rPr>
        <w:t>MundiPharma</w:t>
      </w:r>
      <w:proofErr w:type="spellEnd"/>
      <w:r w:rsidRPr="00FA5D99">
        <w:rPr>
          <w:rFonts w:ascii="Times New Roman" w:hAnsi="Times New Roman" w:cs="Times New Roman"/>
          <w:bCs/>
          <w:sz w:val="24"/>
          <w:szCs w:val="24"/>
        </w:rPr>
        <w:t xml:space="preserve">, </w:t>
      </w:r>
      <w:proofErr w:type="spellStart"/>
      <w:r w:rsidRPr="00FA5D99">
        <w:rPr>
          <w:rFonts w:ascii="Times New Roman" w:hAnsi="Times New Roman" w:cs="Times New Roman"/>
          <w:bCs/>
          <w:sz w:val="24"/>
          <w:szCs w:val="24"/>
        </w:rPr>
        <w:t>Vifor</w:t>
      </w:r>
      <w:proofErr w:type="spellEnd"/>
      <w:r w:rsidRPr="00FA5D99">
        <w:rPr>
          <w:rFonts w:ascii="Times New Roman" w:hAnsi="Times New Roman" w:cs="Times New Roman"/>
          <w:bCs/>
          <w:sz w:val="24"/>
          <w:szCs w:val="24"/>
        </w:rPr>
        <w:t xml:space="preserve">, Benevolent, Orion Pharma, Pfizer, and received speaker’s honoraria from </w:t>
      </w:r>
      <w:proofErr w:type="spellStart"/>
      <w:r w:rsidRPr="00FA5D99">
        <w:rPr>
          <w:rFonts w:ascii="Times New Roman" w:hAnsi="Times New Roman" w:cs="Times New Roman"/>
          <w:bCs/>
          <w:sz w:val="24"/>
          <w:szCs w:val="24"/>
        </w:rPr>
        <w:t>Grünenthal</w:t>
      </w:r>
      <w:proofErr w:type="spellEnd"/>
      <w:r w:rsidRPr="00FA5D99">
        <w:rPr>
          <w:rFonts w:ascii="Times New Roman" w:hAnsi="Times New Roman" w:cs="Times New Roman"/>
          <w:bCs/>
          <w:sz w:val="24"/>
          <w:szCs w:val="24"/>
        </w:rPr>
        <w:t>, UCB and AbbVie.</w:t>
      </w:r>
      <w:r w:rsidRPr="00FA5D99">
        <w:rPr>
          <w:rFonts w:ascii="Times New Roman" w:hAnsi="Times New Roman" w:cs="Times New Roman"/>
          <w:bCs/>
          <w:sz w:val="24"/>
          <w:szCs w:val="24"/>
        </w:rPr>
        <w:br/>
        <w:t>GD has received lecture fees from Boston Scientific and Novartis and has served as a consultant for Boston Scientific. He receives funding for his research from the German Research Council, the German Ministry of Education and Research, and Medtronic.</w:t>
      </w:r>
    </w:p>
    <w:p w14:paraId="01B92E76" w14:textId="77777777"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KRC has received consultancy fees from Britannia, UCB, </w:t>
      </w:r>
      <w:proofErr w:type="spellStart"/>
      <w:r w:rsidRPr="00FA5D99">
        <w:rPr>
          <w:rFonts w:ascii="Times New Roman" w:hAnsi="Times New Roman" w:cs="Times New Roman"/>
          <w:bCs/>
          <w:sz w:val="24"/>
          <w:szCs w:val="24"/>
        </w:rPr>
        <w:t>Abbvie</w:t>
      </w:r>
      <w:proofErr w:type="spellEnd"/>
      <w:r w:rsidRPr="00FA5D99">
        <w:rPr>
          <w:rFonts w:ascii="Times New Roman" w:hAnsi="Times New Roman" w:cs="Times New Roman"/>
          <w:bCs/>
          <w:sz w:val="24"/>
          <w:szCs w:val="24"/>
        </w:rPr>
        <w:t xml:space="preserve">, Otsuka, </w:t>
      </w:r>
      <w:proofErr w:type="spellStart"/>
      <w:r w:rsidRPr="00FA5D99">
        <w:rPr>
          <w:rFonts w:ascii="Times New Roman" w:hAnsi="Times New Roman" w:cs="Times New Roman"/>
          <w:bCs/>
          <w:sz w:val="24"/>
          <w:szCs w:val="24"/>
        </w:rPr>
        <w:t>Mundipharma</w:t>
      </w:r>
      <w:proofErr w:type="spellEnd"/>
      <w:r w:rsidRPr="00FA5D99">
        <w:rPr>
          <w:rFonts w:ascii="Times New Roman" w:hAnsi="Times New Roman" w:cs="Times New Roman"/>
          <w:bCs/>
          <w:sz w:val="24"/>
          <w:szCs w:val="24"/>
        </w:rPr>
        <w:t xml:space="preserve">, </w:t>
      </w:r>
      <w:proofErr w:type="spellStart"/>
      <w:r w:rsidRPr="00FA5D99">
        <w:rPr>
          <w:rFonts w:ascii="Times New Roman" w:hAnsi="Times New Roman" w:cs="Times New Roman"/>
          <w:bCs/>
          <w:sz w:val="24"/>
          <w:szCs w:val="24"/>
        </w:rPr>
        <w:t>Zambon</w:t>
      </w:r>
      <w:proofErr w:type="spellEnd"/>
      <w:r w:rsidRPr="00FA5D99">
        <w:rPr>
          <w:rFonts w:ascii="Times New Roman" w:hAnsi="Times New Roman" w:cs="Times New Roman"/>
          <w:bCs/>
          <w:sz w:val="24"/>
          <w:szCs w:val="24"/>
        </w:rPr>
        <w:t xml:space="preserve">, Profile, </w:t>
      </w:r>
      <w:proofErr w:type="spellStart"/>
      <w:r w:rsidRPr="00FA5D99">
        <w:rPr>
          <w:rFonts w:ascii="Times New Roman" w:hAnsi="Times New Roman" w:cs="Times New Roman"/>
          <w:bCs/>
          <w:sz w:val="24"/>
          <w:szCs w:val="24"/>
        </w:rPr>
        <w:t>Bial</w:t>
      </w:r>
      <w:proofErr w:type="spellEnd"/>
      <w:r w:rsidRPr="00FA5D99">
        <w:rPr>
          <w:rFonts w:ascii="Times New Roman" w:hAnsi="Times New Roman" w:cs="Times New Roman"/>
          <w:bCs/>
          <w:sz w:val="24"/>
          <w:szCs w:val="24"/>
        </w:rPr>
        <w:t xml:space="preserve">, Sunovion, Merz, Pfizer, Roche. KRC has been advisor to UCB, </w:t>
      </w:r>
      <w:proofErr w:type="spellStart"/>
      <w:r w:rsidRPr="00FA5D99">
        <w:rPr>
          <w:rFonts w:ascii="Times New Roman" w:hAnsi="Times New Roman" w:cs="Times New Roman"/>
          <w:bCs/>
          <w:sz w:val="24"/>
          <w:szCs w:val="24"/>
        </w:rPr>
        <w:t>Bial</w:t>
      </w:r>
      <w:proofErr w:type="spellEnd"/>
      <w:r w:rsidRPr="00FA5D99">
        <w:rPr>
          <w:rFonts w:ascii="Times New Roman" w:hAnsi="Times New Roman" w:cs="Times New Roman"/>
          <w:bCs/>
          <w:sz w:val="24"/>
          <w:szCs w:val="24"/>
        </w:rPr>
        <w:t xml:space="preserve">, </w:t>
      </w:r>
      <w:proofErr w:type="spellStart"/>
      <w:r w:rsidRPr="00FA5D99">
        <w:rPr>
          <w:rFonts w:ascii="Times New Roman" w:hAnsi="Times New Roman" w:cs="Times New Roman"/>
          <w:bCs/>
          <w:sz w:val="24"/>
          <w:szCs w:val="24"/>
        </w:rPr>
        <w:t>Abbvie</w:t>
      </w:r>
      <w:proofErr w:type="spellEnd"/>
      <w:r w:rsidRPr="00FA5D99">
        <w:rPr>
          <w:rFonts w:ascii="Times New Roman" w:hAnsi="Times New Roman" w:cs="Times New Roman"/>
          <w:bCs/>
          <w:sz w:val="24"/>
          <w:szCs w:val="24"/>
        </w:rPr>
        <w:t xml:space="preserve">, Merz, Sunovion, </w:t>
      </w:r>
      <w:proofErr w:type="spellStart"/>
      <w:r w:rsidRPr="00FA5D99">
        <w:rPr>
          <w:rFonts w:ascii="Times New Roman" w:hAnsi="Times New Roman" w:cs="Times New Roman"/>
          <w:bCs/>
          <w:sz w:val="24"/>
          <w:szCs w:val="24"/>
        </w:rPr>
        <w:t>Zambon</w:t>
      </w:r>
      <w:proofErr w:type="spellEnd"/>
      <w:r w:rsidRPr="00FA5D99">
        <w:rPr>
          <w:rFonts w:ascii="Times New Roman" w:hAnsi="Times New Roman" w:cs="Times New Roman"/>
          <w:bCs/>
          <w:sz w:val="24"/>
          <w:szCs w:val="24"/>
        </w:rPr>
        <w:t xml:space="preserve">, Britannia, </w:t>
      </w:r>
      <w:proofErr w:type="spellStart"/>
      <w:r w:rsidRPr="00FA5D99">
        <w:rPr>
          <w:rFonts w:ascii="Times New Roman" w:hAnsi="Times New Roman" w:cs="Times New Roman"/>
          <w:bCs/>
          <w:sz w:val="24"/>
          <w:szCs w:val="24"/>
        </w:rPr>
        <w:t>Airliquid</w:t>
      </w:r>
      <w:proofErr w:type="spellEnd"/>
      <w:r w:rsidRPr="00FA5D99">
        <w:rPr>
          <w:rFonts w:ascii="Times New Roman" w:hAnsi="Times New Roman" w:cs="Times New Roman"/>
          <w:bCs/>
          <w:sz w:val="24"/>
          <w:szCs w:val="24"/>
        </w:rPr>
        <w:t xml:space="preserve">, Jazz Pharma, Pfizer. He has received grants from the EU, EU Horizon 2020, Parkinson’s UK, Medical Research Council UK, </w:t>
      </w:r>
      <w:r w:rsidRPr="00FA5D99">
        <w:rPr>
          <w:rFonts w:ascii="Times New Roman" w:hAnsi="Times New Roman" w:cs="Times New Roman"/>
          <w:bCs/>
          <w:sz w:val="24"/>
          <w:szCs w:val="24"/>
        </w:rPr>
        <w:lastRenderedPageBreak/>
        <w:t>MRC Singapore, National Parkinson Foundation, USA, Kirby Laing Foundation, National Institute of Health Research and NIHR BRC.</w:t>
      </w:r>
    </w:p>
    <w:p w14:paraId="38381FD6" w14:textId="77777777"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TH has received honoraria for lectures from Britannia, UCB and Nordic </w:t>
      </w:r>
      <w:proofErr w:type="spellStart"/>
      <w:r w:rsidRPr="00FA5D99">
        <w:rPr>
          <w:rFonts w:ascii="Times New Roman" w:hAnsi="Times New Roman" w:cs="Times New Roman"/>
          <w:bCs/>
          <w:sz w:val="24"/>
          <w:szCs w:val="24"/>
        </w:rPr>
        <w:t>Infucare</w:t>
      </w:r>
      <w:proofErr w:type="spellEnd"/>
      <w:r w:rsidRPr="00FA5D99">
        <w:rPr>
          <w:rFonts w:ascii="Times New Roman" w:hAnsi="Times New Roman" w:cs="Times New Roman"/>
          <w:bCs/>
          <w:sz w:val="24"/>
          <w:szCs w:val="24"/>
        </w:rPr>
        <w:t xml:space="preserve">, </w:t>
      </w:r>
      <w:proofErr w:type="spellStart"/>
      <w:r w:rsidRPr="00FA5D99">
        <w:rPr>
          <w:rFonts w:ascii="Times New Roman" w:hAnsi="Times New Roman" w:cs="Times New Roman"/>
          <w:bCs/>
          <w:sz w:val="24"/>
          <w:szCs w:val="24"/>
        </w:rPr>
        <w:t>Zambon</w:t>
      </w:r>
      <w:proofErr w:type="spellEnd"/>
      <w:r w:rsidRPr="00FA5D99">
        <w:rPr>
          <w:rFonts w:ascii="Times New Roman" w:hAnsi="Times New Roman" w:cs="Times New Roman"/>
          <w:bCs/>
          <w:sz w:val="24"/>
          <w:szCs w:val="24"/>
        </w:rPr>
        <w:t xml:space="preserve">, </w:t>
      </w:r>
      <w:proofErr w:type="spellStart"/>
      <w:r w:rsidRPr="00FA5D99">
        <w:rPr>
          <w:rFonts w:ascii="Times New Roman" w:hAnsi="Times New Roman" w:cs="Times New Roman"/>
          <w:bCs/>
          <w:sz w:val="24"/>
          <w:szCs w:val="24"/>
        </w:rPr>
        <w:t>Grünenthal</w:t>
      </w:r>
      <w:proofErr w:type="spellEnd"/>
      <w:r w:rsidRPr="00FA5D99">
        <w:rPr>
          <w:rFonts w:ascii="Times New Roman" w:hAnsi="Times New Roman" w:cs="Times New Roman"/>
          <w:bCs/>
          <w:sz w:val="24"/>
          <w:szCs w:val="24"/>
        </w:rPr>
        <w:t xml:space="preserve"> and AbbVie; a grant from Britannia for including patients in the study.</w:t>
      </w:r>
    </w:p>
    <w:p w14:paraId="5C2A2CB5" w14:textId="77777777" w:rsidR="00036640" w:rsidRPr="00FA5D99" w:rsidRDefault="00036640" w:rsidP="003F0B6D">
      <w:pPr>
        <w:spacing w:after="0" w:line="480" w:lineRule="auto"/>
        <w:rPr>
          <w:rFonts w:ascii="Times New Roman" w:hAnsi="Times New Roman" w:cs="Times New Roman"/>
          <w:bCs/>
          <w:sz w:val="24"/>
          <w:szCs w:val="24"/>
        </w:rPr>
      </w:pPr>
      <w:proofErr w:type="spellStart"/>
      <w:r w:rsidRPr="00FA5D99">
        <w:rPr>
          <w:rFonts w:ascii="Times New Roman" w:hAnsi="Times New Roman" w:cs="Times New Roman"/>
          <w:bCs/>
          <w:sz w:val="24"/>
          <w:szCs w:val="24"/>
        </w:rPr>
        <w:t>TvL</w:t>
      </w:r>
      <w:proofErr w:type="spellEnd"/>
      <w:r w:rsidRPr="00FA5D99">
        <w:rPr>
          <w:rFonts w:ascii="Times New Roman" w:hAnsi="Times New Roman" w:cs="Times New Roman"/>
          <w:bCs/>
          <w:sz w:val="24"/>
          <w:szCs w:val="24"/>
        </w:rPr>
        <w:t xml:space="preserve"> has received honoraria for lectures from Britannia Pharmaceuticals Ltd.; grant support from Lysosomal Therapeutics; lecture fees from AbbVie and UCB; and advisory board honoraria from </w:t>
      </w:r>
      <w:proofErr w:type="spellStart"/>
      <w:r w:rsidRPr="00FA5D99">
        <w:rPr>
          <w:rFonts w:ascii="Times New Roman" w:hAnsi="Times New Roman" w:cs="Times New Roman"/>
          <w:bCs/>
          <w:sz w:val="24"/>
          <w:szCs w:val="24"/>
        </w:rPr>
        <w:t>Neuroderm</w:t>
      </w:r>
      <w:proofErr w:type="spellEnd"/>
      <w:r w:rsidRPr="00FA5D99">
        <w:rPr>
          <w:rFonts w:ascii="Times New Roman" w:hAnsi="Times New Roman" w:cs="Times New Roman"/>
          <w:bCs/>
          <w:sz w:val="24"/>
          <w:szCs w:val="24"/>
        </w:rPr>
        <w:t>.</w:t>
      </w:r>
    </w:p>
    <w:p w14:paraId="59021609" w14:textId="00A3A861"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KS </w:t>
      </w:r>
      <w:r w:rsidR="004A0DD1">
        <w:rPr>
          <w:rFonts w:ascii="Times New Roman" w:hAnsi="Times New Roman" w:cs="Times New Roman"/>
          <w:bCs/>
          <w:sz w:val="24"/>
          <w:szCs w:val="24"/>
        </w:rPr>
        <w:t>wa</w:t>
      </w:r>
      <w:r w:rsidRPr="00FA5D99">
        <w:rPr>
          <w:rFonts w:ascii="Times New Roman" w:hAnsi="Times New Roman" w:cs="Times New Roman"/>
          <w:bCs/>
          <w:sz w:val="24"/>
          <w:szCs w:val="24"/>
        </w:rPr>
        <w:t>s an employee of Britannia Pharmaceuticals Ltd</w:t>
      </w:r>
      <w:r w:rsidR="004A0DD1">
        <w:rPr>
          <w:rFonts w:ascii="Times New Roman" w:hAnsi="Times New Roman" w:cs="Times New Roman"/>
          <w:bCs/>
          <w:sz w:val="24"/>
          <w:szCs w:val="24"/>
        </w:rPr>
        <w:t xml:space="preserve"> when the study was conducted</w:t>
      </w:r>
      <w:r w:rsidRPr="00FA5D99">
        <w:rPr>
          <w:rFonts w:ascii="Times New Roman" w:hAnsi="Times New Roman" w:cs="Times New Roman"/>
          <w:bCs/>
          <w:sz w:val="24"/>
          <w:szCs w:val="24"/>
        </w:rPr>
        <w:t>.</w:t>
      </w:r>
    </w:p>
    <w:p w14:paraId="401441E5" w14:textId="217F3548"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SV </w:t>
      </w:r>
      <w:r w:rsidR="00190F6D">
        <w:rPr>
          <w:rFonts w:ascii="Times New Roman" w:hAnsi="Times New Roman" w:cs="Times New Roman"/>
          <w:bCs/>
          <w:sz w:val="24"/>
          <w:szCs w:val="24"/>
        </w:rPr>
        <w:t>was</w:t>
      </w:r>
      <w:r w:rsidR="00190F6D" w:rsidRPr="00FA5D99">
        <w:rPr>
          <w:rFonts w:ascii="Times New Roman" w:hAnsi="Times New Roman" w:cs="Times New Roman"/>
          <w:bCs/>
          <w:sz w:val="24"/>
          <w:szCs w:val="24"/>
        </w:rPr>
        <w:t xml:space="preserve"> </w:t>
      </w:r>
      <w:r w:rsidRPr="00FA5D99">
        <w:rPr>
          <w:rFonts w:ascii="Times New Roman" w:hAnsi="Times New Roman" w:cs="Times New Roman"/>
          <w:bCs/>
          <w:sz w:val="24"/>
          <w:szCs w:val="24"/>
        </w:rPr>
        <w:t>an employee of Britannia Pharmaceuticals Ltd</w:t>
      </w:r>
      <w:r w:rsidR="00190F6D">
        <w:rPr>
          <w:rFonts w:ascii="Times New Roman" w:hAnsi="Times New Roman" w:cs="Times New Roman"/>
          <w:bCs/>
          <w:sz w:val="24"/>
          <w:szCs w:val="24"/>
        </w:rPr>
        <w:t xml:space="preserve"> when the study was conducted</w:t>
      </w:r>
      <w:r w:rsidRPr="00FA5D99">
        <w:rPr>
          <w:rFonts w:ascii="Times New Roman" w:hAnsi="Times New Roman" w:cs="Times New Roman"/>
          <w:bCs/>
          <w:sz w:val="24"/>
          <w:szCs w:val="24"/>
        </w:rPr>
        <w:t>.</w:t>
      </w:r>
    </w:p>
    <w:p w14:paraId="6430B3DF" w14:textId="77777777"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HS has received consultancy fees from Britannia.</w:t>
      </w:r>
    </w:p>
    <w:p w14:paraId="3B716F5E" w14:textId="77777777"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AL has received consultancy fees from Britannia Pharmaceuticals and </w:t>
      </w:r>
      <w:proofErr w:type="spellStart"/>
      <w:r w:rsidRPr="00FA5D99">
        <w:rPr>
          <w:rFonts w:ascii="Times New Roman" w:hAnsi="Times New Roman" w:cs="Times New Roman"/>
          <w:bCs/>
          <w:sz w:val="24"/>
          <w:szCs w:val="24"/>
        </w:rPr>
        <w:t>Bial</w:t>
      </w:r>
      <w:proofErr w:type="spellEnd"/>
      <w:r w:rsidRPr="00FA5D99">
        <w:rPr>
          <w:rFonts w:ascii="Times New Roman" w:hAnsi="Times New Roman" w:cs="Times New Roman"/>
          <w:bCs/>
          <w:sz w:val="24"/>
          <w:szCs w:val="24"/>
        </w:rPr>
        <w:t xml:space="preserve"> </w:t>
      </w:r>
      <w:proofErr w:type="spellStart"/>
      <w:r w:rsidRPr="00FA5D99">
        <w:rPr>
          <w:rFonts w:ascii="Times New Roman" w:hAnsi="Times New Roman" w:cs="Times New Roman"/>
          <w:bCs/>
          <w:sz w:val="24"/>
          <w:szCs w:val="24"/>
        </w:rPr>
        <w:t>Portela</w:t>
      </w:r>
      <w:proofErr w:type="spellEnd"/>
      <w:r w:rsidRPr="00FA5D99">
        <w:rPr>
          <w:rFonts w:ascii="Times New Roman" w:hAnsi="Times New Roman" w:cs="Times New Roman"/>
          <w:bCs/>
          <w:sz w:val="24"/>
          <w:szCs w:val="24"/>
        </w:rPr>
        <w:t xml:space="preserve">; honoraria from Profile Pharmaceuticals, Teva, Lundbeck, </w:t>
      </w:r>
      <w:proofErr w:type="spellStart"/>
      <w:r w:rsidRPr="00FA5D99">
        <w:rPr>
          <w:rFonts w:ascii="Times New Roman" w:hAnsi="Times New Roman" w:cs="Times New Roman"/>
          <w:bCs/>
          <w:sz w:val="24"/>
          <w:szCs w:val="24"/>
        </w:rPr>
        <w:t>Nordiclnfu</w:t>
      </w:r>
      <w:proofErr w:type="spellEnd"/>
      <w:r w:rsidRPr="00FA5D99">
        <w:rPr>
          <w:rFonts w:ascii="Times New Roman" w:hAnsi="Times New Roman" w:cs="Times New Roman"/>
          <w:bCs/>
          <w:sz w:val="24"/>
          <w:szCs w:val="24"/>
        </w:rPr>
        <w:t xml:space="preserve"> Care, </w:t>
      </w:r>
      <w:proofErr w:type="spellStart"/>
      <w:r w:rsidRPr="00FA5D99">
        <w:rPr>
          <w:rFonts w:ascii="Times New Roman" w:hAnsi="Times New Roman" w:cs="Times New Roman"/>
          <w:bCs/>
          <w:sz w:val="24"/>
          <w:szCs w:val="24"/>
        </w:rPr>
        <w:t>NeuroDerm</w:t>
      </w:r>
      <w:proofErr w:type="spellEnd"/>
      <w:r w:rsidRPr="00FA5D99">
        <w:rPr>
          <w:rFonts w:ascii="Times New Roman" w:hAnsi="Times New Roman" w:cs="Times New Roman"/>
          <w:bCs/>
          <w:sz w:val="24"/>
          <w:szCs w:val="24"/>
        </w:rPr>
        <w:t>, UCB and Roche.</w:t>
      </w:r>
    </w:p>
    <w:p w14:paraId="09CA3E92" w14:textId="77777777" w:rsidR="00036640" w:rsidRPr="00FA5D99" w:rsidRDefault="00036640" w:rsidP="003F0B6D">
      <w:pPr>
        <w:spacing w:after="0" w:line="480" w:lineRule="auto"/>
        <w:outlineLvl w:val="0"/>
        <w:rPr>
          <w:rFonts w:ascii="Times New Roman" w:hAnsi="Times New Roman" w:cs="Times New Roman"/>
          <w:b/>
          <w:bCs/>
          <w:sz w:val="24"/>
          <w:szCs w:val="24"/>
        </w:rPr>
      </w:pPr>
    </w:p>
    <w:p w14:paraId="2ECF1D37" w14:textId="77777777" w:rsidR="00036640" w:rsidRPr="00FA5D99" w:rsidRDefault="00036640" w:rsidP="003F0B6D">
      <w:pPr>
        <w:spacing w:after="0" w:line="480" w:lineRule="auto"/>
        <w:outlineLvl w:val="0"/>
        <w:rPr>
          <w:rFonts w:ascii="Times New Roman" w:hAnsi="Times New Roman" w:cs="Times New Roman"/>
          <w:bCs/>
          <w:color w:val="FF0000"/>
          <w:sz w:val="24"/>
          <w:szCs w:val="24"/>
        </w:rPr>
      </w:pPr>
      <w:r w:rsidRPr="00FA5D99">
        <w:rPr>
          <w:rFonts w:ascii="Times New Roman" w:hAnsi="Times New Roman" w:cs="Times New Roman"/>
          <w:b/>
          <w:bCs/>
          <w:sz w:val="24"/>
          <w:szCs w:val="24"/>
        </w:rPr>
        <w:t xml:space="preserve">Abstract </w:t>
      </w:r>
    </w:p>
    <w:p w14:paraId="5AA086F8" w14:textId="50320B76" w:rsidR="00036640" w:rsidRPr="00FA5D99" w:rsidRDefault="00036640" w:rsidP="003F0B6D">
      <w:pPr>
        <w:spacing w:after="0" w:line="480" w:lineRule="auto"/>
        <w:rPr>
          <w:rFonts w:ascii="Times New Roman" w:hAnsi="Times New Roman" w:cs="Times New Roman"/>
          <w:b/>
          <w:bCs/>
          <w:sz w:val="24"/>
          <w:szCs w:val="24"/>
        </w:rPr>
      </w:pPr>
      <w:r w:rsidRPr="00FA5D99">
        <w:rPr>
          <w:rFonts w:ascii="Times New Roman" w:hAnsi="Times New Roman" w:cs="Times New Roman"/>
          <w:b/>
          <w:bCs/>
          <w:sz w:val="24"/>
          <w:szCs w:val="24"/>
        </w:rPr>
        <w:t xml:space="preserve">Background </w:t>
      </w:r>
      <w:r w:rsidR="009531D5">
        <w:rPr>
          <w:rFonts w:ascii="Times New Roman" w:hAnsi="Times New Roman" w:cs="Times New Roman"/>
          <w:sz w:val="24"/>
          <w:szCs w:val="24"/>
        </w:rPr>
        <w:t xml:space="preserve">The aim of this randomised, placebo-controlled, </w:t>
      </w:r>
      <w:r w:rsidR="00BD07EE">
        <w:rPr>
          <w:rFonts w:ascii="Times New Roman" w:hAnsi="Times New Roman" w:cs="Times New Roman"/>
          <w:sz w:val="24"/>
          <w:szCs w:val="24"/>
        </w:rPr>
        <w:t xml:space="preserve">double-blind, </w:t>
      </w:r>
      <w:r w:rsidR="009531D5">
        <w:rPr>
          <w:rFonts w:ascii="Times New Roman" w:hAnsi="Times New Roman" w:cs="Times New Roman"/>
          <w:sz w:val="24"/>
          <w:szCs w:val="24"/>
        </w:rPr>
        <w:t xml:space="preserve">multicentre trial was to </w:t>
      </w:r>
      <w:r w:rsidR="001776FF">
        <w:rPr>
          <w:rFonts w:ascii="Times New Roman" w:hAnsi="Times New Roman" w:cs="Times New Roman"/>
          <w:sz w:val="24"/>
          <w:szCs w:val="24"/>
        </w:rPr>
        <w:t>investigate</w:t>
      </w:r>
      <w:r w:rsidR="009531D5">
        <w:rPr>
          <w:rFonts w:ascii="Times New Roman" w:hAnsi="Times New Roman" w:cs="Times New Roman"/>
          <w:sz w:val="24"/>
          <w:szCs w:val="24"/>
        </w:rPr>
        <w:t xml:space="preserve"> the efficacy and safety of apomorphine infusion over placebo</w:t>
      </w:r>
      <w:r w:rsidR="009C0221">
        <w:rPr>
          <w:rFonts w:ascii="Times New Roman" w:hAnsi="Times New Roman" w:cs="Times New Roman"/>
          <w:sz w:val="24"/>
          <w:szCs w:val="24"/>
        </w:rPr>
        <w:t xml:space="preserve"> in </w:t>
      </w:r>
      <w:r w:rsidR="009D3FF0">
        <w:rPr>
          <w:rFonts w:ascii="Times New Roman" w:hAnsi="Times New Roman" w:cs="Times New Roman"/>
          <w:sz w:val="24"/>
          <w:szCs w:val="24"/>
        </w:rPr>
        <w:t xml:space="preserve">patients with </w:t>
      </w:r>
      <w:r w:rsidR="00124163">
        <w:rPr>
          <w:rFonts w:ascii="Times New Roman" w:hAnsi="Times New Roman" w:cs="Times New Roman"/>
          <w:sz w:val="24"/>
          <w:szCs w:val="24"/>
        </w:rPr>
        <w:t>Parkinson´s disease (</w:t>
      </w:r>
      <w:r w:rsidR="009C0221">
        <w:rPr>
          <w:rFonts w:ascii="Times New Roman" w:hAnsi="Times New Roman" w:cs="Times New Roman"/>
          <w:sz w:val="24"/>
          <w:szCs w:val="24"/>
        </w:rPr>
        <w:t>PD</w:t>
      </w:r>
      <w:r w:rsidR="00124163">
        <w:rPr>
          <w:rFonts w:ascii="Times New Roman" w:hAnsi="Times New Roman" w:cs="Times New Roman"/>
          <w:sz w:val="24"/>
          <w:szCs w:val="24"/>
        </w:rPr>
        <w:t>)</w:t>
      </w:r>
      <w:r w:rsidR="009D3FF0">
        <w:rPr>
          <w:rFonts w:ascii="Times New Roman" w:hAnsi="Times New Roman" w:cs="Times New Roman"/>
          <w:sz w:val="24"/>
          <w:szCs w:val="24"/>
        </w:rPr>
        <w:t xml:space="preserve"> and</w:t>
      </w:r>
      <w:r w:rsidR="009C0221">
        <w:rPr>
          <w:rFonts w:ascii="Times New Roman" w:hAnsi="Times New Roman" w:cs="Times New Roman"/>
          <w:sz w:val="24"/>
          <w:szCs w:val="24"/>
        </w:rPr>
        <w:t xml:space="preserve"> persistent motor fluctuations despite</w:t>
      </w:r>
      <w:r w:rsidR="009531D5">
        <w:rPr>
          <w:rFonts w:ascii="Times New Roman" w:hAnsi="Times New Roman" w:cs="Times New Roman"/>
          <w:sz w:val="24"/>
          <w:szCs w:val="24"/>
        </w:rPr>
        <w:t xml:space="preserve"> optimised oral/transdermal treatment</w:t>
      </w:r>
      <w:r w:rsidRPr="00FA5D99">
        <w:rPr>
          <w:rFonts w:ascii="Times New Roman" w:hAnsi="Times New Roman" w:cs="Times New Roman"/>
          <w:bCs/>
          <w:sz w:val="24"/>
          <w:szCs w:val="24"/>
        </w:rPr>
        <w:t>.</w:t>
      </w:r>
    </w:p>
    <w:p w14:paraId="5B66B694" w14:textId="2A8F1661"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
          <w:bCs/>
          <w:sz w:val="24"/>
          <w:szCs w:val="24"/>
        </w:rPr>
        <w:t xml:space="preserve">Methods </w:t>
      </w:r>
      <w:r w:rsidR="009531D5">
        <w:rPr>
          <w:rFonts w:ascii="Times New Roman" w:hAnsi="Times New Roman" w:cs="Times New Roman"/>
          <w:bCs/>
          <w:sz w:val="24"/>
          <w:szCs w:val="24"/>
        </w:rPr>
        <w:t xml:space="preserve">Subjects </w:t>
      </w:r>
      <w:r w:rsidR="009531D5" w:rsidRPr="00FA5D99">
        <w:rPr>
          <w:rFonts w:ascii="Times New Roman" w:hAnsi="Times New Roman" w:cs="Times New Roman"/>
          <w:bCs/>
          <w:sz w:val="24"/>
          <w:szCs w:val="24"/>
        </w:rPr>
        <w:t xml:space="preserve">were </w:t>
      </w:r>
      <w:r w:rsidR="009531D5">
        <w:rPr>
          <w:rFonts w:ascii="Times New Roman" w:hAnsi="Times New Roman" w:cs="Times New Roman"/>
          <w:bCs/>
          <w:sz w:val="24"/>
          <w:szCs w:val="24"/>
        </w:rPr>
        <w:t xml:space="preserve">enrolled </w:t>
      </w:r>
      <w:r w:rsidR="009531D5" w:rsidRPr="00FA5D99">
        <w:rPr>
          <w:rFonts w:ascii="Times New Roman" w:hAnsi="Times New Roman" w:cs="Times New Roman"/>
          <w:bCs/>
          <w:sz w:val="24"/>
          <w:szCs w:val="24"/>
        </w:rPr>
        <w:t xml:space="preserve">at 23 </w:t>
      </w:r>
      <w:r w:rsidR="007060AB">
        <w:rPr>
          <w:rFonts w:ascii="Times New Roman" w:hAnsi="Times New Roman" w:cs="Times New Roman"/>
          <w:bCs/>
          <w:sz w:val="24"/>
          <w:szCs w:val="24"/>
        </w:rPr>
        <w:t xml:space="preserve">European </w:t>
      </w:r>
      <w:r w:rsidR="00765BC9">
        <w:rPr>
          <w:rFonts w:ascii="Times New Roman" w:hAnsi="Times New Roman" w:cs="Times New Roman"/>
          <w:bCs/>
          <w:sz w:val="24"/>
          <w:szCs w:val="24"/>
        </w:rPr>
        <w:t>centres</w:t>
      </w:r>
      <w:r w:rsidR="009531D5" w:rsidRPr="00FA5D99">
        <w:rPr>
          <w:rFonts w:ascii="Times New Roman" w:hAnsi="Times New Roman" w:cs="Times New Roman"/>
          <w:bCs/>
          <w:sz w:val="24"/>
          <w:szCs w:val="24"/>
        </w:rPr>
        <w:t xml:space="preserve"> </w:t>
      </w:r>
      <w:r w:rsidR="009531D5">
        <w:rPr>
          <w:rFonts w:ascii="Times New Roman" w:hAnsi="Times New Roman" w:cs="Times New Roman"/>
          <w:bCs/>
          <w:sz w:val="24"/>
          <w:szCs w:val="24"/>
        </w:rPr>
        <w:t xml:space="preserve">and </w:t>
      </w:r>
      <w:r w:rsidR="009C0221">
        <w:rPr>
          <w:rFonts w:ascii="Times New Roman" w:hAnsi="Times New Roman" w:cs="Times New Roman"/>
          <w:bCs/>
          <w:sz w:val="24"/>
          <w:szCs w:val="24"/>
        </w:rPr>
        <w:t>had</w:t>
      </w:r>
      <w:r w:rsidR="009531D5" w:rsidRPr="00FA5D99">
        <w:rPr>
          <w:rFonts w:ascii="Times New Roman" w:hAnsi="Times New Roman" w:cs="Times New Roman"/>
          <w:bCs/>
          <w:sz w:val="24"/>
          <w:szCs w:val="24"/>
        </w:rPr>
        <w:t xml:space="preserve"> a diagnosis of PD of &gt;3 years’ duration</w:t>
      </w:r>
      <w:r w:rsidR="009531D5" w:rsidRPr="001A0EDA">
        <w:rPr>
          <w:rFonts w:ascii="Times New Roman" w:hAnsi="Times New Roman" w:cs="Times New Roman"/>
          <w:bCs/>
          <w:sz w:val="24"/>
          <w:szCs w:val="24"/>
        </w:rPr>
        <w:t xml:space="preserve"> </w:t>
      </w:r>
      <w:r w:rsidRPr="00FA5D99">
        <w:rPr>
          <w:rFonts w:ascii="Times New Roman" w:hAnsi="Times New Roman" w:cs="Times New Roman"/>
          <w:bCs/>
          <w:sz w:val="24"/>
          <w:szCs w:val="24"/>
        </w:rPr>
        <w:t xml:space="preserve">with motor fluctuations </w:t>
      </w:r>
      <w:r w:rsidR="009531D5" w:rsidRPr="00FA5D99">
        <w:rPr>
          <w:rFonts w:ascii="Times New Roman" w:hAnsi="Times New Roman" w:cs="Times New Roman"/>
          <w:bCs/>
          <w:sz w:val="24"/>
          <w:szCs w:val="24"/>
        </w:rPr>
        <w:t>not adequately controlled on medical treatment</w:t>
      </w:r>
      <w:r w:rsidR="009531D5">
        <w:rPr>
          <w:rFonts w:ascii="Times New Roman" w:hAnsi="Times New Roman" w:cs="Times New Roman"/>
          <w:bCs/>
          <w:sz w:val="24"/>
          <w:szCs w:val="24"/>
        </w:rPr>
        <w:t xml:space="preserve">. </w:t>
      </w:r>
      <w:r w:rsidR="00AB5E7D">
        <w:rPr>
          <w:rFonts w:ascii="Times New Roman" w:hAnsi="Times New Roman" w:cs="Times New Roman"/>
          <w:bCs/>
          <w:sz w:val="24"/>
          <w:szCs w:val="24"/>
        </w:rPr>
        <w:t>S</w:t>
      </w:r>
      <w:r w:rsidR="009531D5">
        <w:rPr>
          <w:rFonts w:ascii="Times New Roman" w:hAnsi="Times New Roman" w:cs="Times New Roman"/>
          <w:bCs/>
          <w:sz w:val="24"/>
          <w:szCs w:val="24"/>
        </w:rPr>
        <w:t>ubject</w:t>
      </w:r>
      <w:r w:rsidR="00AB5E7D">
        <w:rPr>
          <w:rFonts w:ascii="Times New Roman" w:hAnsi="Times New Roman" w:cs="Times New Roman"/>
          <w:bCs/>
          <w:sz w:val="24"/>
          <w:szCs w:val="24"/>
        </w:rPr>
        <w:t>s</w:t>
      </w:r>
      <w:r w:rsidR="009531D5">
        <w:rPr>
          <w:rFonts w:ascii="Times New Roman" w:hAnsi="Times New Roman" w:cs="Times New Roman"/>
          <w:bCs/>
          <w:sz w:val="24"/>
          <w:szCs w:val="24"/>
        </w:rPr>
        <w:t xml:space="preserve"> gave written informed consent</w:t>
      </w:r>
      <w:r w:rsidR="00D32FBF">
        <w:rPr>
          <w:rFonts w:ascii="Times New Roman" w:hAnsi="Times New Roman" w:cs="Times New Roman"/>
          <w:bCs/>
          <w:sz w:val="24"/>
          <w:szCs w:val="24"/>
        </w:rPr>
        <w:t>; local ethics committees</w:t>
      </w:r>
      <w:r w:rsidR="009531D5">
        <w:rPr>
          <w:rFonts w:ascii="Times New Roman" w:hAnsi="Times New Roman" w:cs="Times New Roman"/>
          <w:bCs/>
          <w:sz w:val="24"/>
          <w:szCs w:val="24"/>
        </w:rPr>
        <w:t xml:space="preserve"> approved </w:t>
      </w:r>
      <w:r w:rsidR="00D32FBF">
        <w:rPr>
          <w:rFonts w:ascii="Times New Roman" w:hAnsi="Times New Roman" w:cs="Times New Roman"/>
          <w:bCs/>
          <w:sz w:val="24"/>
          <w:szCs w:val="24"/>
        </w:rPr>
        <w:t>the study</w:t>
      </w:r>
      <w:r w:rsidR="009531D5">
        <w:rPr>
          <w:rFonts w:ascii="Times New Roman" w:hAnsi="Times New Roman" w:cs="Times New Roman"/>
          <w:bCs/>
          <w:sz w:val="24"/>
          <w:szCs w:val="24"/>
        </w:rPr>
        <w:t>. Patients were</w:t>
      </w:r>
      <w:r w:rsidR="009531D5" w:rsidRPr="00FA5D99">
        <w:rPr>
          <w:rFonts w:ascii="Times New Roman" w:hAnsi="Times New Roman" w:cs="Times New Roman"/>
          <w:bCs/>
          <w:sz w:val="24"/>
          <w:szCs w:val="24"/>
        </w:rPr>
        <w:t xml:space="preserve"> </w:t>
      </w:r>
      <w:r w:rsidRPr="00FA5D99">
        <w:rPr>
          <w:rFonts w:ascii="Times New Roman" w:hAnsi="Times New Roman" w:cs="Times New Roman"/>
          <w:bCs/>
          <w:sz w:val="24"/>
          <w:szCs w:val="24"/>
        </w:rPr>
        <w:t xml:space="preserve">randomised </w:t>
      </w:r>
      <w:r w:rsidR="009531D5">
        <w:rPr>
          <w:rFonts w:ascii="Times New Roman" w:hAnsi="Times New Roman" w:cs="Times New Roman"/>
          <w:bCs/>
          <w:sz w:val="24"/>
          <w:szCs w:val="24"/>
        </w:rPr>
        <w:t xml:space="preserve">in a 1:1 ratio stratified by site </w:t>
      </w:r>
      <w:r w:rsidRPr="00FA5D99">
        <w:rPr>
          <w:rFonts w:ascii="Times New Roman" w:hAnsi="Times New Roman" w:cs="Times New Roman"/>
          <w:bCs/>
          <w:sz w:val="24"/>
          <w:szCs w:val="24"/>
        </w:rPr>
        <w:t>to receive apomorphine or placebo saline infusion during waking hours (16±2 hours) at 3–8 mg/hour for 12 weeks.</w:t>
      </w:r>
      <w:r w:rsidR="009531D5">
        <w:rPr>
          <w:rFonts w:ascii="Times New Roman" w:hAnsi="Times New Roman" w:cs="Times New Roman"/>
          <w:bCs/>
          <w:sz w:val="24"/>
          <w:szCs w:val="24"/>
        </w:rPr>
        <w:t xml:space="preserve"> </w:t>
      </w:r>
      <w:r w:rsidRPr="00FA5D99">
        <w:rPr>
          <w:rFonts w:ascii="Times New Roman" w:hAnsi="Times New Roman" w:cs="Times New Roman"/>
          <w:bCs/>
          <w:sz w:val="24"/>
          <w:szCs w:val="24"/>
        </w:rPr>
        <w:t xml:space="preserve">Based on individual efficacy and tolerability, the flow rate of the study drug and </w:t>
      </w:r>
      <w:r w:rsidR="000B23F3">
        <w:rPr>
          <w:rFonts w:ascii="Times New Roman" w:hAnsi="Times New Roman" w:cs="Times New Roman"/>
          <w:bCs/>
          <w:sz w:val="24"/>
          <w:szCs w:val="24"/>
        </w:rPr>
        <w:t>oral</w:t>
      </w:r>
      <w:r w:rsidRPr="00FA5D99">
        <w:rPr>
          <w:rFonts w:ascii="Times New Roman" w:hAnsi="Times New Roman" w:cs="Times New Roman"/>
          <w:bCs/>
          <w:sz w:val="24"/>
          <w:szCs w:val="24"/>
        </w:rPr>
        <w:t xml:space="preserve"> medication were adjusted </w:t>
      </w:r>
      <w:proofErr w:type="gramStart"/>
      <w:r w:rsidRPr="00FA5D99">
        <w:rPr>
          <w:rFonts w:ascii="Times New Roman" w:hAnsi="Times New Roman" w:cs="Times New Roman"/>
          <w:bCs/>
          <w:sz w:val="24"/>
          <w:szCs w:val="24"/>
        </w:rPr>
        <w:lastRenderedPageBreak/>
        <w:t>during</w:t>
      </w:r>
      <w:proofErr w:type="gramEnd"/>
      <w:r w:rsidRPr="00FA5D99">
        <w:rPr>
          <w:rFonts w:ascii="Times New Roman" w:hAnsi="Times New Roman" w:cs="Times New Roman"/>
          <w:bCs/>
          <w:sz w:val="24"/>
          <w:szCs w:val="24"/>
        </w:rPr>
        <w:t xml:space="preserve"> 4 weeks, followed by an 8-week maintenance period. The primary endpoint was the </w:t>
      </w:r>
      <w:r w:rsidR="00D20BBA">
        <w:rPr>
          <w:rFonts w:ascii="Times New Roman" w:hAnsi="Times New Roman" w:cs="Times New Roman"/>
          <w:bCs/>
          <w:sz w:val="24"/>
          <w:szCs w:val="24"/>
        </w:rPr>
        <w:t xml:space="preserve">absolute </w:t>
      </w:r>
      <w:r w:rsidRPr="00FA5D99">
        <w:rPr>
          <w:rFonts w:ascii="Times New Roman" w:hAnsi="Times New Roman" w:cs="Times New Roman"/>
          <w:bCs/>
          <w:sz w:val="24"/>
          <w:szCs w:val="24"/>
        </w:rPr>
        <w:t>change in daily ‘off’ time based on patient diaries</w:t>
      </w:r>
      <w:r w:rsidR="00AD675F">
        <w:rPr>
          <w:rFonts w:ascii="Times New Roman" w:hAnsi="Times New Roman" w:cs="Times New Roman"/>
          <w:bCs/>
          <w:sz w:val="24"/>
          <w:szCs w:val="24"/>
        </w:rPr>
        <w:t xml:space="preserve"> </w:t>
      </w:r>
      <w:r w:rsidR="009C0221">
        <w:rPr>
          <w:rFonts w:ascii="Times New Roman" w:hAnsi="Times New Roman" w:cs="Times New Roman"/>
          <w:bCs/>
          <w:sz w:val="24"/>
          <w:szCs w:val="24"/>
        </w:rPr>
        <w:t>(</w:t>
      </w:r>
      <w:r w:rsidR="00AD675F">
        <w:rPr>
          <w:rFonts w:ascii="Times New Roman" w:hAnsi="Times New Roman" w:cs="Times New Roman"/>
          <w:bCs/>
          <w:sz w:val="24"/>
          <w:szCs w:val="24"/>
        </w:rPr>
        <w:t xml:space="preserve">intention-to-treat </w:t>
      </w:r>
      <w:r w:rsidR="00D32FBF">
        <w:rPr>
          <w:rFonts w:ascii="Times New Roman" w:hAnsi="Times New Roman" w:cs="Times New Roman"/>
          <w:bCs/>
          <w:sz w:val="24"/>
          <w:szCs w:val="24"/>
        </w:rPr>
        <w:t>analysis</w:t>
      </w:r>
      <w:r w:rsidR="009C0221">
        <w:rPr>
          <w:rFonts w:ascii="Times New Roman" w:hAnsi="Times New Roman" w:cs="Times New Roman"/>
          <w:bCs/>
          <w:sz w:val="24"/>
          <w:szCs w:val="24"/>
        </w:rPr>
        <w:t>)</w:t>
      </w:r>
      <w:r w:rsidRPr="00FA5D99">
        <w:rPr>
          <w:rFonts w:ascii="Times New Roman" w:hAnsi="Times New Roman" w:cs="Times New Roman"/>
          <w:bCs/>
          <w:sz w:val="24"/>
          <w:szCs w:val="24"/>
        </w:rPr>
        <w:t>.</w:t>
      </w:r>
    </w:p>
    <w:p w14:paraId="0E77277B" w14:textId="36273201" w:rsidR="00036640" w:rsidRPr="00FA5D99" w:rsidRDefault="00036640" w:rsidP="003F0B6D">
      <w:pPr>
        <w:spacing w:after="0" w:line="480" w:lineRule="auto"/>
        <w:rPr>
          <w:rFonts w:ascii="Times New Roman" w:hAnsi="Times New Roman" w:cs="Times New Roman"/>
          <w:b/>
          <w:bCs/>
          <w:sz w:val="24"/>
          <w:szCs w:val="24"/>
        </w:rPr>
      </w:pPr>
      <w:r w:rsidRPr="00FA5D99">
        <w:rPr>
          <w:rFonts w:ascii="Times New Roman" w:hAnsi="Times New Roman" w:cs="Times New Roman"/>
          <w:b/>
          <w:bCs/>
          <w:sz w:val="24"/>
          <w:szCs w:val="24"/>
        </w:rPr>
        <w:t xml:space="preserve">Findings </w:t>
      </w:r>
      <w:r w:rsidR="00AD675F" w:rsidRPr="00AD675F">
        <w:rPr>
          <w:rFonts w:ascii="Times New Roman" w:hAnsi="Times New Roman" w:cs="Times New Roman"/>
          <w:bCs/>
          <w:sz w:val="24"/>
          <w:szCs w:val="24"/>
        </w:rPr>
        <w:t>107 patients were randomised and</w:t>
      </w:r>
      <w:r w:rsidR="00AD675F">
        <w:rPr>
          <w:rFonts w:ascii="Times New Roman" w:hAnsi="Times New Roman" w:cs="Times New Roman"/>
          <w:bCs/>
          <w:sz w:val="24"/>
          <w:szCs w:val="24"/>
        </w:rPr>
        <w:t xml:space="preserve"> 106 included in the full</w:t>
      </w:r>
      <w:r w:rsidR="00E924FF">
        <w:rPr>
          <w:rFonts w:ascii="Times New Roman" w:hAnsi="Times New Roman" w:cs="Times New Roman"/>
          <w:bCs/>
          <w:sz w:val="24"/>
          <w:szCs w:val="24"/>
        </w:rPr>
        <w:t>-</w:t>
      </w:r>
      <w:r w:rsidR="00AD675F">
        <w:rPr>
          <w:rFonts w:ascii="Times New Roman" w:hAnsi="Times New Roman" w:cs="Times New Roman"/>
          <w:bCs/>
          <w:sz w:val="24"/>
          <w:szCs w:val="24"/>
        </w:rPr>
        <w:t>analysis set (one did not</w:t>
      </w:r>
      <w:r w:rsidR="004A0DD1">
        <w:rPr>
          <w:rFonts w:ascii="Times New Roman" w:hAnsi="Times New Roman" w:cs="Times New Roman"/>
          <w:bCs/>
          <w:sz w:val="24"/>
          <w:szCs w:val="24"/>
        </w:rPr>
        <w:t xml:space="preserve"> provide any post-baseline efficacy data</w:t>
      </w:r>
      <w:r w:rsidR="00AD675F">
        <w:rPr>
          <w:rFonts w:ascii="Times New Roman" w:hAnsi="Times New Roman" w:cs="Times New Roman"/>
          <w:bCs/>
          <w:sz w:val="24"/>
          <w:szCs w:val="24"/>
        </w:rPr>
        <w:t>).</w:t>
      </w:r>
      <w:r w:rsidR="00AD675F">
        <w:rPr>
          <w:rFonts w:ascii="Times New Roman" w:hAnsi="Times New Roman" w:cs="Times New Roman"/>
          <w:b/>
          <w:bCs/>
          <w:sz w:val="24"/>
          <w:szCs w:val="24"/>
        </w:rPr>
        <w:t xml:space="preserve"> </w:t>
      </w:r>
      <w:r w:rsidRPr="00FA5D99">
        <w:rPr>
          <w:rFonts w:ascii="Times New Roman" w:hAnsi="Times New Roman" w:cs="Times New Roman"/>
          <w:bCs/>
          <w:sz w:val="24"/>
          <w:szCs w:val="24"/>
        </w:rPr>
        <w:t>Apomorphine infusion (n=53</w:t>
      </w:r>
      <w:r w:rsidR="009E4FC6">
        <w:rPr>
          <w:rFonts w:ascii="Times New Roman" w:hAnsi="Times New Roman" w:cs="Times New Roman"/>
          <w:bCs/>
          <w:sz w:val="24"/>
          <w:szCs w:val="24"/>
        </w:rPr>
        <w:t>; mean [±SD] final dose: 4·</w:t>
      </w:r>
      <w:r w:rsidR="009E4FC6" w:rsidRPr="00FA5D99">
        <w:rPr>
          <w:rFonts w:ascii="Times New Roman" w:hAnsi="Times New Roman" w:cs="Times New Roman"/>
          <w:bCs/>
          <w:sz w:val="24"/>
          <w:szCs w:val="24"/>
        </w:rPr>
        <w:t>68±1</w:t>
      </w:r>
      <w:r w:rsidR="009E4FC6">
        <w:rPr>
          <w:rFonts w:ascii="Times New Roman" w:hAnsi="Times New Roman" w:cs="Times New Roman"/>
          <w:bCs/>
          <w:sz w:val="24"/>
          <w:szCs w:val="24"/>
        </w:rPr>
        <w:t>·</w:t>
      </w:r>
      <w:r w:rsidR="009E4FC6" w:rsidRPr="00FA5D99">
        <w:rPr>
          <w:rFonts w:ascii="Times New Roman" w:hAnsi="Times New Roman" w:cs="Times New Roman"/>
          <w:bCs/>
          <w:sz w:val="24"/>
          <w:szCs w:val="24"/>
        </w:rPr>
        <w:t>50 mg/hour</w:t>
      </w:r>
      <w:r w:rsidRPr="00FA5D99">
        <w:rPr>
          <w:rFonts w:ascii="Times New Roman" w:hAnsi="Times New Roman" w:cs="Times New Roman"/>
          <w:bCs/>
          <w:sz w:val="24"/>
          <w:szCs w:val="24"/>
        </w:rPr>
        <w:t xml:space="preserve">) provided </w:t>
      </w:r>
      <w:r w:rsidR="005B45DD">
        <w:rPr>
          <w:rFonts w:ascii="Times New Roman" w:hAnsi="Times New Roman" w:cs="Times New Roman"/>
          <w:bCs/>
          <w:sz w:val="24"/>
          <w:szCs w:val="24"/>
        </w:rPr>
        <w:t xml:space="preserve">statistically </w:t>
      </w:r>
      <w:r w:rsidRPr="00FA5D99">
        <w:rPr>
          <w:rFonts w:ascii="Times New Roman" w:hAnsi="Times New Roman" w:cs="Times New Roman"/>
          <w:bCs/>
          <w:sz w:val="24"/>
          <w:szCs w:val="24"/>
        </w:rPr>
        <w:t xml:space="preserve">significantly greater reduction in </w:t>
      </w:r>
      <w:r w:rsidR="00581DAB">
        <w:rPr>
          <w:rFonts w:ascii="Times New Roman" w:hAnsi="Times New Roman" w:cs="Times New Roman"/>
          <w:bCs/>
          <w:sz w:val="24"/>
          <w:szCs w:val="24"/>
        </w:rPr>
        <w:t>‘off’ time</w:t>
      </w:r>
      <w:r w:rsidRPr="00FA5D99">
        <w:rPr>
          <w:rFonts w:ascii="Times New Roman" w:hAnsi="Times New Roman" w:cs="Times New Roman"/>
          <w:bCs/>
          <w:sz w:val="24"/>
          <w:szCs w:val="24"/>
        </w:rPr>
        <w:t xml:space="preserve"> compared with placebo (n=53)</w:t>
      </w:r>
      <w:r w:rsidR="005B45DD">
        <w:rPr>
          <w:rFonts w:ascii="Times New Roman" w:hAnsi="Times New Roman" w:cs="Times New Roman"/>
          <w:bCs/>
          <w:sz w:val="24"/>
          <w:szCs w:val="24"/>
        </w:rPr>
        <w:t xml:space="preserve">; </w:t>
      </w:r>
      <w:r w:rsidRPr="00FA5D99">
        <w:rPr>
          <w:rFonts w:ascii="Times New Roman" w:hAnsi="Times New Roman" w:cs="Times New Roman"/>
          <w:bCs/>
          <w:sz w:val="24"/>
          <w:szCs w:val="24"/>
        </w:rPr>
        <w:t>difference between treatment groups of -1</w:t>
      </w:r>
      <w:r w:rsidR="00581823">
        <w:rPr>
          <w:rFonts w:ascii="Times New Roman" w:hAnsi="Times New Roman" w:cs="Times New Roman"/>
          <w:bCs/>
          <w:sz w:val="24"/>
          <w:szCs w:val="24"/>
        </w:rPr>
        <w:t>·</w:t>
      </w:r>
      <w:r w:rsidRPr="00FA5D99">
        <w:rPr>
          <w:rFonts w:ascii="Times New Roman" w:hAnsi="Times New Roman" w:cs="Times New Roman"/>
          <w:bCs/>
          <w:sz w:val="24"/>
          <w:szCs w:val="24"/>
        </w:rPr>
        <w:t>89 hours (95% CI: -3</w:t>
      </w:r>
      <w:r w:rsidR="00581823">
        <w:rPr>
          <w:rFonts w:ascii="Times New Roman" w:hAnsi="Times New Roman" w:cs="Times New Roman"/>
          <w:bCs/>
          <w:sz w:val="24"/>
          <w:szCs w:val="24"/>
        </w:rPr>
        <w:t>·</w:t>
      </w:r>
      <w:r w:rsidRPr="00FA5D99">
        <w:rPr>
          <w:rFonts w:ascii="Times New Roman" w:hAnsi="Times New Roman" w:cs="Times New Roman"/>
          <w:bCs/>
          <w:sz w:val="24"/>
          <w:szCs w:val="24"/>
        </w:rPr>
        <w:t>16, -0</w:t>
      </w:r>
      <w:r w:rsidR="00581823">
        <w:rPr>
          <w:rFonts w:ascii="Times New Roman" w:hAnsi="Times New Roman" w:cs="Times New Roman"/>
          <w:bCs/>
          <w:sz w:val="24"/>
          <w:szCs w:val="24"/>
        </w:rPr>
        <w:t>·</w:t>
      </w:r>
      <w:r w:rsidRPr="00FA5D99">
        <w:rPr>
          <w:rFonts w:ascii="Times New Roman" w:hAnsi="Times New Roman" w:cs="Times New Roman"/>
          <w:bCs/>
          <w:sz w:val="24"/>
          <w:szCs w:val="24"/>
        </w:rPr>
        <w:t>62; p=0</w:t>
      </w:r>
      <w:r w:rsidR="00581823">
        <w:rPr>
          <w:rFonts w:ascii="Times New Roman" w:hAnsi="Times New Roman" w:cs="Times New Roman"/>
          <w:bCs/>
          <w:sz w:val="24"/>
          <w:szCs w:val="24"/>
        </w:rPr>
        <w:t>·</w:t>
      </w:r>
      <w:r w:rsidRPr="00FA5D99">
        <w:rPr>
          <w:rFonts w:ascii="Times New Roman" w:hAnsi="Times New Roman" w:cs="Times New Roman"/>
          <w:bCs/>
          <w:sz w:val="24"/>
          <w:szCs w:val="24"/>
        </w:rPr>
        <w:t>0025). Apomorphine was well tolerated with</w:t>
      </w:r>
      <w:r w:rsidR="00E924FF">
        <w:rPr>
          <w:rFonts w:ascii="Times New Roman" w:hAnsi="Times New Roman" w:cs="Times New Roman"/>
          <w:bCs/>
          <w:sz w:val="24"/>
          <w:szCs w:val="24"/>
        </w:rPr>
        <w:t xml:space="preserve">out </w:t>
      </w:r>
      <w:r w:rsidRPr="00FA5D99">
        <w:rPr>
          <w:rFonts w:ascii="Times New Roman" w:hAnsi="Times New Roman" w:cs="Times New Roman"/>
          <w:bCs/>
          <w:sz w:val="24"/>
          <w:szCs w:val="24"/>
        </w:rPr>
        <w:t>unexpected safety signal</w:t>
      </w:r>
      <w:r w:rsidR="00E924FF">
        <w:rPr>
          <w:rFonts w:ascii="Times New Roman" w:hAnsi="Times New Roman" w:cs="Times New Roman"/>
          <w:bCs/>
          <w:sz w:val="24"/>
          <w:szCs w:val="24"/>
        </w:rPr>
        <w:t>s</w:t>
      </w:r>
      <w:r w:rsidRPr="00FA5D99">
        <w:rPr>
          <w:rFonts w:ascii="Times New Roman" w:hAnsi="Times New Roman" w:cs="Times New Roman"/>
          <w:bCs/>
          <w:sz w:val="24"/>
          <w:szCs w:val="24"/>
        </w:rPr>
        <w:t xml:space="preserve">. </w:t>
      </w:r>
    </w:p>
    <w:p w14:paraId="0C3259C0" w14:textId="2C70A431"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
          <w:bCs/>
          <w:sz w:val="24"/>
          <w:szCs w:val="24"/>
        </w:rPr>
        <w:t xml:space="preserve">Interpretation </w:t>
      </w:r>
      <w:proofErr w:type="gramStart"/>
      <w:r w:rsidR="00F67106" w:rsidRPr="00FA5D99">
        <w:rPr>
          <w:rFonts w:ascii="Times New Roman" w:hAnsi="Times New Roman" w:cs="Times New Roman"/>
          <w:bCs/>
          <w:color w:val="000000" w:themeColor="text1"/>
          <w:sz w:val="24"/>
          <w:szCs w:val="24"/>
        </w:rPr>
        <w:t>The</w:t>
      </w:r>
      <w:proofErr w:type="gramEnd"/>
      <w:r w:rsidR="00F67106" w:rsidRPr="00FA5D99">
        <w:rPr>
          <w:rFonts w:ascii="Times New Roman" w:hAnsi="Times New Roman" w:cs="Times New Roman"/>
          <w:bCs/>
          <w:color w:val="000000" w:themeColor="text1"/>
          <w:sz w:val="24"/>
          <w:szCs w:val="24"/>
        </w:rPr>
        <w:t xml:space="preserve"> TOLEDO </w:t>
      </w:r>
      <w:r w:rsidR="00F67106">
        <w:rPr>
          <w:rFonts w:ascii="Times New Roman" w:hAnsi="Times New Roman" w:cs="Times New Roman"/>
          <w:bCs/>
          <w:color w:val="000000" w:themeColor="text1"/>
          <w:sz w:val="24"/>
          <w:szCs w:val="24"/>
        </w:rPr>
        <w:t>s</w:t>
      </w:r>
      <w:r w:rsidR="00F67106" w:rsidRPr="00FA5D99">
        <w:rPr>
          <w:rFonts w:ascii="Times New Roman" w:hAnsi="Times New Roman" w:cs="Times New Roman"/>
          <w:bCs/>
          <w:color w:val="000000" w:themeColor="text1"/>
          <w:sz w:val="24"/>
          <w:szCs w:val="24"/>
        </w:rPr>
        <w:t xml:space="preserve">tudy </w:t>
      </w:r>
      <w:r w:rsidR="00F67106">
        <w:rPr>
          <w:rFonts w:ascii="Times New Roman" w:hAnsi="Times New Roman" w:cs="Times New Roman"/>
          <w:bCs/>
          <w:sz w:val="24"/>
          <w:szCs w:val="24"/>
        </w:rPr>
        <w:t>provides the</w:t>
      </w:r>
      <w:r w:rsidR="00771CBD">
        <w:rPr>
          <w:rFonts w:ascii="Times New Roman" w:hAnsi="Times New Roman" w:cs="Times New Roman"/>
          <w:bCs/>
          <w:sz w:val="24"/>
          <w:szCs w:val="24"/>
        </w:rPr>
        <w:t xml:space="preserve"> </w:t>
      </w:r>
      <w:r w:rsidRPr="00FA5D99">
        <w:rPr>
          <w:rFonts w:ascii="Times New Roman" w:hAnsi="Times New Roman" w:cs="Times New Roman"/>
          <w:bCs/>
          <w:sz w:val="24"/>
          <w:szCs w:val="24"/>
        </w:rPr>
        <w:t>level</w:t>
      </w:r>
      <w:r w:rsidR="00BD07EE">
        <w:rPr>
          <w:rFonts w:ascii="Times New Roman" w:hAnsi="Times New Roman" w:cs="Times New Roman"/>
          <w:bCs/>
          <w:sz w:val="24"/>
          <w:szCs w:val="24"/>
        </w:rPr>
        <w:t>-</w:t>
      </w:r>
      <w:r w:rsidRPr="00FA5D99">
        <w:rPr>
          <w:rFonts w:ascii="Times New Roman" w:hAnsi="Times New Roman" w:cs="Times New Roman"/>
          <w:bCs/>
          <w:sz w:val="24"/>
          <w:szCs w:val="24"/>
        </w:rPr>
        <w:t>1 evidence</w:t>
      </w:r>
      <w:r w:rsidR="00771CBD">
        <w:rPr>
          <w:rFonts w:ascii="Times New Roman" w:hAnsi="Times New Roman" w:cs="Times New Roman"/>
          <w:bCs/>
          <w:sz w:val="24"/>
          <w:szCs w:val="24"/>
        </w:rPr>
        <w:t xml:space="preserve"> </w:t>
      </w:r>
      <w:r w:rsidR="00F67106">
        <w:rPr>
          <w:rFonts w:ascii="Times New Roman" w:hAnsi="Times New Roman" w:cs="Times New Roman"/>
          <w:sz w:val="24"/>
          <w:szCs w:val="24"/>
        </w:rPr>
        <w:t>previously</w:t>
      </w:r>
      <w:r w:rsidR="00771CBD" w:rsidRPr="00FA5D99">
        <w:rPr>
          <w:rFonts w:ascii="Times New Roman" w:hAnsi="Times New Roman" w:cs="Times New Roman"/>
          <w:sz w:val="24"/>
          <w:szCs w:val="24"/>
        </w:rPr>
        <w:t xml:space="preserve"> lacking</w:t>
      </w:r>
      <w:r w:rsidR="00BD07EE">
        <w:rPr>
          <w:rFonts w:ascii="Times New Roman" w:hAnsi="Times New Roman" w:cs="Times New Roman"/>
          <w:sz w:val="24"/>
          <w:szCs w:val="24"/>
        </w:rPr>
        <w:t>. A</w:t>
      </w:r>
      <w:r w:rsidR="00BD07EE">
        <w:rPr>
          <w:rFonts w:ascii="Times New Roman" w:hAnsi="Times New Roman" w:cs="Times New Roman"/>
          <w:bCs/>
          <w:sz w:val="24"/>
          <w:szCs w:val="24"/>
        </w:rPr>
        <w:t>pomo</w:t>
      </w:r>
      <w:r w:rsidR="00771CBD">
        <w:rPr>
          <w:rFonts w:ascii="Times New Roman" w:hAnsi="Times New Roman" w:cs="Times New Roman"/>
          <w:bCs/>
          <w:sz w:val="24"/>
          <w:szCs w:val="24"/>
        </w:rPr>
        <w:t xml:space="preserve">rphine infusion </w:t>
      </w:r>
      <w:r w:rsidR="00F67106">
        <w:rPr>
          <w:rFonts w:ascii="Times New Roman" w:hAnsi="Times New Roman" w:cs="Times New Roman"/>
          <w:bCs/>
          <w:sz w:val="24"/>
          <w:szCs w:val="24"/>
        </w:rPr>
        <w:t>resulted in</w:t>
      </w:r>
      <w:r w:rsidRPr="00FA5D99">
        <w:rPr>
          <w:rFonts w:ascii="Times New Roman" w:hAnsi="Times New Roman" w:cs="Times New Roman"/>
          <w:bCs/>
          <w:sz w:val="24"/>
          <w:szCs w:val="24"/>
        </w:rPr>
        <w:t xml:space="preserve"> </w:t>
      </w:r>
      <w:r w:rsidR="005B45DD">
        <w:rPr>
          <w:rFonts w:ascii="Times New Roman" w:hAnsi="Times New Roman" w:cs="Times New Roman"/>
          <w:bCs/>
          <w:sz w:val="24"/>
          <w:szCs w:val="24"/>
        </w:rPr>
        <w:t>statistic</w:t>
      </w:r>
      <w:r w:rsidR="008C6415">
        <w:rPr>
          <w:rFonts w:ascii="Times New Roman" w:hAnsi="Times New Roman" w:cs="Times New Roman"/>
          <w:bCs/>
          <w:sz w:val="24"/>
          <w:szCs w:val="24"/>
        </w:rPr>
        <w:t>a</w:t>
      </w:r>
      <w:r w:rsidR="005B45DD">
        <w:rPr>
          <w:rFonts w:ascii="Times New Roman" w:hAnsi="Times New Roman" w:cs="Times New Roman"/>
          <w:bCs/>
          <w:sz w:val="24"/>
          <w:szCs w:val="24"/>
        </w:rPr>
        <w:t>lly</w:t>
      </w:r>
      <w:r w:rsidR="005B45DD" w:rsidRPr="00FA5D99">
        <w:rPr>
          <w:rFonts w:ascii="Times New Roman" w:hAnsi="Times New Roman" w:cs="Times New Roman"/>
          <w:bCs/>
          <w:sz w:val="24"/>
          <w:szCs w:val="24"/>
        </w:rPr>
        <w:t xml:space="preserve"> </w:t>
      </w:r>
      <w:r w:rsidRPr="00FA5D99">
        <w:rPr>
          <w:rFonts w:ascii="Times New Roman" w:hAnsi="Times New Roman" w:cs="Times New Roman"/>
          <w:bCs/>
          <w:sz w:val="24"/>
          <w:szCs w:val="24"/>
        </w:rPr>
        <w:t xml:space="preserve">significant and clinically meaningful </w:t>
      </w:r>
      <w:r w:rsidR="005B45DD">
        <w:rPr>
          <w:rFonts w:ascii="Times New Roman" w:hAnsi="Times New Roman" w:cs="Times New Roman"/>
          <w:bCs/>
          <w:sz w:val="24"/>
          <w:szCs w:val="24"/>
        </w:rPr>
        <w:t>‘off’ time</w:t>
      </w:r>
      <w:r w:rsidR="005B45DD" w:rsidRPr="00FA5D99">
        <w:rPr>
          <w:rFonts w:ascii="Times New Roman" w:hAnsi="Times New Roman" w:cs="Times New Roman"/>
          <w:bCs/>
          <w:sz w:val="24"/>
          <w:szCs w:val="24"/>
        </w:rPr>
        <w:t xml:space="preserve"> </w:t>
      </w:r>
      <w:r w:rsidRPr="00FA5D99">
        <w:rPr>
          <w:rFonts w:ascii="Times New Roman" w:hAnsi="Times New Roman" w:cs="Times New Roman"/>
          <w:bCs/>
          <w:sz w:val="24"/>
          <w:szCs w:val="24"/>
        </w:rPr>
        <w:t xml:space="preserve">reduction without </w:t>
      </w:r>
      <w:r w:rsidR="005B45DD">
        <w:rPr>
          <w:rFonts w:ascii="Times New Roman" w:hAnsi="Times New Roman" w:cs="Times New Roman"/>
          <w:bCs/>
          <w:sz w:val="24"/>
          <w:szCs w:val="24"/>
        </w:rPr>
        <w:t xml:space="preserve">increasing </w:t>
      </w:r>
      <w:r w:rsidRPr="00FA5D99">
        <w:rPr>
          <w:rFonts w:ascii="Times New Roman" w:hAnsi="Times New Roman" w:cs="Times New Roman"/>
          <w:bCs/>
          <w:sz w:val="24"/>
          <w:szCs w:val="24"/>
        </w:rPr>
        <w:t xml:space="preserve">dyskinesias in </w:t>
      </w:r>
      <w:r w:rsidR="006639FB">
        <w:rPr>
          <w:rFonts w:ascii="Times New Roman" w:hAnsi="Times New Roman" w:cs="Times New Roman"/>
          <w:bCs/>
          <w:sz w:val="24"/>
          <w:szCs w:val="24"/>
        </w:rPr>
        <w:t xml:space="preserve">PD </w:t>
      </w:r>
      <w:r w:rsidRPr="00FA5D99">
        <w:rPr>
          <w:rFonts w:ascii="Times New Roman" w:hAnsi="Times New Roman" w:cs="Times New Roman"/>
          <w:bCs/>
          <w:sz w:val="24"/>
          <w:szCs w:val="24"/>
        </w:rPr>
        <w:t xml:space="preserve">patients with </w:t>
      </w:r>
      <w:r w:rsidR="006639FB">
        <w:rPr>
          <w:rFonts w:ascii="Times New Roman" w:hAnsi="Times New Roman" w:cs="Times New Roman"/>
          <w:bCs/>
          <w:sz w:val="24"/>
          <w:szCs w:val="24"/>
        </w:rPr>
        <w:t>persistent</w:t>
      </w:r>
      <w:r w:rsidRPr="00FA5D99">
        <w:rPr>
          <w:rFonts w:ascii="Times New Roman" w:hAnsi="Times New Roman" w:cs="Times New Roman"/>
          <w:bCs/>
          <w:sz w:val="24"/>
          <w:szCs w:val="24"/>
        </w:rPr>
        <w:t xml:space="preserve"> motor fluctuations despite optimised oral/transdermal therapy.</w:t>
      </w:r>
    </w:p>
    <w:p w14:paraId="737E4157" w14:textId="77777777" w:rsidR="00F67106" w:rsidRPr="00FA5D99" w:rsidRDefault="00F67106" w:rsidP="003F0B6D">
      <w:pPr>
        <w:spacing w:after="0" w:line="480" w:lineRule="auto"/>
        <w:outlineLvl w:val="0"/>
        <w:rPr>
          <w:rFonts w:ascii="Times New Roman" w:hAnsi="Times New Roman" w:cs="Times New Roman"/>
          <w:b/>
          <w:bCs/>
          <w:sz w:val="24"/>
          <w:szCs w:val="24"/>
        </w:rPr>
      </w:pPr>
    </w:p>
    <w:p w14:paraId="4916E4B2" w14:textId="77777777" w:rsidR="00036640" w:rsidRPr="00FA5D99" w:rsidRDefault="00036640" w:rsidP="003F0B6D">
      <w:pPr>
        <w:spacing w:after="0" w:line="480" w:lineRule="auto"/>
        <w:outlineLvl w:val="0"/>
        <w:rPr>
          <w:rFonts w:ascii="Times New Roman" w:hAnsi="Times New Roman" w:cs="Times New Roman"/>
          <w:b/>
          <w:bCs/>
          <w:sz w:val="24"/>
          <w:szCs w:val="24"/>
        </w:rPr>
      </w:pPr>
      <w:r w:rsidRPr="00FA5D99">
        <w:rPr>
          <w:rFonts w:ascii="Times New Roman" w:hAnsi="Times New Roman" w:cs="Times New Roman"/>
          <w:b/>
          <w:bCs/>
          <w:sz w:val="24"/>
          <w:szCs w:val="24"/>
        </w:rPr>
        <w:t>Funding</w:t>
      </w:r>
    </w:p>
    <w:p w14:paraId="0E506779" w14:textId="77777777"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Britannia Pharmaceuticals Limited funded the study, registered at ClinicalTrials.gov (NCT02006121).</w:t>
      </w:r>
    </w:p>
    <w:p w14:paraId="3D9E392A" w14:textId="77777777" w:rsidR="00036640" w:rsidRPr="00FA5D99" w:rsidRDefault="00036640" w:rsidP="003F0B6D">
      <w:pPr>
        <w:spacing w:after="0" w:line="480" w:lineRule="auto"/>
        <w:outlineLvl w:val="0"/>
        <w:rPr>
          <w:rFonts w:ascii="Times New Roman" w:hAnsi="Times New Roman" w:cs="Times New Roman"/>
          <w:b/>
          <w:bCs/>
          <w:sz w:val="24"/>
          <w:szCs w:val="24"/>
        </w:rPr>
      </w:pPr>
    </w:p>
    <w:p w14:paraId="7A03E08A" w14:textId="77777777" w:rsidR="00036640" w:rsidRPr="00FA5D99" w:rsidRDefault="00036640" w:rsidP="003F0B6D">
      <w:pPr>
        <w:spacing w:after="0" w:line="480" w:lineRule="auto"/>
        <w:outlineLvl w:val="0"/>
        <w:rPr>
          <w:rFonts w:ascii="Times New Roman" w:hAnsi="Times New Roman" w:cs="Times New Roman"/>
          <w:b/>
          <w:bCs/>
          <w:sz w:val="24"/>
          <w:szCs w:val="24"/>
        </w:rPr>
      </w:pPr>
      <w:r w:rsidRPr="00FA5D99">
        <w:rPr>
          <w:rFonts w:ascii="Times New Roman" w:hAnsi="Times New Roman" w:cs="Times New Roman"/>
          <w:b/>
          <w:bCs/>
          <w:sz w:val="24"/>
          <w:szCs w:val="24"/>
        </w:rPr>
        <w:t>Keywords</w:t>
      </w:r>
    </w:p>
    <w:p w14:paraId="01C9F7A3" w14:textId="77777777" w:rsidR="00036640" w:rsidRPr="00FA5D99" w:rsidRDefault="00036640" w:rsidP="003F0B6D">
      <w:pPr>
        <w:spacing w:after="0" w:line="480" w:lineRule="auto"/>
        <w:outlineLvl w:val="0"/>
        <w:rPr>
          <w:rFonts w:ascii="Times New Roman" w:hAnsi="Times New Roman" w:cs="Times New Roman"/>
          <w:b/>
          <w:bCs/>
          <w:sz w:val="24"/>
          <w:szCs w:val="24"/>
        </w:rPr>
      </w:pPr>
      <w:r w:rsidRPr="00FA5D99">
        <w:rPr>
          <w:rFonts w:ascii="Times New Roman" w:hAnsi="Times New Roman" w:cs="Times New Roman"/>
          <w:bCs/>
          <w:sz w:val="24"/>
          <w:szCs w:val="24"/>
        </w:rPr>
        <w:t>Parkinson's disease; apomorphine subcutaneous infusion; motor fluctuations; off-time; dyskinesia.</w:t>
      </w:r>
    </w:p>
    <w:p w14:paraId="718EEFA1" w14:textId="559A2FB9" w:rsidR="00815457" w:rsidRDefault="00815457">
      <w:pPr>
        <w:spacing w:after="160" w:line="259" w:lineRule="auto"/>
        <w:rPr>
          <w:rFonts w:ascii="Times New Roman" w:hAnsi="Times New Roman" w:cs="Times New Roman"/>
          <w:b/>
          <w:bCs/>
          <w:sz w:val="24"/>
          <w:szCs w:val="24"/>
        </w:rPr>
      </w:pPr>
    </w:p>
    <w:p w14:paraId="44E1F787" w14:textId="56540D4C" w:rsidR="00036640" w:rsidRPr="00FA5D99" w:rsidRDefault="00036640" w:rsidP="003F0B6D">
      <w:pPr>
        <w:spacing w:after="0" w:line="480" w:lineRule="auto"/>
        <w:outlineLvl w:val="0"/>
        <w:rPr>
          <w:rFonts w:ascii="Times New Roman" w:hAnsi="Times New Roman" w:cs="Times New Roman"/>
          <w:b/>
          <w:bCs/>
          <w:sz w:val="24"/>
          <w:szCs w:val="24"/>
        </w:rPr>
      </w:pPr>
      <w:r w:rsidRPr="00FA5D99">
        <w:rPr>
          <w:rFonts w:ascii="Times New Roman" w:hAnsi="Times New Roman" w:cs="Times New Roman"/>
          <w:b/>
          <w:bCs/>
          <w:sz w:val="24"/>
          <w:szCs w:val="24"/>
        </w:rPr>
        <w:t xml:space="preserve">Introduction </w:t>
      </w:r>
    </w:p>
    <w:p w14:paraId="2BE1DCD9" w14:textId="0B8AABDD" w:rsidR="00036640" w:rsidRPr="00FA5D99" w:rsidRDefault="00036640" w:rsidP="003F0B6D">
      <w:pPr>
        <w:spacing w:after="0" w:line="480" w:lineRule="auto"/>
        <w:rPr>
          <w:rFonts w:ascii="Times New Roman" w:hAnsi="Times New Roman" w:cs="Times New Roman"/>
          <w:bCs/>
          <w:color w:val="000000" w:themeColor="text1"/>
          <w:sz w:val="24"/>
          <w:szCs w:val="24"/>
        </w:rPr>
      </w:pPr>
      <w:r w:rsidRPr="00FA5D99">
        <w:rPr>
          <w:rFonts w:ascii="Times New Roman" w:hAnsi="Times New Roman" w:cs="Times New Roman"/>
          <w:bCs/>
          <w:color w:val="000000" w:themeColor="text1"/>
          <w:sz w:val="24"/>
          <w:szCs w:val="24"/>
        </w:rPr>
        <w:t xml:space="preserve">Parkinson’s disease (PD) is characterised by </w:t>
      </w:r>
      <w:r w:rsidR="00D5169D">
        <w:rPr>
          <w:rFonts w:ascii="Times New Roman" w:hAnsi="Times New Roman" w:cs="Times New Roman"/>
          <w:bCs/>
          <w:color w:val="000000" w:themeColor="text1"/>
          <w:sz w:val="24"/>
          <w:szCs w:val="24"/>
        </w:rPr>
        <w:t>neuro</w:t>
      </w:r>
      <w:r w:rsidRPr="00FA5D99">
        <w:rPr>
          <w:rFonts w:ascii="Times New Roman" w:hAnsi="Times New Roman" w:cs="Times New Roman"/>
          <w:bCs/>
          <w:color w:val="000000" w:themeColor="text1"/>
          <w:sz w:val="24"/>
          <w:szCs w:val="24"/>
        </w:rPr>
        <w:t xml:space="preserve">degeneration </w:t>
      </w:r>
      <w:r w:rsidR="00FF37F2">
        <w:rPr>
          <w:rFonts w:ascii="Times New Roman" w:hAnsi="Times New Roman" w:cs="Times New Roman"/>
          <w:bCs/>
          <w:color w:val="000000" w:themeColor="text1"/>
          <w:sz w:val="24"/>
          <w:szCs w:val="24"/>
        </w:rPr>
        <w:t xml:space="preserve">of </w:t>
      </w:r>
      <w:r w:rsidRPr="00FA5D99">
        <w:rPr>
          <w:rFonts w:ascii="Times New Roman" w:hAnsi="Times New Roman" w:cs="Times New Roman"/>
          <w:bCs/>
          <w:color w:val="000000" w:themeColor="text1"/>
          <w:sz w:val="24"/>
          <w:szCs w:val="24"/>
        </w:rPr>
        <w:t xml:space="preserve">the substantia nigra </w:t>
      </w:r>
      <w:r w:rsidR="00D5169D">
        <w:rPr>
          <w:rFonts w:ascii="Times New Roman" w:hAnsi="Times New Roman" w:cs="Times New Roman"/>
          <w:bCs/>
          <w:color w:val="000000" w:themeColor="text1"/>
          <w:sz w:val="24"/>
          <w:szCs w:val="24"/>
        </w:rPr>
        <w:t xml:space="preserve">with </w:t>
      </w:r>
      <w:r w:rsidR="00B3128D">
        <w:rPr>
          <w:rFonts w:ascii="Times New Roman" w:hAnsi="Times New Roman" w:cs="Times New Roman"/>
          <w:bCs/>
          <w:color w:val="000000" w:themeColor="text1"/>
          <w:sz w:val="24"/>
          <w:szCs w:val="24"/>
        </w:rPr>
        <w:t xml:space="preserve">progressive </w:t>
      </w:r>
      <w:r w:rsidRPr="00FA5D99">
        <w:rPr>
          <w:rFonts w:ascii="Times New Roman" w:hAnsi="Times New Roman" w:cs="Times New Roman"/>
          <w:bCs/>
          <w:color w:val="000000" w:themeColor="text1"/>
          <w:sz w:val="24"/>
          <w:szCs w:val="24"/>
        </w:rPr>
        <w:t xml:space="preserve">striatal </w:t>
      </w:r>
      <w:r w:rsidR="00FE7427">
        <w:rPr>
          <w:rFonts w:ascii="Times New Roman" w:hAnsi="Times New Roman" w:cs="Times New Roman"/>
          <w:bCs/>
          <w:color w:val="000000" w:themeColor="text1"/>
          <w:sz w:val="24"/>
          <w:szCs w:val="24"/>
        </w:rPr>
        <w:t xml:space="preserve">dopamine </w:t>
      </w:r>
      <w:r w:rsidRPr="00FA5D99">
        <w:rPr>
          <w:rFonts w:ascii="Times New Roman" w:hAnsi="Times New Roman" w:cs="Times New Roman"/>
          <w:bCs/>
          <w:color w:val="000000" w:themeColor="text1"/>
          <w:sz w:val="24"/>
          <w:szCs w:val="24"/>
        </w:rPr>
        <w:t>deficiency</w:t>
      </w:r>
      <w:r w:rsidR="00D5169D">
        <w:rPr>
          <w:rFonts w:ascii="Times New Roman" w:hAnsi="Times New Roman" w:cs="Times New Roman"/>
          <w:bCs/>
          <w:color w:val="000000" w:themeColor="text1"/>
          <w:sz w:val="24"/>
          <w:szCs w:val="24"/>
        </w:rPr>
        <w:t xml:space="preserve"> and</w:t>
      </w:r>
      <w:r w:rsidRPr="00FA5D99">
        <w:rPr>
          <w:rFonts w:ascii="Times New Roman" w:hAnsi="Times New Roman" w:cs="Times New Roman"/>
          <w:bCs/>
          <w:color w:val="000000" w:themeColor="text1"/>
          <w:sz w:val="24"/>
          <w:szCs w:val="24"/>
        </w:rPr>
        <w:t xml:space="preserve"> motor symptoms.</w:t>
      </w:r>
      <w:r w:rsidRPr="00FA5D99">
        <w:rPr>
          <w:rFonts w:ascii="Times New Roman" w:hAnsi="Times New Roman" w:cs="Times New Roman"/>
          <w:bCs/>
          <w:noProof/>
          <w:color w:val="000000" w:themeColor="text1"/>
          <w:sz w:val="24"/>
          <w:szCs w:val="24"/>
          <w:vertAlign w:val="superscript"/>
        </w:rPr>
        <w:t>1</w:t>
      </w:r>
    </w:p>
    <w:p w14:paraId="12E22C67" w14:textId="77777777" w:rsidR="00036640" w:rsidRPr="00FA5D99" w:rsidRDefault="00036640" w:rsidP="003F0B6D">
      <w:pPr>
        <w:spacing w:after="0" w:line="480" w:lineRule="auto"/>
        <w:rPr>
          <w:rFonts w:ascii="Times New Roman" w:hAnsi="Times New Roman" w:cs="Times New Roman"/>
          <w:bCs/>
          <w:color w:val="000000" w:themeColor="text1"/>
          <w:sz w:val="24"/>
          <w:szCs w:val="24"/>
        </w:rPr>
      </w:pPr>
    </w:p>
    <w:p w14:paraId="09CE2E68" w14:textId="4908CA25" w:rsidR="00036640" w:rsidRPr="00FA5D99" w:rsidRDefault="00B3128D" w:rsidP="003F0B6D">
      <w:pPr>
        <w:spacing w:after="0" w:line="48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Dopamine replacement therapy is efficacious but in most </w:t>
      </w:r>
      <w:proofErr w:type="gramStart"/>
      <w:r>
        <w:rPr>
          <w:rFonts w:ascii="Times New Roman" w:hAnsi="Times New Roman" w:cs="Times New Roman"/>
          <w:bCs/>
          <w:color w:val="000000" w:themeColor="text1"/>
          <w:sz w:val="24"/>
          <w:szCs w:val="24"/>
        </w:rPr>
        <w:t>patients</w:t>
      </w:r>
      <w:proofErr w:type="gramEnd"/>
      <w:r>
        <w:rPr>
          <w:rFonts w:ascii="Times New Roman" w:hAnsi="Times New Roman" w:cs="Times New Roman"/>
          <w:bCs/>
          <w:color w:val="000000" w:themeColor="text1"/>
          <w:sz w:val="24"/>
          <w:szCs w:val="24"/>
        </w:rPr>
        <w:t xml:space="preserve"> levodopa eventually leads to motor fluctuations as the disease progresses</w:t>
      </w:r>
      <w:r w:rsidR="00036640" w:rsidRPr="00FA5D99">
        <w:rPr>
          <w:rFonts w:ascii="Times New Roman" w:hAnsi="Times New Roman" w:cs="Times New Roman"/>
          <w:bCs/>
          <w:color w:val="000000" w:themeColor="text1"/>
          <w:sz w:val="24"/>
          <w:szCs w:val="24"/>
        </w:rPr>
        <w:t xml:space="preserve">. </w:t>
      </w:r>
      <w:r w:rsidR="003A395A">
        <w:rPr>
          <w:rFonts w:ascii="Times New Roman" w:hAnsi="Times New Roman" w:cs="Times New Roman"/>
          <w:bCs/>
          <w:color w:val="000000" w:themeColor="text1"/>
          <w:sz w:val="24"/>
          <w:szCs w:val="24"/>
        </w:rPr>
        <w:t>These</w:t>
      </w:r>
      <w:r w:rsidR="00036640" w:rsidRPr="00FA5D99">
        <w:rPr>
          <w:rFonts w:ascii="Times New Roman" w:hAnsi="Times New Roman" w:cs="Times New Roman"/>
          <w:bCs/>
          <w:color w:val="000000" w:themeColor="text1"/>
          <w:sz w:val="24"/>
          <w:szCs w:val="24"/>
        </w:rPr>
        <w:t xml:space="preserve"> are typically managed by redistributing levodopa</w:t>
      </w:r>
      <w:r>
        <w:rPr>
          <w:rFonts w:ascii="Times New Roman" w:hAnsi="Times New Roman" w:cs="Times New Roman"/>
          <w:bCs/>
          <w:color w:val="000000" w:themeColor="text1"/>
          <w:sz w:val="24"/>
          <w:szCs w:val="24"/>
        </w:rPr>
        <w:t xml:space="preserve"> and</w:t>
      </w:r>
      <w:r w:rsidR="00036640" w:rsidRPr="00FA5D99">
        <w:rPr>
          <w:rFonts w:ascii="Times New Roman" w:hAnsi="Times New Roman" w:cs="Times New Roman"/>
          <w:bCs/>
          <w:color w:val="000000" w:themeColor="text1"/>
          <w:sz w:val="24"/>
          <w:szCs w:val="24"/>
        </w:rPr>
        <w:t xml:space="preserve"> adding monoamine oxidase type B (</w:t>
      </w:r>
      <w:r w:rsidR="00036640" w:rsidRPr="00FA5D99">
        <w:rPr>
          <w:rFonts w:ascii="Times New Roman" w:hAnsi="Times New Roman" w:cs="Times New Roman"/>
          <w:bCs/>
          <w:sz w:val="24"/>
          <w:szCs w:val="24"/>
        </w:rPr>
        <w:t>MAO-B)</w:t>
      </w:r>
      <w:r w:rsidR="00036640" w:rsidRPr="00FA5D99">
        <w:rPr>
          <w:rFonts w:ascii="Times New Roman" w:hAnsi="Times New Roman" w:cs="Times New Roman"/>
          <w:bCs/>
          <w:color w:val="000000" w:themeColor="text1"/>
          <w:sz w:val="24"/>
          <w:szCs w:val="24"/>
        </w:rPr>
        <w:t xml:space="preserve"> inhibitors</w:t>
      </w:r>
      <w:r>
        <w:rPr>
          <w:rFonts w:ascii="Times New Roman" w:hAnsi="Times New Roman" w:cs="Times New Roman"/>
          <w:bCs/>
          <w:color w:val="000000" w:themeColor="text1"/>
          <w:sz w:val="24"/>
          <w:szCs w:val="24"/>
        </w:rPr>
        <w:t xml:space="preserve">, </w:t>
      </w:r>
      <w:r w:rsidR="00036640" w:rsidRPr="00FA5D99">
        <w:rPr>
          <w:rFonts w:ascii="Times New Roman" w:hAnsi="Times New Roman" w:cs="Times New Roman"/>
          <w:bCs/>
          <w:color w:val="000000" w:themeColor="text1"/>
          <w:sz w:val="24"/>
          <w:szCs w:val="24"/>
        </w:rPr>
        <w:t>catechol-O-methyl transferase (COMT) inhibitors, and oral/transdermal dopamine agonists.</w:t>
      </w:r>
      <w:r w:rsidR="00036640" w:rsidRPr="00FA5D99">
        <w:rPr>
          <w:rFonts w:ascii="Times New Roman" w:hAnsi="Times New Roman" w:cs="Times New Roman"/>
          <w:bCs/>
          <w:noProof/>
          <w:color w:val="000000" w:themeColor="text1"/>
          <w:sz w:val="24"/>
          <w:szCs w:val="24"/>
          <w:vertAlign w:val="superscript"/>
        </w:rPr>
        <w:t>2</w:t>
      </w:r>
      <w:r w:rsidR="00036640" w:rsidRPr="00FA5D99">
        <w:rPr>
          <w:rFonts w:ascii="Times New Roman" w:hAnsi="Times New Roman" w:cs="Times New Roman"/>
          <w:bCs/>
          <w:color w:val="000000" w:themeColor="text1"/>
          <w:sz w:val="24"/>
          <w:szCs w:val="24"/>
        </w:rPr>
        <w:t xml:space="preserve"> </w:t>
      </w:r>
      <w:r w:rsidR="009C4EB1">
        <w:rPr>
          <w:rFonts w:ascii="Times New Roman" w:hAnsi="Times New Roman" w:cs="Times New Roman"/>
          <w:bCs/>
          <w:color w:val="000000" w:themeColor="text1"/>
          <w:sz w:val="24"/>
          <w:szCs w:val="24"/>
        </w:rPr>
        <w:t xml:space="preserve">Over time, </w:t>
      </w:r>
      <w:r w:rsidR="00E8627D">
        <w:rPr>
          <w:rFonts w:ascii="Times New Roman" w:hAnsi="Times New Roman" w:cs="Times New Roman"/>
          <w:bCs/>
          <w:color w:val="000000" w:themeColor="text1"/>
          <w:sz w:val="24"/>
          <w:szCs w:val="24"/>
        </w:rPr>
        <w:t xml:space="preserve">motor fluctuations </w:t>
      </w:r>
      <w:r>
        <w:rPr>
          <w:rFonts w:ascii="Times New Roman" w:hAnsi="Times New Roman" w:cs="Times New Roman"/>
          <w:bCs/>
          <w:color w:val="000000" w:themeColor="text1"/>
          <w:sz w:val="24"/>
          <w:szCs w:val="24"/>
        </w:rPr>
        <w:t xml:space="preserve">usually worsen, </w:t>
      </w:r>
      <w:r w:rsidR="003A395A" w:rsidRPr="003A395A">
        <w:rPr>
          <w:rFonts w:ascii="Times New Roman" w:hAnsi="Times New Roman" w:cs="Times New Roman"/>
          <w:bCs/>
          <w:color w:val="000000" w:themeColor="text1"/>
          <w:sz w:val="24"/>
          <w:szCs w:val="24"/>
        </w:rPr>
        <w:t>leading to significant periods of immobility and non-motor symptoms</w:t>
      </w:r>
      <w:r>
        <w:rPr>
          <w:rFonts w:ascii="Times New Roman" w:hAnsi="Times New Roman" w:cs="Times New Roman"/>
          <w:bCs/>
          <w:color w:val="000000" w:themeColor="text1"/>
          <w:sz w:val="24"/>
          <w:szCs w:val="24"/>
        </w:rPr>
        <w:t xml:space="preserve">, and attempts to control fluctuations with oral medication may lead to disabling dyskinesia. Persistent motor complications </w:t>
      </w:r>
      <w:r w:rsidR="00036640" w:rsidRPr="00FA5D99">
        <w:rPr>
          <w:rFonts w:ascii="Times New Roman" w:hAnsi="Times New Roman" w:cs="Times New Roman"/>
          <w:bCs/>
          <w:color w:val="000000" w:themeColor="text1"/>
          <w:sz w:val="24"/>
          <w:szCs w:val="24"/>
        </w:rPr>
        <w:t xml:space="preserve">may be managed by deep brain stimulation (DBS) </w:t>
      </w:r>
      <w:r w:rsidR="00E8627D">
        <w:rPr>
          <w:rFonts w:ascii="Times New Roman" w:hAnsi="Times New Roman" w:cs="Times New Roman"/>
          <w:bCs/>
          <w:color w:val="000000" w:themeColor="text1"/>
          <w:sz w:val="24"/>
          <w:szCs w:val="24"/>
        </w:rPr>
        <w:t>or</w:t>
      </w:r>
      <w:r w:rsidR="00036640" w:rsidRPr="00FA5D99">
        <w:rPr>
          <w:rFonts w:ascii="Times New Roman" w:hAnsi="Times New Roman" w:cs="Times New Roman"/>
          <w:bCs/>
          <w:color w:val="000000" w:themeColor="text1"/>
          <w:sz w:val="24"/>
          <w:szCs w:val="24"/>
        </w:rPr>
        <w:t xml:space="preserve"> continuous dopaminergic drug delivery, using the subcutaneous infusion of the dopamine agonist apomorphine or the intestinal infusion of levodopa/carbidopa gel (LCIG). High</w:t>
      </w:r>
      <w:r w:rsidR="007D35A4">
        <w:rPr>
          <w:rFonts w:ascii="Times New Roman" w:hAnsi="Times New Roman" w:cs="Times New Roman"/>
          <w:bCs/>
          <w:color w:val="000000" w:themeColor="text1"/>
          <w:sz w:val="24"/>
          <w:szCs w:val="24"/>
        </w:rPr>
        <w:t>-</w:t>
      </w:r>
      <w:r w:rsidR="00036640" w:rsidRPr="00FA5D99">
        <w:rPr>
          <w:rFonts w:ascii="Times New Roman" w:hAnsi="Times New Roman" w:cs="Times New Roman"/>
          <w:bCs/>
          <w:color w:val="000000" w:themeColor="text1"/>
          <w:sz w:val="24"/>
          <w:szCs w:val="24"/>
        </w:rPr>
        <w:t>level evidence exists for the efficacy of DBS and LCIG, but both treatments are invasive and carry a specific spectrum of risks.</w:t>
      </w:r>
      <w:r w:rsidR="00036640" w:rsidRPr="00FA5D99">
        <w:rPr>
          <w:rFonts w:ascii="Times New Roman" w:hAnsi="Times New Roman" w:cs="Times New Roman"/>
          <w:bCs/>
          <w:noProof/>
          <w:color w:val="000000" w:themeColor="text1"/>
          <w:sz w:val="24"/>
          <w:szCs w:val="24"/>
          <w:vertAlign w:val="superscript"/>
        </w:rPr>
        <w:t>3</w:t>
      </w:r>
      <w:r w:rsidR="00036640" w:rsidRPr="00FA5D99">
        <w:rPr>
          <w:rFonts w:ascii="Times New Roman" w:hAnsi="Times New Roman" w:cs="Times New Roman"/>
          <w:bCs/>
          <w:color w:val="FF0000"/>
          <w:sz w:val="24"/>
          <w:szCs w:val="24"/>
        </w:rPr>
        <w:t xml:space="preserve"> </w:t>
      </w:r>
    </w:p>
    <w:p w14:paraId="45D70E18" w14:textId="77777777" w:rsidR="00036640" w:rsidRPr="00FA5D99" w:rsidRDefault="00036640" w:rsidP="003F0B6D">
      <w:pPr>
        <w:spacing w:after="0" w:line="480" w:lineRule="auto"/>
        <w:rPr>
          <w:rFonts w:ascii="Times New Roman" w:hAnsi="Times New Roman" w:cs="Times New Roman"/>
          <w:bCs/>
          <w:color w:val="000000" w:themeColor="text1"/>
          <w:sz w:val="24"/>
          <w:szCs w:val="24"/>
        </w:rPr>
      </w:pPr>
    </w:p>
    <w:p w14:paraId="66447F0A" w14:textId="77046EA4" w:rsidR="00036640" w:rsidRPr="00FA5D99" w:rsidRDefault="00036640" w:rsidP="003F0B6D">
      <w:pPr>
        <w:spacing w:after="0" w:line="480" w:lineRule="auto"/>
        <w:rPr>
          <w:rFonts w:ascii="Times New Roman" w:hAnsi="Times New Roman" w:cs="Times New Roman"/>
          <w:bCs/>
          <w:color w:val="000000" w:themeColor="text1"/>
          <w:sz w:val="24"/>
          <w:szCs w:val="24"/>
        </w:rPr>
      </w:pPr>
      <w:r w:rsidRPr="00FA5D99">
        <w:rPr>
          <w:rFonts w:ascii="Times New Roman" w:hAnsi="Times New Roman" w:cs="Times New Roman"/>
          <w:bCs/>
          <w:color w:val="000000" w:themeColor="text1"/>
          <w:sz w:val="24"/>
          <w:szCs w:val="24"/>
        </w:rPr>
        <w:t>Apomorphine is a potent dopamine receptor agonist with affinity for all dopamine receptor subtypes.</w:t>
      </w:r>
      <w:r w:rsidRPr="00FA5D99">
        <w:rPr>
          <w:rFonts w:ascii="Times New Roman" w:hAnsi="Times New Roman" w:cs="Times New Roman"/>
          <w:bCs/>
          <w:noProof/>
          <w:color w:val="000000" w:themeColor="text1"/>
          <w:sz w:val="24"/>
          <w:szCs w:val="24"/>
          <w:vertAlign w:val="superscript"/>
        </w:rPr>
        <w:t>4</w:t>
      </w:r>
      <w:r w:rsidRPr="00FA5D99">
        <w:rPr>
          <w:rFonts w:ascii="Times New Roman" w:hAnsi="Times New Roman" w:cs="Times New Roman"/>
          <w:bCs/>
          <w:color w:val="000000" w:themeColor="text1"/>
          <w:sz w:val="24"/>
          <w:szCs w:val="24"/>
        </w:rPr>
        <w:t xml:space="preserve"> It was first licensed in the United Kingdom (UK) in 1993 for PD based on an</w:t>
      </w:r>
      <w:bookmarkStart w:id="1" w:name="_Hlk479697193"/>
      <w:r w:rsidRPr="00FA5D99">
        <w:rPr>
          <w:rFonts w:ascii="Times New Roman" w:hAnsi="Times New Roman" w:cs="Times New Roman"/>
          <w:bCs/>
          <w:color w:val="000000" w:themeColor="text1"/>
          <w:sz w:val="24"/>
          <w:szCs w:val="24"/>
        </w:rPr>
        <w:t xml:space="preserve"> open-label, comparative study</w:t>
      </w:r>
      <w:r w:rsidRPr="00FA5D99">
        <w:rPr>
          <w:rFonts w:ascii="Times New Roman" w:hAnsi="Times New Roman" w:cs="Times New Roman"/>
          <w:bCs/>
          <w:noProof/>
          <w:color w:val="000000" w:themeColor="text1"/>
          <w:sz w:val="24"/>
          <w:szCs w:val="24"/>
          <w:vertAlign w:val="superscript"/>
        </w:rPr>
        <w:t>5</w:t>
      </w:r>
      <w:r w:rsidRPr="00FA5D99">
        <w:rPr>
          <w:rFonts w:ascii="Times New Roman" w:hAnsi="Times New Roman" w:cs="Times New Roman"/>
          <w:bCs/>
          <w:color w:val="000000" w:themeColor="text1"/>
          <w:sz w:val="24"/>
          <w:szCs w:val="24"/>
        </w:rPr>
        <w:t xml:space="preserve"> which demonstrated equivalent antiparkinsonian efficacy to levodopa, and it remains the only medication with the same </w:t>
      </w:r>
      <w:r w:rsidR="007A7023">
        <w:rPr>
          <w:rFonts w:ascii="Times New Roman" w:hAnsi="Times New Roman" w:cs="Times New Roman"/>
          <w:bCs/>
          <w:color w:val="000000" w:themeColor="text1"/>
          <w:sz w:val="24"/>
          <w:szCs w:val="24"/>
        </w:rPr>
        <w:t xml:space="preserve">symptomatic </w:t>
      </w:r>
      <w:r w:rsidRPr="00FA5D99">
        <w:rPr>
          <w:rFonts w:ascii="Times New Roman" w:hAnsi="Times New Roman" w:cs="Times New Roman"/>
          <w:bCs/>
          <w:color w:val="000000" w:themeColor="text1"/>
          <w:sz w:val="24"/>
          <w:szCs w:val="24"/>
        </w:rPr>
        <w:t>efficacy as levodopa.</w:t>
      </w:r>
      <w:bookmarkEnd w:id="1"/>
      <w:r w:rsidRPr="00FA5D99">
        <w:rPr>
          <w:rFonts w:ascii="Times New Roman" w:hAnsi="Times New Roman" w:cs="Times New Roman"/>
          <w:bCs/>
          <w:color w:val="000000" w:themeColor="text1"/>
          <w:sz w:val="24"/>
          <w:szCs w:val="24"/>
        </w:rPr>
        <w:t xml:space="preserve"> </w:t>
      </w:r>
      <w:r w:rsidR="00B3128D">
        <w:rPr>
          <w:rFonts w:ascii="Times New Roman" w:hAnsi="Times New Roman" w:cs="Times New Roman"/>
          <w:bCs/>
          <w:color w:val="000000" w:themeColor="text1"/>
          <w:sz w:val="24"/>
          <w:szCs w:val="24"/>
        </w:rPr>
        <w:t>S</w:t>
      </w:r>
      <w:r w:rsidRPr="00AC2DE7">
        <w:rPr>
          <w:rFonts w:ascii="Times New Roman" w:hAnsi="Times New Roman" w:cs="Times New Roman"/>
          <w:bCs/>
          <w:color w:val="000000" w:themeColor="text1"/>
          <w:sz w:val="24"/>
          <w:szCs w:val="24"/>
        </w:rPr>
        <w:t xml:space="preserve">ubcutaneous </w:t>
      </w:r>
      <w:r w:rsidR="007A7023">
        <w:rPr>
          <w:rFonts w:ascii="Times New Roman" w:hAnsi="Times New Roman" w:cs="Times New Roman"/>
          <w:bCs/>
          <w:color w:val="000000" w:themeColor="text1"/>
          <w:sz w:val="24"/>
          <w:szCs w:val="24"/>
        </w:rPr>
        <w:t xml:space="preserve">apomorphine </w:t>
      </w:r>
      <w:r w:rsidRPr="00AC2DE7">
        <w:rPr>
          <w:rFonts w:ascii="Times New Roman" w:hAnsi="Times New Roman" w:cs="Times New Roman"/>
          <w:bCs/>
          <w:color w:val="000000" w:themeColor="text1"/>
          <w:sz w:val="24"/>
          <w:szCs w:val="24"/>
        </w:rPr>
        <w:t xml:space="preserve">infusion </w:t>
      </w:r>
      <w:r w:rsidR="007A7023">
        <w:rPr>
          <w:rFonts w:ascii="Times New Roman" w:hAnsi="Times New Roman" w:cs="Times New Roman"/>
          <w:bCs/>
          <w:color w:val="000000" w:themeColor="text1"/>
          <w:sz w:val="24"/>
          <w:szCs w:val="24"/>
        </w:rPr>
        <w:t>is</w:t>
      </w:r>
      <w:r w:rsidRPr="00FA5D99">
        <w:rPr>
          <w:rFonts w:ascii="Times New Roman" w:hAnsi="Times New Roman" w:cs="Times New Roman"/>
          <w:bCs/>
          <w:sz w:val="24"/>
          <w:szCs w:val="24"/>
        </w:rPr>
        <w:t xml:space="preserve"> </w:t>
      </w:r>
      <w:r w:rsidR="00B3128D">
        <w:rPr>
          <w:rFonts w:ascii="Times New Roman" w:hAnsi="Times New Roman" w:cs="Times New Roman"/>
          <w:bCs/>
          <w:color w:val="000000" w:themeColor="text1"/>
          <w:sz w:val="24"/>
          <w:szCs w:val="24"/>
        </w:rPr>
        <w:t>currently licensed for severe motor fluct</w:t>
      </w:r>
      <w:r w:rsidR="00720637">
        <w:rPr>
          <w:rFonts w:ascii="Times New Roman" w:hAnsi="Times New Roman" w:cs="Times New Roman"/>
          <w:bCs/>
          <w:color w:val="000000" w:themeColor="text1"/>
          <w:sz w:val="24"/>
          <w:szCs w:val="24"/>
        </w:rPr>
        <w:t>u</w:t>
      </w:r>
      <w:r w:rsidR="00B3128D">
        <w:rPr>
          <w:rFonts w:ascii="Times New Roman" w:hAnsi="Times New Roman" w:cs="Times New Roman"/>
          <w:bCs/>
          <w:color w:val="000000" w:themeColor="text1"/>
          <w:sz w:val="24"/>
          <w:szCs w:val="24"/>
        </w:rPr>
        <w:t>ations</w:t>
      </w:r>
      <w:r w:rsidR="00B3128D" w:rsidRPr="00AC2DE7">
        <w:rPr>
          <w:rFonts w:ascii="Times New Roman" w:hAnsi="Times New Roman" w:cs="Times New Roman"/>
          <w:bCs/>
          <w:color w:val="000000" w:themeColor="text1"/>
          <w:sz w:val="24"/>
          <w:szCs w:val="24"/>
        </w:rPr>
        <w:t xml:space="preserve"> </w:t>
      </w:r>
      <w:r w:rsidRPr="00FA5D99">
        <w:rPr>
          <w:rFonts w:ascii="Times New Roman" w:hAnsi="Times New Roman" w:cs="Times New Roman"/>
          <w:bCs/>
          <w:sz w:val="24"/>
          <w:szCs w:val="24"/>
        </w:rPr>
        <w:t xml:space="preserve">and reimbursed by several healthcare systems across the world. Numerous </w:t>
      </w:r>
      <w:r w:rsidRPr="00FA5D99">
        <w:rPr>
          <w:rFonts w:ascii="Times New Roman" w:hAnsi="Times New Roman" w:cs="Times New Roman"/>
          <w:bCs/>
          <w:color w:val="000000" w:themeColor="text1"/>
          <w:sz w:val="24"/>
          <w:szCs w:val="24"/>
        </w:rPr>
        <w:t xml:space="preserve">short- and long-term uncontrolled studies have demonstrated its efficacy in reducing </w:t>
      </w:r>
      <w:r w:rsidR="00581DAB">
        <w:rPr>
          <w:rFonts w:ascii="Times New Roman" w:hAnsi="Times New Roman" w:cs="Times New Roman"/>
          <w:bCs/>
          <w:color w:val="000000" w:themeColor="text1"/>
          <w:sz w:val="24"/>
          <w:szCs w:val="24"/>
        </w:rPr>
        <w:t>‘off’ time</w:t>
      </w:r>
      <w:r w:rsidRPr="00FA5D99">
        <w:rPr>
          <w:rFonts w:ascii="Times New Roman" w:hAnsi="Times New Roman" w:cs="Times New Roman"/>
          <w:bCs/>
          <w:color w:val="000000" w:themeColor="text1"/>
          <w:sz w:val="24"/>
          <w:szCs w:val="24"/>
        </w:rPr>
        <w:t xml:space="preserve"> (up to 80%), and most – but not all – also showed an improvement in dyskinesias and concomitant reductions in oral levodopa doses.</w:t>
      </w:r>
      <w:bookmarkStart w:id="2" w:name="_Hlk479696874"/>
      <w:r w:rsidRPr="00FA5D99">
        <w:rPr>
          <w:rFonts w:ascii="Times New Roman" w:hAnsi="Times New Roman" w:cs="Times New Roman"/>
          <w:bCs/>
          <w:noProof/>
          <w:color w:val="000000" w:themeColor="text1"/>
          <w:sz w:val="24"/>
          <w:szCs w:val="24"/>
          <w:vertAlign w:val="superscript"/>
        </w:rPr>
        <w:t>4,</w:t>
      </w:r>
      <w:bookmarkEnd w:id="2"/>
      <w:r w:rsidR="00AC2DE7">
        <w:rPr>
          <w:rFonts w:ascii="Times New Roman" w:hAnsi="Times New Roman" w:cs="Times New Roman"/>
          <w:bCs/>
          <w:noProof/>
          <w:color w:val="000000" w:themeColor="text1"/>
          <w:sz w:val="24"/>
          <w:szCs w:val="24"/>
          <w:vertAlign w:val="superscript"/>
        </w:rPr>
        <w:t>6,7</w:t>
      </w:r>
      <w:r w:rsidRPr="00FA5D99">
        <w:rPr>
          <w:rFonts w:ascii="Times New Roman" w:hAnsi="Times New Roman" w:cs="Times New Roman"/>
          <w:bCs/>
          <w:color w:val="000000" w:themeColor="text1"/>
          <w:sz w:val="24"/>
          <w:szCs w:val="24"/>
        </w:rPr>
        <w:t xml:space="preserve"> Despite its long-standing clinical use, apomorphine infusion has never been tested in a randomised, controlled trial</w:t>
      </w:r>
      <w:r w:rsidR="003B3D92">
        <w:rPr>
          <w:rFonts w:ascii="Times New Roman" w:hAnsi="Times New Roman" w:cs="Times New Roman"/>
          <w:bCs/>
          <w:color w:val="000000" w:themeColor="text1"/>
          <w:sz w:val="24"/>
          <w:szCs w:val="24"/>
        </w:rPr>
        <w:t xml:space="preserve"> (RCT)</w:t>
      </w:r>
      <w:r w:rsidRPr="00FA5D99">
        <w:rPr>
          <w:rFonts w:ascii="Times New Roman" w:hAnsi="Times New Roman" w:cs="Times New Roman"/>
          <w:bCs/>
          <w:color w:val="000000" w:themeColor="text1"/>
          <w:sz w:val="24"/>
          <w:szCs w:val="24"/>
        </w:rPr>
        <w:t xml:space="preserve">, which is a significant weakness in the formal evidence base for this therapeutic modality. </w:t>
      </w:r>
    </w:p>
    <w:p w14:paraId="6CCA980B" w14:textId="77777777" w:rsidR="00036640" w:rsidRPr="00FA5D99" w:rsidRDefault="00036640" w:rsidP="003F0B6D">
      <w:pPr>
        <w:spacing w:after="0" w:line="480" w:lineRule="auto"/>
        <w:rPr>
          <w:rFonts w:ascii="Times New Roman" w:hAnsi="Times New Roman" w:cs="Times New Roman"/>
          <w:bCs/>
          <w:color w:val="000000" w:themeColor="text1"/>
          <w:sz w:val="24"/>
          <w:szCs w:val="24"/>
        </w:rPr>
      </w:pPr>
    </w:p>
    <w:p w14:paraId="3337D00A" w14:textId="77777777" w:rsidR="00036640" w:rsidRPr="00FA5D99" w:rsidRDefault="00036640" w:rsidP="003F0B6D">
      <w:pPr>
        <w:spacing w:after="0" w:line="480" w:lineRule="auto"/>
        <w:rPr>
          <w:rFonts w:ascii="Times New Roman" w:hAnsi="Times New Roman" w:cs="Times New Roman"/>
          <w:bCs/>
          <w:color w:val="000000" w:themeColor="text1"/>
          <w:sz w:val="24"/>
          <w:szCs w:val="24"/>
        </w:rPr>
      </w:pPr>
      <w:r w:rsidRPr="00FA5D99">
        <w:rPr>
          <w:rFonts w:ascii="Times New Roman" w:hAnsi="Times New Roman" w:cs="Times New Roman"/>
          <w:bCs/>
          <w:color w:val="000000" w:themeColor="text1"/>
          <w:sz w:val="24"/>
          <w:szCs w:val="24"/>
        </w:rPr>
        <w:lastRenderedPageBreak/>
        <w:t xml:space="preserve">We present here results of the 12-week, double-blind phase of the TOLEDO </w:t>
      </w:r>
      <w:r w:rsidR="007D35A4">
        <w:rPr>
          <w:rFonts w:ascii="Times New Roman" w:hAnsi="Times New Roman" w:cs="Times New Roman"/>
          <w:bCs/>
          <w:color w:val="000000" w:themeColor="text1"/>
          <w:sz w:val="24"/>
          <w:szCs w:val="24"/>
        </w:rPr>
        <w:t>s</w:t>
      </w:r>
      <w:r w:rsidRPr="00FA5D99">
        <w:rPr>
          <w:rFonts w:ascii="Times New Roman" w:hAnsi="Times New Roman" w:cs="Times New Roman"/>
          <w:bCs/>
          <w:color w:val="000000" w:themeColor="text1"/>
          <w:sz w:val="24"/>
          <w:szCs w:val="24"/>
        </w:rPr>
        <w:t xml:space="preserve">tudy, the first prospective, randomised, placebo-controlled trial to investigate the efficacy and safety of apomorphine subcutaneous infusion in PD patients. </w:t>
      </w:r>
    </w:p>
    <w:p w14:paraId="7F34D4CA" w14:textId="77777777" w:rsidR="00036640" w:rsidRPr="00FA5D99" w:rsidRDefault="00036640" w:rsidP="003F0B6D">
      <w:pPr>
        <w:spacing w:after="0" w:line="480" w:lineRule="auto"/>
        <w:outlineLvl w:val="0"/>
        <w:rPr>
          <w:rFonts w:ascii="Times New Roman" w:hAnsi="Times New Roman" w:cs="Times New Roman"/>
          <w:b/>
          <w:bCs/>
          <w:sz w:val="24"/>
          <w:szCs w:val="24"/>
        </w:rPr>
      </w:pPr>
    </w:p>
    <w:p w14:paraId="28D43C53" w14:textId="77777777" w:rsidR="00036640" w:rsidRPr="00FA5D99" w:rsidRDefault="00036640" w:rsidP="003F0B6D">
      <w:pPr>
        <w:spacing w:after="0" w:line="480" w:lineRule="auto"/>
        <w:outlineLvl w:val="0"/>
        <w:rPr>
          <w:rFonts w:ascii="Times New Roman" w:hAnsi="Times New Roman" w:cs="Times New Roman"/>
          <w:b/>
          <w:bCs/>
          <w:sz w:val="24"/>
          <w:szCs w:val="24"/>
        </w:rPr>
      </w:pPr>
      <w:r w:rsidRPr="00FA5D99">
        <w:rPr>
          <w:rFonts w:ascii="Times New Roman" w:hAnsi="Times New Roman" w:cs="Times New Roman"/>
          <w:b/>
          <w:bCs/>
          <w:sz w:val="24"/>
          <w:szCs w:val="24"/>
        </w:rPr>
        <w:t>Methods</w:t>
      </w:r>
    </w:p>
    <w:p w14:paraId="711B0834" w14:textId="77777777" w:rsidR="00036640" w:rsidRPr="00FA5D99" w:rsidRDefault="00036640" w:rsidP="003F0B6D">
      <w:pPr>
        <w:spacing w:after="0" w:line="480" w:lineRule="auto"/>
        <w:outlineLvl w:val="0"/>
        <w:rPr>
          <w:rFonts w:ascii="Times New Roman" w:hAnsi="Times New Roman" w:cs="Times New Roman"/>
          <w:b/>
          <w:bCs/>
          <w:i/>
          <w:sz w:val="24"/>
          <w:szCs w:val="24"/>
        </w:rPr>
      </w:pPr>
      <w:r w:rsidRPr="00FA5D99">
        <w:rPr>
          <w:rFonts w:ascii="Times New Roman" w:hAnsi="Times New Roman" w:cs="Times New Roman"/>
          <w:b/>
          <w:bCs/>
          <w:i/>
          <w:sz w:val="24"/>
          <w:szCs w:val="24"/>
        </w:rPr>
        <w:t>Study design</w:t>
      </w:r>
    </w:p>
    <w:p w14:paraId="35169ABE" w14:textId="52907AC1"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The TOLEDO </w:t>
      </w:r>
      <w:r w:rsidR="007D35A4">
        <w:rPr>
          <w:rFonts w:ascii="Times New Roman" w:hAnsi="Times New Roman" w:cs="Times New Roman"/>
          <w:bCs/>
          <w:sz w:val="24"/>
          <w:szCs w:val="24"/>
        </w:rPr>
        <w:t>s</w:t>
      </w:r>
      <w:r w:rsidRPr="00FA5D99">
        <w:rPr>
          <w:rFonts w:ascii="Times New Roman" w:hAnsi="Times New Roman" w:cs="Times New Roman"/>
          <w:bCs/>
          <w:sz w:val="24"/>
          <w:szCs w:val="24"/>
        </w:rPr>
        <w:t>tudy was a prospective, multicentre, Phase III study with the primary objective of demonstrating the efficacy of apomorphine subcutaneous infusion compared with placebo in levodopa-treated PD patients with</w:t>
      </w:r>
      <w:r w:rsidR="00D82A0C">
        <w:rPr>
          <w:rFonts w:ascii="Times New Roman" w:hAnsi="Times New Roman" w:cs="Times New Roman"/>
          <w:bCs/>
          <w:sz w:val="24"/>
          <w:szCs w:val="24"/>
        </w:rPr>
        <w:t xml:space="preserve"> persistent </w:t>
      </w:r>
      <w:r w:rsidRPr="00FA5D99">
        <w:rPr>
          <w:rFonts w:ascii="Times New Roman" w:hAnsi="Times New Roman" w:cs="Times New Roman"/>
          <w:bCs/>
          <w:sz w:val="24"/>
          <w:szCs w:val="24"/>
        </w:rPr>
        <w:t xml:space="preserve">motor fluctuations despite optimised oral/transdermal medication. A secondary objective was to investigate the safety and tolerability of apomorphine infusion. The trial included a 12-week, parallel-group, double-blind, placebo-controlled phase </w:t>
      </w:r>
      <w:r w:rsidR="00FB6928">
        <w:rPr>
          <w:rFonts w:ascii="Times New Roman" w:hAnsi="Times New Roman" w:cs="Times New Roman"/>
          <w:bCs/>
          <w:sz w:val="24"/>
          <w:szCs w:val="24"/>
        </w:rPr>
        <w:t xml:space="preserve">(Figure 1) </w:t>
      </w:r>
      <w:r w:rsidRPr="00FA5D99">
        <w:rPr>
          <w:rFonts w:ascii="Times New Roman" w:hAnsi="Times New Roman" w:cs="Times New Roman"/>
          <w:bCs/>
          <w:sz w:val="24"/>
          <w:szCs w:val="24"/>
        </w:rPr>
        <w:t xml:space="preserve">followed by a 52-week open-label phase. TOLEDO was </w:t>
      </w:r>
      <w:r w:rsidR="00FD4A19">
        <w:rPr>
          <w:rFonts w:ascii="Times New Roman" w:hAnsi="Times New Roman" w:cs="Times New Roman"/>
          <w:bCs/>
          <w:sz w:val="24"/>
          <w:szCs w:val="24"/>
        </w:rPr>
        <w:t>performed</w:t>
      </w:r>
      <w:r w:rsidRPr="00FA5D99">
        <w:rPr>
          <w:rFonts w:ascii="Times New Roman" w:hAnsi="Times New Roman" w:cs="Times New Roman"/>
          <w:bCs/>
          <w:sz w:val="24"/>
          <w:szCs w:val="24"/>
        </w:rPr>
        <w:t xml:space="preserve"> in accordance with the International Conference of Harmonization guidelines on Good Clinical Practice E6 and the Declaration of Helsinki 2013.</w:t>
      </w:r>
      <w:r w:rsidR="00AC2DE7">
        <w:rPr>
          <w:rFonts w:ascii="Times New Roman" w:hAnsi="Times New Roman" w:cs="Times New Roman"/>
          <w:bCs/>
          <w:noProof/>
          <w:sz w:val="24"/>
          <w:szCs w:val="24"/>
          <w:vertAlign w:val="superscript"/>
        </w:rPr>
        <w:t>8</w:t>
      </w:r>
      <w:r w:rsidR="00AC2DE7" w:rsidRPr="00FA5D99">
        <w:rPr>
          <w:rFonts w:ascii="Times New Roman" w:hAnsi="Times New Roman" w:cs="Times New Roman"/>
          <w:bCs/>
          <w:sz w:val="24"/>
          <w:szCs w:val="24"/>
        </w:rPr>
        <w:t xml:space="preserve"> </w:t>
      </w:r>
      <w:r w:rsidRPr="00FA5D99">
        <w:rPr>
          <w:rFonts w:ascii="Times New Roman" w:hAnsi="Times New Roman" w:cs="Times New Roman"/>
          <w:bCs/>
          <w:sz w:val="24"/>
          <w:szCs w:val="24"/>
        </w:rPr>
        <w:t xml:space="preserve">Prior to the start of the study, the study protocol, patient information sheet, and informed consent were approved by the independent ethics committees and the competent regulatory authorities in accordance with local legal requirements in each participating country. </w:t>
      </w:r>
    </w:p>
    <w:p w14:paraId="3F3B3B92" w14:textId="77777777" w:rsidR="00036640" w:rsidRPr="00FA5D99" w:rsidRDefault="00036640" w:rsidP="003F0B6D">
      <w:pPr>
        <w:spacing w:after="0" w:line="480" w:lineRule="auto"/>
        <w:rPr>
          <w:rFonts w:ascii="Times New Roman" w:hAnsi="Times New Roman" w:cs="Times New Roman"/>
          <w:b/>
          <w:bCs/>
          <w:i/>
          <w:sz w:val="24"/>
          <w:szCs w:val="24"/>
        </w:rPr>
      </w:pPr>
    </w:p>
    <w:p w14:paraId="5E6933FE" w14:textId="77777777" w:rsidR="00036640" w:rsidRPr="00FA5D99" w:rsidRDefault="00036640" w:rsidP="003F0B6D">
      <w:pPr>
        <w:spacing w:after="0" w:line="480" w:lineRule="auto"/>
        <w:outlineLvl w:val="0"/>
        <w:rPr>
          <w:rFonts w:ascii="Times New Roman" w:hAnsi="Times New Roman" w:cs="Times New Roman"/>
          <w:b/>
          <w:bCs/>
          <w:i/>
          <w:sz w:val="24"/>
          <w:szCs w:val="24"/>
        </w:rPr>
      </w:pPr>
      <w:r w:rsidRPr="00FA5D99">
        <w:rPr>
          <w:rFonts w:ascii="Times New Roman" w:hAnsi="Times New Roman" w:cs="Times New Roman"/>
          <w:b/>
          <w:bCs/>
          <w:i/>
          <w:sz w:val="24"/>
          <w:szCs w:val="24"/>
        </w:rPr>
        <w:t>Subjects</w:t>
      </w:r>
    </w:p>
    <w:p w14:paraId="04FC7CF4" w14:textId="39068FBB"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Participants </w:t>
      </w:r>
      <w:r w:rsidR="00041CAE">
        <w:rPr>
          <w:rFonts w:ascii="Times New Roman" w:hAnsi="Times New Roman" w:cs="Times New Roman"/>
          <w:bCs/>
          <w:sz w:val="24"/>
          <w:szCs w:val="24"/>
        </w:rPr>
        <w:t xml:space="preserve">were enrolled </w:t>
      </w:r>
      <w:r w:rsidR="00EC34DF" w:rsidRPr="00FA5D99">
        <w:rPr>
          <w:rFonts w:ascii="Times New Roman" w:hAnsi="Times New Roman" w:cs="Times New Roman"/>
          <w:bCs/>
          <w:sz w:val="24"/>
          <w:szCs w:val="24"/>
        </w:rPr>
        <w:t xml:space="preserve">at 23 university and general hospitals specialised in the treatment of PD </w:t>
      </w:r>
      <w:r w:rsidR="007A7023">
        <w:rPr>
          <w:rFonts w:ascii="Times New Roman" w:hAnsi="Times New Roman" w:cs="Times New Roman"/>
          <w:bCs/>
          <w:sz w:val="24"/>
          <w:szCs w:val="24"/>
        </w:rPr>
        <w:t xml:space="preserve">across </w:t>
      </w:r>
      <w:r w:rsidR="00EC34DF" w:rsidRPr="00FA5D99">
        <w:rPr>
          <w:rFonts w:ascii="Times New Roman" w:hAnsi="Times New Roman" w:cs="Times New Roman"/>
          <w:bCs/>
          <w:sz w:val="24"/>
          <w:szCs w:val="24"/>
        </w:rPr>
        <w:t xml:space="preserve">Austria, Denmark, France, Germany, Spain, </w:t>
      </w:r>
      <w:r w:rsidR="00EC34DF">
        <w:rPr>
          <w:rFonts w:ascii="Times New Roman" w:hAnsi="Times New Roman" w:cs="Times New Roman"/>
          <w:bCs/>
          <w:sz w:val="24"/>
          <w:szCs w:val="24"/>
        </w:rPr>
        <w:t>t</w:t>
      </w:r>
      <w:r w:rsidR="00EC34DF" w:rsidRPr="00FA5D99">
        <w:rPr>
          <w:rFonts w:ascii="Times New Roman" w:hAnsi="Times New Roman" w:cs="Times New Roman"/>
          <w:bCs/>
          <w:sz w:val="24"/>
          <w:szCs w:val="24"/>
        </w:rPr>
        <w:t>he Netherlands and the UK</w:t>
      </w:r>
      <w:r w:rsidR="00EC34DF">
        <w:rPr>
          <w:rFonts w:ascii="Times New Roman" w:hAnsi="Times New Roman" w:cs="Times New Roman"/>
          <w:bCs/>
          <w:sz w:val="24"/>
          <w:szCs w:val="24"/>
        </w:rPr>
        <w:t xml:space="preserve">. Subjects </w:t>
      </w:r>
      <w:r w:rsidRPr="00FA5D99">
        <w:rPr>
          <w:rFonts w:ascii="Times New Roman" w:hAnsi="Times New Roman" w:cs="Times New Roman"/>
          <w:bCs/>
          <w:sz w:val="24"/>
          <w:szCs w:val="24"/>
        </w:rPr>
        <w:t>were male or female patients aged ≥30 years with a diagnosis of PD of &gt;3 years’ duration, as defined by the Queen Square Brain Bank criteria (with the exception of affected relatives allowed),</w:t>
      </w:r>
      <w:r w:rsidR="00AC2DE7">
        <w:rPr>
          <w:rFonts w:ascii="Times New Roman" w:hAnsi="Times New Roman" w:cs="Times New Roman"/>
          <w:bCs/>
          <w:noProof/>
          <w:sz w:val="24"/>
          <w:szCs w:val="24"/>
          <w:vertAlign w:val="superscript"/>
        </w:rPr>
        <w:t>9</w:t>
      </w:r>
      <w:r w:rsidR="00AC2DE7" w:rsidRPr="00FA5D99">
        <w:rPr>
          <w:rFonts w:ascii="Times New Roman" w:hAnsi="Times New Roman" w:cs="Times New Roman"/>
          <w:bCs/>
          <w:sz w:val="24"/>
          <w:szCs w:val="24"/>
        </w:rPr>
        <w:t xml:space="preserve"> </w:t>
      </w:r>
      <w:r w:rsidRPr="00FA5D99">
        <w:rPr>
          <w:rFonts w:ascii="Times New Roman" w:hAnsi="Times New Roman" w:cs="Times New Roman"/>
          <w:bCs/>
          <w:sz w:val="24"/>
          <w:szCs w:val="24"/>
        </w:rPr>
        <w:t>and levodopa-related motor fluctuations not adequately controlled on medical treatment, which had to include ≥</w:t>
      </w:r>
      <w:r w:rsidR="00480516">
        <w:rPr>
          <w:rFonts w:ascii="Times New Roman" w:hAnsi="Times New Roman" w:cs="Times New Roman"/>
          <w:bCs/>
          <w:sz w:val="24"/>
          <w:szCs w:val="24"/>
        </w:rPr>
        <w:t>4</w:t>
      </w:r>
      <w:r w:rsidRPr="00FA5D99">
        <w:rPr>
          <w:rFonts w:ascii="Times New Roman" w:hAnsi="Times New Roman" w:cs="Times New Roman"/>
          <w:bCs/>
          <w:sz w:val="24"/>
          <w:szCs w:val="24"/>
        </w:rPr>
        <w:t xml:space="preserve"> daily intakes of oral levodopa and to be judged to </w:t>
      </w:r>
      <w:r w:rsidRPr="00FA5D99">
        <w:rPr>
          <w:rFonts w:ascii="Times New Roman" w:hAnsi="Times New Roman" w:cs="Times New Roman"/>
          <w:bCs/>
          <w:sz w:val="24"/>
          <w:szCs w:val="24"/>
        </w:rPr>
        <w:lastRenderedPageBreak/>
        <w:t xml:space="preserve">be optimal by the investigator. Patients’ Hoehn &amp; </w:t>
      </w:r>
      <w:proofErr w:type="spellStart"/>
      <w:r w:rsidRPr="00FA5D99">
        <w:rPr>
          <w:rFonts w:ascii="Times New Roman" w:hAnsi="Times New Roman" w:cs="Times New Roman"/>
          <w:bCs/>
          <w:sz w:val="24"/>
          <w:szCs w:val="24"/>
        </w:rPr>
        <w:t>Yahr</w:t>
      </w:r>
      <w:proofErr w:type="spellEnd"/>
      <w:r w:rsidRPr="00FA5D99">
        <w:rPr>
          <w:rFonts w:ascii="Times New Roman" w:hAnsi="Times New Roman" w:cs="Times New Roman"/>
          <w:bCs/>
          <w:sz w:val="24"/>
          <w:szCs w:val="24"/>
        </w:rPr>
        <w:t xml:space="preserve"> stage had to be ≤3 in the ‘on’ state and 2</w:t>
      </w:r>
      <w:r w:rsidRPr="00FA5D99">
        <w:rPr>
          <w:rFonts w:ascii="Times New Roman" w:hAnsi="Times New Roman" w:cs="Times New Roman"/>
          <w:bCs/>
          <w:sz w:val="24"/>
          <w:szCs w:val="24"/>
        </w:rPr>
        <w:softHyphen/>
        <w:t>–5 in the ‘off’ state. They were required to have been on stable doses of oral medication for ≥4 weeks prior to enrolment</w:t>
      </w:r>
      <w:r w:rsidR="009F50CC">
        <w:rPr>
          <w:rFonts w:ascii="Times New Roman" w:hAnsi="Times New Roman" w:cs="Times New Roman"/>
          <w:bCs/>
          <w:sz w:val="24"/>
          <w:szCs w:val="24"/>
        </w:rPr>
        <w:t xml:space="preserve">, </w:t>
      </w:r>
      <w:r w:rsidRPr="00FA5D99">
        <w:rPr>
          <w:rFonts w:ascii="Times New Roman" w:hAnsi="Times New Roman" w:cs="Times New Roman"/>
          <w:bCs/>
          <w:sz w:val="24"/>
          <w:szCs w:val="24"/>
        </w:rPr>
        <w:t>needed to be able to differentiate between their subjective ‘on’ and ‘off’ state and between ‘on’ with troublesome and non-troublesome dyskinesia and without dyskinesia</w:t>
      </w:r>
      <w:r w:rsidR="0037662E">
        <w:rPr>
          <w:rFonts w:ascii="Times New Roman" w:hAnsi="Times New Roman" w:cs="Times New Roman"/>
          <w:bCs/>
          <w:sz w:val="24"/>
          <w:szCs w:val="24"/>
        </w:rPr>
        <w:t>,</w:t>
      </w:r>
      <w:r w:rsidRPr="00FA5D99">
        <w:rPr>
          <w:rFonts w:ascii="Times New Roman" w:hAnsi="Times New Roman" w:cs="Times New Roman"/>
          <w:bCs/>
          <w:sz w:val="24"/>
          <w:szCs w:val="24"/>
        </w:rPr>
        <w:t xml:space="preserve"> and to document those states in the diary. Eligible patients had to have an average of ≥3 hours of ‘off’ time per day for 2 days based on diaries at screening and baseline, with no day with &lt;2 hours ‘off’ time recorded.</w:t>
      </w:r>
      <w:r w:rsidR="00AC2DE7">
        <w:rPr>
          <w:rFonts w:ascii="Times New Roman" w:hAnsi="Times New Roman" w:cs="Times New Roman"/>
          <w:bCs/>
          <w:noProof/>
          <w:sz w:val="24"/>
          <w:szCs w:val="24"/>
          <w:vertAlign w:val="superscript"/>
        </w:rPr>
        <w:t>10</w:t>
      </w:r>
      <w:r w:rsidR="00AC2DE7" w:rsidRPr="00FA5D99">
        <w:rPr>
          <w:rFonts w:ascii="Times New Roman" w:hAnsi="Times New Roman" w:cs="Times New Roman"/>
          <w:bCs/>
          <w:sz w:val="24"/>
          <w:szCs w:val="24"/>
        </w:rPr>
        <w:t xml:space="preserve"> </w:t>
      </w:r>
      <w:r w:rsidRPr="00FA5D99">
        <w:rPr>
          <w:rFonts w:ascii="Times New Roman" w:hAnsi="Times New Roman" w:cs="Times New Roman"/>
          <w:bCs/>
          <w:sz w:val="24"/>
          <w:szCs w:val="24"/>
        </w:rPr>
        <w:t xml:space="preserve">All oral or transdermal antiparkinsonian drugs available in the participating countries were permitted, except budipine. </w:t>
      </w:r>
    </w:p>
    <w:p w14:paraId="655262C6" w14:textId="77777777" w:rsidR="00036640" w:rsidRPr="00FA5D99" w:rsidRDefault="00036640" w:rsidP="003F0B6D">
      <w:pPr>
        <w:spacing w:after="0" w:line="480" w:lineRule="auto"/>
        <w:rPr>
          <w:rFonts w:ascii="Times New Roman" w:hAnsi="Times New Roman" w:cs="Times New Roman"/>
          <w:bCs/>
          <w:sz w:val="24"/>
          <w:szCs w:val="24"/>
        </w:rPr>
      </w:pPr>
    </w:p>
    <w:p w14:paraId="24A4205F" w14:textId="77777777" w:rsidR="00036640" w:rsidRDefault="00036640" w:rsidP="00480516">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Exclusion criteria included secondary and atypical parkinsonian syndromes, previous neurosurgical treatment for PD, previous use of apomorphine infusion, and treatment during the 28 days prior to enrolment with apomorphine injections, intrajejunal levodopa or any neuroleptic drug treatment. Patients were also excluded if they had severe freezing leading to falls during ‘on’, clinically relevant postural instability during ‘on’, or symptomatic, clinically relevant uncontrolled orthostatic hypotension, prolonged QT duration, clinically relevant cognitive decline (defined as Mini Mental State Examination score </w:t>
      </w:r>
      <w:r w:rsidRPr="00FA5D99">
        <w:rPr>
          <w:rFonts w:ascii="Times New Roman" w:hAnsi="Times New Roman" w:cs="Times New Roman"/>
          <w:bCs/>
          <w:sz w:val="24"/>
          <w:szCs w:val="24"/>
        </w:rPr>
        <w:sym w:font="Symbol" w:char="F0A3"/>
      </w:r>
      <w:r w:rsidRPr="00FA5D99">
        <w:rPr>
          <w:rFonts w:ascii="Times New Roman" w:hAnsi="Times New Roman" w:cs="Times New Roman"/>
          <w:bCs/>
          <w:sz w:val="24"/>
          <w:szCs w:val="24"/>
        </w:rPr>
        <w:t>24 or according to DSM IV-criteria) or psychosis judged to be at least moderate during the previous year or currently. Very mild visual hallucinations (illusions of passage or presence), with fully retained insight, were permitted. All patients provided written informed consent prior to enrolment.</w:t>
      </w:r>
    </w:p>
    <w:p w14:paraId="477A9934" w14:textId="77777777" w:rsidR="00480516" w:rsidRPr="00480516" w:rsidRDefault="00480516" w:rsidP="00480516">
      <w:pPr>
        <w:spacing w:after="0" w:line="480" w:lineRule="auto"/>
        <w:rPr>
          <w:rFonts w:ascii="Times New Roman" w:hAnsi="Times New Roman" w:cs="Times New Roman"/>
          <w:bCs/>
          <w:sz w:val="24"/>
          <w:szCs w:val="24"/>
        </w:rPr>
      </w:pPr>
    </w:p>
    <w:p w14:paraId="45543EAD" w14:textId="77777777" w:rsidR="00036640" w:rsidRPr="00FA5D99" w:rsidRDefault="00036640" w:rsidP="003F0B6D">
      <w:pPr>
        <w:spacing w:after="0" w:line="480" w:lineRule="auto"/>
        <w:outlineLvl w:val="0"/>
        <w:rPr>
          <w:rFonts w:ascii="Times New Roman" w:hAnsi="Times New Roman" w:cs="Times New Roman"/>
          <w:b/>
          <w:bCs/>
          <w:i/>
          <w:sz w:val="24"/>
          <w:szCs w:val="24"/>
        </w:rPr>
      </w:pPr>
      <w:r w:rsidRPr="00FA5D99">
        <w:rPr>
          <w:rFonts w:ascii="Times New Roman" w:hAnsi="Times New Roman" w:cs="Times New Roman"/>
          <w:b/>
          <w:bCs/>
          <w:i/>
          <w:sz w:val="24"/>
          <w:szCs w:val="24"/>
        </w:rPr>
        <w:t>Randomisation and masking</w:t>
      </w:r>
    </w:p>
    <w:p w14:paraId="4BF54412" w14:textId="33624551" w:rsidR="00036640" w:rsidRPr="00FA5D99" w:rsidRDefault="00036640" w:rsidP="003F0B6D">
      <w:pPr>
        <w:spacing w:after="0" w:line="480" w:lineRule="auto"/>
        <w:rPr>
          <w:rFonts w:ascii="Times New Roman" w:hAnsi="Times New Roman" w:cs="Times New Roman"/>
          <w:bCs/>
          <w:color w:val="C00000"/>
          <w:sz w:val="24"/>
          <w:szCs w:val="24"/>
        </w:rPr>
      </w:pPr>
      <w:r w:rsidRPr="00FA5D99">
        <w:rPr>
          <w:rFonts w:ascii="Times New Roman" w:hAnsi="Times New Roman" w:cs="Times New Roman"/>
          <w:bCs/>
          <w:sz w:val="24"/>
          <w:szCs w:val="24"/>
        </w:rPr>
        <w:t xml:space="preserve">Eligible patients were randomised in a 1:1 ratio </w:t>
      </w:r>
      <w:r w:rsidR="00041CAE" w:rsidRPr="00E601CF">
        <w:rPr>
          <w:rFonts w:ascii="Times New Roman" w:hAnsi="Times New Roman" w:cs="Times New Roman"/>
          <w:sz w:val="24"/>
          <w:szCs w:val="24"/>
        </w:rPr>
        <w:t>within a block size of 4</w:t>
      </w:r>
      <w:r w:rsidR="00041CAE">
        <w:rPr>
          <w:rFonts w:ascii="Times New Roman" w:hAnsi="Times New Roman" w:cs="Times New Roman"/>
          <w:sz w:val="24"/>
          <w:szCs w:val="24"/>
        </w:rPr>
        <w:t xml:space="preserve"> </w:t>
      </w:r>
      <w:r w:rsidRPr="00FA5D99">
        <w:rPr>
          <w:rFonts w:ascii="Times New Roman" w:hAnsi="Times New Roman" w:cs="Times New Roman"/>
          <w:bCs/>
          <w:sz w:val="24"/>
          <w:szCs w:val="24"/>
        </w:rPr>
        <w:t xml:space="preserve">stratified by site to either apomorphine </w:t>
      </w:r>
      <w:r w:rsidR="0037662E" w:rsidRPr="00FA5D99">
        <w:rPr>
          <w:rFonts w:ascii="Times New Roman" w:hAnsi="Times New Roman" w:cs="Times New Roman"/>
          <w:bCs/>
          <w:sz w:val="24"/>
          <w:szCs w:val="24"/>
        </w:rPr>
        <w:t xml:space="preserve">or placebo </w:t>
      </w:r>
      <w:r w:rsidRPr="00FA5D99">
        <w:rPr>
          <w:rFonts w:ascii="Times New Roman" w:hAnsi="Times New Roman" w:cs="Times New Roman"/>
          <w:bCs/>
          <w:sz w:val="24"/>
          <w:szCs w:val="24"/>
        </w:rPr>
        <w:t>subcutaneous infusion, according to a central, computer-</w:t>
      </w:r>
      <w:r w:rsidRPr="00FA5D99">
        <w:rPr>
          <w:rFonts w:ascii="Times New Roman" w:hAnsi="Times New Roman" w:cs="Times New Roman"/>
          <w:bCs/>
          <w:sz w:val="24"/>
          <w:szCs w:val="24"/>
        </w:rPr>
        <w:lastRenderedPageBreak/>
        <w:t xml:space="preserve">generated randomisation code generated by the Biometric Department of Advanced Medical Services </w:t>
      </w:r>
      <w:proofErr w:type="spellStart"/>
      <w:r w:rsidRPr="00FA5D99">
        <w:rPr>
          <w:rFonts w:ascii="Times New Roman" w:hAnsi="Times New Roman" w:cs="Times New Roman"/>
          <w:bCs/>
          <w:sz w:val="24"/>
          <w:szCs w:val="24"/>
        </w:rPr>
        <w:t>GmBH</w:t>
      </w:r>
      <w:proofErr w:type="spellEnd"/>
      <w:r w:rsidR="00806706" w:rsidRPr="00806706">
        <w:rPr>
          <w:rFonts w:ascii="Times New Roman" w:hAnsi="Times New Roman" w:cs="Times New Roman"/>
          <w:bCs/>
          <w:sz w:val="24"/>
          <w:szCs w:val="24"/>
        </w:rPr>
        <w:t xml:space="preserve"> </w:t>
      </w:r>
      <w:r w:rsidR="00806706">
        <w:rPr>
          <w:rFonts w:ascii="Times New Roman" w:hAnsi="Times New Roman" w:cs="Times New Roman"/>
          <w:bCs/>
          <w:sz w:val="24"/>
          <w:szCs w:val="24"/>
        </w:rPr>
        <w:t>using SAS software</w:t>
      </w:r>
      <w:r w:rsidRPr="00FA5D99">
        <w:rPr>
          <w:rFonts w:ascii="Times New Roman" w:hAnsi="Times New Roman" w:cs="Times New Roman"/>
          <w:bCs/>
          <w:sz w:val="24"/>
          <w:szCs w:val="24"/>
        </w:rPr>
        <w:t xml:space="preserve">. </w:t>
      </w:r>
      <w:r w:rsidR="007D7F0F" w:rsidRPr="00361542">
        <w:rPr>
          <w:rFonts w:ascii="Times New Roman" w:hAnsi="Times New Roman" w:cs="Times New Roman"/>
          <w:sz w:val="24"/>
          <w:szCs w:val="24"/>
        </w:rPr>
        <w:t xml:space="preserve">The Electronic Data Capture (EDC) system used for study </w:t>
      </w:r>
      <w:r w:rsidR="007D7F0F">
        <w:rPr>
          <w:rFonts w:ascii="Times New Roman" w:hAnsi="Times New Roman" w:cs="Times New Roman"/>
          <w:sz w:val="24"/>
          <w:szCs w:val="24"/>
        </w:rPr>
        <w:t>wa</w:t>
      </w:r>
      <w:r w:rsidR="007D7F0F" w:rsidRPr="00361542">
        <w:rPr>
          <w:rFonts w:ascii="Times New Roman" w:hAnsi="Times New Roman" w:cs="Times New Roman"/>
          <w:sz w:val="24"/>
          <w:szCs w:val="24"/>
        </w:rPr>
        <w:t xml:space="preserve">s </w:t>
      </w:r>
      <w:proofErr w:type="spellStart"/>
      <w:r w:rsidR="007D7F0F" w:rsidRPr="00361542">
        <w:rPr>
          <w:rFonts w:ascii="Times New Roman" w:hAnsi="Times New Roman" w:cs="Times New Roman"/>
          <w:sz w:val="24"/>
          <w:szCs w:val="24"/>
        </w:rPr>
        <w:t>Clincase</w:t>
      </w:r>
      <w:proofErr w:type="spellEnd"/>
      <w:r w:rsidR="007D7F0F" w:rsidRPr="00361542">
        <w:rPr>
          <w:rFonts w:ascii="Times New Roman" w:hAnsi="Times New Roman" w:cs="Times New Roman"/>
          <w:sz w:val="24"/>
          <w:szCs w:val="24"/>
        </w:rPr>
        <w:t xml:space="preserve">, provided by </w:t>
      </w:r>
      <w:proofErr w:type="spellStart"/>
      <w:r w:rsidR="007D7F0F" w:rsidRPr="00361542">
        <w:rPr>
          <w:rFonts w:ascii="Times New Roman" w:hAnsi="Times New Roman" w:cs="Times New Roman"/>
          <w:sz w:val="24"/>
          <w:szCs w:val="24"/>
        </w:rPr>
        <w:t>Quadratek</w:t>
      </w:r>
      <w:proofErr w:type="spellEnd"/>
      <w:r w:rsidR="007D7F0F" w:rsidRPr="00361542">
        <w:rPr>
          <w:rFonts w:ascii="Times New Roman" w:hAnsi="Times New Roman" w:cs="Times New Roman"/>
          <w:sz w:val="24"/>
          <w:szCs w:val="24"/>
        </w:rPr>
        <w:t xml:space="preserve"> Data Solutions Ltd</w:t>
      </w:r>
      <w:r w:rsidR="007D7F0F">
        <w:rPr>
          <w:rFonts w:ascii="Times New Roman" w:hAnsi="Times New Roman" w:cs="Times New Roman"/>
          <w:sz w:val="24"/>
          <w:szCs w:val="24"/>
        </w:rPr>
        <w:t>.</w:t>
      </w:r>
      <w:r w:rsidR="007D7F0F" w:rsidRPr="00FA5D99">
        <w:rPr>
          <w:rFonts w:ascii="Times New Roman" w:hAnsi="Times New Roman" w:cs="Times New Roman"/>
          <w:bCs/>
          <w:sz w:val="24"/>
          <w:szCs w:val="24"/>
        </w:rPr>
        <w:t xml:space="preserve"> </w:t>
      </w:r>
      <w:r w:rsidRPr="00FA5D99">
        <w:rPr>
          <w:rFonts w:ascii="Times New Roman" w:hAnsi="Times New Roman" w:cs="Times New Roman"/>
          <w:bCs/>
          <w:sz w:val="24"/>
          <w:szCs w:val="24"/>
        </w:rPr>
        <w:t>All study participants and investigators were masked to group assignment. Although success of masking was not formally assessed, every effort was made to maintain blinding throughout the study. There were two separate teams of investigators at each centre: Team 1 reviewed laboratory results, safety and tolerability, collected diary data and adjusted the dose of study drug and concomitant medication. Team 2 assessed Movement Disorder Society Unified Parkinson's Disease Rating Scale (MDS-UPDRS) scores</w:t>
      </w:r>
      <w:r w:rsidR="00931EF0">
        <w:rPr>
          <w:rFonts w:ascii="Times New Roman" w:hAnsi="Times New Roman" w:cs="Times New Roman"/>
          <w:bCs/>
          <w:sz w:val="24"/>
          <w:szCs w:val="24"/>
        </w:rPr>
        <w:t xml:space="preserve"> </w:t>
      </w:r>
      <w:r w:rsidR="00931EF0" w:rsidRPr="00FA5D99">
        <w:rPr>
          <w:rFonts w:ascii="Times New Roman" w:hAnsi="Times New Roman" w:cs="Times New Roman"/>
          <w:bCs/>
          <w:noProof/>
          <w:sz w:val="24"/>
          <w:szCs w:val="24"/>
          <w:vertAlign w:val="superscript"/>
        </w:rPr>
        <w:t>1</w:t>
      </w:r>
      <w:r w:rsidR="00931EF0">
        <w:rPr>
          <w:rFonts w:ascii="Times New Roman" w:hAnsi="Times New Roman" w:cs="Times New Roman"/>
          <w:bCs/>
          <w:noProof/>
          <w:sz w:val="24"/>
          <w:szCs w:val="24"/>
          <w:vertAlign w:val="superscript"/>
        </w:rPr>
        <w:t>1</w:t>
      </w:r>
      <w:r w:rsidR="00931EF0" w:rsidRPr="00FA5D99">
        <w:rPr>
          <w:rFonts w:ascii="Times New Roman" w:hAnsi="Times New Roman" w:cs="Times New Roman"/>
          <w:bCs/>
          <w:sz w:val="24"/>
          <w:szCs w:val="24"/>
        </w:rPr>
        <w:t xml:space="preserve"> </w:t>
      </w:r>
      <w:r w:rsidRPr="00FA5D99">
        <w:rPr>
          <w:rFonts w:ascii="Times New Roman" w:hAnsi="Times New Roman" w:cs="Times New Roman"/>
          <w:bCs/>
          <w:sz w:val="24"/>
          <w:szCs w:val="24"/>
        </w:rPr>
        <w:t>and Patient Global Impression of Change (PGIC).</w:t>
      </w:r>
      <w:r w:rsidR="00931EF0">
        <w:rPr>
          <w:rFonts w:ascii="Times New Roman" w:hAnsi="Times New Roman" w:cs="Times New Roman"/>
          <w:bCs/>
          <w:noProof/>
          <w:sz w:val="24"/>
          <w:szCs w:val="24"/>
          <w:vertAlign w:val="superscript"/>
        </w:rPr>
        <w:t>12</w:t>
      </w:r>
      <w:r w:rsidR="00931EF0" w:rsidRPr="00FA5D99">
        <w:rPr>
          <w:rFonts w:ascii="Times New Roman" w:hAnsi="Times New Roman" w:cs="Times New Roman"/>
          <w:bCs/>
          <w:sz w:val="24"/>
          <w:szCs w:val="24"/>
        </w:rPr>
        <w:t xml:space="preserve"> </w:t>
      </w:r>
      <w:r w:rsidRPr="00FA5D99">
        <w:rPr>
          <w:rFonts w:ascii="Times New Roman" w:hAnsi="Times New Roman" w:cs="Times New Roman"/>
          <w:bCs/>
          <w:sz w:val="24"/>
          <w:szCs w:val="24"/>
        </w:rPr>
        <w:t xml:space="preserve">Neither team had access to data recorded or collected by the other team. Study participants and their </w:t>
      </w:r>
      <w:proofErr w:type="spellStart"/>
      <w:r w:rsidRPr="00FA5D99">
        <w:rPr>
          <w:rFonts w:ascii="Times New Roman" w:hAnsi="Times New Roman" w:cs="Times New Roman"/>
          <w:bCs/>
          <w:sz w:val="24"/>
          <w:szCs w:val="24"/>
        </w:rPr>
        <w:t>carers</w:t>
      </w:r>
      <w:proofErr w:type="spellEnd"/>
      <w:r w:rsidRPr="00FA5D99">
        <w:rPr>
          <w:rFonts w:ascii="Times New Roman" w:hAnsi="Times New Roman" w:cs="Times New Roman"/>
          <w:bCs/>
          <w:sz w:val="24"/>
          <w:szCs w:val="24"/>
        </w:rPr>
        <w:t xml:space="preserve"> were instructed not to discuss their medication or any observed effects or possible adverse events (AEs) with Team 2 investigators. All investigators were instructed not to communicate their own perception of possible treatment assignment to the other team of investigators, patients or carers. </w:t>
      </w:r>
    </w:p>
    <w:p w14:paraId="1B413C7C" w14:textId="77777777" w:rsidR="00036640" w:rsidRPr="00FA5D99" w:rsidRDefault="00036640" w:rsidP="003F0B6D">
      <w:pPr>
        <w:spacing w:after="0" w:line="480" w:lineRule="auto"/>
        <w:outlineLvl w:val="0"/>
        <w:rPr>
          <w:rFonts w:ascii="Times New Roman" w:hAnsi="Times New Roman" w:cs="Times New Roman"/>
          <w:b/>
          <w:bCs/>
          <w:i/>
          <w:sz w:val="24"/>
          <w:szCs w:val="24"/>
        </w:rPr>
      </w:pPr>
    </w:p>
    <w:p w14:paraId="30BA21A3" w14:textId="77777777" w:rsidR="00036640" w:rsidRPr="00FA5D99" w:rsidRDefault="00036640" w:rsidP="003F0B6D">
      <w:pPr>
        <w:spacing w:after="0" w:line="480" w:lineRule="auto"/>
        <w:outlineLvl w:val="0"/>
        <w:rPr>
          <w:rFonts w:ascii="Times New Roman" w:hAnsi="Times New Roman" w:cs="Times New Roman"/>
          <w:b/>
          <w:bCs/>
          <w:i/>
          <w:sz w:val="24"/>
          <w:szCs w:val="24"/>
        </w:rPr>
      </w:pPr>
      <w:r w:rsidRPr="00FA5D99">
        <w:rPr>
          <w:rFonts w:ascii="Times New Roman" w:hAnsi="Times New Roman" w:cs="Times New Roman"/>
          <w:b/>
          <w:bCs/>
          <w:i/>
          <w:sz w:val="24"/>
          <w:szCs w:val="24"/>
        </w:rPr>
        <w:t>Dosing</w:t>
      </w:r>
    </w:p>
    <w:p w14:paraId="6FA933B8" w14:textId="77777777"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Apomorphine subcutaneous infusion was provided in 10 ml glass pre-filled syringes (manufactured by Catalent Pharma Solutions, Brussels, Belgium) and delivered as a 5 mg/ml solution for infusion using a </w:t>
      </w:r>
      <w:proofErr w:type="spellStart"/>
      <w:r w:rsidRPr="00FA5D99">
        <w:rPr>
          <w:rFonts w:ascii="Times New Roman" w:hAnsi="Times New Roman" w:cs="Times New Roman"/>
          <w:bCs/>
          <w:sz w:val="24"/>
          <w:szCs w:val="24"/>
        </w:rPr>
        <w:t>Canè</w:t>
      </w:r>
      <w:proofErr w:type="spellEnd"/>
      <w:r w:rsidRPr="00FA5D99">
        <w:rPr>
          <w:rFonts w:ascii="Times New Roman" w:hAnsi="Times New Roman" w:cs="Times New Roman"/>
          <w:bCs/>
          <w:sz w:val="24"/>
          <w:szCs w:val="24"/>
        </w:rPr>
        <w:t xml:space="preserve"> CRONO APO-Go infusion pump. A placebo saline infusion produced by the same manufacturer and identical to apomorphine in appearance, weight and packaging was provided in identical pre-filled syringes and administered using the same pump system. </w:t>
      </w:r>
    </w:p>
    <w:p w14:paraId="4931FAF3" w14:textId="77777777" w:rsidR="00036640" w:rsidRPr="00FA5D99" w:rsidRDefault="00036640" w:rsidP="003F0B6D">
      <w:pPr>
        <w:spacing w:after="0" w:line="480" w:lineRule="auto"/>
        <w:rPr>
          <w:rFonts w:ascii="Times New Roman" w:hAnsi="Times New Roman" w:cs="Times New Roman"/>
          <w:bCs/>
          <w:sz w:val="24"/>
          <w:szCs w:val="24"/>
        </w:rPr>
      </w:pPr>
    </w:p>
    <w:p w14:paraId="1D7525B4" w14:textId="0798C67A"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The target dose of apomorphine was each patient’s individual optimised dose at hourly flow rates of 3–8 mg, administered for approximately 16 hours of their waking day. Infusion times </w:t>
      </w:r>
      <w:r w:rsidRPr="00FA5D99">
        <w:rPr>
          <w:rFonts w:ascii="Times New Roman" w:hAnsi="Times New Roman" w:cs="Times New Roman"/>
          <w:bCs/>
          <w:sz w:val="24"/>
          <w:szCs w:val="24"/>
        </w:rPr>
        <w:lastRenderedPageBreak/>
        <w:t>of 14–18 hours were permissible and any shorter duration (minimum 12 hours) required an explanation by the investigator. Initiation of treatment was undertaken during a hospital stay of 5–10 days</w:t>
      </w:r>
      <w:r w:rsidR="007A7023">
        <w:rPr>
          <w:rFonts w:ascii="Times New Roman" w:hAnsi="Times New Roman" w:cs="Times New Roman"/>
          <w:bCs/>
          <w:sz w:val="24"/>
          <w:szCs w:val="24"/>
        </w:rPr>
        <w:t xml:space="preserve">, </w:t>
      </w:r>
      <w:r w:rsidR="007A7023" w:rsidRPr="007A7023">
        <w:rPr>
          <w:rFonts w:ascii="Times New Roman" w:hAnsi="Times New Roman" w:cs="Times New Roman"/>
          <w:bCs/>
          <w:sz w:val="24"/>
          <w:szCs w:val="24"/>
        </w:rPr>
        <w:t>where patients/carers received infusion-system training</w:t>
      </w:r>
      <w:r w:rsidRPr="00FA5D99">
        <w:rPr>
          <w:rFonts w:ascii="Times New Roman" w:hAnsi="Times New Roman" w:cs="Times New Roman"/>
          <w:bCs/>
          <w:sz w:val="24"/>
          <w:szCs w:val="24"/>
        </w:rPr>
        <w:t>. Day-case hospitalisation was permitted in those centres where outpatient titration was already standard practice. Antiemetic pre-medication was administered according to local standards and the investigator’s judgement. For domperidone, the recommended dose was 10 mg ≤3 times/day starting three days before the infusion.</w:t>
      </w:r>
      <w:r w:rsidR="00931EF0">
        <w:rPr>
          <w:rFonts w:ascii="Times New Roman" w:hAnsi="Times New Roman" w:cs="Times New Roman"/>
          <w:bCs/>
          <w:noProof/>
          <w:sz w:val="24"/>
          <w:szCs w:val="24"/>
          <w:vertAlign w:val="superscript"/>
        </w:rPr>
        <w:t>13</w:t>
      </w:r>
      <w:r w:rsidR="00931EF0" w:rsidRPr="00FA5D99">
        <w:rPr>
          <w:rFonts w:ascii="Times New Roman" w:hAnsi="Times New Roman" w:cs="Times New Roman"/>
          <w:bCs/>
          <w:sz w:val="24"/>
          <w:szCs w:val="24"/>
        </w:rPr>
        <w:t xml:space="preserve"> </w:t>
      </w:r>
      <w:r w:rsidRPr="00FA5D99">
        <w:rPr>
          <w:rFonts w:ascii="Times New Roman" w:hAnsi="Times New Roman" w:cs="Times New Roman"/>
          <w:bCs/>
          <w:sz w:val="24"/>
          <w:szCs w:val="24"/>
        </w:rPr>
        <w:t>On Day 1, patient</w:t>
      </w:r>
      <w:r w:rsidR="006A0EB5">
        <w:rPr>
          <w:rFonts w:ascii="Times New Roman" w:hAnsi="Times New Roman" w:cs="Times New Roman"/>
          <w:bCs/>
          <w:sz w:val="24"/>
          <w:szCs w:val="24"/>
        </w:rPr>
        <w:t>s</w:t>
      </w:r>
      <w:r w:rsidRPr="00FA5D99">
        <w:rPr>
          <w:rFonts w:ascii="Times New Roman" w:hAnsi="Times New Roman" w:cs="Times New Roman"/>
          <w:bCs/>
          <w:sz w:val="24"/>
          <w:szCs w:val="24"/>
        </w:rPr>
        <w:t xml:space="preserve"> received a starting dose of the study drug at a flow rate of 1 mg/hour. During the in-patient/day case dose-adjustment period, the flow rate could be adjusted daily by 0</w:t>
      </w:r>
      <w:r w:rsidR="008444E2">
        <w:rPr>
          <w:rFonts w:ascii="Times New Roman" w:hAnsi="Times New Roman" w:cs="Times New Roman"/>
          <w:bCs/>
          <w:sz w:val="24"/>
          <w:szCs w:val="24"/>
        </w:rPr>
        <w:t>·</w:t>
      </w:r>
      <w:r w:rsidRPr="00FA5D99">
        <w:rPr>
          <w:rFonts w:ascii="Times New Roman" w:hAnsi="Times New Roman" w:cs="Times New Roman"/>
          <w:bCs/>
          <w:sz w:val="24"/>
          <w:szCs w:val="24"/>
        </w:rPr>
        <w:t>5–1</w:t>
      </w:r>
      <w:r w:rsidR="008444E2">
        <w:rPr>
          <w:rFonts w:ascii="Times New Roman" w:hAnsi="Times New Roman" w:cs="Times New Roman"/>
          <w:bCs/>
          <w:sz w:val="24"/>
          <w:szCs w:val="24"/>
        </w:rPr>
        <w:t>·</w:t>
      </w:r>
      <w:r w:rsidRPr="00FA5D99">
        <w:rPr>
          <w:rFonts w:ascii="Times New Roman" w:hAnsi="Times New Roman" w:cs="Times New Roman"/>
          <w:bCs/>
          <w:sz w:val="24"/>
          <w:szCs w:val="24"/>
        </w:rPr>
        <w:t>0 mg/hour, and weekly after that up to the end of Week 4, until</w:t>
      </w:r>
      <w:r w:rsidRPr="00FA5D99">
        <w:rPr>
          <w:rFonts w:ascii="Times New Roman" w:hAnsi="Times New Roman" w:cs="Times New Roman"/>
          <w:bCs/>
          <w:sz w:val="24"/>
          <w:szCs w:val="24"/>
          <w:lang w:val="en-US"/>
        </w:rPr>
        <w:t xml:space="preserve"> the maximum of 8 mg/hour or the highest tolerated dose was reached, whichever occurred first. </w:t>
      </w:r>
      <w:r w:rsidRPr="00FA5D99">
        <w:rPr>
          <w:rFonts w:ascii="Times New Roman" w:hAnsi="Times New Roman" w:cs="Times New Roman"/>
          <w:bCs/>
          <w:sz w:val="24"/>
          <w:szCs w:val="24"/>
        </w:rPr>
        <w:t>Patients were required to be discharged on ≥3 mg/hour.</w:t>
      </w:r>
    </w:p>
    <w:p w14:paraId="323433AC" w14:textId="77777777" w:rsidR="00036640" w:rsidRPr="00FA5D99" w:rsidRDefault="00036640" w:rsidP="003F0B6D">
      <w:pPr>
        <w:spacing w:after="0" w:line="480" w:lineRule="auto"/>
        <w:rPr>
          <w:rFonts w:ascii="Times New Roman" w:hAnsi="Times New Roman" w:cs="Times New Roman"/>
          <w:bCs/>
          <w:sz w:val="24"/>
          <w:szCs w:val="24"/>
        </w:rPr>
      </w:pPr>
    </w:p>
    <w:p w14:paraId="17AF19B0" w14:textId="0B02DE30"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Any reductions in concomitant PD medications were driven by the emergence of possible dopaminergic effects, in particular dyskinesias, nausea, orthostatic hypotension</w:t>
      </w:r>
      <w:r w:rsidR="007D35A4">
        <w:rPr>
          <w:rFonts w:ascii="Times New Roman" w:hAnsi="Times New Roman" w:cs="Times New Roman"/>
          <w:bCs/>
          <w:sz w:val="24"/>
          <w:szCs w:val="24"/>
        </w:rPr>
        <w:t>,</w:t>
      </w:r>
      <w:r w:rsidRPr="00FA5D99">
        <w:rPr>
          <w:rFonts w:ascii="Times New Roman" w:hAnsi="Times New Roman" w:cs="Times New Roman"/>
          <w:bCs/>
          <w:sz w:val="24"/>
          <w:szCs w:val="24"/>
        </w:rPr>
        <w:t xml:space="preserve"> or sleepiness. If applicable, oral medication was reduced in a hierarchical manner</w:t>
      </w:r>
      <w:r w:rsidR="006E01DA">
        <w:rPr>
          <w:rFonts w:ascii="Times New Roman" w:hAnsi="Times New Roman" w:cs="Times New Roman"/>
          <w:bCs/>
          <w:sz w:val="24"/>
          <w:szCs w:val="24"/>
        </w:rPr>
        <w:t xml:space="preserve"> (Figure 1)</w:t>
      </w:r>
      <w:r w:rsidRPr="00FA5D99">
        <w:rPr>
          <w:rFonts w:ascii="Times New Roman" w:hAnsi="Times New Roman" w:cs="Times New Roman"/>
          <w:bCs/>
          <w:sz w:val="24"/>
          <w:szCs w:val="24"/>
        </w:rPr>
        <w:t xml:space="preserve">, with the aim of reducing and discontinuing oral/transdermal dopamine agonists first, followed by MAO-B inhibitors. For levodopa or </w:t>
      </w:r>
      <w:r w:rsidR="00B22610">
        <w:rPr>
          <w:rFonts w:ascii="Times New Roman" w:hAnsi="Times New Roman" w:cs="Times New Roman"/>
          <w:bCs/>
          <w:sz w:val="24"/>
          <w:szCs w:val="24"/>
        </w:rPr>
        <w:t xml:space="preserve">combined </w:t>
      </w:r>
      <w:r w:rsidRPr="00FA5D99">
        <w:rPr>
          <w:rFonts w:ascii="Times New Roman" w:hAnsi="Times New Roman" w:cs="Times New Roman"/>
          <w:bCs/>
          <w:sz w:val="24"/>
          <w:szCs w:val="24"/>
        </w:rPr>
        <w:t>levodopa/COMT, doses were to be reduced first, followed by an increase in the intervals between intakes. COMT inhibitors could be discontinued. Amantadine and anticholinergics were left unchanged. The titration period was followed by an 8-week maintenance period on stable doses. Use of the bolus function of the pump was not permitted and levodopa rescue doses for ‘off’ periods were limited to 300 mg/day during the titration phase and 200 mg/day during the maintenance phase. In addition, patients developing nocturnal ‘off’-periods following discontinuation of controlled-release dopamine agonists could be re-started on that agonist up to the original dose at bed-time.</w:t>
      </w:r>
    </w:p>
    <w:p w14:paraId="3379445D" w14:textId="77777777" w:rsidR="00036640" w:rsidRPr="00FA5D99" w:rsidRDefault="00036640" w:rsidP="003F0B6D">
      <w:pPr>
        <w:spacing w:after="0" w:line="480" w:lineRule="auto"/>
        <w:rPr>
          <w:rFonts w:ascii="Times New Roman" w:hAnsi="Times New Roman" w:cs="Times New Roman"/>
          <w:bCs/>
          <w:sz w:val="24"/>
          <w:szCs w:val="24"/>
        </w:rPr>
      </w:pPr>
    </w:p>
    <w:p w14:paraId="4E406BF1" w14:textId="77777777"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lastRenderedPageBreak/>
        <w:t>After completing the 12-week double-blind phase, or in the case of withdrawal due to lack of efficacy, patients were offered treatment with apomorphine infusion in the 52-week open-label phase of the trial.</w:t>
      </w:r>
    </w:p>
    <w:p w14:paraId="1879D352" w14:textId="77777777" w:rsidR="00036640" w:rsidRPr="00FA5D99" w:rsidRDefault="00036640" w:rsidP="003F0B6D">
      <w:pPr>
        <w:spacing w:after="0" w:line="480" w:lineRule="auto"/>
        <w:rPr>
          <w:rFonts w:ascii="Times New Roman" w:hAnsi="Times New Roman" w:cs="Times New Roman"/>
          <w:b/>
          <w:bCs/>
          <w:i/>
          <w:sz w:val="24"/>
          <w:szCs w:val="24"/>
        </w:rPr>
      </w:pPr>
    </w:p>
    <w:p w14:paraId="14ACB14E" w14:textId="77777777" w:rsidR="00036640" w:rsidRPr="00FA5D99" w:rsidRDefault="00036640" w:rsidP="003F0B6D">
      <w:pPr>
        <w:spacing w:after="0" w:line="480" w:lineRule="auto"/>
        <w:outlineLvl w:val="0"/>
        <w:rPr>
          <w:rFonts w:ascii="Times New Roman" w:hAnsi="Times New Roman" w:cs="Times New Roman"/>
          <w:b/>
          <w:bCs/>
          <w:i/>
          <w:sz w:val="24"/>
          <w:szCs w:val="24"/>
        </w:rPr>
      </w:pPr>
      <w:r w:rsidRPr="00FA5D99">
        <w:rPr>
          <w:rFonts w:ascii="Times New Roman" w:hAnsi="Times New Roman" w:cs="Times New Roman"/>
          <w:b/>
          <w:bCs/>
          <w:i/>
          <w:sz w:val="24"/>
          <w:szCs w:val="24"/>
        </w:rPr>
        <w:t>Visits and evaluations</w:t>
      </w:r>
    </w:p>
    <w:p w14:paraId="6FCC1435" w14:textId="54EDE7AC"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During the double-blind phase, visits were performed at baseline and at Weeks 2, 3, 4, 6, 8, 10, and 12. Patients received training in diary completion</w:t>
      </w:r>
      <w:r w:rsidR="007A7023">
        <w:rPr>
          <w:rFonts w:ascii="Times New Roman" w:hAnsi="Times New Roman" w:cs="Times New Roman"/>
          <w:bCs/>
          <w:sz w:val="24"/>
          <w:szCs w:val="24"/>
        </w:rPr>
        <w:t>, including daily infusion time records</w:t>
      </w:r>
      <w:r w:rsidRPr="00FA5D99">
        <w:rPr>
          <w:rFonts w:ascii="Times New Roman" w:hAnsi="Times New Roman" w:cs="Times New Roman"/>
          <w:bCs/>
          <w:sz w:val="24"/>
          <w:szCs w:val="24"/>
        </w:rPr>
        <w:t>. For two days prior to baseline, every day during the in-patient /day case stay, and for two days prior to each visit at Weeks 2, 3, 4, 6 and 12, patients completed the 24-hour home diary assessment of motor status at 30-minute intervals, recording periods when they were ‘on’ without dyskinesia, without troublesome dyskinesia or with troublesome dyskinesia, ‘off’ and sleeping. Additional evaluations at each visit included vital signs and safety assessments. Clinical laboratory variables were performed at baseline, at the end of the hospitalisation period, and then monthly.</w:t>
      </w:r>
    </w:p>
    <w:p w14:paraId="0330286C" w14:textId="77777777" w:rsidR="00036640" w:rsidRPr="00FA5D99" w:rsidRDefault="00036640" w:rsidP="003F0B6D">
      <w:pPr>
        <w:spacing w:after="0" w:line="480" w:lineRule="auto"/>
        <w:rPr>
          <w:rFonts w:ascii="Times New Roman" w:hAnsi="Times New Roman" w:cs="Times New Roman"/>
          <w:bCs/>
          <w:color w:val="C00000"/>
          <w:sz w:val="24"/>
          <w:szCs w:val="24"/>
        </w:rPr>
      </w:pPr>
    </w:p>
    <w:p w14:paraId="698B71C0" w14:textId="77777777" w:rsidR="00036640" w:rsidRPr="00FA5D99" w:rsidRDefault="00036640" w:rsidP="003F0B6D">
      <w:pPr>
        <w:spacing w:after="0" w:line="480" w:lineRule="auto"/>
        <w:outlineLvl w:val="0"/>
        <w:rPr>
          <w:rFonts w:ascii="Times New Roman" w:hAnsi="Times New Roman" w:cs="Times New Roman"/>
          <w:b/>
          <w:bCs/>
          <w:i/>
          <w:sz w:val="24"/>
          <w:szCs w:val="24"/>
        </w:rPr>
      </w:pPr>
      <w:bookmarkStart w:id="3" w:name="_Hlk512530808"/>
      <w:r w:rsidRPr="00FA5D99">
        <w:rPr>
          <w:rFonts w:ascii="Times New Roman" w:hAnsi="Times New Roman" w:cs="Times New Roman"/>
          <w:b/>
          <w:bCs/>
          <w:i/>
          <w:sz w:val="24"/>
          <w:szCs w:val="24"/>
        </w:rPr>
        <w:t>Outcome measures and statistical analysis</w:t>
      </w:r>
    </w:p>
    <w:p w14:paraId="2597CDA3" w14:textId="17D29D29"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The primary efficacy endpoint was the absolute change in time spent ‘off’ </w:t>
      </w:r>
      <w:r w:rsidR="00BD5E12">
        <w:rPr>
          <w:rFonts w:ascii="Times New Roman" w:hAnsi="Times New Roman" w:cs="Times New Roman"/>
          <w:bCs/>
          <w:sz w:val="24"/>
          <w:szCs w:val="24"/>
        </w:rPr>
        <w:t>(</w:t>
      </w:r>
      <w:r w:rsidR="00BD5E12" w:rsidRPr="00FA5D99">
        <w:rPr>
          <w:rFonts w:ascii="Times New Roman" w:hAnsi="Times New Roman" w:cs="Times New Roman"/>
          <w:bCs/>
          <w:sz w:val="24"/>
          <w:szCs w:val="24"/>
        </w:rPr>
        <w:t>derived from patient diaries</w:t>
      </w:r>
      <w:r w:rsidR="00BD5E12">
        <w:rPr>
          <w:rFonts w:ascii="Times New Roman" w:hAnsi="Times New Roman" w:cs="Times New Roman"/>
          <w:bCs/>
          <w:sz w:val="24"/>
          <w:szCs w:val="24"/>
        </w:rPr>
        <w:t>)</w:t>
      </w:r>
      <w:r w:rsidR="00BD5E12" w:rsidRPr="00FA5D99">
        <w:rPr>
          <w:rFonts w:ascii="Times New Roman" w:hAnsi="Times New Roman" w:cs="Times New Roman"/>
          <w:bCs/>
          <w:sz w:val="24"/>
          <w:szCs w:val="24"/>
        </w:rPr>
        <w:t xml:space="preserve"> </w:t>
      </w:r>
      <w:r w:rsidRPr="00FA5D99">
        <w:rPr>
          <w:rFonts w:ascii="Times New Roman" w:hAnsi="Times New Roman" w:cs="Times New Roman"/>
          <w:bCs/>
          <w:sz w:val="24"/>
          <w:szCs w:val="24"/>
        </w:rPr>
        <w:t>from baseline to the visit at Week 12. Secondary efficacy endpoints were response to therapy, defined as an ‘off’</w:t>
      </w:r>
      <w:r w:rsidR="00581DAB">
        <w:rPr>
          <w:rFonts w:ascii="Times New Roman" w:hAnsi="Times New Roman" w:cs="Times New Roman"/>
          <w:bCs/>
          <w:sz w:val="24"/>
          <w:szCs w:val="24"/>
        </w:rPr>
        <w:t xml:space="preserve"> </w:t>
      </w:r>
      <w:r w:rsidRPr="00FA5D99">
        <w:rPr>
          <w:rFonts w:ascii="Times New Roman" w:hAnsi="Times New Roman" w:cs="Times New Roman"/>
          <w:bCs/>
          <w:sz w:val="24"/>
          <w:szCs w:val="24"/>
        </w:rPr>
        <w:t>time reduction of ≥2 hours from baseline, PGIC, absolute change in time spent ‘on’ without troublesome dyskinesia, change in oral levodopa dose and levodopa-equivalent dose (LED),</w:t>
      </w:r>
      <w:r w:rsidR="00931EF0">
        <w:rPr>
          <w:rFonts w:ascii="Times New Roman" w:hAnsi="Times New Roman" w:cs="Times New Roman"/>
          <w:bCs/>
          <w:noProof/>
          <w:sz w:val="24"/>
          <w:szCs w:val="24"/>
          <w:vertAlign w:val="superscript"/>
        </w:rPr>
        <w:t>14</w:t>
      </w:r>
      <w:r w:rsidR="00931EF0" w:rsidRPr="00FA5D99">
        <w:rPr>
          <w:rFonts w:ascii="Times New Roman" w:hAnsi="Times New Roman" w:cs="Times New Roman"/>
          <w:bCs/>
          <w:sz w:val="24"/>
          <w:szCs w:val="24"/>
        </w:rPr>
        <w:t xml:space="preserve"> </w:t>
      </w:r>
      <w:r w:rsidRPr="00FA5D99">
        <w:rPr>
          <w:rFonts w:ascii="Times New Roman" w:hAnsi="Times New Roman" w:cs="Times New Roman"/>
          <w:bCs/>
          <w:sz w:val="24"/>
          <w:szCs w:val="24"/>
        </w:rPr>
        <w:t xml:space="preserve">change in MDS-UPDRS Part III (motor examination) scores during ‘on’ periods, and change in quality of life (QoL) assessed using the 8-item Parkinson’s Disease Questionnaire </w:t>
      </w:r>
      <w:r w:rsidR="00945CB8">
        <w:rPr>
          <w:rFonts w:ascii="Times New Roman" w:hAnsi="Times New Roman" w:cs="Times New Roman"/>
          <w:bCs/>
          <w:sz w:val="24"/>
          <w:szCs w:val="24"/>
        </w:rPr>
        <w:t>(</w:t>
      </w:r>
      <w:r w:rsidRPr="00FA5D99">
        <w:rPr>
          <w:rFonts w:ascii="Times New Roman" w:hAnsi="Times New Roman" w:cs="Times New Roman"/>
          <w:bCs/>
          <w:sz w:val="24"/>
          <w:szCs w:val="24"/>
        </w:rPr>
        <w:t>PDQ-8</w:t>
      </w:r>
      <w:r w:rsidR="00945CB8">
        <w:rPr>
          <w:rFonts w:ascii="Times New Roman" w:hAnsi="Times New Roman" w:cs="Times New Roman"/>
          <w:bCs/>
          <w:sz w:val="24"/>
          <w:szCs w:val="24"/>
        </w:rPr>
        <w:t>)</w:t>
      </w:r>
      <w:r w:rsidRPr="00FA5D99">
        <w:rPr>
          <w:rFonts w:ascii="Times New Roman" w:hAnsi="Times New Roman" w:cs="Times New Roman"/>
          <w:bCs/>
          <w:sz w:val="24"/>
          <w:szCs w:val="24"/>
        </w:rPr>
        <w:t>.</w:t>
      </w:r>
      <w:r w:rsidR="00931EF0">
        <w:rPr>
          <w:rFonts w:ascii="Times New Roman" w:hAnsi="Times New Roman" w:cs="Times New Roman"/>
          <w:bCs/>
          <w:noProof/>
          <w:sz w:val="24"/>
          <w:szCs w:val="24"/>
          <w:vertAlign w:val="superscript"/>
        </w:rPr>
        <w:t>15</w:t>
      </w:r>
      <w:r w:rsidR="00931EF0" w:rsidRPr="00FA5D99">
        <w:rPr>
          <w:rFonts w:ascii="Times New Roman" w:hAnsi="Times New Roman" w:cs="Times New Roman"/>
          <w:bCs/>
          <w:sz w:val="24"/>
          <w:szCs w:val="24"/>
        </w:rPr>
        <w:t xml:space="preserve"> </w:t>
      </w:r>
      <w:r w:rsidRPr="00FA5D99">
        <w:rPr>
          <w:rFonts w:ascii="Times New Roman" w:hAnsi="Times New Roman" w:cs="Times New Roman"/>
          <w:bCs/>
          <w:color w:val="000000" w:themeColor="text1"/>
          <w:sz w:val="24"/>
          <w:szCs w:val="24"/>
        </w:rPr>
        <w:t xml:space="preserve">Safety assessments included evaluation of AEs and local tolerability, clinical and laboratory parameters, electrocardiograms, </w:t>
      </w:r>
      <w:r w:rsidRPr="00FA5D99">
        <w:rPr>
          <w:rFonts w:ascii="Times New Roman" w:hAnsi="Times New Roman" w:cs="Times New Roman"/>
          <w:bCs/>
          <w:sz w:val="24"/>
          <w:szCs w:val="24"/>
        </w:rPr>
        <w:t>Questionnaire for Impulsive</w:t>
      </w:r>
      <w:r w:rsidR="008A6F88">
        <w:rPr>
          <w:rFonts w:ascii="Times New Roman" w:hAnsi="Times New Roman" w:cs="Times New Roman"/>
          <w:bCs/>
          <w:sz w:val="24"/>
          <w:szCs w:val="24"/>
        </w:rPr>
        <w:t>–</w:t>
      </w:r>
      <w:r w:rsidRPr="00FA5D99">
        <w:rPr>
          <w:rFonts w:ascii="Times New Roman" w:hAnsi="Times New Roman" w:cs="Times New Roman"/>
          <w:bCs/>
          <w:sz w:val="24"/>
          <w:szCs w:val="24"/>
        </w:rPr>
        <w:t xml:space="preserve">Compulsive Disorders in PD (QUIP; long </w:t>
      </w:r>
      <w:r w:rsidRPr="00FA5D99">
        <w:rPr>
          <w:rFonts w:ascii="Times New Roman" w:hAnsi="Times New Roman" w:cs="Times New Roman"/>
          <w:bCs/>
          <w:sz w:val="24"/>
          <w:szCs w:val="24"/>
        </w:rPr>
        <w:lastRenderedPageBreak/>
        <w:t>version),</w:t>
      </w:r>
      <w:r w:rsidR="00931EF0">
        <w:rPr>
          <w:rFonts w:ascii="Times New Roman" w:hAnsi="Times New Roman" w:cs="Times New Roman"/>
          <w:bCs/>
          <w:noProof/>
          <w:sz w:val="24"/>
          <w:szCs w:val="24"/>
          <w:vertAlign w:val="superscript"/>
        </w:rPr>
        <w:t>16</w:t>
      </w:r>
      <w:r w:rsidR="00931EF0" w:rsidRPr="00FA5D99">
        <w:rPr>
          <w:rFonts w:ascii="Times New Roman" w:hAnsi="Times New Roman" w:cs="Times New Roman"/>
          <w:bCs/>
          <w:sz w:val="24"/>
          <w:szCs w:val="24"/>
        </w:rPr>
        <w:t xml:space="preserve"> </w:t>
      </w:r>
      <w:r w:rsidRPr="00FA5D99">
        <w:rPr>
          <w:rFonts w:ascii="Times New Roman" w:hAnsi="Times New Roman" w:cs="Times New Roman"/>
          <w:bCs/>
          <w:sz w:val="24"/>
          <w:szCs w:val="24"/>
        </w:rPr>
        <w:t>Epworth Sleepiness Scale (ESS),</w:t>
      </w:r>
      <w:r w:rsidR="00931EF0">
        <w:rPr>
          <w:rFonts w:ascii="Times New Roman" w:hAnsi="Times New Roman" w:cs="Times New Roman"/>
          <w:bCs/>
          <w:noProof/>
          <w:sz w:val="24"/>
          <w:szCs w:val="24"/>
          <w:vertAlign w:val="superscript"/>
        </w:rPr>
        <w:t>17</w:t>
      </w:r>
      <w:r w:rsidR="00931EF0" w:rsidRPr="00FA5D99">
        <w:rPr>
          <w:rFonts w:ascii="Times New Roman" w:hAnsi="Times New Roman" w:cs="Times New Roman"/>
          <w:bCs/>
          <w:sz w:val="24"/>
          <w:szCs w:val="24"/>
        </w:rPr>
        <w:t xml:space="preserve"> </w:t>
      </w:r>
      <w:r w:rsidR="008B4638">
        <w:rPr>
          <w:rFonts w:ascii="Times New Roman" w:hAnsi="Times New Roman" w:cs="Times New Roman"/>
          <w:bCs/>
          <w:sz w:val="24"/>
          <w:szCs w:val="24"/>
        </w:rPr>
        <w:t xml:space="preserve">and the </w:t>
      </w:r>
      <w:r w:rsidRPr="00FA5D99">
        <w:rPr>
          <w:rFonts w:ascii="Times New Roman" w:hAnsi="Times New Roman" w:cs="Times New Roman"/>
          <w:bCs/>
          <w:sz w:val="24"/>
          <w:szCs w:val="24"/>
        </w:rPr>
        <w:t>Columbia Suicide Severity Rating Scale (C-SSRS)</w:t>
      </w:r>
      <w:r w:rsidR="008B4638">
        <w:rPr>
          <w:rFonts w:ascii="Times New Roman" w:hAnsi="Times New Roman" w:cs="Times New Roman"/>
          <w:bCs/>
          <w:sz w:val="24"/>
          <w:szCs w:val="24"/>
        </w:rPr>
        <w:t>.</w:t>
      </w:r>
      <w:r w:rsidR="00931EF0">
        <w:rPr>
          <w:rFonts w:ascii="Times New Roman" w:hAnsi="Times New Roman" w:cs="Times New Roman"/>
          <w:bCs/>
          <w:noProof/>
          <w:sz w:val="24"/>
          <w:szCs w:val="24"/>
          <w:vertAlign w:val="superscript"/>
        </w:rPr>
        <w:t>18</w:t>
      </w:r>
      <w:r w:rsidR="00931EF0" w:rsidRPr="00FA5D99">
        <w:rPr>
          <w:rFonts w:ascii="Times New Roman" w:hAnsi="Times New Roman" w:cs="Times New Roman"/>
          <w:bCs/>
          <w:sz w:val="24"/>
          <w:szCs w:val="24"/>
        </w:rPr>
        <w:t xml:space="preserve"> </w:t>
      </w:r>
    </w:p>
    <w:p w14:paraId="4BB8AC7F" w14:textId="77777777" w:rsidR="00036640" w:rsidRPr="00FA5D99" w:rsidRDefault="00036640" w:rsidP="003F0B6D">
      <w:pPr>
        <w:spacing w:after="0" w:line="480" w:lineRule="auto"/>
        <w:rPr>
          <w:rFonts w:ascii="Times New Roman" w:hAnsi="Times New Roman" w:cs="Times New Roman"/>
          <w:bCs/>
          <w:color w:val="C00000"/>
          <w:sz w:val="24"/>
          <w:szCs w:val="24"/>
        </w:rPr>
      </w:pPr>
    </w:p>
    <w:p w14:paraId="06BE6C84" w14:textId="05E3DC0E" w:rsidR="00036640" w:rsidRPr="00FA5D99" w:rsidRDefault="00036640" w:rsidP="007025EC">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Sample size was calculated based on previous experience and a review of published data, and assumed an </w:t>
      </w:r>
      <w:r w:rsidR="00581DAB">
        <w:rPr>
          <w:rFonts w:ascii="Times New Roman" w:hAnsi="Times New Roman" w:cs="Times New Roman"/>
          <w:bCs/>
          <w:sz w:val="24"/>
          <w:szCs w:val="24"/>
        </w:rPr>
        <w:t>‘off’ time</w:t>
      </w:r>
      <w:r w:rsidRPr="00FA5D99">
        <w:rPr>
          <w:rFonts w:ascii="Times New Roman" w:hAnsi="Times New Roman" w:cs="Times New Roman"/>
          <w:bCs/>
          <w:sz w:val="24"/>
          <w:szCs w:val="24"/>
        </w:rPr>
        <w:t xml:space="preserve"> baseline value of 6</w:t>
      </w:r>
      <w:r w:rsidR="008444E2">
        <w:rPr>
          <w:rFonts w:ascii="Times New Roman" w:hAnsi="Times New Roman" w:cs="Times New Roman"/>
          <w:bCs/>
          <w:sz w:val="24"/>
          <w:szCs w:val="24"/>
        </w:rPr>
        <w:t>·</w:t>
      </w:r>
      <w:r w:rsidRPr="00FA5D99">
        <w:rPr>
          <w:rFonts w:ascii="Times New Roman" w:hAnsi="Times New Roman" w:cs="Times New Roman"/>
          <w:bCs/>
          <w:sz w:val="24"/>
          <w:szCs w:val="24"/>
        </w:rPr>
        <w:t>5 hours would be reduced to 3</w:t>
      </w:r>
      <w:r w:rsidR="008444E2">
        <w:rPr>
          <w:rFonts w:ascii="Times New Roman" w:hAnsi="Times New Roman" w:cs="Times New Roman"/>
          <w:bCs/>
          <w:sz w:val="24"/>
          <w:szCs w:val="24"/>
        </w:rPr>
        <w:t>·</w:t>
      </w:r>
      <w:r w:rsidRPr="00FA5D99">
        <w:rPr>
          <w:rFonts w:ascii="Times New Roman" w:hAnsi="Times New Roman" w:cs="Times New Roman"/>
          <w:bCs/>
          <w:sz w:val="24"/>
          <w:szCs w:val="24"/>
        </w:rPr>
        <w:t>5 hours with apomorphine and to 5 hours with placebo.</w:t>
      </w:r>
      <w:r w:rsidR="008B4638">
        <w:rPr>
          <w:rFonts w:ascii="Times New Roman" w:hAnsi="Times New Roman" w:cs="Times New Roman"/>
          <w:bCs/>
          <w:noProof/>
          <w:sz w:val="24"/>
          <w:szCs w:val="24"/>
          <w:vertAlign w:val="superscript"/>
        </w:rPr>
        <w:t>19,20</w:t>
      </w:r>
      <w:r w:rsidRPr="00FA5D99">
        <w:rPr>
          <w:rFonts w:ascii="Times New Roman" w:hAnsi="Times New Roman" w:cs="Times New Roman"/>
          <w:bCs/>
          <w:sz w:val="24"/>
          <w:szCs w:val="24"/>
        </w:rPr>
        <w:t xml:space="preserve"> </w:t>
      </w:r>
      <w:r w:rsidR="007025EC" w:rsidRPr="007025EC">
        <w:rPr>
          <w:rFonts w:ascii="Times New Roman" w:hAnsi="Times New Roman" w:cs="Times New Roman"/>
          <w:bCs/>
          <w:sz w:val="24"/>
          <w:szCs w:val="24"/>
        </w:rPr>
        <w:t>Thirty-four patients in each arm would provide 90% power with 5% two-sided significance to detect a treatment effect of 1</w:t>
      </w:r>
      <w:r w:rsidR="008444E2">
        <w:rPr>
          <w:rFonts w:ascii="Times New Roman" w:hAnsi="Times New Roman" w:cs="Times New Roman"/>
          <w:bCs/>
          <w:sz w:val="24"/>
          <w:szCs w:val="24"/>
        </w:rPr>
        <w:t>·</w:t>
      </w:r>
      <w:r w:rsidR="007025EC" w:rsidRPr="007025EC">
        <w:rPr>
          <w:rFonts w:ascii="Times New Roman" w:hAnsi="Times New Roman" w:cs="Times New Roman"/>
          <w:bCs/>
          <w:sz w:val="24"/>
          <w:szCs w:val="24"/>
        </w:rPr>
        <w:t xml:space="preserve">5 hours assuming a standard deviation </w:t>
      </w:r>
      <w:r w:rsidR="003F2879">
        <w:rPr>
          <w:rFonts w:ascii="Times New Roman" w:hAnsi="Times New Roman" w:cs="Times New Roman"/>
          <w:bCs/>
          <w:sz w:val="24"/>
          <w:szCs w:val="24"/>
        </w:rPr>
        <w:t xml:space="preserve">(SD) </w:t>
      </w:r>
      <w:r w:rsidR="007025EC" w:rsidRPr="007025EC">
        <w:rPr>
          <w:rFonts w:ascii="Times New Roman" w:hAnsi="Times New Roman" w:cs="Times New Roman"/>
          <w:bCs/>
          <w:sz w:val="24"/>
          <w:szCs w:val="24"/>
        </w:rPr>
        <w:t>of 1</w:t>
      </w:r>
      <w:r w:rsidR="008444E2">
        <w:rPr>
          <w:rFonts w:ascii="Times New Roman" w:hAnsi="Times New Roman" w:cs="Times New Roman"/>
          <w:bCs/>
          <w:sz w:val="24"/>
          <w:szCs w:val="24"/>
        </w:rPr>
        <w:t>·</w:t>
      </w:r>
      <w:r w:rsidR="007025EC" w:rsidRPr="007025EC">
        <w:rPr>
          <w:rFonts w:ascii="Times New Roman" w:hAnsi="Times New Roman" w:cs="Times New Roman"/>
          <w:bCs/>
          <w:sz w:val="24"/>
          <w:szCs w:val="24"/>
        </w:rPr>
        <w:t>75 and 2</w:t>
      </w:r>
      <w:r w:rsidR="008444E2">
        <w:rPr>
          <w:rFonts w:ascii="Times New Roman" w:hAnsi="Times New Roman" w:cs="Times New Roman"/>
          <w:bCs/>
          <w:sz w:val="24"/>
          <w:szCs w:val="24"/>
        </w:rPr>
        <w:t>·</w:t>
      </w:r>
      <w:r w:rsidR="007025EC" w:rsidRPr="007025EC">
        <w:rPr>
          <w:rFonts w:ascii="Times New Roman" w:hAnsi="Times New Roman" w:cs="Times New Roman"/>
          <w:bCs/>
          <w:sz w:val="24"/>
          <w:szCs w:val="24"/>
        </w:rPr>
        <w:t xml:space="preserve">5 hours </w:t>
      </w:r>
      <w:r w:rsidR="00581DAB">
        <w:rPr>
          <w:rFonts w:ascii="Times New Roman" w:hAnsi="Times New Roman" w:cs="Times New Roman"/>
          <w:bCs/>
          <w:sz w:val="24"/>
          <w:szCs w:val="24"/>
        </w:rPr>
        <w:t>‘off’ time</w:t>
      </w:r>
      <w:r w:rsidR="007025EC" w:rsidRPr="007025EC">
        <w:rPr>
          <w:rFonts w:ascii="Times New Roman" w:hAnsi="Times New Roman" w:cs="Times New Roman"/>
          <w:bCs/>
          <w:sz w:val="24"/>
          <w:szCs w:val="24"/>
        </w:rPr>
        <w:t xml:space="preserve"> reduction for the apomorphine and placebo arms, respectively. Randomisation of 102 patients provided an additional 5% to allow for a non-parametric statistical test and an assumption that 30% would not be evaluable for the primary endpoint.</w:t>
      </w:r>
    </w:p>
    <w:p w14:paraId="5255B867" w14:textId="77777777" w:rsidR="00945CB8" w:rsidRDefault="00945CB8" w:rsidP="003F0B6D">
      <w:pPr>
        <w:spacing w:after="0" w:line="480" w:lineRule="auto"/>
        <w:rPr>
          <w:rFonts w:ascii="Times New Roman" w:hAnsi="Times New Roman" w:cs="Times New Roman"/>
          <w:bCs/>
          <w:sz w:val="24"/>
          <w:szCs w:val="24"/>
        </w:rPr>
      </w:pPr>
    </w:p>
    <w:p w14:paraId="0C5EB3B1" w14:textId="505AF0DC" w:rsidR="00F2544A"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All randomised patients who received </w:t>
      </w:r>
      <w:r w:rsidR="008A6F88">
        <w:rPr>
          <w:rFonts w:ascii="Times New Roman" w:hAnsi="Times New Roman" w:cs="Times New Roman"/>
          <w:bCs/>
          <w:sz w:val="24"/>
          <w:szCs w:val="24"/>
        </w:rPr>
        <w:t>at least</w:t>
      </w:r>
      <w:r w:rsidRPr="00FA5D99">
        <w:rPr>
          <w:rFonts w:ascii="Times New Roman" w:hAnsi="Times New Roman" w:cs="Times New Roman"/>
          <w:bCs/>
          <w:sz w:val="24"/>
          <w:szCs w:val="24"/>
        </w:rPr>
        <w:t xml:space="preserve"> one dose of trial medication and for whom any post-baseline efficacy assessment was available were included in the analysis of baseline and efficacy data (full analysis set; FAS) using the intention-to-treat principle. Missing data for the primary endpoint were imputed using a last-observation-carried-forward (LOCF) approach. Sensitivity analyses were conducted using only post-titration values to perform LOCF, fitting a mixed model for repeated measurements </w:t>
      </w:r>
      <w:r w:rsidR="005F3AAA">
        <w:rPr>
          <w:rFonts w:ascii="Times New Roman" w:hAnsi="Times New Roman" w:cs="Times New Roman"/>
          <w:bCs/>
          <w:sz w:val="24"/>
          <w:szCs w:val="24"/>
        </w:rPr>
        <w:t xml:space="preserve">(MMRM) </w:t>
      </w:r>
      <w:r w:rsidRPr="00FA5D99">
        <w:rPr>
          <w:rFonts w:ascii="Times New Roman" w:hAnsi="Times New Roman" w:cs="Times New Roman"/>
          <w:bCs/>
          <w:sz w:val="24"/>
          <w:szCs w:val="24"/>
        </w:rPr>
        <w:t>assuming missing data were missing at random and multiple imputation</w:t>
      </w:r>
      <w:r w:rsidR="00A20105">
        <w:rPr>
          <w:rFonts w:ascii="Times New Roman" w:hAnsi="Times New Roman" w:cs="Times New Roman"/>
          <w:bCs/>
          <w:sz w:val="24"/>
          <w:szCs w:val="24"/>
        </w:rPr>
        <w:t xml:space="preserve"> (MI)</w:t>
      </w:r>
      <w:r w:rsidRPr="00FA5D99">
        <w:rPr>
          <w:rFonts w:ascii="Times New Roman" w:hAnsi="Times New Roman" w:cs="Times New Roman"/>
          <w:bCs/>
          <w:sz w:val="24"/>
          <w:szCs w:val="24"/>
        </w:rPr>
        <w:t xml:space="preserve">. </w:t>
      </w:r>
      <w:r w:rsidR="00F2544A" w:rsidRPr="00F2544A">
        <w:rPr>
          <w:rFonts w:ascii="Times New Roman" w:hAnsi="Times New Roman" w:cs="Times New Roman"/>
          <w:bCs/>
          <w:sz w:val="24"/>
          <w:szCs w:val="24"/>
        </w:rPr>
        <w:t xml:space="preserve">Descriptive safety data is based on the safety dataset which </w:t>
      </w:r>
      <w:r w:rsidRPr="00FA5D99">
        <w:rPr>
          <w:rFonts w:ascii="Times New Roman" w:hAnsi="Times New Roman" w:cs="Times New Roman"/>
          <w:bCs/>
          <w:sz w:val="24"/>
          <w:szCs w:val="24"/>
        </w:rPr>
        <w:t xml:space="preserve">comprised all patients who received </w:t>
      </w:r>
      <w:r w:rsidR="008A6F88">
        <w:rPr>
          <w:rFonts w:ascii="Times New Roman" w:hAnsi="Times New Roman" w:cs="Times New Roman"/>
          <w:bCs/>
          <w:sz w:val="24"/>
          <w:szCs w:val="24"/>
        </w:rPr>
        <w:t>at least</w:t>
      </w:r>
      <w:r w:rsidRPr="00FA5D99">
        <w:rPr>
          <w:rFonts w:ascii="Times New Roman" w:hAnsi="Times New Roman" w:cs="Times New Roman"/>
          <w:bCs/>
          <w:sz w:val="24"/>
          <w:szCs w:val="24"/>
        </w:rPr>
        <w:t xml:space="preserve"> one dose of trial medication</w:t>
      </w:r>
      <w:r w:rsidR="00BD5E12">
        <w:rPr>
          <w:rFonts w:ascii="Times New Roman" w:hAnsi="Times New Roman" w:cs="Times New Roman"/>
          <w:bCs/>
          <w:sz w:val="24"/>
          <w:szCs w:val="24"/>
        </w:rPr>
        <w:t xml:space="preserve"> and were analysed ‘as treated’</w:t>
      </w:r>
      <w:r w:rsidRPr="00FA5D99">
        <w:rPr>
          <w:rFonts w:ascii="Times New Roman" w:hAnsi="Times New Roman" w:cs="Times New Roman"/>
          <w:bCs/>
          <w:sz w:val="24"/>
          <w:szCs w:val="24"/>
        </w:rPr>
        <w:t xml:space="preserve">. </w:t>
      </w:r>
    </w:p>
    <w:p w14:paraId="7A8F8ADF" w14:textId="77777777" w:rsidR="00F2544A" w:rsidRPr="00730259" w:rsidRDefault="00F2544A" w:rsidP="003F0B6D">
      <w:pPr>
        <w:spacing w:after="0" w:line="480" w:lineRule="auto"/>
        <w:rPr>
          <w:rFonts w:ascii="Times New Roman" w:hAnsi="Times New Roman" w:cs="Times New Roman"/>
          <w:bCs/>
          <w:sz w:val="24"/>
          <w:szCs w:val="24"/>
        </w:rPr>
      </w:pPr>
    </w:p>
    <w:p w14:paraId="0943BEE7" w14:textId="46D59C0F" w:rsidR="00F2544A" w:rsidRPr="00730259" w:rsidRDefault="00F2544A" w:rsidP="003F0B6D">
      <w:pPr>
        <w:spacing w:after="0" w:line="480" w:lineRule="auto"/>
        <w:rPr>
          <w:rFonts w:ascii="Times New Roman" w:hAnsi="Times New Roman" w:cs="Times New Roman"/>
          <w:bCs/>
          <w:sz w:val="24"/>
          <w:szCs w:val="24"/>
        </w:rPr>
      </w:pPr>
      <w:r w:rsidRPr="00730259">
        <w:rPr>
          <w:rFonts w:ascii="Times New Roman" w:hAnsi="Times New Roman" w:cs="Times New Roman"/>
          <w:bCs/>
          <w:sz w:val="24"/>
          <w:szCs w:val="24"/>
        </w:rPr>
        <w:t>Apomorphine ha</w:t>
      </w:r>
      <w:r w:rsidR="006935B5" w:rsidRPr="00730259">
        <w:rPr>
          <w:rFonts w:ascii="Times New Roman" w:hAnsi="Times New Roman" w:cs="Times New Roman"/>
          <w:bCs/>
          <w:sz w:val="24"/>
          <w:szCs w:val="24"/>
        </w:rPr>
        <w:t xml:space="preserve">s </w:t>
      </w:r>
      <w:r w:rsidRPr="00730259">
        <w:rPr>
          <w:rFonts w:ascii="Times New Roman" w:hAnsi="Times New Roman" w:cs="Times New Roman"/>
          <w:bCs/>
          <w:sz w:val="24"/>
          <w:szCs w:val="24"/>
        </w:rPr>
        <w:t xml:space="preserve">been licensed and clinically used in all the study countries for many years. With the exception of mandated titration and prohibited use of bolus dosing, the trial design closely resembled routine clinical use. The study drug was identical to commercial product. </w:t>
      </w:r>
      <w:r w:rsidRPr="00730259">
        <w:rPr>
          <w:rFonts w:ascii="Times New Roman" w:hAnsi="Times New Roman" w:cs="Times New Roman"/>
          <w:bCs/>
          <w:sz w:val="24"/>
          <w:szCs w:val="24"/>
        </w:rPr>
        <w:lastRenderedPageBreak/>
        <w:t>This low-risk study design negated the need for a Data Safety Board (DSB</w:t>
      </w:r>
      <w:proofErr w:type="gramStart"/>
      <w:r w:rsidRPr="00730259">
        <w:rPr>
          <w:rFonts w:ascii="Times New Roman" w:hAnsi="Times New Roman" w:cs="Times New Roman"/>
          <w:bCs/>
          <w:sz w:val="24"/>
          <w:szCs w:val="24"/>
        </w:rPr>
        <w:t>)</w:t>
      </w:r>
      <w:proofErr w:type="gramEnd"/>
      <w:r w:rsidRPr="00730259">
        <w:rPr>
          <w:rFonts w:ascii="Times New Roman" w:hAnsi="Times New Roman" w:cs="Times New Roman"/>
          <w:bCs/>
          <w:sz w:val="24"/>
          <w:szCs w:val="24"/>
        </w:rPr>
        <w:t xml:space="preserve"> but the trial was overseen by a steering committee of specialist PD neurologists with extensive apomorphine infusion experience.</w:t>
      </w:r>
      <w:r w:rsidR="00B51DED" w:rsidRPr="00730259">
        <w:rPr>
          <w:rFonts w:ascii="Times New Roman" w:hAnsi="Times New Roman" w:cs="Times New Roman"/>
          <w:bCs/>
          <w:sz w:val="24"/>
          <w:szCs w:val="24"/>
        </w:rPr>
        <w:t xml:space="preserve"> A planned blinded interim analysis confirmed the assumptions of sample size calculation but could not rule out </w:t>
      </w:r>
      <w:r w:rsidR="00B51DED" w:rsidRPr="00B801EE">
        <w:rPr>
          <w:rFonts w:ascii="Times New Roman" w:hAnsi="Times New Roman" w:cs="Times New Roman"/>
          <w:bCs/>
          <w:sz w:val="24"/>
          <w:szCs w:val="24"/>
        </w:rPr>
        <w:t xml:space="preserve">potentially harmful worsening of symptoms in placebo treated patients due to increased ‘off’ time. </w:t>
      </w:r>
      <w:bookmarkStart w:id="4" w:name="_Hlk515534268"/>
      <w:r w:rsidR="00FA43F6" w:rsidRPr="00B801EE">
        <w:rPr>
          <w:rFonts w:ascii="Times New Roman" w:hAnsi="Times New Roman" w:cs="Times New Roman"/>
          <w:bCs/>
          <w:sz w:val="24"/>
          <w:szCs w:val="24"/>
        </w:rPr>
        <w:t xml:space="preserve">The sponsor </w:t>
      </w:r>
      <w:r w:rsidR="00B51DED" w:rsidRPr="00B801EE">
        <w:rPr>
          <w:rFonts w:ascii="Times New Roman" w:hAnsi="Times New Roman" w:cs="Times New Roman"/>
          <w:bCs/>
          <w:sz w:val="24"/>
          <w:szCs w:val="24"/>
        </w:rPr>
        <w:t>subsequently chartered</w:t>
      </w:r>
      <w:r w:rsidR="00D53ADC" w:rsidRPr="00B801EE">
        <w:rPr>
          <w:rFonts w:ascii="Times New Roman" w:hAnsi="Times New Roman" w:cs="Times New Roman"/>
          <w:bCs/>
          <w:sz w:val="24"/>
          <w:szCs w:val="24"/>
        </w:rPr>
        <w:t xml:space="preserve"> </w:t>
      </w:r>
      <w:proofErr w:type="spellStart"/>
      <w:r w:rsidR="00D53ADC" w:rsidRPr="00B801EE">
        <w:rPr>
          <w:rFonts w:ascii="Times New Roman" w:hAnsi="Times New Roman" w:cs="Times New Roman"/>
          <w:sz w:val="24"/>
          <w:szCs w:val="24"/>
        </w:rPr>
        <w:t>Clintrex</w:t>
      </w:r>
      <w:proofErr w:type="spellEnd"/>
      <w:r w:rsidR="00D53ADC" w:rsidRPr="00B801EE">
        <w:rPr>
          <w:rFonts w:ascii="Times New Roman" w:hAnsi="Times New Roman" w:cs="Times New Roman"/>
          <w:sz w:val="24"/>
          <w:szCs w:val="24"/>
        </w:rPr>
        <w:t xml:space="preserve"> LLC </w:t>
      </w:r>
      <w:r w:rsidR="00D53ADC" w:rsidRPr="00B801EE">
        <w:rPr>
          <w:rFonts w:ascii="Times New Roman" w:hAnsi="Times New Roman" w:cs="Times New Roman"/>
          <w:bCs/>
          <w:sz w:val="24"/>
          <w:szCs w:val="24"/>
        </w:rPr>
        <w:t>(</w:t>
      </w:r>
      <w:r w:rsidR="00B51DED" w:rsidRPr="00B801EE">
        <w:rPr>
          <w:rFonts w:ascii="Times New Roman" w:hAnsi="Times New Roman" w:cs="Times New Roman"/>
          <w:bCs/>
          <w:sz w:val="24"/>
          <w:szCs w:val="24"/>
        </w:rPr>
        <w:t xml:space="preserve">Independent Data Review Committee </w:t>
      </w:r>
      <w:r w:rsidR="00D53ADC" w:rsidRPr="00B801EE">
        <w:rPr>
          <w:rFonts w:ascii="Times New Roman" w:hAnsi="Times New Roman" w:cs="Times New Roman"/>
          <w:bCs/>
          <w:sz w:val="24"/>
          <w:szCs w:val="24"/>
        </w:rPr>
        <w:t>[</w:t>
      </w:r>
      <w:r w:rsidR="00B51DED" w:rsidRPr="00B801EE">
        <w:rPr>
          <w:rFonts w:ascii="Times New Roman" w:hAnsi="Times New Roman" w:cs="Times New Roman"/>
          <w:bCs/>
          <w:sz w:val="24"/>
          <w:szCs w:val="24"/>
        </w:rPr>
        <w:t>IDRC</w:t>
      </w:r>
      <w:r w:rsidR="00D53ADC" w:rsidRPr="00B801EE">
        <w:rPr>
          <w:rFonts w:ascii="Times New Roman" w:hAnsi="Times New Roman" w:cs="Times New Roman"/>
          <w:bCs/>
          <w:sz w:val="24"/>
          <w:szCs w:val="24"/>
        </w:rPr>
        <w:t>]</w:t>
      </w:r>
      <w:r w:rsidR="00B51DED" w:rsidRPr="00B801EE">
        <w:rPr>
          <w:rFonts w:ascii="Times New Roman" w:hAnsi="Times New Roman" w:cs="Times New Roman"/>
          <w:bCs/>
          <w:sz w:val="24"/>
          <w:szCs w:val="24"/>
        </w:rPr>
        <w:t xml:space="preserve">) </w:t>
      </w:r>
      <w:r w:rsidR="00D53ADC" w:rsidRPr="00B801EE">
        <w:rPr>
          <w:rFonts w:ascii="Times New Roman" w:hAnsi="Times New Roman" w:cs="Times New Roman"/>
          <w:sz w:val="24"/>
          <w:szCs w:val="24"/>
        </w:rPr>
        <w:t xml:space="preserve">who reviewed data for </w:t>
      </w:r>
      <w:r w:rsidR="001D7C69" w:rsidRPr="00B801EE">
        <w:rPr>
          <w:rFonts w:ascii="Times New Roman" w:hAnsi="Times New Roman" w:cs="Times New Roman"/>
          <w:sz w:val="24"/>
          <w:szCs w:val="24"/>
        </w:rPr>
        <w:t>76 randomised</w:t>
      </w:r>
      <w:r w:rsidR="00D53ADC" w:rsidRPr="00B801EE">
        <w:rPr>
          <w:rFonts w:ascii="Times New Roman" w:hAnsi="Times New Roman" w:cs="Times New Roman"/>
          <w:sz w:val="24"/>
          <w:szCs w:val="24"/>
        </w:rPr>
        <w:t xml:space="preserve"> patients and </w:t>
      </w:r>
      <w:r w:rsidR="00B51DED" w:rsidRPr="00B801EE">
        <w:rPr>
          <w:rFonts w:ascii="Times New Roman" w:hAnsi="Times New Roman" w:cs="Times New Roman"/>
          <w:bCs/>
          <w:sz w:val="24"/>
          <w:szCs w:val="24"/>
        </w:rPr>
        <w:t xml:space="preserve">found no undue risk and recommended continuation of the study as </w:t>
      </w:r>
      <w:r w:rsidR="00B51DED" w:rsidRPr="00730259">
        <w:rPr>
          <w:rFonts w:ascii="Times New Roman" w:hAnsi="Times New Roman" w:cs="Times New Roman"/>
          <w:bCs/>
          <w:sz w:val="24"/>
          <w:szCs w:val="24"/>
        </w:rPr>
        <w:t xml:space="preserve">planned. </w:t>
      </w:r>
      <w:bookmarkEnd w:id="4"/>
      <w:r w:rsidR="00B51DED" w:rsidRPr="00730259">
        <w:rPr>
          <w:rFonts w:ascii="Times New Roman" w:hAnsi="Times New Roman" w:cs="Times New Roman"/>
          <w:bCs/>
          <w:sz w:val="24"/>
          <w:szCs w:val="24"/>
        </w:rPr>
        <w:t>Direct data transfer between the unblinded CRO staff and the IDRC meant no study staff were exposed to unblinded data.</w:t>
      </w:r>
    </w:p>
    <w:p w14:paraId="5E3328D1" w14:textId="77422FC9" w:rsidR="00036640" w:rsidRDefault="00036640" w:rsidP="003F0B6D">
      <w:pPr>
        <w:spacing w:after="0" w:line="480" w:lineRule="auto"/>
        <w:rPr>
          <w:rFonts w:ascii="Times New Roman" w:hAnsi="Times New Roman" w:cs="Times New Roman"/>
          <w:b/>
          <w:bCs/>
          <w:i/>
          <w:sz w:val="24"/>
          <w:szCs w:val="24"/>
        </w:rPr>
      </w:pPr>
    </w:p>
    <w:p w14:paraId="41302E7A" w14:textId="23F72FF1" w:rsidR="002E536B" w:rsidRPr="002E536B" w:rsidRDefault="002E536B" w:rsidP="002E536B">
      <w:pPr>
        <w:spacing w:after="0" w:line="480" w:lineRule="auto"/>
        <w:rPr>
          <w:rFonts w:ascii="Times New Roman" w:hAnsi="Times New Roman" w:cs="Times New Roman"/>
          <w:bCs/>
          <w:sz w:val="24"/>
          <w:szCs w:val="24"/>
        </w:rPr>
      </w:pPr>
      <w:r w:rsidRPr="002E536B">
        <w:rPr>
          <w:rFonts w:ascii="Times New Roman" w:hAnsi="Times New Roman" w:cs="Times New Roman"/>
          <w:bCs/>
          <w:sz w:val="24"/>
          <w:szCs w:val="24"/>
        </w:rPr>
        <w:t>Except for the model-based sensitivity analyses</w:t>
      </w:r>
      <w:r>
        <w:rPr>
          <w:rFonts w:ascii="Times New Roman" w:hAnsi="Times New Roman" w:cs="Times New Roman"/>
          <w:bCs/>
          <w:sz w:val="24"/>
          <w:szCs w:val="24"/>
        </w:rPr>
        <w:t xml:space="preserve"> mentioned below, the </w:t>
      </w:r>
      <w:r w:rsidRPr="002E536B">
        <w:rPr>
          <w:rFonts w:ascii="Times New Roman" w:hAnsi="Times New Roman" w:cs="Times New Roman"/>
          <w:bCs/>
          <w:sz w:val="24"/>
          <w:szCs w:val="24"/>
        </w:rPr>
        <w:t xml:space="preserve">Wilcoxon </w:t>
      </w:r>
      <w:r w:rsidR="00E23E5E">
        <w:rPr>
          <w:rFonts w:ascii="Times New Roman" w:hAnsi="Times New Roman" w:cs="Times New Roman"/>
          <w:bCs/>
          <w:sz w:val="24"/>
          <w:szCs w:val="24"/>
        </w:rPr>
        <w:t xml:space="preserve">rank </w:t>
      </w:r>
      <w:r w:rsidRPr="002E536B">
        <w:rPr>
          <w:rFonts w:ascii="Times New Roman" w:hAnsi="Times New Roman" w:cs="Times New Roman"/>
          <w:bCs/>
          <w:sz w:val="24"/>
          <w:szCs w:val="24"/>
        </w:rPr>
        <w:t>test was used to compare the treatment groups for continuous and ordinal variables.</w:t>
      </w:r>
      <w:r>
        <w:rPr>
          <w:rFonts w:ascii="Times New Roman" w:hAnsi="Times New Roman" w:cs="Times New Roman"/>
          <w:bCs/>
          <w:sz w:val="24"/>
          <w:szCs w:val="24"/>
        </w:rPr>
        <w:t xml:space="preserve"> </w:t>
      </w:r>
      <w:r w:rsidRPr="002E536B">
        <w:rPr>
          <w:rFonts w:ascii="Times New Roman" w:hAnsi="Times New Roman" w:cs="Times New Roman"/>
          <w:bCs/>
          <w:sz w:val="24"/>
          <w:szCs w:val="24"/>
        </w:rPr>
        <w:t>Fisher’s exact test was used to compare the treatment groups for nominal categorical variables.</w:t>
      </w:r>
      <w:r>
        <w:rPr>
          <w:rFonts w:ascii="Times New Roman" w:hAnsi="Times New Roman" w:cs="Times New Roman"/>
          <w:bCs/>
          <w:sz w:val="24"/>
          <w:szCs w:val="24"/>
        </w:rPr>
        <w:t xml:space="preserve"> For the </w:t>
      </w:r>
      <w:r w:rsidRPr="002E536B">
        <w:rPr>
          <w:rFonts w:ascii="Times New Roman" w:hAnsi="Times New Roman" w:cs="Times New Roman"/>
          <w:bCs/>
          <w:sz w:val="24"/>
          <w:szCs w:val="24"/>
        </w:rPr>
        <w:t>Model</w:t>
      </w:r>
      <w:r w:rsidR="00392AC1">
        <w:rPr>
          <w:rFonts w:ascii="Times New Roman" w:hAnsi="Times New Roman" w:cs="Times New Roman"/>
          <w:bCs/>
          <w:sz w:val="24"/>
          <w:szCs w:val="24"/>
        </w:rPr>
        <w:t>-</w:t>
      </w:r>
      <w:r w:rsidRPr="002E536B">
        <w:rPr>
          <w:rFonts w:ascii="Times New Roman" w:hAnsi="Times New Roman" w:cs="Times New Roman"/>
          <w:bCs/>
          <w:sz w:val="24"/>
          <w:szCs w:val="24"/>
        </w:rPr>
        <w:t>based sensitivity analyses</w:t>
      </w:r>
      <w:r w:rsidR="00016D60">
        <w:rPr>
          <w:rFonts w:ascii="Times New Roman" w:hAnsi="Times New Roman" w:cs="Times New Roman"/>
          <w:bCs/>
          <w:sz w:val="24"/>
          <w:szCs w:val="24"/>
        </w:rPr>
        <w:t>,</w:t>
      </w:r>
      <w:r w:rsidR="00392AC1">
        <w:rPr>
          <w:rFonts w:ascii="Times New Roman" w:hAnsi="Times New Roman" w:cs="Times New Roman"/>
          <w:bCs/>
          <w:sz w:val="24"/>
          <w:szCs w:val="24"/>
        </w:rPr>
        <w:t xml:space="preserve"> </w:t>
      </w:r>
      <w:r w:rsidRPr="002E536B">
        <w:rPr>
          <w:rFonts w:ascii="Times New Roman" w:hAnsi="Times New Roman" w:cs="Times New Roman"/>
          <w:bCs/>
          <w:sz w:val="24"/>
          <w:szCs w:val="24"/>
        </w:rPr>
        <w:t>MMRM</w:t>
      </w:r>
      <w:r w:rsidR="00392AC1">
        <w:rPr>
          <w:rFonts w:ascii="Times New Roman" w:hAnsi="Times New Roman" w:cs="Times New Roman"/>
          <w:bCs/>
          <w:sz w:val="24"/>
          <w:szCs w:val="24"/>
        </w:rPr>
        <w:t xml:space="preserve"> used d</w:t>
      </w:r>
      <w:r w:rsidRPr="002E536B">
        <w:rPr>
          <w:rFonts w:ascii="Times New Roman" w:hAnsi="Times New Roman" w:cs="Times New Roman"/>
          <w:bCs/>
          <w:sz w:val="24"/>
          <w:szCs w:val="24"/>
        </w:rPr>
        <w:t>ifference in least squares mean</w:t>
      </w:r>
      <w:r w:rsidR="00392AC1">
        <w:rPr>
          <w:rFonts w:ascii="Times New Roman" w:hAnsi="Times New Roman" w:cs="Times New Roman"/>
          <w:bCs/>
          <w:sz w:val="24"/>
          <w:szCs w:val="24"/>
        </w:rPr>
        <w:t xml:space="preserve"> and </w:t>
      </w:r>
      <w:r w:rsidRPr="002E536B">
        <w:rPr>
          <w:rFonts w:ascii="Times New Roman" w:hAnsi="Times New Roman" w:cs="Times New Roman"/>
          <w:bCs/>
          <w:sz w:val="24"/>
          <w:szCs w:val="24"/>
        </w:rPr>
        <w:t>MI</w:t>
      </w:r>
      <w:r w:rsidR="00392AC1">
        <w:rPr>
          <w:rFonts w:ascii="Times New Roman" w:hAnsi="Times New Roman" w:cs="Times New Roman"/>
          <w:bCs/>
          <w:sz w:val="24"/>
          <w:szCs w:val="24"/>
        </w:rPr>
        <w:t xml:space="preserve"> used</w:t>
      </w:r>
      <w:r w:rsidRPr="002E536B">
        <w:rPr>
          <w:rFonts w:ascii="Times New Roman" w:hAnsi="Times New Roman" w:cs="Times New Roman"/>
          <w:bCs/>
          <w:sz w:val="24"/>
          <w:szCs w:val="24"/>
        </w:rPr>
        <w:t xml:space="preserve"> ANCOVA</w:t>
      </w:r>
      <w:r w:rsidR="00392AC1">
        <w:rPr>
          <w:rFonts w:ascii="Times New Roman" w:hAnsi="Times New Roman" w:cs="Times New Roman"/>
          <w:bCs/>
          <w:sz w:val="24"/>
          <w:szCs w:val="24"/>
        </w:rPr>
        <w:t xml:space="preserve">. </w:t>
      </w:r>
      <w:r w:rsidRPr="002E536B">
        <w:rPr>
          <w:rFonts w:ascii="Times New Roman" w:hAnsi="Times New Roman" w:cs="Times New Roman"/>
          <w:bCs/>
          <w:sz w:val="24"/>
          <w:szCs w:val="24"/>
        </w:rPr>
        <w:t xml:space="preserve">The statistical package </w:t>
      </w:r>
      <w:r w:rsidR="00392AC1">
        <w:rPr>
          <w:rFonts w:ascii="Times New Roman" w:hAnsi="Times New Roman" w:cs="Times New Roman"/>
          <w:bCs/>
          <w:sz w:val="24"/>
          <w:szCs w:val="24"/>
        </w:rPr>
        <w:t xml:space="preserve">used </w:t>
      </w:r>
      <w:r w:rsidRPr="002E536B">
        <w:rPr>
          <w:rFonts w:ascii="Times New Roman" w:hAnsi="Times New Roman" w:cs="Times New Roman"/>
          <w:bCs/>
          <w:sz w:val="24"/>
          <w:szCs w:val="24"/>
        </w:rPr>
        <w:t>was SAS 9.4.</w:t>
      </w:r>
    </w:p>
    <w:bookmarkEnd w:id="3"/>
    <w:p w14:paraId="6A66D8BD" w14:textId="77777777" w:rsidR="00354870" w:rsidRDefault="00354870" w:rsidP="003F0B6D">
      <w:pPr>
        <w:spacing w:after="0" w:line="480" w:lineRule="auto"/>
        <w:outlineLvl w:val="0"/>
        <w:rPr>
          <w:rFonts w:ascii="Times New Roman" w:hAnsi="Times New Roman" w:cs="Times New Roman"/>
          <w:b/>
          <w:bCs/>
          <w:i/>
          <w:sz w:val="24"/>
          <w:szCs w:val="24"/>
        </w:rPr>
      </w:pPr>
    </w:p>
    <w:p w14:paraId="001FEAA2" w14:textId="77777777" w:rsidR="005D78AF" w:rsidRDefault="005D78AF" w:rsidP="003F0B6D">
      <w:pPr>
        <w:spacing w:after="0" w:line="480" w:lineRule="auto"/>
        <w:outlineLvl w:val="0"/>
        <w:rPr>
          <w:rFonts w:ascii="Times New Roman" w:hAnsi="Times New Roman" w:cs="Times New Roman"/>
          <w:b/>
          <w:bCs/>
          <w:i/>
          <w:sz w:val="24"/>
          <w:szCs w:val="24"/>
        </w:rPr>
      </w:pPr>
      <w:r>
        <w:rPr>
          <w:rFonts w:ascii="Times New Roman" w:hAnsi="Times New Roman" w:cs="Times New Roman"/>
          <w:b/>
          <w:bCs/>
          <w:i/>
          <w:sz w:val="24"/>
          <w:szCs w:val="24"/>
        </w:rPr>
        <w:t>Data sharing</w:t>
      </w:r>
    </w:p>
    <w:p w14:paraId="40A1E821" w14:textId="54D3D5FC" w:rsidR="005D78AF" w:rsidRPr="005D78AF" w:rsidRDefault="005D78AF" w:rsidP="005D78AF">
      <w:pPr>
        <w:spacing w:after="0" w:line="480" w:lineRule="auto"/>
        <w:rPr>
          <w:rFonts w:ascii="Times New Roman" w:hAnsi="Times New Roman" w:cs="Times New Roman"/>
          <w:bCs/>
          <w:sz w:val="24"/>
          <w:szCs w:val="24"/>
        </w:rPr>
      </w:pPr>
      <w:r w:rsidRPr="005D78AF">
        <w:rPr>
          <w:rFonts w:ascii="Times New Roman" w:hAnsi="Times New Roman" w:cs="Times New Roman"/>
          <w:bCs/>
          <w:sz w:val="24"/>
          <w:szCs w:val="24"/>
        </w:rPr>
        <w:t xml:space="preserve">The TOLEDO study data will be available to investigators whose proposed use of the data has been approved by an independent review committee. Individual participant data that underlie the results reported in this article will be shared (text, tables, figures, and appendices), after de-identification, along with the study protocol, statistical analysis plan and analytic code. These data will be available 3 months following the article’s publication and will be available for 36 months from publication. Requests and proposals should be directed to </w:t>
      </w:r>
      <w:hyperlink r:id="rId21" w:history="1">
        <w:r w:rsidR="001D7C69" w:rsidRPr="00171FB8">
          <w:rPr>
            <w:rStyle w:val="Hyperlink"/>
            <w:rFonts w:ascii="Times New Roman" w:hAnsi="Times New Roman" w:cs="Times New Roman"/>
            <w:sz w:val="24"/>
            <w:szCs w:val="24"/>
          </w:rPr>
          <w:t>CTD@britannia-pharm.co.uk</w:t>
        </w:r>
      </w:hyperlink>
      <w:r w:rsidRPr="005D78AF">
        <w:rPr>
          <w:rFonts w:ascii="Times New Roman" w:hAnsi="Times New Roman" w:cs="Times New Roman"/>
          <w:bCs/>
          <w:sz w:val="24"/>
          <w:szCs w:val="24"/>
        </w:rPr>
        <w:t>; to gain access, data requestors will need to sign a data access agreement.</w:t>
      </w:r>
    </w:p>
    <w:p w14:paraId="188036DD" w14:textId="77777777" w:rsidR="005D78AF" w:rsidRDefault="005D78AF" w:rsidP="003F0B6D">
      <w:pPr>
        <w:spacing w:after="0" w:line="480" w:lineRule="auto"/>
        <w:outlineLvl w:val="0"/>
        <w:rPr>
          <w:rFonts w:ascii="Times New Roman" w:hAnsi="Times New Roman" w:cs="Times New Roman"/>
          <w:b/>
          <w:bCs/>
          <w:i/>
          <w:sz w:val="24"/>
          <w:szCs w:val="24"/>
        </w:rPr>
      </w:pPr>
    </w:p>
    <w:p w14:paraId="6BB1D362" w14:textId="62209EFD" w:rsidR="00036640" w:rsidRPr="00FA5D99" w:rsidRDefault="00036640" w:rsidP="003F0B6D">
      <w:pPr>
        <w:spacing w:after="0" w:line="480" w:lineRule="auto"/>
        <w:outlineLvl w:val="0"/>
        <w:rPr>
          <w:rFonts w:ascii="Times New Roman" w:hAnsi="Times New Roman" w:cs="Times New Roman"/>
          <w:b/>
          <w:bCs/>
          <w:i/>
          <w:sz w:val="24"/>
          <w:szCs w:val="24"/>
        </w:rPr>
      </w:pPr>
      <w:r w:rsidRPr="00FA5D99">
        <w:rPr>
          <w:rFonts w:ascii="Times New Roman" w:hAnsi="Times New Roman" w:cs="Times New Roman"/>
          <w:b/>
          <w:bCs/>
          <w:i/>
          <w:sz w:val="24"/>
          <w:szCs w:val="24"/>
        </w:rPr>
        <w:t>Role of sponsor</w:t>
      </w:r>
    </w:p>
    <w:p w14:paraId="2007414D" w14:textId="3D5505A9" w:rsidR="00036640" w:rsidRPr="005D78AF" w:rsidRDefault="00036640" w:rsidP="005D78AF">
      <w:pPr>
        <w:pStyle w:val="PlainText"/>
        <w:spacing w:line="480" w:lineRule="auto"/>
        <w:contextualSpacing/>
        <w:rPr>
          <w:rFonts w:ascii="Times New Roman" w:hAnsi="Times New Roman" w:cs="Times New Roman"/>
          <w:sz w:val="24"/>
          <w:szCs w:val="24"/>
        </w:rPr>
      </w:pPr>
      <w:r w:rsidRPr="005D78AF">
        <w:rPr>
          <w:rFonts w:ascii="Times New Roman" w:hAnsi="Times New Roman" w:cs="Times New Roman"/>
          <w:bCs/>
          <w:sz w:val="24"/>
          <w:szCs w:val="24"/>
        </w:rPr>
        <w:t xml:space="preserve">The study was registered at ClinicalTrials.gov (NCT02006121). </w:t>
      </w:r>
      <w:r w:rsidR="00A95721" w:rsidRPr="005D78AF">
        <w:rPr>
          <w:rFonts w:ascii="Times New Roman" w:hAnsi="Times New Roman" w:cs="Times New Roman"/>
          <w:bCs/>
          <w:sz w:val="24"/>
          <w:szCs w:val="24"/>
        </w:rPr>
        <w:t xml:space="preserve">The trial protocol is available at: </w:t>
      </w:r>
      <w:hyperlink r:id="rId22" w:history="1">
        <w:r w:rsidR="001D7C69" w:rsidRPr="001D7C69">
          <w:rPr>
            <w:rStyle w:val="Hyperlink"/>
            <w:rFonts w:ascii="Times New Roman" w:hAnsi="Times New Roman" w:cs="Times New Roman"/>
            <w:sz w:val="24"/>
            <w:szCs w:val="24"/>
          </w:rPr>
          <w:t>www.britannia-pharm.co.uk</w:t>
        </w:r>
      </w:hyperlink>
      <w:r w:rsidR="001D7C69">
        <w:rPr>
          <w:rFonts w:ascii="Times New Roman" w:hAnsi="Times New Roman" w:cs="Times New Roman"/>
          <w:sz w:val="24"/>
          <w:szCs w:val="24"/>
        </w:rPr>
        <w:t xml:space="preserve"> </w:t>
      </w:r>
      <w:r w:rsidR="001D7C69" w:rsidRPr="00736976">
        <w:rPr>
          <w:rFonts w:ascii="Times New Roman" w:hAnsi="Times New Roman" w:cs="Times New Roman"/>
          <w:sz w:val="24"/>
          <w:szCs w:val="24"/>
        </w:rPr>
        <w:t>then click on the ‘Research’ tab</w:t>
      </w:r>
      <w:r w:rsidR="00A95721" w:rsidRPr="005D78AF">
        <w:rPr>
          <w:rFonts w:ascii="Times New Roman" w:hAnsi="Times New Roman" w:cs="Times New Roman"/>
          <w:bCs/>
          <w:sz w:val="24"/>
          <w:szCs w:val="24"/>
        </w:rPr>
        <w:t xml:space="preserve">. </w:t>
      </w:r>
      <w:r w:rsidRPr="005D78AF">
        <w:rPr>
          <w:rFonts w:ascii="Times New Roman" w:hAnsi="Times New Roman" w:cs="Times New Roman"/>
          <w:bCs/>
          <w:sz w:val="24"/>
          <w:szCs w:val="24"/>
        </w:rPr>
        <w:t>Britannia Pharmaceuticals Limited funded the study, participated in the study design, provided funding for editorial and formatting assistance</w:t>
      </w:r>
      <w:r w:rsidRPr="00FA5D99">
        <w:rPr>
          <w:rFonts w:ascii="Times New Roman" w:hAnsi="Times New Roman" w:cs="Times New Roman"/>
          <w:bCs/>
          <w:sz w:val="24"/>
          <w:szCs w:val="24"/>
        </w:rPr>
        <w:t xml:space="preserve"> (under corresponding author direction), and was responsible for data collection, monitoring and statistical analysis. Sponsor authors critically reviewed the manuscript and approved the final submission. All authors had full access to all data and were responsible for writing the manuscript. The corresponding author had the final responsibility for content and the decision to submit for publication.</w:t>
      </w:r>
    </w:p>
    <w:p w14:paraId="0F6F1400" w14:textId="77777777" w:rsidR="00313ACA" w:rsidRDefault="00313ACA" w:rsidP="003F0B6D">
      <w:pPr>
        <w:spacing w:after="0" w:line="480" w:lineRule="auto"/>
        <w:outlineLvl w:val="0"/>
        <w:rPr>
          <w:rFonts w:ascii="Times New Roman" w:hAnsi="Times New Roman" w:cs="Times New Roman"/>
          <w:b/>
          <w:bCs/>
          <w:sz w:val="24"/>
          <w:szCs w:val="24"/>
        </w:rPr>
      </w:pPr>
    </w:p>
    <w:p w14:paraId="335EF36E" w14:textId="77777777" w:rsidR="00036640" w:rsidRPr="00FA5D99" w:rsidRDefault="00036640" w:rsidP="003F0B6D">
      <w:pPr>
        <w:spacing w:after="0" w:line="480" w:lineRule="auto"/>
        <w:outlineLvl w:val="0"/>
        <w:rPr>
          <w:rFonts w:ascii="Times New Roman" w:hAnsi="Times New Roman" w:cs="Times New Roman"/>
          <w:b/>
          <w:bCs/>
          <w:sz w:val="24"/>
          <w:szCs w:val="24"/>
        </w:rPr>
      </w:pPr>
      <w:r w:rsidRPr="00FA5D99">
        <w:rPr>
          <w:rFonts w:ascii="Times New Roman" w:hAnsi="Times New Roman" w:cs="Times New Roman"/>
          <w:b/>
          <w:bCs/>
          <w:sz w:val="24"/>
          <w:szCs w:val="24"/>
        </w:rPr>
        <w:t>Results</w:t>
      </w:r>
    </w:p>
    <w:p w14:paraId="5CAD9BF9" w14:textId="7032385D"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Between 3 March 2014 and 1 March 2016, 128 patients were screened for eligibility. One hundred and seven of them met the eligibility criteria, signed an approved informed consent, were enrolled and </w:t>
      </w:r>
      <w:r w:rsidRPr="00313ACA">
        <w:rPr>
          <w:rFonts w:ascii="Times New Roman" w:hAnsi="Times New Roman" w:cs="Times New Roman"/>
          <w:bCs/>
          <w:sz w:val="24"/>
          <w:szCs w:val="24"/>
        </w:rPr>
        <w:t>randomly assigned to a treatment group (apomorphine=53</w:t>
      </w:r>
      <w:r w:rsidR="00D3335A">
        <w:rPr>
          <w:rFonts w:ascii="Times New Roman" w:hAnsi="Times New Roman" w:cs="Times New Roman"/>
          <w:bCs/>
          <w:sz w:val="24"/>
          <w:szCs w:val="24"/>
        </w:rPr>
        <w:t>;</w:t>
      </w:r>
      <w:r w:rsidRPr="00313ACA">
        <w:rPr>
          <w:rFonts w:ascii="Times New Roman" w:hAnsi="Times New Roman" w:cs="Times New Roman"/>
          <w:bCs/>
          <w:sz w:val="24"/>
          <w:szCs w:val="24"/>
        </w:rPr>
        <w:t xml:space="preserve"> placebo=54). One hundred and six patients met the protocol definition of ‘evaluable’ with a pre-and post-infusion </w:t>
      </w:r>
      <w:r w:rsidR="001D681B">
        <w:rPr>
          <w:rFonts w:ascii="Times New Roman" w:hAnsi="Times New Roman" w:cs="Times New Roman"/>
          <w:bCs/>
          <w:sz w:val="24"/>
          <w:szCs w:val="24"/>
        </w:rPr>
        <w:t>efficacy</w:t>
      </w:r>
      <w:r w:rsidR="001D681B" w:rsidRPr="00313ACA">
        <w:rPr>
          <w:rFonts w:ascii="Times New Roman" w:hAnsi="Times New Roman" w:cs="Times New Roman"/>
          <w:bCs/>
          <w:sz w:val="24"/>
          <w:szCs w:val="24"/>
        </w:rPr>
        <w:t xml:space="preserve"> </w:t>
      </w:r>
      <w:r w:rsidRPr="00313ACA">
        <w:rPr>
          <w:rFonts w:ascii="Times New Roman" w:hAnsi="Times New Roman" w:cs="Times New Roman"/>
          <w:bCs/>
          <w:sz w:val="24"/>
          <w:szCs w:val="24"/>
        </w:rPr>
        <w:t>assessment</w:t>
      </w:r>
      <w:r w:rsidR="001D681B">
        <w:rPr>
          <w:rFonts w:ascii="Times New Roman" w:hAnsi="Times New Roman" w:cs="Times New Roman"/>
          <w:bCs/>
          <w:sz w:val="24"/>
          <w:szCs w:val="24"/>
        </w:rPr>
        <w:t>s</w:t>
      </w:r>
      <w:r w:rsidRPr="00313ACA">
        <w:rPr>
          <w:rFonts w:ascii="Times New Roman" w:hAnsi="Times New Roman" w:cs="Times New Roman"/>
          <w:bCs/>
          <w:sz w:val="24"/>
          <w:szCs w:val="24"/>
        </w:rPr>
        <w:t xml:space="preserve">, so that their data contributed to </w:t>
      </w:r>
      <w:r w:rsidR="00B6372B">
        <w:rPr>
          <w:rFonts w:ascii="Times New Roman" w:hAnsi="Times New Roman" w:cs="Times New Roman"/>
          <w:bCs/>
          <w:sz w:val="24"/>
          <w:szCs w:val="24"/>
        </w:rPr>
        <w:t xml:space="preserve">efficacy analyses. One of these did not have any post-baseline diary data so did not contribute to the </w:t>
      </w:r>
      <w:r w:rsidRPr="00313ACA">
        <w:rPr>
          <w:rFonts w:ascii="Times New Roman" w:hAnsi="Times New Roman" w:cs="Times New Roman"/>
          <w:bCs/>
          <w:sz w:val="24"/>
          <w:szCs w:val="24"/>
        </w:rPr>
        <w:t>primary endpoint analysis using LOCF.  Of those patients, 71 completed all 12 weeks of the study (apomorphine=41</w:t>
      </w:r>
      <w:r w:rsidR="00D3335A">
        <w:rPr>
          <w:rFonts w:ascii="Times New Roman" w:hAnsi="Times New Roman" w:cs="Times New Roman"/>
          <w:bCs/>
          <w:sz w:val="24"/>
          <w:szCs w:val="24"/>
        </w:rPr>
        <w:t>;</w:t>
      </w:r>
      <w:r w:rsidRPr="00313ACA">
        <w:rPr>
          <w:rFonts w:ascii="Times New Roman" w:hAnsi="Times New Roman" w:cs="Times New Roman"/>
          <w:bCs/>
          <w:sz w:val="24"/>
          <w:szCs w:val="24"/>
        </w:rPr>
        <w:t xml:space="preserve"> placebo=30) (Figure </w:t>
      </w:r>
      <w:r w:rsidR="00BE035D">
        <w:rPr>
          <w:rFonts w:ascii="Times New Roman" w:hAnsi="Times New Roman" w:cs="Times New Roman"/>
          <w:bCs/>
          <w:sz w:val="24"/>
          <w:szCs w:val="24"/>
        </w:rPr>
        <w:t>2</w:t>
      </w:r>
      <w:r w:rsidRPr="00313ACA">
        <w:rPr>
          <w:rFonts w:ascii="Times New Roman" w:hAnsi="Times New Roman" w:cs="Times New Roman"/>
          <w:bCs/>
          <w:sz w:val="24"/>
          <w:szCs w:val="24"/>
        </w:rPr>
        <w:t xml:space="preserve">) and a further </w:t>
      </w:r>
      <w:r w:rsidRPr="00FA5D99">
        <w:rPr>
          <w:rFonts w:ascii="Times New Roman" w:hAnsi="Times New Roman" w:cs="Times New Roman"/>
          <w:bCs/>
          <w:sz w:val="24"/>
          <w:szCs w:val="24"/>
        </w:rPr>
        <w:t xml:space="preserve">35 contributed off-time diary data to the primary endpoint. </w:t>
      </w:r>
    </w:p>
    <w:p w14:paraId="0B459792" w14:textId="77777777" w:rsidR="00036640" w:rsidRPr="00FA5D99" w:rsidRDefault="00036640" w:rsidP="003F0B6D">
      <w:pPr>
        <w:spacing w:after="0" w:line="480" w:lineRule="auto"/>
        <w:rPr>
          <w:rFonts w:ascii="Times New Roman" w:hAnsi="Times New Roman" w:cs="Times New Roman"/>
          <w:bCs/>
          <w:sz w:val="24"/>
          <w:szCs w:val="24"/>
        </w:rPr>
      </w:pPr>
    </w:p>
    <w:p w14:paraId="07D4760A" w14:textId="77777777"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Overall, 36 patients discontinued the double-blind phase before Week 12: 12 in the apomorphine group (2 switched early to the open-label phase, 10 discontinued the study) and 24 in the placebo group (16 switched early to the open-label phase, 8 discontinued the study). </w:t>
      </w:r>
      <w:r w:rsidRPr="00FA5D99">
        <w:rPr>
          <w:rFonts w:ascii="Times New Roman" w:hAnsi="Times New Roman" w:cs="Times New Roman"/>
          <w:bCs/>
          <w:sz w:val="24"/>
          <w:szCs w:val="24"/>
        </w:rPr>
        <w:lastRenderedPageBreak/>
        <w:t>The most common reasons for discontinuation were AEs in the apomorphine group (n=6;11</w:t>
      </w:r>
      <w:r w:rsidR="007C79FF">
        <w:rPr>
          <w:rFonts w:ascii="Times New Roman" w:hAnsi="Times New Roman" w:cs="Times New Roman"/>
          <w:bCs/>
          <w:sz w:val="24"/>
          <w:szCs w:val="24"/>
        </w:rPr>
        <w:t>·</w:t>
      </w:r>
      <w:r w:rsidRPr="00FA5D99">
        <w:rPr>
          <w:rFonts w:ascii="Times New Roman" w:hAnsi="Times New Roman" w:cs="Times New Roman"/>
          <w:bCs/>
          <w:sz w:val="24"/>
          <w:szCs w:val="24"/>
        </w:rPr>
        <w:t>3%) and lack of efficacy in the placebo group (n=16; 29</w:t>
      </w:r>
      <w:r w:rsidR="007C79FF">
        <w:rPr>
          <w:rFonts w:ascii="Times New Roman" w:hAnsi="Times New Roman" w:cs="Times New Roman"/>
          <w:bCs/>
          <w:sz w:val="24"/>
          <w:szCs w:val="24"/>
        </w:rPr>
        <w:t>·</w:t>
      </w:r>
      <w:r w:rsidRPr="00FA5D99">
        <w:rPr>
          <w:rFonts w:ascii="Times New Roman" w:hAnsi="Times New Roman" w:cs="Times New Roman"/>
          <w:bCs/>
          <w:sz w:val="24"/>
          <w:szCs w:val="24"/>
        </w:rPr>
        <w:t xml:space="preserve">6%). </w:t>
      </w:r>
    </w:p>
    <w:p w14:paraId="7CC1015F" w14:textId="77777777" w:rsidR="00036640" w:rsidRPr="00FA5D99" w:rsidRDefault="00036640" w:rsidP="003F0B6D">
      <w:pPr>
        <w:spacing w:after="0" w:line="480" w:lineRule="auto"/>
        <w:rPr>
          <w:rFonts w:ascii="Times New Roman" w:hAnsi="Times New Roman" w:cs="Times New Roman"/>
          <w:bCs/>
          <w:sz w:val="24"/>
          <w:szCs w:val="24"/>
        </w:rPr>
      </w:pPr>
    </w:p>
    <w:p w14:paraId="135E8C01" w14:textId="1BFCE003" w:rsidR="00036640" w:rsidRPr="007C79FF"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Baseline characteristics are summarised in Table 1; </w:t>
      </w:r>
      <w:r w:rsidR="009D58F0">
        <w:rPr>
          <w:rFonts w:ascii="Times New Roman" w:hAnsi="Times New Roman" w:cs="Times New Roman"/>
          <w:bCs/>
          <w:sz w:val="24"/>
          <w:szCs w:val="24"/>
        </w:rPr>
        <w:t>a breakdown of patients by country of origin is shown in Table S1 (</w:t>
      </w:r>
      <w:r w:rsidR="009D58F0" w:rsidRPr="007C79FF">
        <w:rPr>
          <w:rFonts w:ascii="Times New Roman" w:hAnsi="Times New Roman" w:cs="Times New Roman"/>
          <w:bCs/>
          <w:sz w:val="24"/>
          <w:szCs w:val="24"/>
        </w:rPr>
        <w:t>Supplementary Material</w:t>
      </w:r>
      <w:r w:rsidR="009D58F0">
        <w:rPr>
          <w:rFonts w:ascii="Times New Roman" w:hAnsi="Times New Roman" w:cs="Times New Roman"/>
          <w:bCs/>
          <w:sz w:val="24"/>
          <w:szCs w:val="24"/>
        </w:rPr>
        <w:t>). D</w:t>
      </w:r>
      <w:r w:rsidRPr="00FA5D99">
        <w:rPr>
          <w:rFonts w:ascii="Times New Roman" w:hAnsi="Times New Roman" w:cs="Times New Roman"/>
          <w:bCs/>
          <w:sz w:val="24"/>
          <w:szCs w:val="24"/>
        </w:rPr>
        <w:t xml:space="preserve">emographic variables were balanced across the treatment arms, as were anti-PD medications taken at baseline </w:t>
      </w:r>
      <w:r w:rsidRPr="007C79FF">
        <w:rPr>
          <w:rFonts w:ascii="Times New Roman" w:hAnsi="Times New Roman" w:cs="Times New Roman"/>
          <w:bCs/>
          <w:sz w:val="24"/>
          <w:szCs w:val="24"/>
        </w:rPr>
        <w:t>(Supplementary Material, Table S</w:t>
      </w:r>
      <w:r w:rsidR="009D58F0">
        <w:rPr>
          <w:rFonts w:ascii="Times New Roman" w:hAnsi="Times New Roman" w:cs="Times New Roman"/>
          <w:bCs/>
          <w:sz w:val="24"/>
          <w:szCs w:val="24"/>
        </w:rPr>
        <w:t>2</w:t>
      </w:r>
      <w:r w:rsidRPr="007C79FF">
        <w:rPr>
          <w:rFonts w:ascii="Times New Roman" w:hAnsi="Times New Roman" w:cs="Times New Roman"/>
          <w:bCs/>
          <w:sz w:val="24"/>
          <w:szCs w:val="24"/>
        </w:rPr>
        <w:t>).</w:t>
      </w:r>
    </w:p>
    <w:p w14:paraId="2D2DCAD2" w14:textId="77777777" w:rsidR="00036640" w:rsidRPr="00FA5D99" w:rsidRDefault="00036640" w:rsidP="003F0B6D">
      <w:pPr>
        <w:spacing w:after="0" w:line="480" w:lineRule="auto"/>
        <w:rPr>
          <w:rFonts w:ascii="Times New Roman" w:hAnsi="Times New Roman" w:cs="Times New Roman"/>
          <w:bCs/>
          <w:sz w:val="24"/>
          <w:szCs w:val="24"/>
        </w:rPr>
      </w:pPr>
    </w:p>
    <w:p w14:paraId="50CAA691" w14:textId="2EDACA71"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The mean (±SD) final dose of study medication was 4</w:t>
      </w:r>
      <w:r w:rsidR="007C79FF">
        <w:rPr>
          <w:rFonts w:ascii="Times New Roman" w:hAnsi="Times New Roman" w:cs="Times New Roman"/>
          <w:bCs/>
          <w:sz w:val="24"/>
          <w:szCs w:val="24"/>
        </w:rPr>
        <w:t>·</w:t>
      </w:r>
      <w:r w:rsidRPr="00FA5D99">
        <w:rPr>
          <w:rFonts w:ascii="Times New Roman" w:hAnsi="Times New Roman" w:cs="Times New Roman"/>
          <w:bCs/>
          <w:sz w:val="24"/>
          <w:szCs w:val="24"/>
        </w:rPr>
        <w:t>68±1</w:t>
      </w:r>
      <w:r w:rsidR="007C79FF">
        <w:rPr>
          <w:rFonts w:ascii="Times New Roman" w:hAnsi="Times New Roman" w:cs="Times New Roman"/>
          <w:bCs/>
          <w:sz w:val="24"/>
          <w:szCs w:val="24"/>
        </w:rPr>
        <w:t>·</w:t>
      </w:r>
      <w:r w:rsidRPr="00FA5D99">
        <w:rPr>
          <w:rFonts w:ascii="Times New Roman" w:hAnsi="Times New Roman" w:cs="Times New Roman"/>
          <w:bCs/>
          <w:sz w:val="24"/>
          <w:szCs w:val="24"/>
        </w:rPr>
        <w:t>50 mg/hour (range: 1</w:t>
      </w:r>
      <w:r w:rsidR="007C79FF">
        <w:rPr>
          <w:rFonts w:ascii="Times New Roman" w:hAnsi="Times New Roman" w:cs="Times New Roman"/>
          <w:bCs/>
          <w:sz w:val="24"/>
          <w:szCs w:val="24"/>
        </w:rPr>
        <w:t>·</w:t>
      </w:r>
      <w:r w:rsidRPr="00FA5D99">
        <w:rPr>
          <w:rFonts w:ascii="Times New Roman" w:hAnsi="Times New Roman" w:cs="Times New Roman"/>
          <w:bCs/>
          <w:sz w:val="24"/>
          <w:szCs w:val="24"/>
        </w:rPr>
        <w:t>5–8mg/hour) in the apomorphine arm and 5</w:t>
      </w:r>
      <w:r w:rsidR="007C79FF">
        <w:rPr>
          <w:rFonts w:ascii="Times New Roman" w:hAnsi="Times New Roman" w:cs="Times New Roman"/>
          <w:bCs/>
          <w:sz w:val="24"/>
          <w:szCs w:val="24"/>
        </w:rPr>
        <w:t>·</w:t>
      </w:r>
      <w:r w:rsidRPr="00FA5D99">
        <w:rPr>
          <w:rFonts w:ascii="Times New Roman" w:hAnsi="Times New Roman" w:cs="Times New Roman"/>
          <w:bCs/>
          <w:sz w:val="24"/>
          <w:szCs w:val="24"/>
        </w:rPr>
        <w:t>76±1</w:t>
      </w:r>
      <w:r w:rsidR="007C79FF">
        <w:rPr>
          <w:rFonts w:ascii="Times New Roman" w:hAnsi="Times New Roman" w:cs="Times New Roman"/>
          <w:bCs/>
          <w:sz w:val="24"/>
          <w:szCs w:val="24"/>
        </w:rPr>
        <w:t>·</w:t>
      </w:r>
      <w:r w:rsidRPr="00FA5D99">
        <w:rPr>
          <w:rFonts w:ascii="Times New Roman" w:hAnsi="Times New Roman" w:cs="Times New Roman"/>
          <w:bCs/>
          <w:sz w:val="24"/>
          <w:szCs w:val="24"/>
        </w:rPr>
        <w:t>79 mg/hour (range: 0–8</w:t>
      </w:r>
      <w:r w:rsidR="007C79FF">
        <w:rPr>
          <w:rFonts w:ascii="Times New Roman" w:hAnsi="Times New Roman" w:cs="Times New Roman"/>
          <w:bCs/>
          <w:sz w:val="24"/>
          <w:szCs w:val="24"/>
        </w:rPr>
        <w:t>·</w:t>
      </w:r>
      <w:r w:rsidRPr="00FA5D99">
        <w:rPr>
          <w:rFonts w:ascii="Times New Roman" w:hAnsi="Times New Roman" w:cs="Times New Roman"/>
          <w:bCs/>
          <w:sz w:val="24"/>
          <w:szCs w:val="24"/>
        </w:rPr>
        <w:t xml:space="preserve">0 mg/hour) in the placebo arm. </w:t>
      </w:r>
    </w:p>
    <w:p w14:paraId="0964DF12" w14:textId="77777777" w:rsidR="00036640" w:rsidRPr="00FA5D99" w:rsidRDefault="00036640" w:rsidP="003F0B6D">
      <w:pPr>
        <w:spacing w:after="0" w:line="480" w:lineRule="auto"/>
        <w:outlineLvl w:val="0"/>
        <w:rPr>
          <w:rFonts w:ascii="Times New Roman" w:hAnsi="Times New Roman" w:cs="Times New Roman"/>
          <w:b/>
          <w:bCs/>
          <w:i/>
          <w:sz w:val="24"/>
          <w:szCs w:val="24"/>
        </w:rPr>
      </w:pPr>
    </w:p>
    <w:p w14:paraId="7DCE7992" w14:textId="77777777" w:rsidR="00036640" w:rsidRPr="00FA5D99" w:rsidRDefault="00036640" w:rsidP="003F0B6D">
      <w:pPr>
        <w:spacing w:after="0" w:line="480" w:lineRule="auto"/>
        <w:outlineLvl w:val="0"/>
        <w:rPr>
          <w:rFonts w:ascii="Times New Roman" w:hAnsi="Times New Roman" w:cs="Times New Roman"/>
          <w:b/>
          <w:bCs/>
          <w:i/>
          <w:sz w:val="24"/>
          <w:szCs w:val="24"/>
        </w:rPr>
      </w:pPr>
      <w:r w:rsidRPr="00FA5D99">
        <w:rPr>
          <w:rFonts w:ascii="Times New Roman" w:hAnsi="Times New Roman" w:cs="Times New Roman"/>
          <w:b/>
          <w:bCs/>
          <w:i/>
          <w:sz w:val="24"/>
          <w:szCs w:val="24"/>
        </w:rPr>
        <w:t>Primary and secondary endpoints</w:t>
      </w:r>
    </w:p>
    <w:p w14:paraId="751AD38B" w14:textId="7726B55B"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Compared to subjects randomised to placebo infusions, patients on active apomorphine infusions had significantly greater reductions in their time spent ‘off’ as well as in time spent ‘on’ without troublesome dyskinesia (Table 2, Figure </w:t>
      </w:r>
      <w:r w:rsidR="00BE035D">
        <w:rPr>
          <w:rFonts w:ascii="Times New Roman" w:hAnsi="Times New Roman" w:cs="Times New Roman"/>
          <w:bCs/>
          <w:sz w:val="24"/>
          <w:szCs w:val="24"/>
        </w:rPr>
        <w:t>3</w:t>
      </w:r>
      <w:r w:rsidRPr="00FA5D99">
        <w:rPr>
          <w:rFonts w:ascii="Times New Roman" w:hAnsi="Times New Roman" w:cs="Times New Roman"/>
          <w:bCs/>
          <w:sz w:val="24"/>
          <w:szCs w:val="24"/>
        </w:rPr>
        <w:t xml:space="preserve">a). Significant differences in favour of apomorphine were also observed for </w:t>
      </w:r>
      <w:r w:rsidR="00A20E97">
        <w:rPr>
          <w:rFonts w:ascii="Times New Roman" w:hAnsi="Times New Roman" w:cs="Times New Roman"/>
          <w:bCs/>
          <w:sz w:val="24"/>
          <w:szCs w:val="24"/>
        </w:rPr>
        <w:t xml:space="preserve">a </w:t>
      </w:r>
      <w:r w:rsidRPr="00FA5D99">
        <w:rPr>
          <w:rFonts w:ascii="Times New Roman" w:hAnsi="Times New Roman" w:cs="Times New Roman"/>
          <w:bCs/>
          <w:sz w:val="24"/>
          <w:szCs w:val="24"/>
        </w:rPr>
        <w:t xml:space="preserve">percentage of patients with ≥2 hours of </w:t>
      </w:r>
      <w:r w:rsidR="00581DAB">
        <w:rPr>
          <w:rFonts w:ascii="Times New Roman" w:hAnsi="Times New Roman" w:cs="Times New Roman"/>
          <w:bCs/>
          <w:sz w:val="24"/>
          <w:szCs w:val="24"/>
        </w:rPr>
        <w:t>‘off’ time</w:t>
      </w:r>
      <w:r w:rsidRPr="00FA5D99">
        <w:rPr>
          <w:rFonts w:ascii="Times New Roman" w:hAnsi="Times New Roman" w:cs="Times New Roman"/>
          <w:bCs/>
          <w:sz w:val="24"/>
          <w:szCs w:val="24"/>
        </w:rPr>
        <w:t xml:space="preserve"> reduction, PGIC, and reduction in oral LED. </w:t>
      </w:r>
      <w:bookmarkStart w:id="5" w:name="_Hlk515358623"/>
      <w:r w:rsidR="003F2879">
        <w:rPr>
          <w:rFonts w:ascii="Times New Roman" w:hAnsi="Times New Roman" w:cs="Times New Roman"/>
          <w:bCs/>
          <w:sz w:val="24"/>
          <w:szCs w:val="24"/>
        </w:rPr>
        <w:t xml:space="preserve">The mean </w:t>
      </w:r>
      <w:r w:rsidR="009B1B84" w:rsidRPr="00FA5D99">
        <w:rPr>
          <w:rFonts w:ascii="Times New Roman" w:hAnsi="Times New Roman" w:cs="Times New Roman"/>
          <w:bCs/>
          <w:sz w:val="24"/>
          <w:szCs w:val="24"/>
        </w:rPr>
        <w:t>(±SD)</w:t>
      </w:r>
      <w:r w:rsidR="009B1B84">
        <w:rPr>
          <w:rFonts w:ascii="Times New Roman" w:hAnsi="Times New Roman" w:cs="Times New Roman"/>
          <w:bCs/>
          <w:sz w:val="24"/>
          <w:szCs w:val="24"/>
        </w:rPr>
        <w:t xml:space="preserve"> change from baseline in ‘off’ time at week 12 was</w:t>
      </w:r>
      <w:r w:rsidR="00B801EE">
        <w:rPr>
          <w:rFonts w:ascii="Times New Roman" w:hAnsi="Times New Roman" w:cs="Times New Roman"/>
          <w:bCs/>
          <w:sz w:val="24"/>
          <w:szCs w:val="24"/>
        </w:rPr>
        <w:t xml:space="preserve"> </w:t>
      </w:r>
      <w:r w:rsidR="009B1B84" w:rsidRPr="009B1B84">
        <w:rPr>
          <w:rFonts w:ascii="Times New Roman" w:hAnsi="Times New Roman" w:cs="Times New Roman"/>
          <w:bCs/>
          <w:sz w:val="24"/>
          <w:szCs w:val="24"/>
        </w:rPr>
        <w:t xml:space="preserve">-2.47 (3.70) </w:t>
      </w:r>
      <w:r w:rsidR="009B1B84">
        <w:rPr>
          <w:rFonts w:ascii="Times New Roman" w:hAnsi="Times New Roman" w:cs="Times New Roman"/>
          <w:bCs/>
          <w:sz w:val="24"/>
          <w:szCs w:val="24"/>
        </w:rPr>
        <w:t xml:space="preserve">hours and </w:t>
      </w:r>
      <w:r w:rsidR="009B1B84" w:rsidRPr="009B1B84">
        <w:rPr>
          <w:rFonts w:ascii="Times New Roman" w:hAnsi="Times New Roman" w:cs="Times New Roman"/>
          <w:bCs/>
          <w:sz w:val="24"/>
          <w:szCs w:val="24"/>
        </w:rPr>
        <w:t>-0.58 (2.80)</w:t>
      </w:r>
      <w:r w:rsidR="009B1B84">
        <w:rPr>
          <w:rFonts w:ascii="Times New Roman" w:hAnsi="Times New Roman" w:cs="Times New Roman"/>
          <w:bCs/>
          <w:sz w:val="24"/>
          <w:szCs w:val="24"/>
        </w:rPr>
        <w:t xml:space="preserve"> hours for the apomorphine and placebo groups respectively.</w:t>
      </w:r>
      <w:bookmarkEnd w:id="5"/>
      <w:r w:rsidR="009B1B84">
        <w:rPr>
          <w:rFonts w:ascii="Times New Roman" w:hAnsi="Times New Roman" w:cs="Times New Roman"/>
          <w:bCs/>
          <w:sz w:val="24"/>
          <w:szCs w:val="24"/>
        </w:rPr>
        <w:t xml:space="preserve">  </w:t>
      </w:r>
      <w:r w:rsidRPr="00FA5D99">
        <w:rPr>
          <w:rFonts w:ascii="Times New Roman" w:hAnsi="Times New Roman" w:cs="Times New Roman"/>
          <w:bCs/>
          <w:sz w:val="24"/>
          <w:szCs w:val="24"/>
        </w:rPr>
        <w:t xml:space="preserve">The difference in the changes in </w:t>
      </w:r>
      <w:r w:rsidR="00581DAB">
        <w:rPr>
          <w:rFonts w:ascii="Times New Roman" w:hAnsi="Times New Roman" w:cs="Times New Roman"/>
          <w:bCs/>
          <w:sz w:val="24"/>
          <w:szCs w:val="24"/>
        </w:rPr>
        <w:t>‘off’ time</w:t>
      </w:r>
      <w:r w:rsidRPr="00FA5D99">
        <w:rPr>
          <w:rFonts w:ascii="Times New Roman" w:hAnsi="Times New Roman" w:cs="Times New Roman"/>
          <w:bCs/>
          <w:sz w:val="24"/>
          <w:szCs w:val="24"/>
        </w:rPr>
        <w:t xml:space="preserve"> between the groups from baseline to Week 12 was -1</w:t>
      </w:r>
      <w:r w:rsidR="007C79FF">
        <w:rPr>
          <w:rFonts w:ascii="Times New Roman" w:hAnsi="Times New Roman" w:cs="Times New Roman"/>
          <w:bCs/>
          <w:sz w:val="24"/>
          <w:szCs w:val="24"/>
        </w:rPr>
        <w:t>·</w:t>
      </w:r>
      <w:r w:rsidRPr="00FA5D99">
        <w:rPr>
          <w:rFonts w:ascii="Times New Roman" w:hAnsi="Times New Roman" w:cs="Times New Roman"/>
          <w:bCs/>
          <w:sz w:val="24"/>
          <w:szCs w:val="24"/>
        </w:rPr>
        <w:t>89 hours (95% CI: -3</w:t>
      </w:r>
      <w:r w:rsidR="007C79FF">
        <w:rPr>
          <w:rFonts w:ascii="Times New Roman" w:hAnsi="Times New Roman" w:cs="Times New Roman"/>
          <w:bCs/>
          <w:sz w:val="24"/>
          <w:szCs w:val="24"/>
        </w:rPr>
        <w:t>·</w:t>
      </w:r>
      <w:r w:rsidRPr="00FA5D99">
        <w:rPr>
          <w:rFonts w:ascii="Times New Roman" w:hAnsi="Times New Roman" w:cs="Times New Roman"/>
          <w:bCs/>
          <w:sz w:val="24"/>
          <w:szCs w:val="24"/>
        </w:rPr>
        <w:t>16, -0</w:t>
      </w:r>
      <w:r w:rsidR="007C79FF">
        <w:rPr>
          <w:rFonts w:ascii="Times New Roman" w:hAnsi="Times New Roman" w:cs="Times New Roman"/>
          <w:bCs/>
          <w:sz w:val="24"/>
          <w:szCs w:val="24"/>
        </w:rPr>
        <w:t>·</w:t>
      </w:r>
      <w:r w:rsidRPr="00FA5D99">
        <w:rPr>
          <w:rFonts w:ascii="Times New Roman" w:hAnsi="Times New Roman" w:cs="Times New Roman"/>
          <w:bCs/>
          <w:sz w:val="24"/>
          <w:szCs w:val="24"/>
        </w:rPr>
        <w:t>62; p=0</w:t>
      </w:r>
      <w:r w:rsidR="007C79FF">
        <w:rPr>
          <w:rFonts w:ascii="Times New Roman" w:hAnsi="Times New Roman" w:cs="Times New Roman"/>
          <w:bCs/>
          <w:sz w:val="24"/>
          <w:szCs w:val="24"/>
        </w:rPr>
        <w:t>·</w:t>
      </w:r>
      <w:r w:rsidRPr="00FA5D99">
        <w:rPr>
          <w:rFonts w:ascii="Times New Roman" w:hAnsi="Times New Roman" w:cs="Times New Roman"/>
          <w:bCs/>
          <w:sz w:val="24"/>
          <w:szCs w:val="24"/>
        </w:rPr>
        <w:t xml:space="preserve">0025). These results were consistent across pre-specified subgroups (gender and age group &lt;65 years and ≥65 years; </w:t>
      </w:r>
      <w:r w:rsidRPr="00EC0AC2">
        <w:rPr>
          <w:rFonts w:ascii="Times New Roman" w:hAnsi="Times New Roman" w:cs="Times New Roman"/>
          <w:bCs/>
          <w:sz w:val="24"/>
          <w:szCs w:val="24"/>
        </w:rPr>
        <w:t>Supplementary Material, Figure S1</w:t>
      </w:r>
      <w:r w:rsidRPr="00FA5D99">
        <w:rPr>
          <w:rFonts w:ascii="Times New Roman" w:hAnsi="Times New Roman" w:cs="Times New Roman"/>
          <w:bCs/>
          <w:sz w:val="24"/>
          <w:szCs w:val="24"/>
        </w:rPr>
        <w:t>) and the sensitivity analyses</w:t>
      </w:r>
      <w:r w:rsidR="00D71FBD">
        <w:rPr>
          <w:rFonts w:ascii="Times New Roman" w:hAnsi="Times New Roman" w:cs="Times New Roman"/>
          <w:bCs/>
          <w:sz w:val="24"/>
          <w:szCs w:val="24"/>
        </w:rPr>
        <w:t xml:space="preserve"> (</w:t>
      </w:r>
      <w:r w:rsidR="00D71FBD" w:rsidRPr="00EC0AC2">
        <w:rPr>
          <w:rFonts w:ascii="Times New Roman" w:hAnsi="Times New Roman" w:cs="Times New Roman"/>
          <w:bCs/>
          <w:sz w:val="24"/>
          <w:szCs w:val="24"/>
        </w:rPr>
        <w:t>Supplementary Material, Figure S</w:t>
      </w:r>
      <w:r w:rsidR="00D71FBD">
        <w:rPr>
          <w:rFonts w:ascii="Times New Roman" w:hAnsi="Times New Roman" w:cs="Times New Roman"/>
          <w:bCs/>
          <w:sz w:val="24"/>
          <w:szCs w:val="24"/>
        </w:rPr>
        <w:t>2)</w:t>
      </w:r>
      <w:r w:rsidRPr="00FA5D99">
        <w:rPr>
          <w:rFonts w:ascii="Times New Roman" w:hAnsi="Times New Roman" w:cs="Times New Roman"/>
          <w:bCs/>
          <w:sz w:val="24"/>
          <w:szCs w:val="24"/>
        </w:rPr>
        <w:t>.</w:t>
      </w:r>
      <w:r w:rsidR="009D58F0">
        <w:rPr>
          <w:rFonts w:ascii="Times New Roman" w:hAnsi="Times New Roman" w:cs="Times New Roman"/>
          <w:bCs/>
          <w:sz w:val="24"/>
          <w:szCs w:val="24"/>
        </w:rPr>
        <w:t xml:space="preserve"> </w:t>
      </w:r>
    </w:p>
    <w:p w14:paraId="21325EEE" w14:textId="77777777" w:rsidR="00036640" w:rsidRPr="00FA5D99" w:rsidRDefault="00036640" w:rsidP="003F0B6D">
      <w:pPr>
        <w:spacing w:after="0" w:line="480" w:lineRule="auto"/>
        <w:rPr>
          <w:rFonts w:ascii="Times New Roman" w:hAnsi="Times New Roman" w:cs="Times New Roman"/>
          <w:bCs/>
          <w:sz w:val="24"/>
          <w:szCs w:val="24"/>
        </w:rPr>
      </w:pPr>
    </w:p>
    <w:p w14:paraId="24708570" w14:textId="7458B92E" w:rsidR="00036640"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lastRenderedPageBreak/>
        <w:t xml:space="preserve">A significant positive </w:t>
      </w:r>
      <w:r w:rsidR="00800BF8">
        <w:rPr>
          <w:rFonts w:ascii="Times New Roman" w:hAnsi="Times New Roman" w:cs="Times New Roman"/>
          <w:bCs/>
          <w:sz w:val="24"/>
          <w:szCs w:val="24"/>
        </w:rPr>
        <w:t>improvement in</w:t>
      </w:r>
      <w:r w:rsidRPr="00FA5D99">
        <w:rPr>
          <w:rFonts w:ascii="Times New Roman" w:hAnsi="Times New Roman" w:cs="Times New Roman"/>
          <w:bCs/>
          <w:sz w:val="24"/>
          <w:szCs w:val="24"/>
        </w:rPr>
        <w:t xml:space="preserve"> </w:t>
      </w:r>
      <w:r w:rsidR="00581DAB">
        <w:rPr>
          <w:rFonts w:ascii="Times New Roman" w:hAnsi="Times New Roman" w:cs="Times New Roman"/>
          <w:bCs/>
          <w:sz w:val="24"/>
          <w:szCs w:val="24"/>
        </w:rPr>
        <w:t>‘off’ time</w:t>
      </w:r>
      <w:r w:rsidRPr="00FA5D99">
        <w:rPr>
          <w:rFonts w:ascii="Times New Roman" w:hAnsi="Times New Roman" w:cs="Times New Roman"/>
          <w:bCs/>
          <w:sz w:val="24"/>
          <w:szCs w:val="24"/>
        </w:rPr>
        <w:t xml:space="preserve"> with apomorphine infusion was observed at Week 1 (treatment difference 1</w:t>
      </w:r>
      <w:r w:rsidR="007C79FF">
        <w:rPr>
          <w:rFonts w:ascii="Times New Roman" w:hAnsi="Times New Roman" w:cs="Times New Roman"/>
          <w:bCs/>
          <w:sz w:val="24"/>
          <w:szCs w:val="24"/>
        </w:rPr>
        <w:t>·</w:t>
      </w:r>
      <w:r w:rsidRPr="00FA5D99">
        <w:rPr>
          <w:rFonts w:ascii="Times New Roman" w:hAnsi="Times New Roman" w:cs="Times New Roman"/>
          <w:bCs/>
          <w:sz w:val="24"/>
          <w:szCs w:val="24"/>
        </w:rPr>
        <w:t xml:space="preserve">62 hours) and was sustained over 12 weeks (Figure </w:t>
      </w:r>
      <w:r w:rsidR="00BE035D">
        <w:rPr>
          <w:rFonts w:ascii="Times New Roman" w:hAnsi="Times New Roman" w:cs="Times New Roman"/>
          <w:bCs/>
          <w:sz w:val="24"/>
          <w:szCs w:val="24"/>
        </w:rPr>
        <w:t>3</w:t>
      </w:r>
      <w:r w:rsidRPr="00FA5D99">
        <w:rPr>
          <w:rFonts w:ascii="Times New Roman" w:hAnsi="Times New Roman" w:cs="Times New Roman"/>
          <w:bCs/>
          <w:sz w:val="24"/>
          <w:szCs w:val="24"/>
        </w:rPr>
        <w:t>b). For absolute change in time spent ‘on’ without troublesome dyskinesia at Week 12, the difference between treatment groups was 1</w:t>
      </w:r>
      <w:r w:rsidR="007C79FF">
        <w:rPr>
          <w:rFonts w:ascii="Times New Roman" w:hAnsi="Times New Roman" w:cs="Times New Roman"/>
          <w:bCs/>
          <w:sz w:val="24"/>
          <w:szCs w:val="24"/>
        </w:rPr>
        <w:t>·</w:t>
      </w:r>
      <w:r w:rsidRPr="00FA5D99">
        <w:rPr>
          <w:rFonts w:ascii="Times New Roman" w:hAnsi="Times New Roman" w:cs="Times New Roman"/>
          <w:bCs/>
          <w:sz w:val="24"/>
          <w:szCs w:val="24"/>
        </w:rPr>
        <w:t>97 hours (95% CI: 0</w:t>
      </w:r>
      <w:r w:rsidR="007C79FF">
        <w:rPr>
          <w:rFonts w:ascii="Times New Roman" w:hAnsi="Times New Roman" w:cs="Times New Roman"/>
          <w:bCs/>
          <w:sz w:val="24"/>
          <w:szCs w:val="24"/>
        </w:rPr>
        <w:t>·</w:t>
      </w:r>
      <w:r w:rsidRPr="00FA5D99">
        <w:rPr>
          <w:rFonts w:ascii="Times New Roman" w:hAnsi="Times New Roman" w:cs="Times New Roman"/>
          <w:bCs/>
          <w:sz w:val="24"/>
          <w:szCs w:val="24"/>
        </w:rPr>
        <w:t>69, 3</w:t>
      </w:r>
      <w:r w:rsidR="007C79FF">
        <w:rPr>
          <w:rFonts w:ascii="Times New Roman" w:hAnsi="Times New Roman" w:cs="Times New Roman"/>
          <w:bCs/>
          <w:sz w:val="24"/>
          <w:szCs w:val="24"/>
        </w:rPr>
        <w:t>·</w:t>
      </w:r>
      <w:r w:rsidRPr="00FA5D99">
        <w:rPr>
          <w:rFonts w:ascii="Times New Roman" w:hAnsi="Times New Roman" w:cs="Times New Roman"/>
          <w:bCs/>
          <w:sz w:val="24"/>
          <w:szCs w:val="24"/>
        </w:rPr>
        <w:t>24; p=0</w:t>
      </w:r>
      <w:r w:rsidR="007C79FF">
        <w:rPr>
          <w:rFonts w:ascii="Times New Roman" w:hAnsi="Times New Roman" w:cs="Times New Roman"/>
          <w:bCs/>
          <w:sz w:val="24"/>
          <w:szCs w:val="24"/>
        </w:rPr>
        <w:t>·</w:t>
      </w:r>
      <w:r w:rsidRPr="00FA5D99">
        <w:rPr>
          <w:rFonts w:ascii="Times New Roman" w:hAnsi="Times New Roman" w:cs="Times New Roman"/>
          <w:bCs/>
          <w:sz w:val="24"/>
          <w:szCs w:val="24"/>
        </w:rPr>
        <w:t xml:space="preserve">0008) (Table 2). The proportion of patients who achieved ≥2 hours of </w:t>
      </w:r>
      <w:r w:rsidR="00581DAB">
        <w:rPr>
          <w:rFonts w:ascii="Times New Roman" w:hAnsi="Times New Roman" w:cs="Times New Roman"/>
          <w:bCs/>
          <w:sz w:val="24"/>
          <w:szCs w:val="24"/>
        </w:rPr>
        <w:t>‘off’ time</w:t>
      </w:r>
      <w:r w:rsidRPr="00FA5D99">
        <w:rPr>
          <w:rFonts w:ascii="Times New Roman" w:hAnsi="Times New Roman" w:cs="Times New Roman"/>
          <w:bCs/>
          <w:sz w:val="24"/>
          <w:szCs w:val="24"/>
        </w:rPr>
        <w:t xml:space="preserve"> reduction at Week 12 was significantly higher for apomorphine than placebo (62</w:t>
      </w:r>
      <w:r w:rsidR="007C79FF">
        <w:rPr>
          <w:rFonts w:ascii="Times New Roman" w:hAnsi="Times New Roman" w:cs="Times New Roman"/>
          <w:bCs/>
          <w:sz w:val="24"/>
          <w:szCs w:val="24"/>
        </w:rPr>
        <w:t>·</w:t>
      </w:r>
      <w:r w:rsidRPr="00FA5D99">
        <w:rPr>
          <w:rFonts w:ascii="Times New Roman" w:hAnsi="Times New Roman" w:cs="Times New Roman"/>
          <w:bCs/>
          <w:sz w:val="24"/>
          <w:szCs w:val="24"/>
        </w:rPr>
        <w:t>3% vs 28</w:t>
      </w:r>
      <w:r w:rsidR="007C79FF">
        <w:rPr>
          <w:rFonts w:ascii="Times New Roman" w:hAnsi="Times New Roman" w:cs="Times New Roman"/>
          <w:bCs/>
          <w:sz w:val="24"/>
          <w:szCs w:val="24"/>
        </w:rPr>
        <w:t>·</w:t>
      </w:r>
      <w:r w:rsidRPr="00FA5D99">
        <w:rPr>
          <w:rFonts w:ascii="Times New Roman" w:hAnsi="Times New Roman" w:cs="Times New Roman"/>
          <w:bCs/>
          <w:sz w:val="24"/>
          <w:szCs w:val="24"/>
        </w:rPr>
        <w:t>8%; p=0</w:t>
      </w:r>
      <w:r w:rsidR="007C79FF">
        <w:rPr>
          <w:rFonts w:ascii="Times New Roman" w:hAnsi="Times New Roman" w:cs="Times New Roman"/>
          <w:bCs/>
          <w:sz w:val="24"/>
          <w:szCs w:val="24"/>
        </w:rPr>
        <w:t>·</w:t>
      </w:r>
      <w:r w:rsidRPr="00FA5D99">
        <w:rPr>
          <w:rFonts w:ascii="Times New Roman" w:hAnsi="Times New Roman" w:cs="Times New Roman"/>
          <w:bCs/>
          <w:sz w:val="24"/>
          <w:szCs w:val="24"/>
        </w:rPr>
        <w:t xml:space="preserve">0008). </w:t>
      </w:r>
    </w:p>
    <w:p w14:paraId="6DB20DC4" w14:textId="77777777" w:rsidR="003C514D" w:rsidRDefault="003C514D" w:rsidP="003C514D">
      <w:pPr>
        <w:spacing w:after="0" w:line="480" w:lineRule="auto"/>
        <w:rPr>
          <w:rFonts w:ascii="Times New Roman" w:hAnsi="Times New Roman" w:cs="Times New Roman"/>
          <w:bCs/>
          <w:sz w:val="24"/>
          <w:szCs w:val="24"/>
        </w:rPr>
      </w:pPr>
    </w:p>
    <w:p w14:paraId="060539B0" w14:textId="4EDD72EC" w:rsidR="002D244D" w:rsidRPr="002D244D" w:rsidRDefault="003C514D" w:rsidP="002D244D">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Post hoc analysis of </w:t>
      </w:r>
      <w:r w:rsidR="00E27B6E">
        <w:rPr>
          <w:rFonts w:ascii="Times New Roman" w:hAnsi="Times New Roman" w:cs="Times New Roman"/>
          <w:bCs/>
          <w:sz w:val="24"/>
          <w:szCs w:val="24"/>
        </w:rPr>
        <w:t xml:space="preserve">absolute change in time spent </w:t>
      </w:r>
      <w:r>
        <w:rPr>
          <w:rFonts w:ascii="Times New Roman" w:hAnsi="Times New Roman" w:cs="Times New Roman"/>
          <w:bCs/>
          <w:sz w:val="24"/>
          <w:szCs w:val="24"/>
        </w:rPr>
        <w:t xml:space="preserve">‘on’ with no dyskinesia, with non-troublesome dyskinesia and with troublesome dyskinesia are shown in </w:t>
      </w:r>
      <w:r w:rsidRPr="003C514D">
        <w:rPr>
          <w:rFonts w:ascii="Times New Roman" w:hAnsi="Times New Roman" w:cs="Times New Roman"/>
          <w:bCs/>
          <w:sz w:val="24"/>
          <w:szCs w:val="24"/>
        </w:rPr>
        <w:t>Table S3</w:t>
      </w:r>
      <w:r>
        <w:rPr>
          <w:rFonts w:ascii="Times New Roman" w:hAnsi="Times New Roman" w:cs="Times New Roman"/>
          <w:bCs/>
          <w:sz w:val="24"/>
          <w:szCs w:val="24"/>
        </w:rPr>
        <w:t xml:space="preserve"> (Supplementary Material)</w:t>
      </w:r>
      <w:r w:rsidRPr="003C514D">
        <w:rPr>
          <w:rFonts w:ascii="Times New Roman" w:hAnsi="Times New Roman" w:cs="Times New Roman"/>
          <w:bCs/>
          <w:sz w:val="24"/>
          <w:szCs w:val="24"/>
        </w:rPr>
        <w:t>.</w:t>
      </w:r>
      <w:r w:rsidR="00BD4E49">
        <w:rPr>
          <w:rFonts w:ascii="Times New Roman" w:hAnsi="Times New Roman" w:cs="Times New Roman"/>
          <w:bCs/>
          <w:sz w:val="24"/>
          <w:szCs w:val="24"/>
        </w:rPr>
        <w:t xml:space="preserve"> </w:t>
      </w:r>
      <w:r w:rsidR="002D244D" w:rsidRPr="002D244D">
        <w:rPr>
          <w:rFonts w:ascii="Times New Roman" w:hAnsi="Times New Roman" w:cs="Times New Roman"/>
          <w:bCs/>
          <w:sz w:val="24"/>
          <w:szCs w:val="24"/>
        </w:rPr>
        <w:t>Frequency of patients experiencing ‘on’ time with troublesome dyskinesia at baseline</w:t>
      </w:r>
      <w:r w:rsidR="002D244D">
        <w:rPr>
          <w:rFonts w:ascii="Times New Roman" w:hAnsi="Times New Roman" w:cs="Times New Roman"/>
          <w:bCs/>
          <w:sz w:val="24"/>
          <w:szCs w:val="24"/>
        </w:rPr>
        <w:t xml:space="preserve"> is shown in Table S4 (Supplementary Material)</w:t>
      </w:r>
      <w:r w:rsidR="002D244D" w:rsidRPr="002D244D">
        <w:rPr>
          <w:rFonts w:ascii="Times New Roman" w:hAnsi="Times New Roman" w:cs="Times New Roman"/>
          <w:bCs/>
          <w:sz w:val="24"/>
          <w:szCs w:val="24"/>
        </w:rPr>
        <w:t>.</w:t>
      </w:r>
    </w:p>
    <w:p w14:paraId="1F6850AD" w14:textId="77777777" w:rsidR="003C514D" w:rsidRPr="00FA5D99" w:rsidRDefault="003C514D" w:rsidP="003F0B6D">
      <w:pPr>
        <w:spacing w:after="0" w:line="480" w:lineRule="auto"/>
        <w:rPr>
          <w:rFonts w:ascii="Times New Roman" w:hAnsi="Times New Roman" w:cs="Times New Roman"/>
          <w:bCs/>
          <w:sz w:val="24"/>
          <w:szCs w:val="24"/>
        </w:rPr>
      </w:pPr>
    </w:p>
    <w:p w14:paraId="41249A20" w14:textId="31F230C2"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The beneficial effects of apomorphine infusion were reflected in the improved PGIC scores (p&lt;0</w:t>
      </w:r>
      <w:r w:rsidR="007C79FF">
        <w:rPr>
          <w:rFonts w:ascii="Times New Roman" w:hAnsi="Times New Roman" w:cs="Times New Roman"/>
          <w:bCs/>
          <w:sz w:val="24"/>
          <w:szCs w:val="24"/>
        </w:rPr>
        <w:t>·</w:t>
      </w:r>
      <w:r w:rsidRPr="00FA5D99">
        <w:rPr>
          <w:rFonts w:ascii="Times New Roman" w:hAnsi="Times New Roman" w:cs="Times New Roman"/>
          <w:bCs/>
          <w:sz w:val="24"/>
          <w:szCs w:val="24"/>
        </w:rPr>
        <w:t xml:space="preserve">0001; Figure </w:t>
      </w:r>
      <w:r w:rsidR="00BE035D">
        <w:rPr>
          <w:rFonts w:ascii="Times New Roman" w:hAnsi="Times New Roman" w:cs="Times New Roman"/>
          <w:bCs/>
          <w:sz w:val="24"/>
          <w:szCs w:val="24"/>
        </w:rPr>
        <w:t>4</w:t>
      </w:r>
      <w:r w:rsidRPr="00FA5D99">
        <w:rPr>
          <w:rFonts w:ascii="Times New Roman" w:hAnsi="Times New Roman" w:cs="Times New Roman"/>
          <w:bCs/>
          <w:sz w:val="24"/>
          <w:szCs w:val="24"/>
        </w:rPr>
        <w:t>). At Week 12, 70</w:t>
      </w:r>
      <w:r w:rsidR="007C79FF">
        <w:rPr>
          <w:rFonts w:ascii="Times New Roman" w:hAnsi="Times New Roman" w:cs="Times New Roman"/>
          <w:bCs/>
          <w:sz w:val="24"/>
          <w:szCs w:val="24"/>
        </w:rPr>
        <w:t>·</w:t>
      </w:r>
      <w:r w:rsidRPr="00FA5D99">
        <w:rPr>
          <w:rFonts w:ascii="Times New Roman" w:hAnsi="Times New Roman" w:cs="Times New Roman"/>
          <w:bCs/>
          <w:sz w:val="24"/>
          <w:szCs w:val="24"/>
        </w:rPr>
        <w:t>9% of patients in the apomorphine group stated improvement in their general health state compared with 17</w:t>
      </w:r>
      <w:r w:rsidR="007C79FF">
        <w:rPr>
          <w:rFonts w:ascii="Times New Roman" w:hAnsi="Times New Roman" w:cs="Times New Roman"/>
          <w:bCs/>
          <w:sz w:val="24"/>
          <w:szCs w:val="24"/>
        </w:rPr>
        <w:t>·</w:t>
      </w:r>
      <w:r w:rsidRPr="00FA5D99">
        <w:rPr>
          <w:rFonts w:ascii="Times New Roman" w:hAnsi="Times New Roman" w:cs="Times New Roman"/>
          <w:bCs/>
          <w:sz w:val="24"/>
          <w:szCs w:val="24"/>
        </w:rPr>
        <w:t xml:space="preserve">6% in the placebo group (Table 2). </w:t>
      </w:r>
    </w:p>
    <w:p w14:paraId="34399358" w14:textId="77777777" w:rsidR="00036640" w:rsidRPr="00FA5D99" w:rsidRDefault="00036640" w:rsidP="003F0B6D">
      <w:pPr>
        <w:spacing w:after="0" w:line="480" w:lineRule="auto"/>
        <w:rPr>
          <w:rFonts w:ascii="Times New Roman" w:hAnsi="Times New Roman" w:cs="Times New Roman"/>
          <w:bCs/>
          <w:sz w:val="24"/>
          <w:szCs w:val="24"/>
        </w:rPr>
      </w:pPr>
    </w:p>
    <w:p w14:paraId="1FD66904" w14:textId="19B14366"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At Week 12, the mean change in oral levodopa dose from baseline showed a trend towards a greater reduction in the apomorphine infusion arm, but the difference between treatment groups did not reach statistical significance at the 5% level (p=0</w:t>
      </w:r>
      <w:r w:rsidR="007C79FF">
        <w:rPr>
          <w:rFonts w:ascii="Times New Roman" w:hAnsi="Times New Roman" w:cs="Times New Roman"/>
          <w:bCs/>
          <w:sz w:val="24"/>
          <w:szCs w:val="24"/>
        </w:rPr>
        <w:t>·</w:t>
      </w:r>
      <w:r w:rsidRPr="00FA5D99">
        <w:rPr>
          <w:rFonts w:ascii="Times New Roman" w:hAnsi="Times New Roman" w:cs="Times New Roman"/>
          <w:bCs/>
          <w:sz w:val="24"/>
          <w:szCs w:val="24"/>
        </w:rPr>
        <w:t>0615; Table 2). There was a significantly greater reduction in oral LED between baseline and Week 12 in the apomorphine group compared with the placebo group (treatment difference [95% CI]: -328</w:t>
      </w:r>
      <w:r w:rsidR="007C79FF">
        <w:rPr>
          <w:rFonts w:ascii="Times New Roman" w:hAnsi="Times New Roman" w:cs="Times New Roman"/>
          <w:bCs/>
          <w:sz w:val="24"/>
          <w:szCs w:val="24"/>
        </w:rPr>
        <w:t>·</w:t>
      </w:r>
      <w:r w:rsidRPr="00FA5D99">
        <w:rPr>
          <w:rFonts w:ascii="Times New Roman" w:hAnsi="Times New Roman" w:cs="Times New Roman"/>
          <w:bCs/>
          <w:sz w:val="24"/>
          <w:szCs w:val="24"/>
        </w:rPr>
        <w:t>5 mg [-535</w:t>
      </w:r>
      <w:r w:rsidR="007C79FF">
        <w:rPr>
          <w:rFonts w:ascii="Times New Roman" w:hAnsi="Times New Roman" w:cs="Times New Roman"/>
          <w:bCs/>
          <w:sz w:val="24"/>
          <w:szCs w:val="24"/>
        </w:rPr>
        <w:t>·</w:t>
      </w:r>
      <w:r w:rsidRPr="00FA5D99">
        <w:rPr>
          <w:rFonts w:ascii="Times New Roman" w:hAnsi="Times New Roman" w:cs="Times New Roman"/>
          <w:bCs/>
          <w:sz w:val="24"/>
          <w:szCs w:val="24"/>
        </w:rPr>
        <w:t>2, -121</w:t>
      </w:r>
      <w:r w:rsidR="007C79FF">
        <w:rPr>
          <w:rFonts w:ascii="Times New Roman" w:hAnsi="Times New Roman" w:cs="Times New Roman"/>
          <w:bCs/>
          <w:sz w:val="24"/>
          <w:szCs w:val="24"/>
        </w:rPr>
        <w:t>·</w:t>
      </w:r>
      <w:r w:rsidRPr="00FA5D99">
        <w:rPr>
          <w:rFonts w:ascii="Times New Roman" w:hAnsi="Times New Roman" w:cs="Times New Roman"/>
          <w:bCs/>
          <w:sz w:val="24"/>
          <w:szCs w:val="24"/>
        </w:rPr>
        <w:t>7]; p=0</w:t>
      </w:r>
      <w:r w:rsidR="007C79FF">
        <w:rPr>
          <w:rFonts w:ascii="Times New Roman" w:hAnsi="Times New Roman" w:cs="Times New Roman"/>
          <w:bCs/>
          <w:sz w:val="24"/>
          <w:szCs w:val="24"/>
        </w:rPr>
        <w:t>·</w:t>
      </w:r>
      <w:r w:rsidRPr="00FA5D99">
        <w:rPr>
          <w:rFonts w:ascii="Times New Roman" w:hAnsi="Times New Roman" w:cs="Times New Roman"/>
          <w:bCs/>
          <w:sz w:val="24"/>
          <w:szCs w:val="24"/>
        </w:rPr>
        <w:t xml:space="preserve">0014; Figure </w:t>
      </w:r>
      <w:r w:rsidR="00BE035D">
        <w:rPr>
          <w:rFonts w:ascii="Times New Roman" w:hAnsi="Times New Roman" w:cs="Times New Roman"/>
          <w:bCs/>
          <w:sz w:val="24"/>
          <w:szCs w:val="24"/>
        </w:rPr>
        <w:t>5</w:t>
      </w:r>
      <w:r w:rsidRPr="00FA5D99">
        <w:rPr>
          <w:rFonts w:ascii="Times New Roman" w:hAnsi="Times New Roman" w:cs="Times New Roman"/>
          <w:bCs/>
          <w:sz w:val="24"/>
          <w:szCs w:val="24"/>
        </w:rPr>
        <w:t xml:space="preserve"> and Table 2). This difference between treatment groups was significant at all visits from Week 4.</w:t>
      </w:r>
      <w:r w:rsidR="00AA0CE1">
        <w:rPr>
          <w:rFonts w:ascii="Times New Roman" w:hAnsi="Times New Roman" w:cs="Times New Roman"/>
          <w:bCs/>
          <w:sz w:val="24"/>
          <w:szCs w:val="24"/>
        </w:rPr>
        <w:t xml:space="preserve"> </w:t>
      </w:r>
      <w:r w:rsidR="00AA0CE1" w:rsidRPr="00AA0CE1">
        <w:rPr>
          <w:rFonts w:ascii="Times New Roman" w:hAnsi="Times New Roman" w:cs="Times New Roman"/>
          <w:bCs/>
          <w:sz w:val="24"/>
          <w:szCs w:val="24"/>
        </w:rPr>
        <w:t xml:space="preserve">Mean </w:t>
      </w:r>
      <w:r w:rsidR="00AA0CE1">
        <w:rPr>
          <w:rFonts w:ascii="Times New Roman" w:hAnsi="Times New Roman" w:cs="Times New Roman"/>
          <w:bCs/>
          <w:sz w:val="24"/>
          <w:szCs w:val="24"/>
        </w:rPr>
        <w:t>LED</w:t>
      </w:r>
      <w:r w:rsidR="00AA0CE1" w:rsidRPr="00AA0CE1">
        <w:rPr>
          <w:rFonts w:ascii="Times New Roman" w:hAnsi="Times New Roman" w:cs="Times New Roman"/>
          <w:bCs/>
          <w:sz w:val="24"/>
          <w:szCs w:val="24"/>
        </w:rPr>
        <w:t xml:space="preserve"> at baseline and Week 12 by drug category</w:t>
      </w:r>
      <w:r w:rsidR="00246845">
        <w:rPr>
          <w:rFonts w:ascii="Times New Roman" w:hAnsi="Times New Roman" w:cs="Times New Roman"/>
          <w:bCs/>
          <w:sz w:val="24"/>
          <w:szCs w:val="24"/>
        </w:rPr>
        <w:t xml:space="preserve"> is shown in Table S</w:t>
      </w:r>
      <w:r w:rsidR="002D244D">
        <w:rPr>
          <w:rFonts w:ascii="Times New Roman" w:hAnsi="Times New Roman" w:cs="Times New Roman"/>
          <w:bCs/>
          <w:sz w:val="24"/>
          <w:szCs w:val="24"/>
        </w:rPr>
        <w:t>5</w:t>
      </w:r>
      <w:r w:rsidR="00246845">
        <w:rPr>
          <w:rFonts w:ascii="Times New Roman" w:hAnsi="Times New Roman" w:cs="Times New Roman"/>
          <w:bCs/>
          <w:sz w:val="24"/>
          <w:szCs w:val="24"/>
        </w:rPr>
        <w:t xml:space="preserve"> (Supplementary Material).</w:t>
      </w:r>
    </w:p>
    <w:p w14:paraId="7F879451" w14:textId="77777777" w:rsidR="00036640" w:rsidRPr="00FA5D99" w:rsidRDefault="00036640" w:rsidP="003F0B6D">
      <w:pPr>
        <w:spacing w:after="0" w:line="480" w:lineRule="auto"/>
        <w:rPr>
          <w:rFonts w:ascii="Times New Roman" w:hAnsi="Times New Roman" w:cs="Times New Roman"/>
          <w:bCs/>
          <w:sz w:val="24"/>
          <w:szCs w:val="24"/>
        </w:rPr>
      </w:pPr>
    </w:p>
    <w:p w14:paraId="0F51EDC7" w14:textId="3343A548" w:rsidR="00036640"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No significant difference at the two-sided 5% level between treatment groups was observed at Week 12 in QoL assessed using PDQ-8 or in measures of MDS-UPDRS Part III motor scores during ‘on’ periods (Table 2). </w:t>
      </w:r>
    </w:p>
    <w:p w14:paraId="551B92A1" w14:textId="111B3EF9" w:rsidR="00036640" w:rsidRDefault="00036640" w:rsidP="003F0B6D">
      <w:pPr>
        <w:spacing w:after="0" w:line="480" w:lineRule="auto"/>
        <w:rPr>
          <w:rFonts w:ascii="Times New Roman" w:hAnsi="Times New Roman" w:cs="Times New Roman"/>
          <w:bCs/>
          <w:sz w:val="24"/>
          <w:szCs w:val="24"/>
        </w:rPr>
      </w:pPr>
    </w:p>
    <w:p w14:paraId="5D4B8DFA" w14:textId="33455785" w:rsidR="002E536B" w:rsidRPr="00FA5D99" w:rsidRDefault="002E536B" w:rsidP="003F0B6D">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A </w:t>
      </w:r>
      <w:r w:rsidR="00F31D2B">
        <w:rPr>
          <w:rFonts w:ascii="Times New Roman" w:hAnsi="Times New Roman" w:cs="Times New Roman"/>
          <w:bCs/>
          <w:sz w:val="24"/>
          <w:szCs w:val="24"/>
        </w:rPr>
        <w:t>list</w:t>
      </w:r>
      <w:r w:rsidRPr="002E536B">
        <w:rPr>
          <w:rFonts w:ascii="Times New Roman" w:hAnsi="Times New Roman" w:cs="Times New Roman"/>
          <w:bCs/>
          <w:sz w:val="24"/>
          <w:szCs w:val="24"/>
        </w:rPr>
        <w:t xml:space="preserve"> of </w:t>
      </w:r>
      <w:r w:rsidR="00A378CF">
        <w:rPr>
          <w:rFonts w:ascii="Times New Roman" w:hAnsi="Times New Roman" w:cs="Times New Roman"/>
          <w:bCs/>
          <w:sz w:val="24"/>
          <w:szCs w:val="24"/>
        </w:rPr>
        <w:t xml:space="preserve">exploratory </w:t>
      </w:r>
      <w:r w:rsidRPr="002E536B">
        <w:rPr>
          <w:rFonts w:ascii="Times New Roman" w:hAnsi="Times New Roman" w:cs="Times New Roman"/>
          <w:bCs/>
          <w:sz w:val="24"/>
          <w:szCs w:val="24"/>
        </w:rPr>
        <w:t xml:space="preserve">efficacy </w:t>
      </w:r>
      <w:r w:rsidR="00A378CF">
        <w:rPr>
          <w:rFonts w:ascii="Times New Roman" w:hAnsi="Times New Roman" w:cs="Times New Roman"/>
          <w:bCs/>
          <w:sz w:val="24"/>
          <w:szCs w:val="24"/>
        </w:rPr>
        <w:t xml:space="preserve">and safety </w:t>
      </w:r>
      <w:r w:rsidRPr="002E536B">
        <w:rPr>
          <w:rFonts w:ascii="Times New Roman" w:hAnsi="Times New Roman" w:cs="Times New Roman"/>
          <w:bCs/>
          <w:sz w:val="24"/>
          <w:szCs w:val="24"/>
        </w:rPr>
        <w:t>endpoints</w:t>
      </w:r>
      <w:r>
        <w:rPr>
          <w:rFonts w:ascii="Times New Roman" w:hAnsi="Times New Roman" w:cs="Times New Roman"/>
          <w:bCs/>
          <w:sz w:val="24"/>
          <w:szCs w:val="24"/>
        </w:rPr>
        <w:t xml:space="preserve"> is shown in Table S</w:t>
      </w:r>
      <w:r w:rsidR="002D244D">
        <w:rPr>
          <w:rFonts w:ascii="Times New Roman" w:hAnsi="Times New Roman" w:cs="Times New Roman"/>
          <w:bCs/>
          <w:sz w:val="24"/>
          <w:szCs w:val="24"/>
        </w:rPr>
        <w:t>6</w:t>
      </w:r>
      <w:r>
        <w:rPr>
          <w:rFonts w:ascii="Times New Roman" w:hAnsi="Times New Roman" w:cs="Times New Roman"/>
          <w:bCs/>
          <w:sz w:val="24"/>
          <w:szCs w:val="24"/>
        </w:rPr>
        <w:t xml:space="preserve"> (Supplementary Material)</w:t>
      </w:r>
      <w:r w:rsidRPr="002E536B">
        <w:rPr>
          <w:rFonts w:ascii="Times New Roman" w:hAnsi="Times New Roman" w:cs="Times New Roman"/>
          <w:bCs/>
          <w:sz w:val="24"/>
          <w:szCs w:val="24"/>
        </w:rPr>
        <w:t>.</w:t>
      </w:r>
    </w:p>
    <w:p w14:paraId="0FA8EF1C" w14:textId="77777777" w:rsidR="00931EF0" w:rsidRDefault="00931EF0" w:rsidP="003F0B6D">
      <w:pPr>
        <w:spacing w:after="0" w:line="480" w:lineRule="auto"/>
        <w:outlineLvl w:val="0"/>
        <w:rPr>
          <w:rFonts w:ascii="Times New Roman" w:hAnsi="Times New Roman" w:cs="Times New Roman"/>
          <w:b/>
          <w:bCs/>
          <w:i/>
          <w:sz w:val="24"/>
          <w:szCs w:val="24"/>
        </w:rPr>
      </w:pPr>
    </w:p>
    <w:p w14:paraId="1DD51231" w14:textId="2AD3852E" w:rsidR="00036640" w:rsidRPr="00FA5D99" w:rsidRDefault="00036640" w:rsidP="003F0B6D">
      <w:pPr>
        <w:spacing w:after="0" w:line="480" w:lineRule="auto"/>
        <w:outlineLvl w:val="0"/>
        <w:rPr>
          <w:rFonts w:ascii="Times New Roman" w:hAnsi="Times New Roman" w:cs="Times New Roman"/>
          <w:b/>
          <w:bCs/>
          <w:i/>
          <w:sz w:val="24"/>
          <w:szCs w:val="24"/>
        </w:rPr>
      </w:pPr>
      <w:r w:rsidRPr="00FA5D99">
        <w:rPr>
          <w:rFonts w:ascii="Times New Roman" w:hAnsi="Times New Roman" w:cs="Times New Roman"/>
          <w:b/>
          <w:bCs/>
          <w:i/>
          <w:sz w:val="24"/>
          <w:szCs w:val="24"/>
        </w:rPr>
        <w:t>Safety and tolerability</w:t>
      </w:r>
    </w:p>
    <w:p w14:paraId="1227A444" w14:textId="16B7FDF0"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Overall, apomorphine infusion was well tolerated and the frequency and profile of treatment-related AEs were as predicted from its long-standing clinical use (Table 3); no unexpected safety signals were observed. Most events were mild or moderate in intensity and no deaths occurred during the study. The overall incidence of AEs was higher in the apomorphine group (92</w:t>
      </w:r>
      <w:r w:rsidR="007C79FF">
        <w:rPr>
          <w:rFonts w:ascii="Times New Roman" w:hAnsi="Times New Roman" w:cs="Times New Roman"/>
          <w:bCs/>
          <w:sz w:val="24"/>
          <w:szCs w:val="24"/>
        </w:rPr>
        <w:t>·</w:t>
      </w:r>
      <w:r w:rsidRPr="00FA5D99">
        <w:rPr>
          <w:rFonts w:ascii="Times New Roman" w:hAnsi="Times New Roman" w:cs="Times New Roman"/>
          <w:bCs/>
          <w:sz w:val="24"/>
          <w:szCs w:val="24"/>
        </w:rPr>
        <w:t>6%) than in the placebo group (56</w:t>
      </w:r>
      <w:r w:rsidR="007C79FF">
        <w:rPr>
          <w:rFonts w:ascii="Times New Roman" w:hAnsi="Times New Roman" w:cs="Times New Roman"/>
          <w:bCs/>
          <w:sz w:val="24"/>
          <w:szCs w:val="24"/>
        </w:rPr>
        <w:t>·</w:t>
      </w:r>
      <w:r w:rsidRPr="00FA5D99">
        <w:rPr>
          <w:rFonts w:ascii="Times New Roman" w:hAnsi="Times New Roman" w:cs="Times New Roman"/>
          <w:bCs/>
          <w:sz w:val="24"/>
          <w:szCs w:val="24"/>
        </w:rPr>
        <w:t>6%). The most common AEs were skin reactions, nausea and somnolence. A greater proportion of patients in the apomorphine group (48</w:t>
      </w:r>
      <w:r w:rsidR="007C79FF">
        <w:rPr>
          <w:rFonts w:ascii="Times New Roman" w:hAnsi="Times New Roman" w:cs="Times New Roman"/>
          <w:bCs/>
          <w:sz w:val="24"/>
          <w:szCs w:val="24"/>
        </w:rPr>
        <w:t>·</w:t>
      </w:r>
      <w:r w:rsidRPr="00FA5D99">
        <w:rPr>
          <w:rFonts w:ascii="Times New Roman" w:hAnsi="Times New Roman" w:cs="Times New Roman"/>
          <w:bCs/>
          <w:sz w:val="24"/>
          <w:szCs w:val="24"/>
        </w:rPr>
        <w:t>1%) experienced AEs that required dose modification compared with the placebo group (11</w:t>
      </w:r>
      <w:r w:rsidR="007C79FF">
        <w:rPr>
          <w:rFonts w:ascii="Times New Roman" w:hAnsi="Times New Roman" w:cs="Times New Roman"/>
          <w:bCs/>
          <w:sz w:val="24"/>
          <w:szCs w:val="24"/>
        </w:rPr>
        <w:t>·</w:t>
      </w:r>
      <w:r w:rsidRPr="00FA5D99">
        <w:rPr>
          <w:rFonts w:ascii="Times New Roman" w:hAnsi="Times New Roman" w:cs="Times New Roman"/>
          <w:bCs/>
          <w:sz w:val="24"/>
          <w:szCs w:val="24"/>
        </w:rPr>
        <w:t xml:space="preserve">3%). </w:t>
      </w:r>
      <w:r w:rsidR="000601F8">
        <w:rPr>
          <w:rFonts w:ascii="Times New Roman" w:hAnsi="Times New Roman" w:cs="Times New Roman"/>
          <w:bCs/>
          <w:sz w:val="24"/>
          <w:szCs w:val="24"/>
        </w:rPr>
        <w:t>A s</w:t>
      </w:r>
      <w:r w:rsidR="000601F8" w:rsidRPr="000601F8">
        <w:rPr>
          <w:rFonts w:ascii="Times New Roman" w:hAnsi="Times New Roman" w:cs="Times New Roman"/>
          <w:bCs/>
          <w:sz w:val="24"/>
          <w:szCs w:val="24"/>
        </w:rPr>
        <w:t>ummary of AE</w:t>
      </w:r>
      <w:r w:rsidR="000601F8">
        <w:rPr>
          <w:rFonts w:ascii="Times New Roman" w:hAnsi="Times New Roman" w:cs="Times New Roman"/>
          <w:bCs/>
          <w:sz w:val="24"/>
          <w:szCs w:val="24"/>
        </w:rPr>
        <w:t>s</w:t>
      </w:r>
      <w:r w:rsidR="000601F8" w:rsidRPr="000601F8">
        <w:rPr>
          <w:rFonts w:ascii="Times New Roman" w:hAnsi="Times New Roman" w:cs="Times New Roman"/>
          <w:bCs/>
          <w:sz w:val="24"/>
          <w:szCs w:val="24"/>
        </w:rPr>
        <w:t xml:space="preserve"> at Week 12 </w:t>
      </w:r>
      <w:r w:rsidR="000601F8">
        <w:rPr>
          <w:rFonts w:ascii="Times New Roman" w:hAnsi="Times New Roman" w:cs="Times New Roman"/>
          <w:bCs/>
          <w:sz w:val="24"/>
          <w:szCs w:val="24"/>
        </w:rPr>
        <w:t xml:space="preserve">for the </w:t>
      </w:r>
      <w:r w:rsidR="000601F8" w:rsidRPr="000601F8">
        <w:rPr>
          <w:rFonts w:ascii="Times New Roman" w:hAnsi="Times New Roman" w:cs="Times New Roman"/>
          <w:bCs/>
          <w:sz w:val="24"/>
          <w:szCs w:val="24"/>
        </w:rPr>
        <w:t>safety set showing Clopper</w:t>
      </w:r>
      <w:r w:rsidR="00B801EE">
        <w:rPr>
          <w:rFonts w:ascii="Times New Roman" w:hAnsi="Times New Roman" w:cs="Times New Roman"/>
          <w:bCs/>
          <w:sz w:val="24"/>
          <w:szCs w:val="24"/>
        </w:rPr>
        <w:t>–</w:t>
      </w:r>
      <w:r w:rsidR="000601F8" w:rsidRPr="000601F8">
        <w:rPr>
          <w:rFonts w:ascii="Times New Roman" w:hAnsi="Times New Roman" w:cs="Times New Roman"/>
          <w:bCs/>
          <w:sz w:val="24"/>
          <w:szCs w:val="24"/>
        </w:rPr>
        <w:t>Pearson exact confidence intervals</w:t>
      </w:r>
      <w:r w:rsidR="000601F8">
        <w:rPr>
          <w:rFonts w:ascii="Times New Roman" w:hAnsi="Times New Roman" w:cs="Times New Roman"/>
          <w:bCs/>
          <w:sz w:val="24"/>
          <w:szCs w:val="24"/>
        </w:rPr>
        <w:t xml:space="preserve"> in given in Table S7 (Supplementary Material).</w:t>
      </w:r>
    </w:p>
    <w:p w14:paraId="15D57C9A" w14:textId="77777777" w:rsidR="00036640" w:rsidRPr="00FA5D99" w:rsidRDefault="00036640" w:rsidP="003F0B6D">
      <w:pPr>
        <w:spacing w:after="0" w:line="480" w:lineRule="auto"/>
        <w:rPr>
          <w:rFonts w:ascii="Times New Roman" w:hAnsi="Times New Roman" w:cs="Times New Roman"/>
          <w:bCs/>
          <w:sz w:val="24"/>
          <w:szCs w:val="24"/>
        </w:rPr>
      </w:pPr>
    </w:p>
    <w:p w14:paraId="3A19E6C1" w14:textId="0EDCB008"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AEs led to study withdrawal in six patients</w:t>
      </w:r>
      <w:r w:rsidR="0057033E">
        <w:rPr>
          <w:rFonts w:ascii="Times New Roman" w:hAnsi="Times New Roman" w:cs="Times New Roman"/>
          <w:bCs/>
          <w:sz w:val="24"/>
          <w:szCs w:val="24"/>
        </w:rPr>
        <w:t>, all randomi</w:t>
      </w:r>
      <w:r w:rsidR="00800BF8">
        <w:rPr>
          <w:rFonts w:ascii="Times New Roman" w:hAnsi="Times New Roman" w:cs="Times New Roman"/>
          <w:bCs/>
          <w:sz w:val="24"/>
          <w:szCs w:val="24"/>
        </w:rPr>
        <w:t>s</w:t>
      </w:r>
      <w:r w:rsidR="0057033E">
        <w:rPr>
          <w:rFonts w:ascii="Times New Roman" w:hAnsi="Times New Roman" w:cs="Times New Roman"/>
          <w:bCs/>
          <w:sz w:val="24"/>
          <w:szCs w:val="24"/>
        </w:rPr>
        <w:t>ed to apomorphine</w:t>
      </w:r>
      <w:r w:rsidRPr="00FA5D99">
        <w:rPr>
          <w:rFonts w:ascii="Times New Roman" w:hAnsi="Times New Roman" w:cs="Times New Roman"/>
          <w:bCs/>
          <w:sz w:val="24"/>
          <w:szCs w:val="24"/>
        </w:rPr>
        <w:t xml:space="preserve">. </w:t>
      </w:r>
      <w:r w:rsidR="0057033E">
        <w:rPr>
          <w:rFonts w:ascii="Times New Roman" w:hAnsi="Times New Roman" w:cs="Times New Roman"/>
          <w:bCs/>
          <w:sz w:val="24"/>
          <w:szCs w:val="24"/>
        </w:rPr>
        <w:t>T</w:t>
      </w:r>
      <w:r w:rsidRPr="00FA5D99">
        <w:rPr>
          <w:rFonts w:ascii="Times New Roman" w:hAnsi="Times New Roman" w:cs="Times New Roman"/>
          <w:bCs/>
          <w:sz w:val="24"/>
          <w:szCs w:val="24"/>
        </w:rPr>
        <w:t>hree patients withdrew due to serious AEs (SAEs) (</w:t>
      </w:r>
      <w:r w:rsidR="0032642F">
        <w:rPr>
          <w:rFonts w:ascii="Times New Roman" w:hAnsi="Times New Roman" w:cs="Times New Roman"/>
          <w:bCs/>
          <w:sz w:val="24"/>
          <w:szCs w:val="24"/>
        </w:rPr>
        <w:t>one</w:t>
      </w:r>
      <w:r w:rsidRPr="00FA5D99">
        <w:rPr>
          <w:rFonts w:ascii="Times New Roman" w:hAnsi="Times New Roman" w:cs="Times New Roman"/>
          <w:bCs/>
          <w:sz w:val="24"/>
          <w:szCs w:val="24"/>
        </w:rPr>
        <w:t xml:space="preserve"> severe hypotension, </w:t>
      </w:r>
      <w:r w:rsidR="006C06C2">
        <w:rPr>
          <w:rFonts w:ascii="Times New Roman" w:hAnsi="Times New Roman" w:cs="Times New Roman"/>
          <w:bCs/>
          <w:sz w:val="24"/>
          <w:szCs w:val="24"/>
        </w:rPr>
        <w:t>one</w:t>
      </w:r>
      <w:r w:rsidRPr="00FA5D99">
        <w:rPr>
          <w:rFonts w:ascii="Times New Roman" w:hAnsi="Times New Roman" w:cs="Times New Roman"/>
          <w:bCs/>
          <w:sz w:val="24"/>
          <w:szCs w:val="24"/>
        </w:rPr>
        <w:t xml:space="preserve"> myocardial infarction [MI], 1 persistent moderate abnormal haematology test [mild leukopenia and moderate anaemia with a lowest haemoglobin level of 9</w:t>
      </w:r>
      <w:r w:rsidR="007C79FF">
        <w:rPr>
          <w:rFonts w:ascii="Times New Roman" w:hAnsi="Times New Roman" w:cs="Times New Roman"/>
          <w:bCs/>
          <w:sz w:val="24"/>
          <w:szCs w:val="24"/>
        </w:rPr>
        <w:t>·</w:t>
      </w:r>
      <w:r w:rsidRPr="00FA5D99">
        <w:rPr>
          <w:rFonts w:ascii="Times New Roman" w:hAnsi="Times New Roman" w:cs="Times New Roman"/>
          <w:bCs/>
          <w:sz w:val="24"/>
          <w:szCs w:val="24"/>
        </w:rPr>
        <w:t>5 mg, found not to be haemolytic]) and three further patients withdrew due to AEs (</w:t>
      </w:r>
      <w:r w:rsidR="006C06C2">
        <w:rPr>
          <w:rFonts w:ascii="Times New Roman" w:hAnsi="Times New Roman" w:cs="Times New Roman"/>
          <w:bCs/>
          <w:sz w:val="24"/>
          <w:szCs w:val="24"/>
        </w:rPr>
        <w:t>one</w:t>
      </w:r>
      <w:r w:rsidRPr="00FA5D99">
        <w:rPr>
          <w:rFonts w:ascii="Times New Roman" w:hAnsi="Times New Roman" w:cs="Times New Roman"/>
          <w:bCs/>
          <w:sz w:val="24"/>
          <w:szCs w:val="24"/>
        </w:rPr>
        <w:t xml:space="preserve"> visual hallucination, </w:t>
      </w:r>
      <w:r w:rsidR="006C06C2">
        <w:rPr>
          <w:rFonts w:ascii="Times New Roman" w:hAnsi="Times New Roman" w:cs="Times New Roman"/>
          <w:bCs/>
          <w:sz w:val="24"/>
          <w:szCs w:val="24"/>
        </w:rPr>
        <w:t>one</w:t>
      </w:r>
      <w:r w:rsidRPr="00FA5D99">
        <w:rPr>
          <w:rFonts w:ascii="Times New Roman" w:hAnsi="Times New Roman" w:cs="Times New Roman"/>
          <w:bCs/>
          <w:sz w:val="24"/>
          <w:szCs w:val="24"/>
        </w:rPr>
        <w:t xml:space="preserve"> moderate gait disturbance, </w:t>
      </w:r>
      <w:r w:rsidR="006C06C2">
        <w:rPr>
          <w:rFonts w:ascii="Times New Roman" w:hAnsi="Times New Roman" w:cs="Times New Roman"/>
          <w:bCs/>
          <w:sz w:val="24"/>
          <w:szCs w:val="24"/>
        </w:rPr>
        <w:t>one</w:t>
      </w:r>
      <w:r w:rsidRPr="00FA5D99">
        <w:rPr>
          <w:rFonts w:ascii="Times New Roman" w:hAnsi="Times New Roman" w:cs="Times New Roman"/>
          <w:bCs/>
          <w:sz w:val="24"/>
          <w:szCs w:val="24"/>
        </w:rPr>
        <w:t xml:space="preserve"> mild infusion site erythema, all of which resolved following cessation of the </w:t>
      </w:r>
      <w:r w:rsidRPr="00FA5D99">
        <w:rPr>
          <w:rFonts w:ascii="Times New Roman" w:hAnsi="Times New Roman" w:cs="Times New Roman"/>
          <w:bCs/>
          <w:sz w:val="24"/>
          <w:szCs w:val="24"/>
        </w:rPr>
        <w:lastRenderedPageBreak/>
        <w:t xml:space="preserve">study drug). Except for the MI, all AEs leading to withdrawal were considered at least possibly treatment related. No patients from the placebo group withdrew due to AEs.  </w:t>
      </w:r>
    </w:p>
    <w:p w14:paraId="0EB6468B" w14:textId="77777777" w:rsidR="00036640" w:rsidRPr="00FA5D99" w:rsidRDefault="00036640" w:rsidP="003F0B6D">
      <w:pPr>
        <w:spacing w:after="0" w:line="480" w:lineRule="auto"/>
        <w:rPr>
          <w:rFonts w:ascii="Times New Roman" w:hAnsi="Times New Roman" w:cs="Times New Roman"/>
          <w:bCs/>
          <w:sz w:val="24"/>
          <w:szCs w:val="24"/>
        </w:rPr>
      </w:pPr>
    </w:p>
    <w:p w14:paraId="01BD0077" w14:textId="77777777"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SAEs occurred in </w:t>
      </w:r>
      <w:r w:rsidR="006C06C2">
        <w:rPr>
          <w:rFonts w:ascii="Times New Roman" w:hAnsi="Times New Roman" w:cs="Times New Roman"/>
          <w:bCs/>
          <w:sz w:val="24"/>
          <w:szCs w:val="24"/>
        </w:rPr>
        <w:t>five</w:t>
      </w:r>
      <w:r w:rsidRPr="00FA5D99">
        <w:rPr>
          <w:rFonts w:ascii="Times New Roman" w:hAnsi="Times New Roman" w:cs="Times New Roman"/>
          <w:bCs/>
          <w:sz w:val="24"/>
          <w:szCs w:val="24"/>
        </w:rPr>
        <w:t xml:space="preserve"> patients in the apomorphine group: In addition to the </w:t>
      </w:r>
      <w:r w:rsidR="006C06C2">
        <w:rPr>
          <w:rFonts w:ascii="Times New Roman" w:hAnsi="Times New Roman" w:cs="Times New Roman"/>
          <w:bCs/>
          <w:sz w:val="24"/>
          <w:szCs w:val="24"/>
        </w:rPr>
        <w:t>three</w:t>
      </w:r>
      <w:r w:rsidRPr="00FA5D99">
        <w:rPr>
          <w:rFonts w:ascii="Times New Roman" w:hAnsi="Times New Roman" w:cs="Times New Roman"/>
          <w:bCs/>
          <w:sz w:val="24"/>
          <w:szCs w:val="24"/>
        </w:rPr>
        <w:t xml:space="preserve"> cases that led to withdrawal, as described above, </w:t>
      </w:r>
      <w:r w:rsidR="006C06C2">
        <w:rPr>
          <w:rFonts w:ascii="Times New Roman" w:hAnsi="Times New Roman" w:cs="Times New Roman"/>
          <w:bCs/>
          <w:sz w:val="24"/>
          <w:szCs w:val="24"/>
        </w:rPr>
        <w:t>one</w:t>
      </w:r>
      <w:r w:rsidRPr="00FA5D99">
        <w:rPr>
          <w:rFonts w:ascii="Times New Roman" w:hAnsi="Times New Roman" w:cs="Times New Roman"/>
          <w:bCs/>
          <w:sz w:val="24"/>
          <w:szCs w:val="24"/>
        </w:rPr>
        <w:t xml:space="preserve"> case of severe intermittent confusion (resolved on dose reduction) and </w:t>
      </w:r>
      <w:r w:rsidR="006C06C2">
        <w:rPr>
          <w:rFonts w:ascii="Times New Roman" w:hAnsi="Times New Roman" w:cs="Times New Roman"/>
          <w:bCs/>
          <w:sz w:val="24"/>
          <w:szCs w:val="24"/>
        </w:rPr>
        <w:t>one</w:t>
      </w:r>
      <w:r w:rsidRPr="00FA5D99">
        <w:rPr>
          <w:rFonts w:ascii="Times New Roman" w:hAnsi="Times New Roman" w:cs="Times New Roman"/>
          <w:bCs/>
          <w:sz w:val="24"/>
          <w:szCs w:val="24"/>
        </w:rPr>
        <w:t xml:space="preserve"> severe infusion site cellulitis (resolved). In the placebo arm, </w:t>
      </w:r>
      <w:r w:rsidR="006C06C2">
        <w:rPr>
          <w:rFonts w:ascii="Times New Roman" w:hAnsi="Times New Roman" w:cs="Times New Roman"/>
          <w:bCs/>
          <w:sz w:val="24"/>
          <w:szCs w:val="24"/>
        </w:rPr>
        <w:t>two</w:t>
      </w:r>
      <w:r w:rsidRPr="00FA5D99">
        <w:rPr>
          <w:rFonts w:ascii="Times New Roman" w:hAnsi="Times New Roman" w:cs="Times New Roman"/>
          <w:bCs/>
          <w:sz w:val="24"/>
          <w:szCs w:val="24"/>
        </w:rPr>
        <w:t xml:space="preserve"> SAEs occurred: </w:t>
      </w:r>
      <w:r w:rsidR="006C06C2">
        <w:rPr>
          <w:rFonts w:ascii="Times New Roman" w:hAnsi="Times New Roman" w:cs="Times New Roman"/>
          <w:bCs/>
          <w:sz w:val="24"/>
          <w:szCs w:val="24"/>
        </w:rPr>
        <w:t>one</w:t>
      </w:r>
      <w:r w:rsidRPr="00FA5D99">
        <w:rPr>
          <w:rFonts w:ascii="Times New Roman" w:hAnsi="Times New Roman" w:cs="Times New Roman"/>
          <w:bCs/>
          <w:sz w:val="24"/>
          <w:szCs w:val="24"/>
        </w:rPr>
        <w:t xml:space="preserve"> severe depression, </w:t>
      </w:r>
      <w:r w:rsidR="006C06C2">
        <w:rPr>
          <w:rFonts w:ascii="Times New Roman" w:hAnsi="Times New Roman" w:cs="Times New Roman"/>
          <w:bCs/>
          <w:sz w:val="24"/>
          <w:szCs w:val="24"/>
        </w:rPr>
        <w:t>one</w:t>
      </w:r>
      <w:r w:rsidRPr="00FA5D99">
        <w:rPr>
          <w:rFonts w:ascii="Times New Roman" w:hAnsi="Times New Roman" w:cs="Times New Roman"/>
          <w:bCs/>
          <w:sz w:val="24"/>
          <w:szCs w:val="24"/>
        </w:rPr>
        <w:t xml:space="preserve"> colitis. </w:t>
      </w:r>
    </w:p>
    <w:p w14:paraId="4AC79106" w14:textId="77777777" w:rsidR="00036640" w:rsidRPr="00FA5D99" w:rsidRDefault="00036640" w:rsidP="003F0B6D">
      <w:pPr>
        <w:spacing w:after="0" w:line="480" w:lineRule="auto"/>
        <w:rPr>
          <w:rFonts w:ascii="Times New Roman" w:hAnsi="Times New Roman" w:cs="Times New Roman"/>
          <w:bCs/>
          <w:sz w:val="24"/>
          <w:szCs w:val="24"/>
        </w:rPr>
      </w:pPr>
    </w:p>
    <w:p w14:paraId="65136B12" w14:textId="1A5ACBB2"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Neuropsychiatric changes observed in the apomorphine group were </w:t>
      </w:r>
      <w:r w:rsidR="002B7D88">
        <w:rPr>
          <w:rFonts w:ascii="Times New Roman" w:hAnsi="Times New Roman" w:cs="Times New Roman"/>
          <w:bCs/>
          <w:sz w:val="24"/>
          <w:szCs w:val="24"/>
        </w:rPr>
        <w:t>one</w:t>
      </w:r>
      <w:r w:rsidRPr="00FA5D99">
        <w:rPr>
          <w:rFonts w:ascii="Times New Roman" w:hAnsi="Times New Roman" w:cs="Times New Roman"/>
          <w:bCs/>
          <w:sz w:val="24"/>
          <w:szCs w:val="24"/>
        </w:rPr>
        <w:t xml:space="preserve"> case of </w:t>
      </w:r>
      <w:bookmarkStart w:id="6" w:name="_Hlk498093956"/>
      <w:r w:rsidRPr="00FA5D99">
        <w:rPr>
          <w:rFonts w:ascii="Times New Roman" w:hAnsi="Times New Roman" w:cs="Times New Roman"/>
          <w:bCs/>
          <w:sz w:val="24"/>
          <w:szCs w:val="24"/>
        </w:rPr>
        <w:t xml:space="preserve">mild hypersexuality (resolved on </w:t>
      </w:r>
      <w:r w:rsidR="00B22610">
        <w:rPr>
          <w:rFonts w:ascii="Times New Roman" w:hAnsi="Times New Roman" w:cs="Times New Roman"/>
          <w:bCs/>
          <w:sz w:val="24"/>
          <w:szCs w:val="24"/>
        </w:rPr>
        <w:t>study drug</w:t>
      </w:r>
      <w:r w:rsidR="00B22610" w:rsidRPr="00FA5D99">
        <w:rPr>
          <w:rFonts w:ascii="Times New Roman" w:hAnsi="Times New Roman" w:cs="Times New Roman"/>
          <w:bCs/>
          <w:sz w:val="24"/>
          <w:szCs w:val="24"/>
        </w:rPr>
        <w:t xml:space="preserve"> </w:t>
      </w:r>
      <w:r w:rsidRPr="00FA5D99">
        <w:rPr>
          <w:rFonts w:ascii="Times New Roman" w:hAnsi="Times New Roman" w:cs="Times New Roman"/>
          <w:bCs/>
          <w:sz w:val="24"/>
          <w:szCs w:val="24"/>
        </w:rPr>
        <w:t xml:space="preserve">dose reduction), </w:t>
      </w:r>
      <w:r w:rsidR="002B7D88">
        <w:rPr>
          <w:rFonts w:ascii="Times New Roman" w:hAnsi="Times New Roman" w:cs="Times New Roman"/>
          <w:bCs/>
          <w:sz w:val="24"/>
          <w:szCs w:val="24"/>
        </w:rPr>
        <w:t>two</w:t>
      </w:r>
      <w:r w:rsidRPr="00FA5D99">
        <w:rPr>
          <w:rFonts w:ascii="Times New Roman" w:hAnsi="Times New Roman" w:cs="Times New Roman"/>
          <w:bCs/>
          <w:sz w:val="24"/>
          <w:szCs w:val="24"/>
        </w:rPr>
        <w:t xml:space="preserve"> cases of mild punding (one resolved and the other did not; in each case the apomorphine dose was not changed), </w:t>
      </w:r>
      <w:r w:rsidR="002B7D88">
        <w:rPr>
          <w:rFonts w:ascii="Times New Roman" w:hAnsi="Times New Roman" w:cs="Times New Roman"/>
          <w:bCs/>
          <w:sz w:val="24"/>
          <w:szCs w:val="24"/>
        </w:rPr>
        <w:t>three</w:t>
      </w:r>
      <w:r w:rsidRPr="00FA5D99">
        <w:rPr>
          <w:rFonts w:ascii="Times New Roman" w:hAnsi="Times New Roman" w:cs="Times New Roman"/>
          <w:bCs/>
          <w:sz w:val="24"/>
          <w:szCs w:val="24"/>
        </w:rPr>
        <w:t xml:space="preserve"> episodes of confusion </w:t>
      </w:r>
      <w:r w:rsidR="00B22610">
        <w:rPr>
          <w:rFonts w:ascii="Times New Roman" w:hAnsi="Times New Roman" w:cs="Times New Roman"/>
          <w:bCs/>
          <w:sz w:val="24"/>
          <w:szCs w:val="24"/>
        </w:rPr>
        <w:t>in</w:t>
      </w:r>
      <w:r w:rsidRPr="00FA5D99">
        <w:rPr>
          <w:rFonts w:ascii="Times New Roman" w:hAnsi="Times New Roman" w:cs="Times New Roman"/>
          <w:bCs/>
          <w:sz w:val="24"/>
          <w:szCs w:val="24"/>
        </w:rPr>
        <w:t xml:space="preserve"> a single patient (</w:t>
      </w:r>
      <w:r w:rsidR="002B7D88">
        <w:rPr>
          <w:rFonts w:ascii="Times New Roman" w:hAnsi="Times New Roman" w:cs="Times New Roman"/>
          <w:bCs/>
          <w:sz w:val="24"/>
          <w:szCs w:val="24"/>
        </w:rPr>
        <w:t>two</w:t>
      </w:r>
      <w:r w:rsidRPr="00FA5D99">
        <w:rPr>
          <w:rFonts w:ascii="Times New Roman" w:hAnsi="Times New Roman" w:cs="Times New Roman"/>
          <w:bCs/>
          <w:sz w:val="24"/>
          <w:szCs w:val="24"/>
        </w:rPr>
        <w:t xml:space="preserve"> mild and </w:t>
      </w:r>
      <w:r w:rsidR="002B7D88">
        <w:rPr>
          <w:rFonts w:ascii="Times New Roman" w:hAnsi="Times New Roman" w:cs="Times New Roman"/>
          <w:bCs/>
          <w:sz w:val="24"/>
          <w:szCs w:val="24"/>
        </w:rPr>
        <w:t>one</w:t>
      </w:r>
      <w:r w:rsidRPr="00FA5D99">
        <w:rPr>
          <w:rFonts w:ascii="Times New Roman" w:hAnsi="Times New Roman" w:cs="Times New Roman"/>
          <w:bCs/>
          <w:sz w:val="24"/>
          <w:szCs w:val="24"/>
        </w:rPr>
        <w:t xml:space="preserve"> severe, as listed above; all resolved on dose reduction), </w:t>
      </w:r>
      <w:r w:rsidR="002B7D88">
        <w:rPr>
          <w:rFonts w:ascii="Times New Roman" w:hAnsi="Times New Roman" w:cs="Times New Roman"/>
          <w:bCs/>
          <w:sz w:val="24"/>
          <w:szCs w:val="24"/>
        </w:rPr>
        <w:t>one</w:t>
      </w:r>
      <w:r w:rsidRPr="00FA5D99">
        <w:rPr>
          <w:rFonts w:ascii="Times New Roman" w:hAnsi="Times New Roman" w:cs="Times New Roman"/>
          <w:bCs/>
          <w:sz w:val="24"/>
          <w:szCs w:val="24"/>
        </w:rPr>
        <w:t xml:space="preserve"> case of moderate psychosis (resolved without dose change) and </w:t>
      </w:r>
      <w:r w:rsidR="002B7D88">
        <w:rPr>
          <w:rFonts w:ascii="Times New Roman" w:hAnsi="Times New Roman" w:cs="Times New Roman"/>
          <w:bCs/>
          <w:sz w:val="24"/>
          <w:szCs w:val="24"/>
        </w:rPr>
        <w:t>two</w:t>
      </w:r>
      <w:r w:rsidRPr="00FA5D99">
        <w:rPr>
          <w:rFonts w:ascii="Times New Roman" w:hAnsi="Times New Roman" w:cs="Times New Roman"/>
          <w:bCs/>
          <w:sz w:val="24"/>
          <w:szCs w:val="24"/>
        </w:rPr>
        <w:t xml:space="preserve"> cases of hallucinations</w:t>
      </w:r>
      <w:bookmarkEnd w:id="6"/>
      <w:r w:rsidRPr="00FA5D99">
        <w:rPr>
          <w:rFonts w:ascii="Times New Roman" w:hAnsi="Times New Roman" w:cs="Times New Roman"/>
          <w:bCs/>
          <w:sz w:val="24"/>
          <w:szCs w:val="24"/>
        </w:rPr>
        <w:t xml:space="preserve"> (</w:t>
      </w:r>
      <w:r w:rsidR="002B7D88">
        <w:rPr>
          <w:rFonts w:ascii="Times New Roman" w:hAnsi="Times New Roman" w:cs="Times New Roman"/>
          <w:bCs/>
          <w:sz w:val="24"/>
          <w:szCs w:val="24"/>
        </w:rPr>
        <w:t>one</w:t>
      </w:r>
      <w:r w:rsidRPr="00FA5D99">
        <w:rPr>
          <w:rFonts w:ascii="Times New Roman" w:hAnsi="Times New Roman" w:cs="Times New Roman"/>
          <w:bCs/>
          <w:sz w:val="24"/>
          <w:szCs w:val="24"/>
        </w:rPr>
        <w:t xml:space="preserve"> mild which resolved without dose change; </w:t>
      </w:r>
      <w:r w:rsidR="002B7D88">
        <w:rPr>
          <w:rFonts w:ascii="Times New Roman" w:hAnsi="Times New Roman" w:cs="Times New Roman"/>
          <w:bCs/>
          <w:sz w:val="24"/>
          <w:szCs w:val="24"/>
        </w:rPr>
        <w:t>one</w:t>
      </w:r>
      <w:r w:rsidRPr="00FA5D99">
        <w:rPr>
          <w:rFonts w:ascii="Times New Roman" w:hAnsi="Times New Roman" w:cs="Times New Roman"/>
          <w:bCs/>
          <w:sz w:val="24"/>
          <w:szCs w:val="24"/>
        </w:rPr>
        <w:t xml:space="preserve"> moderate which resolved following cessation of the study drug, as listed above). In the placebo group there were </w:t>
      </w:r>
      <w:r w:rsidR="002B7D88">
        <w:rPr>
          <w:rFonts w:ascii="Times New Roman" w:hAnsi="Times New Roman" w:cs="Times New Roman"/>
          <w:bCs/>
          <w:sz w:val="24"/>
          <w:szCs w:val="24"/>
        </w:rPr>
        <w:t>three</w:t>
      </w:r>
      <w:r w:rsidRPr="00FA5D99">
        <w:rPr>
          <w:rFonts w:ascii="Times New Roman" w:hAnsi="Times New Roman" w:cs="Times New Roman"/>
          <w:bCs/>
          <w:sz w:val="24"/>
          <w:szCs w:val="24"/>
        </w:rPr>
        <w:t xml:space="preserve"> reported episodes of mild confusion (</w:t>
      </w:r>
      <w:r w:rsidR="002B7D88">
        <w:rPr>
          <w:rFonts w:ascii="Times New Roman" w:hAnsi="Times New Roman" w:cs="Times New Roman"/>
          <w:bCs/>
          <w:sz w:val="24"/>
          <w:szCs w:val="24"/>
        </w:rPr>
        <w:t>two</w:t>
      </w:r>
      <w:r w:rsidRPr="00FA5D99">
        <w:rPr>
          <w:rFonts w:ascii="Times New Roman" w:hAnsi="Times New Roman" w:cs="Times New Roman"/>
          <w:bCs/>
          <w:sz w:val="24"/>
          <w:szCs w:val="24"/>
        </w:rPr>
        <w:t xml:space="preserve"> patients) and </w:t>
      </w:r>
      <w:r w:rsidR="002B7D88">
        <w:rPr>
          <w:rFonts w:ascii="Times New Roman" w:hAnsi="Times New Roman" w:cs="Times New Roman"/>
          <w:bCs/>
          <w:sz w:val="24"/>
          <w:szCs w:val="24"/>
        </w:rPr>
        <w:t xml:space="preserve">two </w:t>
      </w:r>
      <w:r w:rsidRPr="00FA5D99">
        <w:rPr>
          <w:rFonts w:ascii="Times New Roman" w:hAnsi="Times New Roman" w:cs="Times New Roman"/>
          <w:bCs/>
          <w:sz w:val="24"/>
          <w:szCs w:val="24"/>
        </w:rPr>
        <w:t xml:space="preserve">cases of mild hallucinations (all resolved). </w:t>
      </w:r>
    </w:p>
    <w:p w14:paraId="34FF84DB" w14:textId="77777777" w:rsidR="00036640" w:rsidRPr="00FA5D99" w:rsidRDefault="00036640" w:rsidP="003F0B6D">
      <w:pPr>
        <w:spacing w:after="0" w:line="480" w:lineRule="auto"/>
        <w:rPr>
          <w:rFonts w:ascii="Times New Roman" w:hAnsi="Times New Roman" w:cs="Times New Roman"/>
          <w:bCs/>
          <w:sz w:val="24"/>
          <w:szCs w:val="24"/>
        </w:rPr>
      </w:pPr>
    </w:p>
    <w:p w14:paraId="49988DF0" w14:textId="77777777"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No treatment group differences were observed in ESS scores, which were within the normal range for daytime sleepiness, or in C-SSRS scores. </w:t>
      </w:r>
    </w:p>
    <w:p w14:paraId="7C8A1BDB" w14:textId="77777777" w:rsidR="00036640" w:rsidRPr="00FA5D99" w:rsidRDefault="00036640" w:rsidP="003F0B6D">
      <w:pPr>
        <w:spacing w:after="0" w:line="480" w:lineRule="auto"/>
        <w:outlineLvl w:val="0"/>
        <w:rPr>
          <w:rFonts w:ascii="Times New Roman" w:hAnsi="Times New Roman" w:cs="Times New Roman"/>
          <w:b/>
          <w:sz w:val="24"/>
          <w:szCs w:val="24"/>
        </w:rPr>
      </w:pPr>
    </w:p>
    <w:p w14:paraId="595BA16F" w14:textId="77777777" w:rsidR="00036640" w:rsidRPr="00FA5D99" w:rsidRDefault="00036640" w:rsidP="003F0B6D">
      <w:pPr>
        <w:spacing w:after="0" w:line="480" w:lineRule="auto"/>
        <w:outlineLvl w:val="0"/>
        <w:rPr>
          <w:rFonts w:ascii="Times New Roman" w:hAnsi="Times New Roman" w:cs="Times New Roman"/>
          <w:bCs/>
          <w:color w:val="FF0000"/>
          <w:sz w:val="24"/>
          <w:szCs w:val="24"/>
        </w:rPr>
      </w:pPr>
      <w:r w:rsidRPr="00FA5D99">
        <w:rPr>
          <w:rFonts w:ascii="Times New Roman" w:hAnsi="Times New Roman" w:cs="Times New Roman"/>
          <w:b/>
          <w:sz w:val="24"/>
          <w:szCs w:val="24"/>
        </w:rPr>
        <w:t>Discussion</w:t>
      </w:r>
      <w:r w:rsidRPr="00FA5D99">
        <w:rPr>
          <w:rFonts w:ascii="Times New Roman" w:hAnsi="Times New Roman" w:cs="Times New Roman"/>
          <w:bCs/>
          <w:color w:val="FF0000"/>
          <w:sz w:val="24"/>
          <w:szCs w:val="24"/>
        </w:rPr>
        <w:t xml:space="preserve"> </w:t>
      </w:r>
    </w:p>
    <w:p w14:paraId="2B4D0959" w14:textId="42CC5573" w:rsidR="00036640" w:rsidRPr="00FA5D99" w:rsidRDefault="00036640" w:rsidP="003F0B6D">
      <w:pPr>
        <w:spacing w:after="0" w:line="480" w:lineRule="auto"/>
        <w:rPr>
          <w:rFonts w:ascii="Times New Roman" w:hAnsi="Times New Roman" w:cs="Times New Roman"/>
          <w:bCs/>
          <w:color w:val="000000" w:themeColor="text1"/>
          <w:sz w:val="24"/>
          <w:szCs w:val="24"/>
        </w:rPr>
      </w:pPr>
      <w:r w:rsidRPr="00FA5D99">
        <w:rPr>
          <w:rFonts w:ascii="Times New Roman" w:hAnsi="Times New Roman" w:cs="Times New Roman"/>
          <w:bCs/>
          <w:color w:val="000000" w:themeColor="text1"/>
          <w:sz w:val="24"/>
          <w:szCs w:val="24"/>
        </w:rPr>
        <w:t xml:space="preserve">This is the first prospective, double-blind, randomised, placebo-controlled, multicentre study of apomorphine subcutaneous infusion in patients with PD and demonstrates that, in comparison with placebo, apomorphine subcutaneous infusion provided a significant </w:t>
      </w:r>
      <w:r w:rsidRPr="00FA5D99">
        <w:rPr>
          <w:rFonts w:ascii="Times New Roman" w:hAnsi="Times New Roman" w:cs="Times New Roman"/>
          <w:bCs/>
          <w:color w:val="000000" w:themeColor="text1"/>
          <w:sz w:val="24"/>
          <w:szCs w:val="24"/>
        </w:rPr>
        <w:lastRenderedPageBreak/>
        <w:t>reduction in ‘off’ time in patients who were experiencing motor fluctuations</w:t>
      </w:r>
      <w:r w:rsidR="00E21DFD" w:rsidRPr="00E21DFD">
        <w:rPr>
          <w:rFonts w:ascii="Times New Roman" w:hAnsi="Times New Roman" w:cs="Times New Roman"/>
          <w:bCs/>
          <w:color w:val="000000" w:themeColor="text1"/>
          <w:sz w:val="24"/>
          <w:szCs w:val="24"/>
        </w:rPr>
        <w:t xml:space="preserve"> </w:t>
      </w:r>
      <w:r w:rsidR="00E21DFD">
        <w:rPr>
          <w:rFonts w:ascii="Times New Roman" w:hAnsi="Times New Roman" w:cs="Times New Roman"/>
          <w:bCs/>
          <w:color w:val="000000" w:themeColor="text1"/>
          <w:sz w:val="24"/>
          <w:szCs w:val="24"/>
        </w:rPr>
        <w:t xml:space="preserve">that </w:t>
      </w:r>
      <w:r w:rsidR="00E17158">
        <w:rPr>
          <w:rFonts w:ascii="Times New Roman" w:hAnsi="Times New Roman" w:cs="Times New Roman"/>
          <w:bCs/>
          <w:color w:val="000000" w:themeColor="text1"/>
          <w:sz w:val="24"/>
          <w:szCs w:val="24"/>
        </w:rPr>
        <w:t>were persistent despite</w:t>
      </w:r>
      <w:r w:rsidR="00E21DFD">
        <w:rPr>
          <w:rFonts w:ascii="Times New Roman" w:hAnsi="Times New Roman" w:cs="Times New Roman"/>
          <w:bCs/>
          <w:color w:val="000000" w:themeColor="text1"/>
          <w:sz w:val="24"/>
          <w:szCs w:val="24"/>
        </w:rPr>
        <w:t xml:space="preserve"> adjustments in their oral</w:t>
      </w:r>
      <w:r w:rsidR="0053148B">
        <w:rPr>
          <w:rFonts w:ascii="Times New Roman" w:hAnsi="Times New Roman" w:cs="Times New Roman"/>
          <w:bCs/>
          <w:color w:val="000000" w:themeColor="text1"/>
          <w:sz w:val="24"/>
          <w:szCs w:val="24"/>
        </w:rPr>
        <w:t>/transdermal</w:t>
      </w:r>
      <w:r w:rsidR="00E21DFD">
        <w:rPr>
          <w:rFonts w:ascii="Times New Roman" w:hAnsi="Times New Roman" w:cs="Times New Roman"/>
          <w:bCs/>
          <w:color w:val="000000" w:themeColor="text1"/>
          <w:sz w:val="24"/>
          <w:szCs w:val="24"/>
        </w:rPr>
        <w:t xml:space="preserve"> medication</w:t>
      </w:r>
      <w:r w:rsidRPr="00FA5D99">
        <w:rPr>
          <w:rFonts w:ascii="Times New Roman" w:hAnsi="Times New Roman" w:cs="Times New Roman"/>
          <w:bCs/>
          <w:color w:val="000000" w:themeColor="text1"/>
          <w:sz w:val="24"/>
          <w:szCs w:val="24"/>
        </w:rPr>
        <w:t xml:space="preserve">. Importantly, this improvement was not achieved at the expense of worsening dyskinesias. </w:t>
      </w:r>
    </w:p>
    <w:p w14:paraId="456C75FF" w14:textId="77777777" w:rsidR="00036640" w:rsidRPr="00FA5D99" w:rsidRDefault="00036640" w:rsidP="003F0B6D">
      <w:pPr>
        <w:spacing w:after="0" w:line="480" w:lineRule="auto"/>
        <w:rPr>
          <w:rFonts w:ascii="Times New Roman" w:hAnsi="Times New Roman" w:cs="Times New Roman"/>
          <w:bCs/>
          <w:color w:val="000000" w:themeColor="text1"/>
          <w:sz w:val="24"/>
          <w:szCs w:val="24"/>
        </w:rPr>
      </w:pPr>
    </w:p>
    <w:p w14:paraId="6CF7893B" w14:textId="296F9209" w:rsidR="00036640" w:rsidRPr="00FA5D99" w:rsidRDefault="00036640" w:rsidP="003F0B6D">
      <w:pPr>
        <w:spacing w:after="0" w:line="480" w:lineRule="auto"/>
        <w:rPr>
          <w:rFonts w:ascii="Times New Roman" w:hAnsi="Times New Roman" w:cs="Times New Roman"/>
          <w:bCs/>
          <w:color w:val="000000" w:themeColor="text1"/>
          <w:sz w:val="24"/>
          <w:szCs w:val="24"/>
        </w:rPr>
      </w:pPr>
      <w:r w:rsidRPr="00FA5D99">
        <w:rPr>
          <w:rFonts w:ascii="Times New Roman" w:hAnsi="Times New Roman" w:cs="Times New Roman"/>
          <w:bCs/>
          <w:sz w:val="24"/>
          <w:szCs w:val="24"/>
        </w:rPr>
        <w:t xml:space="preserve">The treatment effect, or mean difference in ‘off’ time between the apomorphine and placebo groups, was almost </w:t>
      </w:r>
      <w:r w:rsidR="00FA78C0">
        <w:rPr>
          <w:rFonts w:ascii="Times New Roman" w:hAnsi="Times New Roman" w:cs="Times New Roman"/>
          <w:bCs/>
          <w:sz w:val="24"/>
          <w:szCs w:val="24"/>
        </w:rPr>
        <w:t>two</w:t>
      </w:r>
      <w:r w:rsidRPr="00FA5D99">
        <w:rPr>
          <w:rFonts w:ascii="Times New Roman" w:hAnsi="Times New Roman" w:cs="Times New Roman"/>
          <w:bCs/>
          <w:sz w:val="24"/>
          <w:szCs w:val="24"/>
        </w:rPr>
        <w:t xml:space="preserve"> hours, both for the reduction in ‘off’ time and the increase in ‘on’ time without troublesome dyskinesia. While this effect size is smaller than previously reported for uncontrolled studies,</w:t>
      </w:r>
      <w:r w:rsidRPr="00FA5D99">
        <w:rPr>
          <w:rFonts w:ascii="Times New Roman" w:hAnsi="Times New Roman" w:cs="Times New Roman"/>
          <w:bCs/>
          <w:noProof/>
          <w:sz w:val="24"/>
          <w:szCs w:val="24"/>
          <w:vertAlign w:val="superscript"/>
        </w:rPr>
        <w:t>4,</w:t>
      </w:r>
      <w:r w:rsidR="009D4676">
        <w:rPr>
          <w:rFonts w:ascii="Times New Roman" w:hAnsi="Times New Roman" w:cs="Times New Roman"/>
          <w:bCs/>
          <w:noProof/>
          <w:sz w:val="24"/>
          <w:szCs w:val="24"/>
          <w:vertAlign w:val="superscript"/>
        </w:rPr>
        <w:t>6,7</w:t>
      </w:r>
      <w:r w:rsidRPr="00FA5D99">
        <w:rPr>
          <w:rFonts w:ascii="Times New Roman" w:hAnsi="Times New Roman" w:cs="Times New Roman"/>
          <w:bCs/>
          <w:sz w:val="24"/>
          <w:szCs w:val="24"/>
        </w:rPr>
        <w:t xml:space="preserve"> inclusion of the placebo response brings the data in line with the total reduction in ‘off’ time as reported in open</w:t>
      </w:r>
      <w:r w:rsidR="00A1261B">
        <w:rPr>
          <w:rFonts w:ascii="Times New Roman" w:hAnsi="Times New Roman" w:cs="Times New Roman"/>
          <w:bCs/>
          <w:sz w:val="24"/>
          <w:szCs w:val="24"/>
        </w:rPr>
        <w:t>-</w:t>
      </w:r>
      <w:r w:rsidRPr="00FA5D99">
        <w:rPr>
          <w:rFonts w:ascii="Times New Roman" w:hAnsi="Times New Roman" w:cs="Times New Roman"/>
          <w:bCs/>
          <w:sz w:val="24"/>
          <w:szCs w:val="24"/>
        </w:rPr>
        <w:t xml:space="preserve">label </w:t>
      </w:r>
      <w:r w:rsidR="00A1261B">
        <w:rPr>
          <w:rFonts w:ascii="Times New Roman" w:hAnsi="Times New Roman" w:cs="Times New Roman"/>
          <w:bCs/>
          <w:sz w:val="24"/>
          <w:szCs w:val="24"/>
        </w:rPr>
        <w:t>studies</w:t>
      </w:r>
      <w:r w:rsidRPr="00FA5D99">
        <w:rPr>
          <w:rFonts w:ascii="Times New Roman" w:hAnsi="Times New Roman" w:cs="Times New Roman"/>
          <w:bCs/>
          <w:sz w:val="24"/>
          <w:szCs w:val="24"/>
        </w:rPr>
        <w:t xml:space="preserve">, and the majority (68%) of apomorphine-treated patients achieved more than </w:t>
      </w:r>
      <w:r w:rsidR="00FA78C0">
        <w:rPr>
          <w:rFonts w:ascii="Times New Roman" w:hAnsi="Times New Roman" w:cs="Times New Roman"/>
          <w:bCs/>
          <w:sz w:val="24"/>
          <w:szCs w:val="24"/>
        </w:rPr>
        <w:t>two</w:t>
      </w:r>
      <w:r w:rsidRPr="00FA5D99">
        <w:rPr>
          <w:rFonts w:ascii="Times New Roman" w:hAnsi="Times New Roman" w:cs="Times New Roman"/>
          <w:bCs/>
          <w:sz w:val="24"/>
          <w:szCs w:val="24"/>
        </w:rPr>
        <w:t xml:space="preserve"> hours reduction in ‘off’ time. </w:t>
      </w:r>
      <w:r w:rsidRPr="00FA5D99">
        <w:rPr>
          <w:rFonts w:ascii="Times New Roman" w:hAnsi="Times New Roman" w:cs="Times New Roman"/>
          <w:bCs/>
          <w:color w:val="000000" w:themeColor="text1"/>
          <w:sz w:val="24"/>
          <w:szCs w:val="24"/>
        </w:rPr>
        <w:t>This magnitude of effect exceeds that seen with oral or transdermal medication when tested in placebo-controlled, randomised trials,</w:t>
      </w:r>
      <w:r w:rsidR="00FD0355">
        <w:rPr>
          <w:rFonts w:ascii="Times New Roman" w:hAnsi="Times New Roman" w:cs="Times New Roman"/>
          <w:bCs/>
          <w:noProof/>
          <w:color w:val="000000" w:themeColor="text1"/>
          <w:sz w:val="24"/>
          <w:szCs w:val="24"/>
          <w:vertAlign w:val="superscript"/>
        </w:rPr>
        <w:t>2</w:t>
      </w:r>
      <w:r w:rsidR="008B4638">
        <w:rPr>
          <w:rFonts w:ascii="Times New Roman" w:hAnsi="Times New Roman" w:cs="Times New Roman"/>
          <w:bCs/>
          <w:noProof/>
          <w:color w:val="000000" w:themeColor="text1"/>
          <w:sz w:val="24"/>
          <w:szCs w:val="24"/>
          <w:vertAlign w:val="superscript"/>
        </w:rPr>
        <w:t>1</w:t>
      </w:r>
      <w:r w:rsidR="00FD0355" w:rsidRPr="00FA5D99">
        <w:rPr>
          <w:rFonts w:ascii="Times New Roman" w:hAnsi="Times New Roman" w:cs="Times New Roman"/>
          <w:bCs/>
          <w:color w:val="000000" w:themeColor="text1"/>
          <w:sz w:val="24"/>
          <w:szCs w:val="24"/>
        </w:rPr>
        <w:t xml:space="preserve"> </w:t>
      </w:r>
      <w:r w:rsidRPr="00FA5D99">
        <w:rPr>
          <w:rFonts w:ascii="Times New Roman" w:hAnsi="Times New Roman" w:cs="Times New Roman"/>
          <w:bCs/>
          <w:color w:val="000000" w:themeColor="text1"/>
          <w:sz w:val="24"/>
          <w:szCs w:val="24"/>
        </w:rPr>
        <w:t>and is around double the change in ‘off’ time identified as clinically meaningful to patients.</w:t>
      </w:r>
      <w:r w:rsidR="00FD0355">
        <w:rPr>
          <w:rFonts w:ascii="Times New Roman" w:hAnsi="Times New Roman" w:cs="Times New Roman"/>
          <w:bCs/>
          <w:noProof/>
          <w:color w:val="000000" w:themeColor="text1"/>
          <w:sz w:val="24"/>
          <w:szCs w:val="24"/>
          <w:vertAlign w:val="superscript"/>
        </w:rPr>
        <w:t>2</w:t>
      </w:r>
      <w:r w:rsidR="008B4638">
        <w:rPr>
          <w:rFonts w:ascii="Times New Roman" w:hAnsi="Times New Roman" w:cs="Times New Roman"/>
          <w:bCs/>
          <w:noProof/>
          <w:color w:val="000000" w:themeColor="text1"/>
          <w:sz w:val="24"/>
          <w:szCs w:val="24"/>
          <w:vertAlign w:val="superscript"/>
        </w:rPr>
        <w:t>2</w:t>
      </w:r>
      <w:r w:rsidR="00FD0355" w:rsidRPr="00FA5D99">
        <w:rPr>
          <w:rFonts w:ascii="Times New Roman" w:hAnsi="Times New Roman" w:cs="Times New Roman"/>
          <w:bCs/>
          <w:color w:val="000000" w:themeColor="text1"/>
          <w:sz w:val="24"/>
          <w:szCs w:val="24"/>
        </w:rPr>
        <w:t xml:space="preserve"> </w:t>
      </w:r>
    </w:p>
    <w:p w14:paraId="6F589537" w14:textId="77777777" w:rsidR="00036640" w:rsidRPr="00FA5D99" w:rsidRDefault="00036640" w:rsidP="003F0B6D">
      <w:pPr>
        <w:spacing w:after="0" w:line="480" w:lineRule="auto"/>
        <w:rPr>
          <w:rFonts w:ascii="Times New Roman" w:hAnsi="Times New Roman" w:cs="Times New Roman"/>
          <w:bCs/>
          <w:color w:val="000000" w:themeColor="text1"/>
          <w:sz w:val="24"/>
          <w:szCs w:val="24"/>
        </w:rPr>
      </w:pPr>
    </w:p>
    <w:p w14:paraId="5D58D6FE" w14:textId="516E5DD9" w:rsidR="002B66C6"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The clinical relevance of these results was highlighted by the PGIC, where significantly more patients in the apomorphine group rated themselves as improved than in the placebo group. Apomorphine infusion also allowed for a significant reduction in oral medication, which is considered to be the main reason why continuous dopaminergic drug delivery can reduce ‘off’ time without worsening dyskinesias. This reduction is likely of clinical importance to patients with motor complications as it may alleviate the burden of complex oral treatment regimens. </w:t>
      </w:r>
    </w:p>
    <w:p w14:paraId="1213408D" w14:textId="77777777" w:rsidR="00AF3485" w:rsidRDefault="00AF3485" w:rsidP="003F0B6D">
      <w:pPr>
        <w:spacing w:after="0" w:line="480" w:lineRule="auto"/>
        <w:rPr>
          <w:rFonts w:ascii="Times New Roman" w:hAnsi="Times New Roman" w:cs="Times New Roman"/>
          <w:bCs/>
          <w:sz w:val="24"/>
          <w:szCs w:val="24"/>
        </w:rPr>
      </w:pPr>
    </w:p>
    <w:p w14:paraId="794B1B97" w14:textId="5F887458" w:rsidR="00AF3485" w:rsidRPr="00730259" w:rsidRDefault="00AF3485" w:rsidP="00AF3485">
      <w:pPr>
        <w:spacing w:after="120" w:line="480" w:lineRule="auto"/>
        <w:rPr>
          <w:rFonts w:ascii="Times New Roman" w:hAnsi="Times New Roman" w:cs="Times New Roman"/>
          <w:bCs/>
          <w:sz w:val="24"/>
          <w:szCs w:val="24"/>
        </w:rPr>
      </w:pPr>
      <w:r w:rsidRPr="00730259">
        <w:rPr>
          <w:rFonts w:ascii="Times New Roman" w:hAnsi="Times New Roman" w:cs="Times New Roman"/>
          <w:bCs/>
          <w:sz w:val="24"/>
          <w:szCs w:val="24"/>
        </w:rPr>
        <w:t xml:space="preserve">Although no precise definition was used for ‘treatment optimisation’ in terms of drug classes or sequence of therapy, enrolled patients were required to be receiving oral medication considered to be optimal by the investigator. All centres had long-standing experience in the </w:t>
      </w:r>
      <w:r w:rsidRPr="00730259">
        <w:rPr>
          <w:rFonts w:ascii="Times New Roman" w:hAnsi="Times New Roman" w:cs="Times New Roman"/>
          <w:bCs/>
          <w:sz w:val="24"/>
          <w:szCs w:val="24"/>
        </w:rPr>
        <w:lastRenderedPageBreak/>
        <w:t xml:space="preserve">management of complex PD motor complications, including the indication for device-aided treatments for persistent motor fluctuations which, by definition, requires all other options to have been offered to the patients with insufficient benefit. Patients’ baseline characteristics, including antiparkinsonian medication, were similar to those reported in other studies of treatments for persistent motor complications. </w:t>
      </w:r>
      <w:r w:rsidRPr="00730259">
        <w:rPr>
          <w:rFonts w:ascii="Times New Roman" w:hAnsi="Times New Roman" w:cs="Times New Roman"/>
          <w:bCs/>
          <w:sz w:val="24"/>
          <w:szCs w:val="24"/>
          <w:vertAlign w:val="superscript"/>
        </w:rPr>
        <w:t>2,</w:t>
      </w:r>
      <w:r w:rsidR="00FD0355" w:rsidRPr="00730259">
        <w:rPr>
          <w:rFonts w:ascii="Times New Roman" w:hAnsi="Times New Roman" w:cs="Times New Roman"/>
          <w:bCs/>
          <w:sz w:val="24"/>
          <w:szCs w:val="24"/>
          <w:vertAlign w:val="superscript"/>
        </w:rPr>
        <w:t>2</w:t>
      </w:r>
      <w:r w:rsidR="008B4638">
        <w:rPr>
          <w:rFonts w:ascii="Times New Roman" w:hAnsi="Times New Roman" w:cs="Times New Roman"/>
          <w:bCs/>
          <w:sz w:val="24"/>
          <w:szCs w:val="24"/>
          <w:vertAlign w:val="superscript"/>
        </w:rPr>
        <w:t>3</w:t>
      </w:r>
      <w:r w:rsidR="00FD0355" w:rsidRPr="00730259">
        <w:rPr>
          <w:rFonts w:ascii="Times New Roman" w:hAnsi="Times New Roman" w:cs="Times New Roman"/>
          <w:bCs/>
          <w:sz w:val="24"/>
          <w:szCs w:val="24"/>
        </w:rPr>
        <w:t xml:space="preserve"> </w:t>
      </w:r>
      <w:r w:rsidRPr="00730259">
        <w:rPr>
          <w:rFonts w:ascii="Times New Roman" w:hAnsi="Times New Roman" w:cs="Times New Roman"/>
          <w:bCs/>
          <w:sz w:val="24"/>
          <w:szCs w:val="24"/>
        </w:rPr>
        <w:t>In contrast to the TOLEDO study, the design of the LCIG study involved discontinuation of COMT inhibitors and slow release levodopa preparations before randomisation (for conversion into immediate-release and intestinal levodopa) and it allowed treatment optimisation in all participants (due to the double-dummy design), resulting in greater levodopa doses at final visit compared to baseline in both arms.</w:t>
      </w:r>
    </w:p>
    <w:p w14:paraId="7AF1617E" w14:textId="3C636A27" w:rsidR="002B66C6" w:rsidRPr="002B66C6" w:rsidRDefault="002B66C6" w:rsidP="003F0B6D">
      <w:pPr>
        <w:spacing w:after="0" w:line="480" w:lineRule="auto"/>
        <w:rPr>
          <w:rFonts w:ascii="Times New Roman" w:hAnsi="Times New Roman" w:cs="Times New Roman"/>
          <w:bCs/>
          <w:sz w:val="24"/>
          <w:szCs w:val="24"/>
        </w:rPr>
      </w:pPr>
    </w:p>
    <w:p w14:paraId="346157B1" w14:textId="10BE909F" w:rsidR="00036640" w:rsidRPr="00FA5D99" w:rsidRDefault="00036640" w:rsidP="003F0B6D">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The lack of a significant effect on MDS-UPDRS Part III motor scores during ‘on’ periods was expected </w:t>
      </w:r>
      <w:r w:rsidR="00985052">
        <w:rPr>
          <w:rFonts w:ascii="Times New Roman" w:hAnsi="Times New Roman" w:cs="Times New Roman"/>
          <w:bCs/>
          <w:sz w:val="24"/>
          <w:szCs w:val="24"/>
        </w:rPr>
        <w:t>and also supports the fact that</w:t>
      </w:r>
      <w:r w:rsidR="00985052" w:rsidRPr="00FA5D99">
        <w:rPr>
          <w:rFonts w:ascii="Times New Roman" w:hAnsi="Times New Roman" w:cs="Times New Roman"/>
          <w:bCs/>
          <w:sz w:val="24"/>
          <w:szCs w:val="24"/>
        </w:rPr>
        <w:t xml:space="preserve"> </w:t>
      </w:r>
      <w:r w:rsidRPr="00FA5D99">
        <w:rPr>
          <w:rFonts w:ascii="Times New Roman" w:hAnsi="Times New Roman" w:cs="Times New Roman"/>
          <w:bCs/>
          <w:sz w:val="24"/>
          <w:szCs w:val="24"/>
        </w:rPr>
        <w:t xml:space="preserve">eligible patients were receiving optimised oral or transdermal treatment at </w:t>
      </w:r>
      <w:r w:rsidR="00985052">
        <w:rPr>
          <w:rFonts w:ascii="Times New Roman" w:hAnsi="Times New Roman" w:cs="Times New Roman"/>
          <w:bCs/>
          <w:sz w:val="24"/>
          <w:szCs w:val="24"/>
        </w:rPr>
        <w:t xml:space="preserve">experienced </w:t>
      </w:r>
      <w:r w:rsidRPr="00FA5D99">
        <w:rPr>
          <w:rFonts w:ascii="Times New Roman" w:hAnsi="Times New Roman" w:cs="Times New Roman"/>
          <w:bCs/>
          <w:sz w:val="24"/>
          <w:szCs w:val="24"/>
        </w:rPr>
        <w:t xml:space="preserve">centres. </w:t>
      </w:r>
    </w:p>
    <w:p w14:paraId="6B353670" w14:textId="77777777" w:rsidR="00BC61E7" w:rsidRPr="00FA5D99" w:rsidRDefault="00BC61E7" w:rsidP="003F0B6D">
      <w:pPr>
        <w:spacing w:after="0" w:line="480" w:lineRule="auto"/>
        <w:rPr>
          <w:rFonts w:ascii="Times New Roman" w:hAnsi="Times New Roman" w:cs="Times New Roman"/>
          <w:bCs/>
          <w:color w:val="000000" w:themeColor="text1"/>
          <w:sz w:val="24"/>
          <w:szCs w:val="24"/>
        </w:rPr>
      </w:pPr>
    </w:p>
    <w:p w14:paraId="35207E95" w14:textId="1E002164" w:rsidR="00036640" w:rsidRPr="00FA5D99" w:rsidRDefault="00036640" w:rsidP="003F0B6D">
      <w:pPr>
        <w:spacing w:after="0" w:line="480" w:lineRule="auto"/>
        <w:rPr>
          <w:rFonts w:ascii="Times New Roman" w:hAnsi="Times New Roman" w:cs="Times New Roman"/>
          <w:bCs/>
          <w:color w:val="000000" w:themeColor="text1"/>
          <w:sz w:val="24"/>
          <w:szCs w:val="24"/>
        </w:rPr>
      </w:pPr>
      <w:r w:rsidRPr="00FA5D99">
        <w:rPr>
          <w:rFonts w:ascii="Times New Roman" w:hAnsi="Times New Roman" w:cs="Times New Roman"/>
          <w:bCs/>
          <w:color w:val="000000" w:themeColor="text1"/>
          <w:sz w:val="24"/>
          <w:szCs w:val="24"/>
        </w:rPr>
        <w:t xml:space="preserve">AE reports and </w:t>
      </w:r>
      <w:r w:rsidRPr="00FA5D99">
        <w:rPr>
          <w:rFonts w:ascii="Times New Roman" w:hAnsi="Times New Roman" w:cs="Times New Roman"/>
          <w:bCs/>
          <w:sz w:val="24"/>
          <w:szCs w:val="24"/>
        </w:rPr>
        <w:t>tolerability were in line with those reported in previous observational studies,</w:t>
      </w:r>
      <w:r w:rsidRPr="00FA5D99">
        <w:rPr>
          <w:rFonts w:ascii="Times New Roman" w:hAnsi="Times New Roman" w:cs="Times New Roman"/>
          <w:bCs/>
          <w:noProof/>
          <w:sz w:val="24"/>
          <w:szCs w:val="24"/>
          <w:vertAlign w:val="superscript"/>
        </w:rPr>
        <w:t>4,</w:t>
      </w:r>
      <w:r w:rsidR="005B18CA">
        <w:rPr>
          <w:rFonts w:ascii="Times New Roman" w:hAnsi="Times New Roman" w:cs="Times New Roman"/>
          <w:bCs/>
          <w:noProof/>
          <w:sz w:val="24"/>
          <w:szCs w:val="24"/>
          <w:vertAlign w:val="superscript"/>
        </w:rPr>
        <w:t>6</w:t>
      </w:r>
      <w:r w:rsidR="005B18CA" w:rsidRPr="00FA5D99">
        <w:rPr>
          <w:rFonts w:ascii="Times New Roman" w:hAnsi="Times New Roman" w:cs="Times New Roman"/>
          <w:bCs/>
          <w:sz w:val="24"/>
          <w:szCs w:val="24"/>
        </w:rPr>
        <w:t xml:space="preserve"> </w:t>
      </w:r>
      <w:r w:rsidRPr="00FA5D99">
        <w:rPr>
          <w:rFonts w:ascii="Times New Roman" w:hAnsi="Times New Roman" w:cs="Times New Roman"/>
          <w:bCs/>
          <w:sz w:val="24"/>
          <w:szCs w:val="24"/>
        </w:rPr>
        <w:t xml:space="preserve">with </w:t>
      </w:r>
      <w:r w:rsidRPr="00FA5D99">
        <w:rPr>
          <w:rFonts w:ascii="Times New Roman" w:hAnsi="Times New Roman" w:cs="Times New Roman"/>
          <w:bCs/>
          <w:color w:val="000000" w:themeColor="text1"/>
          <w:sz w:val="24"/>
          <w:szCs w:val="24"/>
        </w:rPr>
        <w:t xml:space="preserve">most apomorphine-treated patients experiencing at least one AE during the study. All six AEs that led to discontinuation occurred in the apomorphine arm and five were classified as at least possibly related to treatment. However, none had a sustained negative effect, and all were reversed on cessation of treatment. The only reported case of infusion site reaction classified as severe resolved without leading to withdrawal. Somnolence was not uncommon with apomorphine but was severe in only one patient, despite the concomitant use of oral dopamine agonist treatment by around half of the patients randomised to apomorphine. Neuropsychiatric AEs occurred more commonly in the apomorphine </w:t>
      </w:r>
      <w:r w:rsidRPr="00FA5D99">
        <w:rPr>
          <w:rFonts w:ascii="Times New Roman" w:hAnsi="Times New Roman" w:cs="Times New Roman"/>
          <w:bCs/>
          <w:sz w:val="24"/>
          <w:szCs w:val="24"/>
        </w:rPr>
        <w:t xml:space="preserve">arm, but </w:t>
      </w:r>
      <w:r w:rsidRPr="00FA5D99">
        <w:rPr>
          <w:rFonts w:ascii="Times New Roman" w:hAnsi="Times New Roman" w:cs="Times New Roman"/>
          <w:bCs/>
          <w:sz w:val="24"/>
          <w:szCs w:val="24"/>
        </w:rPr>
        <w:lastRenderedPageBreak/>
        <w:t xml:space="preserve">almost all resolved; the only </w:t>
      </w:r>
      <w:r w:rsidRPr="00FA5D99">
        <w:rPr>
          <w:rFonts w:ascii="Times New Roman" w:hAnsi="Times New Roman" w:cs="Times New Roman"/>
          <w:bCs/>
          <w:color w:val="000000" w:themeColor="text1"/>
          <w:sz w:val="24"/>
          <w:szCs w:val="24"/>
        </w:rPr>
        <w:t xml:space="preserve">case of impulse control </w:t>
      </w:r>
      <w:r w:rsidRPr="00FA5D99">
        <w:rPr>
          <w:rFonts w:ascii="Times New Roman" w:hAnsi="Times New Roman" w:cs="Times New Roman"/>
          <w:bCs/>
          <w:sz w:val="24"/>
          <w:szCs w:val="24"/>
        </w:rPr>
        <w:t xml:space="preserve">disorder was a mild and short-lasting case of hypersexuality which resolved on dose reduction. </w:t>
      </w:r>
    </w:p>
    <w:p w14:paraId="3AA4E522" w14:textId="77777777" w:rsidR="00036640" w:rsidRPr="00FA5D99" w:rsidRDefault="00036640" w:rsidP="003F0B6D">
      <w:pPr>
        <w:spacing w:after="0" w:line="480" w:lineRule="auto"/>
        <w:rPr>
          <w:rFonts w:ascii="Times New Roman" w:hAnsi="Times New Roman" w:cs="Times New Roman"/>
          <w:bCs/>
          <w:sz w:val="24"/>
          <w:szCs w:val="24"/>
        </w:rPr>
      </w:pPr>
    </w:p>
    <w:p w14:paraId="616C9857" w14:textId="2F534D2B" w:rsidR="00800BF8" w:rsidRPr="00FA5D99" w:rsidRDefault="00800BF8" w:rsidP="00800BF8">
      <w:pPr>
        <w:spacing w:after="0" w:line="480" w:lineRule="auto"/>
        <w:rPr>
          <w:rFonts w:ascii="Times New Roman" w:hAnsi="Times New Roman" w:cs="Times New Roman"/>
          <w:bCs/>
          <w:color w:val="000000" w:themeColor="text1"/>
          <w:sz w:val="24"/>
          <w:szCs w:val="24"/>
        </w:rPr>
      </w:pPr>
      <w:r w:rsidRPr="00FA5D99">
        <w:rPr>
          <w:rFonts w:ascii="Times New Roman" w:hAnsi="Times New Roman" w:cs="Times New Roman"/>
          <w:bCs/>
          <w:color w:val="000000" w:themeColor="text1"/>
          <w:sz w:val="24"/>
          <w:szCs w:val="24"/>
        </w:rPr>
        <w:t xml:space="preserve">From a practical viewpoint, our study shows that some patients </w:t>
      </w:r>
      <w:r>
        <w:rPr>
          <w:rFonts w:ascii="Times New Roman" w:hAnsi="Times New Roman" w:cs="Times New Roman"/>
          <w:bCs/>
          <w:color w:val="000000" w:themeColor="text1"/>
          <w:sz w:val="24"/>
          <w:szCs w:val="24"/>
        </w:rPr>
        <w:t xml:space="preserve">tolerate and receive </w:t>
      </w:r>
      <w:r w:rsidRPr="00FA5D99">
        <w:rPr>
          <w:rFonts w:ascii="Times New Roman" w:hAnsi="Times New Roman" w:cs="Times New Roman"/>
          <w:bCs/>
          <w:color w:val="000000" w:themeColor="text1"/>
          <w:sz w:val="24"/>
          <w:szCs w:val="24"/>
        </w:rPr>
        <w:t>benefit from doses exceeding the common range of hourly flow rates currently used</w:t>
      </w:r>
      <w:r>
        <w:rPr>
          <w:rFonts w:ascii="Times New Roman" w:hAnsi="Times New Roman" w:cs="Times New Roman"/>
          <w:bCs/>
          <w:color w:val="000000" w:themeColor="text1"/>
          <w:sz w:val="24"/>
          <w:szCs w:val="24"/>
        </w:rPr>
        <w:t>.</w:t>
      </w:r>
      <w:r w:rsidR="00672A61">
        <w:rPr>
          <w:rFonts w:ascii="Times New Roman" w:hAnsi="Times New Roman" w:cs="Times New Roman"/>
          <w:bCs/>
          <w:color w:val="000000" w:themeColor="text1"/>
          <w:sz w:val="24"/>
          <w:szCs w:val="24"/>
        </w:rPr>
        <w:t xml:space="preserve"> Many centres use higher </w:t>
      </w:r>
      <w:r w:rsidR="006B3A43">
        <w:rPr>
          <w:rFonts w:ascii="Times New Roman" w:hAnsi="Times New Roman" w:cs="Times New Roman"/>
          <w:bCs/>
          <w:color w:val="000000" w:themeColor="text1"/>
          <w:sz w:val="24"/>
          <w:szCs w:val="24"/>
        </w:rPr>
        <w:t>flow rates</w:t>
      </w:r>
      <w:r w:rsidR="00672A61">
        <w:rPr>
          <w:rFonts w:ascii="Times New Roman" w:hAnsi="Times New Roman" w:cs="Times New Roman"/>
          <w:bCs/>
          <w:color w:val="000000" w:themeColor="text1"/>
          <w:sz w:val="24"/>
          <w:szCs w:val="24"/>
        </w:rPr>
        <w:t xml:space="preserve"> than</w:t>
      </w:r>
      <w:r w:rsidR="00831DF4">
        <w:rPr>
          <w:rFonts w:ascii="Times New Roman" w:hAnsi="Times New Roman" w:cs="Times New Roman"/>
          <w:bCs/>
          <w:color w:val="000000" w:themeColor="text1"/>
          <w:sz w:val="24"/>
          <w:szCs w:val="24"/>
        </w:rPr>
        <w:t xml:space="preserve"> the mean </w:t>
      </w:r>
      <w:r w:rsidR="006B3A43">
        <w:rPr>
          <w:rFonts w:ascii="Times New Roman" w:hAnsi="Times New Roman" w:cs="Times New Roman"/>
          <w:bCs/>
          <w:color w:val="000000" w:themeColor="text1"/>
          <w:sz w:val="24"/>
          <w:szCs w:val="24"/>
        </w:rPr>
        <w:t>dose</w:t>
      </w:r>
      <w:r w:rsidR="00831DF4">
        <w:rPr>
          <w:rFonts w:ascii="Times New Roman" w:hAnsi="Times New Roman" w:cs="Times New Roman"/>
          <w:bCs/>
          <w:color w:val="000000" w:themeColor="text1"/>
          <w:sz w:val="24"/>
          <w:szCs w:val="24"/>
        </w:rPr>
        <w:t xml:space="preserve"> in our stu</w:t>
      </w:r>
      <w:r w:rsidR="00672A61">
        <w:rPr>
          <w:rFonts w:ascii="Times New Roman" w:hAnsi="Times New Roman" w:cs="Times New Roman"/>
          <w:bCs/>
          <w:color w:val="000000" w:themeColor="text1"/>
          <w:sz w:val="24"/>
          <w:szCs w:val="24"/>
        </w:rPr>
        <w:t>dy</w:t>
      </w:r>
      <w:r w:rsidR="006B3A43">
        <w:rPr>
          <w:rFonts w:ascii="Times New Roman" w:hAnsi="Times New Roman" w:cs="Times New Roman"/>
          <w:bCs/>
          <w:color w:val="000000" w:themeColor="text1"/>
          <w:sz w:val="24"/>
          <w:szCs w:val="24"/>
        </w:rPr>
        <w:t xml:space="preserve"> and it is</w:t>
      </w:r>
      <w:r w:rsidR="00831DF4">
        <w:rPr>
          <w:rFonts w:ascii="Times New Roman" w:hAnsi="Times New Roman" w:cs="Times New Roman"/>
          <w:bCs/>
          <w:color w:val="000000" w:themeColor="text1"/>
          <w:sz w:val="24"/>
          <w:szCs w:val="24"/>
        </w:rPr>
        <w:t xml:space="preserve"> </w:t>
      </w:r>
      <w:r w:rsidR="00672A61">
        <w:rPr>
          <w:rFonts w:ascii="Times New Roman" w:hAnsi="Times New Roman" w:cs="Times New Roman"/>
          <w:bCs/>
          <w:color w:val="000000" w:themeColor="text1"/>
          <w:sz w:val="24"/>
          <w:szCs w:val="24"/>
        </w:rPr>
        <w:t>possible that the full potential of apomorphine has not been exploited here.</w:t>
      </w:r>
      <w:r>
        <w:rPr>
          <w:rFonts w:ascii="Times New Roman" w:hAnsi="Times New Roman" w:cs="Times New Roman"/>
          <w:bCs/>
          <w:color w:val="000000" w:themeColor="text1"/>
          <w:sz w:val="24"/>
          <w:szCs w:val="24"/>
        </w:rPr>
        <w:t xml:space="preserve"> It is also noteworthy</w:t>
      </w:r>
      <w:r w:rsidRPr="00FA5D99">
        <w:rPr>
          <w:rFonts w:ascii="Times New Roman" w:hAnsi="Times New Roman" w:cs="Times New Roman"/>
          <w:bCs/>
          <w:color w:val="000000" w:themeColor="text1"/>
          <w:sz w:val="24"/>
          <w:szCs w:val="24"/>
        </w:rPr>
        <w:t xml:space="preserve"> that</w:t>
      </w:r>
      <w:r>
        <w:rPr>
          <w:rFonts w:ascii="Times New Roman" w:hAnsi="Times New Roman" w:cs="Times New Roman"/>
          <w:bCs/>
          <w:color w:val="000000" w:themeColor="text1"/>
          <w:sz w:val="24"/>
          <w:szCs w:val="24"/>
        </w:rPr>
        <w:t xml:space="preserve"> while most </w:t>
      </w:r>
      <w:r w:rsidRPr="00FA5D99">
        <w:rPr>
          <w:rFonts w:ascii="Times New Roman" w:hAnsi="Times New Roman" w:cs="Times New Roman"/>
          <w:bCs/>
          <w:color w:val="000000" w:themeColor="text1"/>
          <w:sz w:val="24"/>
          <w:szCs w:val="24"/>
        </w:rPr>
        <w:t xml:space="preserve">patients were initiated as inpatients, outpatient initiation was also possible. </w:t>
      </w:r>
    </w:p>
    <w:p w14:paraId="1E1D1FDF" w14:textId="77777777" w:rsidR="00800BF8" w:rsidRPr="00FA5D99" w:rsidRDefault="00800BF8" w:rsidP="00800BF8">
      <w:pPr>
        <w:spacing w:after="0" w:line="480" w:lineRule="auto"/>
        <w:rPr>
          <w:rFonts w:ascii="Times New Roman" w:hAnsi="Times New Roman" w:cs="Times New Roman"/>
          <w:bCs/>
          <w:sz w:val="24"/>
          <w:szCs w:val="24"/>
        </w:rPr>
      </w:pPr>
    </w:p>
    <w:p w14:paraId="62F71C5F" w14:textId="556BEF5A" w:rsidR="00036640" w:rsidRPr="00FA5D99" w:rsidRDefault="00036640" w:rsidP="003F0B6D">
      <w:pPr>
        <w:spacing w:after="0" w:line="480" w:lineRule="auto"/>
        <w:rPr>
          <w:rFonts w:ascii="Times New Roman" w:hAnsi="Times New Roman" w:cs="Times New Roman"/>
          <w:bCs/>
          <w:color w:val="000000" w:themeColor="text1"/>
          <w:sz w:val="24"/>
          <w:szCs w:val="24"/>
        </w:rPr>
      </w:pPr>
      <w:r w:rsidRPr="00FA5D99">
        <w:rPr>
          <w:rFonts w:ascii="Times New Roman" w:hAnsi="Times New Roman" w:cs="Times New Roman"/>
          <w:bCs/>
          <w:color w:val="000000" w:themeColor="text1"/>
          <w:sz w:val="24"/>
          <w:szCs w:val="24"/>
        </w:rPr>
        <w:t xml:space="preserve">TOLEDO was not powered to study an </w:t>
      </w:r>
      <w:proofErr w:type="spellStart"/>
      <w:r w:rsidRPr="00FA5D99">
        <w:rPr>
          <w:rFonts w:ascii="Times New Roman" w:hAnsi="Times New Roman" w:cs="Times New Roman"/>
          <w:bCs/>
          <w:color w:val="000000" w:themeColor="text1"/>
          <w:sz w:val="24"/>
          <w:szCs w:val="24"/>
        </w:rPr>
        <w:t>antidyskinetic</w:t>
      </w:r>
      <w:proofErr w:type="spellEnd"/>
      <w:r w:rsidRPr="00FA5D99">
        <w:rPr>
          <w:rFonts w:ascii="Times New Roman" w:hAnsi="Times New Roman" w:cs="Times New Roman"/>
          <w:bCs/>
          <w:color w:val="000000" w:themeColor="text1"/>
          <w:sz w:val="24"/>
          <w:szCs w:val="24"/>
        </w:rPr>
        <w:t xml:space="preserve"> effect of apomorphine infusion, which had been observed in many open-label studies. ‘On’ time without troublesome dyskinesia increased significantly but, as in the randomised LCIG study,</w:t>
      </w:r>
      <w:r w:rsidR="00FD0355">
        <w:rPr>
          <w:rFonts w:ascii="Times New Roman" w:hAnsi="Times New Roman" w:cs="Times New Roman"/>
          <w:bCs/>
          <w:noProof/>
          <w:color w:val="000000" w:themeColor="text1"/>
          <w:sz w:val="24"/>
          <w:szCs w:val="24"/>
          <w:vertAlign w:val="superscript"/>
        </w:rPr>
        <w:t>2</w:t>
      </w:r>
      <w:r w:rsidR="008B4638">
        <w:rPr>
          <w:rFonts w:ascii="Times New Roman" w:hAnsi="Times New Roman" w:cs="Times New Roman"/>
          <w:bCs/>
          <w:noProof/>
          <w:color w:val="000000" w:themeColor="text1"/>
          <w:sz w:val="24"/>
          <w:szCs w:val="24"/>
          <w:vertAlign w:val="superscript"/>
        </w:rPr>
        <w:t>3</w:t>
      </w:r>
      <w:r w:rsidR="00FD0355" w:rsidRPr="00FA5D99">
        <w:rPr>
          <w:rFonts w:ascii="Times New Roman" w:hAnsi="Times New Roman" w:cs="Times New Roman"/>
          <w:bCs/>
          <w:color w:val="000000" w:themeColor="text1"/>
          <w:sz w:val="24"/>
          <w:szCs w:val="24"/>
        </w:rPr>
        <w:t xml:space="preserve"> </w:t>
      </w:r>
      <w:r w:rsidRPr="00FA5D99">
        <w:rPr>
          <w:rFonts w:ascii="Times New Roman" w:hAnsi="Times New Roman" w:cs="Times New Roman"/>
          <w:bCs/>
          <w:color w:val="000000" w:themeColor="text1"/>
          <w:sz w:val="24"/>
          <w:szCs w:val="24"/>
        </w:rPr>
        <w:t>baseline dyskinesia severity was relatively low, which may explain the lack of a significant change in existing dyskinesias. Dyskinesias were reported as an AE in 14</w:t>
      </w:r>
      <w:r w:rsidR="007C79FF">
        <w:rPr>
          <w:rFonts w:ascii="Times New Roman" w:hAnsi="Times New Roman" w:cs="Times New Roman"/>
          <w:bCs/>
          <w:sz w:val="24"/>
          <w:szCs w:val="24"/>
        </w:rPr>
        <w:t>·</w:t>
      </w:r>
      <w:r w:rsidRPr="00FA5D99">
        <w:rPr>
          <w:rFonts w:ascii="Times New Roman" w:hAnsi="Times New Roman" w:cs="Times New Roman"/>
          <w:bCs/>
          <w:color w:val="000000" w:themeColor="text1"/>
          <w:sz w:val="24"/>
          <w:szCs w:val="24"/>
        </w:rPr>
        <w:t>8% of apomorphine-treated patients; however, the majority of these instances (</w:t>
      </w:r>
      <w:r w:rsidR="00FA78C0">
        <w:rPr>
          <w:rFonts w:ascii="Times New Roman" w:hAnsi="Times New Roman" w:cs="Times New Roman"/>
          <w:bCs/>
          <w:color w:val="000000" w:themeColor="text1"/>
          <w:sz w:val="24"/>
          <w:szCs w:val="24"/>
        </w:rPr>
        <w:t>five</w:t>
      </w:r>
      <w:r w:rsidRPr="00FA5D99">
        <w:rPr>
          <w:rFonts w:ascii="Times New Roman" w:hAnsi="Times New Roman" w:cs="Times New Roman"/>
          <w:bCs/>
          <w:color w:val="000000" w:themeColor="text1"/>
          <w:sz w:val="24"/>
          <w:szCs w:val="24"/>
        </w:rPr>
        <w:t xml:space="preserve"> out of </w:t>
      </w:r>
      <w:r w:rsidR="00FA78C0">
        <w:rPr>
          <w:rFonts w:ascii="Times New Roman" w:hAnsi="Times New Roman" w:cs="Times New Roman"/>
          <w:bCs/>
          <w:color w:val="000000" w:themeColor="text1"/>
          <w:sz w:val="24"/>
          <w:szCs w:val="24"/>
        </w:rPr>
        <w:t>eight</w:t>
      </w:r>
      <w:r w:rsidRPr="00FA5D99">
        <w:rPr>
          <w:rFonts w:ascii="Times New Roman" w:hAnsi="Times New Roman" w:cs="Times New Roman"/>
          <w:bCs/>
          <w:color w:val="000000" w:themeColor="text1"/>
          <w:sz w:val="24"/>
          <w:szCs w:val="24"/>
        </w:rPr>
        <w:t xml:space="preserve"> patients) were limited to the dose-adjustment phase</w:t>
      </w:r>
      <w:r w:rsidRPr="00FA5D99">
        <w:rPr>
          <w:rFonts w:ascii="Times New Roman" w:hAnsi="Times New Roman" w:cs="Times New Roman"/>
          <w:sz w:val="24"/>
          <w:szCs w:val="24"/>
        </w:rPr>
        <w:t xml:space="preserve"> where dyskinesias were</w:t>
      </w:r>
      <w:r w:rsidRPr="00FA5D99">
        <w:rPr>
          <w:rFonts w:ascii="Times New Roman" w:hAnsi="Times New Roman" w:cs="Times New Roman"/>
          <w:bCs/>
          <w:color w:val="000000" w:themeColor="text1"/>
          <w:sz w:val="24"/>
          <w:szCs w:val="24"/>
        </w:rPr>
        <w:t xml:space="preserve"> used as a trigger for oral dose reduction. </w:t>
      </w:r>
    </w:p>
    <w:p w14:paraId="3D084C3E" w14:textId="77777777" w:rsidR="00036640" w:rsidRPr="00FA5D99" w:rsidRDefault="00036640" w:rsidP="003F0B6D">
      <w:pPr>
        <w:spacing w:after="0" w:line="480" w:lineRule="auto"/>
        <w:rPr>
          <w:rFonts w:ascii="Times New Roman" w:hAnsi="Times New Roman" w:cs="Times New Roman"/>
          <w:bCs/>
          <w:sz w:val="24"/>
          <w:szCs w:val="24"/>
        </w:rPr>
      </w:pPr>
    </w:p>
    <w:p w14:paraId="0261B74D" w14:textId="77777777" w:rsidR="00036640" w:rsidRPr="00FA5D99" w:rsidRDefault="00036640" w:rsidP="003F0B6D">
      <w:pPr>
        <w:spacing w:after="0" w:line="480" w:lineRule="auto"/>
        <w:rPr>
          <w:rFonts w:ascii="Times New Roman" w:hAnsi="Times New Roman" w:cs="Times New Roman"/>
          <w:bCs/>
          <w:color w:val="000000" w:themeColor="text1"/>
          <w:sz w:val="24"/>
          <w:szCs w:val="24"/>
        </w:rPr>
      </w:pPr>
      <w:r w:rsidRPr="00FA5D99">
        <w:rPr>
          <w:rFonts w:ascii="Times New Roman" w:hAnsi="Times New Roman" w:cs="Times New Roman"/>
          <w:bCs/>
          <w:color w:val="000000" w:themeColor="text1"/>
          <w:sz w:val="24"/>
          <w:szCs w:val="24"/>
        </w:rPr>
        <w:t xml:space="preserve">The TOLEDO </w:t>
      </w:r>
      <w:r w:rsidR="00FA78C0">
        <w:rPr>
          <w:rFonts w:ascii="Times New Roman" w:hAnsi="Times New Roman" w:cs="Times New Roman"/>
          <w:bCs/>
          <w:color w:val="000000" w:themeColor="text1"/>
          <w:sz w:val="24"/>
          <w:szCs w:val="24"/>
        </w:rPr>
        <w:t>s</w:t>
      </w:r>
      <w:r w:rsidRPr="00FA5D99">
        <w:rPr>
          <w:rFonts w:ascii="Times New Roman" w:hAnsi="Times New Roman" w:cs="Times New Roman"/>
          <w:bCs/>
          <w:color w:val="000000" w:themeColor="text1"/>
          <w:sz w:val="24"/>
          <w:szCs w:val="24"/>
        </w:rPr>
        <w:t xml:space="preserve">tudy is an important addition to the evidence-base for apomorphine infusion in PD. However, our study had some limitations. </w:t>
      </w:r>
    </w:p>
    <w:p w14:paraId="79C1B11A" w14:textId="77777777" w:rsidR="00036640" w:rsidRPr="00FA5D99" w:rsidRDefault="00036640" w:rsidP="003F0B6D">
      <w:pPr>
        <w:spacing w:after="0" w:line="480" w:lineRule="auto"/>
        <w:rPr>
          <w:rFonts w:ascii="Times New Roman" w:hAnsi="Times New Roman" w:cs="Times New Roman"/>
          <w:bCs/>
          <w:color w:val="000000" w:themeColor="text1"/>
          <w:sz w:val="24"/>
          <w:szCs w:val="24"/>
        </w:rPr>
      </w:pPr>
    </w:p>
    <w:p w14:paraId="051764CF" w14:textId="53BBA098" w:rsidR="00B8500F" w:rsidRPr="00FA6F9F" w:rsidRDefault="00036640" w:rsidP="00B8500F">
      <w:pPr>
        <w:spacing w:after="0" w:line="480" w:lineRule="auto"/>
        <w:rPr>
          <w:rFonts w:ascii="Times New Roman" w:hAnsi="Times New Roman" w:cs="Times New Roman"/>
          <w:bCs/>
          <w:color w:val="000000" w:themeColor="text1"/>
          <w:sz w:val="24"/>
          <w:szCs w:val="24"/>
        </w:rPr>
      </w:pPr>
      <w:r w:rsidRPr="00FA6F9F">
        <w:rPr>
          <w:rFonts w:ascii="Times New Roman" w:hAnsi="Times New Roman" w:cs="Times New Roman"/>
          <w:bCs/>
          <w:color w:val="000000" w:themeColor="text1"/>
          <w:sz w:val="24"/>
          <w:szCs w:val="24"/>
        </w:rPr>
        <w:t xml:space="preserve">Almost one-third of patients did not complete the full 12-week, double-blind phase. Half of these </w:t>
      </w:r>
      <w:r w:rsidR="008953EF" w:rsidRPr="00FA6F9F">
        <w:rPr>
          <w:rFonts w:ascii="Times New Roman" w:hAnsi="Times New Roman" w:cs="Times New Roman"/>
          <w:bCs/>
          <w:color w:val="000000" w:themeColor="text1"/>
          <w:sz w:val="24"/>
          <w:szCs w:val="24"/>
        </w:rPr>
        <w:t xml:space="preserve">(18 </w:t>
      </w:r>
      <w:r w:rsidR="001F605B" w:rsidRPr="00FA6F9F">
        <w:rPr>
          <w:rFonts w:ascii="Times New Roman" w:hAnsi="Times New Roman" w:cs="Times New Roman"/>
          <w:bCs/>
          <w:color w:val="000000" w:themeColor="text1"/>
          <w:sz w:val="24"/>
          <w:szCs w:val="24"/>
        </w:rPr>
        <w:t xml:space="preserve">of 36 </w:t>
      </w:r>
      <w:r w:rsidR="008953EF" w:rsidRPr="00FA6F9F">
        <w:rPr>
          <w:rFonts w:ascii="Times New Roman" w:hAnsi="Times New Roman" w:cs="Times New Roman"/>
          <w:bCs/>
          <w:color w:val="000000" w:themeColor="text1"/>
          <w:sz w:val="24"/>
          <w:szCs w:val="24"/>
        </w:rPr>
        <w:t xml:space="preserve">patients) </w:t>
      </w:r>
      <w:r w:rsidRPr="00FA6F9F">
        <w:rPr>
          <w:rFonts w:ascii="Times New Roman" w:hAnsi="Times New Roman" w:cs="Times New Roman"/>
          <w:bCs/>
          <w:color w:val="000000" w:themeColor="text1"/>
          <w:sz w:val="24"/>
          <w:szCs w:val="24"/>
        </w:rPr>
        <w:t>switched into the open-label phase</w:t>
      </w:r>
      <w:r w:rsidR="008A3142" w:rsidRPr="00FA6F9F">
        <w:rPr>
          <w:rFonts w:ascii="Times New Roman" w:hAnsi="Times New Roman" w:cs="Times New Roman"/>
          <w:bCs/>
          <w:color w:val="000000" w:themeColor="text1"/>
          <w:sz w:val="24"/>
          <w:szCs w:val="24"/>
        </w:rPr>
        <w:t xml:space="preserve"> early</w:t>
      </w:r>
      <w:r w:rsidR="0085216F" w:rsidRPr="00FA6F9F">
        <w:rPr>
          <w:rFonts w:ascii="Times New Roman" w:hAnsi="Times New Roman" w:cs="Times New Roman"/>
          <w:bCs/>
          <w:color w:val="000000" w:themeColor="text1"/>
          <w:sz w:val="24"/>
          <w:szCs w:val="24"/>
        </w:rPr>
        <w:t>. I</w:t>
      </w:r>
      <w:r w:rsidR="00CF41F1" w:rsidRPr="00FA6F9F">
        <w:rPr>
          <w:rFonts w:ascii="Times New Roman" w:hAnsi="Times New Roman" w:cs="Times New Roman"/>
          <w:bCs/>
          <w:color w:val="000000" w:themeColor="text1"/>
          <w:sz w:val="24"/>
          <w:szCs w:val="24"/>
        </w:rPr>
        <w:t xml:space="preserve">n </w:t>
      </w:r>
      <w:r w:rsidR="00A71308" w:rsidRPr="00FA6F9F">
        <w:rPr>
          <w:rFonts w:ascii="Times New Roman" w:hAnsi="Times New Roman" w:cs="Times New Roman"/>
          <w:bCs/>
          <w:color w:val="000000" w:themeColor="text1"/>
          <w:sz w:val="24"/>
          <w:szCs w:val="24"/>
        </w:rPr>
        <w:t>nearly</w:t>
      </w:r>
      <w:r w:rsidRPr="00FA6F9F">
        <w:rPr>
          <w:rFonts w:ascii="Times New Roman" w:hAnsi="Times New Roman" w:cs="Times New Roman"/>
          <w:bCs/>
          <w:color w:val="000000" w:themeColor="text1"/>
          <w:sz w:val="24"/>
          <w:szCs w:val="24"/>
        </w:rPr>
        <w:t xml:space="preserve"> all </w:t>
      </w:r>
      <w:r w:rsidR="00CF41F1" w:rsidRPr="00FA6F9F">
        <w:rPr>
          <w:rFonts w:ascii="Times New Roman" w:hAnsi="Times New Roman" w:cs="Times New Roman"/>
          <w:bCs/>
          <w:color w:val="000000" w:themeColor="text1"/>
          <w:sz w:val="24"/>
          <w:szCs w:val="24"/>
        </w:rPr>
        <w:t xml:space="preserve">cases </w:t>
      </w:r>
      <w:r w:rsidR="00532C7E" w:rsidRPr="00FA6F9F">
        <w:rPr>
          <w:rFonts w:ascii="Times New Roman" w:hAnsi="Times New Roman" w:cs="Times New Roman"/>
          <w:bCs/>
          <w:color w:val="000000" w:themeColor="text1"/>
          <w:sz w:val="24"/>
          <w:szCs w:val="24"/>
        </w:rPr>
        <w:t xml:space="preserve">(17 </w:t>
      </w:r>
      <w:r w:rsidR="008A3142" w:rsidRPr="00FA6F9F">
        <w:rPr>
          <w:rFonts w:ascii="Times New Roman" w:hAnsi="Times New Roman" w:cs="Times New Roman"/>
          <w:bCs/>
          <w:color w:val="000000" w:themeColor="text1"/>
          <w:sz w:val="24"/>
          <w:szCs w:val="24"/>
        </w:rPr>
        <w:t>of 18</w:t>
      </w:r>
      <w:r w:rsidR="00532C7E" w:rsidRPr="00FA6F9F">
        <w:rPr>
          <w:rFonts w:ascii="Times New Roman" w:hAnsi="Times New Roman" w:cs="Times New Roman"/>
          <w:bCs/>
          <w:color w:val="000000" w:themeColor="text1"/>
          <w:sz w:val="24"/>
          <w:szCs w:val="24"/>
        </w:rPr>
        <w:t xml:space="preserve">) </w:t>
      </w:r>
      <w:r w:rsidR="00CF41F1" w:rsidRPr="00FA6F9F">
        <w:rPr>
          <w:rFonts w:ascii="Times New Roman" w:hAnsi="Times New Roman" w:cs="Times New Roman"/>
          <w:bCs/>
          <w:color w:val="000000" w:themeColor="text1"/>
          <w:sz w:val="24"/>
          <w:szCs w:val="24"/>
        </w:rPr>
        <w:t xml:space="preserve">this was </w:t>
      </w:r>
      <w:r w:rsidRPr="00FA6F9F">
        <w:rPr>
          <w:rFonts w:ascii="Times New Roman" w:hAnsi="Times New Roman" w:cs="Times New Roman"/>
          <w:bCs/>
          <w:color w:val="000000" w:themeColor="text1"/>
          <w:sz w:val="24"/>
          <w:szCs w:val="24"/>
        </w:rPr>
        <w:t>due to lack of study drug efficacy</w:t>
      </w:r>
      <w:r w:rsidR="001D2CD0" w:rsidRPr="00FA6F9F">
        <w:rPr>
          <w:rFonts w:ascii="Times New Roman" w:hAnsi="Times New Roman" w:cs="Times New Roman"/>
          <w:bCs/>
          <w:color w:val="000000" w:themeColor="text1"/>
          <w:sz w:val="24"/>
          <w:szCs w:val="24"/>
        </w:rPr>
        <w:t xml:space="preserve">, and </w:t>
      </w:r>
      <w:r w:rsidR="008A3142" w:rsidRPr="00FA6F9F">
        <w:rPr>
          <w:rFonts w:ascii="Times New Roman" w:hAnsi="Times New Roman" w:cs="Times New Roman"/>
          <w:bCs/>
          <w:color w:val="000000" w:themeColor="text1"/>
          <w:sz w:val="24"/>
          <w:szCs w:val="24"/>
        </w:rPr>
        <w:t xml:space="preserve">16 of </w:t>
      </w:r>
      <w:r w:rsidR="0085216F" w:rsidRPr="00FA6F9F">
        <w:rPr>
          <w:rFonts w:ascii="Times New Roman" w:hAnsi="Times New Roman" w:cs="Times New Roman"/>
          <w:bCs/>
          <w:color w:val="000000" w:themeColor="text1"/>
          <w:sz w:val="24"/>
          <w:szCs w:val="24"/>
        </w:rPr>
        <w:t xml:space="preserve">these </w:t>
      </w:r>
      <w:r w:rsidR="008A3142" w:rsidRPr="00FA6F9F">
        <w:rPr>
          <w:rFonts w:ascii="Times New Roman" w:hAnsi="Times New Roman" w:cs="Times New Roman"/>
          <w:bCs/>
          <w:color w:val="000000" w:themeColor="text1"/>
          <w:sz w:val="24"/>
          <w:szCs w:val="24"/>
        </w:rPr>
        <w:t>18</w:t>
      </w:r>
      <w:r w:rsidR="00CF41F1" w:rsidRPr="00FA6F9F">
        <w:rPr>
          <w:rFonts w:ascii="Times New Roman" w:hAnsi="Times New Roman" w:cs="Times New Roman"/>
          <w:bCs/>
          <w:color w:val="000000" w:themeColor="text1"/>
          <w:sz w:val="24"/>
          <w:szCs w:val="24"/>
        </w:rPr>
        <w:t xml:space="preserve"> patients</w:t>
      </w:r>
      <w:r w:rsidR="001D2CD0" w:rsidRPr="00FA6F9F">
        <w:rPr>
          <w:rFonts w:ascii="Times New Roman" w:hAnsi="Times New Roman" w:cs="Times New Roman"/>
          <w:bCs/>
          <w:color w:val="000000" w:themeColor="text1"/>
          <w:sz w:val="24"/>
          <w:szCs w:val="24"/>
        </w:rPr>
        <w:t xml:space="preserve"> were from the placebo arm</w:t>
      </w:r>
      <w:r w:rsidRPr="00FA6F9F">
        <w:rPr>
          <w:rFonts w:ascii="Times New Roman" w:hAnsi="Times New Roman" w:cs="Times New Roman"/>
          <w:bCs/>
          <w:color w:val="000000" w:themeColor="text1"/>
          <w:sz w:val="24"/>
          <w:szCs w:val="24"/>
        </w:rPr>
        <w:t xml:space="preserve">. </w:t>
      </w:r>
      <w:r w:rsidR="003752A7" w:rsidRPr="00FA6F9F">
        <w:rPr>
          <w:rFonts w:ascii="Times New Roman" w:hAnsi="Times New Roman" w:cs="Times New Roman"/>
          <w:bCs/>
          <w:color w:val="000000" w:themeColor="text1"/>
          <w:sz w:val="24"/>
          <w:szCs w:val="24"/>
        </w:rPr>
        <w:t>T</w:t>
      </w:r>
      <w:r w:rsidR="00BF59C6" w:rsidRPr="00FA6F9F">
        <w:rPr>
          <w:rFonts w:ascii="Times New Roman" w:hAnsi="Times New Roman" w:cs="Times New Roman"/>
          <w:bCs/>
          <w:color w:val="000000" w:themeColor="text1"/>
          <w:sz w:val="24"/>
          <w:szCs w:val="24"/>
        </w:rPr>
        <w:t>he</w:t>
      </w:r>
      <w:r w:rsidR="00252A70" w:rsidRPr="00FA6F9F">
        <w:rPr>
          <w:rFonts w:ascii="Times New Roman" w:hAnsi="Times New Roman" w:cs="Times New Roman"/>
          <w:bCs/>
          <w:color w:val="000000" w:themeColor="text1"/>
          <w:sz w:val="24"/>
          <w:szCs w:val="24"/>
        </w:rPr>
        <w:t xml:space="preserve"> rate of patients choosing this option </w:t>
      </w:r>
      <w:r w:rsidR="00CF41F1" w:rsidRPr="00FA6F9F">
        <w:rPr>
          <w:rFonts w:ascii="Times New Roman" w:hAnsi="Times New Roman" w:cs="Times New Roman"/>
          <w:bCs/>
          <w:color w:val="000000" w:themeColor="text1"/>
          <w:sz w:val="24"/>
          <w:szCs w:val="24"/>
        </w:rPr>
        <w:t xml:space="preserve">had been expected </w:t>
      </w:r>
      <w:r w:rsidR="00BF59C6" w:rsidRPr="00FA6F9F">
        <w:rPr>
          <w:rFonts w:ascii="Times New Roman" w:hAnsi="Times New Roman" w:cs="Times New Roman"/>
          <w:bCs/>
          <w:color w:val="000000" w:themeColor="text1"/>
          <w:sz w:val="24"/>
          <w:szCs w:val="24"/>
        </w:rPr>
        <w:t>to be higher i</w:t>
      </w:r>
      <w:r w:rsidR="00252A70" w:rsidRPr="00FA6F9F">
        <w:rPr>
          <w:rFonts w:ascii="Times New Roman" w:hAnsi="Times New Roman" w:cs="Times New Roman"/>
          <w:bCs/>
          <w:color w:val="000000" w:themeColor="text1"/>
          <w:sz w:val="24"/>
          <w:szCs w:val="24"/>
        </w:rPr>
        <w:t xml:space="preserve">n the </w:t>
      </w:r>
      <w:r w:rsidR="00B43B7F" w:rsidRPr="00FA6F9F">
        <w:rPr>
          <w:rFonts w:ascii="Times New Roman" w:hAnsi="Times New Roman" w:cs="Times New Roman"/>
          <w:bCs/>
          <w:color w:val="000000" w:themeColor="text1"/>
          <w:sz w:val="24"/>
          <w:szCs w:val="24"/>
        </w:rPr>
        <w:t>placebo</w:t>
      </w:r>
      <w:r w:rsidR="00252A70" w:rsidRPr="00FA6F9F">
        <w:rPr>
          <w:rFonts w:ascii="Times New Roman" w:hAnsi="Times New Roman" w:cs="Times New Roman"/>
          <w:bCs/>
          <w:color w:val="000000" w:themeColor="text1"/>
          <w:sz w:val="24"/>
          <w:szCs w:val="24"/>
        </w:rPr>
        <w:t xml:space="preserve"> arm</w:t>
      </w:r>
      <w:r w:rsidR="00532C7E" w:rsidRPr="00FA6F9F">
        <w:rPr>
          <w:rFonts w:ascii="Times New Roman" w:hAnsi="Times New Roman" w:cs="Times New Roman"/>
          <w:bCs/>
          <w:color w:val="000000" w:themeColor="text1"/>
          <w:sz w:val="24"/>
          <w:szCs w:val="24"/>
        </w:rPr>
        <w:t xml:space="preserve">, and </w:t>
      </w:r>
      <w:r w:rsidR="00A71308" w:rsidRPr="00FA6F9F">
        <w:rPr>
          <w:rFonts w:ascii="Times New Roman" w:hAnsi="Times New Roman" w:cs="Times New Roman"/>
          <w:bCs/>
          <w:color w:val="000000" w:themeColor="text1"/>
          <w:sz w:val="24"/>
          <w:szCs w:val="24"/>
        </w:rPr>
        <w:t>this</w:t>
      </w:r>
      <w:r w:rsidR="00252A70" w:rsidRPr="00FA6F9F">
        <w:rPr>
          <w:rFonts w:ascii="Times New Roman" w:hAnsi="Times New Roman" w:cs="Times New Roman"/>
          <w:bCs/>
          <w:color w:val="000000" w:themeColor="text1"/>
          <w:sz w:val="24"/>
          <w:szCs w:val="24"/>
        </w:rPr>
        <w:t xml:space="preserve"> </w:t>
      </w:r>
      <w:r w:rsidR="00532C7E" w:rsidRPr="00FA6F9F">
        <w:rPr>
          <w:rFonts w:ascii="Times New Roman" w:hAnsi="Times New Roman" w:cs="Times New Roman"/>
          <w:bCs/>
          <w:color w:val="000000" w:themeColor="text1"/>
          <w:sz w:val="24"/>
          <w:szCs w:val="24"/>
        </w:rPr>
        <w:t>can</w:t>
      </w:r>
      <w:r w:rsidR="00A71308" w:rsidRPr="00FA6F9F">
        <w:rPr>
          <w:rFonts w:ascii="Times New Roman" w:hAnsi="Times New Roman" w:cs="Times New Roman"/>
          <w:bCs/>
          <w:color w:val="000000" w:themeColor="text1"/>
          <w:sz w:val="24"/>
          <w:szCs w:val="24"/>
        </w:rPr>
        <w:t xml:space="preserve"> </w:t>
      </w:r>
      <w:r w:rsidR="00252A70" w:rsidRPr="00FA6F9F">
        <w:rPr>
          <w:rFonts w:ascii="Times New Roman" w:hAnsi="Times New Roman" w:cs="Times New Roman"/>
          <w:bCs/>
          <w:color w:val="000000" w:themeColor="text1"/>
          <w:sz w:val="24"/>
          <w:szCs w:val="24"/>
        </w:rPr>
        <w:t>be considered an indirect indicat</w:t>
      </w:r>
      <w:r w:rsidR="00BF59C6" w:rsidRPr="00FA6F9F">
        <w:rPr>
          <w:rFonts w:ascii="Times New Roman" w:hAnsi="Times New Roman" w:cs="Times New Roman"/>
          <w:bCs/>
          <w:color w:val="000000" w:themeColor="text1"/>
          <w:sz w:val="24"/>
          <w:szCs w:val="24"/>
        </w:rPr>
        <w:t>or</w:t>
      </w:r>
      <w:r w:rsidR="00252A70" w:rsidRPr="00FA6F9F">
        <w:rPr>
          <w:rFonts w:ascii="Times New Roman" w:hAnsi="Times New Roman" w:cs="Times New Roman"/>
          <w:bCs/>
          <w:color w:val="000000" w:themeColor="text1"/>
          <w:sz w:val="24"/>
          <w:szCs w:val="24"/>
        </w:rPr>
        <w:t xml:space="preserve"> of superior efficacy of </w:t>
      </w:r>
      <w:r w:rsidR="00252A70" w:rsidRPr="00FA6F9F">
        <w:rPr>
          <w:rFonts w:ascii="Times New Roman" w:hAnsi="Times New Roman" w:cs="Times New Roman"/>
          <w:bCs/>
          <w:color w:val="000000" w:themeColor="text1"/>
          <w:sz w:val="24"/>
          <w:szCs w:val="24"/>
        </w:rPr>
        <w:lastRenderedPageBreak/>
        <w:t>apomorphine</w:t>
      </w:r>
      <w:r w:rsidR="005A22FF" w:rsidRPr="00FA6F9F">
        <w:rPr>
          <w:rFonts w:ascii="Times New Roman" w:hAnsi="Times New Roman" w:cs="Times New Roman"/>
          <w:bCs/>
          <w:color w:val="000000" w:themeColor="text1"/>
          <w:sz w:val="24"/>
          <w:szCs w:val="24"/>
        </w:rPr>
        <w:t>. Nevertheless,</w:t>
      </w:r>
      <w:r w:rsidR="00A71308" w:rsidRPr="00FA6F9F">
        <w:rPr>
          <w:rFonts w:ascii="Times New Roman" w:hAnsi="Times New Roman" w:cs="Times New Roman"/>
          <w:bCs/>
          <w:color w:val="000000" w:themeColor="text1"/>
          <w:sz w:val="24"/>
          <w:szCs w:val="24"/>
        </w:rPr>
        <w:t xml:space="preserve"> </w:t>
      </w:r>
      <w:r w:rsidR="00BF59C6" w:rsidRPr="00FA6F9F">
        <w:rPr>
          <w:rFonts w:ascii="Times New Roman" w:hAnsi="Times New Roman" w:cs="Times New Roman"/>
          <w:bCs/>
          <w:color w:val="000000" w:themeColor="text1"/>
          <w:sz w:val="24"/>
          <w:szCs w:val="24"/>
        </w:rPr>
        <w:t xml:space="preserve">the </w:t>
      </w:r>
      <w:r w:rsidR="00685F21" w:rsidRPr="00FA6F9F">
        <w:rPr>
          <w:rFonts w:ascii="Times New Roman" w:hAnsi="Times New Roman" w:cs="Times New Roman"/>
          <w:bCs/>
          <w:color w:val="000000" w:themeColor="text1"/>
          <w:sz w:val="24"/>
          <w:szCs w:val="24"/>
        </w:rPr>
        <w:t>un</w:t>
      </w:r>
      <w:r w:rsidR="00532C7E" w:rsidRPr="00FA6F9F">
        <w:rPr>
          <w:rFonts w:ascii="Times New Roman" w:hAnsi="Times New Roman" w:cs="Times New Roman"/>
          <w:bCs/>
          <w:color w:val="000000" w:themeColor="text1"/>
          <w:sz w:val="24"/>
          <w:szCs w:val="24"/>
        </w:rPr>
        <w:t xml:space="preserve">even rates of discontinuation may </w:t>
      </w:r>
      <w:r w:rsidR="00BF59C6" w:rsidRPr="00FA6F9F">
        <w:rPr>
          <w:rFonts w:ascii="Times New Roman" w:hAnsi="Times New Roman" w:cs="Times New Roman"/>
          <w:bCs/>
          <w:color w:val="000000" w:themeColor="text1"/>
          <w:sz w:val="24"/>
          <w:szCs w:val="24"/>
        </w:rPr>
        <w:t xml:space="preserve">have </w:t>
      </w:r>
      <w:r w:rsidR="00532C7E" w:rsidRPr="00FA6F9F">
        <w:rPr>
          <w:rFonts w:ascii="Times New Roman" w:hAnsi="Times New Roman" w:cs="Times New Roman"/>
          <w:bCs/>
          <w:color w:val="000000" w:themeColor="text1"/>
          <w:sz w:val="24"/>
          <w:szCs w:val="24"/>
        </w:rPr>
        <w:t>cause</w:t>
      </w:r>
      <w:r w:rsidR="00BF59C6" w:rsidRPr="00FA6F9F">
        <w:rPr>
          <w:rFonts w:ascii="Times New Roman" w:hAnsi="Times New Roman" w:cs="Times New Roman"/>
          <w:bCs/>
          <w:color w:val="000000" w:themeColor="text1"/>
          <w:sz w:val="24"/>
          <w:szCs w:val="24"/>
        </w:rPr>
        <w:t>d</w:t>
      </w:r>
      <w:r w:rsidR="00532C7E" w:rsidRPr="00FA6F9F">
        <w:rPr>
          <w:rFonts w:ascii="Times New Roman" w:hAnsi="Times New Roman" w:cs="Times New Roman"/>
          <w:bCs/>
          <w:color w:val="000000" w:themeColor="text1"/>
          <w:sz w:val="24"/>
          <w:szCs w:val="24"/>
        </w:rPr>
        <w:t xml:space="preserve"> a degree of bias</w:t>
      </w:r>
      <w:r w:rsidR="00252A70" w:rsidRPr="00FA6F9F">
        <w:rPr>
          <w:rFonts w:ascii="Times New Roman" w:hAnsi="Times New Roman" w:cs="Times New Roman"/>
          <w:bCs/>
          <w:color w:val="000000" w:themeColor="text1"/>
          <w:sz w:val="24"/>
          <w:szCs w:val="24"/>
        </w:rPr>
        <w:t>.</w:t>
      </w:r>
      <w:r w:rsidR="00D5672A">
        <w:rPr>
          <w:rFonts w:ascii="Times New Roman" w:hAnsi="Times New Roman" w:cs="Times New Roman"/>
          <w:bCs/>
          <w:color w:val="000000" w:themeColor="text1"/>
          <w:sz w:val="24"/>
          <w:szCs w:val="24"/>
        </w:rPr>
        <w:t xml:space="preserve"> In addition, </w:t>
      </w:r>
      <w:r w:rsidR="00D5672A" w:rsidRPr="00C411C6">
        <w:rPr>
          <w:rFonts w:ascii="Times New Roman" w:hAnsi="Times New Roman" w:cs="Times New Roman"/>
          <w:bCs/>
          <w:color w:val="000000" w:themeColor="text1"/>
          <w:sz w:val="24"/>
          <w:szCs w:val="24"/>
        </w:rPr>
        <w:t xml:space="preserve">in clinical practice, oral dopamine agonists </w:t>
      </w:r>
      <w:r w:rsidR="00D5672A">
        <w:rPr>
          <w:rFonts w:ascii="Times New Roman" w:hAnsi="Times New Roman" w:cs="Times New Roman"/>
          <w:bCs/>
          <w:color w:val="000000" w:themeColor="text1"/>
          <w:sz w:val="24"/>
          <w:szCs w:val="24"/>
        </w:rPr>
        <w:t>are often either discontinued</w:t>
      </w:r>
      <w:r w:rsidR="00D5672A" w:rsidRPr="00C411C6">
        <w:rPr>
          <w:rFonts w:ascii="Times New Roman" w:hAnsi="Times New Roman" w:cs="Times New Roman"/>
          <w:bCs/>
          <w:color w:val="000000" w:themeColor="text1"/>
          <w:sz w:val="24"/>
          <w:szCs w:val="24"/>
        </w:rPr>
        <w:t xml:space="preserve"> before starting apomorphine</w:t>
      </w:r>
      <w:r w:rsidR="00D5672A">
        <w:rPr>
          <w:rFonts w:ascii="Times New Roman" w:hAnsi="Times New Roman" w:cs="Times New Roman"/>
          <w:bCs/>
          <w:color w:val="000000" w:themeColor="text1"/>
          <w:sz w:val="24"/>
          <w:szCs w:val="24"/>
        </w:rPr>
        <w:t>,</w:t>
      </w:r>
      <w:r w:rsidR="00D5672A" w:rsidRPr="00C411C6">
        <w:rPr>
          <w:rFonts w:ascii="Times New Roman" w:hAnsi="Times New Roman" w:cs="Times New Roman"/>
          <w:bCs/>
          <w:color w:val="000000" w:themeColor="text1"/>
          <w:sz w:val="24"/>
          <w:szCs w:val="24"/>
        </w:rPr>
        <w:t xml:space="preserve"> </w:t>
      </w:r>
      <w:r w:rsidR="00D5672A">
        <w:rPr>
          <w:rFonts w:ascii="Times New Roman" w:hAnsi="Times New Roman" w:cs="Times New Roman"/>
          <w:bCs/>
          <w:color w:val="000000" w:themeColor="text1"/>
          <w:sz w:val="24"/>
          <w:szCs w:val="24"/>
        </w:rPr>
        <w:t>or</w:t>
      </w:r>
      <w:r w:rsidR="00D5672A" w:rsidRPr="00C411C6">
        <w:rPr>
          <w:rFonts w:ascii="Times New Roman" w:hAnsi="Times New Roman" w:cs="Times New Roman"/>
          <w:bCs/>
          <w:color w:val="000000" w:themeColor="text1"/>
          <w:sz w:val="24"/>
          <w:szCs w:val="24"/>
        </w:rPr>
        <w:t xml:space="preserve"> gradually reduce</w:t>
      </w:r>
      <w:r w:rsidR="00D5672A">
        <w:rPr>
          <w:rFonts w:ascii="Times New Roman" w:hAnsi="Times New Roman" w:cs="Times New Roman"/>
          <w:bCs/>
          <w:color w:val="000000" w:themeColor="text1"/>
          <w:sz w:val="24"/>
          <w:szCs w:val="24"/>
        </w:rPr>
        <w:t>d</w:t>
      </w:r>
      <w:r w:rsidR="00D5672A" w:rsidRPr="00C411C6">
        <w:rPr>
          <w:rFonts w:ascii="Times New Roman" w:hAnsi="Times New Roman" w:cs="Times New Roman"/>
          <w:bCs/>
          <w:color w:val="000000" w:themeColor="text1"/>
          <w:sz w:val="24"/>
          <w:szCs w:val="24"/>
        </w:rPr>
        <w:t xml:space="preserve"> and discontinue</w:t>
      </w:r>
      <w:r w:rsidR="00D5672A">
        <w:rPr>
          <w:rFonts w:ascii="Times New Roman" w:hAnsi="Times New Roman" w:cs="Times New Roman"/>
          <w:bCs/>
          <w:color w:val="000000" w:themeColor="text1"/>
          <w:sz w:val="24"/>
          <w:szCs w:val="24"/>
        </w:rPr>
        <w:t>d after starting treatment</w:t>
      </w:r>
      <w:r w:rsidR="00D5672A" w:rsidRPr="00C411C6">
        <w:rPr>
          <w:rFonts w:ascii="Times New Roman" w:hAnsi="Times New Roman" w:cs="Times New Roman"/>
          <w:bCs/>
          <w:color w:val="000000" w:themeColor="text1"/>
          <w:sz w:val="24"/>
          <w:szCs w:val="24"/>
        </w:rPr>
        <w:t xml:space="preserve">, </w:t>
      </w:r>
      <w:r w:rsidR="00D5672A">
        <w:rPr>
          <w:rFonts w:ascii="Times New Roman" w:hAnsi="Times New Roman" w:cs="Times New Roman"/>
          <w:bCs/>
          <w:color w:val="000000" w:themeColor="text1"/>
          <w:sz w:val="24"/>
          <w:szCs w:val="24"/>
        </w:rPr>
        <w:t>usually</w:t>
      </w:r>
      <w:r w:rsidR="00D5672A" w:rsidRPr="00C411C6">
        <w:rPr>
          <w:rFonts w:ascii="Times New Roman" w:hAnsi="Times New Roman" w:cs="Times New Roman"/>
          <w:bCs/>
          <w:color w:val="000000" w:themeColor="text1"/>
          <w:sz w:val="24"/>
          <w:szCs w:val="24"/>
        </w:rPr>
        <w:t xml:space="preserve"> </w:t>
      </w:r>
      <w:r w:rsidR="00D5672A">
        <w:rPr>
          <w:rFonts w:ascii="Times New Roman" w:hAnsi="Times New Roman" w:cs="Times New Roman"/>
          <w:bCs/>
          <w:color w:val="000000" w:themeColor="text1"/>
          <w:sz w:val="24"/>
          <w:szCs w:val="24"/>
        </w:rPr>
        <w:t>more rapidly</w:t>
      </w:r>
      <w:r w:rsidR="00D5672A" w:rsidRPr="00C411C6">
        <w:rPr>
          <w:rFonts w:ascii="Times New Roman" w:hAnsi="Times New Roman" w:cs="Times New Roman"/>
          <w:bCs/>
          <w:color w:val="000000" w:themeColor="text1"/>
          <w:sz w:val="24"/>
          <w:szCs w:val="24"/>
        </w:rPr>
        <w:t xml:space="preserve"> than in </w:t>
      </w:r>
      <w:r w:rsidR="00D5672A">
        <w:rPr>
          <w:rFonts w:ascii="Times New Roman" w:hAnsi="Times New Roman" w:cs="Times New Roman"/>
          <w:bCs/>
          <w:color w:val="000000" w:themeColor="text1"/>
          <w:sz w:val="24"/>
          <w:szCs w:val="24"/>
        </w:rPr>
        <w:t>our</w:t>
      </w:r>
      <w:r w:rsidR="00D5672A" w:rsidRPr="00C411C6">
        <w:rPr>
          <w:rFonts w:ascii="Times New Roman" w:hAnsi="Times New Roman" w:cs="Times New Roman"/>
          <w:bCs/>
          <w:color w:val="000000" w:themeColor="text1"/>
          <w:sz w:val="24"/>
          <w:szCs w:val="24"/>
        </w:rPr>
        <w:t xml:space="preserve"> study. </w:t>
      </w:r>
      <w:r w:rsidR="00D5672A">
        <w:rPr>
          <w:rFonts w:ascii="Times New Roman" w:hAnsi="Times New Roman" w:cs="Times New Roman"/>
          <w:bCs/>
          <w:color w:val="000000" w:themeColor="text1"/>
          <w:sz w:val="24"/>
          <w:szCs w:val="24"/>
        </w:rPr>
        <w:t xml:space="preserve">Here, </w:t>
      </w:r>
      <w:r w:rsidR="00D5672A" w:rsidRPr="00C411C6">
        <w:rPr>
          <w:rFonts w:ascii="Times New Roman" w:hAnsi="Times New Roman" w:cs="Times New Roman"/>
          <w:bCs/>
          <w:color w:val="000000" w:themeColor="text1"/>
          <w:sz w:val="24"/>
          <w:szCs w:val="24"/>
        </w:rPr>
        <w:t>oral dopamine agonist</w:t>
      </w:r>
      <w:r w:rsidR="00D5672A">
        <w:rPr>
          <w:rFonts w:ascii="Times New Roman" w:hAnsi="Times New Roman" w:cs="Times New Roman"/>
          <w:bCs/>
          <w:color w:val="000000" w:themeColor="text1"/>
          <w:sz w:val="24"/>
          <w:szCs w:val="24"/>
        </w:rPr>
        <w:t xml:space="preserve">s were reduced slowly or in some cases </w:t>
      </w:r>
      <w:r w:rsidR="00D5672A" w:rsidRPr="00C411C6">
        <w:rPr>
          <w:rFonts w:ascii="Times New Roman" w:hAnsi="Times New Roman" w:cs="Times New Roman"/>
          <w:bCs/>
          <w:color w:val="000000" w:themeColor="text1"/>
          <w:sz w:val="24"/>
          <w:szCs w:val="24"/>
        </w:rPr>
        <w:t>not discontinued completely</w:t>
      </w:r>
      <w:r w:rsidR="00D5672A">
        <w:rPr>
          <w:rFonts w:ascii="Times New Roman" w:hAnsi="Times New Roman" w:cs="Times New Roman"/>
          <w:bCs/>
          <w:color w:val="000000" w:themeColor="text1"/>
          <w:sz w:val="24"/>
          <w:szCs w:val="24"/>
        </w:rPr>
        <w:t>. Thus,</w:t>
      </w:r>
      <w:r w:rsidR="00D5672A" w:rsidRPr="00C411C6">
        <w:rPr>
          <w:rFonts w:ascii="Times New Roman" w:hAnsi="Times New Roman" w:cs="Times New Roman"/>
          <w:bCs/>
          <w:color w:val="000000" w:themeColor="text1"/>
          <w:sz w:val="24"/>
          <w:szCs w:val="24"/>
        </w:rPr>
        <w:t xml:space="preserve"> dual agonist treatment may have contributed to AEs.</w:t>
      </w:r>
      <w:r w:rsidR="00D5672A">
        <w:rPr>
          <w:rFonts w:ascii="Times New Roman" w:hAnsi="Times New Roman" w:cs="Times New Roman"/>
          <w:bCs/>
          <w:color w:val="000000" w:themeColor="text1"/>
          <w:sz w:val="24"/>
          <w:szCs w:val="24"/>
        </w:rPr>
        <w:t xml:space="preserve"> </w:t>
      </w:r>
      <w:r w:rsidR="00BF59C6" w:rsidRPr="00FA6F9F">
        <w:rPr>
          <w:rFonts w:ascii="Times New Roman" w:hAnsi="Times New Roman" w:cs="Times New Roman"/>
          <w:bCs/>
          <w:color w:val="000000" w:themeColor="text1"/>
          <w:sz w:val="24"/>
          <w:szCs w:val="24"/>
        </w:rPr>
        <w:t>O</w:t>
      </w:r>
      <w:r w:rsidR="00252A70" w:rsidRPr="00FA6F9F">
        <w:rPr>
          <w:rFonts w:ascii="Times New Roman" w:hAnsi="Times New Roman" w:cs="Times New Roman"/>
          <w:bCs/>
          <w:color w:val="000000" w:themeColor="text1"/>
          <w:sz w:val="24"/>
          <w:szCs w:val="24"/>
        </w:rPr>
        <w:t xml:space="preserve">ffering </w:t>
      </w:r>
      <w:proofErr w:type="gramStart"/>
      <w:r w:rsidR="00252A70" w:rsidRPr="00FA6F9F">
        <w:rPr>
          <w:rFonts w:ascii="Times New Roman" w:hAnsi="Times New Roman" w:cs="Times New Roman"/>
          <w:bCs/>
          <w:color w:val="000000" w:themeColor="text1"/>
          <w:sz w:val="24"/>
          <w:szCs w:val="24"/>
        </w:rPr>
        <w:t>patients</w:t>
      </w:r>
      <w:proofErr w:type="gramEnd"/>
      <w:r w:rsidR="00252A70" w:rsidRPr="00FA6F9F">
        <w:rPr>
          <w:rFonts w:ascii="Times New Roman" w:hAnsi="Times New Roman" w:cs="Times New Roman"/>
          <w:bCs/>
          <w:color w:val="000000" w:themeColor="text1"/>
          <w:sz w:val="24"/>
          <w:szCs w:val="24"/>
        </w:rPr>
        <w:t xml:space="preserve"> t</w:t>
      </w:r>
      <w:r w:rsidR="00944C8C" w:rsidRPr="00FA6F9F">
        <w:rPr>
          <w:rFonts w:ascii="Times New Roman" w:hAnsi="Times New Roman" w:cs="Times New Roman"/>
          <w:bCs/>
          <w:color w:val="000000" w:themeColor="text1"/>
          <w:sz w:val="24"/>
          <w:szCs w:val="24"/>
        </w:rPr>
        <w:t xml:space="preserve">he option of switching </w:t>
      </w:r>
      <w:r w:rsidR="00E37C7C" w:rsidRPr="00FA6F9F">
        <w:rPr>
          <w:rFonts w:ascii="Times New Roman" w:hAnsi="Times New Roman" w:cs="Times New Roman"/>
          <w:bCs/>
          <w:color w:val="000000" w:themeColor="text1"/>
          <w:sz w:val="24"/>
          <w:szCs w:val="24"/>
        </w:rPr>
        <w:t>t</w:t>
      </w:r>
      <w:r w:rsidR="00944C8C" w:rsidRPr="00FA6F9F">
        <w:rPr>
          <w:rFonts w:ascii="Times New Roman" w:hAnsi="Times New Roman" w:cs="Times New Roman"/>
          <w:bCs/>
          <w:color w:val="000000" w:themeColor="text1"/>
          <w:sz w:val="24"/>
          <w:szCs w:val="24"/>
        </w:rPr>
        <w:t xml:space="preserve">o open-label apomorphine infusion </w:t>
      </w:r>
      <w:r w:rsidR="00252A70" w:rsidRPr="00FA6F9F">
        <w:rPr>
          <w:rFonts w:ascii="Times New Roman" w:hAnsi="Times New Roman" w:cs="Times New Roman"/>
          <w:bCs/>
          <w:color w:val="000000" w:themeColor="text1"/>
          <w:sz w:val="24"/>
          <w:szCs w:val="24"/>
        </w:rPr>
        <w:t>was</w:t>
      </w:r>
      <w:r w:rsidR="00944C8C" w:rsidRPr="00FA6F9F">
        <w:rPr>
          <w:rFonts w:ascii="Times New Roman" w:hAnsi="Times New Roman" w:cs="Times New Roman"/>
          <w:bCs/>
          <w:color w:val="000000" w:themeColor="text1"/>
          <w:sz w:val="24"/>
          <w:szCs w:val="24"/>
        </w:rPr>
        <w:t xml:space="preserve"> considered necessary </w:t>
      </w:r>
      <w:r w:rsidR="008A3142" w:rsidRPr="00FA6F9F">
        <w:rPr>
          <w:rFonts w:ascii="Times New Roman" w:hAnsi="Times New Roman" w:cs="Times New Roman"/>
          <w:bCs/>
          <w:color w:val="000000" w:themeColor="text1"/>
          <w:sz w:val="24"/>
          <w:szCs w:val="24"/>
        </w:rPr>
        <w:t xml:space="preserve">for ethical reasons </w:t>
      </w:r>
      <w:r w:rsidR="00944C8C" w:rsidRPr="00FA6F9F">
        <w:rPr>
          <w:rFonts w:ascii="Times New Roman" w:hAnsi="Times New Roman" w:cs="Times New Roman"/>
          <w:bCs/>
          <w:color w:val="000000" w:themeColor="text1"/>
          <w:sz w:val="24"/>
          <w:szCs w:val="24"/>
        </w:rPr>
        <w:t xml:space="preserve">because the study was performed in countries where </w:t>
      </w:r>
      <w:r w:rsidR="008A3142" w:rsidRPr="00FA6F9F">
        <w:rPr>
          <w:rFonts w:ascii="Times New Roman" w:hAnsi="Times New Roman" w:cs="Times New Roman"/>
          <w:bCs/>
          <w:color w:val="000000" w:themeColor="text1"/>
          <w:sz w:val="24"/>
          <w:szCs w:val="24"/>
        </w:rPr>
        <w:t xml:space="preserve">apomorphine </w:t>
      </w:r>
      <w:r w:rsidR="00944C8C" w:rsidRPr="00FA6F9F">
        <w:rPr>
          <w:rFonts w:ascii="Times New Roman" w:hAnsi="Times New Roman" w:cs="Times New Roman"/>
          <w:bCs/>
          <w:color w:val="000000" w:themeColor="text1"/>
          <w:sz w:val="24"/>
          <w:szCs w:val="24"/>
        </w:rPr>
        <w:t xml:space="preserve">is </w:t>
      </w:r>
      <w:r w:rsidR="00E37C7C" w:rsidRPr="00FA6F9F">
        <w:rPr>
          <w:rFonts w:ascii="Times New Roman" w:hAnsi="Times New Roman" w:cs="Times New Roman"/>
          <w:bCs/>
          <w:color w:val="000000" w:themeColor="text1"/>
          <w:sz w:val="24"/>
          <w:szCs w:val="24"/>
        </w:rPr>
        <w:t xml:space="preserve">part of standard clinical management. </w:t>
      </w:r>
    </w:p>
    <w:p w14:paraId="718B4F5B" w14:textId="77777777" w:rsidR="00FA7F8E" w:rsidRPr="00FA5D99" w:rsidRDefault="00FA7F8E" w:rsidP="003F0B6D">
      <w:pPr>
        <w:spacing w:after="0" w:line="480" w:lineRule="auto"/>
        <w:rPr>
          <w:rFonts w:ascii="Times New Roman" w:hAnsi="Times New Roman" w:cs="Times New Roman"/>
          <w:bCs/>
          <w:color w:val="000000" w:themeColor="text1"/>
          <w:sz w:val="24"/>
          <w:szCs w:val="24"/>
        </w:rPr>
      </w:pPr>
    </w:p>
    <w:p w14:paraId="66CDB9CA" w14:textId="50F2C2C2" w:rsidR="002E3B5F" w:rsidRPr="00730259" w:rsidRDefault="00036640" w:rsidP="002E3B5F">
      <w:pPr>
        <w:spacing w:after="0" w:line="480" w:lineRule="auto"/>
        <w:rPr>
          <w:rFonts w:ascii="Times New Roman" w:hAnsi="Times New Roman" w:cs="Times New Roman"/>
          <w:bCs/>
          <w:sz w:val="24"/>
          <w:szCs w:val="24"/>
        </w:rPr>
      </w:pPr>
      <w:r w:rsidRPr="00FA5D99">
        <w:rPr>
          <w:rFonts w:ascii="Times New Roman" w:hAnsi="Times New Roman" w:cs="Times New Roman"/>
          <w:bCs/>
          <w:color w:val="000000" w:themeColor="text1"/>
          <w:sz w:val="24"/>
          <w:szCs w:val="24"/>
        </w:rPr>
        <w:t xml:space="preserve">Although blinding success was not formally assessed, considerable efforts were made to maintain blinding throughout the study. </w:t>
      </w:r>
      <w:r w:rsidR="00A52EA8">
        <w:rPr>
          <w:rFonts w:ascii="Times New Roman" w:hAnsi="Times New Roman" w:cs="Times New Roman"/>
          <w:bCs/>
          <w:color w:val="000000" w:themeColor="text1"/>
          <w:sz w:val="24"/>
          <w:szCs w:val="24"/>
        </w:rPr>
        <w:t>However</w:t>
      </w:r>
      <w:r w:rsidRPr="00FA5D99">
        <w:rPr>
          <w:rFonts w:ascii="Times New Roman" w:hAnsi="Times New Roman" w:cs="Times New Roman"/>
          <w:bCs/>
          <w:color w:val="000000" w:themeColor="text1"/>
          <w:sz w:val="24"/>
          <w:szCs w:val="24"/>
        </w:rPr>
        <w:t>, some inherent features and practical aspects of apomorphine infusion therapy (including its rapid and powerful onset of effect,</w:t>
      </w:r>
      <w:r w:rsidR="005B18CA">
        <w:rPr>
          <w:rFonts w:ascii="Times New Roman" w:hAnsi="Times New Roman" w:cs="Times New Roman"/>
          <w:bCs/>
          <w:noProof/>
          <w:color w:val="000000" w:themeColor="text1"/>
          <w:sz w:val="24"/>
          <w:szCs w:val="24"/>
          <w:vertAlign w:val="superscript"/>
        </w:rPr>
        <w:t>2</w:t>
      </w:r>
      <w:r w:rsidRPr="00FA5D99">
        <w:rPr>
          <w:rFonts w:ascii="Times New Roman" w:hAnsi="Times New Roman" w:cs="Times New Roman"/>
          <w:bCs/>
          <w:color w:val="000000" w:themeColor="text1"/>
          <w:sz w:val="24"/>
          <w:szCs w:val="24"/>
        </w:rPr>
        <w:t xml:space="preserve"> the common requirement to reduce oral medication, and relatively frequent visible changes at the needle insertion site) could potentially have influenced blinding. </w:t>
      </w:r>
      <w:r w:rsidR="001A38B8" w:rsidRPr="00730259">
        <w:rPr>
          <w:rFonts w:ascii="Times New Roman" w:hAnsi="Times New Roman" w:cs="Times New Roman"/>
          <w:bCs/>
          <w:sz w:val="24"/>
          <w:szCs w:val="24"/>
        </w:rPr>
        <w:t xml:space="preserve">Although patients were required to be apomorphine infusion naïve, use of apomorphine injections </w:t>
      </w:r>
      <w:r w:rsidR="00B22610">
        <w:rPr>
          <w:rFonts w:ascii="Times New Roman" w:hAnsi="Times New Roman" w:cs="Times New Roman"/>
          <w:bCs/>
          <w:sz w:val="24"/>
          <w:szCs w:val="24"/>
        </w:rPr>
        <w:t>in the past</w:t>
      </w:r>
      <w:r w:rsidR="001A38B8" w:rsidRPr="00730259">
        <w:rPr>
          <w:rFonts w:ascii="Times New Roman" w:hAnsi="Times New Roman" w:cs="Times New Roman"/>
          <w:bCs/>
          <w:sz w:val="24"/>
          <w:szCs w:val="24"/>
        </w:rPr>
        <w:t xml:space="preserve"> was allowed, to reflect the population who would normally be offered apomorphine infusion. While the onset of clinical effect of the infusion is slower than with injections, and although the dose was increased gradually, it is conceivable that familiarity with the drug’s effects may have occurred. In addition, the MDS-UPDRS was the only outcome measure that was directly clinician-assessed and a similar familiarity with the effects of apomorphine may have had an impact on blinding </w:t>
      </w:r>
    </w:p>
    <w:p w14:paraId="2BB71DC0" w14:textId="77777777" w:rsidR="00036640" w:rsidRPr="00FA5D99" w:rsidRDefault="00036640" w:rsidP="003F0B6D">
      <w:pPr>
        <w:spacing w:after="0" w:line="480" w:lineRule="auto"/>
        <w:rPr>
          <w:rFonts w:ascii="Times New Roman" w:hAnsi="Times New Roman" w:cs="Times New Roman"/>
          <w:bCs/>
          <w:color w:val="000000" w:themeColor="text1"/>
          <w:sz w:val="24"/>
          <w:szCs w:val="24"/>
        </w:rPr>
      </w:pPr>
    </w:p>
    <w:p w14:paraId="2AFD0D18" w14:textId="2BDA30CC" w:rsidR="00036640" w:rsidRPr="00FA5D99" w:rsidRDefault="00036640" w:rsidP="003F0B6D">
      <w:pPr>
        <w:spacing w:after="0" w:line="480" w:lineRule="auto"/>
        <w:rPr>
          <w:rFonts w:ascii="Times New Roman" w:hAnsi="Times New Roman" w:cs="Times New Roman"/>
          <w:bCs/>
          <w:color w:val="000000" w:themeColor="text1"/>
          <w:sz w:val="24"/>
          <w:szCs w:val="24"/>
        </w:rPr>
      </w:pPr>
      <w:r w:rsidRPr="00FA5D99">
        <w:rPr>
          <w:rFonts w:ascii="Times New Roman" w:hAnsi="Times New Roman" w:cs="Times New Roman"/>
          <w:bCs/>
          <w:color w:val="000000" w:themeColor="text1"/>
          <w:sz w:val="24"/>
          <w:szCs w:val="24"/>
        </w:rPr>
        <w:t xml:space="preserve">The relatively short study duration may have precluded opportunities for some important clinical benefits. In clinical practice the process of adjusting the flow rate of apomorphine and oral medication sometimes exceeds 4 weeks. For example, clinicians aim at greater oral </w:t>
      </w:r>
      <w:r w:rsidRPr="00FA5D99">
        <w:rPr>
          <w:rFonts w:ascii="Times New Roman" w:hAnsi="Times New Roman" w:cs="Times New Roman"/>
          <w:bCs/>
          <w:color w:val="000000" w:themeColor="text1"/>
          <w:sz w:val="24"/>
          <w:szCs w:val="24"/>
        </w:rPr>
        <w:lastRenderedPageBreak/>
        <w:t xml:space="preserve">dose reductions when dyskinesias are a concern, and maximum </w:t>
      </w:r>
      <w:r w:rsidR="00B22610" w:rsidRPr="00FA5D99">
        <w:rPr>
          <w:rFonts w:ascii="Times New Roman" w:hAnsi="Times New Roman" w:cs="Times New Roman"/>
          <w:bCs/>
          <w:color w:val="000000" w:themeColor="text1"/>
          <w:sz w:val="24"/>
          <w:szCs w:val="24"/>
        </w:rPr>
        <w:t xml:space="preserve">dyskinesia </w:t>
      </w:r>
      <w:r w:rsidRPr="00FA5D99">
        <w:rPr>
          <w:rFonts w:ascii="Times New Roman" w:hAnsi="Times New Roman" w:cs="Times New Roman"/>
          <w:bCs/>
          <w:color w:val="000000" w:themeColor="text1"/>
          <w:sz w:val="24"/>
          <w:szCs w:val="24"/>
        </w:rPr>
        <w:t>reduction may take up to several months.</w:t>
      </w:r>
      <w:r w:rsidR="005B18CA">
        <w:rPr>
          <w:rFonts w:ascii="Times New Roman" w:hAnsi="Times New Roman" w:cs="Times New Roman"/>
          <w:bCs/>
          <w:noProof/>
          <w:color w:val="000000" w:themeColor="text1"/>
          <w:sz w:val="24"/>
          <w:szCs w:val="24"/>
          <w:vertAlign w:val="superscript"/>
        </w:rPr>
        <w:t>2</w:t>
      </w:r>
      <w:r w:rsidR="008B4638">
        <w:rPr>
          <w:rFonts w:ascii="Times New Roman" w:hAnsi="Times New Roman" w:cs="Times New Roman"/>
          <w:bCs/>
          <w:noProof/>
          <w:color w:val="000000" w:themeColor="text1"/>
          <w:sz w:val="24"/>
          <w:szCs w:val="24"/>
          <w:vertAlign w:val="superscript"/>
        </w:rPr>
        <w:t>4</w:t>
      </w:r>
      <w:r w:rsidRPr="00FA5D99">
        <w:rPr>
          <w:rFonts w:ascii="Times New Roman" w:hAnsi="Times New Roman" w:cs="Times New Roman"/>
          <w:bCs/>
          <w:color w:val="000000" w:themeColor="text1"/>
          <w:sz w:val="24"/>
          <w:szCs w:val="24"/>
        </w:rPr>
        <w:t xml:space="preserve"> The relatively short dose-adjustment period and overall study duration, as well as the insufficient power of the study, may also explain why a significant effect on patient quality of life was not demonstrated in this study, despite the significant benefit of apomorphine on PGIC. Such an effect has otherwise been quite consistently shown in open-label studies of apomorphine infusion, including in longer-term and multi-centre studies.</w:t>
      </w:r>
      <w:r w:rsidR="005B18CA">
        <w:rPr>
          <w:rFonts w:ascii="Times New Roman" w:hAnsi="Times New Roman" w:cs="Times New Roman"/>
          <w:bCs/>
          <w:noProof/>
          <w:color w:val="000000" w:themeColor="text1"/>
          <w:sz w:val="24"/>
          <w:szCs w:val="24"/>
          <w:vertAlign w:val="superscript"/>
        </w:rPr>
        <w:t>2</w:t>
      </w:r>
      <w:r w:rsidR="008B4638">
        <w:rPr>
          <w:rFonts w:ascii="Times New Roman" w:hAnsi="Times New Roman" w:cs="Times New Roman"/>
          <w:bCs/>
          <w:noProof/>
          <w:color w:val="000000" w:themeColor="text1"/>
          <w:sz w:val="24"/>
          <w:szCs w:val="24"/>
          <w:vertAlign w:val="superscript"/>
        </w:rPr>
        <w:t>5</w:t>
      </w:r>
      <w:r w:rsidR="005B18CA">
        <w:rPr>
          <w:rFonts w:ascii="Times New Roman" w:hAnsi="Times New Roman" w:cs="Times New Roman"/>
          <w:bCs/>
          <w:noProof/>
          <w:color w:val="000000" w:themeColor="text1"/>
          <w:sz w:val="24"/>
          <w:szCs w:val="24"/>
          <w:vertAlign w:val="superscript"/>
        </w:rPr>
        <w:t>-2</w:t>
      </w:r>
      <w:r w:rsidR="008B4638">
        <w:rPr>
          <w:rFonts w:ascii="Times New Roman" w:hAnsi="Times New Roman" w:cs="Times New Roman"/>
          <w:bCs/>
          <w:noProof/>
          <w:color w:val="000000" w:themeColor="text1"/>
          <w:sz w:val="24"/>
          <w:szCs w:val="24"/>
          <w:vertAlign w:val="superscript"/>
        </w:rPr>
        <w:t>7</w:t>
      </w:r>
      <w:r w:rsidRPr="00FA5D99">
        <w:rPr>
          <w:rFonts w:ascii="Times New Roman" w:hAnsi="Times New Roman" w:cs="Times New Roman"/>
          <w:bCs/>
          <w:color w:val="000000" w:themeColor="text1"/>
          <w:sz w:val="24"/>
          <w:szCs w:val="24"/>
        </w:rPr>
        <w:t xml:space="preserve"> Shorter-term (12–18-weeks) randomised trials of other efficacious antiparkinsonian medications have also failed to detect changes on QoL scales.</w:t>
      </w:r>
      <w:r w:rsidR="005B18CA">
        <w:rPr>
          <w:rFonts w:ascii="Times New Roman" w:hAnsi="Times New Roman" w:cs="Times New Roman"/>
          <w:bCs/>
          <w:noProof/>
          <w:color w:val="000000" w:themeColor="text1"/>
          <w:sz w:val="24"/>
          <w:szCs w:val="24"/>
          <w:vertAlign w:val="superscript"/>
        </w:rPr>
        <w:t>2</w:t>
      </w:r>
      <w:r w:rsidR="008B4638">
        <w:rPr>
          <w:rFonts w:ascii="Times New Roman" w:hAnsi="Times New Roman" w:cs="Times New Roman"/>
          <w:bCs/>
          <w:noProof/>
          <w:color w:val="000000" w:themeColor="text1"/>
          <w:sz w:val="24"/>
          <w:szCs w:val="24"/>
          <w:vertAlign w:val="superscript"/>
        </w:rPr>
        <w:t>8</w:t>
      </w:r>
      <w:r w:rsidR="005B18CA">
        <w:rPr>
          <w:rFonts w:ascii="Times New Roman" w:hAnsi="Times New Roman" w:cs="Times New Roman"/>
          <w:bCs/>
          <w:noProof/>
          <w:color w:val="000000" w:themeColor="text1"/>
          <w:sz w:val="24"/>
          <w:szCs w:val="24"/>
          <w:vertAlign w:val="superscript"/>
        </w:rPr>
        <w:t>,</w:t>
      </w:r>
      <w:r w:rsidR="008B4638">
        <w:rPr>
          <w:rFonts w:ascii="Times New Roman" w:hAnsi="Times New Roman" w:cs="Times New Roman"/>
          <w:bCs/>
          <w:noProof/>
          <w:color w:val="000000" w:themeColor="text1"/>
          <w:sz w:val="24"/>
          <w:szCs w:val="24"/>
          <w:vertAlign w:val="superscript"/>
        </w:rPr>
        <w:t>29</w:t>
      </w:r>
      <w:r w:rsidRPr="00FA5D99">
        <w:rPr>
          <w:rFonts w:ascii="Times New Roman" w:hAnsi="Times New Roman" w:cs="Times New Roman"/>
          <w:bCs/>
          <w:color w:val="000000" w:themeColor="text1"/>
          <w:sz w:val="24"/>
          <w:szCs w:val="24"/>
        </w:rPr>
        <w:t xml:space="preserve"> The results of the 52-week open-label phase will show whether patients randomised to active drug went on to improve further once the doses of apomorphine and oral drugs could be adjusted individually.</w:t>
      </w:r>
    </w:p>
    <w:p w14:paraId="48EC09FD" w14:textId="77777777" w:rsidR="00036640" w:rsidRPr="00FA5D99" w:rsidRDefault="00036640" w:rsidP="003F0B6D">
      <w:pPr>
        <w:spacing w:after="0" w:line="480" w:lineRule="auto"/>
        <w:rPr>
          <w:rFonts w:ascii="Times New Roman" w:hAnsi="Times New Roman" w:cs="Times New Roman"/>
          <w:bCs/>
          <w:color w:val="000000" w:themeColor="text1"/>
          <w:sz w:val="24"/>
          <w:szCs w:val="24"/>
        </w:rPr>
      </w:pPr>
    </w:p>
    <w:p w14:paraId="1A22728E" w14:textId="394D7027" w:rsidR="00036640" w:rsidRPr="00FA5D99" w:rsidRDefault="00036640" w:rsidP="003F0B6D">
      <w:pPr>
        <w:spacing w:after="0" w:line="480" w:lineRule="auto"/>
        <w:rPr>
          <w:rFonts w:ascii="Times New Roman" w:hAnsi="Times New Roman" w:cs="Times New Roman"/>
          <w:bCs/>
          <w:color w:val="000000" w:themeColor="text1"/>
          <w:sz w:val="24"/>
          <w:szCs w:val="24"/>
        </w:rPr>
      </w:pPr>
      <w:r w:rsidRPr="00FA5D99">
        <w:rPr>
          <w:rFonts w:ascii="Times New Roman" w:hAnsi="Times New Roman" w:cs="Times New Roman"/>
          <w:bCs/>
          <w:color w:val="000000" w:themeColor="text1"/>
          <w:sz w:val="24"/>
          <w:szCs w:val="24"/>
        </w:rPr>
        <w:t xml:space="preserve">In summary, the TOLEDO </w:t>
      </w:r>
      <w:r w:rsidR="00480516">
        <w:rPr>
          <w:rFonts w:ascii="Times New Roman" w:hAnsi="Times New Roman" w:cs="Times New Roman"/>
          <w:bCs/>
          <w:color w:val="000000" w:themeColor="text1"/>
          <w:sz w:val="24"/>
          <w:szCs w:val="24"/>
        </w:rPr>
        <w:t>s</w:t>
      </w:r>
      <w:r w:rsidRPr="00FA5D99">
        <w:rPr>
          <w:rFonts w:ascii="Times New Roman" w:hAnsi="Times New Roman" w:cs="Times New Roman"/>
          <w:bCs/>
          <w:color w:val="000000" w:themeColor="text1"/>
          <w:sz w:val="24"/>
          <w:szCs w:val="24"/>
        </w:rPr>
        <w:t xml:space="preserve">tudy is the first </w:t>
      </w:r>
      <w:r w:rsidRPr="00FA5D99">
        <w:rPr>
          <w:rFonts w:ascii="Times New Roman" w:hAnsi="Times New Roman" w:cs="Times New Roman"/>
          <w:bCs/>
          <w:sz w:val="24"/>
          <w:szCs w:val="24"/>
        </w:rPr>
        <w:t>randomised, double-blind, adequately powered and well-controlled stud</w:t>
      </w:r>
      <w:r w:rsidRPr="00FA5D99">
        <w:rPr>
          <w:rFonts w:ascii="Times New Roman" w:hAnsi="Times New Roman" w:cs="Times New Roman"/>
          <w:bCs/>
          <w:color w:val="000000" w:themeColor="text1"/>
          <w:sz w:val="24"/>
          <w:szCs w:val="24"/>
        </w:rPr>
        <w:t xml:space="preserve">y </w:t>
      </w:r>
      <w:r w:rsidR="00E21DFD" w:rsidRPr="00FA5D99">
        <w:rPr>
          <w:rFonts w:ascii="Times New Roman" w:hAnsi="Times New Roman" w:cs="Times New Roman"/>
          <w:bCs/>
          <w:color w:val="000000" w:themeColor="text1"/>
          <w:sz w:val="24"/>
          <w:szCs w:val="24"/>
        </w:rPr>
        <w:t xml:space="preserve">in patients with PD </w:t>
      </w:r>
      <w:r w:rsidRPr="00FA5D99">
        <w:rPr>
          <w:rFonts w:ascii="Times New Roman" w:hAnsi="Times New Roman" w:cs="Times New Roman"/>
          <w:bCs/>
          <w:color w:val="000000" w:themeColor="text1"/>
          <w:sz w:val="24"/>
          <w:szCs w:val="24"/>
        </w:rPr>
        <w:t xml:space="preserve">to confirm the beneficial clinical effects of apomorphine infusion, reported in uncontrolled studies over many years, on motor fluctuations </w:t>
      </w:r>
      <w:r w:rsidR="00E17158">
        <w:rPr>
          <w:rFonts w:ascii="Times New Roman" w:hAnsi="Times New Roman" w:cs="Times New Roman"/>
          <w:bCs/>
          <w:color w:val="000000" w:themeColor="text1"/>
          <w:sz w:val="24"/>
          <w:szCs w:val="24"/>
        </w:rPr>
        <w:t>that persist despite</w:t>
      </w:r>
      <w:r w:rsidR="00E21DFD">
        <w:rPr>
          <w:rFonts w:ascii="Times New Roman" w:hAnsi="Times New Roman" w:cs="Times New Roman"/>
          <w:bCs/>
          <w:color w:val="000000" w:themeColor="text1"/>
          <w:sz w:val="24"/>
          <w:szCs w:val="24"/>
        </w:rPr>
        <w:t xml:space="preserve"> adjustments in oral</w:t>
      </w:r>
      <w:r w:rsidR="00E5320D">
        <w:rPr>
          <w:rFonts w:ascii="Times New Roman" w:hAnsi="Times New Roman" w:cs="Times New Roman"/>
          <w:bCs/>
          <w:color w:val="000000" w:themeColor="text1"/>
          <w:sz w:val="24"/>
          <w:szCs w:val="24"/>
        </w:rPr>
        <w:t>/transdermal</w:t>
      </w:r>
      <w:r w:rsidR="00E21DFD">
        <w:rPr>
          <w:rFonts w:ascii="Times New Roman" w:hAnsi="Times New Roman" w:cs="Times New Roman"/>
          <w:bCs/>
          <w:color w:val="000000" w:themeColor="text1"/>
          <w:sz w:val="24"/>
          <w:szCs w:val="24"/>
        </w:rPr>
        <w:t xml:space="preserve"> medication</w:t>
      </w:r>
      <w:r w:rsidRPr="00FA5D99">
        <w:rPr>
          <w:rFonts w:ascii="Times New Roman" w:hAnsi="Times New Roman" w:cs="Times New Roman"/>
          <w:bCs/>
          <w:color w:val="000000" w:themeColor="text1"/>
          <w:sz w:val="24"/>
          <w:szCs w:val="24"/>
        </w:rPr>
        <w:t xml:space="preserve">. Continuous subcutaneous administration of apomorphine allows the dosage and number of administrations of shorter-acting oral PD medication to be reduced. Although no comparative, randomised studies versus LCIG exist, both infusion treatments have similar effect sizes </w:t>
      </w:r>
      <w:r w:rsidR="00C81A9E">
        <w:rPr>
          <w:rFonts w:ascii="Times New Roman" w:hAnsi="Times New Roman" w:cs="Times New Roman"/>
          <w:bCs/>
          <w:noProof/>
          <w:color w:val="000000" w:themeColor="text1"/>
          <w:sz w:val="24"/>
          <w:szCs w:val="24"/>
          <w:vertAlign w:val="superscript"/>
        </w:rPr>
        <w:t>28</w:t>
      </w:r>
      <w:r w:rsidRPr="00FA5D99">
        <w:rPr>
          <w:rFonts w:ascii="Times New Roman" w:hAnsi="Times New Roman" w:cs="Times New Roman"/>
          <w:bCs/>
          <w:color w:val="000000" w:themeColor="text1"/>
          <w:sz w:val="24"/>
          <w:szCs w:val="24"/>
        </w:rPr>
        <w:t xml:space="preserve"> and apomorphine infusion is easily reversible and less invasive </w:t>
      </w:r>
      <w:r w:rsidR="00A52EA8">
        <w:rPr>
          <w:rFonts w:ascii="Times New Roman" w:hAnsi="Times New Roman" w:cs="Times New Roman"/>
          <w:bCs/>
          <w:color w:val="000000" w:themeColor="text1"/>
          <w:sz w:val="24"/>
          <w:szCs w:val="24"/>
        </w:rPr>
        <w:t>than</w:t>
      </w:r>
      <w:r w:rsidR="00A52EA8" w:rsidRPr="00FA5D99">
        <w:rPr>
          <w:rFonts w:ascii="Times New Roman" w:hAnsi="Times New Roman" w:cs="Times New Roman"/>
          <w:bCs/>
          <w:color w:val="000000" w:themeColor="text1"/>
          <w:sz w:val="24"/>
          <w:szCs w:val="24"/>
        </w:rPr>
        <w:t xml:space="preserve"> </w:t>
      </w:r>
      <w:r w:rsidRPr="00FA5D99">
        <w:rPr>
          <w:rFonts w:ascii="Times New Roman" w:hAnsi="Times New Roman" w:cs="Times New Roman"/>
          <w:bCs/>
          <w:color w:val="000000" w:themeColor="text1"/>
          <w:sz w:val="24"/>
          <w:szCs w:val="24"/>
        </w:rPr>
        <w:t xml:space="preserve">LCIG, which requires the insertion of a gastric tube. </w:t>
      </w:r>
    </w:p>
    <w:p w14:paraId="36918222" w14:textId="77777777" w:rsidR="00036640" w:rsidRPr="00FA5D99" w:rsidRDefault="00036640" w:rsidP="003F0B6D">
      <w:pPr>
        <w:spacing w:after="0" w:line="480" w:lineRule="auto"/>
        <w:rPr>
          <w:rFonts w:ascii="Times New Roman" w:hAnsi="Times New Roman" w:cs="Times New Roman"/>
          <w:bCs/>
          <w:color w:val="000000" w:themeColor="text1"/>
          <w:sz w:val="24"/>
          <w:szCs w:val="24"/>
        </w:rPr>
      </w:pPr>
    </w:p>
    <w:p w14:paraId="073A364F" w14:textId="148443CB" w:rsidR="00036640" w:rsidRPr="00FA5D99" w:rsidRDefault="00036640" w:rsidP="003F0B6D">
      <w:pPr>
        <w:spacing w:after="0" w:line="480" w:lineRule="auto"/>
        <w:rPr>
          <w:rFonts w:ascii="Times New Roman" w:hAnsi="Times New Roman" w:cs="Times New Roman"/>
          <w:bCs/>
          <w:color w:val="000000" w:themeColor="text1"/>
          <w:sz w:val="24"/>
          <w:szCs w:val="24"/>
        </w:rPr>
      </w:pPr>
      <w:r w:rsidRPr="00FA5D99">
        <w:rPr>
          <w:rFonts w:ascii="Times New Roman" w:hAnsi="Times New Roman" w:cs="Times New Roman"/>
          <w:bCs/>
          <w:color w:val="000000" w:themeColor="text1"/>
          <w:sz w:val="24"/>
          <w:szCs w:val="24"/>
        </w:rPr>
        <w:t xml:space="preserve">Our study aimed to reflect </w:t>
      </w:r>
      <w:r w:rsidR="00A52EA8">
        <w:rPr>
          <w:rFonts w:ascii="Times New Roman" w:hAnsi="Times New Roman" w:cs="Times New Roman"/>
          <w:bCs/>
          <w:color w:val="000000" w:themeColor="text1"/>
          <w:sz w:val="24"/>
          <w:szCs w:val="24"/>
        </w:rPr>
        <w:t xml:space="preserve">actual </w:t>
      </w:r>
      <w:r w:rsidRPr="00FA5D99">
        <w:rPr>
          <w:rFonts w:ascii="Times New Roman" w:hAnsi="Times New Roman" w:cs="Times New Roman"/>
          <w:bCs/>
          <w:color w:val="000000" w:themeColor="text1"/>
          <w:sz w:val="24"/>
          <w:szCs w:val="24"/>
        </w:rPr>
        <w:t xml:space="preserve">clinical practice, including regional differences, and to fairly represent the population of PD patients who are </w:t>
      </w:r>
      <w:r w:rsidR="00A52EA8">
        <w:rPr>
          <w:rFonts w:ascii="Times New Roman" w:hAnsi="Times New Roman" w:cs="Times New Roman"/>
          <w:bCs/>
          <w:color w:val="000000" w:themeColor="text1"/>
          <w:sz w:val="24"/>
          <w:szCs w:val="24"/>
        </w:rPr>
        <w:t>routinely</w:t>
      </w:r>
      <w:r w:rsidR="00A52EA8" w:rsidRPr="00FA5D99">
        <w:rPr>
          <w:rFonts w:ascii="Times New Roman" w:hAnsi="Times New Roman" w:cs="Times New Roman"/>
          <w:bCs/>
          <w:color w:val="000000" w:themeColor="text1"/>
          <w:sz w:val="24"/>
          <w:szCs w:val="24"/>
        </w:rPr>
        <w:t xml:space="preserve"> </w:t>
      </w:r>
      <w:r w:rsidRPr="00FA5D99">
        <w:rPr>
          <w:rFonts w:ascii="Times New Roman" w:hAnsi="Times New Roman" w:cs="Times New Roman"/>
          <w:bCs/>
          <w:color w:val="000000" w:themeColor="text1"/>
          <w:sz w:val="24"/>
          <w:szCs w:val="24"/>
        </w:rPr>
        <w:t xml:space="preserve">offered this treatment. The results provide high-level evidence that apomorphine infusion leads to a pronounced </w:t>
      </w:r>
      <w:r w:rsidRPr="00FA5D99">
        <w:rPr>
          <w:rFonts w:ascii="Times New Roman" w:hAnsi="Times New Roman" w:cs="Times New Roman"/>
          <w:bCs/>
          <w:color w:val="000000" w:themeColor="text1"/>
          <w:sz w:val="24"/>
          <w:szCs w:val="24"/>
        </w:rPr>
        <w:lastRenderedPageBreak/>
        <w:t xml:space="preserve">improvement in </w:t>
      </w:r>
      <w:r w:rsidR="00581DAB">
        <w:rPr>
          <w:rFonts w:ascii="Times New Roman" w:hAnsi="Times New Roman" w:cs="Times New Roman"/>
          <w:bCs/>
          <w:color w:val="000000" w:themeColor="text1"/>
          <w:sz w:val="24"/>
          <w:szCs w:val="24"/>
        </w:rPr>
        <w:t>‘off’ time</w:t>
      </w:r>
      <w:r w:rsidRPr="00FA5D99">
        <w:rPr>
          <w:rFonts w:ascii="Times New Roman" w:hAnsi="Times New Roman" w:cs="Times New Roman"/>
          <w:bCs/>
          <w:color w:val="000000" w:themeColor="text1"/>
          <w:sz w:val="24"/>
          <w:szCs w:val="24"/>
        </w:rPr>
        <w:t xml:space="preserve">, which is associated with an increase in good ‘on’ time and is clinically meaningful in the patients’ own view. </w:t>
      </w:r>
    </w:p>
    <w:p w14:paraId="69626CA5" w14:textId="13030018" w:rsidR="00A06EBD" w:rsidRDefault="00A06EBD">
      <w:pPr>
        <w:spacing w:after="160" w:line="259" w:lineRule="auto"/>
        <w:rPr>
          <w:rFonts w:ascii="Times New Roman" w:hAnsi="Times New Roman" w:cs="Times New Roman"/>
          <w:b/>
          <w:sz w:val="24"/>
          <w:szCs w:val="24"/>
        </w:rPr>
      </w:pPr>
    </w:p>
    <w:p w14:paraId="76CC5030" w14:textId="095E87C5" w:rsidR="00815457" w:rsidRDefault="00652B6E" w:rsidP="00730259">
      <w:pPr>
        <w:spacing w:after="0" w:line="480" w:lineRule="auto"/>
        <w:rPr>
          <w:rFonts w:ascii="Times New Roman" w:hAnsi="Times New Roman" w:cs="Times New Roman"/>
          <w:b/>
          <w:sz w:val="24"/>
          <w:szCs w:val="24"/>
        </w:rPr>
      </w:pPr>
      <w:r>
        <w:rPr>
          <w:rFonts w:ascii="Times New Roman" w:hAnsi="Times New Roman" w:cs="Times New Roman"/>
          <w:bCs/>
          <w:color w:val="000000" w:themeColor="text1"/>
          <w:sz w:val="24"/>
          <w:szCs w:val="24"/>
        </w:rPr>
        <w:t>T</w:t>
      </w:r>
      <w:r w:rsidR="00106077" w:rsidRPr="00106077">
        <w:rPr>
          <w:rFonts w:ascii="Times New Roman" w:hAnsi="Times New Roman" w:cs="Times New Roman"/>
          <w:bCs/>
          <w:color w:val="000000" w:themeColor="text1"/>
          <w:sz w:val="24"/>
          <w:szCs w:val="24"/>
        </w:rPr>
        <w:t xml:space="preserve">he results of </w:t>
      </w:r>
      <w:r w:rsidR="00DF07B1">
        <w:rPr>
          <w:rFonts w:ascii="Times New Roman" w:hAnsi="Times New Roman" w:cs="Times New Roman"/>
          <w:bCs/>
          <w:color w:val="000000" w:themeColor="text1"/>
          <w:sz w:val="24"/>
          <w:szCs w:val="24"/>
        </w:rPr>
        <w:t xml:space="preserve">the </w:t>
      </w:r>
      <w:r w:rsidR="00106077" w:rsidRPr="00106077">
        <w:rPr>
          <w:rFonts w:ascii="Times New Roman" w:hAnsi="Times New Roman" w:cs="Times New Roman"/>
          <w:bCs/>
          <w:color w:val="000000" w:themeColor="text1"/>
          <w:sz w:val="24"/>
          <w:szCs w:val="24"/>
        </w:rPr>
        <w:t>TOLEDO</w:t>
      </w:r>
      <w:r w:rsidR="00DF07B1">
        <w:rPr>
          <w:rFonts w:ascii="Times New Roman" w:hAnsi="Times New Roman" w:cs="Times New Roman"/>
          <w:bCs/>
          <w:color w:val="000000" w:themeColor="text1"/>
          <w:sz w:val="24"/>
          <w:szCs w:val="24"/>
        </w:rPr>
        <w:t xml:space="preserve"> study</w:t>
      </w:r>
      <w:r w:rsidR="00106077" w:rsidRPr="00106077">
        <w:rPr>
          <w:rFonts w:ascii="Times New Roman" w:hAnsi="Times New Roman" w:cs="Times New Roman"/>
          <w:bCs/>
          <w:color w:val="000000" w:themeColor="text1"/>
          <w:sz w:val="24"/>
          <w:szCs w:val="24"/>
        </w:rPr>
        <w:t xml:space="preserve"> reflect the</w:t>
      </w:r>
      <w:r w:rsidR="00106077">
        <w:rPr>
          <w:rFonts w:ascii="Times New Roman" w:hAnsi="Times New Roman" w:cs="Times New Roman"/>
          <w:bCs/>
          <w:color w:val="000000" w:themeColor="text1"/>
          <w:sz w:val="24"/>
          <w:szCs w:val="24"/>
        </w:rPr>
        <w:t xml:space="preserve"> </w:t>
      </w:r>
      <w:r w:rsidR="00DF07B1">
        <w:rPr>
          <w:rFonts w:ascii="Times New Roman" w:hAnsi="Times New Roman" w:cs="Times New Roman"/>
          <w:bCs/>
          <w:color w:val="000000" w:themeColor="text1"/>
          <w:sz w:val="24"/>
          <w:szCs w:val="24"/>
        </w:rPr>
        <w:t>positive ‘real world’ effects observed by clinicians</w:t>
      </w:r>
      <w:r>
        <w:rPr>
          <w:rFonts w:ascii="Times New Roman" w:hAnsi="Times New Roman" w:cs="Times New Roman"/>
          <w:bCs/>
          <w:color w:val="000000" w:themeColor="text1"/>
          <w:sz w:val="24"/>
          <w:szCs w:val="24"/>
        </w:rPr>
        <w:t xml:space="preserve"> over many years</w:t>
      </w:r>
      <w:r w:rsidR="00A31F55">
        <w:rPr>
          <w:rFonts w:ascii="Times New Roman" w:hAnsi="Times New Roman" w:cs="Times New Roman"/>
          <w:bCs/>
          <w:color w:val="000000" w:themeColor="text1"/>
          <w:sz w:val="24"/>
          <w:szCs w:val="24"/>
        </w:rPr>
        <w:t xml:space="preserve"> </w:t>
      </w:r>
      <w:r w:rsidR="00A31F55" w:rsidRPr="006D0804">
        <w:rPr>
          <w:rFonts w:ascii="Times New Roman" w:hAnsi="Times New Roman" w:cs="Times New Roman"/>
          <w:bCs/>
          <w:color w:val="000000" w:themeColor="text1"/>
          <w:sz w:val="24"/>
          <w:szCs w:val="24"/>
        </w:rPr>
        <w:t>and support the findings of previous open-label studies</w:t>
      </w:r>
      <w:r w:rsidR="00DF07B1" w:rsidRPr="00FB5AF6">
        <w:rPr>
          <w:rFonts w:ascii="Times New Roman" w:hAnsi="Times New Roman" w:cs="Times New Roman"/>
          <w:bCs/>
          <w:color w:val="000000" w:themeColor="text1"/>
          <w:sz w:val="24"/>
          <w:szCs w:val="24"/>
        </w:rPr>
        <w:t>.</w:t>
      </w:r>
      <w:r w:rsidR="00DF07B1">
        <w:rPr>
          <w:rFonts w:ascii="Times New Roman" w:hAnsi="Times New Roman" w:cs="Times New Roman"/>
          <w:bCs/>
          <w:color w:val="000000" w:themeColor="text1"/>
          <w:sz w:val="24"/>
          <w:szCs w:val="24"/>
        </w:rPr>
        <w:t xml:space="preserve"> In addition to the confirmatory evidence that </w:t>
      </w:r>
      <w:r w:rsidR="00A124DE">
        <w:rPr>
          <w:rFonts w:ascii="Times New Roman" w:hAnsi="Times New Roman" w:cs="Times New Roman"/>
          <w:bCs/>
          <w:color w:val="000000" w:themeColor="text1"/>
          <w:sz w:val="24"/>
          <w:szCs w:val="24"/>
        </w:rPr>
        <w:t>this RCT</w:t>
      </w:r>
      <w:r w:rsidR="00DF07B1">
        <w:rPr>
          <w:rFonts w:ascii="Times New Roman" w:hAnsi="Times New Roman" w:cs="Times New Roman"/>
          <w:bCs/>
          <w:color w:val="000000" w:themeColor="text1"/>
          <w:sz w:val="24"/>
          <w:szCs w:val="24"/>
        </w:rPr>
        <w:t xml:space="preserve"> </w:t>
      </w:r>
      <w:r w:rsidR="00A124DE">
        <w:rPr>
          <w:rFonts w:ascii="Times New Roman" w:hAnsi="Times New Roman" w:cs="Times New Roman"/>
          <w:bCs/>
          <w:color w:val="000000" w:themeColor="text1"/>
          <w:sz w:val="24"/>
          <w:szCs w:val="24"/>
        </w:rPr>
        <w:t xml:space="preserve">now </w:t>
      </w:r>
      <w:r w:rsidR="00DF07B1">
        <w:rPr>
          <w:rFonts w:ascii="Times New Roman" w:hAnsi="Times New Roman" w:cs="Times New Roman"/>
          <w:bCs/>
          <w:color w:val="000000" w:themeColor="text1"/>
          <w:sz w:val="24"/>
          <w:szCs w:val="24"/>
        </w:rPr>
        <w:t>provides</w:t>
      </w:r>
      <w:r w:rsidR="00C85082">
        <w:rPr>
          <w:rFonts w:ascii="Times New Roman" w:hAnsi="Times New Roman" w:cs="Times New Roman"/>
          <w:bCs/>
          <w:color w:val="000000" w:themeColor="text1"/>
          <w:sz w:val="24"/>
          <w:szCs w:val="24"/>
        </w:rPr>
        <w:t xml:space="preserve"> for the development of </w:t>
      </w:r>
      <w:r w:rsidR="00967A2E">
        <w:rPr>
          <w:rFonts w:ascii="Times New Roman" w:hAnsi="Times New Roman" w:cs="Times New Roman"/>
          <w:bCs/>
          <w:color w:val="000000" w:themeColor="text1"/>
          <w:sz w:val="24"/>
          <w:szCs w:val="24"/>
        </w:rPr>
        <w:t xml:space="preserve">PD </w:t>
      </w:r>
      <w:r w:rsidR="00C85082">
        <w:rPr>
          <w:rFonts w:ascii="Times New Roman" w:hAnsi="Times New Roman" w:cs="Times New Roman"/>
          <w:bCs/>
          <w:color w:val="000000" w:themeColor="text1"/>
          <w:sz w:val="24"/>
          <w:szCs w:val="24"/>
        </w:rPr>
        <w:t>treatment guidelines</w:t>
      </w:r>
      <w:r w:rsidR="00DF07B1">
        <w:rPr>
          <w:rFonts w:ascii="Times New Roman" w:hAnsi="Times New Roman" w:cs="Times New Roman"/>
          <w:bCs/>
          <w:color w:val="000000" w:themeColor="text1"/>
          <w:sz w:val="24"/>
          <w:szCs w:val="24"/>
        </w:rPr>
        <w:t xml:space="preserve">, </w:t>
      </w:r>
      <w:r w:rsidR="00A124DE">
        <w:rPr>
          <w:rFonts w:ascii="Times New Roman" w:hAnsi="Times New Roman" w:cs="Times New Roman"/>
          <w:bCs/>
          <w:color w:val="000000" w:themeColor="text1"/>
          <w:sz w:val="24"/>
          <w:szCs w:val="24"/>
        </w:rPr>
        <w:t xml:space="preserve">it is hoped that </w:t>
      </w:r>
      <w:r w:rsidR="00B22610">
        <w:rPr>
          <w:rFonts w:ascii="Times New Roman" w:hAnsi="Times New Roman" w:cs="Times New Roman"/>
          <w:bCs/>
          <w:color w:val="000000" w:themeColor="text1"/>
          <w:sz w:val="24"/>
          <w:szCs w:val="24"/>
        </w:rPr>
        <w:t>it</w:t>
      </w:r>
      <w:r w:rsidR="004C073C">
        <w:rPr>
          <w:rFonts w:ascii="Times New Roman" w:hAnsi="Times New Roman" w:cs="Times New Roman"/>
          <w:bCs/>
          <w:color w:val="000000" w:themeColor="text1"/>
          <w:sz w:val="24"/>
          <w:szCs w:val="24"/>
        </w:rPr>
        <w:t xml:space="preserve"> </w:t>
      </w:r>
      <w:r w:rsidR="00B230DC">
        <w:rPr>
          <w:rFonts w:ascii="Times New Roman" w:hAnsi="Times New Roman" w:cs="Times New Roman"/>
          <w:bCs/>
          <w:color w:val="000000" w:themeColor="text1"/>
          <w:sz w:val="24"/>
          <w:szCs w:val="24"/>
        </w:rPr>
        <w:t>will also</w:t>
      </w:r>
      <w:r w:rsidR="00DF07B1">
        <w:rPr>
          <w:rFonts w:ascii="Times New Roman" w:hAnsi="Times New Roman" w:cs="Times New Roman"/>
          <w:bCs/>
          <w:color w:val="000000" w:themeColor="text1"/>
          <w:sz w:val="24"/>
          <w:szCs w:val="24"/>
        </w:rPr>
        <w:t xml:space="preserve"> </w:t>
      </w:r>
      <w:r w:rsidR="00B230DC">
        <w:rPr>
          <w:rFonts w:ascii="Times New Roman" w:hAnsi="Times New Roman" w:cs="Times New Roman"/>
          <w:bCs/>
          <w:color w:val="000000" w:themeColor="text1"/>
          <w:sz w:val="24"/>
          <w:szCs w:val="24"/>
        </w:rPr>
        <w:t>provide</w:t>
      </w:r>
      <w:r w:rsidR="00DF07B1">
        <w:rPr>
          <w:rFonts w:ascii="Times New Roman" w:hAnsi="Times New Roman" w:cs="Times New Roman"/>
          <w:bCs/>
          <w:color w:val="000000" w:themeColor="text1"/>
          <w:sz w:val="24"/>
          <w:szCs w:val="24"/>
        </w:rPr>
        <w:t xml:space="preserve"> </w:t>
      </w:r>
      <w:r w:rsidR="00B22610">
        <w:rPr>
          <w:rFonts w:ascii="Times New Roman" w:hAnsi="Times New Roman" w:cs="Times New Roman"/>
          <w:bCs/>
          <w:color w:val="000000" w:themeColor="text1"/>
          <w:sz w:val="24"/>
          <w:szCs w:val="24"/>
        </w:rPr>
        <w:t xml:space="preserve">practical </w:t>
      </w:r>
      <w:r w:rsidR="00DF07B1">
        <w:rPr>
          <w:rFonts w:ascii="Times New Roman" w:hAnsi="Times New Roman" w:cs="Times New Roman"/>
          <w:bCs/>
          <w:color w:val="000000" w:themeColor="text1"/>
          <w:sz w:val="24"/>
          <w:szCs w:val="24"/>
        </w:rPr>
        <w:t xml:space="preserve">guidance </w:t>
      </w:r>
      <w:r w:rsidR="00A52EA8">
        <w:rPr>
          <w:rFonts w:ascii="Times New Roman" w:hAnsi="Times New Roman" w:cs="Times New Roman"/>
          <w:bCs/>
          <w:color w:val="000000" w:themeColor="text1"/>
          <w:sz w:val="24"/>
          <w:szCs w:val="24"/>
        </w:rPr>
        <w:t>for</w:t>
      </w:r>
      <w:r w:rsidR="00DF07B1">
        <w:rPr>
          <w:rFonts w:ascii="Times New Roman" w:hAnsi="Times New Roman" w:cs="Times New Roman"/>
          <w:bCs/>
          <w:color w:val="000000" w:themeColor="text1"/>
          <w:sz w:val="24"/>
          <w:szCs w:val="24"/>
        </w:rPr>
        <w:t xml:space="preserve"> clinicians</w:t>
      </w:r>
      <w:r w:rsidR="00B230DC">
        <w:rPr>
          <w:rFonts w:ascii="Times New Roman" w:hAnsi="Times New Roman" w:cs="Times New Roman"/>
          <w:bCs/>
          <w:color w:val="000000" w:themeColor="text1"/>
          <w:sz w:val="24"/>
          <w:szCs w:val="24"/>
        </w:rPr>
        <w:t xml:space="preserve"> </w:t>
      </w:r>
      <w:r w:rsidR="00B22610">
        <w:rPr>
          <w:rFonts w:ascii="Times New Roman" w:hAnsi="Times New Roman" w:cs="Times New Roman"/>
          <w:bCs/>
          <w:color w:val="000000" w:themeColor="text1"/>
          <w:sz w:val="24"/>
          <w:szCs w:val="24"/>
        </w:rPr>
        <w:t>so that</w:t>
      </w:r>
      <w:r w:rsidR="00DF07B1">
        <w:rPr>
          <w:rFonts w:ascii="Times New Roman" w:hAnsi="Times New Roman" w:cs="Times New Roman"/>
          <w:bCs/>
          <w:color w:val="000000" w:themeColor="text1"/>
          <w:sz w:val="24"/>
          <w:szCs w:val="24"/>
        </w:rPr>
        <w:t xml:space="preserve"> </w:t>
      </w:r>
      <w:r w:rsidR="00A124DE">
        <w:rPr>
          <w:rFonts w:ascii="Times New Roman" w:hAnsi="Times New Roman" w:cs="Times New Roman"/>
          <w:bCs/>
          <w:color w:val="000000" w:themeColor="text1"/>
          <w:sz w:val="24"/>
          <w:szCs w:val="24"/>
        </w:rPr>
        <w:t>apomorphine infusion</w:t>
      </w:r>
      <w:r w:rsidR="00DD17C9">
        <w:rPr>
          <w:rFonts w:ascii="Times New Roman" w:hAnsi="Times New Roman" w:cs="Times New Roman"/>
          <w:bCs/>
          <w:color w:val="000000" w:themeColor="text1"/>
          <w:sz w:val="24"/>
          <w:szCs w:val="24"/>
        </w:rPr>
        <w:t xml:space="preserve"> can be</w:t>
      </w:r>
      <w:r w:rsidR="00A124DE">
        <w:rPr>
          <w:rFonts w:ascii="Times New Roman" w:hAnsi="Times New Roman" w:cs="Times New Roman"/>
          <w:bCs/>
          <w:color w:val="000000" w:themeColor="text1"/>
          <w:sz w:val="24"/>
          <w:szCs w:val="24"/>
        </w:rPr>
        <w:t xml:space="preserve"> </w:t>
      </w:r>
      <w:r w:rsidR="00DD17C9">
        <w:rPr>
          <w:rFonts w:ascii="Times New Roman" w:hAnsi="Times New Roman" w:cs="Times New Roman"/>
          <w:bCs/>
          <w:color w:val="000000" w:themeColor="text1"/>
          <w:sz w:val="24"/>
          <w:szCs w:val="24"/>
        </w:rPr>
        <w:t>offered</w:t>
      </w:r>
      <w:r w:rsidR="00C85082">
        <w:rPr>
          <w:rFonts w:ascii="Times New Roman" w:hAnsi="Times New Roman" w:cs="Times New Roman"/>
          <w:bCs/>
          <w:color w:val="000000" w:themeColor="text1"/>
          <w:sz w:val="24"/>
          <w:szCs w:val="24"/>
        </w:rPr>
        <w:t xml:space="preserve"> </w:t>
      </w:r>
      <w:r w:rsidR="00A124DE">
        <w:rPr>
          <w:rFonts w:ascii="Times New Roman" w:hAnsi="Times New Roman" w:cs="Times New Roman"/>
          <w:bCs/>
          <w:color w:val="000000" w:themeColor="text1"/>
          <w:sz w:val="24"/>
          <w:szCs w:val="24"/>
        </w:rPr>
        <w:t xml:space="preserve">and reimbursed </w:t>
      </w:r>
      <w:r w:rsidR="00095931">
        <w:rPr>
          <w:rFonts w:ascii="Times New Roman" w:hAnsi="Times New Roman" w:cs="Times New Roman"/>
          <w:bCs/>
          <w:color w:val="000000" w:themeColor="text1"/>
          <w:sz w:val="24"/>
          <w:szCs w:val="24"/>
        </w:rPr>
        <w:t xml:space="preserve">more widely </w:t>
      </w:r>
      <w:r w:rsidR="00C85082">
        <w:rPr>
          <w:rFonts w:ascii="Times New Roman" w:hAnsi="Times New Roman" w:cs="Times New Roman"/>
          <w:bCs/>
          <w:color w:val="000000" w:themeColor="text1"/>
          <w:sz w:val="24"/>
          <w:szCs w:val="24"/>
        </w:rPr>
        <w:t xml:space="preserve">as </w:t>
      </w:r>
      <w:r w:rsidR="00A124DE">
        <w:rPr>
          <w:rFonts w:ascii="Times New Roman" w:hAnsi="Times New Roman" w:cs="Times New Roman"/>
          <w:bCs/>
          <w:color w:val="000000" w:themeColor="text1"/>
          <w:sz w:val="24"/>
          <w:szCs w:val="24"/>
        </w:rPr>
        <w:t xml:space="preserve">an effective </w:t>
      </w:r>
      <w:r w:rsidR="00C85082">
        <w:rPr>
          <w:rFonts w:ascii="Times New Roman" w:hAnsi="Times New Roman" w:cs="Times New Roman"/>
          <w:bCs/>
          <w:color w:val="000000" w:themeColor="text1"/>
          <w:sz w:val="24"/>
          <w:szCs w:val="24"/>
        </w:rPr>
        <w:t>treatment option.</w:t>
      </w:r>
    </w:p>
    <w:p w14:paraId="03BEEE3F" w14:textId="77777777" w:rsidR="00730259" w:rsidRPr="00730259" w:rsidRDefault="00730259" w:rsidP="00730259">
      <w:pPr>
        <w:spacing w:after="0" w:line="480" w:lineRule="auto"/>
        <w:rPr>
          <w:rFonts w:ascii="Times New Roman" w:hAnsi="Times New Roman" w:cs="Times New Roman"/>
          <w:bCs/>
          <w:color w:val="000000" w:themeColor="text1"/>
          <w:sz w:val="24"/>
          <w:szCs w:val="24"/>
        </w:rPr>
      </w:pPr>
    </w:p>
    <w:p w14:paraId="6277ABEE" w14:textId="138BD739" w:rsidR="00036640" w:rsidRPr="00FA5D99" w:rsidRDefault="00036640" w:rsidP="003F0B6D">
      <w:pPr>
        <w:spacing w:after="120" w:line="480" w:lineRule="auto"/>
        <w:outlineLvl w:val="0"/>
        <w:rPr>
          <w:rFonts w:ascii="Times New Roman" w:hAnsi="Times New Roman" w:cs="Times New Roman"/>
          <w:b/>
          <w:sz w:val="24"/>
          <w:szCs w:val="24"/>
        </w:rPr>
      </w:pPr>
      <w:r w:rsidRPr="00FA5D99">
        <w:rPr>
          <w:rFonts w:ascii="Times New Roman" w:hAnsi="Times New Roman" w:cs="Times New Roman"/>
          <w:b/>
          <w:sz w:val="24"/>
          <w:szCs w:val="24"/>
        </w:rPr>
        <w:t xml:space="preserve">Research in context </w:t>
      </w:r>
    </w:p>
    <w:p w14:paraId="240BAC85" w14:textId="77777777" w:rsidR="00036640" w:rsidRPr="00FA5D99" w:rsidRDefault="00036640" w:rsidP="003F0B6D">
      <w:pPr>
        <w:spacing w:after="120" w:line="480" w:lineRule="auto"/>
        <w:outlineLvl w:val="0"/>
        <w:rPr>
          <w:rFonts w:ascii="Times New Roman" w:hAnsi="Times New Roman" w:cs="Times New Roman"/>
          <w:b/>
          <w:sz w:val="24"/>
          <w:szCs w:val="24"/>
        </w:rPr>
      </w:pPr>
      <w:r w:rsidRPr="00FA5D99">
        <w:rPr>
          <w:rFonts w:ascii="Times New Roman" w:hAnsi="Times New Roman" w:cs="Times New Roman"/>
          <w:b/>
          <w:i/>
          <w:sz w:val="24"/>
          <w:szCs w:val="24"/>
        </w:rPr>
        <w:t>Evidence before this study</w:t>
      </w:r>
    </w:p>
    <w:p w14:paraId="6EE622BC" w14:textId="469039A5" w:rsidR="00036640" w:rsidRPr="00FA5D99" w:rsidRDefault="00036640" w:rsidP="003F0B6D">
      <w:pPr>
        <w:spacing w:after="120" w:line="480" w:lineRule="auto"/>
        <w:rPr>
          <w:rFonts w:ascii="Times New Roman" w:hAnsi="Times New Roman" w:cs="Times New Roman"/>
          <w:sz w:val="24"/>
          <w:szCs w:val="24"/>
        </w:rPr>
      </w:pPr>
      <w:r w:rsidRPr="00FA5D99">
        <w:rPr>
          <w:rFonts w:ascii="Times New Roman" w:hAnsi="Times New Roman" w:cs="Times New Roman"/>
          <w:bCs/>
          <w:sz w:val="24"/>
          <w:szCs w:val="24"/>
        </w:rPr>
        <w:t xml:space="preserve">The long-term management of </w:t>
      </w:r>
      <w:r w:rsidRPr="00FA5D99">
        <w:rPr>
          <w:rFonts w:ascii="Times New Roman" w:hAnsi="Times New Roman" w:cs="Times New Roman"/>
          <w:sz w:val="24"/>
          <w:szCs w:val="24"/>
        </w:rPr>
        <w:t xml:space="preserve">Parkinson’s disease (PD) </w:t>
      </w:r>
      <w:r w:rsidRPr="00FA5D99">
        <w:rPr>
          <w:rFonts w:ascii="Times New Roman" w:hAnsi="Times New Roman" w:cs="Times New Roman"/>
          <w:bCs/>
          <w:sz w:val="24"/>
          <w:szCs w:val="24"/>
        </w:rPr>
        <w:t xml:space="preserve">is very commonly limited by the development of motor complications. In some patients, motor fluctuations </w:t>
      </w:r>
      <w:r w:rsidR="00E17158">
        <w:rPr>
          <w:rFonts w:ascii="Times New Roman" w:hAnsi="Times New Roman" w:cs="Times New Roman"/>
          <w:bCs/>
          <w:sz w:val="24"/>
          <w:szCs w:val="24"/>
        </w:rPr>
        <w:t>are persistent</w:t>
      </w:r>
      <w:r w:rsidRPr="00FA5D99">
        <w:rPr>
          <w:rFonts w:ascii="Times New Roman" w:hAnsi="Times New Roman" w:cs="Times New Roman"/>
          <w:bCs/>
          <w:sz w:val="24"/>
          <w:szCs w:val="24"/>
        </w:rPr>
        <w:t xml:space="preserve"> </w:t>
      </w:r>
      <w:r w:rsidR="00E17158">
        <w:rPr>
          <w:rFonts w:ascii="Times New Roman" w:hAnsi="Times New Roman" w:cs="Times New Roman"/>
          <w:bCs/>
          <w:sz w:val="24"/>
          <w:szCs w:val="24"/>
        </w:rPr>
        <w:t>despite repeated</w:t>
      </w:r>
      <w:r w:rsidR="00E17158" w:rsidRPr="00FA5D99">
        <w:rPr>
          <w:rFonts w:ascii="Times New Roman" w:hAnsi="Times New Roman" w:cs="Times New Roman"/>
          <w:bCs/>
          <w:sz w:val="24"/>
          <w:szCs w:val="24"/>
        </w:rPr>
        <w:t xml:space="preserve"> </w:t>
      </w:r>
      <w:r w:rsidRPr="00FA5D99">
        <w:rPr>
          <w:rFonts w:ascii="Times New Roman" w:hAnsi="Times New Roman" w:cs="Times New Roman"/>
          <w:bCs/>
          <w:sz w:val="24"/>
          <w:szCs w:val="24"/>
        </w:rPr>
        <w:t xml:space="preserve">adjustments of oral (and transdermal) medication, including the use of long-acting formulations. The dopamine agonist apomorphine, which acts on all dopamine receptor subtypes and is administered subcutaneously, </w:t>
      </w:r>
      <w:r w:rsidRPr="00FA5D99">
        <w:rPr>
          <w:rFonts w:ascii="Times New Roman" w:hAnsi="Times New Roman" w:cs="Times New Roman"/>
          <w:sz w:val="24"/>
          <w:szCs w:val="24"/>
        </w:rPr>
        <w:t xml:space="preserve">has been licensed since 1993 as a treatment option for the management of motor fluctuations in patients with PD which cannot be sufficiently controlled by oral PD medication. Since that time, it has been used in clinical practice in many countries. The efficacy of intermittent apomorphine injection therapy has been demonstrated in randomised studies. In contrast, the positive clinical experience with apomorphine infusion has been supported by many uncontrolled, open-label studies, but a search of PubMed up to February 2014 using the search terms ‘apomorphine’ and ‘infusion’ was not able to identify any randomised, double-blind, placebo-controlled clinical trials </w:t>
      </w:r>
      <w:r w:rsidRPr="00FA5D99">
        <w:rPr>
          <w:rFonts w:ascii="Times New Roman" w:hAnsi="Times New Roman" w:cs="Times New Roman"/>
          <w:sz w:val="24"/>
          <w:szCs w:val="24"/>
        </w:rPr>
        <w:lastRenderedPageBreak/>
        <w:t>assessing the efficacy and safety of apomorphine delivered as a continuous infusion in patients with PD experiencing</w:t>
      </w:r>
      <w:r w:rsidR="00E17158">
        <w:rPr>
          <w:rFonts w:ascii="Times New Roman" w:hAnsi="Times New Roman" w:cs="Times New Roman"/>
          <w:sz w:val="24"/>
          <w:szCs w:val="24"/>
        </w:rPr>
        <w:t xml:space="preserve"> persistent</w:t>
      </w:r>
      <w:r w:rsidRPr="00FA5D99">
        <w:rPr>
          <w:rFonts w:ascii="Times New Roman" w:hAnsi="Times New Roman" w:cs="Times New Roman"/>
          <w:sz w:val="24"/>
          <w:szCs w:val="24"/>
        </w:rPr>
        <w:t xml:space="preserve"> motor fluctuations</w:t>
      </w:r>
      <w:r w:rsidR="00E21DFD" w:rsidRPr="00E21DFD">
        <w:rPr>
          <w:rFonts w:ascii="Times New Roman" w:hAnsi="Times New Roman" w:cs="Times New Roman"/>
          <w:sz w:val="24"/>
          <w:szCs w:val="24"/>
        </w:rPr>
        <w:t xml:space="preserve"> </w:t>
      </w:r>
      <w:r w:rsidR="00E17158">
        <w:rPr>
          <w:rFonts w:ascii="Times New Roman" w:hAnsi="Times New Roman" w:cs="Times New Roman"/>
          <w:sz w:val="24"/>
          <w:szCs w:val="24"/>
        </w:rPr>
        <w:t>after</w:t>
      </w:r>
      <w:r w:rsidR="00E21DFD">
        <w:rPr>
          <w:rFonts w:ascii="Times New Roman" w:hAnsi="Times New Roman" w:cs="Times New Roman"/>
          <w:sz w:val="24"/>
          <w:szCs w:val="24"/>
        </w:rPr>
        <w:t xml:space="preserve"> adjustments in oral</w:t>
      </w:r>
      <w:r w:rsidR="00E17158">
        <w:rPr>
          <w:rFonts w:ascii="Times New Roman" w:hAnsi="Times New Roman" w:cs="Times New Roman"/>
          <w:sz w:val="24"/>
          <w:szCs w:val="24"/>
        </w:rPr>
        <w:t xml:space="preserve">/transdermal </w:t>
      </w:r>
      <w:r w:rsidR="00E21DFD">
        <w:rPr>
          <w:rFonts w:ascii="Times New Roman" w:hAnsi="Times New Roman" w:cs="Times New Roman"/>
          <w:sz w:val="24"/>
          <w:szCs w:val="24"/>
        </w:rPr>
        <w:t>medication</w:t>
      </w:r>
      <w:r w:rsidRPr="00FA5D99">
        <w:rPr>
          <w:rFonts w:ascii="Times New Roman" w:hAnsi="Times New Roman" w:cs="Times New Roman"/>
          <w:sz w:val="24"/>
          <w:szCs w:val="24"/>
        </w:rPr>
        <w:t>.</w:t>
      </w:r>
    </w:p>
    <w:p w14:paraId="0DCF7DE3" w14:textId="77777777" w:rsidR="00036640" w:rsidRPr="00FA5D99" w:rsidRDefault="00036640" w:rsidP="003F0B6D">
      <w:pPr>
        <w:spacing w:after="0" w:line="480" w:lineRule="auto"/>
        <w:outlineLvl w:val="0"/>
        <w:rPr>
          <w:rFonts w:ascii="Times New Roman" w:hAnsi="Times New Roman" w:cs="Times New Roman"/>
          <w:b/>
          <w:i/>
          <w:sz w:val="24"/>
          <w:szCs w:val="24"/>
        </w:rPr>
      </w:pPr>
      <w:r w:rsidRPr="00FA5D99">
        <w:rPr>
          <w:rFonts w:ascii="Times New Roman" w:hAnsi="Times New Roman" w:cs="Times New Roman"/>
          <w:b/>
          <w:i/>
          <w:sz w:val="24"/>
          <w:szCs w:val="24"/>
        </w:rPr>
        <w:t>Added value of this study</w:t>
      </w:r>
    </w:p>
    <w:p w14:paraId="34E5EA68" w14:textId="3C44C27C" w:rsidR="00730259" w:rsidRDefault="00036640" w:rsidP="00F67106">
      <w:pPr>
        <w:spacing w:after="0" w:line="480" w:lineRule="auto"/>
        <w:rPr>
          <w:rFonts w:ascii="Times New Roman" w:hAnsi="Times New Roman" w:cs="Times New Roman"/>
          <w:b/>
          <w:i/>
          <w:sz w:val="24"/>
          <w:szCs w:val="24"/>
        </w:rPr>
      </w:pPr>
      <w:r w:rsidRPr="00FA5D99">
        <w:rPr>
          <w:rFonts w:ascii="Times New Roman" w:hAnsi="Times New Roman" w:cs="Times New Roman"/>
          <w:sz w:val="24"/>
          <w:szCs w:val="24"/>
        </w:rPr>
        <w:t>The TOLEDO Study is the first randomised, double-blind clinical trial to investigate the efficacy, safety and tolerability of apomorphine subcutaneous infusion compared with placebo in PD patients whose motor fluctuations are uncontrolled despite optimised oral PD therapy. It will therefore provide the high-level evidence currently lacking.</w:t>
      </w:r>
    </w:p>
    <w:p w14:paraId="33F015F3" w14:textId="4EC69F9B" w:rsidR="00036640" w:rsidRPr="00FA5D99" w:rsidRDefault="00036640" w:rsidP="003F0B6D">
      <w:pPr>
        <w:spacing w:after="0" w:line="480" w:lineRule="auto"/>
        <w:outlineLvl w:val="0"/>
        <w:rPr>
          <w:rFonts w:ascii="Times New Roman" w:hAnsi="Times New Roman" w:cs="Times New Roman"/>
          <w:b/>
          <w:i/>
          <w:sz w:val="24"/>
          <w:szCs w:val="24"/>
        </w:rPr>
      </w:pPr>
      <w:r w:rsidRPr="00FA5D99">
        <w:rPr>
          <w:rFonts w:ascii="Times New Roman" w:hAnsi="Times New Roman" w:cs="Times New Roman"/>
          <w:b/>
          <w:i/>
          <w:sz w:val="24"/>
          <w:szCs w:val="24"/>
        </w:rPr>
        <w:t>Implications of all the available evidence</w:t>
      </w:r>
    </w:p>
    <w:p w14:paraId="7BA39D80" w14:textId="71AF6C3E" w:rsidR="00036640" w:rsidRPr="00FA6F9F" w:rsidRDefault="00036640" w:rsidP="00FA6F9F">
      <w:pPr>
        <w:spacing w:after="0" w:line="480" w:lineRule="auto"/>
        <w:rPr>
          <w:rFonts w:ascii="Times New Roman" w:hAnsi="Times New Roman" w:cs="Times New Roman"/>
          <w:bCs/>
          <w:sz w:val="24"/>
          <w:szCs w:val="24"/>
        </w:rPr>
      </w:pPr>
      <w:r w:rsidRPr="00FA5D99">
        <w:rPr>
          <w:rFonts w:ascii="Times New Roman" w:hAnsi="Times New Roman" w:cs="Times New Roman"/>
          <w:bCs/>
          <w:sz w:val="24"/>
          <w:szCs w:val="24"/>
        </w:rPr>
        <w:t xml:space="preserve">The results of the double-blind phase of the TOLEDO Study provide the first confirmation from a large, randomised clinical trial that apomorphine infusion can provide a significant and clinically meaningful reduction in ‘off’ time without increasing dyskinesias and is an effective treatment strategy for PD patients whose motor fluctuations remain uncontrolled despite optimised oral/transdermal therapy. The treatment effect was found to be of the same magnitude as that observed in the only other large, randomised study of an infusion therapy in PD patients, of intestinal levodopa/carbidopa gel infusion, and exceeds that seen with oral or transdermal medication when tested in the setting a placebo-controlled, randomised trial. Continuous infusion of apomorphine was well-tolerated in this population, which included older PD patients, and also allowed for a significant reduction in the required doses of concomitant oral PD medications. </w:t>
      </w:r>
      <w:r w:rsidR="005C28F4">
        <w:rPr>
          <w:rFonts w:ascii="Times New Roman" w:hAnsi="Times New Roman" w:cs="Times New Roman"/>
          <w:bCs/>
          <w:color w:val="000000" w:themeColor="text1"/>
          <w:sz w:val="24"/>
          <w:szCs w:val="24"/>
        </w:rPr>
        <w:t>A</w:t>
      </w:r>
      <w:r w:rsidR="005C28F4" w:rsidRPr="00106077">
        <w:rPr>
          <w:rFonts w:ascii="Times New Roman" w:hAnsi="Times New Roman" w:cs="Times New Roman"/>
          <w:bCs/>
          <w:color w:val="000000" w:themeColor="text1"/>
          <w:sz w:val="24"/>
          <w:szCs w:val="24"/>
        </w:rPr>
        <w:t xml:space="preserve">pomorphine infusion has been in widespread clinical use </w:t>
      </w:r>
      <w:r w:rsidR="005C28F4">
        <w:rPr>
          <w:rFonts w:ascii="Times New Roman" w:hAnsi="Times New Roman" w:cs="Times New Roman"/>
          <w:bCs/>
          <w:color w:val="000000" w:themeColor="text1"/>
          <w:sz w:val="24"/>
          <w:szCs w:val="24"/>
        </w:rPr>
        <w:t xml:space="preserve">for the treatment of motor fluctuations in PD patients </w:t>
      </w:r>
      <w:r w:rsidR="005C28F4" w:rsidRPr="00106077">
        <w:rPr>
          <w:rFonts w:ascii="Times New Roman" w:hAnsi="Times New Roman" w:cs="Times New Roman"/>
          <w:bCs/>
          <w:color w:val="000000" w:themeColor="text1"/>
          <w:sz w:val="24"/>
          <w:szCs w:val="24"/>
        </w:rPr>
        <w:t xml:space="preserve">in many countries </w:t>
      </w:r>
      <w:r w:rsidR="005C28F4">
        <w:rPr>
          <w:rFonts w:ascii="Times New Roman" w:hAnsi="Times New Roman" w:cs="Times New Roman"/>
          <w:bCs/>
          <w:color w:val="000000" w:themeColor="text1"/>
          <w:sz w:val="24"/>
          <w:szCs w:val="24"/>
        </w:rPr>
        <w:t>for several decades</w:t>
      </w:r>
      <w:r w:rsidR="003B3D92">
        <w:rPr>
          <w:rFonts w:ascii="Times New Roman" w:hAnsi="Times New Roman" w:cs="Times New Roman"/>
          <w:bCs/>
          <w:color w:val="000000" w:themeColor="text1"/>
          <w:sz w:val="24"/>
          <w:szCs w:val="24"/>
        </w:rPr>
        <w:t xml:space="preserve">, despite the lack of </w:t>
      </w:r>
      <w:r w:rsidR="00991AFF">
        <w:rPr>
          <w:rFonts w:ascii="Times New Roman" w:hAnsi="Times New Roman" w:cs="Times New Roman"/>
          <w:bCs/>
          <w:color w:val="000000" w:themeColor="text1"/>
          <w:sz w:val="24"/>
          <w:szCs w:val="24"/>
        </w:rPr>
        <w:t xml:space="preserve">confirmatory </w:t>
      </w:r>
      <w:r w:rsidR="003B3D92">
        <w:rPr>
          <w:rFonts w:ascii="Times New Roman" w:hAnsi="Times New Roman" w:cs="Times New Roman"/>
          <w:bCs/>
          <w:color w:val="000000" w:themeColor="text1"/>
          <w:sz w:val="24"/>
          <w:szCs w:val="24"/>
        </w:rPr>
        <w:t>evidence</w:t>
      </w:r>
      <w:r w:rsidR="00991AFF" w:rsidRPr="00991AFF">
        <w:rPr>
          <w:rFonts w:ascii="Times New Roman" w:hAnsi="Times New Roman" w:cs="Times New Roman"/>
          <w:bCs/>
          <w:color w:val="000000" w:themeColor="text1"/>
          <w:sz w:val="24"/>
          <w:szCs w:val="24"/>
        </w:rPr>
        <w:t xml:space="preserve"> </w:t>
      </w:r>
      <w:r w:rsidR="00991AFF">
        <w:rPr>
          <w:rFonts w:ascii="Times New Roman" w:hAnsi="Times New Roman" w:cs="Times New Roman"/>
          <w:bCs/>
          <w:color w:val="000000" w:themeColor="text1"/>
          <w:sz w:val="24"/>
          <w:szCs w:val="24"/>
        </w:rPr>
        <w:t>from an RCT</w:t>
      </w:r>
      <w:r w:rsidR="005C28F4">
        <w:rPr>
          <w:rFonts w:ascii="Times New Roman" w:hAnsi="Times New Roman" w:cs="Times New Roman"/>
          <w:bCs/>
          <w:color w:val="000000" w:themeColor="text1"/>
          <w:sz w:val="24"/>
          <w:szCs w:val="24"/>
        </w:rPr>
        <w:t xml:space="preserve">. </w:t>
      </w:r>
      <w:r w:rsidR="00991AFF">
        <w:rPr>
          <w:rFonts w:ascii="Times New Roman" w:hAnsi="Times New Roman" w:cs="Times New Roman"/>
          <w:bCs/>
          <w:color w:val="000000" w:themeColor="text1"/>
          <w:sz w:val="24"/>
          <w:szCs w:val="24"/>
        </w:rPr>
        <w:t>T</w:t>
      </w:r>
      <w:r w:rsidR="003B3D92">
        <w:rPr>
          <w:rFonts w:ascii="Times New Roman" w:hAnsi="Times New Roman" w:cs="Times New Roman"/>
          <w:bCs/>
          <w:color w:val="000000" w:themeColor="text1"/>
          <w:sz w:val="24"/>
          <w:szCs w:val="24"/>
        </w:rPr>
        <w:t xml:space="preserve">he TOLEDO study now </w:t>
      </w:r>
      <w:r w:rsidR="005C28F4">
        <w:rPr>
          <w:rFonts w:ascii="Times New Roman" w:hAnsi="Times New Roman" w:cs="Times New Roman"/>
          <w:bCs/>
          <w:color w:val="000000" w:themeColor="text1"/>
          <w:sz w:val="24"/>
          <w:szCs w:val="24"/>
        </w:rPr>
        <w:t xml:space="preserve">provides </w:t>
      </w:r>
      <w:r w:rsidR="00056207">
        <w:rPr>
          <w:rFonts w:ascii="Times New Roman" w:hAnsi="Times New Roman" w:cs="Times New Roman"/>
          <w:bCs/>
          <w:color w:val="000000" w:themeColor="text1"/>
          <w:sz w:val="24"/>
          <w:szCs w:val="24"/>
        </w:rPr>
        <w:t xml:space="preserve">this </w:t>
      </w:r>
      <w:r w:rsidR="00991AFF">
        <w:rPr>
          <w:rFonts w:ascii="Times New Roman" w:hAnsi="Times New Roman" w:cs="Times New Roman"/>
          <w:bCs/>
          <w:color w:val="000000" w:themeColor="text1"/>
          <w:sz w:val="24"/>
          <w:szCs w:val="24"/>
        </w:rPr>
        <w:t xml:space="preserve">evidence </w:t>
      </w:r>
      <w:r w:rsidR="00056207">
        <w:rPr>
          <w:rFonts w:ascii="Times New Roman" w:hAnsi="Times New Roman" w:cs="Times New Roman"/>
          <w:bCs/>
          <w:color w:val="000000" w:themeColor="text1"/>
          <w:sz w:val="24"/>
          <w:szCs w:val="24"/>
        </w:rPr>
        <w:t>and</w:t>
      </w:r>
      <w:r w:rsidR="00991AFF">
        <w:rPr>
          <w:rFonts w:ascii="Times New Roman" w:hAnsi="Times New Roman" w:cs="Times New Roman"/>
          <w:bCs/>
          <w:color w:val="000000" w:themeColor="text1"/>
          <w:sz w:val="24"/>
          <w:szCs w:val="24"/>
        </w:rPr>
        <w:t xml:space="preserve"> </w:t>
      </w:r>
      <w:r w:rsidR="00056207">
        <w:rPr>
          <w:rFonts w:ascii="Times New Roman" w:hAnsi="Times New Roman" w:cs="Times New Roman"/>
          <w:bCs/>
          <w:color w:val="000000" w:themeColor="text1"/>
          <w:sz w:val="24"/>
          <w:szCs w:val="24"/>
        </w:rPr>
        <w:t>can</w:t>
      </w:r>
      <w:r w:rsidR="00991AFF">
        <w:rPr>
          <w:rFonts w:ascii="Times New Roman" w:hAnsi="Times New Roman" w:cs="Times New Roman"/>
          <w:bCs/>
          <w:color w:val="000000" w:themeColor="text1"/>
          <w:sz w:val="24"/>
          <w:szCs w:val="24"/>
        </w:rPr>
        <w:t xml:space="preserve"> help inform </w:t>
      </w:r>
      <w:r w:rsidR="005C28F4">
        <w:rPr>
          <w:rFonts w:ascii="Times New Roman" w:hAnsi="Times New Roman" w:cs="Times New Roman"/>
          <w:bCs/>
          <w:color w:val="000000" w:themeColor="text1"/>
          <w:sz w:val="24"/>
          <w:szCs w:val="24"/>
        </w:rPr>
        <w:t>the development of PD treatment guidelines</w:t>
      </w:r>
      <w:r w:rsidR="00056207">
        <w:rPr>
          <w:rFonts w:ascii="Times New Roman" w:hAnsi="Times New Roman" w:cs="Times New Roman"/>
          <w:bCs/>
          <w:color w:val="000000" w:themeColor="text1"/>
          <w:sz w:val="24"/>
          <w:szCs w:val="24"/>
        </w:rPr>
        <w:t>. I</w:t>
      </w:r>
      <w:r w:rsidR="00991AFF">
        <w:rPr>
          <w:rFonts w:ascii="Times New Roman" w:hAnsi="Times New Roman" w:cs="Times New Roman"/>
          <w:bCs/>
          <w:color w:val="000000" w:themeColor="text1"/>
          <w:sz w:val="24"/>
          <w:szCs w:val="24"/>
        </w:rPr>
        <w:t>mportantly</w:t>
      </w:r>
      <w:r w:rsidR="00056207">
        <w:rPr>
          <w:rFonts w:ascii="Times New Roman" w:hAnsi="Times New Roman" w:cs="Times New Roman"/>
          <w:bCs/>
          <w:color w:val="000000" w:themeColor="text1"/>
          <w:sz w:val="24"/>
          <w:szCs w:val="24"/>
        </w:rPr>
        <w:t>, it</w:t>
      </w:r>
      <w:r w:rsidR="00991AFF">
        <w:rPr>
          <w:rFonts w:ascii="Times New Roman" w:hAnsi="Times New Roman" w:cs="Times New Roman"/>
          <w:bCs/>
          <w:color w:val="000000" w:themeColor="text1"/>
          <w:sz w:val="24"/>
          <w:szCs w:val="24"/>
        </w:rPr>
        <w:t xml:space="preserve"> </w:t>
      </w:r>
      <w:r w:rsidR="005C28F4">
        <w:rPr>
          <w:rFonts w:ascii="Times New Roman" w:hAnsi="Times New Roman" w:cs="Times New Roman"/>
          <w:bCs/>
          <w:color w:val="000000" w:themeColor="text1"/>
          <w:sz w:val="24"/>
          <w:szCs w:val="24"/>
        </w:rPr>
        <w:t>provide</w:t>
      </w:r>
      <w:r w:rsidR="003F0024">
        <w:rPr>
          <w:rFonts w:ascii="Times New Roman" w:hAnsi="Times New Roman" w:cs="Times New Roman"/>
          <w:bCs/>
          <w:color w:val="000000" w:themeColor="text1"/>
          <w:sz w:val="24"/>
          <w:szCs w:val="24"/>
        </w:rPr>
        <w:t>s</w:t>
      </w:r>
      <w:r w:rsidR="005C28F4">
        <w:rPr>
          <w:rFonts w:ascii="Times New Roman" w:hAnsi="Times New Roman" w:cs="Times New Roman"/>
          <w:bCs/>
          <w:color w:val="000000" w:themeColor="text1"/>
          <w:sz w:val="24"/>
          <w:szCs w:val="24"/>
        </w:rPr>
        <w:t xml:space="preserve"> clinicians </w:t>
      </w:r>
      <w:r w:rsidR="003B3D92">
        <w:rPr>
          <w:rFonts w:ascii="Times New Roman" w:hAnsi="Times New Roman" w:cs="Times New Roman"/>
          <w:bCs/>
          <w:color w:val="000000" w:themeColor="text1"/>
          <w:sz w:val="24"/>
          <w:szCs w:val="24"/>
        </w:rPr>
        <w:t>with guidance on</w:t>
      </w:r>
      <w:r w:rsidR="005C28F4">
        <w:rPr>
          <w:rFonts w:ascii="Times New Roman" w:hAnsi="Times New Roman" w:cs="Times New Roman"/>
          <w:bCs/>
          <w:color w:val="000000" w:themeColor="text1"/>
          <w:sz w:val="24"/>
          <w:szCs w:val="24"/>
        </w:rPr>
        <w:t xml:space="preserve"> the practical use of apomorphine infusion for </w:t>
      </w:r>
      <w:r w:rsidR="00991AFF">
        <w:rPr>
          <w:rFonts w:ascii="Times New Roman" w:hAnsi="Times New Roman" w:cs="Times New Roman"/>
          <w:bCs/>
          <w:color w:val="000000" w:themeColor="text1"/>
          <w:sz w:val="24"/>
          <w:szCs w:val="24"/>
        </w:rPr>
        <w:t xml:space="preserve">the </w:t>
      </w:r>
      <w:r w:rsidR="005C28F4">
        <w:rPr>
          <w:rFonts w:ascii="Times New Roman" w:hAnsi="Times New Roman" w:cs="Times New Roman"/>
          <w:bCs/>
          <w:color w:val="000000" w:themeColor="text1"/>
          <w:sz w:val="24"/>
          <w:szCs w:val="24"/>
        </w:rPr>
        <w:lastRenderedPageBreak/>
        <w:t xml:space="preserve">effective management of </w:t>
      </w:r>
      <w:r w:rsidR="00991AFF">
        <w:rPr>
          <w:rFonts w:ascii="Times New Roman" w:hAnsi="Times New Roman" w:cs="Times New Roman"/>
          <w:bCs/>
          <w:color w:val="000000" w:themeColor="text1"/>
          <w:sz w:val="24"/>
          <w:szCs w:val="24"/>
        </w:rPr>
        <w:t>suitable PD patients</w:t>
      </w:r>
      <w:r w:rsidR="003B3D92" w:rsidRPr="00FA5D99">
        <w:rPr>
          <w:rFonts w:ascii="Times New Roman" w:hAnsi="Times New Roman" w:cs="Times New Roman"/>
          <w:bCs/>
          <w:color w:val="000000" w:themeColor="text1"/>
          <w:sz w:val="24"/>
          <w:szCs w:val="24"/>
        </w:rPr>
        <w:t xml:space="preserve"> in routine clinical practice</w:t>
      </w:r>
      <w:r w:rsidR="00056207">
        <w:rPr>
          <w:rFonts w:ascii="Times New Roman" w:hAnsi="Times New Roman" w:cs="Times New Roman"/>
          <w:bCs/>
          <w:color w:val="000000" w:themeColor="text1"/>
          <w:sz w:val="24"/>
          <w:szCs w:val="24"/>
        </w:rPr>
        <w:t>, which should encourage its wider use and reimbursement</w:t>
      </w:r>
      <w:r w:rsidR="005C28F4">
        <w:rPr>
          <w:rFonts w:ascii="Times New Roman" w:hAnsi="Times New Roman" w:cs="Times New Roman"/>
          <w:bCs/>
          <w:color w:val="000000" w:themeColor="text1"/>
          <w:sz w:val="24"/>
          <w:szCs w:val="24"/>
        </w:rPr>
        <w:t>.</w:t>
      </w:r>
      <w:r w:rsidR="00991AFF">
        <w:rPr>
          <w:rFonts w:ascii="Times New Roman" w:hAnsi="Times New Roman" w:cs="Times New Roman"/>
          <w:bCs/>
          <w:color w:val="000000" w:themeColor="text1"/>
          <w:sz w:val="24"/>
          <w:szCs w:val="24"/>
        </w:rPr>
        <w:t xml:space="preserve"> </w:t>
      </w:r>
    </w:p>
    <w:p w14:paraId="072A768F" w14:textId="77777777" w:rsidR="00354870" w:rsidRDefault="00354870" w:rsidP="003F0B6D">
      <w:pPr>
        <w:spacing w:after="120" w:line="480" w:lineRule="auto"/>
        <w:outlineLvl w:val="0"/>
        <w:rPr>
          <w:rFonts w:ascii="Times New Roman" w:hAnsi="Times New Roman" w:cs="Times New Roman"/>
          <w:b/>
          <w:sz w:val="24"/>
          <w:szCs w:val="24"/>
        </w:rPr>
      </w:pPr>
    </w:p>
    <w:p w14:paraId="4EDE3F0B" w14:textId="2B4813C0" w:rsidR="00036640" w:rsidRPr="00FA5D99" w:rsidRDefault="00036640" w:rsidP="003F0B6D">
      <w:pPr>
        <w:spacing w:after="120" w:line="480" w:lineRule="auto"/>
        <w:outlineLvl w:val="0"/>
        <w:rPr>
          <w:rFonts w:ascii="Times New Roman" w:hAnsi="Times New Roman" w:cs="Times New Roman"/>
          <w:b/>
          <w:sz w:val="24"/>
          <w:szCs w:val="24"/>
        </w:rPr>
      </w:pPr>
      <w:bookmarkStart w:id="7" w:name="_Hlk515534203"/>
      <w:r w:rsidRPr="00FA5D99">
        <w:rPr>
          <w:rFonts w:ascii="Times New Roman" w:hAnsi="Times New Roman" w:cs="Times New Roman"/>
          <w:b/>
          <w:sz w:val="24"/>
          <w:szCs w:val="24"/>
        </w:rPr>
        <w:t>Acknowledgements</w:t>
      </w:r>
    </w:p>
    <w:p w14:paraId="3F257977" w14:textId="5932BB05" w:rsidR="00036640" w:rsidRPr="00FA5D99" w:rsidRDefault="00036640" w:rsidP="003E5BC2">
      <w:pPr>
        <w:spacing w:after="120" w:line="480" w:lineRule="auto"/>
        <w:rPr>
          <w:rFonts w:ascii="Times New Roman" w:hAnsi="Times New Roman" w:cs="Times New Roman"/>
          <w:sz w:val="24"/>
          <w:szCs w:val="24"/>
        </w:rPr>
      </w:pPr>
      <w:r w:rsidRPr="00FA5D99">
        <w:rPr>
          <w:rFonts w:ascii="Times New Roman" w:hAnsi="Times New Roman" w:cs="Times New Roman"/>
          <w:sz w:val="24"/>
          <w:szCs w:val="24"/>
        </w:rPr>
        <w:t xml:space="preserve">This study was funded by Britannia Pharmaceuticals Limited. </w:t>
      </w:r>
      <w:r w:rsidR="003F3BE8">
        <w:rPr>
          <w:rFonts w:ascii="Times New Roman" w:hAnsi="Times New Roman" w:cs="Times New Roman"/>
          <w:sz w:val="24"/>
          <w:szCs w:val="24"/>
        </w:rPr>
        <w:t>The TOLEDO Steering Committee comprised the following manuscript authors:</w:t>
      </w:r>
      <w:r w:rsidR="003F3BE8" w:rsidRPr="003F3BE8">
        <w:rPr>
          <w:rFonts w:ascii="Times New Roman" w:hAnsi="Times New Roman" w:cs="Times New Roman"/>
          <w:sz w:val="24"/>
          <w:szCs w:val="24"/>
        </w:rPr>
        <w:t xml:space="preserve"> RK, AL, WP, OR, CT</w:t>
      </w:r>
      <w:r w:rsidR="003F3BE8">
        <w:rPr>
          <w:rFonts w:ascii="Times New Roman" w:hAnsi="Times New Roman" w:cs="Times New Roman"/>
          <w:sz w:val="24"/>
          <w:szCs w:val="24"/>
        </w:rPr>
        <w:t xml:space="preserve"> and </w:t>
      </w:r>
      <w:r w:rsidR="003F3BE8" w:rsidRPr="003F3BE8">
        <w:rPr>
          <w:rFonts w:ascii="Times New Roman" w:hAnsi="Times New Roman" w:cs="Times New Roman"/>
          <w:sz w:val="24"/>
          <w:szCs w:val="24"/>
        </w:rPr>
        <w:t>GD</w:t>
      </w:r>
      <w:r w:rsidR="003F3BE8">
        <w:rPr>
          <w:rFonts w:ascii="Times New Roman" w:hAnsi="Times New Roman" w:cs="Times New Roman"/>
          <w:sz w:val="24"/>
          <w:szCs w:val="24"/>
        </w:rPr>
        <w:t>,</w:t>
      </w:r>
      <w:r w:rsidR="003F3BE8" w:rsidRPr="003F3BE8">
        <w:rPr>
          <w:rFonts w:ascii="Times New Roman" w:hAnsi="Times New Roman" w:cs="Times New Roman"/>
          <w:sz w:val="24"/>
          <w:szCs w:val="24"/>
        </w:rPr>
        <w:t xml:space="preserve"> plus representatives of the sponsor</w:t>
      </w:r>
      <w:r w:rsidR="00F9703A">
        <w:rPr>
          <w:rFonts w:ascii="Times New Roman" w:hAnsi="Times New Roman" w:cs="Times New Roman"/>
          <w:sz w:val="24"/>
          <w:szCs w:val="24"/>
        </w:rPr>
        <w:t>,</w:t>
      </w:r>
      <w:r w:rsidR="0067211D">
        <w:rPr>
          <w:rFonts w:ascii="Times New Roman" w:hAnsi="Times New Roman" w:cs="Times New Roman"/>
          <w:sz w:val="24"/>
          <w:szCs w:val="24"/>
        </w:rPr>
        <w:t xml:space="preserve"> Kevin Spivey and Senthil Vel</w:t>
      </w:r>
      <w:r w:rsidR="003F3BE8" w:rsidRPr="003F3BE8">
        <w:rPr>
          <w:rFonts w:ascii="Times New Roman" w:hAnsi="Times New Roman" w:cs="Times New Roman"/>
          <w:sz w:val="24"/>
          <w:szCs w:val="24"/>
        </w:rPr>
        <w:t xml:space="preserve">. </w:t>
      </w:r>
      <w:r w:rsidR="003E5BC2">
        <w:rPr>
          <w:rFonts w:ascii="Times New Roman" w:hAnsi="Times New Roman" w:cs="Times New Roman"/>
          <w:sz w:val="24"/>
          <w:szCs w:val="24"/>
        </w:rPr>
        <w:t xml:space="preserve">The Independent Data Review Committee was chaired by C Warren </w:t>
      </w:r>
      <w:proofErr w:type="spellStart"/>
      <w:r w:rsidR="003E5BC2">
        <w:rPr>
          <w:rFonts w:ascii="Times New Roman" w:hAnsi="Times New Roman" w:cs="Times New Roman"/>
          <w:sz w:val="24"/>
          <w:szCs w:val="24"/>
        </w:rPr>
        <w:t>Olanow</w:t>
      </w:r>
      <w:proofErr w:type="spellEnd"/>
      <w:r w:rsidR="003E5BC2">
        <w:rPr>
          <w:rFonts w:ascii="Times New Roman" w:hAnsi="Times New Roman" w:cs="Times New Roman"/>
          <w:sz w:val="24"/>
          <w:szCs w:val="24"/>
        </w:rPr>
        <w:t>,</w:t>
      </w:r>
      <w:r w:rsidR="003E5BC2" w:rsidRPr="003E5BC2">
        <w:rPr>
          <w:rFonts w:ascii="Times New Roman" w:hAnsi="Times New Roman" w:cs="Times New Roman"/>
          <w:sz w:val="24"/>
          <w:szCs w:val="24"/>
        </w:rPr>
        <w:t xml:space="preserve"> Professor and Chairman Emeritus of the Department of Neurology, and Professor in the Department of Neuroscience at the Mount Sinai School of Medicine</w:t>
      </w:r>
      <w:r w:rsidR="003E5BC2">
        <w:rPr>
          <w:rFonts w:ascii="Times New Roman" w:hAnsi="Times New Roman" w:cs="Times New Roman"/>
          <w:sz w:val="24"/>
          <w:szCs w:val="24"/>
        </w:rPr>
        <w:t xml:space="preserve">, </w:t>
      </w:r>
      <w:r w:rsidR="003E5BC2" w:rsidRPr="003E5BC2">
        <w:rPr>
          <w:rFonts w:ascii="Times New Roman" w:hAnsi="Times New Roman" w:cs="Times New Roman"/>
          <w:sz w:val="24"/>
          <w:szCs w:val="24"/>
        </w:rPr>
        <w:t>New York</w:t>
      </w:r>
      <w:r w:rsidR="003E5BC2">
        <w:rPr>
          <w:rFonts w:ascii="Times New Roman" w:hAnsi="Times New Roman" w:cs="Times New Roman"/>
          <w:sz w:val="24"/>
          <w:szCs w:val="24"/>
        </w:rPr>
        <w:t>, USA</w:t>
      </w:r>
      <w:r w:rsidR="003E5BC2" w:rsidRPr="003E5BC2">
        <w:rPr>
          <w:rFonts w:ascii="Times New Roman" w:hAnsi="Times New Roman" w:cs="Times New Roman"/>
          <w:sz w:val="24"/>
          <w:szCs w:val="24"/>
        </w:rPr>
        <w:t xml:space="preserve">. </w:t>
      </w:r>
      <w:r w:rsidRPr="00FA5D99">
        <w:rPr>
          <w:rFonts w:ascii="Times New Roman" w:hAnsi="Times New Roman" w:cs="Times New Roman"/>
          <w:sz w:val="24"/>
          <w:szCs w:val="24"/>
        </w:rPr>
        <w:t xml:space="preserve">Editorial assistance in the preparation of this manuscript was provided by Dr Karen Wolstencroft (manuscript drafting, collation of author comments, literature searches) and Dr Anita Chadha-Patel (editorial review and data checking), supported by Britannia Pharmaceuticals Limited. </w:t>
      </w:r>
    </w:p>
    <w:p w14:paraId="6D0D5F12" w14:textId="77777777" w:rsidR="00711D45" w:rsidRDefault="00711D45">
      <w:pPr>
        <w:spacing w:after="160" w:line="259" w:lineRule="auto"/>
        <w:rPr>
          <w:rFonts w:ascii="Times New Roman" w:eastAsiaTheme="minorHAnsi" w:hAnsi="Times New Roman" w:cs="Times New Roman"/>
          <w:b/>
          <w:sz w:val="24"/>
          <w:szCs w:val="24"/>
        </w:rPr>
      </w:pPr>
      <w:bookmarkStart w:id="8" w:name="_Hlk509407216"/>
      <w:bookmarkEnd w:id="7"/>
      <w:r>
        <w:rPr>
          <w:rFonts w:ascii="Times New Roman" w:eastAsiaTheme="minorHAnsi" w:hAnsi="Times New Roman" w:cs="Times New Roman"/>
          <w:b/>
          <w:sz w:val="24"/>
          <w:szCs w:val="24"/>
        </w:rPr>
        <w:br w:type="page"/>
      </w:r>
    </w:p>
    <w:p w14:paraId="06E20FE2" w14:textId="7B865F92" w:rsidR="00036640" w:rsidRPr="00FA5D99" w:rsidRDefault="00036640" w:rsidP="003F0B6D">
      <w:pPr>
        <w:spacing w:after="120" w:line="480" w:lineRule="auto"/>
        <w:outlineLvl w:val="0"/>
        <w:rPr>
          <w:rFonts w:ascii="Times New Roman" w:hAnsi="Times New Roman" w:cs="Times New Roman"/>
          <w:b/>
          <w:sz w:val="24"/>
          <w:szCs w:val="24"/>
          <w:lang w:val="en-US"/>
        </w:rPr>
      </w:pPr>
      <w:r w:rsidRPr="00FA5D99">
        <w:rPr>
          <w:rFonts w:ascii="Times New Roman" w:eastAsiaTheme="minorHAnsi" w:hAnsi="Times New Roman" w:cs="Times New Roman"/>
          <w:b/>
          <w:sz w:val="24"/>
          <w:szCs w:val="24"/>
        </w:rPr>
        <w:lastRenderedPageBreak/>
        <w:t>Figures and Tables</w:t>
      </w:r>
    </w:p>
    <w:p w14:paraId="77355093" w14:textId="1163E487" w:rsidR="001E7CA9" w:rsidRDefault="001E7CA9" w:rsidP="003F0B6D">
      <w:pPr>
        <w:autoSpaceDE w:val="0"/>
        <w:autoSpaceDN w:val="0"/>
        <w:adjustRightInd w:val="0"/>
        <w:spacing w:after="120" w:line="480" w:lineRule="auto"/>
        <w:outlineLvl w:val="0"/>
        <w:rPr>
          <w:rFonts w:ascii="Times New Roman" w:eastAsiaTheme="minorHAnsi" w:hAnsi="Times New Roman" w:cs="Times New Roman"/>
          <w:b/>
          <w:sz w:val="24"/>
          <w:szCs w:val="24"/>
        </w:rPr>
      </w:pPr>
      <w:bookmarkStart w:id="9" w:name="_Hlk480778240"/>
      <w:bookmarkStart w:id="10" w:name="_Hlk481160302"/>
      <w:r>
        <w:rPr>
          <w:rFonts w:ascii="Times New Roman" w:eastAsiaTheme="minorHAnsi" w:hAnsi="Times New Roman" w:cs="Times New Roman"/>
          <w:b/>
          <w:sz w:val="24"/>
          <w:szCs w:val="24"/>
        </w:rPr>
        <w:t>Figure 1. TOLEDO study design</w:t>
      </w:r>
      <w:r w:rsidR="00D444BB">
        <w:rPr>
          <w:rFonts w:ascii="Times New Roman" w:eastAsiaTheme="minorHAnsi" w:hAnsi="Times New Roman" w:cs="Times New Roman"/>
          <w:b/>
          <w:sz w:val="24"/>
          <w:szCs w:val="24"/>
        </w:rPr>
        <w:t xml:space="preserve"> – 12-week double-blind phase</w:t>
      </w:r>
      <w:r>
        <w:rPr>
          <w:rFonts w:ascii="Times New Roman" w:eastAsiaTheme="minorHAnsi" w:hAnsi="Times New Roman" w:cs="Times New Roman"/>
          <w:b/>
          <w:sz w:val="24"/>
          <w:szCs w:val="24"/>
        </w:rPr>
        <w:t>.</w:t>
      </w:r>
    </w:p>
    <w:p w14:paraId="21E592D3" w14:textId="5F38011C" w:rsidR="001E7CA9" w:rsidRDefault="000F0882" w:rsidP="003F0B6D">
      <w:pPr>
        <w:autoSpaceDE w:val="0"/>
        <w:autoSpaceDN w:val="0"/>
        <w:adjustRightInd w:val="0"/>
        <w:spacing w:after="120" w:line="480" w:lineRule="auto"/>
        <w:outlineLvl w:val="0"/>
        <w:rPr>
          <w:rFonts w:ascii="Times New Roman" w:eastAsiaTheme="minorHAnsi" w:hAnsi="Times New Roman" w:cs="Times New Roman"/>
          <w:b/>
          <w:sz w:val="24"/>
          <w:szCs w:val="24"/>
        </w:rPr>
      </w:pPr>
      <w:r w:rsidRPr="000F0882">
        <w:rPr>
          <w:rFonts w:ascii="Times New Roman" w:eastAsiaTheme="minorHAnsi" w:hAnsi="Times New Roman" w:cs="Times New Roman"/>
          <w:b/>
          <w:noProof/>
          <w:sz w:val="24"/>
          <w:szCs w:val="24"/>
          <w:lang w:val="en-US"/>
        </w:rPr>
        <w:drawing>
          <wp:inline distT="0" distB="0" distL="0" distR="0" wp14:anchorId="028F730E" wp14:editId="7396C074">
            <wp:extent cx="5731510" cy="3223895"/>
            <wp:effectExtent l="19050" t="19050" r="2159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3223895"/>
                    </a:xfrm>
                    <a:prstGeom prst="rect">
                      <a:avLst/>
                    </a:prstGeom>
                    <a:ln>
                      <a:solidFill>
                        <a:schemeClr val="bg1">
                          <a:lumMod val="85000"/>
                        </a:schemeClr>
                      </a:solidFill>
                    </a:ln>
                  </pic:spPr>
                </pic:pic>
              </a:graphicData>
            </a:graphic>
          </wp:inline>
        </w:drawing>
      </w:r>
    </w:p>
    <w:p w14:paraId="7D17059A" w14:textId="7E25E32F" w:rsidR="00A9105F" w:rsidRPr="00A9105F" w:rsidRDefault="00A9105F" w:rsidP="003F0B6D">
      <w:pPr>
        <w:autoSpaceDE w:val="0"/>
        <w:autoSpaceDN w:val="0"/>
        <w:adjustRightInd w:val="0"/>
        <w:spacing w:after="120" w:line="480" w:lineRule="auto"/>
        <w:outlineLvl w:val="0"/>
        <w:rPr>
          <w:rFonts w:ascii="Times New Roman" w:eastAsiaTheme="minorHAnsi" w:hAnsi="Times New Roman" w:cs="Times New Roman"/>
          <w:szCs w:val="24"/>
        </w:rPr>
      </w:pPr>
      <w:r w:rsidRPr="00A9105F">
        <w:rPr>
          <w:rFonts w:ascii="Times New Roman" w:eastAsiaTheme="minorHAnsi" w:hAnsi="Times New Roman" w:cs="Times New Roman"/>
          <w:szCs w:val="24"/>
        </w:rPr>
        <w:t>COMT, catechol-O-methyl transferase inhibitor; DA, dopamine agonist; ECG electrocardiogram; MAO-B, monoamine oxidase-B inhibitor</w:t>
      </w:r>
      <w:r w:rsidR="00473CF5">
        <w:rPr>
          <w:rFonts w:ascii="Times New Roman" w:eastAsiaTheme="minorHAnsi" w:hAnsi="Times New Roman" w:cs="Times New Roman"/>
          <w:szCs w:val="24"/>
        </w:rPr>
        <w:t xml:space="preserve">; </w:t>
      </w:r>
      <w:proofErr w:type="spellStart"/>
      <w:r w:rsidR="00473CF5">
        <w:rPr>
          <w:rFonts w:ascii="Times New Roman" w:eastAsiaTheme="minorHAnsi" w:hAnsi="Times New Roman" w:cs="Times New Roman"/>
          <w:szCs w:val="24"/>
        </w:rPr>
        <w:t>tid</w:t>
      </w:r>
      <w:proofErr w:type="spellEnd"/>
      <w:r w:rsidR="00473CF5">
        <w:rPr>
          <w:rFonts w:ascii="Times New Roman" w:eastAsiaTheme="minorHAnsi" w:hAnsi="Times New Roman" w:cs="Times New Roman"/>
          <w:szCs w:val="24"/>
        </w:rPr>
        <w:t>, three times daily</w:t>
      </w:r>
      <w:r w:rsidR="00F31D2B">
        <w:rPr>
          <w:rFonts w:ascii="Times New Roman" w:eastAsiaTheme="minorHAnsi" w:hAnsi="Times New Roman" w:cs="Times New Roman"/>
          <w:szCs w:val="24"/>
        </w:rPr>
        <w:t>.</w:t>
      </w:r>
      <w:r w:rsidRPr="00A9105F">
        <w:rPr>
          <w:rFonts w:ascii="Times New Roman" w:eastAsiaTheme="minorHAnsi" w:hAnsi="Times New Roman" w:cs="Times New Roman"/>
          <w:szCs w:val="24"/>
        </w:rPr>
        <w:t xml:space="preserve"> Following completion of a 12-week, parallel group, double-blind, placebo-controlled phase, or in case of withdrawal due to lack of efficacy, patients could enter a 52-week open-label phase.</w:t>
      </w:r>
    </w:p>
    <w:p w14:paraId="1B719556" w14:textId="77777777" w:rsidR="001E7CA9" w:rsidRDefault="001E7CA9">
      <w:pPr>
        <w:spacing w:after="160" w:line="259"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br w:type="page"/>
      </w:r>
    </w:p>
    <w:p w14:paraId="2987F704" w14:textId="740071CF" w:rsidR="00036640" w:rsidRPr="00FA5D99" w:rsidRDefault="00036640" w:rsidP="003F0B6D">
      <w:pPr>
        <w:autoSpaceDE w:val="0"/>
        <w:autoSpaceDN w:val="0"/>
        <w:adjustRightInd w:val="0"/>
        <w:spacing w:after="120" w:line="480" w:lineRule="auto"/>
        <w:outlineLvl w:val="0"/>
        <w:rPr>
          <w:rFonts w:ascii="Times New Roman" w:eastAsiaTheme="minorHAnsi" w:hAnsi="Times New Roman" w:cs="Times New Roman"/>
          <w:b/>
          <w:sz w:val="24"/>
          <w:szCs w:val="24"/>
        </w:rPr>
      </w:pPr>
      <w:r w:rsidRPr="00FA5D99">
        <w:rPr>
          <w:rFonts w:ascii="Times New Roman" w:eastAsiaTheme="minorHAnsi" w:hAnsi="Times New Roman" w:cs="Times New Roman"/>
          <w:b/>
          <w:sz w:val="24"/>
          <w:szCs w:val="24"/>
        </w:rPr>
        <w:lastRenderedPageBreak/>
        <w:t xml:space="preserve">Figure </w:t>
      </w:r>
      <w:r w:rsidR="001E7CA9">
        <w:rPr>
          <w:rFonts w:ascii="Times New Roman" w:eastAsiaTheme="minorHAnsi" w:hAnsi="Times New Roman" w:cs="Times New Roman"/>
          <w:b/>
          <w:sz w:val="24"/>
          <w:szCs w:val="24"/>
        </w:rPr>
        <w:t>2</w:t>
      </w:r>
      <w:r w:rsidRPr="001360D6">
        <w:rPr>
          <w:rFonts w:ascii="Times New Roman" w:eastAsiaTheme="minorHAnsi" w:hAnsi="Times New Roman" w:cs="Times New Roman"/>
          <w:b/>
          <w:sz w:val="24"/>
          <w:szCs w:val="24"/>
        </w:rPr>
        <w:t>. CONSORT diagram.</w:t>
      </w:r>
      <w:r w:rsidRPr="00FA5D99">
        <w:rPr>
          <w:rFonts w:ascii="Times New Roman" w:eastAsiaTheme="minorHAnsi" w:hAnsi="Times New Roman" w:cs="Times New Roman"/>
          <w:sz w:val="24"/>
          <w:szCs w:val="24"/>
        </w:rPr>
        <w:t xml:space="preserve">  </w:t>
      </w:r>
      <w:bookmarkEnd w:id="9"/>
      <w:bookmarkEnd w:id="10"/>
    </w:p>
    <w:bookmarkStart w:id="11" w:name="_Hlk480778305"/>
    <w:p w14:paraId="601C2AD8" w14:textId="77777777" w:rsidR="00036640" w:rsidRPr="00FA5D99" w:rsidRDefault="00036640">
      <w:pPr>
        <w:spacing w:after="0" w:line="240" w:lineRule="auto"/>
        <w:rPr>
          <w:rFonts w:ascii="Times New Roman" w:eastAsiaTheme="minorHAnsi" w:hAnsi="Times New Roman" w:cs="Times New Roman"/>
          <w:b/>
          <w:sz w:val="24"/>
          <w:szCs w:val="24"/>
        </w:rPr>
      </w:pPr>
      <w:r w:rsidRPr="00FA5D99">
        <w:rPr>
          <w:rFonts w:ascii="Times New Roman" w:eastAsiaTheme="minorHAnsi" w:hAnsi="Times New Roman" w:cs="Times New Roman"/>
          <w:b/>
          <w:noProof/>
          <w:sz w:val="24"/>
          <w:szCs w:val="24"/>
          <w:lang w:val="en-US"/>
        </w:rPr>
        <mc:AlternateContent>
          <mc:Choice Requires="wpg">
            <w:drawing>
              <wp:anchor distT="0" distB="0" distL="114300" distR="114300" simplePos="0" relativeHeight="251659264" behindDoc="0" locked="0" layoutInCell="1" allowOverlap="1" wp14:anchorId="33BDE92D" wp14:editId="17A73BC4">
                <wp:simplePos x="0" y="0"/>
                <wp:positionH relativeFrom="column">
                  <wp:posOffset>-114300</wp:posOffset>
                </wp:positionH>
                <wp:positionV relativeFrom="paragraph">
                  <wp:posOffset>209550</wp:posOffset>
                </wp:positionV>
                <wp:extent cx="6240788" cy="6220197"/>
                <wp:effectExtent l="0" t="0" r="26670" b="28575"/>
                <wp:wrapNone/>
                <wp:docPr id="46" name="Group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240788" cy="6220197"/>
                          <a:chOff x="0" y="0"/>
                          <a:chExt cx="6672667" cy="6125578"/>
                        </a:xfrm>
                      </wpg:grpSpPr>
                      <wps:wsp>
                        <wps:cNvPr id="47" name="Rectangle 47">
                          <a:extLst/>
                        </wps:cNvPr>
                        <wps:cNvSpPr/>
                        <wps:spPr>
                          <a:xfrm>
                            <a:off x="3936938" y="568056"/>
                            <a:ext cx="2438343" cy="107536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B8C48C" w14:textId="77777777" w:rsidR="00815519" w:rsidRDefault="00815519" w:rsidP="003F0B6D">
                              <w:pPr>
                                <w:pStyle w:val="NormalWeb"/>
                                <w:spacing w:before="0" w:beforeAutospacing="0" w:after="120" w:afterAutospacing="0"/>
                                <w:ind w:left="144" w:hanging="144"/>
                              </w:pPr>
                              <w:r>
                                <w:rPr>
                                  <w:rFonts w:ascii="Arial" w:hAnsi="Arial" w:cstheme="minorBidi"/>
                                  <w:b/>
                                  <w:bCs/>
                                  <w:color w:val="000000"/>
                                  <w:kern w:val="24"/>
                                  <w:sz w:val="16"/>
                                  <w:szCs w:val="16"/>
                                </w:rPr>
                                <w:t>Excluded</w:t>
                              </w:r>
                              <w:r>
                                <w:rPr>
                                  <w:rFonts w:ascii="Arial" w:hAnsi="Arial" w:cstheme="minorBidi"/>
                                  <w:color w:val="000000"/>
                                  <w:kern w:val="24"/>
                                  <w:sz w:val="16"/>
                                  <w:szCs w:val="16"/>
                                </w:rPr>
                                <w:t xml:space="preserve"> (n=21)*</w:t>
                              </w:r>
                            </w:p>
                            <w:p w14:paraId="73591CA0" w14:textId="77777777" w:rsidR="00815519" w:rsidRDefault="00815519" w:rsidP="003F0B6D">
                              <w:pPr>
                                <w:pStyle w:val="NormalWeb"/>
                                <w:spacing w:before="0" w:beforeAutospacing="0" w:after="120" w:afterAutospacing="0"/>
                                <w:ind w:left="144" w:hanging="144"/>
                              </w:pPr>
                              <w:r>
                                <w:rPr>
                                  <w:rFonts w:ascii="Arial" w:hAnsi="Arial" w:cstheme="minorBidi"/>
                                  <w:color w:val="000000"/>
                                  <w:kern w:val="24"/>
                                  <w:sz w:val="16"/>
                                  <w:szCs w:val="16"/>
                                </w:rPr>
                                <w:t>•</w:t>
                              </w:r>
                              <w:r>
                                <w:rPr>
                                  <w:rFonts w:ascii="Arial" w:hAnsi="Arial" w:cstheme="minorBidi"/>
                                  <w:color w:val="000000"/>
                                  <w:kern w:val="24"/>
                                  <w:sz w:val="16"/>
                                  <w:szCs w:val="16"/>
                                </w:rPr>
                                <w:tab/>
                                <w:t>Not meeting inclusion criteria (n=13)</w:t>
                              </w:r>
                            </w:p>
                            <w:p w14:paraId="3CAC2A4D" w14:textId="77777777" w:rsidR="00815519" w:rsidRDefault="00815519" w:rsidP="003F0B6D">
                              <w:pPr>
                                <w:pStyle w:val="NormalWeb"/>
                                <w:spacing w:before="0" w:beforeAutospacing="0" w:after="120" w:afterAutospacing="0"/>
                                <w:ind w:left="144" w:hanging="144"/>
                              </w:pPr>
                              <w:r>
                                <w:rPr>
                                  <w:rFonts w:ascii="Arial" w:hAnsi="Arial" w:cstheme="minorBidi"/>
                                  <w:color w:val="000000"/>
                                  <w:kern w:val="24"/>
                                  <w:sz w:val="16"/>
                                  <w:szCs w:val="16"/>
                                </w:rPr>
                                <w:t>•</w:t>
                              </w:r>
                              <w:r>
                                <w:rPr>
                                  <w:rFonts w:ascii="Arial" w:hAnsi="Arial" w:cstheme="minorBidi"/>
                                  <w:color w:val="000000"/>
                                  <w:kern w:val="24"/>
                                  <w:sz w:val="16"/>
                                  <w:szCs w:val="16"/>
                                </w:rPr>
                                <w:tab/>
                                <w:t>Not meeting exclusion criteria (n=8)</w:t>
                              </w:r>
                            </w:p>
                            <w:p w14:paraId="33DF8F56" w14:textId="77777777" w:rsidR="00815519" w:rsidRDefault="00815519" w:rsidP="003F0B6D">
                              <w:pPr>
                                <w:pStyle w:val="NormalWeb"/>
                                <w:spacing w:before="0" w:beforeAutospacing="0" w:after="120" w:afterAutospacing="0"/>
                                <w:ind w:left="144" w:hanging="144"/>
                              </w:pPr>
                              <w:r>
                                <w:rPr>
                                  <w:rFonts w:ascii="Arial" w:hAnsi="Arial" w:cstheme="minorBidi"/>
                                  <w:color w:val="000000"/>
                                  <w:kern w:val="24"/>
                                  <w:sz w:val="16"/>
                                  <w:szCs w:val="16"/>
                                </w:rPr>
                                <w:t>•</w:t>
                              </w:r>
                              <w:r>
                                <w:rPr>
                                  <w:rFonts w:ascii="Arial" w:hAnsi="Arial" w:cstheme="minorBidi"/>
                                  <w:color w:val="000000"/>
                                  <w:kern w:val="24"/>
                                  <w:sz w:val="16"/>
                                  <w:szCs w:val="16"/>
                                </w:rPr>
                                <w:tab/>
                                <w:t>Other reasons (n=4)</w:t>
                              </w:r>
                            </w:p>
                            <w:p w14:paraId="228A9509" w14:textId="77777777" w:rsidR="00815519" w:rsidRDefault="00815519" w:rsidP="003F0B6D">
                              <w:pPr>
                                <w:pStyle w:val="NormalWeb"/>
                                <w:spacing w:before="0" w:beforeAutospacing="0" w:after="120" w:afterAutospacing="0"/>
                                <w:ind w:left="144" w:hanging="144"/>
                              </w:pPr>
                              <w:r>
                                <w:rPr>
                                  <w:rFonts w:ascii="Arial" w:hAnsi="Arial" w:cstheme="minorBidi"/>
                                  <w:color w:val="000000"/>
                                  <w:kern w:val="24"/>
                                  <w:sz w:val="16"/>
                                  <w:szCs w:val="16"/>
                                </w:rPr>
                                <w:t xml:space="preserve">  *</w:t>
                              </w:r>
                              <w:r>
                                <w:rPr>
                                  <w:rFonts w:ascii="Arial" w:hAnsi="Arial" w:cstheme="minorBidi"/>
                                  <w:i/>
                                  <w:iCs/>
                                  <w:color w:val="000000"/>
                                  <w:kern w:val="24"/>
                                  <w:sz w:val="16"/>
                                  <w:szCs w:val="16"/>
                                </w:rPr>
                                <w:t>Multiple counts possible</w:t>
                              </w:r>
                            </w:p>
                          </w:txbxContent>
                        </wps:txbx>
                        <wps:bodyPr rtlCol="0" anchor="ctr"/>
                      </wps:wsp>
                      <wps:wsp>
                        <wps:cNvPr id="48" name="Rectangle 48">
                          <a:extLst/>
                        </wps:cNvPr>
                        <wps:cNvSpPr/>
                        <wps:spPr>
                          <a:xfrm>
                            <a:off x="2173440" y="1803907"/>
                            <a:ext cx="1944217" cy="50405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17FBD6" w14:textId="77777777" w:rsidR="00815519" w:rsidRDefault="00815519" w:rsidP="003F0B6D">
                              <w:pPr>
                                <w:pStyle w:val="NormalWeb"/>
                                <w:spacing w:before="0" w:beforeAutospacing="0" w:after="0" w:afterAutospacing="0"/>
                                <w:jc w:val="center"/>
                              </w:pPr>
                              <w:r>
                                <w:rPr>
                                  <w:rFonts w:ascii="Arial" w:hAnsi="Arial" w:cstheme="minorBidi"/>
                                  <w:b/>
                                  <w:bCs/>
                                  <w:color w:val="000000"/>
                                  <w:kern w:val="24"/>
                                  <w:sz w:val="16"/>
                                  <w:szCs w:val="16"/>
                                </w:rPr>
                                <w:t>Randomised</w:t>
                              </w:r>
                              <w:r>
                                <w:rPr>
                                  <w:rFonts w:ascii="Arial" w:hAnsi="Arial" w:cstheme="minorBidi"/>
                                  <w:color w:val="000000"/>
                                  <w:kern w:val="24"/>
                                  <w:sz w:val="16"/>
                                  <w:szCs w:val="16"/>
                                </w:rPr>
                                <w:t xml:space="preserve"> (n=107)</w:t>
                              </w:r>
                            </w:p>
                          </w:txbxContent>
                        </wps:txbx>
                        <wps:bodyPr rtlCol="0" anchor="ctr"/>
                      </wps:wsp>
                      <wps:wsp>
                        <wps:cNvPr id="49" name="Rectangle 49">
                          <a:extLst/>
                        </wps:cNvPr>
                        <wps:cNvSpPr/>
                        <wps:spPr>
                          <a:xfrm>
                            <a:off x="130340" y="2881178"/>
                            <a:ext cx="2808312" cy="74317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B6CEA2" w14:textId="77777777" w:rsidR="00815519" w:rsidRDefault="00815519" w:rsidP="003F0B6D">
                              <w:pPr>
                                <w:pStyle w:val="NormalWeb"/>
                                <w:spacing w:before="0" w:beforeAutospacing="0" w:after="120" w:afterAutospacing="0"/>
                              </w:pPr>
                              <w:r>
                                <w:rPr>
                                  <w:rFonts w:ascii="Arial" w:hAnsi="Arial" w:cstheme="minorBidi"/>
                                  <w:b/>
                                  <w:bCs/>
                                  <w:color w:val="000000"/>
                                  <w:kern w:val="24"/>
                                  <w:sz w:val="16"/>
                                  <w:szCs w:val="16"/>
                                </w:rPr>
                                <w:t>Allocated to apomorphine</w:t>
                              </w:r>
                              <w:r>
                                <w:rPr>
                                  <w:rFonts w:ascii="Arial" w:hAnsi="Arial" w:cstheme="minorBidi"/>
                                  <w:color w:val="000000"/>
                                  <w:kern w:val="24"/>
                                  <w:sz w:val="16"/>
                                  <w:szCs w:val="16"/>
                                </w:rPr>
                                <w:t xml:space="preserve"> (n=53)</w:t>
                              </w:r>
                            </w:p>
                            <w:p w14:paraId="1C220B39" w14:textId="77777777" w:rsidR="00815519" w:rsidRDefault="00815519" w:rsidP="003F0B6D">
                              <w:pPr>
                                <w:pStyle w:val="NormalWeb"/>
                                <w:spacing w:before="0" w:beforeAutospacing="0" w:after="120" w:afterAutospacing="0"/>
                                <w:ind w:left="144" w:hanging="144"/>
                              </w:pPr>
                              <w:r>
                                <w:rPr>
                                  <w:rFonts w:ascii="Arial" w:hAnsi="Arial" w:cstheme="minorBidi"/>
                                  <w:color w:val="000000"/>
                                  <w:kern w:val="24"/>
                                  <w:sz w:val="16"/>
                                  <w:szCs w:val="16"/>
                                </w:rPr>
                                <w:t>•</w:t>
                              </w:r>
                              <w:r>
                                <w:rPr>
                                  <w:rFonts w:ascii="Arial" w:hAnsi="Arial" w:cstheme="minorBidi"/>
                                  <w:color w:val="000000"/>
                                  <w:kern w:val="24"/>
                                  <w:sz w:val="16"/>
                                  <w:szCs w:val="16"/>
                                </w:rPr>
                                <w:tab/>
                                <w:t>Received allocated intervention (n=53)</w:t>
                              </w:r>
                            </w:p>
                            <w:p w14:paraId="61155289" w14:textId="77777777" w:rsidR="00815519" w:rsidRDefault="00815519" w:rsidP="003F0B6D">
                              <w:pPr>
                                <w:pStyle w:val="NormalWeb"/>
                                <w:spacing w:before="0" w:beforeAutospacing="0" w:after="120" w:afterAutospacing="0"/>
                              </w:pPr>
                              <w:r>
                                <w:rPr>
                                  <w:rFonts w:ascii="Arial" w:hAnsi="Arial" w:cstheme="minorBidi"/>
                                  <w:color w:val="FFFFFF" w:themeColor="light1"/>
                                  <w:kern w:val="24"/>
                                  <w:sz w:val="16"/>
                                  <w:szCs w:val="16"/>
                                </w:rPr>
                                <w:t> </w:t>
                              </w:r>
                            </w:p>
                          </w:txbxContent>
                        </wps:txbx>
                        <wps:bodyPr rtlCol="0" anchor="ctr"/>
                      </wps:wsp>
                      <wps:wsp>
                        <wps:cNvPr id="50" name="Rectangle 50">
                          <a:extLst/>
                        </wps:cNvPr>
                        <wps:cNvSpPr/>
                        <wps:spPr>
                          <a:xfrm>
                            <a:off x="0" y="4495938"/>
                            <a:ext cx="1458192" cy="4506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22C9E" w14:textId="77777777" w:rsidR="00815519" w:rsidRDefault="00815519" w:rsidP="003F0B6D">
                              <w:pPr>
                                <w:pStyle w:val="NormalWeb"/>
                                <w:spacing w:before="0" w:beforeAutospacing="0" w:after="0" w:afterAutospacing="0"/>
                              </w:pPr>
                              <w:r>
                                <w:rPr>
                                  <w:rFonts w:ascii="Arial" w:hAnsi="Arial" w:cstheme="minorBidi"/>
                                  <w:b/>
                                  <w:bCs/>
                                  <w:color w:val="000000"/>
                                  <w:kern w:val="24"/>
                                  <w:sz w:val="16"/>
                                  <w:szCs w:val="16"/>
                                </w:rPr>
                                <w:t>Completed double-blind phase</w:t>
                              </w:r>
                              <w:r>
                                <w:rPr>
                                  <w:rFonts w:ascii="Arial" w:hAnsi="Arial" w:cstheme="minorBidi"/>
                                  <w:color w:val="000000"/>
                                  <w:kern w:val="24"/>
                                  <w:sz w:val="16"/>
                                  <w:szCs w:val="16"/>
                                </w:rPr>
                                <w:t xml:space="preserve"> (n=41)</w:t>
                              </w:r>
                            </w:p>
                          </w:txbxContent>
                        </wps:txbx>
                        <wps:bodyPr rtlCol="0" anchor="t"/>
                      </wps:wsp>
                      <wps:wsp>
                        <wps:cNvPr id="51" name="Rectangle 51">
                          <a:extLst/>
                        </wps:cNvPr>
                        <wps:cNvSpPr/>
                        <wps:spPr>
                          <a:xfrm>
                            <a:off x="2173440" y="0"/>
                            <a:ext cx="1944216" cy="50405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B8EF3B" w14:textId="77777777" w:rsidR="00815519" w:rsidRDefault="00815519" w:rsidP="003F0B6D">
                              <w:pPr>
                                <w:pStyle w:val="NormalWeb"/>
                                <w:spacing w:before="0" w:beforeAutospacing="0" w:after="0" w:afterAutospacing="0"/>
                                <w:jc w:val="center"/>
                              </w:pPr>
                              <w:r>
                                <w:rPr>
                                  <w:rFonts w:ascii="Arial" w:hAnsi="Arial" w:cstheme="minorBidi"/>
                                  <w:b/>
                                  <w:bCs/>
                                  <w:color w:val="000000"/>
                                  <w:kern w:val="24"/>
                                  <w:sz w:val="16"/>
                                  <w:szCs w:val="16"/>
                                  <w:lang w:val="en-CA"/>
                                </w:rPr>
                                <w:t>Assessed for eligibility</w:t>
                              </w:r>
                              <w:r>
                                <w:rPr>
                                  <w:rFonts w:ascii="Arial" w:hAnsi="Arial" w:cstheme="minorBidi"/>
                                  <w:color w:val="000000"/>
                                  <w:kern w:val="24"/>
                                  <w:sz w:val="16"/>
                                  <w:szCs w:val="16"/>
                                  <w:lang w:val="en-CA"/>
                                </w:rPr>
                                <w:t xml:space="preserve"> (n=128</w:t>
                              </w:r>
                              <w:r>
                                <w:rPr>
                                  <w:rFonts w:ascii="Arial" w:hAnsi="Arial" w:cstheme="minorBidi"/>
                                  <w:color w:val="000000"/>
                                  <w:kern w:val="24"/>
                                  <w:sz w:val="16"/>
                                  <w:szCs w:val="16"/>
                                </w:rPr>
                                <w:t>)</w:t>
                              </w:r>
                            </w:p>
                          </w:txbxContent>
                        </wps:txbx>
                        <wps:bodyPr rtlCol="0" anchor="ctr"/>
                      </wps:wsp>
                      <wps:wsp>
                        <wps:cNvPr id="52" name="Rectangle 52">
                          <a:extLst/>
                        </wps:cNvPr>
                        <wps:cNvSpPr/>
                        <wps:spPr>
                          <a:xfrm>
                            <a:off x="1529125" y="4498971"/>
                            <a:ext cx="1729538" cy="162660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211DEF" w14:textId="77777777" w:rsidR="00815519" w:rsidRDefault="00815519" w:rsidP="003F0B6D">
                              <w:pPr>
                                <w:pStyle w:val="NormalWeb"/>
                                <w:spacing w:before="0" w:beforeAutospacing="0" w:after="120" w:afterAutospacing="0"/>
                              </w:pPr>
                              <w:r>
                                <w:rPr>
                                  <w:rFonts w:ascii="Arial" w:hAnsi="Arial" w:cstheme="minorBidi"/>
                                  <w:b/>
                                  <w:bCs/>
                                  <w:color w:val="000000"/>
                                  <w:kern w:val="24"/>
                                  <w:sz w:val="16"/>
                                  <w:szCs w:val="16"/>
                                </w:rPr>
                                <w:t xml:space="preserve">Switched to open-label phase </w:t>
                              </w:r>
                              <w:r>
                                <w:rPr>
                                  <w:rFonts w:ascii="Arial" w:hAnsi="Arial" w:cstheme="minorBidi"/>
                                  <w:color w:val="000000"/>
                                  <w:kern w:val="24"/>
                                  <w:sz w:val="16"/>
                                  <w:szCs w:val="16"/>
                                </w:rPr>
                                <w:t>(n=2)</w:t>
                              </w:r>
                            </w:p>
                            <w:p w14:paraId="0D86164B" w14:textId="77777777" w:rsidR="00815519" w:rsidRDefault="00815519" w:rsidP="003F0B6D">
                              <w:pPr>
                                <w:pStyle w:val="NormalWeb"/>
                                <w:spacing w:before="0" w:beforeAutospacing="0" w:after="120" w:afterAutospacing="0"/>
                              </w:pPr>
                              <w:r>
                                <w:rPr>
                                  <w:rFonts w:ascii="Arial" w:hAnsi="Arial" w:cstheme="minorBidi"/>
                                  <w:b/>
                                  <w:bCs/>
                                  <w:color w:val="000000"/>
                                  <w:kern w:val="24"/>
                                  <w:sz w:val="16"/>
                                  <w:szCs w:val="16"/>
                                </w:rPr>
                                <w:t xml:space="preserve">• </w:t>
                              </w:r>
                              <w:r>
                                <w:rPr>
                                  <w:rFonts w:ascii="Arial" w:hAnsi="Arial" w:cstheme="minorBidi"/>
                                  <w:color w:val="000000"/>
                                  <w:kern w:val="24"/>
                                  <w:sz w:val="16"/>
                                  <w:szCs w:val="16"/>
                                </w:rPr>
                                <w:t>Lack of efficacy (n=1)</w:t>
                              </w:r>
                            </w:p>
                            <w:p w14:paraId="6C12051F" w14:textId="77777777" w:rsidR="00815519" w:rsidRDefault="00815519" w:rsidP="003F0B6D">
                              <w:pPr>
                                <w:pStyle w:val="NormalWeb"/>
                                <w:spacing w:before="0" w:beforeAutospacing="0" w:after="120" w:afterAutospacing="0"/>
                              </w:pPr>
                              <w:r>
                                <w:rPr>
                                  <w:rFonts w:ascii="Arial" w:hAnsi="Arial" w:cstheme="minorBidi"/>
                                  <w:color w:val="000000"/>
                                  <w:kern w:val="24"/>
                                  <w:sz w:val="16"/>
                                  <w:szCs w:val="16"/>
                                </w:rPr>
                                <w:t>• Other (n=1)</w:t>
                              </w:r>
                            </w:p>
                            <w:p w14:paraId="0A5B7A37" w14:textId="77777777" w:rsidR="00815519" w:rsidRDefault="00815519" w:rsidP="003F0B6D">
                              <w:pPr>
                                <w:pStyle w:val="NormalWeb"/>
                                <w:spacing w:before="0" w:beforeAutospacing="0" w:after="120" w:afterAutospacing="0"/>
                              </w:pPr>
                              <w:r>
                                <w:rPr>
                                  <w:rFonts w:ascii="Arial" w:hAnsi="Arial" w:cstheme="minorBidi"/>
                                  <w:b/>
                                  <w:bCs/>
                                  <w:color w:val="000000"/>
                                  <w:kern w:val="24"/>
                                  <w:sz w:val="16"/>
                                  <w:szCs w:val="16"/>
                                </w:rPr>
                                <w:t xml:space="preserve">Discontinued study prematurely </w:t>
                              </w:r>
                              <w:r>
                                <w:rPr>
                                  <w:rFonts w:ascii="Arial" w:hAnsi="Arial" w:cstheme="minorBidi"/>
                                  <w:color w:val="000000"/>
                                  <w:kern w:val="24"/>
                                  <w:sz w:val="16"/>
                                  <w:szCs w:val="16"/>
                                </w:rPr>
                                <w:t>(n=10)</w:t>
                              </w:r>
                            </w:p>
                            <w:p w14:paraId="726C3E82" w14:textId="77777777" w:rsidR="00815519" w:rsidRDefault="00815519" w:rsidP="003F0B6D">
                              <w:pPr>
                                <w:pStyle w:val="NormalWeb"/>
                                <w:spacing w:before="0" w:beforeAutospacing="0" w:after="120" w:afterAutospacing="0"/>
                              </w:pPr>
                              <w:r>
                                <w:rPr>
                                  <w:rFonts w:ascii="Arial" w:hAnsi="Arial" w:cstheme="minorBidi"/>
                                  <w:b/>
                                  <w:bCs/>
                                  <w:color w:val="000000"/>
                                  <w:kern w:val="24"/>
                                  <w:sz w:val="16"/>
                                  <w:szCs w:val="16"/>
                                </w:rPr>
                                <w:t xml:space="preserve">• </w:t>
                              </w:r>
                              <w:r>
                                <w:rPr>
                                  <w:rFonts w:ascii="Arial" w:hAnsi="Arial" w:cstheme="minorBidi"/>
                                  <w:color w:val="000000"/>
                                  <w:kern w:val="24"/>
                                  <w:sz w:val="16"/>
                                  <w:szCs w:val="16"/>
                                </w:rPr>
                                <w:t>Adverse event (n=6)</w:t>
                              </w:r>
                            </w:p>
                            <w:p w14:paraId="3DA6F9B6" w14:textId="77777777" w:rsidR="00815519" w:rsidRDefault="00815519" w:rsidP="003F0B6D">
                              <w:pPr>
                                <w:pStyle w:val="NormalWeb"/>
                                <w:spacing w:before="0" w:beforeAutospacing="0" w:after="120" w:afterAutospacing="0"/>
                              </w:pPr>
                              <w:r>
                                <w:rPr>
                                  <w:rFonts w:ascii="Arial" w:hAnsi="Arial" w:cstheme="minorBidi"/>
                                  <w:color w:val="000000"/>
                                  <w:kern w:val="24"/>
                                  <w:sz w:val="16"/>
                                  <w:szCs w:val="16"/>
                                </w:rPr>
                                <w:t>• Patient’s wish (n=3)</w:t>
                              </w:r>
                            </w:p>
                            <w:p w14:paraId="49C697F4" w14:textId="77777777" w:rsidR="00815519" w:rsidRDefault="00815519" w:rsidP="003F0B6D">
                              <w:pPr>
                                <w:pStyle w:val="NormalWeb"/>
                                <w:spacing w:before="0" w:beforeAutospacing="0" w:after="120" w:afterAutospacing="0"/>
                              </w:pPr>
                              <w:r>
                                <w:rPr>
                                  <w:rFonts w:ascii="Arial" w:hAnsi="Arial" w:cstheme="minorBidi"/>
                                  <w:color w:val="000000"/>
                                  <w:kern w:val="24"/>
                                  <w:sz w:val="16"/>
                                  <w:szCs w:val="16"/>
                                </w:rPr>
                                <w:t>• Non-compliance (n=1)</w:t>
                              </w:r>
                            </w:p>
                            <w:p w14:paraId="62C04780" w14:textId="77777777" w:rsidR="00815519" w:rsidRDefault="00815519" w:rsidP="003F0B6D">
                              <w:pPr>
                                <w:pStyle w:val="NormalWeb"/>
                                <w:spacing w:before="0" w:beforeAutospacing="0" w:after="120" w:afterAutospacing="0"/>
                                <w:ind w:left="144" w:hanging="144"/>
                              </w:pPr>
                              <w:r>
                                <w:rPr>
                                  <w:rFonts w:ascii="Arial" w:hAnsi="Arial" w:cstheme="minorBidi"/>
                                  <w:color w:val="FFFFFF" w:themeColor="light1"/>
                                  <w:kern w:val="24"/>
                                </w:rPr>
                                <w:t> </w:t>
                              </w:r>
                            </w:p>
                          </w:txbxContent>
                        </wps:txbx>
                        <wps:bodyPr rtlCol="0" anchor="t"/>
                      </wps:wsp>
                      <wps:wsp>
                        <wps:cNvPr id="53" name="Straight Arrow Connector 53">
                          <a:extLst/>
                        </wps:cNvPr>
                        <wps:cNvCnPr/>
                        <wps:spPr>
                          <a:xfrm>
                            <a:off x="3145549" y="504056"/>
                            <a:ext cx="0" cy="12998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Elbow Connector 12">
                          <a:extLst/>
                        </wps:cNvPr>
                        <wps:cNvCnPr/>
                        <wps:spPr>
                          <a:xfrm rot="16200000" flipH="1">
                            <a:off x="3240402" y="409201"/>
                            <a:ext cx="601682" cy="791390"/>
                          </a:xfrm>
                          <a:prstGeom prst="bentConnector2">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5" name="Elbow Connector 13">
                          <a:extLst/>
                        </wps:cNvPr>
                        <wps:cNvCnPr/>
                        <wps:spPr>
                          <a:xfrm rot="5400000">
                            <a:off x="2053416" y="1789044"/>
                            <a:ext cx="573215" cy="1611052"/>
                          </a:xfrm>
                          <a:prstGeom prst="bentConnector3">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6" name="Elbow Connector 14">
                          <a:extLst/>
                        </wps:cNvPr>
                        <wps:cNvCnPr/>
                        <wps:spPr>
                          <a:xfrm rot="16200000" flipH="1">
                            <a:off x="3665624" y="1787887"/>
                            <a:ext cx="570573" cy="1610723"/>
                          </a:xfrm>
                          <a:prstGeom prst="bentConnector3">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7" name="Straight Arrow Connector 57">
                          <a:extLst/>
                        </wps:cNvPr>
                        <wps:cNvCnPr/>
                        <wps:spPr>
                          <a:xfrm>
                            <a:off x="594707" y="4058530"/>
                            <a:ext cx="52" cy="453897"/>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a:extLst/>
                        </wps:cNvPr>
                        <wps:cNvCnPr/>
                        <wps:spPr>
                          <a:xfrm flipH="1">
                            <a:off x="2068487" y="4042040"/>
                            <a:ext cx="285" cy="453897"/>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a:extLst/>
                        </wps:cNvPr>
                        <wps:cNvCnPr/>
                        <wps:spPr>
                          <a:xfrm>
                            <a:off x="4065547" y="4086053"/>
                            <a:ext cx="52" cy="453897"/>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a:extLst/>
                        </wps:cNvPr>
                        <wps:cNvCnPr/>
                        <wps:spPr>
                          <a:xfrm flipH="1">
                            <a:off x="5342630" y="4091194"/>
                            <a:ext cx="285" cy="453897"/>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1" name="Rectangle 61">
                          <a:extLst/>
                        </wps:cNvPr>
                        <wps:cNvSpPr/>
                        <wps:spPr>
                          <a:xfrm>
                            <a:off x="3352397" y="4545091"/>
                            <a:ext cx="1458192" cy="40151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49147F" w14:textId="77777777" w:rsidR="00815519" w:rsidRDefault="00815519" w:rsidP="003F0B6D">
                              <w:pPr>
                                <w:pStyle w:val="NormalWeb"/>
                                <w:spacing w:before="0" w:beforeAutospacing="0" w:after="0" w:afterAutospacing="0"/>
                              </w:pPr>
                              <w:r>
                                <w:rPr>
                                  <w:rFonts w:ascii="Arial" w:hAnsi="Arial" w:cstheme="minorBidi"/>
                                  <w:b/>
                                  <w:bCs/>
                                  <w:color w:val="000000"/>
                                  <w:kern w:val="24"/>
                                  <w:sz w:val="16"/>
                                  <w:szCs w:val="16"/>
                                </w:rPr>
                                <w:t>Completed double-blind phase</w:t>
                              </w:r>
                              <w:r>
                                <w:rPr>
                                  <w:rFonts w:ascii="Arial" w:hAnsi="Arial" w:cstheme="minorBidi"/>
                                  <w:color w:val="000000"/>
                                  <w:kern w:val="24"/>
                                  <w:sz w:val="16"/>
                                  <w:szCs w:val="16"/>
                                </w:rPr>
                                <w:t xml:space="preserve"> (n=30)</w:t>
                              </w:r>
                            </w:p>
                          </w:txbxContent>
                        </wps:txbx>
                        <wps:bodyPr rtlCol="0" anchor="t"/>
                      </wps:wsp>
                      <wps:wsp>
                        <wps:cNvPr id="62" name="Rectangle 62">
                          <a:extLst/>
                        </wps:cNvPr>
                        <wps:cNvSpPr/>
                        <wps:spPr>
                          <a:xfrm>
                            <a:off x="4872586" y="4545084"/>
                            <a:ext cx="1800081" cy="158049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83C14" w14:textId="77777777" w:rsidR="00815519" w:rsidRDefault="00815519" w:rsidP="003F0B6D">
                              <w:pPr>
                                <w:pStyle w:val="NormalWeb"/>
                                <w:spacing w:before="0" w:beforeAutospacing="0" w:after="120" w:afterAutospacing="0"/>
                              </w:pPr>
                              <w:r>
                                <w:rPr>
                                  <w:rFonts w:ascii="Arial" w:hAnsi="Arial" w:cstheme="minorBidi"/>
                                  <w:b/>
                                  <w:bCs/>
                                  <w:color w:val="000000"/>
                                  <w:kern w:val="24"/>
                                  <w:sz w:val="16"/>
                                  <w:szCs w:val="16"/>
                                </w:rPr>
                                <w:t xml:space="preserve">Switched to open-label phase </w:t>
                              </w:r>
                              <w:r>
                                <w:rPr>
                                  <w:rFonts w:ascii="Arial" w:hAnsi="Arial" w:cstheme="minorBidi"/>
                                  <w:color w:val="000000"/>
                                  <w:kern w:val="24"/>
                                  <w:sz w:val="16"/>
                                  <w:szCs w:val="16"/>
                                </w:rPr>
                                <w:t>(n=16)</w:t>
                              </w:r>
                            </w:p>
                            <w:p w14:paraId="13C5AA5A" w14:textId="77777777" w:rsidR="00815519" w:rsidRDefault="00815519" w:rsidP="003F0B6D">
                              <w:pPr>
                                <w:pStyle w:val="NormalWeb"/>
                                <w:spacing w:before="0" w:beforeAutospacing="0" w:after="120" w:afterAutospacing="0"/>
                              </w:pPr>
                              <w:r>
                                <w:rPr>
                                  <w:rFonts w:ascii="Arial" w:hAnsi="Arial" w:cstheme="minorBidi"/>
                                  <w:color w:val="000000"/>
                                  <w:kern w:val="24"/>
                                  <w:sz w:val="16"/>
                                  <w:szCs w:val="16"/>
                                </w:rPr>
                                <w:t>• Lack of efficacy (n=16)</w:t>
                              </w:r>
                            </w:p>
                            <w:p w14:paraId="2125056E" w14:textId="77777777" w:rsidR="00815519" w:rsidRDefault="00815519" w:rsidP="003F0B6D">
                              <w:pPr>
                                <w:pStyle w:val="NormalWeb"/>
                                <w:spacing w:before="0" w:beforeAutospacing="0" w:after="120" w:afterAutospacing="0"/>
                                <w:rPr>
                                  <w:rFonts w:ascii="Arial" w:hAnsi="Arial" w:cstheme="minorBidi"/>
                                  <w:b/>
                                  <w:bCs/>
                                  <w:color w:val="000000"/>
                                  <w:kern w:val="24"/>
                                  <w:sz w:val="16"/>
                                  <w:szCs w:val="16"/>
                                </w:rPr>
                              </w:pPr>
                            </w:p>
                            <w:p w14:paraId="244E126C" w14:textId="77777777" w:rsidR="00815519" w:rsidRDefault="00815519" w:rsidP="003F0B6D">
                              <w:pPr>
                                <w:pStyle w:val="NormalWeb"/>
                                <w:spacing w:before="0" w:beforeAutospacing="0" w:after="120" w:afterAutospacing="0"/>
                              </w:pPr>
                              <w:r>
                                <w:rPr>
                                  <w:rFonts w:ascii="Arial" w:hAnsi="Arial" w:cstheme="minorBidi"/>
                                  <w:b/>
                                  <w:bCs/>
                                  <w:color w:val="000000"/>
                                  <w:kern w:val="24"/>
                                  <w:sz w:val="16"/>
                                  <w:szCs w:val="16"/>
                                </w:rPr>
                                <w:t>Discontinued study prematurely (</w:t>
                              </w:r>
                              <w:r>
                                <w:rPr>
                                  <w:rFonts w:ascii="Arial" w:hAnsi="Arial" w:cstheme="minorBidi"/>
                                  <w:color w:val="000000"/>
                                  <w:kern w:val="24"/>
                                  <w:sz w:val="16"/>
                                  <w:szCs w:val="16"/>
                                </w:rPr>
                                <w:t>n=8)</w:t>
                              </w:r>
                            </w:p>
                            <w:p w14:paraId="62257B52" w14:textId="77777777" w:rsidR="00815519" w:rsidRDefault="00815519" w:rsidP="003F0B6D">
                              <w:pPr>
                                <w:pStyle w:val="NormalWeb"/>
                                <w:spacing w:before="0" w:beforeAutospacing="0" w:after="120" w:afterAutospacing="0"/>
                              </w:pPr>
                              <w:r>
                                <w:rPr>
                                  <w:rFonts w:ascii="Arial" w:hAnsi="Arial" w:cstheme="minorBidi"/>
                                  <w:color w:val="000000"/>
                                  <w:kern w:val="24"/>
                                  <w:sz w:val="16"/>
                                  <w:szCs w:val="16"/>
                                </w:rPr>
                                <w:t>• Patient’s wish (n=4)</w:t>
                              </w:r>
                            </w:p>
                            <w:p w14:paraId="52F8DA92" w14:textId="77777777" w:rsidR="00815519" w:rsidRDefault="00815519" w:rsidP="003F0B6D">
                              <w:pPr>
                                <w:pStyle w:val="NormalWeb"/>
                                <w:spacing w:before="0" w:beforeAutospacing="0" w:after="120" w:afterAutospacing="0"/>
                              </w:pPr>
                              <w:r>
                                <w:rPr>
                                  <w:rFonts w:ascii="Arial" w:hAnsi="Arial" w:cstheme="minorBidi"/>
                                  <w:color w:val="000000"/>
                                  <w:kern w:val="24"/>
                                  <w:sz w:val="16"/>
                                  <w:szCs w:val="16"/>
                                </w:rPr>
                                <w:t>• Non-compliance (n=3)</w:t>
                              </w:r>
                            </w:p>
                            <w:p w14:paraId="2FE5EE74" w14:textId="77777777" w:rsidR="00815519" w:rsidRDefault="00815519" w:rsidP="003F0B6D">
                              <w:pPr>
                                <w:pStyle w:val="NormalWeb"/>
                                <w:spacing w:before="0" w:beforeAutospacing="0" w:after="120" w:afterAutospacing="0"/>
                              </w:pPr>
                              <w:r>
                                <w:rPr>
                                  <w:rFonts w:ascii="Arial" w:hAnsi="Arial" w:cstheme="minorBidi"/>
                                  <w:color w:val="000000"/>
                                  <w:kern w:val="24"/>
                                  <w:sz w:val="16"/>
                                  <w:szCs w:val="16"/>
                                </w:rPr>
                                <w:t>• Other (n=1)</w:t>
                              </w:r>
                            </w:p>
                            <w:p w14:paraId="22F9A2B2" w14:textId="77777777" w:rsidR="00815519" w:rsidRDefault="00815519" w:rsidP="003F0B6D">
                              <w:pPr>
                                <w:pStyle w:val="NormalWeb"/>
                                <w:spacing w:before="0" w:beforeAutospacing="0" w:after="120" w:afterAutospacing="0"/>
                                <w:ind w:left="144" w:hanging="144"/>
                              </w:pPr>
                              <w:r>
                                <w:rPr>
                                  <w:rFonts w:ascii="Arial" w:hAnsi="Arial" w:cstheme="minorBidi"/>
                                  <w:color w:val="FFFFFF" w:themeColor="light1"/>
                                  <w:kern w:val="24"/>
                                  <w:sz w:val="16"/>
                                  <w:szCs w:val="16"/>
                                </w:rPr>
                                <w:t> </w:t>
                              </w:r>
                            </w:p>
                          </w:txbxContent>
                        </wps:txbx>
                        <wps:bodyPr rtlCol="0" anchor="t"/>
                      </wps:wsp>
                      <wps:wsp>
                        <wps:cNvPr id="63" name="Rectangle 63">
                          <a:extLst/>
                        </wps:cNvPr>
                        <wps:cNvSpPr/>
                        <wps:spPr>
                          <a:xfrm>
                            <a:off x="3352172" y="2878536"/>
                            <a:ext cx="2808312" cy="100032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703840" w14:textId="77777777" w:rsidR="00815519" w:rsidRDefault="00815519" w:rsidP="003F0B6D">
                              <w:pPr>
                                <w:pStyle w:val="NormalWeb"/>
                                <w:spacing w:before="0" w:beforeAutospacing="0" w:after="120" w:afterAutospacing="0"/>
                                <w:ind w:left="144" w:hanging="144"/>
                              </w:pPr>
                              <w:r>
                                <w:rPr>
                                  <w:rFonts w:ascii="Arial" w:hAnsi="Arial" w:cstheme="minorBidi"/>
                                  <w:b/>
                                  <w:bCs/>
                                  <w:color w:val="000000"/>
                                  <w:kern w:val="24"/>
                                  <w:sz w:val="16"/>
                                  <w:szCs w:val="16"/>
                                </w:rPr>
                                <w:t>Allocated to placebo</w:t>
                              </w:r>
                              <w:r>
                                <w:rPr>
                                  <w:rFonts w:ascii="Arial" w:hAnsi="Arial" w:cstheme="minorBidi"/>
                                  <w:color w:val="000000"/>
                                  <w:kern w:val="24"/>
                                  <w:sz w:val="16"/>
                                  <w:szCs w:val="16"/>
                                </w:rPr>
                                <w:t xml:space="preserve"> (n=54)</w:t>
                              </w:r>
                            </w:p>
                            <w:p w14:paraId="6D2AE423" w14:textId="77777777" w:rsidR="00815519" w:rsidRDefault="00815519" w:rsidP="003F0B6D">
                              <w:pPr>
                                <w:pStyle w:val="NormalWeb"/>
                                <w:spacing w:before="0" w:beforeAutospacing="0" w:after="120" w:afterAutospacing="0"/>
                                <w:ind w:left="144" w:hanging="144"/>
                              </w:pPr>
                              <w:r>
                                <w:rPr>
                                  <w:rFonts w:ascii="Arial" w:hAnsi="Arial" w:cstheme="minorBidi"/>
                                  <w:color w:val="000000"/>
                                  <w:kern w:val="24"/>
                                  <w:sz w:val="16"/>
                                  <w:szCs w:val="16"/>
                                </w:rPr>
                                <w:t>•</w:t>
                              </w:r>
                              <w:r>
                                <w:rPr>
                                  <w:rFonts w:ascii="Arial" w:hAnsi="Arial" w:cstheme="minorBidi"/>
                                  <w:color w:val="000000"/>
                                  <w:kern w:val="24"/>
                                  <w:sz w:val="16"/>
                                  <w:szCs w:val="16"/>
                                </w:rPr>
                                <w:tab/>
                                <w:t>Received allocated intervention (n=53)</w:t>
                              </w:r>
                            </w:p>
                            <w:p w14:paraId="217EFA58" w14:textId="77777777" w:rsidR="00815519" w:rsidRDefault="00815519" w:rsidP="003F0B6D">
                              <w:pPr>
                                <w:pStyle w:val="NormalWeb"/>
                                <w:spacing w:before="0" w:beforeAutospacing="0" w:after="120" w:afterAutospacing="0"/>
                                <w:ind w:left="144" w:hanging="144"/>
                              </w:pPr>
                              <w:r>
                                <w:rPr>
                                  <w:rFonts w:ascii="Arial" w:hAnsi="Arial" w:cstheme="minorBidi"/>
                                  <w:color w:val="000000"/>
                                  <w:kern w:val="24"/>
                                  <w:sz w:val="16"/>
                                  <w:szCs w:val="16"/>
                                </w:rPr>
                                <w:t>•</w:t>
                              </w:r>
                              <w:r>
                                <w:rPr>
                                  <w:rFonts w:ascii="Arial" w:hAnsi="Arial" w:cstheme="minorBidi"/>
                                  <w:color w:val="000000"/>
                                  <w:kern w:val="24"/>
                                  <w:sz w:val="16"/>
                                  <w:szCs w:val="16"/>
                                </w:rPr>
                                <w:tab/>
                                <w:t xml:space="preserve">Did not receive allocated intervention </w:t>
                              </w:r>
                              <w:r>
                                <w:rPr>
                                  <w:rFonts w:ascii="Arial" w:hAnsi="Arial" w:cstheme="minorBidi"/>
                                  <w:color w:val="000000"/>
                                  <w:kern w:val="24"/>
                                  <w:sz w:val="16"/>
                                  <w:szCs w:val="16"/>
                                </w:rPr>
                                <w:br/>
                                <w:t>(partially treated with apomorphine) (n=1)</w:t>
                              </w:r>
                            </w:p>
                          </w:txbxContent>
                        </wps:txbx>
                        <wps:bodyPr rtlCol="0" anchor="ctr"/>
                      </wps:wsp>
                    </wpg:wgp>
                  </a:graphicData>
                </a:graphic>
              </wp:anchor>
            </w:drawing>
          </mc:Choice>
          <mc:Fallback>
            <w:pict>
              <v:group w14:anchorId="33BDE92D" id="Group 4" o:spid="_x0000_s1026" style="position:absolute;margin-left:-9pt;margin-top:16.5pt;width:491.4pt;height:489.8pt;z-index:251659264" coordsize="66726,6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">
                <v:rect id="Rectangle 47" o:spid="_x0000_s1027" style="position:absolute;left:39369;top:5680;width:24383;height:10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" filled="f" strokecolor="black [3213]" strokeweight=".5pt">
                  <v:textbox>
                    <w:txbxContent>
                      <w:p w14:paraId="48B8C48C" w14:textId="77777777" w:rsidR="00815519" w:rsidRDefault="00815519" w:rsidP="003F0B6D">
                        <w:pPr>
                          <w:pStyle w:val="NormalWeb"/>
                          <w:spacing w:before="0" w:beforeAutospacing="0" w:after="120" w:afterAutospacing="0"/>
                          <w:ind w:left="144" w:hanging="144"/>
                        </w:pPr>
                        <w:r>
                          <w:rPr>
                            <w:rFonts w:ascii="Arial" w:hAnsi="Arial" w:cstheme="minorBidi"/>
                            <w:b/>
                            <w:bCs/>
                            <w:color w:val="000000"/>
                            <w:kern w:val="24"/>
                            <w:sz w:val="16"/>
                            <w:szCs w:val="16"/>
                          </w:rPr>
                          <w:t>Excluded</w:t>
                        </w:r>
                        <w:r>
                          <w:rPr>
                            <w:rFonts w:ascii="Arial" w:hAnsi="Arial" w:cstheme="minorBidi"/>
                            <w:color w:val="000000"/>
                            <w:kern w:val="24"/>
                            <w:sz w:val="16"/>
                            <w:szCs w:val="16"/>
                          </w:rPr>
                          <w:t xml:space="preserve"> (n=21)*</w:t>
                        </w:r>
                      </w:p>
                      <w:p w14:paraId="73591CA0" w14:textId="77777777" w:rsidR="00815519" w:rsidRDefault="00815519" w:rsidP="003F0B6D">
                        <w:pPr>
                          <w:pStyle w:val="NormalWeb"/>
                          <w:spacing w:before="0" w:beforeAutospacing="0" w:after="120" w:afterAutospacing="0"/>
                          <w:ind w:left="144" w:hanging="144"/>
                        </w:pPr>
                        <w:r>
                          <w:rPr>
                            <w:rFonts w:ascii="Arial" w:hAnsi="Arial" w:cstheme="minorBidi"/>
                            <w:color w:val="000000"/>
                            <w:kern w:val="24"/>
                            <w:sz w:val="16"/>
                            <w:szCs w:val="16"/>
                          </w:rPr>
                          <w:t>•</w:t>
                        </w:r>
                        <w:r>
                          <w:rPr>
                            <w:rFonts w:ascii="Arial" w:hAnsi="Arial" w:cstheme="minorBidi"/>
                            <w:color w:val="000000"/>
                            <w:kern w:val="24"/>
                            <w:sz w:val="16"/>
                            <w:szCs w:val="16"/>
                          </w:rPr>
                          <w:tab/>
                          <w:t>Not meeting inclusion criteria (n=13)</w:t>
                        </w:r>
                      </w:p>
                      <w:p w14:paraId="3CAC2A4D" w14:textId="77777777" w:rsidR="00815519" w:rsidRDefault="00815519" w:rsidP="003F0B6D">
                        <w:pPr>
                          <w:pStyle w:val="NormalWeb"/>
                          <w:spacing w:before="0" w:beforeAutospacing="0" w:after="120" w:afterAutospacing="0"/>
                          <w:ind w:left="144" w:hanging="144"/>
                        </w:pPr>
                        <w:r>
                          <w:rPr>
                            <w:rFonts w:ascii="Arial" w:hAnsi="Arial" w:cstheme="minorBidi"/>
                            <w:color w:val="000000"/>
                            <w:kern w:val="24"/>
                            <w:sz w:val="16"/>
                            <w:szCs w:val="16"/>
                          </w:rPr>
                          <w:t>•</w:t>
                        </w:r>
                        <w:r>
                          <w:rPr>
                            <w:rFonts w:ascii="Arial" w:hAnsi="Arial" w:cstheme="minorBidi"/>
                            <w:color w:val="000000"/>
                            <w:kern w:val="24"/>
                            <w:sz w:val="16"/>
                            <w:szCs w:val="16"/>
                          </w:rPr>
                          <w:tab/>
                          <w:t>Not meeting exclusion criteria (n=8)</w:t>
                        </w:r>
                      </w:p>
                      <w:p w14:paraId="33DF8F56" w14:textId="77777777" w:rsidR="00815519" w:rsidRDefault="00815519" w:rsidP="003F0B6D">
                        <w:pPr>
                          <w:pStyle w:val="NormalWeb"/>
                          <w:spacing w:before="0" w:beforeAutospacing="0" w:after="120" w:afterAutospacing="0"/>
                          <w:ind w:left="144" w:hanging="144"/>
                        </w:pPr>
                        <w:r>
                          <w:rPr>
                            <w:rFonts w:ascii="Arial" w:hAnsi="Arial" w:cstheme="minorBidi"/>
                            <w:color w:val="000000"/>
                            <w:kern w:val="24"/>
                            <w:sz w:val="16"/>
                            <w:szCs w:val="16"/>
                          </w:rPr>
                          <w:t>•</w:t>
                        </w:r>
                        <w:r>
                          <w:rPr>
                            <w:rFonts w:ascii="Arial" w:hAnsi="Arial" w:cstheme="minorBidi"/>
                            <w:color w:val="000000"/>
                            <w:kern w:val="24"/>
                            <w:sz w:val="16"/>
                            <w:szCs w:val="16"/>
                          </w:rPr>
                          <w:tab/>
                          <w:t>Other reasons (n=4)</w:t>
                        </w:r>
                      </w:p>
                      <w:p w14:paraId="228A9509" w14:textId="77777777" w:rsidR="00815519" w:rsidRDefault="00815519" w:rsidP="003F0B6D">
                        <w:pPr>
                          <w:pStyle w:val="NormalWeb"/>
                          <w:spacing w:before="0" w:beforeAutospacing="0" w:after="120" w:afterAutospacing="0"/>
                          <w:ind w:left="144" w:hanging="144"/>
                        </w:pPr>
                        <w:r>
                          <w:rPr>
                            <w:rFonts w:ascii="Arial" w:hAnsi="Arial" w:cstheme="minorBidi"/>
                            <w:color w:val="000000"/>
                            <w:kern w:val="24"/>
                            <w:sz w:val="16"/>
                            <w:szCs w:val="16"/>
                          </w:rPr>
                          <w:t xml:space="preserve">  *</w:t>
                        </w:r>
                        <w:r>
                          <w:rPr>
                            <w:rFonts w:ascii="Arial" w:hAnsi="Arial" w:cstheme="minorBidi"/>
                            <w:i/>
                            <w:iCs/>
                            <w:color w:val="000000"/>
                            <w:kern w:val="24"/>
                            <w:sz w:val="16"/>
                            <w:szCs w:val="16"/>
                          </w:rPr>
                          <w:t>Multiple counts possible</w:t>
                        </w:r>
                      </w:p>
                    </w:txbxContent>
                  </v:textbox>
                </v:rect>
                <v:rect id="Rectangle 48" o:spid="_x0000_s1028" style="position:absolute;left:21734;top:18039;width:19442;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" filled="f" strokecolor="black [3213]" strokeweight=".5pt">
                  <v:textbox>
                    <w:txbxContent>
                      <w:p w14:paraId="2017FBD6" w14:textId="77777777" w:rsidR="00815519" w:rsidRDefault="00815519" w:rsidP="003F0B6D">
                        <w:pPr>
                          <w:pStyle w:val="NormalWeb"/>
                          <w:spacing w:before="0" w:beforeAutospacing="0" w:after="0" w:afterAutospacing="0"/>
                          <w:jc w:val="center"/>
                        </w:pPr>
                        <w:r>
                          <w:rPr>
                            <w:rFonts w:ascii="Arial" w:hAnsi="Arial" w:cstheme="minorBidi"/>
                            <w:b/>
                            <w:bCs/>
                            <w:color w:val="000000"/>
                            <w:kern w:val="24"/>
                            <w:sz w:val="16"/>
                            <w:szCs w:val="16"/>
                          </w:rPr>
                          <w:t>Randomised</w:t>
                        </w:r>
                        <w:r>
                          <w:rPr>
                            <w:rFonts w:ascii="Arial" w:hAnsi="Arial" w:cstheme="minorBidi"/>
                            <w:color w:val="000000"/>
                            <w:kern w:val="24"/>
                            <w:sz w:val="16"/>
                            <w:szCs w:val="16"/>
                          </w:rPr>
                          <w:t xml:space="preserve"> (n=107)</w:t>
                        </w:r>
                      </w:p>
                    </w:txbxContent>
                  </v:textbox>
                </v:rect>
                <v:rect id="Rectangle 49" o:spid="_x0000_s1029" style="position:absolute;left:1303;top:28811;width:28083;height: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" filled="f" strokecolor="black [3213]" strokeweight=".5pt">
                  <v:textbox>
                    <w:txbxContent>
                      <w:p w14:paraId="4CB6CEA2" w14:textId="77777777" w:rsidR="00815519" w:rsidRDefault="00815519" w:rsidP="003F0B6D">
                        <w:pPr>
                          <w:pStyle w:val="NormalWeb"/>
                          <w:spacing w:before="0" w:beforeAutospacing="0" w:after="120" w:afterAutospacing="0"/>
                        </w:pPr>
                        <w:r>
                          <w:rPr>
                            <w:rFonts w:ascii="Arial" w:hAnsi="Arial" w:cstheme="minorBidi"/>
                            <w:b/>
                            <w:bCs/>
                            <w:color w:val="000000"/>
                            <w:kern w:val="24"/>
                            <w:sz w:val="16"/>
                            <w:szCs w:val="16"/>
                          </w:rPr>
                          <w:t>Allocated to apomorphine</w:t>
                        </w:r>
                        <w:r>
                          <w:rPr>
                            <w:rFonts w:ascii="Arial" w:hAnsi="Arial" w:cstheme="minorBidi"/>
                            <w:color w:val="000000"/>
                            <w:kern w:val="24"/>
                            <w:sz w:val="16"/>
                            <w:szCs w:val="16"/>
                          </w:rPr>
                          <w:t xml:space="preserve"> (n=53)</w:t>
                        </w:r>
                      </w:p>
                      <w:p w14:paraId="1C220B39" w14:textId="77777777" w:rsidR="00815519" w:rsidRDefault="00815519" w:rsidP="003F0B6D">
                        <w:pPr>
                          <w:pStyle w:val="NormalWeb"/>
                          <w:spacing w:before="0" w:beforeAutospacing="0" w:after="120" w:afterAutospacing="0"/>
                          <w:ind w:left="144" w:hanging="144"/>
                        </w:pPr>
                        <w:r>
                          <w:rPr>
                            <w:rFonts w:ascii="Arial" w:hAnsi="Arial" w:cstheme="minorBidi"/>
                            <w:color w:val="000000"/>
                            <w:kern w:val="24"/>
                            <w:sz w:val="16"/>
                            <w:szCs w:val="16"/>
                          </w:rPr>
                          <w:t>•</w:t>
                        </w:r>
                        <w:r>
                          <w:rPr>
                            <w:rFonts w:ascii="Arial" w:hAnsi="Arial" w:cstheme="minorBidi"/>
                            <w:color w:val="000000"/>
                            <w:kern w:val="24"/>
                            <w:sz w:val="16"/>
                            <w:szCs w:val="16"/>
                          </w:rPr>
                          <w:tab/>
                          <w:t>Received allocated intervention (n=53)</w:t>
                        </w:r>
                      </w:p>
                      <w:p w14:paraId="61155289" w14:textId="77777777" w:rsidR="00815519" w:rsidRDefault="00815519" w:rsidP="003F0B6D">
                        <w:pPr>
                          <w:pStyle w:val="NormalWeb"/>
                          <w:spacing w:before="0" w:beforeAutospacing="0" w:after="120" w:afterAutospacing="0"/>
                        </w:pPr>
                        <w:r>
                          <w:rPr>
                            <w:rFonts w:ascii="Arial" w:hAnsi="Arial" w:cstheme="minorBidi"/>
                            <w:color w:val="FFFFFF" w:themeColor="light1"/>
                            <w:kern w:val="24"/>
                            <w:sz w:val="16"/>
                            <w:szCs w:val="16"/>
                          </w:rPr>
                          <w:t> </w:t>
                        </w:r>
                      </w:p>
                    </w:txbxContent>
                  </v:textbox>
                </v:rect>
                <v:rect id="Rectangle 50" o:spid="_x0000_s1030" style="position:absolute;top:44959;width:14581;height:4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" filled="f" strokecolor="black [3213]" strokeweight=".5pt">
                  <v:textbox>
                    <w:txbxContent>
                      <w:p w14:paraId="13222C9E" w14:textId="77777777" w:rsidR="00815519" w:rsidRDefault="00815519" w:rsidP="003F0B6D">
                        <w:pPr>
                          <w:pStyle w:val="NormalWeb"/>
                          <w:spacing w:before="0" w:beforeAutospacing="0" w:after="0" w:afterAutospacing="0"/>
                        </w:pPr>
                        <w:r>
                          <w:rPr>
                            <w:rFonts w:ascii="Arial" w:hAnsi="Arial" w:cstheme="minorBidi"/>
                            <w:b/>
                            <w:bCs/>
                            <w:color w:val="000000"/>
                            <w:kern w:val="24"/>
                            <w:sz w:val="16"/>
                            <w:szCs w:val="16"/>
                          </w:rPr>
                          <w:t>Completed double-blind phase</w:t>
                        </w:r>
                        <w:r>
                          <w:rPr>
                            <w:rFonts w:ascii="Arial" w:hAnsi="Arial" w:cstheme="minorBidi"/>
                            <w:color w:val="000000"/>
                            <w:kern w:val="24"/>
                            <w:sz w:val="16"/>
                            <w:szCs w:val="16"/>
                          </w:rPr>
                          <w:t xml:space="preserve"> (n=41)</w:t>
                        </w:r>
                      </w:p>
                    </w:txbxContent>
                  </v:textbox>
                </v:rect>
                <v:rect id="Rectangle 51" o:spid="_x0000_s1031" style="position:absolute;left:21734;width:19442;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" filled="f" strokecolor="black [3213]" strokeweight=".5pt">
                  <v:textbox>
                    <w:txbxContent>
                      <w:p w14:paraId="74B8EF3B" w14:textId="77777777" w:rsidR="00815519" w:rsidRDefault="00815519" w:rsidP="003F0B6D">
                        <w:pPr>
                          <w:pStyle w:val="NormalWeb"/>
                          <w:spacing w:before="0" w:beforeAutospacing="0" w:after="0" w:afterAutospacing="0"/>
                          <w:jc w:val="center"/>
                        </w:pPr>
                        <w:r>
                          <w:rPr>
                            <w:rFonts w:ascii="Arial" w:hAnsi="Arial" w:cstheme="minorBidi"/>
                            <w:b/>
                            <w:bCs/>
                            <w:color w:val="000000"/>
                            <w:kern w:val="24"/>
                            <w:sz w:val="16"/>
                            <w:szCs w:val="16"/>
                            <w:lang w:val="en-CA"/>
                          </w:rPr>
                          <w:t>Assessed for eligibility</w:t>
                        </w:r>
                        <w:r>
                          <w:rPr>
                            <w:rFonts w:ascii="Arial" w:hAnsi="Arial" w:cstheme="minorBidi"/>
                            <w:color w:val="000000"/>
                            <w:kern w:val="24"/>
                            <w:sz w:val="16"/>
                            <w:szCs w:val="16"/>
                            <w:lang w:val="en-CA"/>
                          </w:rPr>
                          <w:t xml:space="preserve"> (n=128</w:t>
                        </w:r>
                        <w:r>
                          <w:rPr>
                            <w:rFonts w:ascii="Arial" w:hAnsi="Arial" w:cstheme="minorBidi"/>
                            <w:color w:val="000000"/>
                            <w:kern w:val="24"/>
                            <w:sz w:val="16"/>
                            <w:szCs w:val="16"/>
                          </w:rPr>
                          <w:t>)</w:t>
                        </w:r>
                      </w:p>
                    </w:txbxContent>
                  </v:textbox>
                </v:rect>
                <v:rect id="Rectangle 52" o:spid="_x0000_s1032" style="position:absolute;left:15291;top:44989;width:17295;height:16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" filled="f" strokecolor="black [3213]" strokeweight=".5pt">
                  <v:textbox>
                    <w:txbxContent>
                      <w:p w14:paraId="2C211DEF" w14:textId="77777777" w:rsidR="00815519" w:rsidRDefault="00815519" w:rsidP="003F0B6D">
                        <w:pPr>
                          <w:pStyle w:val="NormalWeb"/>
                          <w:spacing w:before="0" w:beforeAutospacing="0" w:after="120" w:afterAutospacing="0"/>
                        </w:pPr>
                        <w:r>
                          <w:rPr>
                            <w:rFonts w:ascii="Arial" w:hAnsi="Arial" w:cstheme="minorBidi"/>
                            <w:b/>
                            <w:bCs/>
                            <w:color w:val="000000"/>
                            <w:kern w:val="24"/>
                            <w:sz w:val="16"/>
                            <w:szCs w:val="16"/>
                          </w:rPr>
                          <w:t xml:space="preserve">Switched to open-label phase </w:t>
                        </w:r>
                        <w:r>
                          <w:rPr>
                            <w:rFonts w:ascii="Arial" w:hAnsi="Arial" w:cstheme="minorBidi"/>
                            <w:color w:val="000000"/>
                            <w:kern w:val="24"/>
                            <w:sz w:val="16"/>
                            <w:szCs w:val="16"/>
                          </w:rPr>
                          <w:t>(n=2)</w:t>
                        </w:r>
                      </w:p>
                      <w:p w14:paraId="0D86164B" w14:textId="77777777" w:rsidR="00815519" w:rsidRDefault="00815519" w:rsidP="003F0B6D">
                        <w:pPr>
                          <w:pStyle w:val="NormalWeb"/>
                          <w:spacing w:before="0" w:beforeAutospacing="0" w:after="120" w:afterAutospacing="0"/>
                        </w:pPr>
                        <w:r>
                          <w:rPr>
                            <w:rFonts w:ascii="Arial" w:hAnsi="Arial" w:cstheme="minorBidi"/>
                            <w:b/>
                            <w:bCs/>
                            <w:color w:val="000000"/>
                            <w:kern w:val="24"/>
                            <w:sz w:val="16"/>
                            <w:szCs w:val="16"/>
                          </w:rPr>
                          <w:t xml:space="preserve">• </w:t>
                        </w:r>
                        <w:r>
                          <w:rPr>
                            <w:rFonts w:ascii="Arial" w:hAnsi="Arial" w:cstheme="minorBidi"/>
                            <w:color w:val="000000"/>
                            <w:kern w:val="24"/>
                            <w:sz w:val="16"/>
                            <w:szCs w:val="16"/>
                          </w:rPr>
                          <w:t>Lack of efficacy (n=1)</w:t>
                        </w:r>
                      </w:p>
                      <w:p w14:paraId="6C12051F" w14:textId="77777777" w:rsidR="00815519" w:rsidRDefault="00815519" w:rsidP="003F0B6D">
                        <w:pPr>
                          <w:pStyle w:val="NormalWeb"/>
                          <w:spacing w:before="0" w:beforeAutospacing="0" w:after="120" w:afterAutospacing="0"/>
                        </w:pPr>
                        <w:r>
                          <w:rPr>
                            <w:rFonts w:ascii="Arial" w:hAnsi="Arial" w:cstheme="minorBidi"/>
                            <w:color w:val="000000"/>
                            <w:kern w:val="24"/>
                            <w:sz w:val="16"/>
                            <w:szCs w:val="16"/>
                          </w:rPr>
                          <w:t>• Other (n=1)</w:t>
                        </w:r>
                      </w:p>
                      <w:p w14:paraId="0A5B7A37" w14:textId="77777777" w:rsidR="00815519" w:rsidRDefault="00815519" w:rsidP="003F0B6D">
                        <w:pPr>
                          <w:pStyle w:val="NormalWeb"/>
                          <w:spacing w:before="0" w:beforeAutospacing="0" w:after="120" w:afterAutospacing="0"/>
                        </w:pPr>
                        <w:r>
                          <w:rPr>
                            <w:rFonts w:ascii="Arial" w:hAnsi="Arial" w:cstheme="minorBidi"/>
                            <w:b/>
                            <w:bCs/>
                            <w:color w:val="000000"/>
                            <w:kern w:val="24"/>
                            <w:sz w:val="16"/>
                            <w:szCs w:val="16"/>
                          </w:rPr>
                          <w:t xml:space="preserve">Discontinued study prematurely </w:t>
                        </w:r>
                        <w:r>
                          <w:rPr>
                            <w:rFonts w:ascii="Arial" w:hAnsi="Arial" w:cstheme="minorBidi"/>
                            <w:color w:val="000000"/>
                            <w:kern w:val="24"/>
                            <w:sz w:val="16"/>
                            <w:szCs w:val="16"/>
                          </w:rPr>
                          <w:t>(n=10)</w:t>
                        </w:r>
                      </w:p>
                      <w:p w14:paraId="726C3E82" w14:textId="77777777" w:rsidR="00815519" w:rsidRDefault="00815519" w:rsidP="003F0B6D">
                        <w:pPr>
                          <w:pStyle w:val="NormalWeb"/>
                          <w:spacing w:before="0" w:beforeAutospacing="0" w:after="120" w:afterAutospacing="0"/>
                        </w:pPr>
                        <w:r>
                          <w:rPr>
                            <w:rFonts w:ascii="Arial" w:hAnsi="Arial" w:cstheme="minorBidi"/>
                            <w:b/>
                            <w:bCs/>
                            <w:color w:val="000000"/>
                            <w:kern w:val="24"/>
                            <w:sz w:val="16"/>
                            <w:szCs w:val="16"/>
                          </w:rPr>
                          <w:t xml:space="preserve">• </w:t>
                        </w:r>
                        <w:r>
                          <w:rPr>
                            <w:rFonts w:ascii="Arial" w:hAnsi="Arial" w:cstheme="minorBidi"/>
                            <w:color w:val="000000"/>
                            <w:kern w:val="24"/>
                            <w:sz w:val="16"/>
                            <w:szCs w:val="16"/>
                          </w:rPr>
                          <w:t>Adverse event (n=6)</w:t>
                        </w:r>
                      </w:p>
                      <w:p w14:paraId="3DA6F9B6" w14:textId="77777777" w:rsidR="00815519" w:rsidRDefault="00815519" w:rsidP="003F0B6D">
                        <w:pPr>
                          <w:pStyle w:val="NormalWeb"/>
                          <w:spacing w:before="0" w:beforeAutospacing="0" w:after="120" w:afterAutospacing="0"/>
                        </w:pPr>
                        <w:r>
                          <w:rPr>
                            <w:rFonts w:ascii="Arial" w:hAnsi="Arial" w:cstheme="minorBidi"/>
                            <w:color w:val="000000"/>
                            <w:kern w:val="24"/>
                            <w:sz w:val="16"/>
                            <w:szCs w:val="16"/>
                          </w:rPr>
                          <w:t>• Patient’s wish (n=3)</w:t>
                        </w:r>
                      </w:p>
                      <w:p w14:paraId="49C697F4" w14:textId="77777777" w:rsidR="00815519" w:rsidRDefault="00815519" w:rsidP="003F0B6D">
                        <w:pPr>
                          <w:pStyle w:val="NormalWeb"/>
                          <w:spacing w:before="0" w:beforeAutospacing="0" w:after="120" w:afterAutospacing="0"/>
                        </w:pPr>
                        <w:r>
                          <w:rPr>
                            <w:rFonts w:ascii="Arial" w:hAnsi="Arial" w:cstheme="minorBidi"/>
                            <w:color w:val="000000"/>
                            <w:kern w:val="24"/>
                            <w:sz w:val="16"/>
                            <w:szCs w:val="16"/>
                          </w:rPr>
                          <w:t>• Non-compliance (n=1)</w:t>
                        </w:r>
                      </w:p>
                      <w:p w14:paraId="62C04780" w14:textId="77777777" w:rsidR="00815519" w:rsidRDefault="00815519" w:rsidP="003F0B6D">
                        <w:pPr>
                          <w:pStyle w:val="NormalWeb"/>
                          <w:spacing w:before="0" w:beforeAutospacing="0" w:after="120" w:afterAutospacing="0"/>
                          <w:ind w:left="144" w:hanging="144"/>
                        </w:pPr>
                        <w:r>
                          <w:rPr>
                            <w:rFonts w:ascii="Arial" w:hAnsi="Arial" w:cstheme="minorBidi"/>
                            <w:color w:val="FFFFFF" w:themeColor="light1"/>
                            <w:kern w:val="24"/>
                          </w:rPr>
                          <w:t> </w:t>
                        </w:r>
                      </w:p>
                    </w:txbxContent>
                  </v:textbox>
                </v:rect>
                <v:shapetype id="_x0000_t32" coordsize="21600,21600" o:spt="32" o:oned="t" path="m,l21600,21600e" filled="f">
                  <v:path arrowok="t" fillok="f" o:connecttype="none"/>
                  <o:lock v:ext="edit" shapetype="t"/>
                </v:shapetype>
                <v:shape id="Straight Arrow Connector 53" o:spid="_x0000_s1033" type="#_x0000_t32" style="position:absolute;left:31455;top:5040;width:0;height:129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" strokecolor="black [3213]" strokeweight=".5pt">
                  <v:stroke endarrow="block" joinstyle="miter"/>
                </v:shape>
                <v:shapetype id="_x0000_t33" coordsize="21600,21600" o:spt="33" o:oned="t" path="m,l21600,r,21600e" filled="f">
                  <v:stroke joinstyle="miter"/>
                  <v:path arrowok="t" fillok="f" o:connecttype="none"/>
                  <o:lock v:ext="edit" shapetype="t"/>
                </v:shapetype>
                <v:shape id="Elbow Connector 12" o:spid="_x0000_s1034" type="#_x0000_t33" style="position:absolute;left:32403;top:4092;width:6017;height:791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" strokecolor="black [3213]" strokeweight=".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35" type="#_x0000_t34" style="position:absolute;left:20534;top:17889;width:5732;height:1611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" strokecolor="black [3213]" strokeweight=".5pt">
                  <v:stroke endarrow="block"/>
                </v:shape>
                <v:shape id="Elbow Connector 14" o:spid="_x0000_s1036" type="#_x0000_t34" style="position:absolute;left:36656;top:17878;width:5706;height:1610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" strokecolor="black [3200]" strokeweight=".5pt">
                  <v:stroke endarrow="block"/>
                </v:shape>
                <v:shape id="Straight Arrow Connector 57" o:spid="_x0000_s1037" type="#_x0000_t32" style="position:absolute;left:5947;top:40585;width:0;height:45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" strokecolor="black [3213]" strokeweight=".5pt">
                  <v:stroke endarrow="block" joinstyle="miter"/>
                </v:shape>
                <v:shape id="Straight Arrow Connector 58" o:spid="_x0000_s1038" type="#_x0000_t32" style="position:absolute;left:20684;top:40420;width:3;height:45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" strokecolor="black [3213]" strokeweight=".5pt">
                  <v:stroke endarrow="block" joinstyle="miter"/>
                </v:shape>
                <v:shape id="Straight Arrow Connector 59" o:spid="_x0000_s1039" type="#_x0000_t32" style="position:absolute;left:40655;top:40860;width:0;height:45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" strokecolor="black [3213]" strokeweight=".5pt">
                  <v:stroke endarrow="block" joinstyle="miter"/>
                </v:shape>
                <v:shape id="Straight Arrow Connector 60" o:spid="_x0000_s1040" type="#_x0000_t32" style="position:absolute;left:53426;top:40911;width:3;height:45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" strokecolor="black [3213]" strokeweight=".5pt">
                  <v:stroke endarrow="block" joinstyle="miter"/>
                </v:shape>
                <v:rect id="Rectangle 61" o:spid="_x0000_s1041" style="position:absolute;left:33523;top:45450;width:14582;height:4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" filled="f" strokecolor="black [3213]" strokeweight=".5pt">
                  <v:textbox>
                    <w:txbxContent>
                      <w:p w14:paraId="3149147F" w14:textId="77777777" w:rsidR="00815519" w:rsidRDefault="00815519" w:rsidP="003F0B6D">
                        <w:pPr>
                          <w:pStyle w:val="NormalWeb"/>
                          <w:spacing w:before="0" w:beforeAutospacing="0" w:after="0" w:afterAutospacing="0"/>
                        </w:pPr>
                        <w:r>
                          <w:rPr>
                            <w:rFonts w:ascii="Arial" w:hAnsi="Arial" w:cstheme="minorBidi"/>
                            <w:b/>
                            <w:bCs/>
                            <w:color w:val="000000"/>
                            <w:kern w:val="24"/>
                            <w:sz w:val="16"/>
                            <w:szCs w:val="16"/>
                          </w:rPr>
                          <w:t>Completed double-blind phase</w:t>
                        </w:r>
                        <w:r>
                          <w:rPr>
                            <w:rFonts w:ascii="Arial" w:hAnsi="Arial" w:cstheme="minorBidi"/>
                            <w:color w:val="000000"/>
                            <w:kern w:val="24"/>
                            <w:sz w:val="16"/>
                            <w:szCs w:val="16"/>
                          </w:rPr>
                          <w:t xml:space="preserve"> (n=30)</w:t>
                        </w:r>
                      </w:p>
                    </w:txbxContent>
                  </v:textbox>
                </v:rect>
                <v:rect id="Rectangle 62" o:spid="_x0000_s1042" style="position:absolute;left:48725;top:45450;width:18001;height:1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" filled="f" strokecolor="black [3213]" strokeweight=".5pt">
                  <v:textbox>
                    <w:txbxContent>
                      <w:p w14:paraId="43183C14" w14:textId="77777777" w:rsidR="00815519" w:rsidRDefault="00815519" w:rsidP="003F0B6D">
                        <w:pPr>
                          <w:pStyle w:val="NormalWeb"/>
                          <w:spacing w:before="0" w:beforeAutospacing="0" w:after="120" w:afterAutospacing="0"/>
                        </w:pPr>
                        <w:r>
                          <w:rPr>
                            <w:rFonts w:ascii="Arial" w:hAnsi="Arial" w:cstheme="minorBidi"/>
                            <w:b/>
                            <w:bCs/>
                            <w:color w:val="000000"/>
                            <w:kern w:val="24"/>
                            <w:sz w:val="16"/>
                            <w:szCs w:val="16"/>
                          </w:rPr>
                          <w:t xml:space="preserve">Switched to open-label phase </w:t>
                        </w:r>
                        <w:r>
                          <w:rPr>
                            <w:rFonts w:ascii="Arial" w:hAnsi="Arial" w:cstheme="minorBidi"/>
                            <w:color w:val="000000"/>
                            <w:kern w:val="24"/>
                            <w:sz w:val="16"/>
                            <w:szCs w:val="16"/>
                          </w:rPr>
                          <w:t>(n=16)</w:t>
                        </w:r>
                      </w:p>
                      <w:p w14:paraId="13C5AA5A" w14:textId="77777777" w:rsidR="00815519" w:rsidRDefault="00815519" w:rsidP="003F0B6D">
                        <w:pPr>
                          <w:pStyle w:val="NormalWeb"/>
                          <w:spacing w:before="0" w:beforeAutospacing="0" w:after="120" w:afterAutospacing="0"/>
                        </w:pPr>
                        <w:r>
                          <w:rPr>
                            <w:rFonts w:ascii="Arial" w:hAnsi="Arial" w:cstheme="minorBidi"/>
                            <w:color w:val="000000"/>
                            <w:kern w:val="24"/>
                            <w:sz w:val="16"/>
                            <w:szCs w:val="16"/>
                          </w:rPr>
                          <w:t>• Lack of efficacy (n=16)</w:t>
                        </w:r>
                      </w:p>
                      <w:p w14:paraId="2125056E" w14:textId="77777777" w:rsidR="00815519" w:rsidRDefault="00815519" w:rsidP="003F0B6D">
                        <w:pPr>
                          <w:pStyle w:val="NormalWeb"/>
                          <w:spacing w:before="0" w:beforeAutospacing="0" w:after="120" w:afterAutospacing="0"/>
                          <w:rPr>
                            <w:rFonts w:ascii="Arial" w:hAnsi="Arial" w:cstheme="minorBidi"/>
                            <w:b/>
                            <w:bCs/>
                            <w:color w:val="000000"/>
                            <w:kern w:val="24"/>
                            <w:sz w:val="16"/>
                            <w:szCs w:val="16"/>
                          </w:rPr>
                        </w:pPr>
                      </w:p>
                      <w:p w14:paraId="244E126C" w14:textId="77777777" w:rsidR="00815519" w:rsidRDefault="00815519" w:rsidP="003F0B6D">
                        <w:pPr>
                          <w:pStyle w:val="NormalWeb"/>
                          <w:spacing w:before="0" w:beforeAutospacing="0" w:after="120" w:afterAutospacing="0"/>
                        </w:pPr>
                        <w:r>
                          <w:rPr>
                            <w:rFonts w:ascii="Arial" w:hAnsi="Arial" w:cstheme="minorBidi"/>
                            <w:b/>
                            <w:bCs/>
                            <w:color w:val="000000"/>
                            <w:kern w:val="24"/>
                            <w:sz w:val="16"/>
                            <w:szCs w:val="16"/>
                          </w:rPr>
                          <w:t>Discontinued study prematurely (</w:t>
                        </w:r>
                        <w:r>
                          <w:rPr>
                            <w:rFonts w:ascii="Arial" w:hAnsi="Arial" w:cstheme="minorBidi"/>
                            <w:color w:val="000000"/>
                            <w:kern w:val="24"/>
                            <w:sz w:val="16"/>
                            <w:szCs w:val="16"/>
                          </w:rPr>
                          <w:t>n=8)</w:t>
                        </w:r>
                      </w:p>
                      <w:p w14:paraId="62257B52" w14:textId="77777777" w:rsidR="00815519" w:rsidRDefault="00815519" w:rsidP="003F0B6D">
                        <w:pPr>
                          <w:pStyle w:val="NormalWeb"/>
                          <w:spacing w:before="0" w:beforeAutospacing="0" w:after="120" w:afterAutospacing="0"/>
                        </w:pPr>
                        <w:r>
                          <w:rPr>
                            <w:rFonts w:ascii="Arial" w:hAnsi="Arial" w:cstheme="minorBidi"/>
                            <w:color w:val="000000"/>
                            <w:kern w:val="24"/>
                            <w:sz w:val="16"/>
                            <w:szCs w:val="16"/>
                          </w:rPr>
                          <w:t>• Patient’s wish (n=4)</w:t>
                        </w:r>
                      </w:p>
                      <w:p w14:paraId="52F8DA92" w14:textId="77777777" w:rsidR="00815519" w:rsidRDefault="00815519" w:rsidP="003F0B6D">
                        <w:pPr>
                          <w:pStyle w:val="NormalWeb"/>
                          <w:spacing w:before="0" w:beforeAutospacing="0" w:after="120" w:afterAutospacing="0"/>
                        </w:pPr>
                        <w:r>
                          <w:rPr>
                            <w:rFonts w:ascii="Arial" w:hAnsi="Arial" w:cstheme="minorBidi"/>
                            <w:color w:val="000000"/>
                            <w:kern w:val="24"/>
                            <w:sz w:val="16"/>
                            <w:szCs w:val="16"/>
                          </w:rPr>
                          <w:t>• Non-compliance (n=3)</w:t>
                        </w:r>
                      </w:p>
                      <w:p w14:paraId="2FE5EE74" w14:textId="77777777" w:rsidR="00815519" w:rsidRDefault="00815519" w:rsidP="003F0B6D">
                        <w:pPr>
                          <w:pStyle w:val="NormalWeb"/>
                          <w:spacing w:before="0" w:beforeAutospacing="0" w:after="120" w:afterAutospacing="0"/>
                        </w:pPr>
                        <w:r>
                          <w:rPr>
                            <w:rFonts w:ascii="Arial" w:hAnsi="Arial" w:cstheme="minorBidi"/>
                            <w:color w:val="000000"/>
                            <w:kern w:val="24"/>
                            <w:sz w:val="16"/>
                            <w:szCs w:val="16"/>
                          </w:rPr>
                          <w:t>• Other (n=1)</w:t>
                        </w:r>
                      </w:p>
                      <w:p w14:paraId="22F9A2B2" w14:textId="77777777" w:rsidR="00815519" w:rsidRDefault="00815519" w:rsidP="003F0B6D">
                        <w:pPr>
                          <w:pStyle w:val="NormalWeb"/>
                          <w:spacing w:before="0" w:beforeAutospacing="0" w:after="120" w:afterAutospacing="0"/>
                          <w:ind w:left="144" w:hanging="144"/>
                        </w:pPr>
                        <w:r>
                          <w:rPr>
                            <w:rFonts w:ascii="Arial" w:hAnsi="Arial" w:cstheme="minorBidi"/>
                            <w:color w:val="FFFFFF" w:themeColor="light1"/>
                            <w:kern w:val="24"/>
                            <w:sz w:val="16"/>
                            <w:szCs w:val="16"/>
                          </w:rPr>
                          <w:t> </w:t>
                        </w:r>
                      </w:p>
                    </w:txbxContent>
                  </v:textbox>
                </v:rect>
                <v:rect id="Rectangle 63" o:spid="_x0000_s1043" style="position:absolute;left:33521;top:28785;width:28083;height:10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" filled="f" strokecolor="black [3213]" strokeweight=".5pt">
                  <v:textbox>
                    <w:txbxContent>
                      <w:p w14:paraId="75703840" w14:textId="77777777" w:rsidR="00815519" w:rsidRDefault="00815519" w:rsidP="003F0B6D">
                        <w:pPr>
                          <w:pStyle w:val="NormalWeb"/>
                          <w:spacing w:before="0" w:beforeAutospacing="0" w:after="120" w:afterAutospacing="0"/>
                          <w:ind w:left="144" w:hanging="144"/>
                        </w:pPr>
                        <w:r>
                          <w:rPr>
                            <w:rFonts w:ascii="Arial" w:hAnsi="Arial" w:cstheme="minorBidi"/>
                            <w:b/>
                            <w:bCs/>
                            <w:color w:val="000000"/>
                            <w:kern w:val="24"/>
                            <w:sz w:val="16"/>
                            <w:szCs w:val="16"/>
                          </w:rPr>
                          <w:t>Allocated to placebo</w:t>
                        </w:r>
                        <w:r>
                          <w:rPr>
                            <w:rFonts w:ascii="Arial" w:hAnsi="Arial" w:cstheme="minorBidi"/>
                            <w:color w:val="000000"/>
                            <w:kern w:val="24"/>
                            <w:sz w:val="16"/>
                            <w:szCs w:val="16"/>
                          </w:rPr>
                          <w:t xml:space="preserve"> (n=54)</w:t>
                        </w:r>
                      </w:p>
                      <w:p w14:paraId="6D2AE423" w14:textId="77777777" w:rsidR="00815519" w:rsidRDefault="00815519" w:rsidP="003F0B6D">
                        <w:pPr>
                          <w:pStyle w:val="NormalWeb"/>
                          <w:spacing w:before="0" w:beforeAutospacing="0" w:after="120" w:afterAutospacing="0"/>
                          <w:ind w:left="144" w:hanging="144"/>
                        </w:pPr>
                        <w:r>
                          <w:rPr>
                            <w:rFonts w:ascii="Arial" w:hAnsi="Arial" w:cstheme="minorBidi"/>
                            <w:color w:val="000000"/>
                            <w:kern w:val="24"/>
                            <w:sz w:val="16"/>
                            <w:szCs w:val="16"/>
                          </w:rPr>
                          <w:t>•</w:t>
                        </w:r>
                        <w:r>
                          <w:rPr>
                            <w:rFonts w:ascii="Arial" w:hAnsi="Arial" w:cstheme="minorBidi"/>
                            <w:color w:val="000000"/>
                            <w:kern w:val="24"/>
                            <w:sz w:val="16"/>
                            <w:szCs w:val="16"/>
                          </w:rPr>
                          <w:tab/>
                          <w:t>Received allocated intervention (n=53)</w:t>
                        </w:r>
                      </w:p>
                      <w:p w14:paraId="217EFA58" w14:textId="77777777" w:rsidR="00815519" w:rsidRDefault="00815519" w:rsidP="003F0B6D">
                        <w:pPr>
                          <w:pStyle w:val="NormalWeb"/>
                          <w:spacing w:before="0" w:beforeAutospacing="0" w:after="120" w:afterAutospacing="0"/>
                          <w:ind w:left="144" w:hanging="144"/>
                        </w:pPr>
                        <w:r>
                          <w:rPr>
                            <w:rFonts w:ascii="Arial" w:hAnsi="Arial" w:cstheme="minorBidi"/>
                            <w:color w:val="000000"/>
                            <w:kern w:val="24"/>
                            <w:sz w:val="16"/>
                            <w:szCs w:val="16"/>
                          </w:rPr>
                          <w:t>•</w:t>
                        </w:r>
                        <w:r>
                          <w:rPr>
                            <w:rFonts w:ascii="Arial" w:hAnsi="Arial" w:cstheme="minorBidi"/>
                            <w:color w:val="000000"/>
                            <w:kern w:val="24"/>
                            <w:sz w:val="16"/>
                            <w:szCs w:val="16"/>
                          </w:rPr>
                          <w:tab/>
                          <w:t xml:space="preserve">Did not receive allocated intervention </w:t>
                        </w:r>
                        <w:r>
                          <w:rPr>
                            <w:rFonts w:ascii="Arial" w:hAnsi="Arial" w:cstheme="minorBidi"/>
                            <w:color w:val="000000"/>
                            <w:kern w:val="24"/>
                            <w:sz w:val="16"/>
                            <w:szCs w:val="16"/>
                          </w:rPr>
                          <w:br/>
                          <w:t>(partially treated with apomorphine) (n=1)</w:t>
                        </w:r>
                      </w:p>
                    </w:txbxContent>
                  </v:textbox>
                </v:rect>
              </v:group>
            </w:pict>
          </mc:Fallback>
        </mc:AlternateContent>
      </w:r>
      <w:r w:rsidRPr="00FA5D99">
        <w:rPr>
          <w:rFonts w:ascii="Times New Roman" w:eastAsiaTheme="minorHAnsi" w:hAnsi="Times New Roman" w:cs="Times New Roman"/>
          <w:b/>
          <w:sz w:val="24"/>
          <w:szCs w:val="24"/>
        </w:rPr>
        <w:br w:type="page"/>
      </w:r>
    </w:p>
    <w:p w14:paraId="33A48ADE" w14:textId="501B0178" w:rsidR="001360D6" w:rsidRDefault="00036640" w:rsidP="001360D6">
      <w:pPr>
        <w:spacing w:after="120" w:line="480" w:lineRule="auto"/>
        <w:rPr>
          <w:rFonts w:ascii="Times New Roman" w:eastAsiaTheme="minorHAnsi" w:hAnsi="Times New Roman" w:cs="Times New Roman"/>
          <w:b/>
          <w:sz w:val="24"/>
          <w:szCs w:val="24"/>
        </w:rPr>
      </w:pPr>
      <w:bookmarkStart w:id="12" w:name="_Hlk515547329"/>
      <w:r w:rsidRPr="001360D6">
        <w:rPr>
          <w:rFonts w:ascii="Times New Roman" w:eastAsiaTheme="minorHAnsi" w:hAnsi="Times New Roman" w:cs="Times New Roman"/>
          <w:b/>
          <w:sz w:val="24"/>
          <w:szCs w:val="24"/>
        </w:rPr>
        <w:lastRenderedPageBreak/>
        <w:t xml:space="preserve">Figure </w:t>
      </w:r>
      <w:r w:rsidR="001E7CA9">
        <w:rPr>
          <w:rFonts w:ascii="Times New Roman" w:eastAsiaTheme="minorHAnsi" w:hAnsi="Times New Roman" w:cs="Times New Roman"/>
          <w:b/>
          <w:sz w:val="24"/>
          <w:szCs w:val="24"/>
        </w:rPr>
        <w:t>3</w:t>
      </w:r>
      <w:r w:rsidRPr="001360D6">
        <w:rPr>
          <w:rFonts w:ascii="Times New Roman" w:eastAsiaTheme="minorHAnsi" w:hAnsi="Times New Roman" w:cs="Times New Roman"/>
          <w:b/>
          <w:sz w:val="24"/>
          <w:szCs w:val="24"/>
        </w:rPr>
        <w:t>a. Change in the various PD motor states between baseline and Week 12 based on home diary results</w:t>
      </w:r>
      <w:bookmarkEnd w:id="11"/>
      <w:r w:rsidRPr="001360D6">
        <w:rPr>
          <w:rFonts w:ascii="Times New Roman" w:eastAsiaTheme="minorHAnsi" w:hAnsi="Times New Roman" w:cs="Times New Roman"/>
          <w:b/>
          <w:sz w:val="24"/>
          <w:szCs w:val="24"/>
        </w:rPr>
        <w:t xml:space="preserve">. </w:t>
      </w:r>
    </w:p>
    <w:p w14:paraId="4A703DCA" w14:textId="03509633" w:rsidR="00036640" w:rsidRPr="001360D6" w:rsidRDefault="00036640" w:rsidP="001360D6">
      <w:pPr>
        <w:spacing w:after="120" w:line="480" w:lineRule="auto"/>
        <w:rPr>
          <w:rFonts w:ascii="Times New Roman" w:eastAsiaTheme="minorHAnsi" w:hAnsi="Times New Roman" w:cs="Times New Roman"/>
          <w:sz w:val="24"/>
          <w:szCs w:val="24"/>
        </w:rPr>
      </w:pPr>
      <w:r w:rsidRPr="001360D6">
        <w:rPr>
          <w:rFonts w:ascii="Times New Roman" w:eastAsiaTheme="minorHAnsi" w:hAnsi="Times New Roman" w:cs="Times New Roman"/>
          <w:sz w:val="24"/>
          <w:szCs w:val="24"/>
        </w:rPr>
        <w:t xml:space="preserve">Values are 95% confidence interval for the mean. LOCF, last observation carried forward. </w:t>
      </w:r>
      <w:r w:rsidR="00D03C07" w:rsidRPr="00D03C07">
        <w:rPr>
          <w:rFonts w:ascii="Times New Roman" w:eastAsiaTheme="minorHAnsi" w:hAnsi="Times New Roman" w:cs="Times New Roman"/>
          <w:sz w:val="24"/>
          <w:szCs w:val="24"/>
        </w:rPr>
        <w:t>P-value is apomorphine versus placebo using Wilcoxon rank test</w:t>
      </w:r>
      <w:r w:rsidRPr="001360D6">
        <w:rPr>
          <w:rFonts w:ascii="Times New Roman" w:eastAsiaTheme="minorHAnsi" w:hAnsi="Times New Roman" w:cs="Times New Roman"/>
          <w:sz w:val="24"/>
          <w:szCs w:val="24"/>
        </w:rPr>
        <w:t>.</w:t>
      </w:r>
    </w:p>
    <w:bookmarkEnd w:id="12"/>
    <w:p w14:paraId="33EF93F5" w14:textId="0896A0DF" w:rsidR="00036640" w:rsidRDefault="00036640" w:rsidP="003F0B6D">
      <w:pPr>
        <w:spacing w:after="0" w:line="240" w:lineRule="auto"/>
        <w:rPr>
          <w:rFonts w:ascii="Times New Roman" w:eastAsiaTheme="minorHAnsi" w:hAnsi="Times New Roman" w:cs="Times New Roman"/>
          <w:color w:val="FF0000"/>
          <w:sz w:val="24"/>
          <w:szCs w:val="24"/>
          <w:highlight w:val="yellow"/>
        </w:rPr>
      </w:pPr>
    </w:p>
    <w:p w14:paraId="15A64B3A" w14:textId="77777777" w:rsidR="00B3232F" w:rsidRPr="00FA5D99" w:rsidRDefault="00B3232F" w:rsidP="003F0B6D">
      <w:pPr>
        <w:spacing w:after="0" w:line="240" w:lineRule="auto"/>
        <w:rPr>
          <w:rFonts w:ascii="Times New Roman" w:eastAsiaTheme="minorHAnsi" w:hAnsi="Times New Roman" w:cs="Times New Roman"/>
          <w:b/>
          <w:sz w:val="24"/>
          <w:szCs w:val="24"/>
        </w:rPr>
      </w:pPr>
    </w:p>
    <w:p w14:paraId="090BDEBF" w14:textId="459EDD45" w:rsidR="00036640" w:rsidRPr="00FA5D99" w:rsidRDefault="00867D1F">
      <w:pPr>
        <w:spacing w:after="0" w:line="240" w:lineRule="auto"/>
        <w:rPr>
          <w:rFonts w:ascii="Times New Roman" w:eastAsiaTheme="minorHAnsi" w:hAnsi="Times New Roman" w:cs="Times New Roman"/>
          <w:b/>
          <w:sz w:val="24"/>
          <w:szCs w:val="24"/>
        </w:rPr>
      </w:pPr>
      <w:r w:rsidRPr="00867D1F">
        <w:rPr>
          <w:rFonts w:ascii="Times New Roman" w:eastAsiaTheme="minorHAnsi" w:hAnsi="Times New Roman" w:cs="Times New Roman"/>
          <w:b/>
          <w:sz w:val="24"/>
          <w:szCs w:val="24"/>
        </w:rPr>
        <w:t xml:space="preserve"> </w:t>
      </w:r>
      <w:r w:rsidR="00711D45" w:rsidRPr="00711D45">
        <w:rPr>
          <w:rFonts w:ascii="Times New Roman" w:eastAsiaTheme="minorHAnsi" w:hAnsi="Times New Roman" w:cs="Times New Roman"/>
          <w:b/>
          <w:sz w:val="24"/>
          <w:szCs w:val="24"/>
        </w:rPr>
        <w:t xml:space="preserve"> </w:t>
      </w:r>
      <w:r w:rsidR="00711D45" w:rsidRPr="00711D45">
        <w:rPr>
          <w:rFonts w:ascii="Times New Roman" w:eastAsiaTheme="minorHAnsi" w:hAnsi="Times New Roman" w:cs="Times New Roman"/>
          <w:b/>
          <w:noProof/>
          <w:sz w:val="24"/>
          <w:szCs w:val="24"/>
        </w:rPr>
        <w:drawing>
          <wp:inline distT="0" distB="0" distL="0" distR="0" wp14:anchorId="5C8A9E17" wp14:editId="26E38C32">
            <wp:extent cx="6308368" cy="432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13505" cy="4327872"/>
                    </a:xfrm>
                    <a:prstGeom prst="rect">
                      <a:avLst/>
                    </a:prstGeom>
                    <a:noFill/>
                    <a:ln>
                      <a:noFill/>
                    </a:ln>
                  </pic:spPr>
                </pic:pic>
              </a:graphicData>
            </a:graphic>
          </wp:inline>
        </w:drawing>
      </w:r>
    </w:p>
    <w:p w14:paraId="276CF677" w14:textId="77777777" w:rsidR="00036640" w:rsidRPr="00FA5D99" w:rsidRDefault="00036640">
      <w:pPr>
        <w:spacing w:after="0" w:line="240" w:lineRule="auto"/>
        <w:rPr>
          <w:rFonts w:ascii="Times New Roman" w:eastAsiaTheme="minorHAnsi" w:hAnsi="Times New Roman" w:cs="Times New Roman"/>
          <w:b/>
          <w:sz w:val="24"/>
          <w:szCs w:val="24"/>
        </w:rPr>
      </w:pPr>
    </w:p>
    <w:p w14:paraId="1A380C19" w14:textId="77777777" w:rsidR="00036640" w:rsidRPr="00FA5D99" w:rsidRDefault="00036640">
      <w:pPr>
        <w:spacing w:after="0" w:line="240" w:lineRule="auto"/>
        <w:rPr>
          <w:rFonts w:ascii="Times New Roman" w:eastAsiaTheme="minorHAnsi" w:hAnsi="Times New Roman" w:cs="Times New Roman"/>
          <w:b/>
          <w:sz w:val="24"/>
          <w:szCs w:val="24"/>
        </w:rPr>
      </w:pPr>
    </w:p>
    <w:p w14:paraId="7334DEE4" w14:textId="77777777" w:rsidR="00036640" w:rsidRPr="00FA5D99" w:rsidRDefault="00036640">
      <w:pPr>
        <w:spacing w:after="0" w:line="240" w:lineRule="auto"/>
        <w:rPr>
          <w:rFonts w:ascii="Times New Roman" w:eastAsiaTheme="minorHAnsi" w:hAnsi="Times New Roman" w:cs="Times New Roman"/>
          <w:b/>
          <w:sz w:val="24"/>
          <w:szCs w:val="24"/>
        </w:rPr>
      </w:pPr>
      <w:r w:rsidRPr="00FA5D99">
        <w:rPr>
          <w:rFonts w:ascii="Times New Roman" w:eastAsiaTheme="minorHAnsi" w:hAnsi="Times New Roman" w:cs="Times New Roman"/>
          <w:b/>
          <w:sz w:val="24"/>
          <w:szCs w:val="24"/>
        </w:rPr>
        <w:br w:type="page"/>
      </w:r>
    </w:p>
    <w:p w14:paraId="4E57B96D" w14:textId="1B5E6F54" w:rsidR="001360D6" w:rsidRDefault="00036640" w:rsidP="001360D6">
      <w:pPr>
        <w:spacing w:after="120" w:line="480" w:lineRule="auto"/>
        <w:rPr>
          <w:rFonts w:ascii="Times New Roman" w:eastAsiaTheme="minorHAnsi" w:hAnsi="Times New Roman" w:cs="Times New Roman"/>
          <w:sz w:val="24"/>
          <w:szCs w:val="24"/>
        </w:rPr>
      </w:pPr>
      <w:bookmarkStart w:id="13" w:name="_Hlk515547484"/>
      <w:bookmarkStart w:id="14" w:name="_Hlk507583118"/>
      <w:r w:rsidRPr="001360D6">
        <w:rPr>
          <w:rFonts w:ascii="Times New Roman" w:eastAsiaTheme="minorHAnsi" w:hAnsi="Times New Roman" w:cs="Times New Roman"/>
          <w:b/>
          <w:sz w:val="24"/>
          <w:szCs w:val="24"/>
        </w:rPr>
        <w:lastRenderedPageBreak/>
        <w:t xml:space="preserve">Figure </w:t>
      </w:r>
      <w:r w:rsidR="001E7CA9">
        <w:rPr>
          <w:rFonts w:ascii="Times New Roman" w:eastAsiaTheme="minorHAnsi" w:hAnsi="Times New Roman" w:cs="Times New Roman"/>
          <w:b/>
          <w:sz w:val="24"/>
          <w:szCs w:val="24"/>
        </w:rPr>
        <w:t>3</w:t>
      </w:r>
      <w:r w:rsidRPr="001360D6">
        <w:rPr>
          <w:rFonts w:ascii="Times New Roman" w:eastAsiaTheme="minorHAnsi" w:hAnsi="Times New Roman" w:cs="Times New Roman"/>
          <w:b/>
          <w:sz w:val="24"/>
          <w:szCs w:val="24"/>
        </w:rPr>
        <w:t xml:space="preserve">b. </w:t>
      </w:r>
      <w:bookmarkStart w:id="15" w:name="_Hlk480778347"/>
      <w:r w:rsidRPr="001360D6">
        <w:rPr>
          <w:rFonts w:ascii="Times New Roman" w:eastAsiaTheme="minorHAnsi" w:hAnsi="Times New Roman" w:cs="Times New Roman"/>
          <w:b/>
          <w:sz w:val="24"/>
          <w:szCs w:val="24"/>
        </w:rPr>
        <w:t>PD motor states at each visit based on home diary results.</w:t>
      </w:r>
      <w:r w:rsidRPr="00FA5D99">
        <w:rPr>
          <w:rFonts w:ascii="Times New Roman" w:eastAsiaTheme="minorHAnsi" w:hAnsi="Times New Roman" w:cs="Times New Roman"/>
          <w:sz w:val="24"/>
          <w:szCs w:val="24"/>
        </w:rPr>
        <w:t xml:space="preserve"> </w:t>
      </w:r>
      <w:bookmarkEnd w:id="15"/>
    </w:p>
    <w:p w14:paraId="16717A52" w14:textId="07B883A0" w:rsidR="00036640" w:rsidRPr="00FA5D99" w:rsidRDefault="00036640" w:rsidP="001360D6">
      <w:pPr>
        <w:spacing w:after="120" w:line="480" w:lineRule="auto"/>
        <w:rPr>
          <w:rFonts w:ascii="Times New Roman" w:eastAsiaTheme="minorHAnsi" w:hAnsi="Times New Roman" w:cs="Times New Roman"/>
          <w:sz w:val="24"/>
          <w:szCs w:val="24"/>
        </w:rPr>
      </w:pPr>
      <w:r w:rsidRPr="00FA5D99">
        <w:rPr>
          <w:rFonts w:ascii="Times New Roman" w:eastAsiaTheme="minorHAnsi" w:hAnsi="Times New Roman" w:cs="Times New Roman"/>
          <w:sz w:val="24"/>
          <w:szCs w:val="24"/>
        </w:rPr>
        <w:t xml:space="preserve">For each variable, data shown are the average from the motor symptom diary for the 2 consecutive days prior to the visit. </w:t>
      </w:r>
      <w:r w:rsidR="00D03C07">
        <w:rPr>
          <w:rFonts w:ascii="Times New Roman" w:eastAsiaTheme="minorHAnsi" w:hAnsi="Times New Roman" w:cs="Times New Roman"/>
          <w:sz w:val="24"/>
          <w:szCs w:val="24"/>
        </w:rPr>
        <w:t>Values</w:t>
      </w:r>
      <w:r w:rsidRPr="00FA5D99">
        <w:rPr>
          <w:rFonts w:ascii="Times New Roman" w:eastAsiaTheme="minorHAnsi" w:hAnsi="Times New Roman" w:cs="Times New Roman"/>
          <w:sz w:val="24"/>
          <w:szCs w:val="24"/>
        </w:rPr>
        <w:t xml:space="preserve"> are 95% confidence interval for the mean. LOCF, last observation carried forward. </w:t>
      </w:r>
      <w:r w:rsidR="00D03C07" w:rsidRPr="00D03C07">
        <w:rPr>
          <w:rFonts w:ascii="Times New Roman" w:eastAsiaTheme="minorHAnsi" w:hAnsi="Times New Roman" w:cs="Times New Roman"/>
          <w:sz w:val="24"/>
          <w:szCs w:val="24"/>
        </w:rPr>
        <w:t>P-value is apomorphine versus placebo using Wilcoxon rank test</w:t>
      </w:r>
      <w:r w:rsidRPr="00FA5D99">
        <w:rPr>
          <w:rFonts w:ascii="Times New Roman" w:eastAsiaTheme="minorHAnsi" w:hAnsi="Times New Roman" w:cs="Times New Roman"/>
          <w:sz w:val="24"/>
          <w:szCs w:val="24"/>
        </w:rPr>
        <w:t>.</w:t>
      </w:r>
      <w:r w:rsidR="00F65CD0">
        <w:rPr>
          <w:rFonts w:ascii="Times New Roman" w:eastAsiaTheme="minorHAnsi" w:hAnsi="Times New Roman" w:cs="Times New Roman"/>
          <w:sz w:val="24"/>
          <w:szCs w:val="24"/>
        </w:rPr>
        <w:t xml:space="preserve"> </w:t>
      </w:r>
    </w:p>
    <w:p w14:paraId="1A6E4899" w14:textId="77777777" w:rsidR="00036640" w:rsidRPr="00FA5D99" w:rsidRDefault="00036640" w:rsidP="003F0B6D">
      <w:pPr>
        <w:spacing w:after="0" w:line="240" w:lineRule="auto"/>
        <w:rPr>
          <w:rFonts w:ascii="Times New Roman" w:eastAsiaTheme="minorHAnsi" w:hAnsi="Times New Roman" w:cs="Times New Roman"/>
          <w:b/>
          <w:sz w:val="24"/>
          <w:szCs w:val="24"/>
        </w:rPr>
      </w:pPr>
      <w:bookmarkStart w:id="16" w:name="_Hlk480778390"/>
      <w:bookmarkEnd w:id="13"/>
    </w:p>
    <w:p w14:paraId="13E3E0E3" w14:textId="4C9E4187" w:rsidR="00036640" w:rsidRPr="00FA5D99" w:rsidRDefault="00867D1F" w:rsidP="003F0B6D">
      <w:pPr>
        <w:spacing w:after="0" w:line="240" w:lineRule="auto"/>
        <w:rPr>
          <w:rFonts w:ascii="Times New Roman" w:eastAsiaTheme="minorHAnsi" w:hAnsi="Times New Roman" w:cs="Times New Roman"/>
          <w:b/>
          <w:sz w:val="24"/>
          <w:szCs w:val="24"/>
        </w:rPr>
      </w:pPr>
      <w:r w:rsidRPr="00867D1F">
        <w:rPr>
          <w:rFonts w:ascii="Times New Roman" w:eastAsiaTheme="minorHAnsi" w:hAnsi="Times New Roman" w:cs="Times New Roman"/>
          <w:b/>
          <w:sz w:val="24"/>
          <w:szCs w:val="24"/>
        </w:rPr>
        <w:t xml:space="preserve"> </w:t>
      </w:r>
      <w:r w:rsidR="00B31B83" w:rsidRPr="00B31B83">
        <w:rPr>
          <w:rFonts w:ascii="Times New Roman" w:eastAsiaTheme="minorHAnsi" w:hAnsi="Times New Roman" w:cs="Times New Roman"/>
          <w:b/>
          <w:sz w:val="24"/>
          <w:szCs w:val="24"/>
        </w:rPr>
        <w:t xml:space="preserve"> </w:t>
      </w:r>
      <w:r w:rsidR="00C660E1" w:rsidRPr="00C660E1">
        <w:rPr>
          <w:rFonts w:ascii="Times New Roman" w:eastAsiaTheme="minorHAnsi" w:hAnsi="Times New Roman" w:cs="Times New Roman"/>
          <w:b/>
          <w:noProof/>
          <w:sz w:val="24"/>
          <w:szCs w:val="24"/>
        </w:rPr>
        <w:drawing>
          <wp:inline distT="0" distB="0" distL="0" distR="0" wp14:anchorId="2D9D0DDC" wp14:editId="7C8A9518">
            <wp:extent cx="6538505" cy="5581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42334" cy="5584919"/>
                    </a:xfrm>
                    <a:prstGeom prst="rect">
                      <a:avLst/>
                    </a:prstGeom>
                    <a:noFill/>
                    <a:ln>
                      <a:noFill/>
                    </a:ln>
                  </pic:spPr>
                </pic:pic>
              </a:graphicData>
            </a:graphic>
          </wp:inline>
        </w:drawing>
      </w:r>
    </w:p>
    <w:p w14:paraId="28372CFF" w14:textId="77777777" w:rsidR="00036640" w:rsidRPr="00FA5D99" w:rsidRDefault="00036640" w:rsidP="003F0B6D">
      <w:pPr>
        <w:spacing w:after="0" w:line="240" w:lineRule="auto"/>
        <w:rPr>
          <w:rFonts w:ascii="Times New Roman" w:eastAsiaTheme="minorHAnsi" w:hAnsi="Times New Roman" w:cs="Times New Roman"/>
          <w:b/>
          <w:sz w:val="24"/>
          <w:szCs w:val="24"/>
        </w:rPr>
      </w:pPr>
    </w:p>
    <w:p w14:paraId="67C605E1" w14:textId="77777777" w:rsidR="00036640" w:rsidRPr="00FA5D99" w:rsidRDefault="00036640" w:rsidP="003F0B6D">
      <w:pPr>
        <w:spacing w:after="0" w:line="240" w:lineRule="auto"/>
        <w:rPr>
          <w:rFonts w:ascii="Times New Roman" w:eastAsiaTheme="minorHAnsi" w:hAnsi="Times New Roman" w:cs="Times New Roman"/>
          <w:color w:val="FF0000"/>
          <w:sz w:val="24"/>
          <w:szCs w:val="24"/>
        </w:rPr>
      </w:pPr>
    </w:p>
    <w:p w14:paraId="32DC8160" w14:textId="77777777" w:rsidR="00036640" w:rsidRPr="00FA5D99" w:rsidRDefault="00036640" w:rsidP="003F0B6D">
      <w:pPr>
        <w:spacing w:after="0" w:line="240" w:lineRule="auto"/>
        <w:rPr>
          <w:rFonts w:ascii="Times New Roman" w:eastAsiaTheme="minorHAnsi" w:hAnsi="Times New Roman" w:cs="Times New Roman"/>
          <w:color w:val="FF0000"/>
          <w:sz w:val="24"/>
          <w:szCs w:val="24"/>
        </w:rPr>
      </w:pPr>
    </w:p>
    <w:p w14:paraId="505C0449" w14:textId="77777777" w:rsidR="00036640" w:rsidRPr="00FA5D99" w:rsidRDefault="00036640" w:rsidP="003F0B6D">
      <w:pPr>
        <w:spacing w:after="0" w:line="240" w:lineRule="auto"/>
        <w:rPr>
          <w:rFonts w:ascii="Times New Roman" w:eastAsiaTheme="minorHAnsi" w:hAnsi="Times New Roman" w:cs="Times New Roman"/>
          <w:color w:val="FF0000"/>
          <w:sz w:val="24"/>
          <w:szCs w:val="24"/>
        </w:rPr>
      </w:pPr>
    </w:p>
    <w:p w14:paraId="72A41A41" w14:textId="3C83F499" w:rsidR="00036640" w:rsidRPr="001360D6" w:rsidRDefault="00036640" w:rsidP="003F0B6D">
      <w:pPr>
        <w:spacing w:after="0" w:line="240" w:lineRule="auto"/>
        <w:rPr>
          <w:rFonts w:ascii="Times New Roman" w:eastAsiaTheme="minorHAnsi" w:hAnsi="Times New Roman" w:cs="Times New Roman"/>
          <w:b/>
          <w:sz w:val="24"/>
          <w:szCs w:val="24"/>
        </w:rPr>
      </w:pPr>
      <w:r w:rsidRPr="001360D6">
        <w:rPr>
          <w:rFonts w:ascii="Times New Roman" w:eastAsiaTheme="minorHAnsi" w:hAnsi="Times New Roman" w:cs="Times New Roman"/>
          <w:b/>
          <w:sz w:val="24"/>
          <w:szCs w:val="24"/>
        </w:rPr>
        <w:lastRenderedPageBreak/>
        <w:t xml:space="preserve">Figure </w:t>
      </w:r>
      <w:r w:rsidR="001E7CA9">
        <w:rPr>
          <w:rFonts w:ascii="Times New Roman" w:eastAsiaTheme="minorHAnsi" w:hAnsi="Times New Roman" w:cs="Times New Roman"/>
          <w:b/>
          <w:sz w:val="24"/>
          <w:szCs w:val="24"/>
        </w:rPr>
        <w:t>4</w:t>
      </w:r>
      <w:r w:rsidRPr="001360D6">
        <w:rPr>
          <w:rFonts w:ascii="Times New Roman" w:eastAsiaTheme="minorHAnsi" w:hAnsi="Times New Roman" w:cs="Times New Roman"/>
          <w:b/>
          <w:sz w:val="24"/>
          <w:szCs w:val="24"/>
        </w:rPr>
        <w:t>. Patient Global Impression of Change from baseline to Week 12</w:t>
      </w:r>
      <w:bookmarkEnd w:id="16"/>
      <w:r w:rsidRPr="001360D6">
        <w:rPr>
          <w:rFonts w:ascii="Times New Roman" w:eastAsiaTheme="minorHAnsi" w:hAnsi="Times New Roman" w:cs="Times New Roman"/>
          <w:b/>
          <w:sz w:val="24"/>
          <w:szCs w:val="24"/>
        </w:rPr>
        <w:t xml:space="preserve">. </w:t>
      </w:r>
    </w:p>
    <w:p w14:paraId="78ECD1A6" w14:textId="77777777" w:rsidR="005A1291" w:rsidRPr="00FA5D99" w:rsidRDefault="005A1291" w:rsidP="005A1291">
      <w:pPr>
        <w:spacing w:after="0" w:line="240" w:lineRule="auto"/>
        <w:rPr>
          <w:rFonts w:ascii="Times New Roman" w:eastAsiaTheme="minorHAnsi" w:hAnsi="Times New Roman" w:cs="Times New Roman"/>
          <w:b/>
          <w:sz w:val="24"/>
          <w:szCs w:val="24"/>
        </w:rPr>
      </w:pPr>
      <w:bookmarkStart w:id="17" w:name="_Hlk480778442"/>
    </w:p>
    <w:p w14:paraId="4CCA9833" w14:textId="5E5D2645" w:rsidR="00B3232F" w:rsidRPr="00730259" w:rsidRDefault="00117D56" w:rsidP="005A1291">
      <w:pPr>
        <w:spacing w:after="0" w:line="240" w:lineRule="auto"/>
        <w:rPr>
          <w:rFonts w:ascii="Times New Roman" w:hAnsi="Times New Roman" w:cs="Times New Roman"/>
          <w:sz w:val="24"/>
          <w:szCs w:val="20"/>
        </w:rPr>
      </w:pPr>
      <w:r w:rsidRPr="00117D56">
        <w:rPr>
          <w:rFonts w:ascii="Times New Roman" w:hAnsi="Times New Roman" w:cs="Times New Roman"/>
          <w:sz w:val="24"/>
          <w:szCs w:val="20"/>
        </w:rPr>
        <w:t>P-value is apomorphine versus placebo using Wilcoxon rank test</w:t>
      </w:r>
      <w:r w:rsidR="005A1291" w:rsidRPr="00730259">
        <w:rPr>
          <w:rFonts w:ascii="Times New Roman" w:hAnsi="Times New Roman" w:cs="Times New Roman"/>
          <w:sz w:val="24"/>
          <w:szCs w:val="20"/>
        </w:rPr>
        <w:t>.</w:t>
      </w:r>
    </w:p>
    <w:p w14:paraId="54881200" w14:textId="77777777" w:rsidR="005A1291" w:rsidRDefault="005A1291" w:rsidP="005A1291">
      <w:pPr>
        <w:spacing w:after="0" w:line="240" w:lineRule="auto"/>
        <w:rPr>
          <w:rFonts w:ascii="Times New Roman" w:eastAsiaTheme="minorHAnsi" w:hAnsi="Times New Roman" w:cs="Times New Roman"/>
          <w:color w:val="FF0000"/>
          <w:sz w:val="24"/>
          <w:szCs w:val="24"/>
          <w:highlight w:val="yellow"/>
        </w:rPr>
      </w:pPr>
    </w:p>
    <w:p w14:paraId="7A3028E7" w14:textId="207D87A1" w:rsidR="00036640" w:rsidRPr="00FA5D99" w:rsidRDefault="00B3232F">
      <w:pPr>
        <w:spacing w:after="0" w:line="240" w:lineRule="auto"/>
        <w:rPr>
          <w:rFonts w:ascii="Times New Roman" w:eastAsiaTheme="minorHAnsi" w:hAnsi="Times New Roman" w:cs="Times New Roman"/>
          <w:b/>
          <w:sz w:val="24"/>
          <w:szCs w:val="24"/>
        </w:rPr>
      </w:pPr>
      <w:r w:rsidRPr="00B3232F">
        <w:rPr>
          <w:rFonts w:ascii="Times New Roman" w:eastAsiaTheme="minorHAnsi" w:hAnsi="Times New Roman" w:cs="Times New Roman"/>
          <w:b/>
          <w:noProof/>
          <w:sz w:val="24"/>
          <w:szCs w:val="24"/>
          <w:lang w:val="en-US"/>
        </w:rPr>
        <w:drawing>
          <wp:inline distT="0" distB="0" distL="0" distR="0" wp14:anchorId="70B5FB76" wp14:editId="6BC94E94">
            <wp:extent cx="6000750" cy="3314345"/>
            <wp:effectExtent l="19050" t="19050" r="19050" b="196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5979" cy="3317233"/>
                    </a:xfrm>
                    <a:prstGeom prst="rect">
                      <a:avLst/>
                    </a:prstGeom>
                    <a:noFill/>
                    <a:ln>
                      <a:solidFill>
                        <a:schemeClr val="bg1">
                          <a:lumMod val="75000"/>
                        </a:schemeClr>
                      </a:solidFill>
                    </a:ln>
                  </pic:spPr>
                </pic:pic>
              </a:graphicData>
            </a:graphic>
          </wp:inline>
        </w:drawing>
      </w:r>
    </w:p>
    <w:p w14:paraId="61D308E3" w14:textId="423EA92C" w:rsidR="00036640" w:rsidRPr="00515B4C" w:rsidRDefault="00036640">
      <w:pPr>
        <w:spacing w:after="0" w:line="240" w:lineRule="auto"/>
        <w:rPr>
          <w:rFonts w:ascii="Times New Roman" w:eastAsiaTheme="minorHAnsi" w:hAnsi="Times New Roman" w:cs="Times New Roman"/>
          <w:b/>
          <w:sz w:val="20"/>
          <w:szCs w:val="20"/>
        </w:rPr>
      </w:pPr>
      <w:r w:rsidRPr="00515B4C">
        <w:rPr>
          <w:rFonts w:ascii="Times New Roman" w:eastAsiaTheme="minorHAnsi" w:hAnsi="Times New Roman" w:cs="Times New Roman"/>
          <w:b/>
          <w:sz w:val="20"/>
          <w:szCs w:val="20"/>
        </w:rPr>
        <w:br w:type="page"/>
      </w:r>
    </w:p>
    <w:p w14:paraId="7808D55D" w14:textId="2D4B68E0" w:rsidR="001360D6" w:rsidRPr="001360D6" w:rsidRDefault="00036640" w:rsidP="001360D6">
      <w:pPr>
        <w:spacing w:after="120" w:line="480" w:lineRule="auto"/>
        <w:rPr>
          <w:rFonts w:ascii="Times New Roman" w:eastAsiaTheme="minorHAnsi" w:hAnsi="Times New Roman" w:cs="Times New Roman"/>
          <w:b/>
          <w:sz w:val="24"/>
          <w:szCs w:val="24"/>
        </w:rPr>
      </w:pPr>
      <w:bookmarkStart w:id="18" w:name="_Hlk515547362"/>
      <w:r w:rsidRPr="001360D6">
        <w:rPr>
          <w:rFonts w:ascii="Times New Roman" w:eastAsiaTheme="minorHAnsi" w:hAnsi="Times New Roman" w:cs="Times New Roman"/>
          <w:b/>
          <w:sz w:val="24"/>
          <w:szCs w:val="24"/>
        </w:rPr>
        <w:lastRenderedPageBreak/>
        <w:t xml:space="preserve">Figure </w:t>
      </w:r>
      <w:r w:rsidR="001E7CA9">
        <w:rPr>
          <w:rFonts w:ascii="Times New Roman" w:eastAsiaTheme="minorHAnsi" w:hAnsi="Times New Roman" w:cs="Times New Roman"/>
          <w:b/>
          <w:sz w:val="24"/>
          <w:szCs w:val="24"/>
        </w:rPr>
        <w:t>5</w:t>
      </w:r>
      <w:r w:rsidRPr="001360D6">
        <w:rPr>
          <w:rFonts w:ascii="Times New Roman" w:eastAsiaTheme="minorHAnsi" w:hAnsi="Times New Roman" w:cs="Times New Roman"/>
          <w:b/>
          <w:sz w:val="24"/>
          <w:szCs w:val="24"/>
        </w:rPr>
        <w:t>. Change in levodopa-equivalent dose (mg) from baseline to Week 12</w:t>
      </w:r>
      <w:r w:rsidR="001360D6" w:rsidRPr="001360D6">
        <w:rPr>
          <w:rFonts w:ascii="Times New Roman" w:eastAsiaTheme="minorHAnsi" w:hAnsi="Times New Roman" w:cs="Times New Roman"/>
          <w:b/>
          <w:sz w:val="24"/>
          <w:szCs w:val="24"/>
        </w:rPr>
        <w:t xml:space="preserve"> (full analysis set*).</w:t>
      </w:r>
      <w:r w:rsidRPr="001360D6">
        <w:rPr>
          <w:rFonts w:ascii="Times New Roman" w:eastAsiaTheme="minorHAnsi" w:hAnsi="Times New Roman" w:cs="Times New Roman"/>
          <w:b/>
          <w:sz w:val="24"/>
          <w:szCs w:val="24"/>
        </w:rPr>
        <w:t xml:space="preserve">  </w:t>
      </w:r>
    </w:p>
    <w:p w14:paraId="05EE3604" w14:textId="288DD86A" w:rsidR="00036640" w:rsidRPr="00FA5D99" w:rsidRDefault="00B31B83" w:rsidP="001360D6">
      <w:pPr>
        <w:spacing w:after="120" w:line="480" w:lineRule="auto"/>
        <w:rPr>
          <w:rFonts w:ascii="Times New Roman" w:eastAsiaTheme="minorHAnsi" w:hAnsi="Times New Roman" w:cs="Times New Roman"/>
          <w:b/>
          <w:sz w:val="24"/>
          <w:szCs w:val="24"/>
        </w:rPr>
      </w:pPr>
      <w:r>
        <w:rPr>
          <w:rFonts w:ascii="Times New Roman" w:eastAsiaTheme="minorHAnsi" w:hAnsi="Times New Roman" w:cs="Times New Roman"/>
          <w:sz w:val="24"/>
          <w:szCs w:val="24"/>
        </w:rPr>
        <w:t>Values</w:t>
      </w:r>
      <w:r w:rsidR="00036640" w:rsidRPr="00FA5D99">
        <w:rPr>
          <w:rFonts w:ascii="Times New Roman" w:eastAsiaTheme="minorHAnsi" w:hAnsi="Times New Roman" w:cs="Times New Roman"/>
          <w:sz w:val="24"/>
          <w:szCs w:val="24"/>
        </w:rPr>
        <w:t xml:space="preserve"> are 95% confidence interval for the mean. </w:t>
      </w:r>
      <w:r w:rsidRPr="00B31B83">
        <w:rPr>
          <w:rFonts w:ascii="Times New Roman" w:eastAsiaTheme="minorHAnsi" w:hAnsi="Times New Roman" w:cs="Times New Roman"/>
          <w:sz w:val="24"/>
          <w:szCs w:val="24"/>
        </w:rPr>
        <w:t>P-value is apomorphine versus placebo using Wilcoxon rank test</w:t>
      </w:r>
      <w:r w:rsidR="00036640" w:rsidRPr="00FA5D99">
        <w:rPr>
          <w:rFonts w:ascii="Times New Roman" w:eastAsiaTheme="minorHAnsi" w:hAnsi="Times New Roman" w:cs="Times New Roman"/>
          <w:sz w:val="24"/>
          <w:szCs w:val="24"/>
        </w:rPr>
        <w:t>.</w:t>
      </w:r>
    </w:p>
    <w:bookmarkEnd w:id="18"/>
    <w:p w14:paraId="1E9AFA37" w14:textId="77777777" w:rsidR="00036640" w:rsidRPr="00FA5D99" w:rsidRDefault="00036640">
      <w:pPr>
        <w:spacing w:after="0" w:line="240" w:lineRule="auto"/>
        <w:rPr>
          <w:rFonts w:ascii="Times New Roman" w:eastAsiaTheme="minorHAnsi" w:hAnsi="Times New Roman" w:cs="Times New Roman"/>
          <w:b/>
          <w:sz w:val="24"/>
          <w:szCs w:val="24"/>
        </w:rPr>
      </w:pPr>
    </w:p>
    <w:p w14:paraId="0A971971" w14:textId="64B414F3" w:rsidR="00036640" w:rsidRPr="00FA5D99" w:rsidRDefault="00C24336">
      <w:pPr>
        <w:spacing w:after="0" w:line="240" w:lineRule="auto"/>
        <w:rPr>
          <w:rFonts w:ascii="Times New Roman" w:eastAsiaTheme="minorHAnsi" w:hAnsi="Times New Roman" w:cs="Times New Roman"/>
          <w:b/>
          <w:sz w:val="24"/>
          <w:szCs w:val="24"/>
        </w:rPr>
      </w:pPr>
      <w:r w:rsidRPr="00C24336">
        <w:rPr>
          <w:rFonts w:ascii="Times New Roman" w:eastAsiaTheme="minorHAnsi" w:hAnsi="Times New Roman" w:cs="Times New Roman"/>
          <w:b/>
          <w:sz w:val="24"/>
          <w:szCs w:val="24"/>
        </w:rPr>
        <w:t xml:space="preserve"> </w:t>
      </w:r>
      <w:r w:rsidR="00711D45" w:rsidRPr="00711D45">
        <w:rPr>
          <w:rFonts w:ascii="Times New Roman" w:eastAsiaTheme="minorHAnsi" w:hAnsi="Times New Roman" w:cs="Times New Roman"/>
          <w:b/>
          <w:sz w:val="24"/>
          <w:szCs w:val="24"/>
        </w:rPr>
        <w:t xml:space="preserve"> </w:t>
      </w:r>
      <w:r w:rsidR="00711D45" w:rsidRPr="00711D45">
        <w:rPr>
          <w:rFonts w:ascii="Times New Roman" w:eastAsiaTheme="minorHAnsi" w:hAnsi="Times New Roman" w:cs="Times New Roman"/>
          <w:b/>
          <w:noProof/>
          <w:sz w:val="24"/>
          <w:szCs w:val="24"/>
        </w:rPr>
        <w:drawing>
          <wp:inline distT="0" distB="0" distL="0" distR="0" wp14:anchorId="756390A7" wp14:editId="799AA92E">
            <wp:extent cx="6491059" cy="41148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99472" cy="4120133"/>
                    </a:xfrm>
                    <a:prstGeom prst="rect">
                      <a:avLst/>
                    </a:prstGeom>
                    <a:noFill/>
                    <a:ln>
                      <a:noFill/>
                    </a:ln>
                  </pic:spPr>
                </pic:pic>
              </a:graphicData>
            </a:graphic>
          </wp:inline>
        </w:drawing>
      </w:r>
    </w:p>
    <w:p w14:paraId="61B7AB9C" w14:textId="77777777" w:rsidR="00036640" w:rsidRPr="00FA5D99" w:rsidRDefault="00036640" w:rsidP="003F0B6D">
      <w:pPr>
        <w:spacing w:after="0" w:line="240" w:lineRule="auto"/>
        <w:rPr>
          <w:rFonts w:ascii="Times New Roman" w:eastAsiaTheme="minorHAnsi" w:hAnsi="Times New Roman" w:cs="Times New Roman"/>
          <w:sz w:val="24"/>
          <w:szCs w:val="24"/>
        </w:rPr>
      </w:pPr>
    </w:p>
    <w:p w14:paraId="5E3F7C47" w14:textId="77777777" w:rsidR="00036640" w:rsidRPr="000165A0" w:rsidRDefault="00036640" w:rsidP="003F0B6D">
      <w:pPr>
        <w:spacing w:after="0" w:line="240" w:lineRule="auto"/>
        <w:rPr>
          <w:rFonts w:ascii="Times New Roman" w:eastAsiaTheme="minorHAnsi" w:hAnsi="Times New Roman" w:cs="Times New Roman"/>
          <w:sz w:val="20"/>
          <w:szCs w:val="20"/>
        </w:rPr>
      </w:pPr>
      <w:r w:rsidRPr="000165A0">
        <w:rPr>
          <w:rFonts w:ascii="Times New Roman" w:eastAsiaTheme="minorHAnsi" w:hAnsi="Times New Roman" w:cs="Times New Roman"/>
          <w:sz w:val="20"/>
          <w:szCs w:val="20"/>
        </w:rPr>
        <w:t>*Analysis excludes PRN use and missing data from three sites.</w:t>
      </w:r>
      <w:r w:rsidRPr="000165A0">
        <w:rPr>
          <w:rFonts w:ascii="Times New Roman" w:eastAsiaTheme="minorHAnsi" w:hAnsi="Times New Roman" w:cs="Times New Roman"/>
          <w:sz w:val="20"/>
          <w:szCs w:val="20"/>
        </w:rPr>
        <w:br w:type="page"/>
      </w:r>
    </w:p>
    <w:bookmarkEnd w:id="14"/>
    <w:p w14:paraId="448F8C41" w14:textId="4649A099" w:rsidR="00036640" w:rsidRPr="001360D6" w:rsidRDefault="00036640" w:rsidP="003F0B6D">
      <w:pPr>
        <w:spacing w:after="0" w:line="240" w:lineRule="auto"/>
        <w:outlineLvl w:val="0"/>
        <w:rPr>
          <w:rFonts w:ascii="Times New Roman" w:eastAsiaTheme="minorHAnsi" w:hAnsi="Times New Roman" w:cs="Times New Roman"/>
          <w:b/>
          <w:sz w:val="24"/>
          <w:szCs w:val="24"/>
        </w:rPr>
      </w:pPr>
      <w:r w:rsidRPr="001360D6">
        <w:rPr>
          <w:rFonts w:ascii="Times New Roman" w:eastAsiaTheme="minorHAnsi" w:hAnsi="Times New Roman" w:cs="Times New Roman"/>
          <w:b/>
          <w:sz w:val="24"/>
          <w:szCs w:val="24"/>
        </w:rPr>
        <w:lastRenderedPageBreak/>
        <w:t>Table 1. Baseline characteristics</w:t>
      </w:r>
      <w:r w:rsidR="00524961">
        <w:rPr>
          <w:rFonts w:ascii="Times New Roman" w:eastAsiaTheme="minorHAnsi" w:hAnsi="Times New Roman" w:cs="Times New Roman"/>
          <w:b/>
          <w:sz w:val="24"/>
          <w:szCs w:val="24"/>
        </w:rPr>
        <w:t xml:space="preserve"> (full analysis set)</w:t>
      </w:r>
      <w:r w:rsidRPr="001360D6">
        <w:rPr>
          <w:rFonts w:ascii="Times New Roman" w:eastAsiaTheme="minorHAnsi" w:hAnsi="Times New Roman" w:cs="Times New Roman"/>
          <w:b/>
          <w:sz w:val="24"/>
          <w:szCs w:val="24"/>
        </w:rPr>
        <w:t>.</w:t>
      </w:r>
    </w:p>
    <w:bookmarkEnd w:id="17"/>
    <w:p w14:paraId="520478FF" w14:textId="77777777" w:rsidR="00036640" w:rsidRPr="00FA5D99" w:rsidRDefault="00036640">
      <w:pPr>
        <w:spacing w:after="0" w:line="240" w:lineRule="auto"/>
        <w:rPr>
          <w:rFonts w:ascii="Times New Roman" w:eastAsiaTheme="minorHAnsi" w:hAnsi="Times New Roman" w:cs="Times New Roman"/>
          <w:b/>
          <w:sz w:val="24"/>
          <w:szCs w:val="24"/>
        </w:rPr>
      </w:pPr>
    </w:p>
    <w:tbl>
      <w:tblPr>
        <w:tblW w:w="9810" w:type="dxa"/>
        <w:tblCellMar>
          <w:left w:w="0" w:type="dxa"/>
          <w:right w:w="0" w:type="dxa"/>
        </w:tblCellMar>
        <w:tblLook w:val="0600" w:firstRow="0" w:lastRow="0" w:firstColumn="0" w:lastColumn="0" w:noHBand="1" w:noVBand="1"/>
      </w:tblPr>
      <w:tblGrid>
        <w:gridCol w:w="4385"/>
        <w:gridCol w:w="1984"/>
        <w:gridCol w:w="1701"/>
        <w:gridCol w:w="1740"/>
      </w:tblGrid>
      <w:tr w:rsidR="00E44170" w:rsidRPr="00FA5D99" w14:paraId="01C8150F" w14:textId="77777777" w:rsidTr="001E7CA9">
        <w:trPr>
          <w:trHeight w:val="765"/>
        </w:trPr>
        <w:tc>
          <w:tcPr>
            <w:tcW w:w="4385"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14:paraId="3FDF76F4" w14:textId="77777777" w:rsidR="00E44170" w:rsidRPr="00FA5D99" w:rsidRDefault="00E44170" w:rsidP="001E7CA9">
            <w:pPr>
              <w:spacing w:after="0" w:line="240" w:lineRule="auto"/>
              <w:textAlignment w:val="bottom"/>
              <w:rPr>
                <w:rFonts w:ascii="Times New Roman" w:eastAsia="Times New Roman" w:hAnsi="Times New Roman" w:cs="Times New Roman"/>
                <w:sz w:val="20"/>
                <w:szCs w:val="20"/>
                <w:lang w:eastAsia="en-GB"/>
              </w:rPr>
            </w:pPr>
          </w:p>
        </w:tc>
        <w:tc>
          <w:tcPr>
            <w:tcW w:w="1984"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14:paraId="7AE34AB9" w14:textId="77777777" w:rsidR="00E44170" w:rsidRPr="00FA5D99" w:rsidRDefault="00E44170" w:rsidP="001E7CA9">
            <w:pPr>
              <w:spacing w:after="0" w:line="240" w:lineRule="auto"/>
              <w:jc w:val="center"/>
              <w:textAlignment w:val="bottom"/>
              <w:rPr>
                <w:rFonts w:ascii="Times New Roman" w:eastAsia="Times New Roman" w:hAnsi="Times New Roman" w:cs="Times New Roman"/>
                <w:b/>
                <w:bCs/>
                <w:color w:val="FFFFFF"/>
                <w:kern w:val="24"/>
                <w:sz w:val="20"/>
                <w:szCs w:val="20"/>
                <w:lang w:eastAsia="en-GB"/>
              </w:rPr>
            </w:pPr>
            <w:r w:rsidRPr="00FA5D99">
              <w:rPr>
                <w:rFonts w:ascii="Times New Roman" w:eastAsia="Times New Roman" w:hAnsi="Times New Roman" w:cs="Times New Roman"/>
                <w:b/>
                <w:bCs/>
                <w:color w:val="FFFFFF"/>
                <w:kern w:val="24"/>
                <w:sz w:val="20"/>
                <w:szCs w:val="20"/>
                <w:lang w:eastAsia="en-GB"/>
              </w:rPr>
              <w:t>Apomorphine</w:t>
            </w:r>
          </w:p>
          <w:p w14:paraId="7CB6A479" w14:textId="77777777" w:rsidR="00E44170" w:rsidRPr="00FA5D99" w:rsidRDefault="00E44170" w:rsidP="001E7CA9">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b/>
                <w:bCs/>
                <w:color w:val="FFFFFF"/>
                <w:kern w:val="24"/>
                <w:sz w:val="20"/>
                <w:szCs w:val="20"/>
                <w:lang w:eastAsia="en-GB"/>
              </w:rPr>
              <w:t>(n=53)</w:t>
            </w:r>
          </w:p>
        </w:tc>
        <w:tc>
          <w:tcPr>
            <w:tcW w:w="1701"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14:paraId="05D0AD2C" w14:textId="77777777" w:rsidR="00E44170" w:rsidRPr="00FA5D99" w:rsidRDefault="00E44170" w:rsidP="001E7CA9">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b/>
                <w:bCs/>
                <w:color w:val="FFFFFF"/>
                <w:kern w:val="24"/>
                <w:sz w:val="20"/>
                <w:szCs w:val="20"/>
                <w:lang w:eastAsia="en-GB"/>
              </w:rPr>
              <w:t xml:space="preserve">Placebo </w:t>
            </w:r>
            <w:r>
              <w:rPr>
                <w:rFonts w:ascii="Times New Roman" w:eastAsia="Times New Roman" w:hAnsi="Times New Roman" w:cs="Times New Roman"/>
                <w:b/>
                <w:bCs/>
                <w:color w:val="FFFFFF"/>
                <w:kern w:val="24"/>
                <w:sz w:val="20"/>
                <w:szCs w:val="20"/>
                <w:lang w:eastAsia="en-GB"/>
              </w:rPr>
              <w:br/>
            </w:r>
            <w:r w:rsidRPr="00FA5D99">
              <w:rPr>
                <w:rFonts w:ascii="Times New Roman" w:eastAsia="Times New Roman" w:hAnsi="Times New Roman" w:cs="Times New Roman"/>
                <w:b/>
                <w:bCs/>
                <w:color w:val="FFFFFF"/>
                <w:kern w:val="24"/>
                <w:sz w:val="20"/>
                <w:szCs w:val="20"/>
                <w:lang w:eastAsia="en-GB"/>
              </w:rPr>
              <w:t>(n=53)</w:t>
            </w:r>
          </w:p>
        </w:tc>
        <w:tc>
          <w:tcPr>
            <w:tcW w:w="1740"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14:paraId="31902429" w14:textId="77777777" w:rsidR="00E44170" w:rsidRPr="00FA5D99" w:rsidRDefault="00E44170" w:rsidP="001E7CA9">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b/>
                <w:bCs/>
                <w:color w:val="FFFFFF"/>
                <w:kern w:val="24"/>
                <w:sz w:val="20"/>
                <w:szCs w:val="20"/>
                <w:lang w:eastAsia="en-GB"/>
              </w:rPr>
              <w:t>Total</w:t>
            </w:r>
            <w:r w:rsidRPr="00FA5D99">
              <w:rPr>
                <w:rFonts w:ascii="Times New Roman" w:eastAsia="Times New Roman" w:hAnsi="Times New Roman" w:cs="Times New Roman"/>
                <w:b/>
                <w:bCs/>
                <w:color w:val="FFFFFF"/>
                <w:kern w:val="24"/>
                <w:sz w:val="20"/>
                <w:szCs w:val="20"/>
                <w:lang w:eastAsia="en-GB"/>
              </w:rPr>
              <w:br/>
              <w:t>(n=106)</w:t>
            </w:r>
          </w:p>
        </w:tc>
      </w:tr>
      <w:tr w:rsidR="00E44170" w:rsidRPr="00FA5D99" w14:paraId="3F606BDB" w14:textId="77777777" w:rsidTr="001E7CA9">
        <w:trPr>
          <w:trHeight w:val="831"/>
        </w:trPr>
        <w:tc>
          <w:tcPr>
            <w:tcW w:w="4385" w:type="dxa"/>
            <w:tcBorders>
              <w:top w:val="single" w:sz="8" w:space="0" w:color="FFFFFF"/>
              <w:left w:val="single" w:sz="8" w:space="0" w:color="FFFFFF"/>
              <w:bottom w:val="single" w:sz="8" w:space="0" w:color="FFFFFF"/>
              <w:right w:val="single" w:sz="8" w:space="0" w:color="FFFFFF"/>
            </w:tcBorders>
            <w:shd w:val="clear" w:color="auto" w:fill="E9EDF4"/>
            <w:tcMar>
              <w:top w:w="11" w:type="dxa"/>
              <w:left w:w="134" w:type="dxa"/>
              <w:bottom w:w="0" w:type="dxa"/>
              <w:right w:w="11" w:type="dxa"/>
            </w:tcMar>
            <w:hideMark/>
          </w:tcPr>
          <w:p w14:paraId="73DCA3F5" w14:textId="77777777" w:rsidR="00E44170" w:rsidRPr="00FA5D99" w:rsidRDefault="00E44170" w:rsidP="001E7CA9">
            <w:pPr>
              <w:spacing w:after="0" w:line="240" w:lineRule="auto"/>
              <w:textAlignment w:val="bottom"/>
              <w:rPr>
                <w:rFonts w:ascii="Times New Roman" w:eastAsia="Times New Roman" w:hAnsi="Times New Roman" w:cs="Times New Roman"/>
                <w:b/>
                <w:color w:val="000000"/>
                <w:kern w:val="24"/>
                <w:sz w:val="20"/>
                <w:szCs w:val="20"/>
                <w:lang w:eastAsia="en-GB"/>
              </w:rPr>
            </w:pPr>
            <w:r w:rsidRPr="00FA5D99">
              <w:rPr>
                <w:rFonts w:ascii="Times New Roman" w:eastAsia="Times New Roman" w:hAnsi="Times New Roman" w:cs="Times New Roman"/>
                <w:b/>
                <w:color w:val="000000"/>
                <w:kern w:val="24"/>
                <w:sz w:val="20"/>
                <w:szCs w:val="20"/>
                <w:lang w:eastAsia="en-GB"/>
              </w:rPr>
              <w:t>Gender</w:t>
            </w:r>
          </w:p>
          <w:p w14:paraId="728AE118" w14:textId="77777777" w:rsidR="00E44170" w:rsidRPr="00FA5D99" w:rsidRDefault="00E44170" w:rsidP="001E7CA9">
            <w:pPr>
              <w:spacing w:after="0" w:line="240" w:lineRule="auto"/>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Male, n (%)</w:t>
            </w:r>
          </w:p>
          <w:p w14:paraId="54EA46A2" w14:textId="77777777" w:rsidR="00E44170" w:rsidRPr="00FA5D99" w:rsidRDefault="00E44170" w:rsidP="001E7CA9">
            <w:pPr>
              <w:spacing w:after="0" w:line="240" w:lineRule="auto"/>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color w:val="000000"/>
                <w:kern w:val="24"/>
                <w:sz w:val="20"/>
                <w:szCs w:val="20"/>
                <w:lang w:eastAsia="en-GB"/>
              </w:rPr>
              <w:t>Female, n (%)</w:t>
            </w:r>
            <w:r w:rsidRPr="00FA5D99">
              <w:rPr>
                <w:rFonts w:ascii="Times New Roman" w:eastAsia="Times New Roman" w:hAnsi="Times New Roman" w:cs="Times New Roman"/>
                <w:color w:val="000000"/>
                <w:kern w:val="24"/>
                <w:sz w:val="20"/>
                <w:szCs w:val="20"/>
                <w:lang w:eastAsia="en-GB"/>
              </w:rPr>
              <w:br/>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227" w:type="dxa"/>
            </w:tcMar>
            <w:hideMark/>
          </w:tcPr>
          <w:p w14:paraId="3AA4AADD"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p>
          <w:p w14:paraId="5A3BBD58"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34 (64</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2%)</w:t>
            </w:r>
          </w:p>
          <w:p w14:paraId="40DBC9BC" w14:textId="77777777" w:rsidR="00E44170" w:rsidRPr="00FA5D99" w:rsidRDefault="00E44170" w:rsidP="001E7CA9">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color w:val="000000"/>
                <w:kern w:val="24"/>
                <w:sz w:val="20"/>
                <w:szCs w:val="20"/>
                <w:lang w:eastAsia="en-GB"/>
              </w:rPr>
              <w:t>19 (35</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8%)</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1" w:type="dxa"/>
              <w:left w:w="15" w:type="dxa"/>
              <w:bottom w:w="0" w:type="dxa"/>
              <w:right w:w="227" w:type="dxa"/>
            </w:tcMar>
            <w:hideMark/>
          </w:tcPr>
          <w:p w14:paraId="4AD7194C"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p>
          <w:p w14:paraId="38F256F2"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32 (60</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4%)</w:t>
            </w:r>
          </w:p>
          <w:p w14:paraId="43FE4FB1" w14:textId="77777777" w:rsidR="00E44170" w:rsidRPr="00FA5D99" w:rsidRDefault="00E44170" w:rsidP="001E7CA9">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color w:val="000000"/>
                <w:kern w:val="24"/>
                <w:sz w:val="20"/>
                <w:szCs w:val="20"/>
                <w:lang w:eastAsia="en-GB"/>
              </w:rPr>
              <w:t>21 (39</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6%)</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hideMark/>
          </w:tcPr>
          <w:p w14:paraId="0E44019C"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p>
          <w:p w14:paraId="61FE7C03"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66 (62</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3%)</w:t>
            </w:r>
          </w:p>
          <w:p w14:paraId="7AE85DB9" w14:textId="77777777" w:rsidR="00E44170" w:rsidRPr="00FA5D99" w:rsidRDefault="00E44170" w:rsidP="001E7CA9">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color w:val="000000"/>
                <w:kern w:val="24"/>
                <w:sz w:val="20"/>
                <w:szCs w:val="20"/>
                <w:lang w:eastAsia="en-GB"/>
              </w:rPr>
              <w:t>40 (37</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7%)</w:t>
            </w:r>
          </w:p>
        </w:tc>
      </w:tr>
      <w:tr w:rsidR="00E44170" w:rsidRPr="00FA5D99" w14:paraId="639FB404" w14:textId="77777777" w:rsidTr="001E7CA9">
        <w:trPr>
          <w:trHeight w:val="587"/>
        </w:trPr>
        <w:tc>
          <w:tcPr>
            <w:tcW w:w="4385" w:type="dxa"/>
            <w:tcBorders>
              <w:top w:val="single" w:sz="8" w:space="0" w:color="FFFFFF"/>
              <w:left w:val="single" w:sz="8" w:space="0" w:color="FFFFFF"/>
              <w:bottom w:val="single" w:sz="8" w:space="0" w:color="FFFFFF"/>
              <w:right w:val="single" w:sz="8" w:space="0" w:color="FFFFFF"/>
            </w:tcBorders>
            <w:shd w:val="clear" w:color="auto" w:fill="E9EDF4"/>
            <w:tcMar>
              <w:top w:w="11" w:type="dxa"/>
              <w:left w:w="134" w:type="dxa"/>
              <w:bottom w:w="0" w:type="dxa"/>
              <w:right w:w="11" w:type="dxa"/>
            </w:tcMar>
            <w:hideMark/>
          </w:tcPr>
          <w:p w14:paraId="71168EE4" w14:textId="77777777" w:rsidR="00E44170" w:rsidRPr="00FA5D99" w:rsidRDefault="00E44170" w:rsidP="001E7CA9">
            <w:pPr>
              <w:spacing w:after="0" w:line="240" w:lineRule="auto"/>
              <w:textAlignment w:val="bottom"/>
              <w:rPr>
                <w:rFonts w:ascii="Times New Roman" w:eastAsia="Times New Roman" w:hAnsi="Times New Roman" w:cs="Times New Roman"/>
                <w:b/>
                <w:color w:val="000000"/>
                <w:kern w:val="24"/>
                <w:sz w:val="20"/>
                <w:szCs w:val="20"/>
                <w:lang w:eastAsia="en-GB"/>
              </w:rPr>
            </w:pPr>
            <w:r w:rsidRPr="00FA5D99">
              <w:rPr>
                <w:rFonts w:ascii="Times New Roman" w:eastAsia="Times New Roman" w:hAnsi="Times New Roman" w:cs="Times New Roman"/>
                <w:b/>
                <w:color w:val="000000"/>
                <w:kern w:val="24"/>
                <w:sz w:val="20"/>
                <w:szCs w:val="20"/>
                <w:lang w:eastAsia="en-GB"/>
              </w:rPr>
              <w:t xml:space="preserve">Age, mean (SD) </w:t>
            </w:r>
          </w:p>
          <w:p w14:paraId="0974B4F8" w14:textId="77777777" w:rsidR="00E44170" w:rsidRPr="00FA5D99" w:rsidRDefault="00E44170" w:rsidP="001E7CA9">
            <w:pPr>
              <w:spacing w:after="0" w:line="240" w:lineRule="auto"/>
              <w:textAlignment w:val="bottom"/>
              <w:rPr>
                <w:rFonts w:ascii="Times New Roman" w:eastAsia="Times New Roman" w:hAnsi="Times New Roman" w:cs="Times New Roman"/>
                <w:color w:val="000000"/>
                <w:kern w:val="24"/>
                <w:sz w:val="20"/>
                <w:szCs w:val="20"/>
                <w:lang w:eastAsia="en-GB"/>
              </w:rPr>
            </w:pPr>
          </w:p>
          <w:p w14:paraId="5D4F568C" w14:textId="77777777" w:rsidR="00E44170" w:rsidRPr="00FA5D99" w:rsidRDefault="00E44170" w:rsidP="001E7CA9">
            <w:pPr>
              <w:spacing w:after="0" w:line="240" w:lineRule="auto"/>
              <w:textAlignment w:val="bottom"/>
              <w:rPr>
                <w:rFonts w:ascii="Times New Roman" w:eastAsia="Times New Roman" w:hAnsi="Times New Roman" w:cs="Times New Roman"/>
                <w:b/>
                <w:color w:val="000000"/>
                <w:kern w:val="24"/>
                <w:sz w:val="20"/>
                <w:szCs w:val="20"/>
                <w:lang w:eastAsia="en-GB"/>
              </w:rPr>
            </w:pPr>
            <w:r w:rsidRPr="00FA5D99">
              <w:rPr>
                <w:rFonts w:ascii="Times New Roman" w:eastAsia="Times New Roman" w:hAnsi="Times New Roman" w:cs="Times New Roman"/>
                <w:b/>
                <w:color w:val="000000"/>
                <w:kern w:val="24"/>
                <w:sz w:val="20"/>
                <w:szCs w:val="20"/>
                <w:lang w:eastAsia="en-GB"/>
              </w:rPr>
              <w:t>Age group, n (%)</w:t>
            </w:r>
          </w:p>
          <w:p w14:paraId="47B82B80" w14:textId="77777777" w:rsidR="00E44170" w:rsidRPr="00FA5D99" w:rsidRDefault="00E44170" w:rsidP="001E7CA9">
            <w:pPr>
              <w:spacing w:after="0" w:line="240" w:lineRule="auto"/>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&lt;65 years</w:t>
            </w:r>
          </w:p>
          <w:p w14:paraId="7F69A3E4" w14:textId="77777777" w:rsidR="00E44170" w:rsidRPr="00FA5D99" w:rsidRDefault="00E44170" w:rsidP="001E7CA9">
            <w:pPr>
              <w:spacing w:after="0" w:line="240" w:lineRule="auto"/>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≥65 years</w:t>
            </w:r>
          </w:p>
          <w:p w14:paraId="12C14C3B" w14:textId="77777777" w:rsidR="00E44170" w:rsidRPr="00FA5D99" w:rsidRDefault="00E44170" w:rsidP="001E7CA9">
            <w:pPr>
              <w:spacing w:after="0" w:line="240" w:lineRule="auto"/>
              <w:textAlignment w:val="bottom"/>
              <w:rPr>
                <w:rFonts w:ascii="Times New Roman" w:eastAsia="Times New Roman" w:hAnsi="Times New Roman" w:cs="Times New Roman"/>
                <w:color w:val="000000"/>
                <w:kern w:val="24"/>
                <w:sz w:val="20"/>
                <w:szCs w:val="20"/>
                <w:lang w:eastAsia="en-GB"/>
              </w:rPr>
            </w:pP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hideMark/>
          </w:tcPr>
          <w:p w14:paraId="1C962437"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63</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6 (9</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3)</w:t>
            </w:r>
          </w:p>
          <w:p w14:paraId="46F80EF9"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p>
          <w:p w14:paraId="35633AC1"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p>
          <w:p w14:paraId="3AD1BEDA"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26 (49</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1)</w:t>
            </w:r>
          </w:p>
          <w:p w14:paraId="1B9388A4" w14:textId="77777777" w:rsidR="00E44170" w:rsidRPr="00FA5D99" w:rsidRDefault="00E44170" w:rsidP="001E7CA9">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color w:val="000000"/>
                <w:kern w:val="24"/>
                <w:sz w:val="20"/>
                <w:szCs w:val="20"/>
                <w:lang w:eastAsia="en-GB"/>
              </w:rPr>
              <w:t>27 (50</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9)</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hideMark/>
          </w:tcPr>
          <w:p w14:paraId="05EDAE15"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63</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0 (8</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3)</w:t>
            </w:r>
          </w:p>
          <w:p w14:paraId="0A3C1F71"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p>
          <w:p w14:paraId="3F8EF44A" w14:textId="77777777" w:rsidR="00E44170" w:rsidRPr="00FA5D99" w:rsidRDefault="00E44170" w:rsidP="001E7CA9">
            <w:pPr>
              <w:spacing w:after="0" w:line="240" w:lineRule="auto"/>
              <w:jc w:val="center"/>
              <w:textAlignment w:val="bottom"/>
              <w:rPr>
                <w:rFonts w:ascii="Times New Roman" w:eastAsia="Times New Roman" w:hAnsi="Times New Roman" w:cs="Times New Roman"/>
                <w:sz w:val="20"/>
                <w:szCs w:val="20"/>
                <w:lang w:eastAsia="en-GB"/>
              </w:rPr>
            </w:pPr>
          </w:p>
          <w:p w14:paraId="6A3E843C" w14:textId="77777777" w:rsidR="00E44170" w:rsidRPr="00FA5D99" w:rsidRDefault="00E44170" w:rsidP="001E7CA9">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sz w:val="20"/>
                <w:szCs w:val="20"/>
                <w:lang w:eastAsia="en-GB"/>
              </w:rPr>
              <w:t>29 (54</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sz w:val="20"/>
                <w:szCs w:val="20"/>
                <w:lang w:eastAsia="en-GB"/>
              </w:rPr>
              <w:t>7%)</w:t>
            </w:r>
          </w:p>
          <w:p w14:paraId="7B63EB54" w14:textId="77777777" w:rsidR="00E44170" w:rsidRPr="00FA5D99" w:rsidRDefault="00E44170" w:rsidP="001E7CA9">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sz w:val="20"/>
                <w:szCs w:val="20"/>
                <w:lang w:eastAsia="en-GB"/>
              </w:rPr>
              <w:t>24 (45</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sz w:val="20"/>
                <w:szCs w:val="20"/>
                <w:lang w:eastAsia="en-GB"/>
              </w:rPr>
              <w:t>3%)</w:t>
            </w:r>
            <w:r>
              <w:rPr>
                <w:rFonts w:ascii="Times New Roman" w:eastAsia="Times New Roman" w:hAnsi="Times New Roman" w:cs="Times New Roman"/>
                <w:sz w:val="20"/>
                <w:szCs w:val="20"/>
                <w:lang w:eastAsia="en-GB"/>
              </w:rPr>
              <w:t xml:space="preserve"> </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hideMark/>
          </w:tcPr>
          <w:p w14:paraId="4347E72F"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63</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3 (8</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8)</w:t>
            </w:r>
          </w:p>
          <w:p w14:paraId="387CBEAE"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p>
          <w:p w14:paraId="24ABF36D"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p>
          <w:p w14:paraId="73A66ABF" w14:textId="77777777" w:rsidR="00E44170" w:rsidRPr="00FA5D99" w:rsidRDefault="00E44170" w:rsidP="001E7CA9">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sz w:val="20"/>
                <w:szCs w:val="20"/>
                <w:lang w:eastAsia="en-GB"/>
              </w:rPr>
              <w:t>55 (51</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sz w:val="20"/>
                <w:szCs w:val="20"/>
                <w:lang w:eastAsia="en-GB"/>
              </w:rPr>
              <w:t>9%)</w:t>
            </w:r>
          </w:p>
          <w:p w14:paraId="525A0C89" w14:textId="77777777" w:rsidR="00E44170" w:rsidRPr="00FA5D99" w:rsidRDefault="00E44170" w:rsidP="001E7CA9">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sz w:val="20"/>
                <w:szCs w:val="20"/>
                <w:lang w:eastAsia="en-GB"/>
              </w:rPr>
              <w:t>51 (48</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sz w:val="20"/>
                <w:szCs w:val="20"/>
                <w:lang w:eastAsia="en-GB"/>
              </w:rPr>
              <w:t>1%)</w:t>
            </w:r>
          </w:p>
        </w:tc>
      </w:tr>
      <w:tr w:rsidR="00E44170" w:rsidRPr="00FA5D99" w14:paraId="321B669E" w14:textId="77777777" w:rsidTr="001E7CA9">
        <w:trPr>
          <w:trHeight w:val="587"/>
        </w:trPr>
        <w:tc>
          <w:tcPr>
            <w:tcW w:w="4385" w:type="dxa"/>
            <w:tcBorders>
              <w:top w:val="single" w:sz="8" w:space="0" w:color="FFFFFF"/>
              <w:left w:val="single" w:sz="8" w:space="0" w:color="FFFFFF"/>
              <w:bottom w:val="single" w:sz="8" w:space="0" w:color="FFFFFF"/>
              <w:right w:val="single" w:sz="8" w:space="0" w:color="FFFFFF"/>
            </w:tcBorders>
            <w:shd w:val="clear" w:color="auto" w:fill="E9EDF4"/>
            <w:tcMar>
              <w:top w:w="11" w:type="dxa"/>
              <w:left w:w="134" w:type="dxa"/>
              <w:bottom w:w="0" w:type="dxa"/>
              <w:right w:w="11" w:type="dxa"/>
            </w:tcMar>
          </w:tcPr>
          <w:p w14:paraId="00C9EBE7" w14:textId="77777777" w:rsidR="00E44170" w:rsidRPr="00FA5D99" w:rsidRDefault="00E44170" w:rsidP="001E7CA9">
            <w:pPr>
              <w:spacing w:after="0" w:line="240" w:lineRule="auto"/>
              <w:textAlignment w:val="bottom"/>
              <w:rPr>
                <w:rFonts w:ascii="Times New Roman" w:eastAsia="Times New Roman" w:hAnsi="Times New Roman" w:cs="Times New Roman"/>
                <w:b/>
                <w:color w:val="000000"/>
                <w:kern w:val="24"/>
                <w:sz w:val="20"/>
                <w:szCs w:val="20"/>
                <w:lang w:eastAsia="en-GB"/>
              </w:rPr>
            </w:pPr>
            <w:r w:rsidRPr="00FA5D99">
              <w:rPr>
                <w:rFonts w:ascii="Times New Roman" w:eastAsia="Times New Roman" w:hAnsi="Times New Roman" w:cs="Times New Roman"/>
                <w:b/>
                <w:kern w:val="24"/>
                <w:sz w:val="20"/>
                <w:szCs w:val="20"/>
                <w:lang w:eastAsia="en-GB"/>
              </w:rPr>
              <w:t>Duration of PD, years</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5D6BA65A"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11</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8 (5</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6)</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05D9B5B3"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10</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6 (4</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3)</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0C1C3B4B"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11</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2 (5</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0)</w:t>
            </w:r>
          </w:p>
        </w:tc>
      </w:tr>
      <w:tr w:rsidR="00E44170" w:rsidRPr="00FA5D99" w14:paraId="687D7ABD" w14:textId="77777777" w:rsidTr="001E7CA9">
        <w:trPr>
          <w:trHeight w:val="587"/>
        </w:trPr>
        <w:tc>
          <w:tcPr>
            <w:tcW w:w="4385" w:type="dxa"/>
            <w:tcBorders>
              <w:top w:val="single" w:sz="8" w:space="0" w:color="FFFFFF"/>
              <w:left w:val="single" w:sz="8" w:space="0" w:color="FFFFFF"/>
              <w:bottom w:val="single" w:sz="8" w:space="0" w:color="FFFFFF"/>
              <w:right w:val="single" w:sz="8" w:space="0" w:color="FFFFFF"/>
            </w:tcBorders>
            <w:shd w:val="clear" w:color="auto" w:fill="E9EDF4"/>
            <w:tcMar>
              <w:top w:w="11" w:type="dxa"/>
              <w:left w:w="134" w:type="dxa"/>
              <w:bottom w:w="0" w:type="dxa"/>
              <w:right w:w="11" w:type="dxa"/>
            </w:tcMar>
          </w:tcPr>
          <w:p w14:paraId="603C81FB" w14:textId="77777777" w:rsidR="00E44170" w:rsidRPr="00FA5D99" w:rsidRDefault="00E44170" w:rsidP="001E7CA9">
            <w:pPr>
              <w:spacing w:after="0" w:line="240" w:lineRule="auto"/>
              <w:textAlignment w:val="bottom"/>
              <w:rPr>
                <w:rFonts w:ascii="Times New Roman" w:eastAsia="Times New Roman" w:hAnsi="Times New Roman" w:cs="Times New Roman"/>
                <w:b/>
                <w:kern w:val="24"/>
                <w:sz w:val="20"/>
                <w:szCs w:val="20"/>
                <w:lang w:eastAsia="en-GB"/>
              </w:rPr>
            </w:pPr>
            <w:r w:rsidRPr="00FA5D99">
              <w:rPr>
                <w:rFonts w:ascii="Times New Roman" w:eastAsia="Times New Roman" w:hAnsi="Times New Roman" w:cs="Times New Roman"/>
                <w:b/>
                <w:kern w:val="24"/>
                <w:sz w:val="20"/>
                <w:szCs w:val="20"/>
                <w:lang w:eastAsia="en-GB"/>
              </w:rPr>
              <w:t>Daily levodopa dose, mg (mean, SD)</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0C535812" w14:textId="77777777" w:rsidR="00E44170" w:rsidRPr="00FA5D99" w:rsidRDefault="00E44170" w:rsidP="001E7CA9">
            <w:pPr>
              <w:spacing w:after="0" w:line="240" w:lineRule="auto"/>
              <w:jc w:val="center"/>
              <w:textAlignment w:val="bottom"/>
              <w:rPr>
                <w:rFonts w:ascii="Times New Roman" w:eastAsia="Times New Roman" w:hAnsi="Times New Roman" w:cs="Times New Roman"/>
                <w:kern w:val="24"/>
                <w:sz w:val="20"/>
                <w:szCs w:val="20"/>
                <w:lang w:eastAsia="en-GB"/>
              </w:rPr>
            </w:pPr>
            <w:r w:rsidRPr="00FA5D99">
              <w:rPr>
                <w:rFonts w:ascii="Times New Roman" w:eastAsia="Times New Roman" w:hAnsi="Times New Roman" w:cs="Times New Roman"/>
                <w:kern w:val="24"/>
                <w:sz w:val="20"/>
                <w:szCs w:val="20"/>
                <w:lang w:eastAsia="en-GB"/>
              </w:rPr>
              <w:t>920</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kern w:val="24"/>
                <w:sz w:val="20"/>
                <w:szCs w:val="20"/>
                <w:lang w:eastAsia="en-GB"/>
              </w:rPr>
              <w:t>4 (518</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kern w:val="24"/>
                <w:sz w:val="20"/>
                <w:szCs w:val="20"/>
                <w:lang w:eastAsia="en-GB"/>
              </w:rPr>
              <w:t>7)</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746674DD" w14:textId="77777777" w:rsidR="00E44170" w:rsidRPr="00FA5D99" w:rsidRDefault="00E44170" w:rsidP="001E7CA9">
            <w:pPr>
              <w:spacing w:after="0" w:line="240" w:lineRule="auto"/>
              <w:jc w:val="center"/>
              <w:textAlignment w:val="bottom"/>
              <w:rPr>
                <w:rFonts w:ascii="Times New Roman" w:eastAsia="Times New Roman" w:hAnsi="Times New Roman" w:cs="Times New Roman"/>
                <w:kern w:val="24"/>
                <w:sz w:val="20"/>
                <w:szCs w:val="20"/>
                <w:lang w:eastAsia="en-GB"/>
              </w:rPr>
            </w:pPr>
            <w:r w:rsidRPr="00FA5D99">
              <w:rPr>
                <w:rFonts w:ascii="Times New Roman" w:eastAsia="Times New Roman" w:hAnsi="Times New Roman" w:cs="Times New Roman"/>
                <w:kern w:val="24"/>
                <w:sz w:val="20"/>
                <w:szCs w:val="20"/>
                <w:lang w:eastAsia="en-GB"/>
              </w:rPr>
              <w:t>989</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kern w:val="24"/>
                <w:sz w:val="20"/>
                <w:szCs w:val="20"/>
                <w:lang w:eastAsia="en-GB"/>
              </w:rPr>
              <w:t>0 (461</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kern w:val="24"/>
                <w:sz w:val="20"/>
                <w:szCs w:val="20"/>
                <w:lang w:eastAsia="en-GB"/>
              </w:rPr>
              <w:t>4)</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199E49AF" w14:textId="77777777" w:rsidR="00E44170" w:rsidRPr="00FA5D99" w:rsidRDefault="00E44170" w:rsidP="001E7CA9">
            <w:pPr>
              <w:spacing w:after="0" w:line="240" w:lineRule="auto"/>
              <w:jc w:val="center"/>
              <w:textAlignment w:val="bottom"/>
              <w:rPr>
                <w:rFonts w:ascii="Times New Roman" w:eastAsia="Times New Roman" w:hAnsi="Times New Roman" w:cs="Times New Roman"/>
                <w:kern w:val="24"/>
                <w:sz w:val="20"/>
                <w:szCs w:val="20"/>
                <w:lang w:eastAsia="en-GB"/>
              </w:rPr>
            </w:pPr>
            <w:r w:rsidRPr="00FA5D99">
              <w:rPr>
                <w:rFonts w:ascii="Times New Roman" w:eastAsia="Times New Roman" w:hAnsi="Times New Roman" w:cs="Times New Roman"/>
                <w:kern w:val="24"/>
                <w:sz w:val="20"/>
                <w:szCs w:val="20"/>
                <w:lang w:eastAsia="en-GB"/>
              </w:rPr>
              <w:t>954</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kern w:val="24"/>
                <w:sz w:val="20"/>
                <w:szCs w:val="20"/>
                <w:lang w:eastAsia="en-GB"/>
              </w:rPr>
              <w:t>38 (489</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kern w:val="24"/>
                <w:sz w:val="20"/>
                <w:szCs w:val="20"/>
                <w:lang w:eastAsia="en-GB"/>
              </w:rPr>
              <w:t>8)</w:t>
            </w:r>
          </w:p>
        </w:tc>
      </w:tr>
      <w:tr w:rsidR="00E44170" w:rsidRPr="00FA5D99" w14:paraId="596C6843" w14:textId="77777777" w:rsidTr="001E7CA9">
        <w:trPr>
          <w:trHeight w:val="587"/>
        </w:trPr>
        <w:tc>
          <w:tcPr>
            <w:tcW w:w="4385" w:type="dxa"/>
            <w:tcBorders>
              <w:top w:val="single" w:sz="8" w:space="0" w:color="FFFFFF"/>
              <w:left w:val="single" w:sz="8" w:space="0" w:color="FFFFFF"/>
              <w:bottom w:val="single" w:sz="8" w:space="0" w:color="FFFFFF"/>
              <w:right w:val="single" w:sz="8" w:space="0" w:color="FFFFFF"/>
            </w:tcBorders>
            <w:shd w:val="clear" w:color="auto" w:fill="E9EDF4"/>
            <w:tcMar>
              <w:top w:w="11" w:type="dxa"/>
              <w:left w:w="134" w:type="dxa"/>
              <w:bottom w:w="0" w:type="dxa"/>
              <w:right w:w="11" w:type="dxa"/>
            </w:tcMar>
          </w:tcPr>
          <w:p w14:paraId="30DA9F65" w14:textId="77777777" w:rsidR="00E44170" w:rsidRPr="00FA5D99" w:rsidRDefault="00E44170" w:rsidP="001E7CA9">
            <w:pPr>
              <w:spacing w:after="0" w:line="240" w:lineRule="auto"/>
              <w:textAlignment w:val="bottom"/>
              <w:rPr>
                <w:rFonts w:ascii="Times New Roman" w:eastAsia="Times New Roman" w:hAnsi="Times New Roman" w:cs="Times New Roman"/>
                <w:b/>
                <w:kern w:val="24"/>
                <w:sz w:val="20"/>
                <w:szCs w:val="20"/>
                <w:lang w:eastAsia="en-GB"/>
              </w:rPr>
            </w:pPr>
            <w:r w:rsidRPr="00FA5D99">
              <w:rPr>
                <w:rFonts w:ascii="Times New Roman" w:eastAsia="Times New Roman" w:hAnsi="Times New Roman" w:cs="Times New Roman"/>
                <w:b/>
                <w:kern w:val="24"/>
                <w:sz w:val="20"/>
                <w:szCs w:val="20"/>
                <w:lang w:eastAsia="en-GB"/>
              </w:rPr>
              <w:t>Daily levodopa-equivalent dose, mg (mean, SD)</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4E21AD66" w14:textId="77777777" w:rsidR="00E44170" w:rsidRPr="00FA5D99" w:rsidRDefault="00E44170" w:rsidP="001E7CA9">
            <w:pPr>
              <w:spacing w:after="0" w:line="240" w:lineRule="auto"/>
              <w:jc w:val="center"/>
              <w:textAlignment w:val="bottom"/>
              <w:rPr>
                <w:rFonts w:ascii="Times New Roman" w:eastAsia="Times New Roman" w:hAnsi="Times New Roman" w:cs="Times New Roman"/>
                <w:kern w:val="24"/>
                <w:sz w:val="20"/>
                <w:szCs w:val="20"/>
                <w:lang w:eastAsia="en-GB"/>
              </w:rPr>
            </w:pPr>
            <w:r w:rsidRPr="00FA5D99">
              <w:rPr>
                <w:rFonts w:ascii="Times New Roman" w:eastAsia="Times New Roman" w:hAnsi="Times New Roman" w:cs="Times New Roman"/>
                <w:kern w:val="24"/>
                <w:sz w:val="20"/>
                <w:szCs w:val="20"/>
                <w:lang w:eastAsia="en-GB"/>
              </w:rPr>
              <w:t>1,485</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kern w:val="24"/>
                <w:sz w:val="20"/>
                <w:szCs w:val="20"/>
                <w:lang w:eastAsia="en-GB"/>
              </w:rPr>
              <w:t>5 (702</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kern w:val="24"/>
                <w:sz w:val="20"/>
                <w:szCs w:val="20"/>
                <w:lang w:eastAsia="en-GB"/>
              </w:rPr>
              <w:t>6)</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7D05F55F" w14:textId="77777777" w:rsidR="00E44170" w:rsidRPr="00FA5D99" w:rsidRDefault="00E44170" w:rsidP="001E7CA9">
            <w:pPr>
              <w:spacing w:after="0" w:line="240" w:lineRule="auto"/>
              <w:jc w:val="center"/>
              <w:textAlignment w:val="bottom"/>
              <w:rPr>
                <w:rFonts w:ascii="Times New Roman" w:eastAsia="Times New Roman" w:hAnsi="Times New Roman" w:cs="Times New Roman"/>
                <w:kern w:val="24"/>
                <w:sz w:val="20"/>
                <w:szCs w:val="20"/>
                <w:lang w:eastAsia="en-GB"/>
              </w:rPr>
            </w:pPr>
            <w:r w:rsidRPr="00FA5D99">
              <w:rPr>
                <w:rFonts w:ascii="Times New Roman" w:eastAsia="Times New Roman" w:hAnsi="Times New Roman" w:cs="Times New Roman"/>
                <w:kern w:val="24"/>
                <w:sz w:val="20"/>
                <w:szCs w:val="20"/>
                <w:lang w:eastAsia="en-GB"/>
              </w:rPr>
              <w:t>1,472</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kern w:val="24"/>
                <w:sz w:val="20"/>
                <w:szCs w:val="20"/>
                <w:lang w:eastAsia="en-GB"/>
              </w:rPr>
              <w:t>6 (567</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kern w:val="24"/>
                <w:sz w:val="20"/>
                <w:szCs w:val="20"/>
                <w:lang w:eastAsia="en-GB"/>
              </w:rPr>
              <w:t>9)</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68A33D1D" w14:textId="77777777" w:rsidR="00E44170" w:rsidRPr="00FA5D99" w:rsidRDefault="00E44170" w:rsidP="001E7CA9">
            <w:pPr>
              <w:spacing w:after="0" w:line="240" w:lineRule="auto"/>
              <w:jc w:val="center"/>
              <w:textAlignment w:val="bottom"/>
              <w:rPr>
                <w:rFonts w:ascii="Times New Roman" w:eastAsia="Times New Roman" w:hAnsi="Times New Roman" w:cs="Times New Roman"/>
                <w:kern w:val="24"/>
                <w:sz w:val="20"/>
                <w:szCs w:val="20"/>
                <w:lang w:eastAsia="en-GB"/>
              </w:rPr>
            </w:pPr>
            <w:r w:rsidRPr="00FA5D99">
              <w:rPr>
                <w:rFonts w:ascii="Times New Roman" w:eastAsia="Times New Roman" w:hAnsi="Times New Roman" w:cs="Times New Roman"/>
                <w:kern w:val="24"/>
                <w:sz w:val="20"/>
                <w:szCs w:val="20"/>
                <w:lang w:eastAsia="en-GB"/>
              </w:rPr>
              <w:t>1,479</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kern w:val="24"/>
                <w:sz w:val="20"/>
                <w:szCs w:val="20"/>
                <w:lang w:eastAsia="en-GB"/>
              </w:rPr>
              <w:t>10 (636</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kern w:val="24"/>
                <w:sz w:val="20"/>
                <w:szCs w:val="20"/>
                <w:lang w:eastAsia="en-GB"/>
              </w:rPr>
              <w:t>2)</w:t>
            </w:r>
          </w:p>
        </w:tc>
      </w:tr>
      <w:tr w:rsidR="00E44170" w:rsidRPr="00FA5D99" w14:paraId="59BC00C9" w14:textId="77777777" w:rsidTr="001E7CA9">
        <w:trPr>
          <w:trHeight w:val="587"/>
        </w:trPr>
        <w:tc>
          <w:tcPr>
            <w:tcW w:w="4385" w:type="dxa"/>
            <w:tcBorders>
              <w:top w:val="single" w:sz="8" w:space="0" w:color="FFFFFF"/>
              <w:left w:val="single" w:sz="8" w:space="0" w:color="FFFFFF"/>
              <w:bottom w:val="single" w:sz="8" w:space="0" w:color="FFFFFF"/>
              <w:right w:val="single" w:sz="8" w:space="0" w:color="FFFFFF"/>
            </w:tcBorders>
            <w:shd w:val="clear" w:color="auto" w:fill="E9EDF4"/>
            <w:tcMar>
              <w:top w:w="11" w:type="dxa"/>
              <w:left w:w="134" w:type="dxa"/>
              <w:bottom w:w="0" w:type="dxa"/>
              <w:right w:w="11" w:type="dxa"/>
            </w:tcMar>
          </w:tcPr>
          <w:p w14:paraId="2EE8AD4E" w14:textId="77777777" w:rsidR="00E44170" w:rsidRPr="00FA5D99" w:rsidRDefault="00E44170" w:rsidP="001E7CA9">
            <w:pPr>
              <w:spacing w:after="0" w:line="240" w:lineRule="auto"/>
              <w:textAlignment w:val="bottom"/>
              <w:rPr>
                <w:rFonts w:ascii="Times New Roman" w:eastAsia="Times New Roman" w:hAnsi="Times New Roman" w:cs="Times New Roman"/>
                <w:b/>
                <w:color w:val="000000"/>
                <w:kern w:val="24"/>
                <w:sz w:val="20"/>
                <w:szCs w:val="20"/>
                <w:lang w:eastAsia="en-GB"/>
              </w:rPr>
            </w:pPr>
            <w:r w:rsidRPr="00FA5D99">
              <w:rPr>
                <w:rFonts w:ascii="Times New Roman" w:eastAsia="Times New Roman" w:hAnsi="Times New Roman" w:cs="Times New Roman"/>
                <w:b/>
                <w:color w:val="000000"/>
                <w:kern w:val="24"/>
                <w:sz w:val="20"/>
                <w:szCs w:val="20"/>
                <w:lang w:eastAsia="en-GB"/>
              </w:rPr>
              <w:t>‘Off’ time, mean h/day (SD)</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2F4D5072"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6</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69 (2</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23)</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4413E75A"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6</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76 (2</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51)</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4A9F3B8A"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6</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73 (2</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36)</w:t>
            </w:r>
          </w:p>
        </w:tc>
      </w:tr>
      <w:tr w:rsidR="00E44170" w:rsidRPr="00FA5D99" w14:paraId="5ED3CACB" w14:textId="77777777" w:rsidTr="001E7CA9">
        <w:trPr>
          <w:trHeight w:val="587"/>
        </w:trPr>
        <w:tc>
          <w:tcPr>
            <w:tcW w:w="4385" w:type="dxa"/>
            <w:tcBorders>
              <w:top w:val="single" w:sz="8" w:space="0" w:color="FFFFFF"/>
              <w:left w:val="single" w:sz="8" w:space="0" w:color="FFFFFF"/>
              <w:bottom w:val="single" w:sz="8" w:space="0" w:color="FFFFFF"/>
              <w:right w:val="single" w:sz="8" w:space="0" w:color="FFFFFF"/>
            </w:tcBorders>
            <w:shd w:val="clear" w:color="auto" w:fill="E9EDF4"/>
            <w:tcMar>
              <w:top w:w="11" w:type="dxa"/>
              <w:left w:w="134" w:type="dxa"/>
              <w:bottom w:w="0" w:type="dxa"/>
              <w:right w:w="11" w:type="dxa"/>
            </w:tcMar>
          </w:tcPr>
          <w:p w14:paraId="1C770F31" w14:textId="77777777" w:rsidR="00E44170" w:rsidRPr="00FA5D99" w:rsidRDefault="00E44170" w:rsidP="001E7CA9">
            <w:pPr>
              <w:spacing w:after="0" w:line="240" w:lineRule="auto"/>
              <w:textAlignment w:val="bottom"/>
              <w:rPr>
                <w:rFonts w:ascii="Times New Roman" w:eastAsia="Times New Roman" w:hAnsi="Times New Roman" w:cs="Times New Roman"/>
                <w:b/>
                <w:color w:val="000000"/>
                <w:kern w:val="24"/>
                <w:sz w:val="20"/>
                <w:szCs w:val="20"/>
                <w:lang w:eastAsia="en-GB"/>
              </w:rPr>
            </w:pPr>
            <w:r w:rsidRPr="00FA5D99">
              <w:rPr>
                <w:rFonts w:ascii="Times New Roman" w:eastAsia="Times New Roman" w:hAnsi="Times New Roman" w:cs="Times New Roman"/>
                <w:b/>
                <w:color w:val="000000"/>
                <w:kern w:val="24"/>
                <w:sz w:val="20"/>
                <w:szCs w:val="20"/>
                <w:lang w:eastAsia="en-GB"/>
              </w:rPr>
              <w:t>‘On’ time without troublesome dyskinesia, mean h/day (SD)</w:t>
            </w:r>
          </w:p>
          <w:p w14:paraId="1E8E7B0F" w14:textId="77777777" w:rsidR="00E44170" w:rsidRPr="00FA5D99" w:rsidRDefault="00E44170" w:rsidP="001E7CA9">
            <w:pPr>
              <w:spacing w:after="0" w:line="240" w:lineRule="auto"/>
              <w:textAlignment w:val="bottom"/>
              <w:rPr>
                <w:rFonts w:ascii="Times New Roman" w:eastAsia="Times New Roman" w:hAnsi="Times New Roman" w:cs="Times New Roman"/>
                <w:b/>
                <w:color w:val="000000"/>
                <w:kern w:val="24"/>
                <w:sz w:val="20"/>
                <w:szCs w:val="20"/>
                <w:lang w:eastAsia="en-GB"/>
              </w:rPr>
            </w:pP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5B13A106"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8</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52 (2</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36)</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1B155453"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8</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56 (2</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39)</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1C50B245"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8</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54 (2</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36)</w:t>
            </w:r>
          </w:p>
        </w:tc>
      </w:tr>
      <w:tr w:rsidR="00E44170" w:rsidRPr="00FA5D99" w14:paraId="5472F5E0" w14:textId="77777777" w:rsidTr="001E7CA9">
        <w:trPr>
          <w:trHeight w:val="587"/>
        </w:trPr>
        <w:tc>
          <w:tcPr>
            <w:tcW w:w="4385" w:type="dxa"/>
            <w:tcBorders>
              <w:top w:val="single" w:sz="8" w:space="0" w:color="FFFFFF"/>
              <w:left w:val="single" w:sz="8" w:space="0" w:color="FFFFFF"/>
              <w:bottom w:val="single" w:sz="8" w:space="0" w:color="FFFFFF"/>
              <w:right w:val="single" w:sz="8" w:space="0" w:color="FFFFFF"/>
            </w:tcBorders>
            <w:shd w:val="clear" w:color="auto" w:fill="E9EDF4"/>
            <w:tcMar>
              <w:top w:w="11" w:type="dxa"/>
              <w:left w:w="134" w:type="dxa"/>
              <w:bottom w:w="0" w:type="dxa"/>
              <w:right w:w="11" w:type="dxa"/>
            </w:tcMar>
          </w:tcPr>
          <w:p w14:paraId="7E17C3C1" w14:textId="77777777" w:rsidR="00E44170" w:rsidRPr="00FA5D99" w:rsidRDefault="00E44170" w:rsidP="001E7CA9">
            <w:pPr>
              <w:spacing w:after="0" w:line="240" w:lineRule="auto"/>
              <w:textAlignment w:val="bottom"/>
              <w:rPr>
                <w:rFonts w:ascii="Times New Roman" w:eastAsia="Times New Roman" w:hAnsi="Times New Roman" w:cs="Times New Roman"/>
                <w:b/>
                <w:color w:val="000000"/>
                <w:kern w:val="24"/>
                <w:sz w:val="20"/>
                <w:szCs w:val="20"/>
                <w:lang w:eastAsia="en-GB"/>
              </w:rPr>
            </w:pPr>
            <w:r w:rsidRPr="00FA5D99">
              <w:rPr>
                <w:rFonts w:ascii="Times New Roman" w:eastAsia="Times New Roman" w:hAnsi="Times New Roman" w:cs="Times New Roman"/>
                <w:b/>
                <w:color w:val="000000"/>
                <w:kern w:val="24"/>
                <w:sz w:val="20"/>
                <w:szCs w:val="20"/>
                <w:lang w:eastAsia="en-GB"/>
              </w:rPr>
              <w:t>MDS-UPDRS Part III during ‘on’</w:t>
            </w:r>
          </w:p>
          <w:p w14:paraId="70BDC689" w14:textId="77777777" w:rsidR="00E44170" w:rsidRPr="00FA5D99" w:rsidRDefault="00E44170" w:rsidP="001E7CA9">
            <w:pPr>
              <w:spacing w:after="0" w:line="240" w:lineRule="auto"/>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 xml:space="preserve"> Mean (SD)</w:t>
            </w:r>
          </w:p>
          <w:p w14:paraId="3B7666B0" w14:textId="77777777" w:rsidR="00E44170" w:rsidRPr="00FA5D99" w:rsidRDefault="00E44170" w:rsidP="001E7CA9">
            <w:pPr>
              <w:spacing w:after="0" w:line="240" w:lineRule="auto"/>
              <w:textAlignment w:val="bottom"/>
              <w:rPr>
                <w:rFonts w:ascii="Times New Roman" w:eastAsia="Times New Roman" w:hAnsi="Times New Roman" w:cs="Times New Roman"/>
                <w:b/>
                <w:color w:val="000000"/>
                <w:kern w:val="24"/>
                <w:sz w:val="20"/>
                <w:szCs w:val="20"/>
                <w:lang w:eastAsia="en-GB"/>
              </w:rPr>
            </w:pP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484E3D96"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p>
          <w:p w14:paraId="7C9D808D"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30</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6 (13</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65)</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415991FD"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p>
          <w:p w14:paraId="24427EFD"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28</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02 (15</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25)</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260E6EDA"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p>
          <w:p w14:paraId="12BF6ADA"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29</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34 (14</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43)</w:t>
            </w:r>
          </w:p>
        </w:tc>
      </w:tr>
      <w:tr w:rsidR="00E44170" w:rsidRPr="00FA5D99" w14:paraId="1AE324C2" w14:textId="77777777" w:rsidTr="001E7CA9">
        <w:trPr>
          <w:trHeight w:val="587"/>
        </w:trPr>
        <w:tc>
          <w:tcPr>
            <w:tcW w:w="4385" w:type="dxa"/>
            <w:tcBorders>
              <w:top w:val="single" w:sz="8" w:space="0" w:color="FFFFFF"/>
              <w:left w:val="single" w:sz="8" w:space="0" w:color="FFFFFF"/>
              <w:bottom w:val="single" w:sz="8" w:space="0" w:color="FFFFFF"/>
              <w:right w:val="single" w:sz="8" w:space="0" w:color="FFFFFF"/>
            </w:tcBorders>
            <w:shd w:val="clear" w:color="auto" w:fill="E9EDF4"/>
            <w:tcMar>
              <w:top w:w="11" w:type="dxa"/>
              <w:left w:w="134" w:type="dxa"/>
              <w:bottom w:w="0" w:type="dxa"/>
              <w:right w:w="11" w:type="dxa"/>
            </w:tcMar>
          </w:tcPr>
          <w:p w14:paraId="594F738E" w14:textId="77777777" w:rsidR="00E44170" w:rsidRPr="00FA5D99" w:rsidRDefault="00E44170" w:rsidP="001E7CA9">
            <w:pPr>
              <w:spacing w:after="0" w:line="240" w:lineRule="auto"/>
              <w:textAlignment w:val="bottom"/>
              <w:rPr>
                <w:rFonts w:ascii="Times New Roman" w:eastAsia="Times New Roman" w:hAnsi="Times New Roman" w:cs="Times New Roman"/>
                <w:b/>
                <w:color w:val="000000"/>
                <w:kern w:val="24"/>
                <w:sz w:val="20"/>
                <w:szCs w:val="20"/>
                <w:lang w:eastAsia="en-GB"/>
              </w:rPr>
            </w:pPr>
            <w:r w:rsidRPr="00FA5D99">
              <w:rPr>
                <w:rFonts w:ascii="Times New Roman" w:eastAsia="Times New Roman" w:hAnsi="Times New Roman" w:cs="Times New Roman"/>
                <w:b/>
                <w:color w:val="000000"/>
                <w:kern w:val="24"/>
                <w:sz w:val="20"/>
                <w:szCs w:val="20"/>
                <w:lang w:eastAsia="en-GB"/>
              </w:rPr>
              <w:t>PDQ-8 score, mean (SD)</w:t>
            </w:r>
          </w:p>
          <w:p w14:paraId="5810FEFA" w14:textId="77777777" w:rsidR="00E44170" w:rsidRPr="00FA5D99" w:rsidRDefault="00E44170" w:rsidP="001E7CA9">
            <w:pPr>
              <w:spacing w:after="0" w:line="240" w:lineRule="auto"/>
              <w:textAlignment w:val="bottom"/>
              <w:rPr>
                <w:rFonts w:ascii="Times New Roman" w:eastAsia="Times New Roman" w:hAnsi="Times New Roman" w:cs="Times New Roman"/>
                <w:b/>
                <w:color w:val="000000"/>
                <w:kern w:val="24"/>
                <w:sz w:val="20"/>
                <w:szCs w:val="20"/>
                <w:lang w:eastAsia="en-GB"/>
              </w:rPr>
            </w:pP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1F12A858"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32</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67 (15</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03)</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29D1048C"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31</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01 (12</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66)</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52A83AC3" w14:textId="77777777" w:rsidR="00E44170" w:rsidRPr="00FA5D99" w:rsidRDefault="00E44170" w:rsidP="001E7CA9">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31</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84 (13</w:t>
            </w:r>
            <w:r>
              <w:rPr>
                <w:rFonts w:ascii="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86)</w:t>
            </w:r>
          </w:p>
        </w:tc>
      </w:tr>
    </w:tbl>
    <w:p w14:paraId="1705D8C2" w14:textId="77777777" w:rsidR="00E44170" w:rsidRPr="00FA5D99" w:rsidRDefault="00E44170" w:rsidP="00E44170">
      <w:pPr>
        <w:spacing w:after="0" w:line="240" w:lineRule="auto"/>
        <w:rPr>
          <w:rFonts w:ascii="Times New Roman" w:eastAsiaTheme="minorHAnsi" w:hAnsi="Times New Roman" w:cs="Times New Roman"/>
          <w:color w:val="FF0000"/>
          <w:sz w:val="24"/>
          <w:szCs w:val="24"/>
        </w:rPr>
      </w:pPr>
    </w:p>
    <w:p w14:paraId="11F1FCA6" w14:textId="77777777" w:rsidR="00036640" w:rsidRPr="00FA5D99" w:rsidRDefault="00036640">
      <w:pPr>
        <w:spacing w:after="0" w:line="240" w:lineRule="auto"/>
        <w:rPr>
          <w:rFonts w:ascii="Times New Roman" w:eastAsiaTheme="minorHAnsi" w:hAnsi="Times New Roman" w:cs="Times New Roman"/>
          <w:color w:val="FF0000"/>
          <w:sz w:val="24"/>
          <w:szCs w:val="24"/>
        </w:rPr>
      </w:pPr>
    </w:p>
    <w:p w14:paraId="0B7616F1" w14:textId="77777777" w:rsidR="00036640" w:rsidRPr="00FA5D99" w:rsidRDefault="00036640">
      <w:pPr>
        <w:spacing w:after="0" w:line="240" w:lineRule="auto"/>
        <w:rPr>
          <w:rFonts w:ascii="Times New Roman" w:eastAsiaTheme="minorHAnsi" w:hAnsi="Times New Roman" w:cs="Times New Roman"/>
          <w:color w:val="FF0000"/>
          <w:sz w:val="24"/>
          <w:szCs w:val="24"/>
        </w:rPr>
      </w:pPr>
    </w:p>
    <w:p w14:paraId="7154094E" w14:textId="77777777" w:rsidR="009E64F6" w:rsidRDefault="009E64F6">
      <w:pPr>
        <w:spacing w:after="160" w:line="259" w:lineRule="auto"/>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rPr>
        <w:br w:type="page"/>
      </w:r>
    </w:p>
    <w:p w14:paraId="54CD59CE" w14:textId="4E740DD1" w:rsidR="00036640" w:rsidRPr="001360D6" w:rsidRDefault="00036640">
      <w:pPr>
        <w:spacing w:after="0" w:line="240" w:lineRule="auto"/>
        <w:rPr>
          <w:rFonts w:ascii="Times New Roman" w:eastAsiaTheme="minorHAnsi" w:hAnsi="Times New Roman" w:cs="Times New Roman"/>
          <w:b/>
          <w:sz w:val="24"/>
          <w:szCs w:val="24"/>
        </w:rPr>
      </w:pPr>
      <w:r w:rsidRPr="001360D6">
        <w:rPr>
          <w:rFonts w:ascii="Times New Roman" w:eastAsiaTheme="minorHAnsi" w:hAnsi="Times New Roman" w:cs="Times New Roman"/>
          <w:b/>
          <w:sz w:val="24"/>
          <w:szCs w:val="24"/>
        </w:rPr>
        <w:lastRenderedPageBreak/>
        <w:t xml:space="preserve">Table 2. Summary of efficacy findings </w:t>
      </w:r>
      <w:r w:rsidR="00F85659">
        <w:rPr>
          <w:rFonts w:ascii="Times New Roman" w:eastAsiaTheme="minorHAnsi" w:hAnsi="Times New Roman" w:cs="Times New Roman"/>
          <w:b/>
          <w:sz w:val="24"/>
          <w:szCs w:val="24"/>
        </w:rPr>
        <w:t>at Week 12 (</w:t>
      </w:r>
      <w:r w:rsidRPr="001360D6">
        <w:rPr>
          <w:rFonts w:ascii="Times New Roman" w:eastAsiaTheme="minorHAnsi" w:hAnsi="Times New Roman" w:cs="Times New Roman"/>
          <w:b/>
          <w:sz w:val="24"/>
          <w:szCs w:val="24"/>
        </w:rPr>
        <w:t>full analysis set</w:t>
      </w:r>
      <w:r w:rsidR="00F85659">
        <w:rPr>
          <w:rFonts w:ascii="Times New Roman" w:eastAsiaTheme="minorHAnsi" w:hAnsi="Times New Roman" w:cs="Times New Roman"/>
          <w:b/>
          <w:sz w:val="24"/>
          <w:szCs w:val="24"/>
        </w:rPr>
        <w:t>)</w:t>
      </w:r>
      <w:r w:rsidRPr="001360D6">
        <w:rPr>
          <w:rFonts w:ascii="Times New Roman" w:eastAsiaTheme="minorHAnsi" w:hAnsi="Times New Roman" w:cs="Times New Roman"/>
          <w:b/>
          <w:sz w:val="24"/>
          <w:szCs w:val="24"/>
        </w:rPr>
        <w:t>.</w:t>
      </w:r>
    </w:p>
    <w:p w14:paraId="64FB2294" w14:textId="77777777" w:rsidR="00036640" w:rsidRPr="00FA5D99" w:rsidRDefault="00036640">
      <w:pPr>
        <w:spacing w:after="0" w:line="240" w:lineRule="auto"/>
        <w:rPr>
          <w:rFonts w:ascii="Times New Roman" w:eastAsiaTheme="minorHAnsi" w:hAnsi="Times New Roman" w:cs="Times New Roman"/>
          <w:color w:val="FF0000"/>
          <w:sz w:val="24"/>
          <w:szCs w:val="24"/>
        </w:rPr>
      </w:pPr>
      <w:r w:rsidRPr="00FA5D99">
        <w:rPr>
          <w:rFonts w:ascii="Times New Roman" w:eastAsiaTheme="minorHAnsi" w:hAnsi="Times New Roman" w:cs="Times New Roman"/>
          <w:color w:val="FF0000"/>
          <w:sz w:val="24"/>
          <w:szCs w:val="24"/>
        </w:rPr>
        <w:t xml:space="preserve"> </w:t>
      </w:r>
    </w:p>
    <w:tbl>
      <w:tblPr>
        <w:tblW w:w="9932" w:type="dxa"/>
        <w:tblCellMar>
          <w:left w:w="0" w:type="dxa"/>
          <w:right w:w="0" w:type="dxa"/>
        </w:tblCellMar>
        <w:tblLook w:val="0600" w:firstRow="0" w:lastRow="0" w:firstColumn="0" w:lastColumn="0" w:noHBand="1" w:noVBand="1"/>
      </w:tblPr>
      <w:tblGrid>
        <w:gridCol w:w="4078"/>
        <w:gridCol w:w="1582"/>
        <w:gridCol w:w="1560"/>
        <w:gridCol w:w="1734"/>
        <w:gridCol w:w="978"/>
      </w:tblGrid>
      <w:tr w:rsidR="00036640" w:rsidRPr="00FA5D99" w14:paraId="1DF818FA" w14:textId="77777777" w:rsidTr="003F0B6D">
        <w:trPr>
          <w:trHeight w:val="765"/>
        </w:trPr>
        <w:tc>
          <w:tcPr>
            <w:tcW w:w="4078"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14:paraId="116A7371" w14:textId="77777777" w:rsidR="00036640" w:rsidRPr="00FA5D99" w:rsidRDefault="00036640" w:rsidP="003F0B6D">
            <w:pPr>
              <w:spacing w:after="0" w:line="240" w:lineRule="auto"/>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b/>
                <w:bCs/>
                <w:color w:val="FFFFFF"/>
                <w:kern w:val="24"/>
                <w:sz w:val="20"/>
                <w:szCs w:val="20"/>
                <w:lang w:eastAsia="en-GB"/>
              </w:rPr>
              <w:t>Change from baseline to Week 12</w:t>
            </w:r>
          </w:p>
        </w:tc>
        <w:tc>
          <w:tcPr>
            <w:tcW w:w="1582"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14:paraId="3BDB6A34" w14:textId="77777777" w:rsidR="00036640" w:rsidRPr="00FA5D99" w:rsidRDefault="00036640" w:rsidP="003F0B6D">
            <w:pPr>
              <w:spacing w:after="0" w:line="240" w:lineRule="auto"/>
              <w:jc w:val="center"/>
              <w:textAlignment w:val="bottom"/>
              <w:rPr>
                <w:rFonts w:ascii="Times New Roman" w:eastAsia="Times New Roman" w:hAnsi="Times New Roman" w:cs="Times New Roman"/>
                <w:b/>
                <w:bCs/>
                <w:color w:val="FFFFFF"/>
                <w:kern w:val="24"/>
                <w:sz w:val="20"/>
                <w:szCs w:val="20"/>
                <w:lang w:eastAsia="en-GB"/>
              </w:rPr>
            </w:pPr>
            <w:r w:rsidRPr="00FA5D99">
              <w:rPr>
                <w:rFonts w:ascii="Times New Roman" w:eastAsia="Times New Roman" w:hAnsi="Times New Roman" w:cs="Times New Roman"/>
                <w:b/>
                <w:bCs/>
                <w:color w:val="FFFFFF"/>
                <w:kern w:val="24"/>
                <w:sz w:val="20"/>
                <w:szCs w:val="20"/>
                <w:lang w:eastAsia="en-GB"/>
              </w:rPr>
              <w:t>Apomorphine (n=53)</w:t>
            </w:r>
          </w:p>
        </w:tc>
        <w:tc>
          <w:tcPr>
            <w:tcW w:w="1560"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14:paraId="6B86108C" w14:textId="0A39124A" w:rsidR="00036640" w:rsidRPr="00FA5D99" w:rsidRDefault="00036640" w:rsidP="003F0B6D">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b/>
                <w:bCs/>
                <w:color w:val="FFFFFF"/>
                <w:kern w:val="24"/>
                <w:sz w:val="20"/>
                <w:szCs w:val="20"/>
                <w:lang w:eastAsia="en-GB"/>
              </w:rPr>
              <w:t xml:space="preserve">Placebo </w:t>
            </w:r>
            <w:r w:rsidR="00952B1D">
              <w:rPr>
                <w:rFonts w:ascii="Times New Roman" w:eastAsia="Times New Roman" w:hAnsi="Times New Roman" w:cs="Times New Roman"/>
                <w:b/>
                <w:bCs/>
                <w:color w:val="FFFFFF"/>
                <w:kern w:val="24"/>
                <w:sz w:val="20"/>
                <w:szCs w:val="20"/>
                <w:lang w:eastAsia="en-GB"/>
              </w:rPr>
              <w:br/>
            </w:r>
            <w:r w:rsidRPr="00FA5D99">
              <w:rPr>
                <w:rFonts w:ascii="Times New Roman" w:eastAsia="Times New Roman" w:hAnsi="Times New Roman" w:cs="Times New Roman"/>
                <w:b/>
                <w:bCs/>
                <w:color w:val="FFFFFF"/>
                <w:kern w:val="24"/>
                <w:sz w:val="20"/>
                <w:szCs w:val="20"/>
                <w:lang w:eastAsia="en-GB"/>
              </w:rPr>
              <w:t>(n=53)</w:t>
            </w:r>
          </w:p>
        </w:tc>
        <w:tc>
          <w:tcPr>
            <w:tcW w:w="1734"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14:paraId="1135CBE4" w14:textId="77777777" w:rsidR="00036640" w:rsidRPr="00FA5D99" w:rsidRDefault="00036640" w:rsidP="003F0B6D">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b/>
                <w:bCs/>
                <w:color w:val="FFFFFF"/>
                <w:kern w:val="24"/>
                <w:sz w:val="20"/>
                <w:szCs w:val="20"/>
                <w:lang w:eastAsia="en-GB"/>
              </w:rPr>
              <w:t xml:space="preserve">Treatment difference </w:t>
            </w:r>
            <w:r w:rsidRPr="00FA5D99">
              <w:rPr>
                <w:rFonts w:ascii="Times New Roman" w:eastAsia="Times New Roman" w:hAnsi="Times New Roman" w:cs="Times New Roman"/>
                <w:b/>
                <w:bCs/>
                <w:color w:val="FFFFFF"/>
                <w:kern w:val="24"/>
                <w:sz w:val="20"/>
                <w:szCs w:val="20"/>
                <w:lang w:eastAsia="en-GB"/>
              </w:rPr>
              <w:br/>
              <w:t>(95% CI)</w:t>
            </w:r>
          </w:p>
        </w:tc>
        <w:tc>
          <w:tcPr>
            <w:tcW w:w="978"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14:paraId="57DB9536" w14:textId="77777777" w:rsidR="00036640" w:rsidRPr="00FA5D99" w:rsidRDefault="00036640" w:rsidP="003F0B6D">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b/>
                <w:bCs/>
                <w:color w:val="FFFFFF"/>
                <w:kern w:val="24"/>
                <w:sz w:val="20"/>
                <w:szCs w:val="20"/>
                <w:lang w:eastAsia="en-GB"/>
              </w:rPr>
              <w:t>p-value</w:t>
            </w:r>
          </w:p>
        </w:tc>
      </w:tr>
      <w:tr w:rsidR="00036640" w:rsidRPr="00FA5D99" w14:paraId="4EE2331C" w14:textId="77777777" w:rsidTr="003F0B6D">
        <w:trPr>
          <w:trHeight w:val="257"/>
        </w:trPr>
        <w:tc>
          <w:tcPr>
            <w:tcW w:w="4078"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1" w:type="dxa"/>
              <w:left w:w="11" w:type="dxa"/>
              <w:bottom w:w="0" w:type="dxa"/>
              <w:right w:w="11" w:type="dxa"/>
            </w:tcMar>
            <w:hideMark/>
          </w:tcPr>
          <w:p w14:paraId="51E2F8EC" w14:textId="77777777" w:rsidR="00036640" w:rsidRPr="00FA5D99" w:rsidRDefault="00036640" w:rsidP="003F0B6D">
            <w:pPr>
              <w:spacing w:after="0" w:line="240" w:lineRule="auto"/>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b/>
                <w:bCs/>
                <w:color w:val="000000"/>
                <w:kern w:val="24"/>
                <w:sz w:val="20"/>
                <w:szCs w:val="20"/>
                <w:lang w:eastAsia="en-GB"/>
              </w:rPr>
              <w:t>Primary endpoint</w:t>
            </w:r>
          </w:p>
        </w:tc>
        <w:tc>
          <w:tcPr>
            <w:tcW w:w="1582"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1" w:type="dxa"/>
              <w:left w:w="11" w:type="dxa"/>
              <w:bottom w:w="0" w:type="dxa"/>
              <w:right w:w="11" w:type="dxa"/>
            </w:tcMar>
            <w:hideMark/>
          </w:tcPr>
          <w:p w14:paraId="0B74683A" w14:textId="77777777" w:rsidR="00036640" w:rsidRPr="00FA5D99" w:rsidRDefault="00036640" w:rsidP="003F0B6D">
            <w:pPr>
              <w:spacing w:after="0" w:line="240" w:lineRule="auto"/>
              <w:jc w:val="center"/>
              <w:textAlignment w:val="bottom"/>
              <w:rPr>
                <w:rFonts w:ascii="Times New Roman" w:eastAsia="Times New Roman" w:hAnsi="Times New Roman" w:cs="Times New Roman"/>
                <w:sz w:val="20"/>
                <w:szCs w:val="20"/>
                <w:lang w:eastAsia="en-GB"/>
              </w:rPr>
            </w:pPr>
          </w:p>
        </w:tc>
        <w:tc>
          <w:tcPr>
            <w:tcW w:w="1560"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1" w:type="dxa"/>
              <w:left w:w="11" w:type="dxa"/>
              <w:bottom w:w="0" w:type="dxa"/>
              <w:right w:w="11" w:type="dxa"/>
            </w:tcMar>
            <w:hideMark/>
          </w:tcPr>
          <w:p w14:paraId="0BCF4188" w14:textId="77777777" w:rsidR="00036640" w:rsidRPr="00FA5D99" w:rsidRDefault="00036640" w:rsidP="003F0B6D">
            <w:pPr>
              <w:spacing w:after="0" w:line="240" w:lineRule="auto"/>
              <w:jc w:val="center"/>
              <w:textAlignment w:val="bottom"/>
              <w:rPr>
                <w:rFonts w:ascii="Times New Roman" w:eastAsia="Times New Roman" w:hAnsi="Times New Roman" w:cs="Times New Roman"/>
                <w:sz w:val="20"/>
                <w:szCs w:val="20"/>
                <w:lang w:eastAsia="en-GB"/>
              </w:rPr>
            </w:pPr>
          </w:p>
        </w:tc>
        <w:tc>
          <w:tcPr>
            <w:tcW w:w="1734"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1" w:type="dxa"/>
              <w:left w:w="11" w:type="dxa"/>
              <w:bottom w:w="0" w:type="dxa"/>
              <w:right w:w="11" w:type="dxa"/>
            </w:tcMar>
          </w:tcPr>
          <w:p w14:paraId="2911A452" w14:textId="77777777" w:rsidR="00036640" w:rsidRPr="00FA5D99" w:rsidRDefault="00036640" w:rsidP="003F0B6D">
            <w:pPr>
              <w:spacing w:after="0" w:line="240" w:lineRule="auto"/>
              <w:jc w:val="center"/>
              <w:textAlignment w:val="bottom"/>
              <w:rPr>
                <w:rFonts w:ascii="Times New Roman" w:eastAsia="Times New Roman" w:hAnsi="Times New Roman" w:cs="Times New Roman"/>
                <w:sz w:val="20"/>
                <w:szCs w:val="20"/>
                <w:lang w:eastAsia="en-GB"/>
              </w:rPr>
            </w:pPr>
          </w:p>
        </w:tc>
        <w:tc>
          <w:tcPr>
            <w:tcW w:w="978"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1" w:type="dxa"/>
              <w:left w:w="11" w:type="dxa"/>
              <w:bottom w:w="0" w:type="dxa"/>
              <w:right w:w="11" w:type="dxa"/>
            </w:tcMar>
            <w:hideMark/>
          </w:tcPr>
          <w:p w14:paraId="24D9B42F" w14:textId="77777777" w:rsidR="00036640" w:rsidRPr="00FA5D99" w:rsidRDefault="00036640" w:rsidP="003F0B6D">
            <w:pPr>
              <w:spacing w:after="0" w:line="240" w:lineRule="auto"/>
              <w:jc w:val="center"/>
              <w:rPr>
                <w:rFonts w:ascii="Times New Roman" w:eastAsia="Times New Roman" w:hAnsi="Times New Roman" w:cs="Times New Roman"/>
                <w:sz w:val="20"/>
                <w:szCs w:val="20"/>
                <w:lang w:eastAsia="en-GB"/>
              </w:rPr>
            </w:pPr>
          </w:p>
        </w:tc>
      </w:tr>
      <w:tr w:rsidR="00036640" w:rsidRPr="00FA5D99" w14:paraId="34C18813" w14:textId="77777777" w:rsidTr="003F0B6D">
        <w:trPr>
          <w:trHeight w:val="831"/>
        </w:trPr>
        <w:tc>
          <w:tcPr>
            <w:tcW w:w="4078" w:type="dxa"/>
            <w:tcBorders>
              <w:top w:val="single" w:sz="8" w:space="0" w:color="FFFFFF"/>
              <w:left w:val="single" w:sz="8" w:space="0" w:color="FFFFFF"/>
              <w:bottom w:val="single" w:sz="8" w:space="0" w:color="FFFFFF"/>
              <w:right w:val="single" w:sz="8" w:space="0" w:color="FFFFFF"/>
            </w:tcBorders>
            <w:shd w:val="clear" w:color="auto" w:fill="E9EDF4"/>
            <w:tcMar>
              <w:top w:w="11" w:type="dxa"/>
              <w:left w:w="134" w:type="dxa"/>
              <w:bottom w:w="0" w:type="dxa"/>
              <w:right w:w="11" w:type="dxa"/>
            </w:tcMar>
            <w:hideMark/>
          </w:tcPr>
          <w:p w14:paraId="56CF9050" w14:textId="77777777" w:rsidR="00036640" w:rsidRPr="00FA5D99" w:rsidRDefault="00036640" w:rsidP="003F0B6D">
            <w:pPr>
              <w:spacing w:after="0" w:line="240" w:lineRule="auto"/>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color w:val="000000"/>
                <w:kern w:val="24"/>
                <w:sz w:val="20"/>
                <w:szCs w:val="20"/>
                <w:lang w:eastAsia="en-GB"/>
              </w:rPr>
              <w:t>Absolute change in time spent ‘Off’ (h/day)</w:t>
            </w:r>
            <w:r w:rsidRPr="00FA5D99">
              <w:rPr>
                <w:rFonts w:ascii="Times New Roman" w:eastAsia="Times New Roman" w:hAnsi="Times New Roman" w:cs="Times New Roman"/>
                <w:color w:val="000000"/>
                <w:kern w:val="24"/>
                <w:sz w:val="20"/>
                <w:szCs w:val="20"/>
                <w:lang w:eastAsia="en-GB"/>
              </w:rPr>
              <w:br/>
            </w:r>
          </w:p>
        </w:tc>
        <w:tc>
          <w:tcPr>
            <w:tcW w:w="1582"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227" w:type="dxa"/>
            </w:tcMar>
            <w:hideMark/>
          </w:tcPr>
          <w:p w14:paraId="73E0306A" w14:textId="77777777" w:rsidR="00036640" w:rsidRPr="00FA5D99" w:rsidRDefault="00036640" w:rsidP="003F0B6D">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color w:val="000000"/>
                <w:kern w:val="24"/>
                <w:sz w:val="20"/>
                <w:szCs w:val="20"/>
                <w:lang w:eastAsia="en-GB"/>
              </w:rPr>
              <w:t>-2</w:t>
            </w:r>
            <w:r w:rsidR="003308A3">
              <w:rPr>
                <w:rFonts w:ascii="Times New Roman" w:eastAsia="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47</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5" w:type="dxa"/>
              <w:bottom w:w="0" w:type="dxa"/>
              <w:right w:w="227" w:type="dxa"/>
            </w:tcMar>
            <w:hideMark/>
          </w:tcPr>
          <w:p w14:paraId="7AAE4D2A" w14:textId="77777777" w:rsidR="00036640" w:rsidRPr="00FA5D99" w:rsidRDefault="00036640" w:rsidP="003F0B6D">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color w:val="000000"/>
                <w:kern w:val="24"/>
                <w:sz w:val="20"/>
                <w:szCs w:val="20"/>
                <w:lang w:eastAsia="en-GB"/>
              </w:rPr>
              <w:t>-0</w:t>
            </w:r>
            <w:r w:rsidR="003308A3">
              <w:rPr>
                <w:rFonts w:ascii="Times New Roman" w:eastAsia="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58</w:t>
            </w:r>
          </w:p>
        </w:tc>
        <w:tc>
          <w:tcPr>
            <w:tcW w:w="173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hideMark/>
          </w:tcPr>
          <w:p w14:paraId="0BD32B70" w14:textId="77777777" w:rsidR="00036640" w:rsidRPr="00FA5D99" w:rsidRDefault="00036640" w:rsidP="003F0B6D">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-1</w:t>
            </w:r>
            <w:r w:rsidR="003308A3">
              <w:rPr>
                <w:rFonts w:ascii="Times New Roman" w:eastAsia="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89</w:t>
            </w:r>
          </w:p>
          <w:p w14:paraId="3F361FCF" w14:textId="77777777" w:rsidR="00036640" w:rsidRPr="00FA5D99" w:rsidRDefault="00036640" w:rsidP="003F0B6D">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color w:val="000000"/>
                <w:kern w:val="24"/>
                <w:sz w:val="20"/>
                <w:szCs w:val="20"/>
                <w:lang w:eastAsia="en-GB"/>
              </w:rPr>
              <w:t>(-3</w:t>
            </w:r>
            <w:r w:rsidR="003308A3">
              <w:rPr>
                <w:rFonts w:ascii="Times New Roman" w:eastAsia="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16, -0</w:t>
            </w:r>
            <w:r w:rsidR="003308A3">
              <w:rPr>
                <w:rFonts w:ascii="Times New Roman" w:eastAsia="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62)</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hideMark/>
          </w:tcPr>
          <w:p w14:paraId="1A6F23EA" w14:textId="77777777" w:rsidR="00036640" w:rsidRPr="00FA5D99" w:rsidRDefault="00036640" w:rsidP="003F0B6D">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color w:val="000000"/>
                <w:kern w:val="24"/>
                <w:sz w:val="20"/>
                <w:szCs w:val="20"/>
                <w:lang w:eastAsia="en-GB"/>
              </w:rPr>
              <w:t>0</w:t>
            </w:r>
            <w:r w:rsidR="003308A3">
              <w:rPr>
                <w:rFonts w:ascii="Times New Roman" w:eastAsia="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0025</w:t>
            </w:r>
          </w:p>
        </w:tc>
      </w:tr>
      <w:tr w:rsidR="00036640" w:rsidRPr="00FA5D99" w14:paraId="47634182" w14:textId="77777777" w:rsidTr="003F0B6D">
        <w:trPr>
          <w:trHeight w:val="446"/>
        </w:trPr>
        <w:tc>
          <w:tcPr>
            <w:tcW w:w="4078"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1" w:type="dxa"/>
              <w:left w:w="11" w:type="dxa"/>
              <w:bottom w:w="0" w:type="dxa"/>
              <w:right w:w="11" w:type="dxa"/>
            </w:tcMar>
            <w:hideMark/>
          </w:tcPr>
          <w:p w14:paraId="7F8DFFFD" w14:textId="77777777" w:rsidR="00036640" w:rsidRPr="00FA5D99" w:rsidRDefault="00036640" w:rsidP="003F0B6D">
            <w:pPr>
              <w:spacing w:after="0" w:line="240" w:lineRule="auto"/>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b/>
                <w:bCs/>
                <w:color w:val="000000"/>
                <w:kern w:val="24"/>
                <w:sz w:val="20"/>
                <w:szCs w:val="20"/>
                <w:lang w:eastAsia="en-GB"/>
              </w:rPr>
              <w:t>Pre-specified secondary endpoints</w:t>
            </w:r>
          </w:p>
        </w:tc>
        <w:tc>
          <w:tcPr>
            <w:tcW w:w="1582"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1" w:type="dxa"/>
              <w:left w:w="11" w:type="dxa"/>
              <w:bottom w:w="0" w:type="dxa"/>
              <w:right w:w="11" w:type="dxa"/>
            </w:tcMar>
            <w:hideMark/>
          </w:tcPr>
          <w:p w14:paraId="05A28ADE" w14:textId="77777777" w:rsidR="00036640" w:rsidRPr="00FA5D99" w:rsidRDefault="00036640" w:rsidP="003F0B6D">
            <w:pPr>
              <w:spacing w:after="0" w:line="240" w:lineRule="auto"/>
              <w:jc w:val="center"/>
              <w:rPr>
                <w:rFonts w:ascii="Times New Roman" w:eastAsia="Times New Roman" w:hAnsi="Times New Roman" w:cs="Times New Roman"/>
                <w:sz w:val="20"/>
                <w:szCs w:val="20"/>
                <w:lang w:eastAsia="en-GB"/>
              </w:rPr>
            </w:pPr>
          </w:p>
        </w:tc>
        <w:tc>
          <w:tcPr>
            <w:tcW w:w="1560"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1" w:type="dxa"/>
              <w:left w:w="11" w:type="dxa"/>
              <w:bottom w:w="0" w:type="dxa"/>
              <w:right w:w="11" w:type="dxa"/>
            </w:tcMar>
            <w:hideMark/>
          </w:tcPr>
          <w:p w14:paraId="47B62729" w14:textId="77777777" w:rsidR="00036640" w:rsidRPr="00FA5D99" w:rsidRDefault="00036640" w:rsidP="003F0B6D">
            <w:pPr>
              <w:spacing w:after="0" w:line="240" w:lineRule="auto"/>
              <w:jc w:val="center"/>
              <w:rPr>
                <w:rFonts w:ascii="Times New Roman" w:eastAsia="Times New Roman" w:hAnsi="Times New Roman" w:cs="Times New Roman"/>
                <w:sz w:val="20"/>
                <w:szCs w:val="20"/>
                <w:lang w:eastAsia="en-GB"/>
              </w:rPr>
            </w:pPr>
          </w:p>
        </w:tc>
        <w:tc>
          <w:tcPr>
            <w:tcW w:w="1734"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1" w:type="dxa"/>
              <w:left w:w="11" w:type="dxa"/>
              <w:bottom w:w="0" w:type="dxa"/>
              <w:right w:w="11" w:type="dxa"/>
            </w:tcMar>
            <w:hideMark/>
          </w:tcPr>
          <w:p w14:paraId="320938CC" w14:textId="77777777" w:rsidR="00036640" w:rsidRPr="00FA5D99" w:rsidRDefault="00036640" w:rsidP="003F0B6D">
            <w:pPr>
              <w:spacing w:after="0" w:line="240" w:lineRule="auto"/>
              <w:jc w:val="center"/>
              <w:rPr>
                <w:rFonts w:ascii="Times New Roman" w:eastAsia="Times New Roman" w:hAnsi="Times New Roman" w:cs="Times New Roman"/>
                <w:sz w:val="20"/>
                <w:szCs w:val="20"/>
                <w:lang w:eastAsia="en-GB"/>
              </w:rPr>
            </w:pPr>
          </w:p>
        </w:tc>
        <w:tc>
          <w:tcPr>
            <w:tcW w:w="978"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1" w:type="dxa"/>
              <w:left w:w="11" w:type="dxa"/>
              <w:bottom w:w="0" w:type="dxa"/>
              <w:right w:w="11" w:type="dxa"/>
            </w:tcMar>
            <w:hideMark/>
          </w:tcPr>
          <w:p w14:paraId="26D4A8FA" w14:textId="77777777" w:rsidR="00036640" w:rsidRPr="00FA5D99" w:rsidRDefault="00036640" w:rsidP="003F0B6D">
            <w:pPr>
              <w:spacing w:after="0" w:line="240" w:lineRule="auto"/>
              <w:jc w:val="center"/>
              <w:rPr>
                <w:rFonts w:ascii="Times New Roman" w:eastAsia="Times New Roman" w:hAnsi="Times New Roman" w:cs="Times New Roman"/>
                <w:sz w:val="20"/>
                <w:szCs w:val="20"/>
                <w:lang w:eastAsia="en-GB"/>
              </w:rPr>
            </w:pPr>
          </w:p>
        </w:tc>
      </w:tr>
      <w:tr w:rsidR="00036640" w:rsidRPr="00FA5D99" w14:paraId="08511107" w14:textId="77777777" w:rsidTr="003F0B6D">
        <w:trPr>
          <w:trHeight w:val="587"/>
        </w:trPr>
        <w:tc>
          <w:tcPr>
            <w:tcW w:w="4078" w:type="dxa"/>
            <w:tcBorders>
              <w:top w:val="single" w:sz="8" w:space="0" w:color="FFFFFF"/>
              <w:left w:val="single" w:sz="8" w:space="0" w:color="FFFFFF"/>
              <w:bottom w:val="single" w:sz="8" w:space="0" w:color="FFFFFF"/>
              <w:right w:val="single" w:sz="8" w:space="0" w:color="FFFFFF"/>
            </w:tcBorders>
            <w:shd w:val="clear" w:color="auto" w:fill="E9EDF4"/>
            <w:tcMar>
              <w:top w:w="11" w:type="dxa"/>
              <w:left w:w="134" w:type="dxa"/>
              <w:bottom w:w="0" w:type="dxa"/>
              <w:right w:w="11" w:type="dxa"/>
            </w:tcMar>
            <w:hideMark/>
          </w:tcPr>
          <w:p w14:paraId="45D4E507" w14:textId="77777777" w:rsidR="00036640" w:rsidRPr="00FA5D99" w:rsidRDefault="00036640" w:rsidP="003F0B6D">
            <w:pPr>
              <w:spacing w:after="0" w:line="240" w:lineRule="auto"/>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Number (%) of patients with response to therapy (‘off’ time reduction of ≥2 hours)</w:t>
            </w:r>
            <w:r w:rsidRPr="00FA5D99">
              <w:rPr>
                <w:rFonts w:ascii="Times New Roman" w:eastAsia="Times New Roman" w:hAnsi="Times New Roman" w:cs="Times New Roman"/>
                <w:color w:val="000000"/>
                <w:kern w:val="24"/>
                <w:sz w:val="20"/>
                <w:szCs w:val="20"/>
                <w:lang w:eastAsia="en-GB"/>
              </w:rPr>
              <w:br/>
            </w:r>
          </w:p>
        </w:tc>
        <w:tc>
          <w:tcPr>
            <w:tcW w:w="1582"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hideMark/>
          </w:tcPr>
          <w:p w14:paraId="13631E5A" w14:textId="77777777" w:rsidR="00036640" w:rsidRPr="00FA5D99" w:rsidRDefault="00036640" w:rsidP="003F0B6D">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color w:val="000000"/>
                <w:kern w:val="24"/>
                <w:sz w:val="20"/>
                <w:szCs w:val="20"/>
                <w:lang w:eastAsia="en-GB"/>
              </w:rPr>
              <w:t>33 (62</w:t>
            </w:r>
            <w:r w:rsidR="003308A3">
              <w:rPr>
                <w:rFonts w:ascii="Times New Roman" w:eastAsia="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3%)</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hideMark/>
          </w:tcPr>
          <w:p w14:paraId="5C90303F" w14:textId="77777777" w:rsidR="00036640" w:rsidRPr="00FA5D99" w:rsidRDefault="00036640" w:rsidP="003F0B6D">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color w:val="000000"/>
                <w:kern w:val="24"/>
                <w:sz w:val="20"/>
                <w:szCs w:val="20"/>
                <w:lang w:eastAsia="en-GB"/>
              </w:rPr>
              <w:t>15 (28</w:t>
            </w:r>
            <w:r w:rsidR="003308A3">
              <w:rPr>
                <w:rFonts w:ascii="Times New Roman" w:eastAsia="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8%)</w:t>
            </w:r>
          </w:p>
        </w:tc>
        <w:tc>
          <w:tcPr>
            <w:tcW w:w="173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hideMark/>
          </w:tcPr>
          <w:p w14:paraId="2297BAA7" w14:textId="77777777" w:rsidR="00036640" w:rsidRPr="00FA5D99" w:rsidRDefault="00036640" w:rsidP="003F0B6D">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color w:val="000000"/>
                <w:kern w:val="24"/>
                <w:sz w:val="20"/>
                <w:szCs w:val="20"/>
                <w:lang w:eastAsia="en-GB"/>
              </w:rPr>
              <w:t>33</w:t>
            </w:r>
            <w:r w:rsidR="003308A3">
              <w:rPr>
                <w:rFonts w:ascii="Times New Roman" w:eastAsia="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 xml:space="preserve">4% </w:t>
            </w:r>
            <w:r w:rsidRPr="00FA5D99">
              <w:rPr>
                <w:rFonts w:ascii="Times New Roman" w:eastAsia="Times New Roman" w:hAnsi="Times New Roman" w:cs="Times New Roman"/>
                <w:color w:val="000000"/>
                <w:kern w:val="24"/>
                <w:sz w:val="20"/>
                <w:szCs w:val="20"/>
                <w:lang w:eastAsia="en-GB"/>
              </w:rPr>
              <w:br/>
              <w:t>(15</w:t>
            </w:r>
            <w:r w:rsidR="003308A3">
              <w:rPr>
                <w:rFonts w:ascii="Times New Roman" w:eastAsia="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48, 51</w:t>
            </w:r>
            <w:r w:rsidR="003308A3">
              <w:rPr>
                <w:rFonts w:ascii="Times New Roman" w:eastAsia="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36)</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hideMark/>
          </w:tcPr>
          <w:p w14:paraId="31E0635F" w14:textId="77777777" w:rsidR="00036640" w:rsidRPr="00FA5D99" w:rsidRDefault="00036640" w:rsidP="003F0B6D">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color w:val="000000"/>
                <w:kern w:val="24"/>
                <w:sz w:val="20"/>
                <w:szCs w:val="20"/>
                <w:lang w:eastAsia="en-GB"/>
              </w:rPr>
              <w:t>0</w:t>
            </w:r>
            <w:r w:rsidR="003308A3">
              <w:rPr>
                <w:rFonts w:ascii="Times New Roman" w:eastAsia="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0008</w:t>
            </w:r>
          </w:p>
        </w:tc>
      </w:tr>
      <w:tr w:rsidR="00036640" w:rsidRPr="00FA5D99" w14:paraId="00B52506" w14:textId="77777777" w:rsidTr="003F0B6D">
        <w:trPr>
          <w:trHeight w:val="587"/>
        </w:trPr>
        <w:tc>
          <w:tcPr>
            <w:tcW w:w="4078" w:type="dxa"/>
            <w:tcBorders>
              <w:top w:val="single" w:sz="8" w:space="0" w:color="FFFFFF"/>
              <w:left w:val="single" w:sz="8" w:space="0" w:color="FFFFFF"/>
              <w:bottom w:val="single" w:sz="8" w:space="0" w:color="FFFFFF"/>
              <w:right w:val="single" w:sz="8" w:space="0" w:color="FFFFFF"/>
            </w:tcBorders>
            <w:shd w:val="clear" w:color="auto" w:fill="E9EDF4"/>
            <w:tcMar>
              <w:top w:w="11" w:type="dxa"/>
              <w:left w:w="134" w:type="dxa"/>
              <w:bottom w:w="0" w:type="dxa"/>
              <w:right w:w="11" w:type="dxa"/>
            </w:tcMar>
          </w:tcPr>
          <w:p w14:paraId="2906E108" w14:textId="77777777" w:rsidR="00036640" w:rsidRPr="00FA5D99" w:rsidRDefault="00036640" w:rsidP="003F0B6D">
            <w:pPr>
              <w:spacing w:after="0" w:line="240" w:lineRule="auto"/>
              <w:textAlignment w:val="bottom"/>
              <w:rPr>
                <w:rFonts w:ascii="Times New Roman" w:eastAsiaTheme="minorHAnsi" w:hAnsi="Times New Roman" w:cs="Times New Roman"/>
                <w:sz w:val="20"/>
                <w:szCs w:val="20"/>
              </w:rPr>
            </w:pPr>
            <w:r w:rsidRPr="00FA5D99">
              <w:rPr>
                <w:rFonts w:ascii="Times New Roman" w:eastAsiaTheme="minorHAnsi" w:hAnsi="Times New Roman" w:cs="Times New Roman"/>
                <w:sz w:val="20"/>
                <w:szCs w:val="20"/>
              </w:rPr>
              <w:t>Patient Global Impression of Change (mean score at Week 12)</w:t>
            </w:r>
          </w:p>
          <w:p w14:paraId="07F3BF2F" w14:textId="77777777" w:rsidR="00036640" w:rsidRPr="00FA5D99" w:rsidRDefault="00036640" w:rsidP="003F0B6D">
            <w:pPr>
              <w:spacing w:after="0" w:line="240" w:lineRule="auto"/>
              <w:textAlignment w:val="bottom"/>
              <w:rPr>
                <w:rFonts w:ascii="Times New Roman" w:eastAsia="Times New Roman" w:hAnsi="Times New Roman" w:cs="Times New Roman"/>
                <w:color w:val="000000"/>
                <w:kern w:val="24"/>
                <w:sz w:val="20"/>
                <w:szCs w:val="20"/>
                <w:lang w:eastAsia="en-GB"/>
              </w:rPr>
            </w:pPr>
          </w:p>
        </w:tc>
        <w:tc>
          <w:tcPr>
            <w:tcW w:w="1582"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2CFA284C" w14:textId="77777777" w:rsidR="00036640" w:rsidRPr="00FA5D99" w:rsidRDefault="00036640" w:rsidP="003F0B6D">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heme="minorHAnsi" w:hAnsi="Times New Roman" w:cs="Times New Roman"/>
                <w:sz w:val="20"/>
                <w:szCs w:val="20"/>
              </w:rPr>
              <w:t>3</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2</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13E8A442" w14:textId="77777777" w:rsidR="00036640" w:rsidRPr="00FA5D99" w:rsidRDefault="00036640" w:rsidP="003F0B6D">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heme="minorHAnsi" w:hAnsi="Times New Roman" w:cs="Times New Roman"/>
                <w:sz w:val="20"/>
                <w:szCs w:val="20"/>
              </w:rPr>
              <w:t>4</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4</w:t>
            </w:r>
          </w:p>
        </w:tc>
        <w:tc>
          <w:tcPr>
            <w:tcW w:w="173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5EF237BD" w14:textId="77777777" w:rsidR="00036640" w:rsidRPr="00FA5D99" w:rsidRDefault="00036640" w:rsidP="003F0B6D">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heme="minorHAnsi" w:hAnsi="Times New Roman" w:cs="Times New Roman"/>
                <w:sz w:val="20"/>
                <w:szCs w:val="20"/>
              </w:rPr>
              <w:t>-1</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 xml:space="preserve">20 </w:t>
            </w:r>
            <w:r w:rsidRPr="00FA5D99">
              <w:rPr>
                <w:rFonts w:ascii="Times New Roman" w:eastAsiaTheme="minorHAnsi" w:hAnsi="Times New Roman" w:cs="Times New Roman"/>
                <w:sz w:val="20"/>
                <w:szCs w:val="20"/>
              </w:rPr>
              <w:br/>
              <w:t>(-1</w:t>
            </w:r>
            <w:r w:rsidR="003308A3">
              <w:rPr>
                <w:rFonts w:ascii="Times New Roman" w:eastAsiaTheme="minorHAnsi" w:hAnsi="Times New Roman" w:cs="Times New Roman"/>
                <w:sz w:val="20"/>
                <w:szCs w:val="20"/>
              </w:rPr>
              <w:t>·</w:t>
            </w:r>
            <w:r w:rsidRPr="00FA5D99">
              <w:rPr>
                <w:rFonts w:ascii="Times New Roman" w:eastAsiaTheme="minorHAnsi" w:hAnsi="Times New Roman" w:cs="Times New Roman"/>
                <w:sz w:val="20"/>
                <w:szCs w:val="20"/>
              </w:rPr>
              <w:t>71, -0</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69)</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0D513D9B" w14:textId="77777777" w:rsidR="00036640" w:rsidRPr="00FA5D99" w:rsidRDefault="00036640" w:rsidP="003F0B6D">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heme="minorHAnsi" w:hAnsi="Times New Roman" w:cs="Times New Roman"/>
                <w:sz w:val="20"/>
                <w:szCs w:val="20"/>
              </w:rPr>
              <w:t>&lt;0</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0001</w:t>
            </w:r>
          </w:p>
        </w:tc>
      </w:tr>
      <w:tr w:rsidR="00036640" w:rsidRPr="00FA5D99" w14:paraId="68A2F585" w14:textId="77777777" w:rsidTr="003F0B6D">
        <w:trPr>
          <w:trHeight w:val="587"/>
        </w:trPr>
        <w:tc>
          <w:tcPr>
            <w:tcW w:w="4078" w:type="dxa"/>
            <w:tcBorders>
              <w:top w:val="single" w:sz="8" w:space="0" w:color="FFFFFF"/>
              <w:left w:val="single" w:sz="8" w:space="0" w:color="FFFFFF"/>
              <w:bottom w:val="single" w:sz="8" w:space="0" w:color="FFFFFF"/>
              <w:right w:val="single" w:sz="8" w:space="0" w:color="FFFFFF"/>
            </w:tcBorders>
            <w:shd w:val="clear" w:color="auto" w:fill="E9EDF4"/>
            <w:tcMar>
              <w:top w:w="11" w:type="dxa"/>
              <w:left w:w="134" w:type="dxa"/>
              <w:bottom w:w="0" w:type="dxa"/>
              <w:right w:w="11" w:type="dxa"/>
            </w:tcMar>
          </w:tcPr>
          <w:p w14:paraId="405A161F" w14:textId="77777777" w:rsidR="00036640" w:rsidRPr="00FA5D99" w:rsidRDefault="00036640" w:rsidP="003F0B6D">
            <w:pPr>
              <w:spacing w:after="0" w:line="240" w:lineRule="auto"/>
              <w:textAlignment w:val="bottom"/>
              <w:rPr>
                <w:rFonts w:ascii="Times New Roman" w:eastAsiaTheme="minorHAnsi" w:hAnsi="Times New Roman" w:cs="Times New Roman"/>
                <w:sz w:val="20"/>
                <w:szCs w:val="20"/>
              </w:rPr>
            </w:pPr>
            <w:r w:rsidRPr="00FA5D99">
              <w:rPr>
                <w:rFonts w:ascii="Times New Roman" w:eastAsia="Times New Roman" w:hAnsi="Times New Roman" w:cs="Times New Roman"/>
                <w:color w:val="000000"/>
                <w:kern w:val="24"/>
                <w:sz w:val="20"/>
                <w:szCs w:val="20"/>
                <w:lang w:eastAsia="en-GB"/>
              </w:rPr>
              <w:t>Absolute change in time spent ‘On’ without troublesome dyskinesia (h/day)</w:t>
            </w:r>
            <w:r w:rsidRPr="00FA5D99">
              <w:rPr>
                <w:rFonts w:ascii="Times New Roman" w:eastAsia="Times New Roman" w:hAnsi="Times New Roman" w:cs="Times New Roman"/>
                <w:color w:val="000000"/>
                <w:kern w:val="24"/>
                <w:sz w:val="20"/>
                <w:szCs w:val="20"/>
                <w:lang w:eastAsia="en-GB"/>
              </w:rPr>
              <w:br/>
            </w:r>
          </w:p>
        </w:tc>
        <w:tc>
          <w:tcPr>
            <w:tcW w:w="1582"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5B0F6CEB" w14:textId="77777777" w:rsidR="00036640" w:rsidRPr="00FA5D99" w:rsidRDefault="00036640" w:rsidP="003F0B6D">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2</w:t>
            </w:r>
            <w:r w:rsidR="003308A3">
              <w:rPr>
                <w:rFonts w:ascii="Times New Roman" w:eastAsia="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77</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79D24783" w14:textId="77777777" w:rsidR="00036640" w:rsidRPr="00FA5D99" w:rsidRDefault="00036640" w:rsidP="003F0B6D">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0</w:t>
            </w:r>
            <w:r w:rsidR="003308A3">
              <w:rPr>
                <w:rFonts w:ascii="Times New Roman" w:eastAsia="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8</w:t>
            </w:r>
          </w:p>
        </w:tc>
        <w:tc>
          <w:tcPr>
            <w:tcW w:w="173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130E6C1F" w14:textId="77777777" w:rsidR="00036640" w:rsidRPr="00FA5D99" w:rsidRDefault="00036640" w:rsidP="003F0B6D">
            <w:pPr>
              <w:spacing w:after="0" w:line="240" w:lineRule="auto"/>
              <w:jc w:val="center"/>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1</w:t>
            </w:r>
            <w:r w:rsidR="003308A3">
              <w:rPr>
                <w:rFonts w:ascii="Times New Roman" w:eastAsia="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97</w:t>
            </w:r>
          </w:p>
          <w:p w14:paraId="2B569ABC" w14:textId="77777777" w:rsidR="00036640" w:rsidRPr="00FA5D99" w:rsidRDefault="00036640" w:rsidP="003F0B6D">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(0</w:t>
            </w:r>
            <w:r w:rsidR="003308A3">
              <w:rPr>
                <w:rFonts w:ascii="Times New Roman" w:eastAsia="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69, 3</w:t>
            </w:r>
            <w:r w:rsidR="003308A3">
              <w:rPr>
                <w:rFonts w:ascii="Times New Roman" w:eastAsia="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24)</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347ADDFD" w14:textId="77777777" w:rsidR="00036640" w:rsidRPr="00FA5D99" w:rsidRDefault="00036640" w:rsidP="003F0B6D">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0</w:t>
            </w:r>
            <w:r w:rsidR="003308A3">
              <w:rPr>
                <w:rFonts w:ascii="Times New Roman" w:eastAsia="Times New Roman" w:hAnsi="Times New Roman" w:cs="Times New Roman"/>
                <w:color w:val="000000"/>
                <w:kern w:val="24"/>
                <w:sz w:val="20"/>
                <w:szCs w:val="20"/>
                <w:lang w:eastAsia="en-GB"/>
              </w:rPr>
              <w:t>·</w:t>
            </w:r>
            <w:r w:rsidRPr="00FA5D99">
              <w:rPr>
                <w:rFonts w:ascii="Times New Roman" w:eastAsia="Times New Roman" w:hAnsi="Times New Roman" w:cs="Times New Roman"/>
                <w:color w:val="000000"/>
                <w:kern w:val="24"/>
                <w:sz w:val="20"/>
                <w:szCs w:val="20"/>
                <w:lang w:eastAsia="en-GB"/>
              </w:rPr>
              <w:t>0008</w:t>
            </w:r>
          </w:p>
        </w:tc>
      </w:tr>
      <w:tr w:rsidR="00036640" w:rsidRPr="00FA5D99" w14:paraId="7D9983FE" w14:textId="77777777" w:rsidTr="003F0B6D">
        <w:trPr>
          <w:trHeight w:val="587"/>
        </w:trPr>
        <w:tc>
          <w:tcPr>
            <w:tcW w:w="4078" w:type="dxa"/>
            <w:tcBorders>
              <w:top w:val="single" w:sz="8" w:space="0" w:color="FFFFFF"/>
              <w:left w:val="single" w:sz="8" w:space="0" w:color="FFFFFF"/>
              <w:bottom w:val="single" w:sz="8" w:space="0" w:color="FFFFFF"/>
              <w:right w:val="single" w:sz="8" w:space="0" w:color="FFFFFF"/>
            </w:tcBorders>
            <w:shd w:val="clear" w:color="auto" w:fill="E9EDF4"/>
            <w:tcMar>
              <w:top w:w="11" w:type="dxa"/>
              <w:left w:w="134" w:type="dxa"/>
              <w:bottom w:w="0" w:type="dxa"/>
              <w:right w:w="11" w:type="dxa"/>
            </w:tcMar>
          </w:tcPr>
          <w:p w14:paraId="4EB1DB83" w14:textId="77777777" w:rsidR="00036640" w:rsidRPr="00FA5D99" w:rsidRDefault="00036640" w:rsidP="003F0B6D">
            <w:pPr>
              <w:spacing w:after="0" w:line="240" w:lineRule="auto"/>
              <w:rPr>
                <w:rFonts w:ascii="Times New Roman" w:eastAsiaTheme="minorHAnsi" w:hAnsi="Times New Roman" w:cs="Times New Roman"/>
                <w:sz w:val="20"/>
                <w:szCs w:val="20"/>
                <w:lang w:val="en-US"/>
              </w:rPr>
            </w:pPr>
            <w:r w:rsidRPr="00FA5D99">
              <w:rPr>
                <w:rFonts w:ascii="Times New Roman" w:eastAsiaTheme="minorHAnsi" w:hAnsi="Times New Roman" w:cs="Times New Roman"/>
                <w:sz w:val="20"/>
                <w:szCs w:val="20"/>
                <w:lang w:val="en-US"/>
              </w:rPr>
              <w:t>Change in oral levodopa dose, mg (mean, SD)</w:t>
            </w:r>
          </w:p>
          <w:p w14:paraId="183F1585" w14:textId="77777777" w:rsidR="00036640" w:rsidRPr="00FA5D99" w:rsidRDefault="00036640" w:rsidP="003F0B6D">
            <w:pPr>
              <w:spacing w:after="0" w:line="240" w:lineRule="auto"/>
              <w:textAlignment w:val="bottom"/>
              <w:rPr>
                <w:rFonts w:ascii="Times New Roman" w:eastAsia="Times New Roman" w:hAnsi="Times New Roman" w:cs="Times New Roman"/>
                <w:kern w:val="24"/>
                <w:sz w:val="20"/>
                <w:szCs w:val="20"/>
                <w:lang w:eastAsia="en-GB"/>
              </w:rPr>
            </w:pPr>
          </w:p>
        </w:tc>
        <w:tc>
          <w:tcPr>
            <w:tcW w:w="1582"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47295C7E" w14:textId="77777777" w:rsidR="00036640" w:rsidRPr="00FA5D99" w:rsidRDefault="00036640" w:rsidP="003F0B6D">
            <w:pPr>
              <w:spacing w:after="0" w:line="240" w:lineRule="auto"/>
              <w:jc w:val="center"/>
              <w:textAlignment w:val="bottom"/>
              <w:rPr>
                <w:rFonts w:ascii="Times New Roman" w:eastAsia="Times New Roman" w:hAnsi="Times New Roman" w:cs="Times New Roman"/>
                <w:kern w:val="24"/>
                <w:sz w:val="20"/>
                <w:szCs w:val="20"/>
                <w:lang w:eastAsia="en-GB"/>
              </w:rPr>
            </w:pPr>
            <w:r w:rsidRPr="00FA5D99">
              <w:rPr>
                <w:rFonts w:ascii="Times New Roman" w:eastAsiaTheme="minorHAnsi" w:hAnsi="Times New Roman" w:cs="Times New Roman"/>
                <w:sz w:val="20"/>
                <w:szCs w:val="20"/>
              </w:rPr>
              <w:t>-207</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8 (439</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5)</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18CE2B10" w14:textId="77777777" w:rsidR="00036640" w:rsidRPr="00FA5D99" w:rsidRDefault="00036640" w:rsidP="003F0B6D">
            <w:pPr>
              <w:spacing w:after="0" w:line="240" w:lineRule="auto"/>
              <w:jc w:val="center"/>
              <w:textAlignment w:val="bottom"/>
              <w:rPr>
                <w:rFonts w:ascii="Times New Roman" w:eastAsia="Times New Roman" w:hAnsi="Times New Roman" w:cs="Times New Roman"/>
                <w:kern w:val="24"/>
                <w:sz w:val="20"/>
                <w:szCs w:val="20"/>
                <w:lang w:eastAsia="en-GB"/>
              </w:rPr>
            </w:pPr>
            <w:r w:rsidRPr="00FA5D99">
              <w:rPr>
                <w:rFonts w:ascii="Times New Roman" w:eastAsiaTheme="minorHAnsi" w:hAnsi="Times New Roman" w:cs="Times New Roman"/>
                <w:sz w:val="20"/>
                <w:szCs w:val="20"/>
              </w:rPr>
              <w:t>-94</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3 (273</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4)</w:t>
            </w:r>
          </w:p>
        </w:tc>
        <w:tc>
          <w:tcPr>
            <w:tcW w:w="173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3856BDC2" w14:textId="77777777" w:rsidR="00036640" w:rsidRPr="00FA5D99" w:rsidRDefault="00036640" w:rsidP="003F0B6D">
            <w:pPr>
              <w:spacing w:after="0" w:line="240" w:lineRule="auto"/>
              <w:jc w:val="center"/>
              <w:rPr>
                <w:rFonts w:ascii="Times New Roman" w:eastAsiaTheme="minorHAnsi" w:hAnsi="Times New Roman" w:cs="Times New Roman"/>
                <w:sz w:val="20"/>
                <w:szCs w:val="20"/>
              </w:rPr>
            </w:pPr>
            <w:r w:rsidRPr="00FA5D99">
              <w:rPr>
                <w:rFonts w:ascii="Times New Roman" w:eastAsiaTheme="minorHAnsi" w:hAnsi="Times New Roman" w:cs="Times New Roman"/>
                <w:sz w:val="20"/>
                <w:szCs w:val="20"/>
              </w:rPr>
              <w:t>-113</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5</w:t>
            </w:r>
          </w:p>
          <w:p w14:paraId="72BA971C" w14:textId="77777777" w:rsidR="00036640" w:rsidRPr="00FA5D99" w:rsidRDefault="00036640" w:rsidP="003F0B6D">
            <w:pPr>
              <w:spacing w:after="0" w:line="240" w:lineRule="auto"/>
              <w:jc w:val="center"/>
              <w:rPr>
                <w:rFonts w:ascii="Times New Roman" w:eastAsia="Times New Roman" w:hAnsi="Times New Roman" w:cs="Times New Roman"/>
                <w:kern w:val="24"/>
                <w:sz w:val="20"/>
                <w:szCs w:val="20"/>
                <w:lang w:eastAsia="en-GB"/>
              </w:rPr>
            </w:pPr>
            <w:r w:rsidRPr="00FA5D99">
              <w:rPr>
                <w:rFonts w:ascii="Times New Roman" w:eastAsia="Times New Roman" w:hAnsi="Times New Roman" w:cs="Times New Roman"/>
                <w:kern w:val="24"/>
                <w:sz w:val="20"/>
                <w:szCs w:val="20"/>
                <w:lang w:eastAsia="en-GB"/>
              </w:rPr>
              <w:t>(-262</w:t>
            </w:r>
            <w:r w:rsidR="003308A3">
              <w:rPr>
                <w:rFonts w:ascii="Times New Roman" w:eastAsia="Times New Roman" w:hAnsi="Times New Roman" w:cs="Times New Roman"/>
                <w:kern w:val="24"/>
                <w:sz w:val="20"/>
                <w:szCs w:val="20"/>
                <w:lang w:eastAsia="en-GB"/>
              </w:rPr>
              <w:t>·</w:t>
            </w:r>
            <w:r w:rsidRPr="00FA5D99">
              <w:rPr>
                <w:rFonts w:ascii="Times New Roman" w:eastAsia="Times New Roman" w:hAnsi="Times New Roman" w:cs="Times New Roman"/>
                <w:kern w:val="24"/>
                <w:sz w:val="20"/>
                <w:szCs w:val="20"/>
                <w:lang w:eastAsia="en-GB"/>
              </w:rPr>
              <w:t>3, 35</w:t>
            </w:r>
            <w:r w:rsidR="003308A3">
              <w:rPr>
                <w:rFonts w:ascii="Times New Roman" w:eastAsia="Times New Roman" w:hAnsi="Times New Roman" w:cs="Times New Roman"/>
                <w:color w:val="000000"/>
                <w:kern w:val="24"/>
                <w:sz w:val="20"/>
                <w:szCs w:val="20"/>
                <w:lang w:eastAsia="en-GB"/>
              </w:rPr>
              <w:t>·</w:t>
            </w:r>
            <w:r w:rsidRPr="00FA5D99">
              <w:rPr>
                <w:rFonts w:ascii="Times New Roman" w:eastAsia="Times New Roman" w:hAnsi="Times New Roman" w:cs="Times New Roman"/>
                <w:kern w:val="24"/>
                <w:sz w:val="20"/>
                <w:szCs w:val="20"/>
                <w:lang w:eastAsia="en-GB"/>
              </w:rPr>
              <w:t>2)</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7B4412FE" w14:textId="77777777" w:rsidR="00036640" w:rsidRPr="00FA5D99" w:rsidRDefault="00036640" w:rsidP="003F0B6D">
            <w:pPr>
              <w:spacing w:after="0" w:line="240" w:lineRule="auto"/>
              <w:jc w:val="center"/>
              <w:textAlignment w:val="bottom"/>
              <w:rPr>
                <w:rFonts w:ascii="Times New Roman" w:eastAsia="Times New Roman" w:hAnsi="Times New Roman" w:cs="Times New Roman"/>
                <w:kern w:val="24"/>
                <w:sz w:val="20"/>
                <w:szCs w:val="20"/>
                <w:lang w:eastAsia="en-GB"/>
              </w:rPr>
            </w:pPr>
            <w:r w:rsidRPr="00FA5D99">
              <w:rPr>
                <w:rFonts w:ascii="Times New Roman" w:eastAsiaTheme="minorHAnsi" w:hAnsi="Times New Roman" w:cs="Times New Roman"/>
                <w:sz w:val="20"/>
                <w:szCs w:val="20"/>
              </w:rPr>
              <w:t>0</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0615</w:t>
            </w:r>
          </w:p>
        </w:tc>
      </w:tr>
      <w:tr w:rsidR="00036640" w:rsidRPr="00FA5D99" w14:paraId="39ACFCE1" w14:textId="77777777" w:rsidTr="003F0B6D">
        <w:trPr>
          <w:trHeight w:val="587"/>
        </w:trPr>
        <w:tc>
          <w:tcPr>
            <w:tcW w:w="4078" w:type="dxa"/>
            <w:tcBorders>
              <w:top w:val="single" w:sz="8" w:space="0" w:color="FFFFFF"/>
              <w:left w:val="single" w:sz="8" w:space="0" w:color="FFFFFF"/>
              <w:bottom w:val="single" w:sz="8" w:space="0" w:color="FFFFFF"/>
              <w:right w:val="single" w:sz="8" w:space="0" w:color="FFFFFF"/>
            </w:tcBorders>
            <w:shd w:val="clear" w:color="auto" w:fill="E9EDF4"/>
            <w:tcMar>
              <w:top w:w="11" w:type="dxa"/>
              <w:left w:w="134" w:type="dxa"/>
              <w:bottom w:w="0" w:type="dxa"/>
              <w:right w:w="11" w:type="dxa"/>
            </w:tcMar>
          </w:tcPr>
          <w:p w14:paraId="0569B2DE" w14:textId="77777777" w:rsidR="00036640" w:rsidRPr="00FA5D99" w:rsidRDefault="00036640" w:rsidP="003F0B6D">
            <w:pPr>
              <w:spacing w:after="0" w:line="240" w:lineRule="auto"/>
              <w:rPr>
                <w:rFonts w:ascii="Times New Roman" w:eastAsiaTheme="minorHAnsi" w:hAnsi="Times New Roman" w:cs="Times New Roman"/>
                <w:sz w:val="20"/>
                <w:szCs w:val="20"/>
                <w:lang w:val="en-US"/>
              </w:rPr>
            </w:pPr>
            <w:r w:rsidRPr="00FA5D99">
              <w:rPr>
                <w:rFonts w:ascii="Times New Roman" w:eastAsiaTheme="minorHAnsi" w:hAnsi="Times New Roman" w:cs="Times New Roman"/>
                <w:sz w:val="20"/>
                <w:szCs w:val="20"/>
                <w:lang w:val="en-US"/>
              </w:rPr>
              <w:t>Change in levodopa-equivalent dose, mg (mean, SD)</w:t>
            </w:r>
          </w:p>
          <w:p w14:paraId="42FFB169" w14:textId="77777777" w:rsidR="00036640" w:rsidRPr="00FA5D99" w:rsidRDefault="00036640" w:rsidP="003F0B6D">
            <w:pPr>
              <w:spacing w:after="0" w:line="240" w:lineRule="auto"/>
              <w:textAlignment w:val="bottom"/>
              <w:rPr>
                <w:rFonts w:ascii="Times New Roman" w:eastAsia="Times New Roman" w:hAnsi="Times New Roman" w:cs="Times New Roman"/>
                <w:kern w:val="24"/>
                <w:sz w:val="20"/>
                <w:szCs w:val="20"/>
                <w:lang w:eastAsia="en-GB"/>
              </w:rPr>
            </w:pPr>
          </w:p>
        </w:tc>
        <w:tc>
          <w:tcPr>
            <w:tcW w:w="1582"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6645DCEA" w14:textId="77777777" w:rsidR="00036640" w:rsidRPr="00FA5D99" w:rsidRDefault="00036640" w:rsidP="003F0B6D">
            <w:pPr>
              <w:spacing w:after="0" w:line="240" w:lineRule="auto"/>
              <w:jc w:val="center"/>
              <w:textAlignment w:val="bottom"/>
              <w:rPr>
                <w:rFonts w:ascii="Times New Roman" w:eastAsia="Times New Roman" w:hAnsi="Times New Roman" w:cs="Times New Roman"/>
                <w:kern w:val="24"/>
                <w:sz w:val="20"/>
                <w:szCs w:val="20"/>
                <w:lang w:eastAsia="en-GB"/>
              </w:rPr>
            </w:pPr>
            <w:r w:rsidRPr="00FA5D99">
              <w:rPr>
                <w:rFonts w:ascii="Times New Roman" w:eastAsiaTheme="minorHAnsi" w:hAnsi="Times New Roman" w:cs="Times New Roman"/>
                <w:sz w:val="20"/>
                <w:szCs w:val="20"/>
              </w:rPr>
              <w:t>-492</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1 (618</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3)</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2138D9B2" w14:textId="77777777" w:rsidR="00036640" w:rsidRPr="00FA5D99" w:rsidRDefault="00036640" w:rsidP="003F0B6D">
            <w:pPr>
              <w:spacing w:after="0" w:line="240" w:lineRule="auto"/>
              <w:jc w:val="center"/>
              <w:textAlignment w:val="bottom"/>
              <w:rPr>
                <w:rFonts w:ascii="Times New Roman" w:eastAsia="Times New Roman" w:hAnsi="Times New Roman" w:cs="Times New Roman"/>
                <w:kern w:val="24"/>
                <w:sz w:val="20"/>
                <w:szCs w:val="20"/>
                <w:lang w:eastAsia="en-GB"/>
              </w:rPr>
            </w:pPr>
            <w:r w:rsidRPr="00FA5D99">
              <w:rPr>
                <w:rFonts w:ascii="Times New Roman" w:eastAsiaTheme="minorHAnsi" w:hAnsi="Times New Roman" w:cs="Times New Roman"/>
                <w:sz w:val="20"/>
                <w:szCs w:val="20"/>
              </w:rPr>
              <w:t>-163</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7 (367</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5)</w:t>
            </w:r>
          </w:p>
        </w:tc>
        <w:tc>
          <w:tcPr>
            <w:tcW w:w="173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1D044F98" w14:textId="77777777" w:rsidR="00036640" w:rsidRPr="00FA5D99" w:rsidRDefault="00036640" w:rsidP="003F0B6D">
            <w:pPr>
              <w:spacing w:after="0" w:line="240" w:lineRule="auto"/>
              <w:jc w:val="center"/>
              <w:rPr>
                <w:rFonts w:ascii="Times New Roman" w:eastAsiaTheme="minorHAnsi" w:hAnsi="Times New Roman" w:cs="Times New Roman"/>
                <w:sz w:val="20"/>
                <w:szCs w:val="20"/>
              </w:rPr>
            </w:pPr>
            <w:r w:rsidRPr="00FA5D99">
              <w:rPr>
                <w:rFonts w:ascii="Times New Roman" w:eastAsiaTheme="minorHAnsi" w:hAnsi="Times New Roman" w:cs="Times New Roman"/>
                <w:sz w:val="20"/>
                <w:szCs w:val="20"/>
              </w:rPr>
              <w:t>-328</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5</w:t>
            </w:r>
          </w:p>
          <w:p w14:paraId="496E2A19" w14:textId="77777777" w:rsidR="00036640" w:rsidRPr="00FA5D99" w:rsidRDefault="00036640" w:rsidP="003F0B6D">
            <w:pPr>
              <w:spacing w:after="0" w:line="240" w:lineRule="auto"/>
              <w:jc w:val="center"/>
              <w:rPr>
                <w:rFonts w:ascii="Times New Roman" w:eastAsia="Times New Roman" w:hAnsi="Times New Roman" w:cs="Times New Roman"/>
                <w:kern w:val="24"/>
                <w:sz w:val="20"/>
                <w:szCs w:val="20"/>
                <w:lang w:eastAsia="en-GB"/>
              </w:rPr>
            </w:pPr>
            <w:r w:rsidRPr="00FA5D99">
              <w:rPr>
                <w:rFonts w:ascii="Times New Roman" w:eastAsia="Times New Roman" w:hAnsi="Times New Roman" w:cs="Times New Roman"/>
                <w:kern w:val="24"/>
                <w:sz w:val="20"/>
                <w:szCs w:val="20"/>
                <w:lang w:eastAsia="en-GB"/>
              </w:rPr>
              <w:t>(-535</w:t>
            </w:r>
            <w:r w:rsidR="003308A3">
              <w:rPr>
                <w:rFonts w:ascii="Times New Roman" w:eastAsia="Times New Roman" w:hAnsi="Times New Roman" w:cs="Times New Roman"/>
                <w:kern w:val="24"/>
                <w:sz w:val="20"/>
                <w:szCs w:val="20"/>
                <w:lang w:eastAsia="en-GB"/>
              </w:rPr>
              <w:t>·</w:t>
            </w:r>
            <w:r w:rsidRPr="00FA5D99">
              <w:rPr>
                <w:rFonts w:ascii="Times New Roman" w:eastAsia="Times New Roman" w:hAnsi="Times New Roman" w:cs="Times New Roman"/>
                <w:kern w:val="24"/>
                <w:sz w:val="20"/>
                <w:szCs w:val="20"/>
                <w:lang w:eastAsia="en-GB"/>
              </w:rPr>
              <w:t>2, -121</w:t>
            </w:r>
            <w:r w:rsidR="003308A3">
              <w:rPr>
                <w:rFonts w:ascii="Times New Roman" w:eastAsia="Times New Roman" w:hAnsi="Times New Roman" w:cs="Times New Roman"/>
                <w:color w:val="000000"/>
                <w:kern w:val="24"/>
                <w:sz w:val="20"/>
                <w:szCs w:val="20"/>
                <w:lang w:eastAsia="en-GB"/>
              </w:rPr>
              <w:t>·</w:t>
            </w:r>
            <w:r w:rsidRPr="00FA5D99">
              <w:rPr>
                <w:rFonts w:ascii="Times New Roman" w:eastAsia="Times New Roman" w:hAnsi="Times New Roman" w:cs="Times New Roman"/>
                <w:kern w:val="24"/>
                <w:sz w:val="20"/>
                <w:szCs w:val="20"/>
                <w:lang w:eastAsia="en-GB"/>
              </w:rPr>
              <w:t>7)</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2251DD8C" w14:textId="77777777" w:rsidR="00036640" w:rsidRPr="00FA5D99" w:rsidRDefault="00036640" w:rsidP="003F0B6D">
            <w:pPr>
              <w:spacing w:after="0" w:line="240" w:lineRule="auto"/>
              <w:jc w:val="center"/>
              <w:textAlignment w:val="bottom"/>
              <w:rPr>
                <w:rFonts w:ascii="Times New Roman" w:eastAsia="Times New Roman" w:hAnsi="Times New Roman" w:cs="Times New Roman"/>
                <w:kern w:val="24"/>
                <w:sz w:val="20"/>
                <w:szCs w:val="20"/>
                <w:lang w:eastAsia="en-GB"/>
              </w:rPr>
            </w:pPr>
            <w:r w:rsidRPr="00FA5D99">
              <w:rPr>
                <w:rFonts w:ascii="Times New Roman" w:eastAsiaTheme="minorHAnsi" w:hAnsi="Times New Roman" w:cs="Times New Roman"/>
                <w:sz w:val="20"/>
                <w:szCs w:val="20"/>
              </w:rPr>
              <w:t>0</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0014</w:t>
            </w:r>
          </w:p>
        </w:tc>
      </w:tr>
      <w:tr w:rsidR="00036640" w:rsidRPr="00FA5D99" w14:paraId="074267AA" w14:textId="77777777" w:rsidTr="003F0B6D">
        <w:trPr>
          <w:trHeight w:val="587"/>
        </w:trPr>
        <w:tc>
          <w:tcPr>
            <w:tcW w:w="4078" w:type="dxa"/>
            <w:tcBorders>
              <w:top w:val="single" w:sz="8" w:space="0" w:color="FFFFFF"/>
              <w:left w:val="single" w:sz="8" w:space="0" w:color="FFFFFF"/>
              <w:bottom w:val="single" w:sz="8" w:space="0" w:color="FFFFFF"/>
              <w:right w:val="single" w:sz="8" w:space="0" w:color="FFFFFF"/>
            </w:tcBorders>
            <w:shd w:val="clear" w:color="auto" w:fill="E9EDF4"/>
            <w:tcMar>
              <w:top w:w="11" w:type="dxa"/>
              <w:left w:w="134" w:type="dxa"/>
              <w:bottom w:w="0" w:type="dxa"/>
              <w:right w:w="11" w:type="dxa"/>
            </w:tcMar>
          </w:tcPr>
          <w:p w14:paraId="3C6E2658" w14:textId="77777777" w:rsidR="00036640" w:rsidRPr="00FA5D99" w:rsidRDefault="00036640" w:rsidP="003F0B6D">
            <w:pPr>
              <w:spacing w:after="0" w:line="240" w:lineRule="auto"/>
              <w:rPr>
                <w:rFonts w:ascii="Times New Roman" w:eastAsiaTheme="minorHAnsi" w:hAnsi="Times New Roman" w:cs="Times New Roman"/>
                <w:sz w:val="20"/>
                <w:szCs w:val="20"/>
              </w:rPr>
            </w:pPr>
            <w:r w:rsidRPr="00FA5D99">
              <w:rPr>
                <w:rFonts w:ascii="Times New Roman" w:eastAsiaTheme="minorHAnsi" w:hAnsi="Times New Roman" w:cs="Times New Roman"/>
                <w:sz w:val="20"/>
                <w:szCs w:val="20"/>
              </w:rPr>
              <w:t>Change in MDS-UPDRS Part III motor scores during ‘on’ periods</w:t>
            </w:r>
          </w:p>
          <w:p w14:paraId="68C1D94E" w14:textId="77777777" w:rsidR="00036640" w:rsidRPr="00FA5D99" w:rsidRDefault="00036640" w:rsidP="003F0B6D">
            <w:pPr>
              <w:spacing w:after="0" w:line="240" w:lineRule="auto"/>
              <w:textAlignment w:val="bottom"/>
              <w:rPr>
                <w:rFonts w:ascii="Times New Roman" w:eastAsia="Times New Roman" w:hAnsi="Times New Roman" w:cs="Times New Roman"/>
                <w:color w:val="000000"/>
                <w:kern w:val="24"/>
                <w:sz w:val="20"/>
                <w:szCs w:val="20"/>
                <w:lang w:eastAsia="en-GB"/>
              </w:rPr>
            </w:pPr>
          </w:p>
        </w:tc>
        <w:tc>
          <w:tcPr>
            <w:tcW w:w="1582"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6FBA6F48" w14:textId="77777777" w:rsidR="00036640" w:rsidRPr="00FA5D99" w:rsidRDefault="00036640" w:rsidP="003F0B6D">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heme="minorHAnsi" w:hAnsi="Times New Roman" w:cs="Times New Roman"/>
                <w:sz w:val="20"/>
                <w:szCs w:val="20"/>
              </w:rPr>
              <w:t>-3</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42</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5E4C1737" w14:textId="77777777" w:rsidR="00036640" w:rsidRPr="00FA5D99" w:rsidRDefault="00036640" w:rsidP="003F0B6D">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heme="minorHAnsi" w:hAnsi="Times New Roman" w:cs="Times New Roman"/>
                <w:sz w:val="20"/>
                <w:szCs w:val="20"/>
              </w:rPr>
              <w:t>-0</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89</w:t>
            </w:r>
          </w:p>
        </w:tc>
        <w:tc>
          <w:tcPr>
            <w:tcW w:w="173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28236EC6" w14:textId="77777777" w:rsidR="00036640" w:rsidRPr="00FA5D99" w:rsidRDefault="00036640" w:rsidP="003F0B6D">
            <w:pPr>
              <w:spacing w:after="0" w:line="240" w:lineRule="auto"/>
              <w:jc w:val="center"/>
              <w:rPr>
                <w:rFonts w:ascii="Times New Roman" w:eastAsia="Times New Roman" w:hAnsi="Times New Roman" w:cs="Times New Roman"/>
                <w:color w:val="000000"/>
                <w:kern w:val="24"/>
                <w:sz w:val="20"/>
                <w:szCs w:val="20"/>
                <w:lang w:eastAsia="en-GB"/>
              </w:rPr>
            </w:pPr>
            <w:r w:rsidRPr="00FA5D99">
              <w:rPr>
                <w:rFonts w:ascii="Times New Roman" w:eastAsiaTheme="minorHAnsi" w:hAnsi="Times New Roman" w:cs="Times New Roman"/>
                <w:sz w:val="20"/>
                <w:szCs w:val="20"/>
              </w:rPr>
              <w:t>-2</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 xml:space="preserve">52 </w:t>
            </w:r>
            <w:r w:rsidRPr="00FA5D99">
              <w:rPr>
                <w:rFonts w:ascii="Times New Roman" w:eastAsiaTheme="minorHAnsi" w:hAnsi="Times New Roman" w:cs="Times New Roman"/>
                <w:sz w:val="20"/>
                <w:szCs w:val="20"/>
              </w:rPr>
              <w:br/>
              <w:t>(-7</w:t>
            </w:r>
            <w:r w:rsidR="003308A3">
              <w:rPr>
                <w:rFonts w:ascii="Times New Roman" w:eastAsiaTheme="minorHAnsi" w:hAnsi="Times New Roman" w:cs="Times New Roman"/>
                <w:sz w:val="20"/>
                <w:szCs w:val="20"/>
              </w:rPr>
              <w:t>·</w:t>
            </w:r>
            <w:r w:rsidRPr="00FA5D99">
              <w:rPr>
                <w:rFonts w:ascii="Times New Roman" w:eastAsiaTheme="minorHAnsi" w:hAnsi="Times New Roman" w:cs="Times New Roman"/>
                <w:sz w:val="20"/>
                <w:szCs w:val="20"/>
              </w:rPr>
              <w:t>53, 2</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48)</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725D7AF1" w14:textId="77777777" w:rsidR="00036640" w:rsidRPr="00FA5D99" w:rsidRDefault="00036640" w:rsidP="003F0B6D">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heme="minorHAnsi" w:hAnsi="Times New Roman" w:cs="Times New Roman"/>
                <w:sz w:val="20"/>
                <w:szCs w:val="20"/>
              </w:rPr>
              <w:t>0</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4642</w:t>
            </w:r>
          </w:p>
        </w:tc>
      </w:tr>
      <w:tr w:rsidR="00036640" w:rsidRPr="00FA5D99" w14:paraId="1306F465" w14:textId="77777777" w:rsidTr="003F0B6D">
        <w:trPr>
          <w:trHeight w:val="587"/>
        </w:trPr>
        <w:tc>
          <w:tcPr>
            <w:tcW w:w="4078" w:type="dxa"/>
            <w:tcBorders>
              <w:top w:val="single" w:sz="8" w:space="0" w:color="FFFFFF"/>
              <w:left w:val="single" w:sz="8" w:space="0" w:color="FFFFFF"/>
              <w:bottom w:val="single" w:sz="8" w:space="0" w:color="FFFFFF"/>
              <w:right w:val="single" w:sz="8" w:space="0" w:color="FFFFFF"/>
            </w:tcBorders>
            <w:shd w:val="clear" w:color="auto" w:fill="E9EDF4"/>
            <w:tcMar>
              <w:top w:w="11" w:type="dxa"/>
              <w:left w:w="134" w:type="dxa"/>
              <w:bottom w:w="0" w:type="dxa"/>
              <w:right w:w="11" w:type="dxa"/>
            </w:tcMar>
          </w:tcPr>
          <w:p w14:paraId="198F9ED4" w14:textId="77777777" w:rsidR="00036640" w:rsidRPr="00FA5D99" w:rsidRDefault="00036640" w:rsidP="003F0B6D">
            <w:pPr>
              <w:spacing w:after="0" w:line="240" w:lineRule="auto"/>
              <w:textAlignment w:val="bottom"/>
              <w:rPr>
                <w:rFonts w:ascii="Times New Roman" w:eastAsia="Times New Roman" w:hAnsi="Times New Roman" w:cs="Times New Roman"/>
                <w:color w:val="000000"/>
                <w:kern w:val="24"/>
                <w:sz w:val="20"/>
                <w:szCs w:val="20"/>
                <w:lang w:eastAsia="en-GB"/>
              </w:rPr>
            </w:pPr>
            <w:r w:rsidRPr="00FA5D99">
              <w:rPr>
                <w:rFonts w:ascii="Times New Roman" w:eastAsiaTheme="minorHAnsi" w:hAnsi="Times New Roman" w:cs="Times New Roman"/>
                <w:sz w:val="20"/>
                <w:szCs w:val="20"/>
              </w:rPr>
              <w:t>Change in quality of life (PDQ-8)</w:t>
            </w:r>
          </w:p>
        </w:tc>
        <w:tc>
          <w:tcPr>
            <w:tcW w:w="1582"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35CCFC17" w14:textId="77777777" w:rsidR="00036640" w:rsidRPr="00FA5D99" w:rsidRDefault="00036640" w:rsidP="003F0B6D">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heme="minorHAnsi" w:hAnsi="Times New Roman" w:cs="Times New Roman"/>
                <w:sz w:val="20"/>
                <w:szCs w:val="20"/>
              </w:rPr>
              <w:t>-0</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06</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13EFC65D" w14:textId="77777777" w:rsidR="00036640" w:rsidRPr="00FA5D99" w:rsidRDefault="00036640" w:rsidP="003F0B6D">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heme="minorHAnsi" w:hAnsi="Times New Roman" w:cs="Times New Roman"/>
                <w:sz w:val="20"/>
                <w:szCs w:val="20"/>
              </w:rPr>
              <w:t>2</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40</w:t>
            </w:r>
          </w:p>
        </w:tc>
        <w:tc>
          <w:tcPr>
            <w:tcW w:w="173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7099A69D" w14:textId="77777777" w:rsidR="00036640" w:rsidRPr="00FA5D99" w:rsidRDefault="00036640" w:rsidP="003F0B6D">
            <w:pPr>
              <w:spacing w:after="0" w:line="240" w:lineRule="auto"/>
              <w:jc w:val="center"/>
              <w:rPr>
                <w:rFonts w:ascii="Times New Roman" w:eastAsia="Times New Roman" w:hAnsi="Times New Roman" w:cs="Times New Roman"/>
                <w:color w:val="000000"/>
                <w:kern w:val="24"/>
                <w:sz w:val="20"/>
                <w:szCs w:val="20"/>
                <w:lang w:eastAsia="en-GB"/>
              </w:rPr>
            </w:pPr>
            <w:r w:rsidRPr="00FA5D99">
              <w:rPr>
                <w:rFonts w:ascii="Times New Roman" w:eastAsiaTheme="minorHAnsi" w:hAnsi="Times New Roman" w:cs="Times New Roman"/>
                <w:sz w:val="20"/>
                <w:szCs w:val="20"/>
              </w:rPr>
              <w:t>-2</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 xml:space="preserve">47 </w:t>
            </w:r>
            <w:r w:rsidRPr="00FA5D99">
              <w:rPr>
                <w:rFonts w:ascii="Times New Roman" w:eastAsiaTheme="minorHAnsi" w:hAnsi="Times New Roman" w:cs="Times New Roman"/>
                <w:sz w:val="20"/>
                <w:szCs w:val="20"/>
              </w:rPr>
              <w:br/>
              <w:t>(-7</w:t>
            </w:r>
            <w:r w:rsidR="003308A3">
              <w:rPr>
                <w:rFonts w:ascii="Times New Roman" w:eastAsiaTheme="minorHAnsi" w:hAnsi="Times New Roman" w:cs="Times New Roman"/>
                <w:sz w:val="20"/>
                <w:szCs w:val="20"/>
              </w:rPr>
              <w:t>·</w:t>
            </w:r>
            <w:r w:rsidRPr="00FA5D99">
              <w:rPr>
                <w:rFonts w:ascii="Times New Roman" w:eastAsiaTheme="minorHAnsi" w:hAnsi="Times New Roman" w:cs="Times New Roman"/>
                <w:sz w:val="20"/>
                <w:szCs w:val="20"/>
              </w:rPr>
              <w:t>62, 2</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69)</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tcPr>
          <w:p w14:paraId="5199C427" w14:textId="77777777" w:rsidR="00036640" w:rsidRPr="00FA5D99" w:rsidRDefault="00036640" w:rsidP="003F0B6D">
            <w:pPr>
              <w:spacing w:after="0" w:line="240" w:lineRule="auto"/>
              <w:jc w:val="center"/>
              <w:textAlignment w:val="bottom"/>
              <w:rPr>
                <w:rFonts w:ascii="Times New Roman" w:eastAsia="Times New Roman" w:hAnsi="Times New Roman" w:cs="Times New Roman"/>
                <w:color w:val="000000"/>
                <w:kern w:val="24"/>
                <w:sz w:val="20"/>
                <w:szCs w:val="20"/>
                <w:lang w:eastAsia="en-GB"/>
              </w:rPr>
            </w:pPr>
            <w:r w:rsidRPr="00FA5D99">
              <w:rPr>
                <w:rFonts w:ascii="Times New Roman" w:eastAsiaTheme="minorHAnsi" w:hAnsi="Times New Roman" w:cs="Times New Roman"/>
                <w:sz w:val="20"/>
                <w:szCs w:val="20"/>
              </w:rPr>
              <w:t>0</w:t>
            </w:r>
            <w:r w:rsidR="003308A3">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sz w:val="20"/>
                <w:szCs w:val="20"/>
              </w:rPr>
              <w:t>3971</w:t>
            </w:r>
          </w:p>
        </w:tc>
      </w:tr>
    </w:tbl>
    <w:p w14:paraId="007F36AD" w14:textId="77777777" w:rsidR="00036640" w:rsidRPr="00FA5D99" w:rsidRDefault="00036640">
      <w:pPr>
        <w:spacing w:after="0" w:line="240" w:lineRule="auto"/>
        <w:rPr>
          <w:rFonts w:ascii="Times New Roman" w:eastAsiaTheme="minorHAnsi" w:hAnsi="Times New Roman" w:cs="Times New Roman"/>
          <w:b/>
          <w:sz w:val="20"/>
          <w:szCs w:val="20"/>
        </w:rPr>
      </w:pPr>
      <w:r w:rsidRPr="00FA5D99">
        <w:rPr>
          <w:rFonts w:ascii="Times New Roman" w:eastAsiaTheme="minorHAnsi" w:hAnsi="Times New Roman" w:cs="Times New Roman"/>
          <w:b/>
          <w:sz w:val="20"/>
          <w:szCs w:val="20"/>
        </w:rPr>
        <w:br w:type="page"/>
      </w:r>
    </w:p>
    <w:p w14:paraId="2B614837" w14:textId="65D2C08A" w:rsidR="00036640" w:rsidRPr="00ED193A" w:rsidRDefault="00036640" w:rsidP="003F0B6D">
      <w:pPr>
        <w:spacing w:after="0" w:line="240" w:lineRule="auto"/>
        <w:rPr>
          <w:rFonts w:ascii="Times New Roman" w:eastAsiaTheme="minorHAnsi" w:hAnsi="Times New Roman" w:cs="Times New Roman"/>
          <w:b/>
          <w:sz w:val="24"/>
          <w:szCs w:val="24"/>
        </w:rPr>
      </w:pPr>
      <w:r w:rsidRPr="00ED193A">
        <w:rPr>
          <w:rFonts w:ascii="Times New Roman" w:eastAsiaTheme="minorHAnsi" w:hAnsi="Times New Roman" w:cs="Times New Roman"/>
          <w:b/>
          <w:sz w:val="24"/>
          <w:szCs w:val="24"/>
        </w:rPr>
        <w:lastRenderedPageBreak/>
        <w:t xml:space="preserve">Table 3. Summary of adverse events (AE) </w:t>
      </w:r>
      <w:r w:rsidR="00486522">
        <w:rPr>
          <w:rFonts w:ascii="Times New Roman" w:eastAsiaTheme="minorHAnsi" w:hAnsi="Times New Roman" w:cs="Times New Roman"/>
          <w:b/>
          <w:sz w:val="24"/>
          <w:szCs w:val="24"/>
        </w:rPr>
        <w:t>by</w:t>
      </w:r>
      <w:r w:rsidR="00F85659">
        <w:rPr>
          <w:rFonts w:ascii="Times New Roman" w:eastAsiaTheme="minorHAnsi" w:hAnsi="Times New Roman" w:cs="Times New Roman"/>
          <w:b/>
          <w:sz w:val="24"/>
          <w:szCs w:val="24"/>
        </w:rPr>
        <w:t xml:space="preserve"> Week 12</w:t>
      </w:r>
      <w:r w:rsidR="00F85659" w:rsidRPr="00ED193A">
        <w:rPr>
          <w:rFonts w:ascii="Times New Roman" w:eastAsiaTheme="minorHAnsi" w:hAnsi="Times New Roman" w:cs="Times New Roman"/>
          <w:b/>
          <w:sz w:val="24"/>
          <w:szCs w:val="24"/>
        </w:rPr>
        <w:t xml:space="preserve"> </w:t>
      </w:r>
      <w:r w:rsidR="00F85659">
        <w:rPr>
          <w:rFonts w:ascii="Times New Roman" w:eastAsiaTheme="minorHAnsi" w:hAnsi="Times New Roman" w:cs="Times New Roman"/>
          <w:b/>
          <w:sz w:val="24"/>
          <w:szCs w:val="24"/>
        </w:rPr>
        <w:t>(</w:t>
      </w:r>
      <w:r w:rsidRPr="00ED193A">
        <w:rPr>
          <w:rFonts w:ascii="Times New Roman" w:eastAsiaTheme="minorHAnsi" w:hAnsi="Times New Roman" w:cs="Times New Roman"/>
          <w:b/>
          <w:sz w:val="24"/>
          <w:szCs w:val="24"/>
        </w:rPr>
        <w:t>safety set</w:t>
      </w:r>
      <w:r w:rsidR="00F85659">
        <w:rPr>
          <w:rFonts w:ascii="Times New Roman" w:eastAsiaTheme="minorHAnsi" w:hAnsi="Times New Roman" w:cs="Times New Roman"/>
          <w:b/>
          <w:sz w:val="24"/>
          <w:szCs w:val="24"/>
        </w:rPr>
        <w:t>)</w:t>
      </w:r>
      <w:r w:rsidRPr="00ED193A">
        <w:rPr>
          <w:rFonts w:ascii="Times New Roman" w:eastAsiaTheme="minorHAnsi" w:hAnsi="Times New Roman" w:cs="Times New Roman"/>
          <w:b/>
          <w:sz w:val="24"/>
          <w:szCs w:val="24"/>
        </w:rPr>
        <w:t>.</w:t>
      </w:r>
    </w:p>
    <w:p w14:paraId="4E1C36C1" w14:textId="77777777" w:rsidR="00036640" w:rsidRPr="00FA5D99" w:rsidRDefault="00036640" w:rsidP="003F0B6D">
      <w:pPr>
        <w:spacing w:after="0" w:line="240" w:lineRule="auto"/>
        <w:rPr>
          <w:rFonts w:ascii="Times New Roman" w:eastAsiaTheme="minorHAnsi" w:hAnsi="Times New Roman" w:cs="Times New Roman"/>
          <w:b/>
          <w:sz w:val="24"/>
          <w:szCs w:val="24"/>
        </w:rPr>
      </w:pPr>
    </w:p>
    <w:tbl>
      <w:tblPr>
        <w:tblW w:w="9771" w:type="dxa"/>
        <w:tblCellMar>
          <w:left w:w="0" w:type="dxa"/>
          <w:right w:w="0" w:type="dxa"/>
        </w:tblCellMar>
        <w:tblLook w:val="0600" w:firstRow="0" w:lastRow="0" w:firstColumn="0" w:lastColumn="0" w:noHBand="1" w:noVBand="1"/>
      </w:tblPr>
      <w:tblGrid>
        <w:gridCol w:w="6511"/>
        <w:gridCol w:w="1701"/>
        <w:gridCol w:w="1559"/>
      </w:tblGrid>
      <w:tr w:rsidR="00036640" w:rsidRPr="00FA5D99" w14:paraId="21DEEE22" w14:textId="77777777" w:rsidTr="003F0B6D">
        <w:trPr>
          <w:trHeight w:val="765"/>
        </w:trPr>
        <w:tc>
          <w:tcPr>
            <w:tcW w:w="6511"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14:paraId="2B6D681D" w14:textId="77777777" w:rsidR="00036640" w:rsidRPr="00FA5D99" w:rsidRDefault="00036640" w:rsidP="003F0B6D">
            <w:pPr>
              <w:spacing w:after="0" w:line="240" w:lineRule="auto"/>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sz w:val="20"/>
                <w:szCs w:val="20"/>
                <w:lang w:eastAsia="en-GB"/>
              </w:rPr>
              <w:t xml:space="preserve">  </w:t>
            </w:r>
            <w:r w:rsidRPr="00FA5D99">
              <w:rPr>
                <w:rFonts w:ascii="Times New Roman" w:eastAsia="Times New Roman" w:hAnsi="Times New Roman" w:cs="Times New Roman"/>
                <w:color w:val="FFFFFF" w:themeColor="background1"/>
                <w:sz w:val="20"/>
                <w:szCs w:val="20"/>
                <w:lang w:eastAsia="en-GB"/>
              </w:rPr>
              <w:t>Values are n (%)</w:t>
            </w:r>
          </w:p>
        </w:tc>
        <w:tc>
          <w:tcPr>
            <w:tcW w:w="1701"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14:paraId="1F3FE22D" w14:textId="15EBFA4A" w:rsidR="00036640" w:rsidRPr="00FA5D99" w:rsidRDefault="000F6A3A" w:rsidP="003F0B6D">
            <w:pPr>
              <w:spacing w:after="0" w:line="240" w:lineRule="auto"/>
              <w:jc w:val="center"/>
              <w:textAlignment w:val="bottom"/>
              <w:rPr>
                <w:rFonts w:ascii="Times New Roman" w:eastAsia="Times New Roman" w:hAnsi="Times New Roman" w:cs="Times New Roman"/>
                <w:b/>
                <w:bCs/>
                <w:color w:val="FFFFFF"/>
                <w:kern w:val="24"/>
                <w:sz w:val="20"/>
                <w:szCs w:val="20"/>
                <w:lang w:eastAsia="en-GB"/>
              </w:rPr>
            </w:pPr>
            <w:r>
              <w:rPr>
                <w:rFonts w:ascii="Times New Roman" w:eastAsia="Times New Roman" w:hAnsi="Times New Roman" w:cs="Times New Roman"/>
                <w:b/>
                <w:bCs/>
                <w:color w:val="FFFFFF"/>
                <w:kern w:val="24"/>
                <w:sz w:val="20"/>
                <w:szCs w:val="20"/>
                <w:lang w:eastAsia="en-GB"/>
              </w:rPr>
              <w:t>Apomorphine</w:t>
            </w:r>
          </w:p>
          <w:p w14:paraId="70D49051" w14:textId="77777777" w:rsidR="00036640" w:rsidRPr="00FA5D99" w:rsidRDefault="00036640" w:rsidP="003F0B6D">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b/>
                <w:bCs/>
                <w:color w:val="FFFFFF"/>
                <w:kern w:val="24"/>
                <w:sz w:val="20"/>
                <w:szCs w:val="20"/>
                <w:lang w:eastAsia="en-GB"/>
              </w:rPr>
              <w:t>(n=54)</w:t>
            </w:r>
          </w:p>
        </w:tc>
        <w:tc>
          <w:tcPr>
            <w:tcW w:w="1559"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14:paraId="25B16791" w14:textId="636DE6B8" w:rsidR="00036640" w:rsidRPr="00FA5D99" w:rsidRDefault="00036640" w:rsidP="003F0B6D">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b/>
                <w:bCs/>
                <w:color w:val="FFFFFF"/>
                <w:kern w:val="24"/>
                <w:sz w:val="20"/>
                <w:szCs w:val="20"/>
                <w:lang w:eastAsia="en-GB"/>
              </w:rPr>
              <w:t xml:space="preserve">Placebo </w:t>
            </w:r>
            <w:r w:rsidR="00952B1D">
              <w:rPr>
                <w:rFonts w:ascii="Times New Roman" w:eastAsia="Times New Roman" w:hAnsi="Times New Roman" w:cs="Times New Roman"/>
                <w:b/>
                <w:bCs/>
                <w:color w:val="FFFFFF"/>
                <w:kern w:val="24"/>
                <w:sz w:val="20"/>
                <w:szCs w:val="20"/>
                <w:lang w:eastAsia="en-GB"/>
              </w:rPr>
              <w:br/>
            </w:r>
            <w:r w:rsidRPr="00FA5D99">
              <w:rPr>
                <w:rFonts w:ascii="Times New Roman" w:eastAsia="Times New Roman" w:hAnsi="Times New Roman" w:cs="Times New Roman"/>
                <w:b/>
                <w:bCs/>
                <w:color w:val="FFFFFF"/>
                <w:kern w:val="24"/>
                <w:sz w:val="20"/>
                <w:szCs w:val="20"/>
                <w:lang w:eastAsia="en-GB"/>
              </w:rPr>
              <w:t>(n=53)</w:t>
            </w:r>
          </w:p>
        </w:tc>
      </w:tr>
      <w:tr w:rsidR="00036640" w:rsidRPr="00FA5D99" w14:paraId="10EDE63F" w14:textId="77777777" w:rsidTr="003F0B6D">
        <w:trPr>
          <w:trHeight w:val="461"/>
        </w:trPr>
        <w:tc>
          <w:tcPr>
            <w:tcW w:w="651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34" w:type="dxa"/>
              <w:bottom w:w="0" w:type="dxa"/>
              <w:right w:w="11" w:type="dxa"/>
            </w:tcMar>
            <w:hideMark/>
          </w:tcPr>
          <w:p w14:paraId="00625AA2" w14:textId="77777777" w:rsidR="00036640" w:rsidRPr="00FA5D99" w:rsidRDefault="00036640" w:rsidP="003F0B6D">
            <w:pPr>
              <w:spacing w:after="0" w:line="240" w:lineRule="auto"/>
              <w:textAlignment w:val="bottom"/>
              <w:rPr>
                <w:rFonts w:ascii="Times New Roman" w:eastAsia="Times New Roman" w:hAnsi="Times New Roman" w:cs="Times New Roman"/>
                <w:b/>
                <w:sz w:val="20"/>
                <w:szCs w:val="20"/>
                <w:lang w:eastAsia="en-GB"/>
              </w:rPr>
            </w:pPr>
            <w:r w:rsidRPr="00FA5D99">
              <w:rPr>
                <w:rFonts w:ascii="Times New Roman" w:eastAsia="Times New Roman" w:hAnsi="Times New Roman" w:cs="Times New Roman"/>
                <w:b/>
                <w:kern w:val="24"/>
                <w:sz w:val="20"/>
                <w:szCs w:val="20"/>
                <w:lang w:eastAsia="en-GB"/>
              </w:rPr>
              <w:t>At least one treatment-emergent AE (TEAE)</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227" w:type="dxa"/>
            </w:tcMar>
            <w:hideMark/>
          </w:tcPr>
          <w:p w14:paraId="583BA8E1" w14:textId="77777777" w:rsidR="00036640" w:rsidRPr="00FA5D99" w:rsidRDefault="00036640" w:rsidP="003F0B6D">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hAnsi="Times New Roman" w:cs="Times New Roman"/>
                <w:sz w:val="20"/>
                <w:szCs w:val="20"/>
              </w:rPr>
              <w:t>50 (92</w:t>
            </w:r>
            <w:r w:rsidR="00093D63">
              <w:rPr>
                <w:rFonts w:ascii="Times New Roman" w:hAnsi="Times New Roman" w:cs="Times New Roman"/>
                <w:sz w:val="20"/>
                <w:szCs w:val="20"/>
              </w:rPr>
              <w:t>·</w:t>
            </w:r>
            <w:r w:rsidRPr="00FA5D99">
              <w:rPr>
                <w:rFonts w:ascii="Times New Roman" w:hAnsi="Times New Roman" w:cs="Times New Roman"/>
                <w:sz w:val="20"/>
                <w:szCs w:val="20"/>
              </w:rPr>
              <w:t>6%)</w:t>
            </w:r>
          </w:p>
        </w:tc>
        <w:tc>
          <w:tcPr>
            <w:tcW w:w="155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5" w:type="dxa"/>
              <w:bottom w:w="0" w:type="dxa"/>
              <w:right w:w="227" w:type="dxa"/>
            </w:tcMar>
            <w:hideMark/>
          </w:tcPr>
          <w:p w14:paraId="03CAAA24" w14:textId="77777777" w:rsidR="00036640" w:rsidRPr="00FA5D99" w:rsidRDefault="00036640" w:rsidP="003F0B6D">
            <w:pPr>
              <w:spacing w:after="0" w:line="240" w:lineRule="auto"/>
              <w:jc w:val="center"/>
              <w:textAlignment w:val="bottom"/>
              <w:rPr>
                <w:rFonts w:ascii="Times New Roman" w:eastAsia="Times New Roman" w:hAnsi="Times New Roman" w:cs="Times New Roman"/>
                <w:sz w:val="20"/>
                <w:szCs w:val="20"/>
                <w:lang w:eastAsia="en-GB"/>
              </w:rPr>
            </w:pPr>
            <w:r w:rsidRPr="00FA5D99">
              <w:rPr>
                <w:rFonts w:ascii="Times New Roman" w:hAnsi="Times New Roman" w:cs="Times New Roman"/>
                <w:sz w:val="20"/>
                <w:szCs w:val="20"/>
              </w:rPr>
              <w:t>30 (56</w:t>
            </w:r>
            <w:r w:rsidR="00093D63">
              <w:rPr>
                <w:rFonts w:ascii="Times New Roman" w:hAnsi="Times New Roman" w:cs="Times New Roman"/>
                <w:sz w:val="20"/>
                <w:szCs w:val="20"/>
              </w:rPr>
              <w:t>·</w:t>
            </w:r>
            <w:r w:rsidRPr="00FA5D99">
              <w:rPr>
                <w:rFonts w:ascii="Times New Roman" w:hAnsi="Times New Roman" w:cs="Times New Roman"/>
                <w:sz w:val="20"/>
                <w:szCs w:val="20"/>
              </w:rPr>
              <w:t>6%)</w:t>
            </w:r>
          </w:p>
        </w:tc>
      </w:tr>
      <w:tr w:rsidR="00036640" w:rsidRPr="00FA5D99" w14:paraId="18361C32" w14:textId="77777777" w:rsidTr="003F0B6D">
        <w:trPr>
          <w:trHeight w:val="440"/>
        </w:trPr>
        <w:tc>
          <w:tcPr>
            <w:tcW w:w="651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34" w:type="dxa"/>
              <w:bottom w:w="0" w:type="dxa"/>
              <w:right w:w="11" w:type="dxa"/>
            </w:tcMar>
          </w:tcPr>
          <w:p w14:paraId="11A6B716" w14:textId="77777777" w:rsidR="00036640" w:rsidRPr="00FA5D99" w:rsidRDefault="00036640" w:rsidP="003F0B6D">
            <w:pPr>
              <w:spacing w:after="0" w:line="240" w:lineRule="auto"/>
              <w:textAlignment w:val="bottom"/>
              <w:rPr>
                <w:rFonts w:ascii="Times New Roman" w:eastAsia="Times New Roman" w:hAnsi="Times New Roman" w:cs="Times New Roman"/>
                <w:b/>
                <w:kern w:val="24"/>
                <w:sz w:val="20"/>
                <w:szCs w:val="20"/>
                <w:lang w:eastAsia="en-GB"/>
              </w:rPr>
            </w:pPr>
            <w:r w:rsidRPr="00FA5D99">
              <w:rPr>
                <w:rFonts w:ascii="Times New Roman" w:eastAsia="Times New Roman" w:hAnsi="Times New Roman" w:cs="Times New Roman"/>
                <w:b/>
                <w:kern w:val="24"/>
                <w:sz w:val="20"/>
                <w:szCs w:val="20"/>
                <w:lang w:eastAsia="en-GB"/>
              </w:rPr>
              <w:t>Most common TEAE (≥10% of patients)</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43CA834F"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p>
        </w:tc>
        <w:tc>
          <w:tcPr>
            <w:tcW w:w="155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4B1C5001"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p>
        </w:tc>
      </w:tr>
      <w:tr w:rsidR="00036640" w:rsidRPr="00FA5D99" w14:paraId="5CDA1ED7" w14:textId="77777777" w:rsidTr="003F0B6D">
        <w:trPr>
          <w:trHeight w:val="587"/>
        </w:trPr>
        <w:tc>
          <w:tcPr>
            <w:tcW w:w="651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34" w:type="dxa"/>
              <w:bottom w:w="0" w:type="dxa"/>
              <w:right w:w="11" w:type="dxa"/>
            </w:tcMar>
          </w:tcPr>
          <w:p w14:paraId="6EE457DE" w14:textId="77777777" w:rsidR="00036640" w:rsidRPr="00FA5D99" w:rsidRDefault="00036640" w:rsidP="003F0B6D">
            <w:pPr>
              <w:spacing w:after="0" w:line="240" w:lineRule="auto"/>
              <w:ind w:left="559"/>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Skin nodules at infusion site</w:t>
            </w:r>
          </w:p>
          <w:p w14:paraId="490BD835" w14:textId="77777777" w:rsidR="00036640" w:rsidRPr="00FA5D99" w:rsidRDefault="00036640" w:rsidP="003F0B6D">
            <w:pPr>
              <w:spacing w:after="0" w:line="240" w:lineRule="auto"/>
              <w:ind w:left="1126"/>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Mild</w:t>
            </w:r>
          </w:p>
          <w:p w14:paraId="66724D22" w14:textId="77777777" w:rsidR="00036640" w:rsidRPr="00FA5D99" w:rsidRDefault="00036640" w:rsidP="003F0B6D">
            <w:pPr>
              <w:spacing w:after="0" w:line="240" w:lineRule="auto"/>
              <w:ind w:left="1126"/>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Moderate</w:t>
            </w:r>
          </w:p>
          <w:p w14:paraId="4A05F010" w14:textId="77777777" w:rsidR="00036640" w:rsidRPr="00FA5D99" w:rsidRDefault="00036640" w:rsidP="003F0B6D">
            <w:pPr>
              <w:spacing w:after="0" w:line="240" w:lineRule="auto"/>
              <w:textAlignment w:val="bottom"/>
              <w:rPr>
                <w:rFonts w:ascii="Times New Roman" w:eastAsia="Times New Roman" w:hAnsi="Times New Roman" w:cs="Times New Roman"/>
                <w:color w:val="000000"/>
                <w:kern w:val="24"/>
                <w:sz w:val="20"/>
                <w:szCs w:val="20"/>
                <w:lang w:eastAsia="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60D76011"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24 (44</w:t>
            </w:r>
            <w:r w:rsidR="00093D63">
              <w:rPr>
                <w:rFonts w:ascii="Times New Roman" w:hAnsi="Times New Roman" w:cs="Times New Roman"/>
                <w:sz w:val="20"/>
                <w:szCs w:val="20"/>
              </w:rPr>
              <w:t>·</w:t>
            </w:r>
            <w:r w:rsidRPr="00FA5D99">
              <w:rPr>
                <w:rFonts w:ascii="Times New Roman" w:hAnsi="Times New Roman" w:cs="Times New Roman"/>
                <w:sz w:val="20"/>
                <w:szCs w:val="20"/>
              </w:rPr>
              <w:t>4%)</w:t>
            </w:r>
          </w:p>
          <w:p w14:paraId="418D463D" w14:textId="77777777" w:rsidR="00036640" w:rsidRPr="00FA5D99" w:rsidRDefault="00036640" w:rsidP="003F0B6D">
            <w:pPr>
              <w:spacing w:after="0" w:line="240" w:lineRule="auto"/>
              <w:jc w:val="center"/>
              <w:textAlignment w:val="bottom"/>
              <w:rPr>
                <w:rFonts w:ascii="Times New Roman" w:hAnsi="Times New Roman" w:cs="Times New Roman"/>
                <w:sz w:val="20"/>
                <w:szCs w:val="20"/>
                <w:lang w:val="en-US"/>
              </w:rPr>
            </w:pPr>
            <w:r w:rsidRPr="00FA5D99">
              <w:rPr>
                <w:rFonts w:ascii="Times New Roman" w:hAnsi="Times New Roman" w:cs="Times New Roman"/>
                <w:sz w:val="20"/>
                <w:szCs w:val="20"/>
                <w:lang w:val="en-US"/>
              </w:rPr>
              <w:t>20 (37</w:t>
            </w:r>
            <w:r w:rsidR="00093D63">
              <w:rPr>
                <w:rFonts w:ascii="Times New Roman" w:hAnsi="Times New Roman" w:cs="Times New Roman"/>
                <w:sz w:val="20"/>
                <w:szCs w:val="20"/>
                <w:lang w:val="en-US"/>
              </w:rPr>
              <w:t>·</w:t>
            </w:r>
            <w:r w:rsidRPr="00FA5D99">
              <w:rPr>
                <w:rFonts w:ascii="Times New Roman" w:hAnsi="Times New Roman" w:cs="Times New Roman"/>
                <w:sz w:val="20"/>
                <w:szCs w:val="20"/>
                <w:lang w:val="en-US"/>
              </w:rPr>
              <w:t>0%)</w:t>
            </w:r>
          </w:p>
          <w:p w14:paraId="63CC78BC"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lang w:val="en-US"/>
              </w:rPr>
              <w:t>4 (7</w:t>
            </w:r>
            <w:r w:rsidR="00093D63">
              <w:rPr>
                <w:rFonts w:ascii="Times New Roman" w:hAnsi="Times New Roman" w:cs="Times New Roman"/>
                <w:sz w:val="20"/>
                <w:szCs w:val="20"/>
                <w:lang w:val="en-US"/>
              </w:rPr>
              <w:t>·</w:t>
            </w:r>
            <w:r w:rsidRPr="00FA5D99">
              <w:rPr>
                <w:rFonts w:ascii="Times New Roman" w:hAnsi="Times New Roman" w:cs="Times New Roman"/>
                <w:sz w:val="20"/>
                <w:szCs w:val="20"/>
                <w:lang w:val="en-US"/>
              </w:rPr>
              <w:t>4%)</w:t>
            </w:r>
          </w:p>
          <w:p w14:paraId="3640B7B0"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p>
        </w:tc>
        <w:tc>
          <w:tcPr>
            <w:tcW w:w="155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6BD3AA49"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0</w:t>
            </w:r>
          </w:p>
          <w:p w14:paraId="32389A12"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0</w:t>
            </w:r>
          </w:p>
          <w:p w14:paraId="407B7F94"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0</w:t>
            </w:r>
          </w:p>
        </w:tc>
      </w:tr>
      <w:tr w:rsidR="00036640" w:rsidRPr="00FA5D99" w14:paraId="5D64EDA5" w14:textId="77777777" w:rsidTr="003F0B6D">
        <w:trPr>
          <w:trHeight w:val="587"/>
        </w:trPr>
        <w:tc>
          <w:tcPr>
            <w:tcW w:w="651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34" w:type="dxa"/>
              <w:bottom w:w="0" w:type="dxa"/>
              <w:right w:w="11" w:type="dxa"/>
            </w:tcMar>
          </w:tcPr>
          <w:p w14:paraId="36DE0249" w14:textId="77777777" w:rsidR="00036640" w:rsidRPr="00FA5D99" w:rsidRDefault="00036640" w:rsidP="003F0B6D">
            <w:pPr>
              <w:spacing w:after="0" w:line="240" w:lineRule="auto"/>
              <w:ind w:left="559"/>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Nausea</w:t>
            </w:r>
          </w:p>
          <w:p w14:paraId="7E0A7EBC" w14:textId="77777777" w:rsidR="00036640" w:rsidRPr="00FA5D99" w:rsidRDefault="00036640" w:rsidP="003F0B6D">
            <w:pPr>
              <w:spacing w:after="0" w:line="240" w:lineRule="auto"/>
              <w:ind w:left="1126"/>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Mild</w:t>
            </w:r>
          </w:p>
          <w:p w14:paraId="73ACF8CA" w14:textId="77777777" w:rsidR="00036640" w:rsidRPr="00FA5D99" w:rsidRDefault="00036640" w:rsidP="003F0B6D">
            <w:pPr>
              <w:spacing w:after="0" w:line="240" w:lineRule="auto"/>
              <w:ind w:left="1126"/>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Moderate</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4DD15F62"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12 (22</w:t>
            </w:r>
            <w:r w:rsidR="00093D63">
              <w:rPr>
                <w:rFonts w:ascii="Times New Roman" w:hAnsi="Times New Roman" w:cs="Times New Roman"/>
                <w:sz w:val="20"/>
                <w:szCs w:val="20"/>
              </w:rPr>
              <w:t>·</w:t>
            </w:r>
            <w:r w:rsidRPr="00FA5D99">
              <w:rPr>
                <w:rFonts w:ascii="Times New Roman" w:hAnsi="Times New Roman" w:cs="Times New Roman"/>
                <w:sz w:val="20"/>
                <w:szCs w:val="20"/>
              </w:rPr>
              <w:t xml:space="preserve">2%) </w:t>
            </w:r>
          </w:p>
          <w:p w14:paraId="74451222"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10 (18</w:t>
            </w:r>
            <w:r w:rsidR="00093D63">
              <w:rPr>
                <w:rFonts w:ascii="Times New Roman" w:hAnsi="Times New Roman" w:cs="Times New Roman"/>
                <w:sz w:val="20"/>
                <w:szCs w:val="20"/>
              </w:rPr>
              <w:t>·</w:t>
            </w:r>
            <w:r w:rsidRPr="00FA5D99">
              <w:rPr>
                <w:rFonts w:ascii="Times New Roman" w:hAnsi="Times New Roman" w:cs="Times New Roman"/>
                <w:sz w:val="20"/>
                <w:szCs w:val="20"/>
              </w:rPr>
              <w:t>5%)</w:t>
            </w:r>
          </w:p>
          <w:p w14:paraId="18D592E6"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2 (3</w:t>
            </w:r>
            <w:r w:rsidR="00093D63">
              <w:rPr>
                <w:rFonts w:ascii="Times New Roman" w:hAnsi="Times New Roman" w:cs="Times New Roman"/>
                <w:sz w:val="20"/>
                <w:szCs w:val="20"/>
              </w:rPr>
              <w:t>·</w:t>
            </w:r>
            <w:r w:rsidRPr="00FA5D99">
              <w:rPr>
                <w:rFonts w:ascii="Times New Roman" w:hAnsi="Times New Roman" w:cs="Times New Roman"/>
                <w:sz w:val="20"/>
                <w:szCs w:val="20"/>
              </w:rPr>
              <w:t>7%)</w:t>
            </w:r>
          </w:p>
          <w:p w14:paraId="54712E70"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150F50F6"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5 (9</w:t>
            </w:r>
            <w:r w:rsidR="00093D63">
              <w:rPr>
                <w:rFonts w:ascii="Times New Roman" w:hAnsi="Times New Roman" w:cs="Times New Roman"/>
                <w:sz w:val="20"/>
                <w:szCs w:val="20"/>
              </w:rPr>
              <w:t>·</w:t>
            </w:r>
            <w:r w:rsidRPr="00FA5D99">
              <w:rPr>
                <w:rFonts w:ascii="Times New Roman" w:hAnsi="Times New Roman" w:cs="Times New Roman"/>
                <w:sz w:val="20"/>
                <w:szCs w:val="20"/>
              </w:rPr>
              <w:t xml:space="preserve">4%) </w:t>
            </w:r>
          </w:p>
          <w:p w14:paraId="07A1B1C8"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3 (5</w:t>
            </w:r>
            <w:r w:rsidR="00093D63">
              <w:rPr>
                <w:rFonts w:ascii="Times New Roman" w:hAnsi="Times New Roman" w:cs="Times New Roman"/>
                <w:sz w:val="20"/>
                <w:szCs w:val="20"/>
              </w:rPr>
              <w:t>·</w:t>
            </w:r>
            <w:r w:rsidRPr="00FA5D99">
              <w:rPr>
                <w:rFonts w:ascii="Times New Roman" w:hAnsi="Times New Roman" w:cs="Times New Roman"/>
                <w:sz w:val="20"/>
                <w:szCs w:val="20"/>
              </w:rPr>
              <w:t>7%)</w:t>
            </w:r>
          </w:p>
          <w:p w14:paraId="612DF2E9"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2 (3</w:t>
            </w:r>
            <w:r w:rsidR="00093D63">
              <w:rPr>
                <w:rFonts w:ascii="Times New Roman" w:hAnsi="Times New Roman" w:cs="Times New Roman"/>
                <w:sz w:val="20"/>
                <w:szCs w:val="20"/>
              </w:rPr>
              <w:t>·</w:t>
            </w:r>
            <w:r w:rsidRPr="00FA5D99">
              <w:rPr>
                <w:rFonts w:ascii="Times New Roman" w:hAnsi="Times New Roman" w:cs="Times New Roman"/>
                <w:sz w:val="20"/>
                <w:szCs w:val="20"/>
              </w:rPr>
              <w:t xml:space="preserve">8%)     </w:t>
            </w:r>
          </w:p>
          <w:p w14:paraId="3ACCC9C2"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p>
        </w:tc>
      </w:tr>
      <w:tr w:rsidR="00036640" w:rsidRPr="00FA5D99" w14:paraId="1AC536CD" w14:textId="77777777" w:rsidTr="003F0B6D">
        <w:trPr>
          <w:trHeight w:val="587"/>
        </w:trPr>
        <w:tc>
          <w:tcPr>
            <w:tcW w:w="651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34" w:type="dxa"/>
              <w:bottom w:w="0" w:type="dxa"/>
              <w:right w:w="11" w:type="dxa"/>
            </w:tcMar>
          </w:tcPr>
          <w:p w14:paraId="03FDA870" w14:textId="77777777" w:rsidR="00036640" w:rsidRPr="00FA5D99" w:rsidRDefault="00036640" w:rsidP="003F0B6D">
            <w:pPr>
              <w:spacing w:after="0" w:line="240" w:lineRule="auto"/>
              <w:ind w:left="559"/>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Somnolence</w:t>
            </w:r>
          </w:p>
          <w:p w14:paraId="35338DD4" w14:textId="77777777" w:rsidR="00036640" w:rsidRPr="00FA5D99" w:rsidRDefault="00036640" w:rsidP="003F0B6D">
            <w:pPr>
              <w:spacing w:after="0" w:line="240" w:lineRule="auto"/>
              <w:ind w:left="1126"/>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Mild</w:t>
            </w:r>
          </w:p>
          <w:p w14:paraId="15D4E040" w14:textId="77777777" w:rsidR="00036640" w:rsidRPr="00FA5D99" w:rsidRDefault="00036640" w:rsidP="003F0B6D">
            <w:pPr>
              <w:spacing w:after="0" w:line="240" w:lineRule="auto"/>
              <w:ind w:left="1126"/>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Moderate</w:t>
            </w:r>
          </w:p>
          <w:p w14:paraId="22ABAFC0" w14:textId="77777777" w:rsidR="00036640" w:rsidRPr="00FA5D99" w:rsidRDefault="00036640" w:rsidP="003F0B6D">
            <w:pPr>
              <w:spacing w:after="0" w:line="240" w:lineRule="auto"/>
              <w:ind w:left="1126"/>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Severe</w:t>
            </w:r>
          </w:p>
          <w:p w14:paraId="2F820A94" w14:textId="77777777" w:rsidR="00036640" w:rsidRPr="00FA5D99" w:rsidRDefault="00036640" w:rsidP="003F0B6D">
            <w:pPr>
              <w:spacing w:after="0" w:line="240" w:lineRule="auto"/>
              <w:textAlignment w:val="bottom"/>
              <w:rPr>
                <w:rFonts w:ascii="Times New Roman" w:eastAsia="Times New Roman" w:hAnsi="Times New Roman" w:cs="Times New Roman"/>
                <w:color w:val="000000"/>
                <w:kern w:val="24"/>
                <w:sz w:val="20"/>
                <w:szCs w:val="20"/>
                <w:lang w:eastAsia="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2ADCA197"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12 (22</w:t>
            </w:r>
            <w:r w:rsidR="0069422E">
              <w:rPr>
                <w:rFonts w:ascii="Times New Roman" w:hAnsi="Times New Roman" w:cs="Times New Roman"/>
                <w:sz w:val="20"/>
                <w:szCs w:val="20"/>
              </w:rPr>
              <w:t>·</w:t>
            </w:r>
            <w:r w:rsidRPr="00FA5D99">
              <w:rPr>
                <w:rFonts w:ascii="Times New Roman" w:hAnsi="Times New Roman" w:cs="Times New Roman"/>
                <w:sz w:val="20"/>
                <w:szCs w:val="20"/>
              </w:rPr>
              <w:t>2%)</w:t>
            </w:r>
          </w:p>
          <w:p w14:paraId="6D2FDED1"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5 (9</w:t>
            </w:r>
            <w:r w:rsidR="0069422E">
              <w:rPr>
                <w:rFonts w:ascii="Times New Roman" w:hAnsi="Times New Roman" w:cs="Times New Roman"/>
                <w:sz w:val="20"/>
                <w:szCs w:val="20"/>
              </w:rPr>
              <w:t>·</w:t>
            </w:r>
            <w:r w:rsidRPr="00FA5D99">
              <w:rPr>
                <w:rFonts w:ascii="Times New Roman" w:hAnsi="Times New Roman" w:cs="Times New Roman"/>
                <w:sz w:val="20"/>
                <w:szCs w:val="20"/>
              </w:rPr>
              <w:t xml:space="preserve">3%)  </w:t>
            </w:r>
          </w:p>
          <w:p w14:paraId="6083E445"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6 (11</w:t>
            </w:r>
            <w:r w:rsidR="0069422E">
              <w:rPr>
                <w:rFonts w:ascii="Times New Roman" w:hAnsi="Times New Roman" w:cs="Times New Roman"/>
                <w:sz w:val="20"/>
                <w:szCs w:val="20"/>
              </w:rPr>
              <w:t>·</w:t>
            </w:r>
            <w:r w:rsidRPr="00FA5D99">
              <w:rPr>
                <w:rFonts w:ascii="Times New Roman" w:hAnsi="Times New Roman" w:cs="Times New Roman"/>
                <w:sz w:val="20"/>
                <w:szCs w:val="20"/>
              </w:rPr>
              <w:t xml:space="preserve">1%)  </w:t>
            </w:r>
          </w:p>
          <w:p w14:paraId="3ED91E15" w14:textId="77777777" w:rsidR="00036640" w:rsidRPr="00FA5D99" w:rsidRDefault="00036640" w:rsidP="003F0B6D">
            <w:pPr>
              <w:spacing w:after="0"/>
              <w:jc w:val="center"/>
              <w:rPr>
                <w:rFonts w:ascii="Times New Roman" w:hAnsi="Times New Roman" w:cs="Times New Roman"/>
                <w:sz w:val="20"/>
                <w:szCs w:val="20"/>
              </w:rPr>
            </w:pPr>
            <w:r w:rsidRPr="00FA5D99">
              <w:rPr>
                <w:rFonts w:ascii="Times New Roman" w:hAnsi="Times New Roman" w:cs="Times New Roman"/>
                <w:sz w:val="20"/>
                <w:szCs w:val="20"/>
              </w:rPr>
              <w:t>1 (1</w:t>
            </w:r>
            <w:r w:rsidR="00093D63">
              <w:rPr>
                <w:rFonts w:ascii="Times New Roman" w:hAnsi="Times New Roman" w:cs="Times New Roman"/>
                <w:sz w:val="20"/>
                <w:szCs w:val="20"/>
              </w:rPr>
              <w:t>·</w:t>
            </w:r>
            <w:r w:rsidRPr="00FA5D99">
              <w:rPr>
                <w:rFonts w:ascii="Times New Roman" w:hAnsi="Times New Roman" w:cs="Times New Roman"/>
                <w:sz w:val="20"/>
                <w:szCs w:val="20"/>
              </w:rPr>
              <w:t>9%)</w:t>
            </w:r>
          </w:p>
          <w:p w14:paraId="2A63DE80"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545BAA4B"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2 (3</w:t>
            </w:r>
            <w:r w:rsidR="00093D63">
              <w:rPr>
                <w:rFonts w:ascii="Times New Roman" w:hAnsi="Times New Roman" w:cs="Times New Roman"/>
                <w:sz w:val="20"/>
                <w:szCs w:val="20"/>
              </w:rPr>
              <w:t>·</w:t>
            </w:r>
            <w:r w:rsidRPr="00FA5D99">
              <w:rPr>
                <w:rFonts w:ascii="Times New Roman" w:hAnsi="Times New Roman" w:cs="Times New Roman"/>
                <w:sz w:val="20"/>
                <w:szCs w:val="20"/>
              </w:rPr>
              <w:t>8%)</w:t>
            </w:r>
          </w:p>
          <w:p w14:paraId="5BA0D842" w14:textId="77777777" w:rsidR="00036640" w:rsidRPr="00FA5D99" w:rsidRDefault="00036640" w:rsidP="003F0B6D">
            <w:pPr>
              <w:spacing w:after="0"/>
              <w:jc w:val="center"/>
              <w:rPr>
                <w:rFonts w:ascii="Times New Roman" w:hAnsi="Times New Roman" w:cs="Times New Roman"/>
                <w:sz w:val="20"/>
                <w:szCs w:val="20"/>
              </w:rPr>
            </w:pPr>
            <w:r w:rsidRPr="00FA5D99">
              <w:rPr>
                <w:rFonts w:ascii="Times New Roman" w:hAnsi="Times New Roman" w:cs="Times New Roman"/>
                <w:sz w:val="20"/>
                <w:szCs w:val="20"/>
              </w:rPr>
              <w:t>1 (1</w:t>
            </w:r>
            <w:r w:rsidR="00093D63">
              <w:rPr>
                <w:rFonts w:ascii="Times New Roman" w:hAnsi="Times New Roman" w:cs="Times New Roman"/>
                <w:sz w:val="20"/>
                <w:szCs w:val="20"/>
              </w:rPr>
              <w:t>·</w:t>
            </w:r>
            <w:r w:rsidRPr="00FA5D99">
              <w:rPr>
                <w:rFonts w:ascii="Times New Roman" w:hAnsi="Times New Roman" w:cs="Times New Roman"/>
                <w:sz w:val="20"/>
                <w:szCs w:val="20"/>
              </w:rPr>
              <w:t>9%)</w:t>
            </w:r>
          </w:p>
          <w:p w14:paraId="44955416" w14:textId="77777777" w:rsidR="00036640" w:rsidRPr="00FA5D99" w:rsidRDefault="00036640" w:rsidP="003F0B6D">
            <w:pPr>
              <w:spacing w:after="0"/>
              <w:jc w:val="center"/>
              <w:rPr>
                <w:rFonts w:ascii="Times New Roman" w:hAnsi="Times New Roman" w:cs="Times New Roman"/>
                <w:sz w:val="20"/>
                <w:szCs w:val="20"/>
              </w:rPr>
            </w:pPr>
            <w:r w:rsidRPr="00FA5D99">
              <w:rPr>
                <w:rFonts w:ascii="Times New Roman" w:hAnsi="Times New Roman" w:cs="Times New Roman"/>
                <w:sz w:val="20"/>
                <w:szCs w:val="20"/>
              </w:rPr>
              <w:t>1 (1</w:t>
            </w:r>
            <w:r w:rsidR="00093D63">
              <w:rPr>
                <w:rFonts w:ascii="Times New Roman" w:hAnsi="Times New Roman" w:cs="Times New Roman"/>
                <w:sz w:val="20"/>
                <w:szCs w:val="20"/>
              </w:rPr>
              <w:t>·</w:t>
            </w:r>
            <w:r w:rsidRPr="00FA5D99">
              <w:rPr>
                <w:rFonts w:ascii="Times New Roman" w:hAnsi="Times New Roman" w:cs="Times New Roman"/>
                <w:sz w:val="20"/>
                <w:szCs w:val="20"/>
              </w:rPr>
              <w:t>9%)</w:t>
            </w:r>
          </w:p>
          <w:p w14:paraId="2FC7B05A"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0</w:t>
            </w:r>
          </w:p>
        </w:tc>
      </w:tr>
      <w:tr w:rsidR="00036640" w:rsidRPr="00FA5D99" w14:paraId="445F629C" w14:textId="77777777" w:rsidTr="003F0B6D">
        <w:trPr>
          <w:trHeight w:val="587"/>
        </w:trPr>
        <w:tc>
          <w:tcPr>
            <w:tcW w:w="651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34" w:type="dxa"/>
              <w:bottom w:w="0" w:type="dxa"/>
              <w:right w:w="11" w:type="dxa"/>
            </w:tcMar>
          </w:tcPr>
          <w:p w14:paraId="1AD4229A" w14:textId="77777777" w:rsidR="00036640" w:rsidRPr="00FA5D99" w:rsidRDefault="00036640" w:rsidP="003F0B6D">
            <w:pPr>
              <w:spacing w:after="0" w:line="240" w:lineRule="auto"/>
              <w:ind w:left="559"/>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Infusion site erythema</w:t>
            </w:r>
          </w:p>
          <w:p w14:paraId="57403666" w14:textId="77777777" w:rsidR="00036640" w:rsidRPr="00FA5D99" w:rsidRDefault="00036640" w:rsidP="003F0B6D">
            <w:pPr>
              <w:spacing w:after="0" w:line="240" w:lineRule="auto"/>
              <w:ind w:left="1126"/>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Mild</w:t>
            </w:r>
          </w:p>
          <w:p w14:paraId="5573D9B2" w14:textId="77777777" w:rsidR="00036640" w:rsidRPr="00FA5D99" w:rsidRDefault="00036640" w:rsidP="003F0B6D">
            <w:pPr>
              <w:spacing w:after="0" w:line="240" w:lineRule="auto"/>
              <w:ind w:left="1126"/>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Moderate</w:t>
            </w:r>
          </w:p>
          <w:p w14:paraId="5873580E" w14:textId="77777777" w:rsidR="00036640" w:rsidRPr="00FA5D99" w:rsidRDefault="00036640" w:rsidP="003F0B6D">
            <w:pPr>
              <w:spacing w:after="0" w:line="240" w:lineRule="auto"/>
              <w:textAlignment w:val="bottom"/>
              <w:rPr>
                <w:rFonts w:ascii="Times New Roman" w:eastAsia="Times New Roman" w:hAnsi="Times New Roman" w:cs="Times New Roman"/>
                <w:color w:val="000000"/>
                <w:kern w:val="24"/>
                <w:sz w:val="20"/>
                <w:szCs w:val="20"/>
                <w:lang w:eastAsia="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5C05FB7C"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9 (16</w:t>
            </w:r>
            <w:r w:rsidR="007F4E58">
              <w:rPr>
                <w:rFonts w:ascii="Times New Roman" w:hAnsi="Times New Roman" w:cs="Times New Roman"/>
                <w:sz w:val="20"/>
                <w:szCs w:val="20"/>
              </w:rPr>
              <w:t>·</w:t>
            </w:r>
            <w:r w:rsidRPr="00FA5D99">
              <w:rPr>
                <w:rFonts w:ascii="Times New Roman" w:hAnsi="Times New Roman" w:cs="Times New Roman"/>
                <w:sz w:val="20"/>
                <w:szCs w:val="20"/>
              </w:rPr>
              <w:t>7%)</w:t>
            </w:r>
          </w:p>
          <w:p w14:paraId="6C8D9B30"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8 (14</w:t>
            </w:r>
            <w:r w:rsidR="007F4E58">
              <w:rPr>
                <w:rFonts w:ascii="Times New Roman" w:hAnsi="Times New Roman" w:cs="Times New Roman"/>
                <w:sz w:val="20"/>
                <w:szCs w:val="20"/>
              </w:rPr>
              <w:t>·</w:t>
            </w:r>
            <w:r w:rsidRPr="00FA5D99">
              <w:rPr>
                <w:rFonts w:ascii="Times New Roman" w:hAnsi="Times New Roman" w:cs="Times New Roman"/>
                <w:sz w:val="20"/>
                <w:szCs w:val="20"/>
              </w:rPr>
              <w:t>8%)</w:t>
            </w:r>
          </w:p>
          <w:p w14:paraId="0F8763CC"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1 (1</w:t>
            </w:r>
            <w:r w:rsidR="007F4E58">
              <w:rPr>
                <w:rFonts w:ascii="Times New Roman" w:hAnsi="Times New Roman" w:cs="Times New Roman"/>
                <w:sz w:val="20"/>
                <w:szCs w:val="20"/>
              </w:rPr>
              <w:t>·</w:t>
            </w:r>
            <w:r w:rsidRPr="00FA5D99">
              <w:rPr>
                <w:rFonts w:ascii="Times New Roman" w:hAnsi="Times New Roman" w:cs="Times New Roman"/>
                <w:sz w:val="20"/>
                <w:szCs w:val="20"/>
              </w:rPr>
              <w:t>9%)</w:t>
            </w:r>
          </w:p>
          <w:p w14:paraId="580C3730"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p>
        </w:tc>
        <w:tc>
          <w:tcPr>
            <w:tcW w:w="155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67AE2179"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2 (3</w:t>
            </w:r>
            <w:r w:rsidR="007F4E58">
              <w:rPr>
                <w:rFonts w:ascii="Times New Roman" w:hAnsi="Times New Roman" w:cs="Times New Roman"/>
                <w:sz w:val="20"/>
                <w:szCs w:val="20"/>
              </w:rPr>
              <w:t>·</w:t>
            </w:r>
            <w:r w:rsidRPr="00FA5D99">
              <w:rPr>
                <w:rFonts w:ascii="Times New Roman" w:hAnsi="Times New Roman" w:cs="Times New Roman"/>
                <w:sz w:val="20"/>
                <w:szCs w:val="20"/>
              </w:rPr>
              <w:t xml:space="preserve">8%) </w:t>
            </w:r>
          </w:p>
          <w:p w14:paraId="1E471486"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2 (3</w:t>
            </w:r>
            <w:r w:rsidR="007F4E58">
              <w:rPr>
                <w:rFonts w:ascii="Times New Roman" w:hAnsi="Times New Roman" w:cs="Times New Roman"/>
                <w:sz w:val="20"/>
                <w:szCs w:val="20"/>
              </w:rPr>
              <w:t>·</w:t>
            </w:r>
            <w:r w:rsidRPr="00FA5D99">
              <w:rPr>
                <w:rFonts w:ascii="Times New Roman" w:hAnsi="Times New Roman" w:cs="Times New Roman"/>
                <w:sz w:val="20"/>
                <w:szCs w:val="20"/>
              </w:rPr>
              <w:t xml:space="preserve">8%)    </w:t>
            </w:r>
          </w:p>
          <w:p w14:paraId="27EB0BEF"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 xml:space="preserve">0   </w:t>
            </w:r>
          </w:p>
          <w:p w14:paraId="7F358C96"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p>
        </w:tc>
      </w:tr>
      <w:tr w:rsidR="00036640" w:rsidRPr="00FA5D99" w14:paraId="2F0E6489" w14:textId="77777777" w:rsidTr="003F0B6D">
        <w:trPr>
          <w:trHeight w:val="587"/>
        </w:trPr>
        <w:tc>
          <w:tcPr>
            <w:tcW w:w="651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34" w:type="dxa"/>
              <w:bottom w:w="0" w:type="dxa"/>
              <w:right w:w="11" w:type="dxa"/>
            </w:tcMar>
          </w:tcPr>
          <w:p w14:paraId="1A56C7ED" w14:textId="77777777" w:rsidR="00036640" w:rsidRPr="00FA5D99" w:rsidRDefault="00036640" w:rsidP="003F0B6D">
            <w:pPr>
              <w:spacing w:after="0" w:line="240" w:lineRule="auto"/>
              <w:ind w:left="559"/>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Dyskinesia</w:t>
            </w:r>
          </w:p>
          <w:p w14:paraId="0E408CFE" w14:textId="77777777" w:rsidR="00036640" w:rsidRPr="00FA5D99" w:rsidRDefault="00036640" w:rsidP="003F0B6D">
            <w:pPr>
              <w:spacing w:after="0" w:line="240" w:lineRule="auto"/>
              <w:ind w:left="1126"/>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Mild</w:t>
            </w:r>
          </w:p>
          <w:p w14:paraId="5D6DA119" w14:textId="77777777" w:rsidR="00036640" w:rsidRPr="00FA5D99" w:rsidRDefault="00036640" w:rsidP="003F0B6D">
            <w:pPr>
              <w:spacing w:after="0" w:line="240" w:lineRule="auto"/>
              <w:ind w:left="1126"/>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Moderate</w:t>
            </w:r>
          </w:p>
          <w:p w14:paraId="51CA1818" w14:textId="77777777" w:rsidR="00036640" w:rsidRPr="00FA5D99" w:rsidRDefault="00036640" w:rsidP="003F0B6D">
            <w:pPr>
              <w:spacing w:after="0" w:line="240" w:lineRule="auto"/>
              <w:ind w:left="1126"/>
              <w:textAlignment w:val="bottom"/>
              <w:rPr>
                <w:rFonts w:ascii="Times New Roman" w:eastAsia="Times New Roman" w:hAnsi="Times New Roman" w:cs="Times New Roman"/>
                <w:color w:val="000000"/>
                <w:kern w:val="24"/>
                <w:sz w:val="20"/>
                <w:szCs w:val="20"/>
                <w:lang w:eastAsia="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510B2CA8"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8 (14</w:t>
            </w:r>
            <w:r w:rsidR="007F4E58">
              <w:rPr>
                <w:rFonts w:ascii="Times New Roman" w:hAnsi="Times New Roman" w:cs="Times New Roman"/>
                <w:sz w:val="20"/>
                <w:szCs w:val="20"/>
              </w:rPr>
              <w:t>·</w:t>
            </w:r>
            <w:r w:rsidRPr="00FA5D99">
              <w:rPr>
                <w:rFonts w:ascii="Times New Roman" w:hAnsi="Times New Roman" w:cs="Times New Roman"/>
                <w:sz w:val="20"/>
                <w:szCs w:val="20"/>
              </w:rPr>
              <w:t>8%)</w:t>
            </w:r>
          </w:p>
          <w:p w14:paraId="34BCFE00"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5 (9</w:t>
            </w:r>
            <w:r w:rsidR="007F4E58">
              <w:rPr>
                <w:rFonts w:ascii="Times New Roman" w:hAnsi="Times New Roman" w:cs="Times New Roman"/>
                <w:sz w:val="20"/>
                <w:szCs w:val="20"/>
              </w:rPr>
              <w:t>·</w:t>
            </w:r>
            <w:r w:rsidRPr="00FA5D99">
              <w:rPr>
                <w:rFonts w:ascii="Times New Roman" w:hAnsi="Times New Roman" w:cs="Times New Roman"/>
                <w:sz w:val="20"/>
                <w:szCs w:val="20"/>
              </w:rPr>
              <w:t>3%)</w:t>
            </w:r>
          </w:p>
          <w:p w14:paraId="51691F17"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3 (5</w:t>
            </w:r>
            <w:r w:rsidR="007F4E58">
              <w:rPr>
                <w:rFonts w:ascii="Times New Roman" w:hAnsi="Times New Roman" w:cs="Times New Roman"/>
                <w:sz w:val="20"/>
                <w:szCs w:val="20"/>
              </w:rPr>
              <w:t>·</w:t>
            </w:r>
            <w:r w:rsidRPr="00FA5D99">
              <w:rPr>
                <w:rFonts w:ascii="Times New Roman" w:hAnsi="Times New Roman" w:cs="Times New Roman"/>
                <w:sz w:val="20"/>
                <w:szCs w:val="20"/>
              </w:rPr>
              <w:t>6%)</w:t>
            </w:r>
          </w:p>
        </w:tc>
        <w:tc>
          <w:tcPr>
            <w:tcW w:w="155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48DA8E12"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0</w:t>
            </w:r>
          </w:p>
          <w:p w14:paraId="038924C8"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0</w:t>
            </w:r>
          </w:p>
          <w:p w14:paraId="3F54B0C6"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0</w:t>
            </w:r>
          </w:p>
        </w:tc>
      </w:tr>
      <w:tr w:rsidR="00036640" w:rsidRPr="00FA5D99" w14:paraId="4EE0BDA2" w14:textId="77777777" w:rsidTr="003F0B6D">
        <w:trPr>
          <w:trHeight w:val="587"/>
        </w:trPr>
        <w:tc>
          <w:tcPr>
            <w:tcW w:w="651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34" w:type="dxa"/>
              <w:bottom w:w="0" w:type="dxa"/>
              <w:right w:w="11" w:type="dxa"/>
            </w:tcMar>
          </w:tcPr>
          <w:p w14:paraId="5633B5FB" w14:textId="77777777" w:rsidR="00036640" w:rsidRPr="00FA5D99" w:rsidRDefault="00036640" w:rsidP="003F0B6D">
            <w:pPr>
              <w:spacing w:after="0" w:line="240" w:lineRule="auto"/>
              <w:ind w:left="559"/>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Headache</w:t>
            </w:r>
          </w:p>
          <w:p w14:paraId="18D952B3" w14:textId="77777777" w:rsidR="00036640" w:rsidRPr="00FA5D99" w:rsidRDefault="00036640" w:rsidP="003F0B6D">
            <w:pPr>
              <w:spacing w:after="0" w:line="240" w:lineRule="auto"/>
              <w:ind w:left="1126"/>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Mild</w:t>
            </w:r>
          </w:p>
          <w:p w14:paraId="644661CF" w14:textId="77777777" w:rsidR="00036640" w:rsidRPr="00FA5D99" w:rsidRDefault="00036640" w:rsidP="003F0B6D">
            <w:pPr>
              <w:spacing w:after="0" w:line="240" w:lineRule="auto"/>
              <w:ind w:left="1126"/>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Moderate</w:t>
            </w:r>
          </w:p>
          <w:p w14:paraId="7B2338A8" w14:textId="77777777" w:rsidR="00036640" w:rsidRPr="00FA5D99" w:rsidRDefault="00036640" w:rsidP="003F0B6D">
            <w:pPr>
              <w:spacing w:after="0" w:line="240" w:lineRule="auto"/>
              <w:ind w:left="1126"/>
              <w:textAlignment w:val="bottom"/>
              <w:rPr>
                <w:rFonts w:ascii="Times New Roman" w:eastAsia="Times New Roman" w:hAnsi="Times New Roman" w:cs="Times New Roman"/>
                <w:color w:val="000000"/>
                <w:kern w:val="24"/>
                <w:sz w:val="20"/>
                <w:szCs w:val="20"/>
                <w:lang w:eastAsia="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11418BE8"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7 (13</w:t>
            </w:r>
            <w:r w:rsidR="007F4E58">
              <w:rPr>
                <w:rFonts w:ascii="Times New Roman" w:hAnsi="Times New Roman" w:cs="Times New Roman"/>
                <w:sz w:val="20"/>
                <w:szCs w:val="20"/>
              </w:rPr>
              <w:t>·</w:t>
            </w:r>
            <w:r w:rsidRPr="00FA5D99">
              <w:rPr>
                <w:rFonts w:ascii="Times New Roman" w:hAnsi="Times New Roman" w:cs="Times New Roman"/>
                <w:sz w:val="20"/>
                <w:szCs w:val="20"/>
              </w:rPr>
              <w:t xml:space="preserve">0%)   </w:t>
            </w:r>
          </w:p>
          <w:p w14:paraId="1AA0F4F6"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6 (11</w:t>
            </w:r>
            <w:r w:rsidR="007F4E58">
              <w:rPr>
                <w:rFonts w:ascii="Times New Roman" w:hAnsi="Times New Roman" w:cs="Times New Roman"/>
                <w:sz w:val="20"/>
                <w:szCs w:val="20"/>
              </w:rPr>
              <w:t>·</w:t>
            </w:r>
            <w:r w:rsidRPr="00FA5D99">
              <w:rPr>
                <w:rFonts w:ascii="Times New Roman" w:hAnsi="Times New Roman" w:cs="Times New Roman"/>
                <w:sz w:val="20"/>
                <w:szCs w:val="20"/>
              </w:rPr>
              <w:t xml:space="preserve">1%)  </w:t>
            </w:r>
          </w:p>
          <w:p w14:paraId="2BE24541"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1 (1</w:t>
            </w:r>
            <w:r w:rsidR="007F4E58">
              <w:rPr>
                <w:rFonts w:ascii="Times New Roman" w:hAnsi="Times New Roman" w:cs="Times New Roman"/>
                <w:sz w:val="20"/>
                <w:szCs w:val="20"/>
              </w:rPr>
              <w:t>·</w:t>
            </w:r>
            <w:r w:rsidRPr="00FA5D99">
              <w:rPr>
                <w:rFonts w:ascii="Times New Roman" w:hAnsi="Times New Roman" w:cs="Times New Roman"/>
                <w:sz w:val="20"/>
                <w:szCs w:val="20"/>
              </w:rPr>
              <w:t>9%)</w:t>
            </w:r>
          </w:p>
          <w:p w14:paraId="228797D2"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p>
        </w:tc>
        <w:tc>
          <w:tcPr>
            <w:tcW w:w="155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46D81886"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2 (3</w:t>
            </w:r>
            <w:r w:rsidR="007F4E58">
              <w:rPr>
                <w:rFonts w:ascii="Times New Roman" w:hAnsi="Times New Roman" w:cs="Times New Roman"/>
                <w:sz w:val="20"/>
                <w:szCs w:val="20"/>
              </w:rPr>
              <w:t>·</w:t>
            </w:r>
            <w:r w:rsidRPr="00FA5D99">
              <w:rPr>
                <w:rFonts w:ascii="Times New Roman" w:hAnsi="Times New Roman" w:cs="Times New Roman"/>
                <w:sz w:val="20"/>
                <w:szCs w:val="20"/>
              </w:rPr>
              <w:t xml:space="preserve">8%) </w:t>
            </w:r>
          </w:p>
          <w:p w14:paraId="6B31A039"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2 (3</w:t>
            </w:r>
            <w:r w:rsidR="007F4E58">
              <w:rPr>
                <w:rFonts w:ascii="Times New Roman" w:hAnsi="Times New Roman" w:cs="Times New Roman"/>
                <w:sz w:val="20"/>
                <w:szCs w:val="20"/>
              </w:rPr>
              <w:t>·</w:t>
            </w:r>
            <w:r w:rsidRPr="00FA5D99">
              <w:rPr>
                <w:rFonts w:ascii="Times New Roman" w:hAnsi="Times New Roman" w:cs="Times New Roman"/>
                <w:sz w:val="20"/>
                <w:szCs w:val="20"/>
              </w:rPr>
              <w:t xml:space="preserve">8%) </w:t>
            </w:r>
          </w:p>
          <w:p w14:paraId="69DC98D9"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0</w:t>
            </w:r>
          </w:p>
        </w:tc>
      </w:tr>
      <w:tr w:rsidR="00036640" w:rsidRPr="00FA5D99" w14:paraId="25F521F1" w14:textId="77777777" w:rsidTr="003F0B6D">
        <w:trPr>
          <w:trHeight w:val="587"/>
        </w:trPr>
        <w:tc>
          <w:tcPr>
            <w:tcW w:w="651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34" w:type="dxa"/>
              <w:bottom w:w="0" w:type="dxa"/>
              <w:right w:w="11" w:type="dxa"/>
            </w:tcMar>
          </w:tcPr>
          <w:p w14:paraId="1ED7D2E9" w14:textId="77777777" w:rsidR="00036640" w:rsidRPr="00FA5D99" w:rsidRDefault="00036640" w:rsidP="003F0B6D">
            <w:pPr>
              <w:spacing w:after="0" w:line="240" w:lineRule="auto"/>
              <w:ind w:left="559"/>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Insomnia</w:t>
            </w:r>
          </w:p>
          <w:p w14:paraId="58C2ED10" w14:textId="77777777" w:rsidR="00036640" w:rsidRPr="00FA5D99" w:rsidRDefault="00036640" w:rsidP="003F0B6D">
            <w:pPr>
              <w:spacing w:after="0" w:line="240" w:lineRule="auto"/>
              <w:ind w:left="1126"/>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Mild</w:t>
            </w:r>
          </w:p>
          <w:p w14:paraId="490D7666" w14:textId="77777777" w:rsidR="00036640" w:rsidRPr="00FA5D99" w:rsidRDefault="00036640" w:rsidP="003F0B6D">
            <w:pPr>
              <w:spacing w:after="0" w:line="240" w:lineRule="auto"/>
              <w:ind w:left="1126"/>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Moderate</w:t>
            </w:r>
          </w:p>
          <w:p w14:paraId="2483FD00" w14:textId="77777777" w:rsidR="00036640" w:rsidRPr="00FA5D99" w:rsidRDefault="00036640" w:rsidP="003F0B6D">
            <w:pPr>
              <w:spacing w:after="0" w:line="240" w:lineRule="auto"/>
              <w:textAlignment w:val="bottom"/>
              <w:rPr>
                <w:rFonts w:ascii="Times New Roman" w:eastAsia="Times New Roman" w:hAnsi="Times New Roman" w:cs="Times New Roman"/>
                <w:color w:val="000000"/>
                <w:kern w:val="24"/>
                <w:sz w:val="20"/>
                <w:szCs w:val="20"/>
                <w:lang w:eastAsia="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768DA996"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6 (11</w:t>
            </w:r>
            <w:r w:rsidR="007F4E58">
              <w:rPr>
                <w:rFonts w:ascii="Times New Roman" w:hAnsi="Times New Roman" w:cs="Times New Roman"/>
                <w:sz w:val="20"/>
                <w:szCs w:val="20"/>
              </w:rPr>
              <w:t>·</w:t>
            </w:r>
            <w:r w:rsidRPr="00FA5D99">
              <w:rPr>
                <w:rFonts w:ascii="Times New Roman" w:hAnsi="Times New Roman" w:cs="Times New Roman"/>
                <w:sz w:val="20"/>
                <w:szCs w:val="20"/>
              </w:rPr>
              <w:t>1%)</w:t>
            </w:r>
          </w:p>
          <w:p w14:paraId="33AFCF5C"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2 (3</w:t>
            </w:r>
            <w:r w:rsidR="007F4E58">
              <w:rPr>
                <w:rFonts w:ascii="Times New Roman" w:hAnsi="Times New Roman" w:cs="Times New Roman"/>
                <w:sz w:val="20"/>
                <w:szCs w:val="20"/>
              </w:rPr>
              <w:t>·</w:t>
            </w:r>
            <w:r w:rsidRPr="00FA5D99">
              <w:rPr>
                <w:rFonts w:ascii="Times New Roman" w:hAnsi="Times New Roman" w:cs="Times New Roman"/>
                <w:sz w:val="20"/>
                <w:szCs w:val="20"/>
              </w:rPr>
              <w:t>7%)</w:t>
            </w:r>
          </w:p>
          <w:p w14:paraId="7AB2DD9A"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4 (7</w:t>
            </w:r>
            <w:r w:rsidR="007F4E58">
              <w:rPr>
                <w:rFonts w:ascii="Times New Roman" w:hAnsi="Times New Roman" w:cs="Times New Roman"/>
                <w:sz w:val="20"/>
                <w:szCs w:val="20"/>
              </w:rPr>
              <w:t>·</w:t>
            </w:r>
            <w:r w:rsidRPr="00FA5D99">
              <w:rPr>
                <w:rFonts w:ascii="Times New Roman" w:hAnsi="Times New Roman" w:cs="Times New Roman"/>
                <w:sz w:val="20"/>
                <w:szCs w:val="20"/>
              </w:rPr>
              <w:t>4%)</w:t>
            </w:r>
          </w:p>
        </w:tc>
        <w:tc>
          <w:tcPr>
            <w:tcW w:w="155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3AEC4D57"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1 (1</w:t>
            </w:r>
            <w:r w:rsidR="007F4E58">
              <w:rPr>
                <w:rFonts w:ascii="Times New Roman" w:hAnsi="Times New Roman" w:cs="Times New Roman"/>
                <w:sz w:val="20"/>
                <w:szCs w:val="20"/>
              </w:rPr>
              <w:t>·</w:t>
            </w:r>
            <w:r w:rsidRPr="00FA5D99">
              <w:rPr>
                <w:rFonts w:ascii="Times New Roman" w:hAnsi="Times New Roman" w:cs="Times New Roman"/>
                <w:sz w:val="20"/>
                <w:szCs w:val="20"/>
              </w:rPr>
              <w:t>9%)</w:t>
            </w:r>
          </w:p>
          <w:p w14:paraId="165FC7C4"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0</w:t>
            </w:r>
          </w:p>
          <w:p w14:paraId="737F76C7"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1 (1</w:t>
            </w:r>
            <w:r w:rsidR="007F4E58">
              <w:rPr>
                <w:rFonts w:ascii="Times New Roman" w:hAnsi="Times New Roman" w:cs="Times New Roman"/>
                <w:sz w:val="20"/>
                <w:szCs w:val="20"/>
              </w:rPr>
              <w:t>·</w:t>
            </w:r>
            <w:r w:rsidRPr="00FA5D99">
              <w:rPr>
                <w:rFonts w:ascii="Times New Roman" w:hAnsi="Times New Roman" w:cs="Times New Roman"/>
                <w:sz w:val="20"/>
                <w:szCs w:val="20"/>
              </w:rPr>
              <w:t>9%)</w:t>
            </w:r>
          </w:p>
          <w:p w14:paraId="7BFCA28E"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p>
        </w:tc>
      </w:tr>
      <w:tr w:rsidR="00036640" w:rsidRPr="00FA5D99" w14:paraId="6CAD62F9" w14:textId="77777777" w:rsidTr="003F0B6D">
        <w:trPr>
          <w:trHeight w:val="587"/>
        </w:trPr>
        <w:tc>
          <w:tcPr>
            <w:tcW w:w="651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34" w:type="dxa"/>
              <w:bottom w:w="0" w:type="dxa"/>
              <w:right w:w="11" w:type="dxa"/>
            </w:tcMar>
          </w:tcPr>
          <w:p w14:paraId="4823D3DF" w14:textId="77777777" w:rsidR="00036640" w:rsidRPr="00FA5D99" w:rsidRDefault="00036640" w:rsidP="003F0B6D">
            <w:pPr>
              <w:spacing w:after="0" w:line="240" w:lineRule="auto"/>
              <w:textAlignment w:val="bottom"/>
              <w:rPr>
                <w:rFonts w:ascii="Times New Roman" w:eastAsia="Times New Roman" w:hAnsi="Times New Roman" w:cs="Times New Roman"/>
                <w:b/>
                <w:color w:val="000000"/>
                <w:kern w:val="24"/>
                <w:sz w:val="20"/>
                <w:szCs w:val="20"/>
                <w:lang w:eastAsia="en-GB"/>
              </w:rPr>
            </w:pPr>
            <w:r w:rsidRPr="00FA5D99">
              <w:rPr>
                <w:rFonts w:ascii="Times New Roman" w:eastAsia="Times New Roman" w:hAnsi="Times New Roman" w:cs="Times New Roman"/>
                <w:b/>
                <w:color w:val="000000"/>
                <w:kern w:val="24"/>
                <w:sz w:val="20"/>
                <w:szCs w:val="20"/>
                <w:lang w:eastAsia="en-GB"/>
              </w:rPr>
              <w:t xml:space="preserve">At least one AE with a local intolerability </w:t>
            </w:r>
            <w:r w:rsidRPr="00FA5D99">
              <w:rPr>
                <w:rFonts w:ascii="Times New Roman" w:eastAsia="Times New Roman" w:hAnsi="Times New Roman" w:cs="Times New Roman"/>
                <w:b/>
                <w:color w:val="000000"/>
                <w:kern w:val="24"/>
                <w:sz w:val="20"/>
                <w:szCs w:val="20"/>
                <w:lang w:eastAsia="en-GB"/>
              </w:rPr>
              <w:br/>
              <w:t>(skin changes at injection site)</w:t>
            </w:r>
          </w:p>
          <w:p w14:paraId="2183EA21" w14:textId="77777777" w:rsidR="00036640" w:rsidRPr="00FA5D99" w:rsidRDefault="00036640" w:rsidP="003F0B6D">
            <w:pPr>
              <w:spacing w:after="0" w:line="240" w:lineRule="auto"/>
              <w:textAlignment w:val="bottom"/>
              <w:rPr>
                <w:rFonts w:ascii="Times New Roman" w:eastAsia="Times New Roman" w:hAnsi="Times New Roman" w:cs="Times New Roman"/>
                <w:b/>
                <w:kern w:val="24"/>
                <w:sz w:val="20"/>
                <w:szCs w:val="20"/>
                <w:lang w:eastAsia="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5CB9BED7"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32 (59</w:t>
            </w:r>
            <w:r w:rsidR="007F4E58">
              <w:rPr>
                <w:rFonts w:ascii="Times New Roman" w:hAnsi="Times New Roman" w:cs="Times New Roman"/>
                <w:sz w:val="20"/>
                <w:szCs w:val="20"/>
              </w:rPr>
              <w:t>·</w:t>
            </w:r>
            <w:r w:rsidRPr="00FA5D99">
              <w:rPr>
                <w:rFonts w:ascii="Times New Roman" w:hAnsi="Times New Roman" w:cs="Times New Roman"/>
                <w:sz w:val="20"/>
                <w:szCs w:val="20"/>
              </w:rPr>
              <w:t>3%)</w:t>
            </w:r>
          </w:p>
          <w:p w14:paraId="5CDB298D"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p>
        </w:tc>
        <w:tc>
          <w:tcPr>
            <w:tcW w:w="155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5ED5F231"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8 (15</w:t>
            </w:r>
            <w:r w:rsidR="007F4E58">
              <w:rPr>
                <w:rFonts w:ascii="Times New Roman" w:hAnsi="Times New Roman" w:cs="Times New Roman"/>
                <w:sz w:val="20"/>
                <w:szCs w:val="20"/>
              </w:rPr>
              <w:t>·</w:t>
            </w:r>
            <w:r w:rsidRPr="00FA5D99">
              <w:rPr>
                <w:rFonts w:ascii="Times New Roman" w:hAnsi="Times New Roman" w:cs="Times New Roman"/>
                <w:sz w:val="20"/>
                <w:szCs w:val="20"/>
              </w:rPr>
              <w:t>1%)</w:t>
            </w:r>
          </w:p>
          <w:p w14:paraId="50B93830"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p>
        </w:tc>
      </w:tr>
      <w:tr w:rsidR="00036640" w:rsidRPr="00FA5D99" w14:paraId="133D62F9" w14:textId="77777777" w:rsidTr="003F0B6D">
        <w:trPr>
          <w:trHeight w:val="587"/>
        </w:trPr>
        <w:tc>
          <w:tcPr>
            <w:tcW w:w="651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34" w:type="dxa"/>
              <w:bottom w:w="0" w:type="dxa"/>
              <w:right w:w="11" w:type="dxa"/>
            </w:tcMar>
          </w:tcPr>
          <w:p w14:paraId="52BAECFB" w14:textId="77777777" w:rsidR="00036640" w:rsidRPr="00FA5D99" w:rsidRDefault="00036640" w:rsidP="003F0B6D">
            <w:pPr>
              <w:spacing w:after="0" w:line="240" w:lineRule="auto"/>
              <w:textAlignment w:val="bottom"/>
              <w:rPr>
                <w:rFonts w:ascii="Times New Roman" w:eastAsia="Times New Roman" w:hAnsi="Times New Roman" w:cs="Times New Roman"/>
                <w:b/>
                <w:kern w:val="24"/>
                <w:sz w:val="20"/>
                <w:szCs w:val="20"/>
                <w:lang w:eastAsia="en-GB"/>
              </w:rPr>
            </w:pPr>
            <w:r w:rsidRPr="00FA5D99">
              <w:rPr>
                <w:rFonts w:ascii="Times New Roman" w:eastAsia="Times New Roman" w:hAnsi="Times New Roman" w:cs="Times New Roman"/>
                <w:b/>
                <w:kern w:val="24"/>
                <w:sz w:val="20"/>
                <w:szCs w:val="20"/>
                <w:lang w:eastAsia="en-GB"/>
              </w:rPr>
              <w:t>Severe AES</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68224334"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8 (14</w:t>
            </w:r>
            <w:r w:rsidR="007F4E58">
              <w:rPr>
                <w:rFonts w:ascii="Times New Roman" w:hAnsi="Times New Roman" w:cs="Times New Roman"/>
                <w:sz w:val="20"/>
                <w:szCs w:val="20"/>
              </w:rPr>
              <w:t>·</w:t>
            </w:r>
            <w:r w:rsidRPr="00FA5D99">
              <w:rPr>
                <w:rFonts w:ascii="Times New Roman" w:hAnsi="Times New Roman" w:cs="Times New Roman"/>
                <w:sz w:val="20"/>
                <w:szCs w:val="20"/>
              </w:rPr>
              <w:t>8%)</w:t>
            </w:r>
          </w:p>
        </w:tc>
        <w:tc>
          <w:tcPr>
            <w:tcW w:w="155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057922EC"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2 (3</w:t>
            </w:r>
            <w:r w:rsidR="007F4E58">
              <w:rPr>
                <w:rFonts w:ascii="Times New Roman" w:hAnsi="Times New Roman" w:cs="Times New Roman"/>
                <w:sz w:val="20"/>
                <w:szCs w:val="20"/>
              </w:rPr>
              <w:t>·</w:t>
            </w:r>
            <w:r w:rsidRPr="00FA5D99">
              <w:rPr>
                <w:rFonts w:ascii="Times New Roman" w:hAnsi="Times New Roman" w:cs="Times New Roman"/>
                <w:sz w:val="20"/>
                <w:szCs w:val="20"/>
              </w:rPr>
              <w:t>8%)</w:t>
            </w:r>
          </w:p>
        </w:tc>
      </w:tr>
      <w:tr w:rsidR="00036640" w:rsidRPr="00FA5D99" w14:paraId="443F0558" w14:textId="77777777" w:rsidTr="003F0B6D">
        <w:trPr>
          <w:trHeight w:val="587"/>
        </w:trPr>
        <w:tc>
          <w:tcPr>
            <w:tcW w:w="651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34" w:type="dxa"/>
              <w:bottom w:w="0" w:type="dxa"/>
              <w:right w:w="11" w:type="dxa"/>
            </w:tcMar>
          </w:tcPr>
          <w:p w14:paraId="350A9684" w14:textId="77777777" w:rsidR="00036640" w:rsidRPr="00FA5D99" w:rsidRDefault="00036640" w:rsidP="003F0B6D">
            <w:pPr>
              <w:spacing w:after="0" w:line="240" w:lineRule="auto"/>
              <w:textAlignment w:val="bottom"/>
              <w:rPr>
                <w:rFonts w:ascii="Times New Roman" w:eastAsia="Times New Roman" w:hAnsi="Times New Roman" w:cs="Times New Roman"/>
                <w:b/>
                <w:color w:val="000000"/>
                <w:kern w:val="24"/>
                <w:sz w:val="20"/>
                <w:szCs w:val="20"/>
                <w:lang w:eastAsia="en-GB"/>
              </w:rPr>
            </w:pPr>
            <w:r w:rsidRPr="00FA5D99">
              <w:rPr>
                <w:rFonts w:ascii="Times New Roman" w:eastAsia="Times New Roman" w:hAnsi="Times New Roman" w:cs="Times New Roman"/>
                <w:b/>
                <w:kern w:val="24"/>
                <w:sz w:val="20"/>
                <w:szCs w:val="20"/>
                <w:lang w:eastAsia="en-GB"/>
              </w:rPr>
              <w:t>Serious AEs</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723D184C"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5 (9</w:t>
            </w:r>
            <w:r w:rsidR="007F4E58">
              <w:rPr>
                <w:rFonts w:ascii="Times New Roman" w:hAnsi="Times New Roman" w:cs="Times New Roman"/>
                <w:sz w:val="20"/>
                <w:szCs w:val="20"/>
              </w:rPr>
              <w:t>·</w:t>
            </w:r>
            <w:r w:rsidRPr="00FA5D99">
              <w:rPr>
                <w:rFonts w:ascii="Times New Roman" w:hAnsi="Times New Roman" w:cs="Times New Roman"/>
                <w:sz w:val="20"/>
                <w:szCs w:val="20"/>
              </w:rPr>
              <w:t>3%)</w:t>
            </w:r>
          </w:p>
        </w:tc>
        <w:tc>
          <w:tcPr>
            <w:tcW w:w="155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2CDA0D5A"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2 (3</w:t>
            </w:r>
            <w:r w:rsidR="007F4E58">
              <w:rPr>
                <w:rFonts w:ascii="Times New Roman" w:hAnsi="Times New Roman" w:cs="Times New Roman"/>
                <w:sz w:val="20"/>
                <w:szCs w:val="20"/>
              </w:rPr>
              <w:t>·</w:t>
            </w:r>
            <w:r w:rsidRPr="00FA5D99">
              <w:rPr>
                <w:rFonts w:ascii="Times New Roman" w:hAnsi="Times New Roman" w:cs="Times New Roman"/>
                <w:sz w:val="20"/>
                <w:szCs w:val="20"/>
              </w:rPr>
              <w:t>8%)</w:t>
            </w:r>
          </w:p>
        </w:tc>
      </w:tr>
      <w:tr w:rsidR="00036640" w:rsidRPr="00FA5D99" w14:paraId="3F3DB25D" w14:textId="77777777" w:rsidTr="003F0B6D">
        <w:trPr>
          <w:trHeight w:val="587"/>
        </w:trPr>
        <w:tc>
          <w:tcPr>
            <w:tcW w:w="651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34" w:type="dxa"/>
              <w:bottom w:w="0" w:type="dxa"/>
              <w:right w:w="11" w:type="dxa"/>
            </w:tcMar>
          </w:tcPr>
          <w:p w14:paraId="40BCDE08" w14:textId="77777777" w:rsidR="00036640" w:rsidRPr="00FA5D99" w:rsidRDefault="00036640" w:rsidP="003F0B6D">
            <w:pPr>
              <w:spacing w:after="0" w:line="240" w:lineRule="auto"/>
              <w:textAlignment w:val="bottom"/>
              <w:rPr>
                <w:rFonts w:ascii="Times New Roman" w:eastAsia="Times New Roman" w:hAnsi="Times New Roman" w:cs="Times New Roman"/>
                <w:b/>
                <w:kern w:val="24"/>
                <w:sz w:val="20"/>
                <w:szCs w:val="20"/>
                <w:lang w:eastAsia="en-GB"/>
              </w:rPr>
            </w:pPr>
            <w:r w:rsidRPr="00FA5D99">
              <w:rPr>
                <w:rFonts w:ascii="Times New Roman" w:eastAsia="Times New Roman" w:hAnsi="Times New Roman" w:cs="Times New Roman"/>
                <w:b/>
                <w:color w:val="000000"/>
                <w:kern w:val="24"/>
                <w:sz w:val="20"/>
                <w:szCs w:val="20"/>
                <w:lang w:eastAsia="en-GB"/>
              </w:rPr>
              <w:t>AEs leading to study discontinuation</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289EA350"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6 (11</w:t>
            </w:r>
            <w:r w:rsidR="007F4E58">
              <w:rPr>
                <w:rFonts w:ascii="Times New Roman" w:hAnsi="Times New Roman" w:cs="Times New Roman"/>
                <w:sz w:val="20"/>
                <w:szCs w:val="20"/>
              </w:rPr>
              <w:t>·</w:t>
            </w:r>
            <w:r w:rsidRPr="00FA5D99">
              <w:rPr>
                <w:rFonts w:ascii="Times New Roman" w:hAnsi="Times New Roman" w:cs="Times New Roman"/>
                <w:sz w:val="20"/>
                <w:szCs w:val="20"/>
              </w:rPr>
              <w:t>1%)</w:t>
            </w:r>
          </w:p>
        </w:tc>
        <w:tc>
          <w:tcPr>
            <w:tcW w:w="155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68EBF5B3"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0</w:t>
            </w:r>
          </w:p>
        </w:tc>
      </w:tr>
      <w:tr w:rsidR="00036640" w:rsidRPr="00FA5D99" w14:paraId="1B160D15" w14:textId="77777777" w:rsidTr="003F0B6D">
        <w:trPr>
          <w:trHeight w:val="587"/>
        </w:trPr>
        <w:tc>
          <w:tcPr>
            <w:tcW w:w="651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34" w:type="dxa"/>
              <w:bottom w:w="0" w:type="dxa"/>
              <w:right w:w="11" w:type="dxa"/>
            </w:tcMar>
          </w:tcPr>
          <w:p w14:paraId="3CF06790" w14:textId="77777777" w:rsidR="00036640" w:rsidRPr="00FA5D99" w:rsidRDefault="00036640" w:rsidP="003F0B6D">
            <w:pPr>
              <w:spacing w:after="0" w:line="240" w:lineRule="auto"/>
              <w:textAlignment w:val="bottom"/>
              <w:rPr>
                <w:rFonts w:ascii="Times New Roman" w:eastAsia="Times New Roman" w:hAnsi="Times New Roman" w:cs="Times New Roman"/>
                <w:b/>
                <w:kern w:val="24"/>
                <w:sz w:val="20"/>
                <w:szCs w:val="20"/>
                <w:lang w:eastAsia="en-GB"/>
              </w:rPr>
            </w:pPr>
            <w:r w:rsidRPr="00FA5D99">
              <w:rPr>
                <w:rFonts w:ascii="Times New Roman" w:eastAsia="Times New Roman" w:hAnsi="Times New Roman" w:cs="Times New Roman"/>
                <w:b/>
                <w:color w:val="000000"/>
                <w:kern w:val="24"/>
                <w:sz w:val="20"/>
                <w:szCs w:val="20"/>
                <w:lang w:eastAsia="en-GB"/>
              </w:rPr>
              <w:t>AEs leading to dose modification</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6DC1C79E"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26 (48</w:t>
            </w:r>
            <w:r w:rsidR="007F4E58">
              <w:rPr>
                <w:rFonts w:ascii="Times New Roman" w:hAnsi="Times New Roman" w:cs="Times New Roman"/>
                <w:sz w:val="20"/>
                <w:szCs w:val="20"/>
              </w:rPr>
              <w:t>·</w:t>
            </w:r>
            <w:r w:rsidRPr="00FA5D99">
              <w:rPr>
                <w:rFonts w:ascii="Times New Roman" w:hAnsi="Times New Roman" w:cs="Times New Roman"/>
                <w:sz w:val="20"/>
                <w:szCs w:val="20"/>
              </w:rPr>
              <w:t>1%)</w:t>
            </w:r>
          </w:p>
        </w:tc>
        <w:tc>
          <w:tcPr>
            <w:tcW w:w="155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1" w:type="dxa"/>
              <w:left w:w="11" w:type="dxa"/>
              <w:bottom w:w="0" w:type="dxa"/>
              <w:right w:w="11" w:type="dxa"/>
            </w:tcMar>
          </w:tcPr>
          <w:p w14:paraId="3E13DD1A" w14:textId="77777777" w:rsidR="00036640" w:rsidRPr="00FA5D99" w:rsidRDefault="00036640" w:rsidP="003F0B6D">
            <w:pPr>
              <w:spacing w:after="0" w:line="240" w:lineRule="auto"/>
              <w:jc w:val="center"/>
              <w:textAlignment w:val="bottom"/>
              <w:rPr>
                <w:rFonts w:ascii="Times New Roman" w:hAnsi="Times New Roman" w:cs="Times New Roman"/>
                <w:sz w:val="20"/>
                <w:szCs w:val="20"/>
              </w:rPr>
            </w:pPr>
            <w:r w:rsidRPr="00FA5D99">
              <w:rPr>
                <w:rFonts w:ascii="Times New Roman" w:hAnsi="Times New Roman" w:cs="Times New Roman"/>
                <w:sz w:val="20"/>
                <w:szCs w:val="20"/>
              </w:rPr>
              <w:t>6 (11</w:t>
            </w:r>
            <w:r w:rsidR="007F4E58">
              <w:rPr>
                <w:rFonts w:ascii="Times New Roman" w:hAnsi="Times New Roman" w:cs="Times New Roman"/>
                <w:sz w:val="20"/>
                <w:szCs w:val="20"/>
              </w:rPr>
              <w:t>·</w:t>
            </w:r>
            <w:r w:rsidRPr="00FA5D99">
              <w:rPr>
                <w:rFonts w:ascii="Times New Roman" w:hAnsi="Times New Roman" w:cs="Times New Roman"/>
                <w:sz w:val="20"/>
                <w:szCs w:val="20"/>
              </w:rPr>
              <w:t>3%)</w:t>
            </w:r>
          </w:p>
        </w:tc>
      </w:tr>
    </w:tbl>
    <w:p w14:paraId="3800A1EA" w14:textId="77777777" w:rsidR="00036640" w:rsidRPr="00FA5D99" w:rsidRDefault="00036640">
      <w:pPr>
        <w:spacing w:after="0" w:line="240" w:lineRule="auto"/>
        <w:rPr>
          <w:rFonts w:ascii="Times New Roman" w:eastAsiaTheme="minorHAnsi" w:hAnsi="Times New Roman" w:cs="Times New Roman"/>
          <w:b/>
          <w:sz w:val="24"/>
          <w:szCs w:val="24"/>
        </w:rPr>
      </w:pPr>
    </w:p>
    <w:p w14:paraId="0B506C32" w14:textId="77777777" w:rsidR="00ED193A" w:rsidRDefault="00ED193A">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7537A01" w14:textId="77777777" w:rsidR="00036640" w:rsidRPr="00FA3B11" w:rsidRDefault="00036640" w:rsidP="003F0B6D">
      <w:pPr>
        <w:spacing w:after="0" w:line="240" w:lineRule="auto"/>
        <w:rPr>
          <w:rFonts w:ascii="Times New Roman" w:hAnsi="Times New Roman" w:cs="Times New Roman"/>
          <w:b/>
          <w:color w:val="0070C0"/>
          <w:sz w:val="24"/>
          <w:szCs w:val="24"/>
        </w:rPr>
      </w:pPr>
      <w:r w:rsidRPr="00FA3B11">
        <w:rPr>
          <w:rFonts w:ascii="Times New Roman" w:hAnsi="Times New Roman" w:cs="Times New Roman"/>
          <w:b/>
          <w:color w:val="0070C0"/>
          <w:sz w:val="24"/>
          <w:szCs w:val="24"/>
        </w:rPr>
        <w:lastRenderedPageBreak/>
        <w:t>Supplementary material</w:t>
      </w:r>
    </w:p>
    <w:p w14:paraId="487C48E9" w14:textId="77777777" w:rsidR="00036640" w:rsidRPr="00FA5D99" w:rsidRDefault="00036640" w:rsidP="003F0B6D">
      <w:pPr>
        <w:spacing w:after="0" w:line="240" w:lineRule="auto"/>
        <w:rPr>
          <w:rFonts w:ascii="Times New Roman" w:hAnsi="Times New Roman" w:cs="Times New Roman"/>
          <w:b/>
          <w:sz w:val="24"/>
          <w:szCs w:val="24"/>
        </w:rPr>
      </w:pPr>
    </w:p>
    <w:p w14:paraId="25B3EC2F" w14:textId="4BC7CE50" w:rsidR="00E27B6E" w:rsidRPr="00ED193A" w:rsidRDefault="00E27B6E" w:rsidP="00E27B6E">
      <w:pPr>
        <w:spacing w:after="120" w:line="480" w:lineRule="auto"/>
        <w:rPr>
          <w:rFonts w:ascii="Times New Roman" w:eastAsiaTheme="minorHAnsi" w:hAnsi="Times New Roman" w:cs="Times New Roman"/>
          <w:b/>
          <w:sz w:val="24"/>
          <w:szCs w:val="24"/>
        </w:rPr>
      </w:pPr>
      <w:r w:rsidRPr="00ED193A">
        <w:rPr>
          <w:rFonts w:ascii="Times New Roman" w:eastAsiaTheme="minorHAnsi" w:hAnsi="Times New Roman" w:cs="Times New Roman"/>
          <w:b/>
          <w:sz w:val="24"/>
          <w:szCs w:val="24"/>
        </w:rPr>
        <w:t>Figure S1. Subgroup analysis: change from baseline in absolute time spent 'off' by gender and age group</w:t>
      </w:r>
      <w:r w:rsidR="00F31D2B">
        <w:rPr>
          <w:rFonts w:ascii="Times New Roman" w:eastAsiaTheme="minorHAnsi" w:hAnsi="Times New Roman" w:cs="Times New Roman"/>
          <w:b/>
          <w:sz w:val="24"/>
          <w:szCs w:val="24"/>
        </w:rPr>
        <w:t xml:space="preserve">. </w:t>
      </w:r>
    </w:p>
    <w:p w14:paraId="0278832C" w14:textId="71E03B8A" w:rsidR="00E27B6E" w:rsidRPr="00995D33" w:rsidRDefault="00E27B6E" w:rsidP="00FC709E">
      <w:pPr>
        <w:spacing w:after="120" w:line="480" w:lineRule="auto"/>
        <w:rPr>
          <w:rFonts w:ascii="Times New Roman" w:eastAsiaTheme="minorHAnsi" w:hAnsi="Times New Roman" w:cs="Times New Roman"/>
          <w:sz w:val="24"/>
          <w:szCs w:val="24"/>
        </w:rPr>
      </w:pPr>
      <w:r w:rsidRPr="00FA5D99">
        <w:rPr>
          <w:rFonts w:ascii="Times New Roman" w:eastAsiaTheme="minorHAnsi" w:hAnsi="Times New Roman" w:cs="Times New Roman"/>
          <w:sz w:val="24"/>
          <w:szCs w:val="24"/>
        </w:rPr>
        <w:t>Values are mean (95% confidence intervals [CI])</w:t>
      </w:r>
      <w:r w:rsidR="00F31D2B">
        <w:t xml:space="preserve">. </w:t>
      </w:r>
      <w:r w:rsidR="00F31D2B" w:rsidRPr="00F31D2B">
        <w:rPr>
          <w:rFonts w:ascii="Times New Roman" w:eastAsiaTheme="minorHAnsi" w:hAnsi="Times New Roman" w:cs="Times New Roman"/>
          <w:sz w:val="24"/>
          <w:szCs w:val="24"/>
        </w:rPr>
        <w:t>FAS, full analysis set; last observation carried forward).</w:t>
      </w:r>
      <w:r w:rsidR="00FC709E">
        <w:rPr>
          <w:rFonts w:ascii="Times New Roman" w:eastAsiaTheme="minorHAnsi" w:hAnsi="Times New Roman" w:cs="Times New Roman"/>
          <w:sz w:val="24"/>
          <w:szCs w:val="24"/>
        </w:rPr>
        <w:t xml:space="preserve"> </w:t>
      </w:r>
      <w:r w:rsidR="00FC709E" w:rsidRPr="00FC709E">
        <w:rPr>
          <w:rFonts w:ascii="Times New Roman" w:eastAsiaTheme="minorHAnsi" w:hAnsi="Times New Roman" w:cs="Times New Roman"/>
          <w:sz w:val="24"/>
          <w:szCs w:val="24"/>
        </w:rPr>
        <w:t xml:space="preserve">P-value for the primary analysis </w:t>
      </w:r>
      <w:r w:rsidR="00B31B83" w:rsidRPr="00B31B83">
        <w:rPr>
          <w:rFonts w:ascii="Times New Roman" w:eastAsiaTheme="minorHAnsi" w:hAnsi="Times New Roman" w:cs="Times New Roman"/>
          <w:sz w:val="24"/>
          <w:szCs w:val="24"/>
        </w:rPr>
        <w:t xml:space="preserve">is apomorphine versus placebo using </w:t>
      </w:r>
      <w:r w:rsidR="00B31B83" w:rsidRPr="00E23E5E">
        <w:rPr>
          <w:rFonts w:ascii="Times New Roman" w:eastAsiaTheme="minorHAnsi" w:hAnsi="Times New Roman" w:cs="Times New Roman"/>
          <w:sz w:val="24"/>
          <w:szCs w:val="24"/>
        </w:rPr>
        <w:t>Wilcoxon</w:t>
      </w:r>
      <w:r w:rsidR="00B31B83" w:rsidRPr="00B31B83">
        <w:rPr>
          <w:rFonts w:ascii="Times New Roman" w:eastAsiaTheme="minorHAnsi" w:hAnsi="Times New Roman" w:cs="Times New Roman"/>
          <w:sz w:val="24"/>
          <w:szCs w:val="24"/>
        </w:rPr>
        <w:t xml:space="preserve"> rank test</w:t>
      </w:r>
      <w:r w:rsidR="00FC709E" w:rsidRPr="00FC709E">
        <w:rPr>
          <w:rFonts w:ascii="Times New Roman" w:eastAsiaTheme="minorHAnsi" w:hAnsi="Times New Roman" w:cs="Times New Roman"/>
          <w:sz w:val="24"/>
          <w:szCs w:val="24"/>
        </w:rPr>
        <w:t>.</w:t>
      </w:r>
      <w:r w:rsidR="00FC709E">
        <w:rPr>
          <w:rFonts w:ascii="Times New Roman" w:eastAsiaTheme="minorHAnsi" w:hAnsi="Times New Roman" w:cs="Times New Roman"/>
          <w:sz w:val="24"/>
          <w:szCs w:val="24"/>
        </w:rPr>
        <w:t xml:space="preserve"> </w:t>
      </w:r>
      <w:r w:rsidR="00FC709E" w:rsidRPr="00FC709E">
        <w:rPr>
          <w:rFonts w:ascii="Times New Roman" w:eastAsiaTheme="minorHAnsi" w:hAnsi="Times New Roman" w:cs="Times New Roman"/>
          <w:sz w:val="24"/>
          <w:szCs w:val="24"/>
        </w:rPr>
        <w:t>P-values for subgroups are for the interaction term between the subgroup and treatment</w:t>
      </w:r>
      <w:r w:rsidR="00FC709E">
        <w:rPr>
          <w:rFonts w:ascii="Times New Roman" w:eastAsiaTheme="minorHAnsi" w:hAnsi="Times New Roman" w:cs="Times New Roman"/>
          <w:sz w:val="24"/>
          <w:szCs w:val="24"/>
        </w:rPr>
        <w:t>.</w:t>
      </w:r>
    </w:p>
    <w:p w14:paraId="72BB7002" w14:textId="6B94A230" w:rsidR="00E27B6E" w:rsidRDefault="00C660E1" w:rsidP="00E27B6E">
      <w:pPr>
        <w:spacing w:after="160" w:line="259" w:lineRule="auto"/>
        <w:rPr>
          <w:rFonts w:ascii="Times New Roman" w:eastAsiaTheme="minorHAnsi" w:hAnsi="Times New Roman" w:cs="Times New Roman"/>
          <w:b/>
          <w:sz w:val="24"/>
          <w:szCs w:val="24"/>
        </w:rPr>
      </w:pPr>
      <w:r w:rsidRPr="00C660E1">
        <w:rPr>
          <w:rFonts w:ascii="Times New Roman" w:eastAsiaTheme="minorHAnsi" w:hAnsi="Times New Roman" w:cs="Times New Roman"/>
          <w:b/>
          <w:noProof/>
          <w:sz w:val="24"/>
          <w:szCs w:val="24"/>
        </w:rPr>
        <w:drawing>
          <wp:inline distT="0" distB="0" distL="0" distR="0" wp14:anchorId="0DEB62CE" wp14:editId="4693698B">
            <wp:extent cx="6193985" cy="3590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9537" cy="3594144"/>
                    </a:xfrm>
                    <a:prstGeom prst="rect">
                      <a:avLst/>
                    </a:prstGeom>
                    <a:noFill/>
                    <a:ln>
                      <a:noFill/>
                    </a:ln>
                  </pic:spPr>
                </pic:pic>
              </a:graphicData>
            </a:graphic>
          </wp:inline>
        </w:drawing>
      </w:r>
      <w:r w:rsidR="00E27B6E">
        <w:rPr>
          <w:rFonts w:ascii="Times New Roman" w:eastAsiaTheme="minorHAnsi" w:hAnsi="Times New Roman" w:cs="Times New Roman"/>
          <w:b/>
          <w:sz w:val="24"/>
          <w:szCs w:val="24"/>
        </w:rPr>
        <w:br w:type="page"/>
      </w:r>
    </w:p>
    <w:p w14:paraId="404EE72C" w14:textId="38B00D3A" w:rsidR="007232F1" w:rsidRDefault="00E27B6E" w:rsidP="00C557E7">
      <w:pPr>
        <w:spacing w:after="0" w:line="480" w:lineRule="auto"/>
        <w:rPr>
          <w:rFonts w:ascii="Times New Roman" w:eastAsiaTheme="minorHAnsi" w:hAnsi="Times New Roman" w:cs="Times New Roman"/>
          <w:b/>
          <w:sz w:val="24"/>
          <w:szCs w:val="24"/>
        </w:rPr>
      </w:pPr>
      <w:r w:rsidRPr="00ED193A">
        <w:rPr>
          <w:rFonts w:ascii="Times New Roman" w:eastAsiaTheme="minorHAnsi" w:hAnsi="Times New Roman" w:cs="Times New Roman"/>
          <w:b/>
          <w:sz w:val="24"/>
          <w:szCs w:val="24"/>
        </w:rPr>
        <w:lastRenderedPageBreak/>
        <w:t>Figure S</w:t>
      </w:r>
      <w:r>
        <w:rPr>
          <w:rFonts w:ascii="Times New Roman" w:eastAsiaTheme="minorHAnsi" w:hAnsi="Times New Roman" w:cs="Times New Roman"/>
          <w:b/>
          <w:sz w:val="24"/>
          <w:szCs w:val="24"/>
        </w:rPr>
        <w:t>2</w:t>
      </w:r>
      <w:r w:rsidRPr="00ED193A">
        <w:rPr>
          <w:rFonts w:ascii="Times New Roman" w:eastAsiaTheme="minorHAnsi" w:hAnsi="Times New Roman" w:cs="Times New Roman"/>
          <w:b/>
          <w:sz w:val="24"/>
          <w:szCs w:val="24"/>
        </w:rPr>
        <w:t xml:space="preserve">. </w:t>
      </w:r>
      <w:r w:rsidR="00742CE9" w:rsidRPr="0091326C">
        <w:rPr>
          <w:rFonts w:ascii="Times New Roman" w:hAnsi="Times New Roman" w:cs="Times New Roman"/>
          <w:b/>
          <w:sz w:val="24"/>
          <w:szCs w:val="24"/>
        </w:rPr>
        <w:t>Sensitivity analysis Forest plot</w:t>
      </w:r>
      <w:r w:rsidR="00742CE9">
        <w:rPr>
          <w:rFonts w:ascii="Times New Roman" w:hAnsi="Times New Roman" w:cs="Times New Roman"/>
          <w:b/>
          <w:sz w:val="24"/>
          <w:szCs w:val="24"/>
        </w:rPr>
        <w:t xml:space="preserve"> for change in ‘off’ time at Week 12</w:t>
      </w:r>
      <w:r w:rsidR="00170023">
        <w:rPr>
          <w:rFonts w:ascii="Times New Roman" w:hAnsi="Times New Roman" w:cs="Times New Roman"/>
          <w:b/>
          <w:sz w:val="24"/>
          <w:szCs w:val="24"/>
        </w:rPr>
        <w:t xml:space="preserve">. </w:t>
      </w:r>
    </w:p>
    <w:p w14:paraId="6BD24EB1" w14:textId="54F82962" w:rsidR="00E27B6E" w:rsidRPr="007232F1" w:rsidRDefault="007232F1" w:rsidP="007232F1">
      <w:pPr>
        <w:spacing w:after="120" w:line="480" w:lineRule="auto"/>
        <w:rPr>
          <w:rFonts w:ascii="Times New Roman" w:eastAsiaTheme="minorHAnsi" w:hAnsi="Times New Roman" w:cs="Times New Roman"/>
          <w:sz w:val="24"/>
          <w:szCs w:val="24"/>
        </w:rPr>
      </w:pPr>
      <w:r w:rsidRPr="00FA5D99">
        <w:rPr>
          <w:rFonts w:ascii="Times New Roman" w:eastAsiaTheme="minorHAnsi" w:hAnsi="Times New Roman" w:cs="Times New Roman"/>
          <w:sz w:val="24"/>
          <w:szCs w:val="24"/>
        </w:rPr>
        <w:t>Values are mean (95% confidence intervals [CI])</w:t>
      </w:r>
      <w:r w:rsidR="00F31D2B">
        <w:rPr>
          <w:rFonts w:ascii="Times New Roman" w:eastAsiaTheme="minorHAnsi" w:hAnsi="Times New Roman" w:cs="Times New Roman"/>
          <w:sz w:val="24"/>
          <w:szCs w:val="24"/>
        </w:rPr>
        <w:t>.</w:t>
      </w:r>
      <w:r w:rsidR="00F31D2B" w:rsidRPr="00F31D2B">
        <w:rPr>
          <w:rFonts w:ascii="Times New Roman" w:eastAsiaTheme="minorHAnsi" w:hAnsi="Times New Roman" w:cs="Times New Roman"/>
          <w:sz w:val="24"/>
          <w:szCs w:val="24"/>
        </w:rPr>
        <w:t xml:space="preserve"> FAS, full analysis set</w:t>
      </w:r>
      <w:r w:rsidR="00F31D2B">
        <w:rPr>
          <w:rFonts w:ascii="Times New Roman" w:eastAsiaTheme="minorHAnsi" w:hAnsi="Times New Roman" w:cs="Times New Roman"/>
          <w:sz w:val="24"/>
          <w:szCs w:val="24"/>
        </w:rPr>
        <w:t xml:space="preserve">; </w:t>
      </w:r>
      <w:r w:rsidR="00F31D2B" w:rsidRPr="00FA5D99">
        <w:rPr>
          <w:rFonts w:ascii="Times New Roman" w:eastAsiaTheme="minorHAnsi" w:hAnsi="Times New Roman" w:cs="Times New Roman"/>
          <w:sz w:val="24"/>
          <w:szCs w:val="24"/>
        </w:rPr>
        <w:t>LOCF, last observation carried forward</w:t>
      </w:r>
      <w:r w:rsidR="00FC709E">
        <w:rPr>
          <w:rFonts w:ascii="Times New Roman" w:eastAsiaTheme="minorHAnsi" w:hAnsi="Times New Roman" w:cs="Times New Roman"/>
          <w:sz w:val="24"/>
          <w:szCs w:val="24"/>
        </w:rPr>
        <w:t xml:space="preserve">; LCL, lower confidence limit; UCL, upper confidence limit; MMRM, mixed models for repeated measure; MI, multiple imputation. </w:t>
      </w:r>
    </w:p>
    <w:p w14:paraId="4A2680C5" w14:textId="4F588119" w:rsidR="00FC709E" w:rsidRDefault="00C660E1" w:rsidP="00E27B6E">
      <w:pPr>
        <w:spacing w:after="160" w:line="259" w:lineRule="auto"/>
        <w:rPr>
          <w:rFonts w:ascii="Times New Roman" w:eastAsiaTheme="minorHAnsi" w:hAnsi="Times New Roman" w:cs="Times New Roman"/>
          <w:b/>
          <w:sz w:val="24"/>
          <w:szCs w:val="24"/>
        </w:rPr>
      </w:pPr>
      <w:r w:rsidRPr="00C660E1">
        <w:rPr>
          <w:rFonts w:ascii="Times New Roman" w:eastAsiaTheme="minorHAnsi" w:hAnsi="Times New Roman" w:cs="Times New Roman"/>
          <w:b/>
          <w:sz w:val="24"/>
          <w:szCs w:val="24"/>
        </w:rPr>
        <w:t xml:space="preserve"> </w:t>
      </w:r>
      <w:r w:rsidRPr="00C660E1">
        <w:rPr>
          <w:rFonts w:ascii="Times New Roman" w:eastAsiaTheme="minorHAnsi" w:hAnsi="Times New Roman" w:cs="Times New Roman"/>
          <w:b/>
          <w:noProof/>
          <w:sz w:val="24"/>
          <w:szCs w:val="24"/>
        </w:rPr>
        <w:drawing>
          <wp:inline distT="0" distB="0" distL="0" distR="0" wp14:anchorId="1996CE80" wp14:editId="060B3B3E">
            <wp:extent cx="6212921" cy="3581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16604" cy="3583523"/>
                    </a:xfrm>
                    <a:prstGeom prst="rect">
                      <a:avLst/>
                    </a:prstGeom>
                    <a:noFill/>
                    <a:ln>
                      <a:noFill/>
                    </a:ln>
                  </pic:spPr>
                </pic:pic>
              </a:graphicData>
            </a:graphic>
          </wp:inline>
        </w:drawing>
      </w:r>
      <w:r w:rsidR="00147475" w:rsidRPr="00147475">
        <w:rPr>
          <w:rFonts w:ascii="Times New Roman" w:eastAsiaTheme="minorHAnsi" w:hAnsi="Times New Roman" w:cs="Times New Roman"/>
          <w:b/>
          <w:sz w:val="24"/>
          <w:szCs w:val="24"/>
        </w:rPr>
        <w:t xml:space="preserve"> </w:t>
      </w: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34"/>
      </w:tblGrid>
      <w:tr w:rsidR="00FC709E" w:rsidRPr="00FE367E" w14:paraId="0AD0F48B" w14:textId="77777777" w:rsidTr="00FE367E">
        <w:tc>
          <w:tcPr>
            <w:tcW w:w="2410" w:type="dxa"/>
          </w:tcPr>
          <w:p w14:paraId="21F5EF8D" w14:textId="0255DC07" w:rsidR="00FC709E" w:rsidRPr="00FE367E" w:rsidRDefault="00FC709E" w:rsidP="00FC709E">
            <w:pPr>
              <w:pStyle w:val="NoSpacing"/>
              <w:spacing w:after="120"/>
              <w:rPr>
                <w:b/>
                <w:sz w:val="20"/>
                <w:u w:val="single"/>
              </w:rPr>
            </w:pPr>
            <w:r w:rsidRPr="00FE367E">
              <w:rPr>
                <w:b/>
                <w:sz w:val="20"/>
                <w:u w:val="single"/>
              </w:rPr>
              <w:t xml:space="preserve">MMRM </w:t>
            </w:r>
          </w:p>
        </w:tc>
        <w:tc>
          <w:tcPr>
            <w:tcW w:w="7234" w:type="dxa"/>
          </w:tcPr>
          <w:p w14:paraId="72F3B76E" w14:textId="68D3B1ED" w:rsidR="00FC709E" w:rsidRPr="00FE367E" w:rsidRDefault="00FC709E" w:rsidP="00FC709E">
            <w:pPr>
              <w:pStyle w:val="NoSpacing"/>
              <w:spacing w:after="120"/>
              <w:rPr>
                <w:sz w:val="20"/>
              </w:rPr>
            </w:pPr>
            <w:r w:rsidRPr="00FE367E">
              <w:rPr>
                <w:sz w:val="20"/>
              </w:rPr>
              <w:t xml:space="preserve">Model includes treatment, visit, treatment*visit interaction and baseline ‘off’ time </w:t>
            </w:r>
          </w:p>
        </w:tc>
      </w:tr>
      <w:tr w:rsidR="00FC709E" w:rsidRPr="00FE367E" w14:paraId="0989E854" w14:textId="77777777" w:rsidTr="00FE367E">
        <w:tc>
          <w:tcPr>
            <w:tcW w:w="2410" w:type="dxa"/>
          </w:tcPr>
          <w:p w14:paraId="0D423C76" w14:textId="77777777" w:rsidR="00FC709E" w:rsidRPr="00FE367E" w:rsidRDefault="00FC709E" w:rsidP="00FC709E">
            <w:pPr>
              <w:pStyle w:val="NoSpacing"/>
              <w:spacing w:after="120"/>
              <w:rPr>
                <w:b/>
                <w:sz w:val="20"/>
                <w:u w:val="single"/>
              </w:rPr>
            </w:pPr>
            <w:r w:rsidRPr="00FE367E">
              <w:rPr>
                <w:b/>
                <w:sz w:val="20"/>
                <w:u w:val="single"/>
              </w:rPr>
              <w:t>Protocol defined MI</w:t>
            </w:r>
          </w:p>
        </w:tc>
        <w:tc>
          <w:tcPr>
            <w:tcW w:w="7234" w:type="dxa"/>
          </w:tcPr>
          <w:p w14:paraId="411624AD" w14:textId="2B45CA1B" w:rsidR="00FC709E" w:rsidRPr="00FE367E" w:rsidRDefault="00FC709E" w:rsidP="00FC709E">
            <w:pPr>
              <w:pStyle w:val="NoSpacing"/>
              <w:spacing w:after="120"/>
              <w:rPr>
                <w:sz w:val="20"/>
              </w:rPr>
            </w:pPr>
            <w:r w:rsidRPr="00FE367E">
              <w:rPr>
                <w:sz w:val="20"/>
              </w:rPr>
              <w:t>Multiple imputation (MI) of missing ‘off’ times using treatment and baseline ‘off’ time using Monte-Carlo Markov-Chain method with non-informative prior distribution</w:t>
            </w:r>
          </w:p>
        </w:tc>
      </w:tr>
      <w:tr w:rsidR="00FC709E" w:rsidRPr="00FE367E" w14:paraId="100905F2" w14:textId="77777777" w:rsidTr="00FE367E">
        <w:tc>
          <w:tcPr>
            <w:tcW w:w="2410" w:type="dxa"/>
          </w:tcPr>
          <w:p w14:paraId="0AA28C13" w14:textId="77777777" w:rsidR="00FC709E" w:rsidRPr="00FE367E" w:rsidRDefault="00FC709E" w:rsidP="00FC709E">
            <w:pPr>
              <w:pStyle w:val="NoSpacing"/>
              <w:spacing w:after="120"/>
              <w:rPr>
                <w:b/>
                <w:sz w:val="20"/>
                <w:u w:val="single"/>
              </w:rPr>
            </w:pPr>
            <w:r w:rsidRPr="00FE367E">
              <w:rPr>
                <w:b/>
                <w:sz w:val="20"/>
                <w:u w:val="single"/>
              </w:rPr>
              <w:t>Post-titration LOCF</w:t>
            </w:r>
          </w:p>
        </w:tc>
        <w:tc>
          <w:tcPr>
            <w:tcW w:w="7234" w:type="dxa"/>
          </w:tcPr>
          <w:p w14:paraId="18E4792A" w14:textId="77777777" w:rsidR="00FC709E" w:rsidRPr="00FE367E" w:rsidRDefault="00FC709E" w:rsidP="00FC709E">
            <w:pPr>
              <w:pStyle w:val="NoSpacing"/>
              <w:spacing w:after="120"/>
              <w:rPr>
                <w:sz w:val="20"/>
              </w:rPr>
            </w:pPr>
            <w:r w:rsidRPr="00FE367E">
              <w:rPr>
                <w:sz w:val="20"/>
              </w:rPr>
              <w:t xml:space="preserve">Last observation carried forward (LOCF) using only post-titration visits </w:t>
            </w:r>
          </w:p>
        </w:tc>
      </w:tr>
      <w:tr w:rsidR="00FC709E" w:rsidRPr="00FE367E" w14:paraId="7A28FF8B" w14:textId="77777777" w:rsidTr="00FE367E">
        <w:tc>
          <w:tcPr>
            <w:tcW w:w="2410" w:type="dxa"/>
          </w:tcPr>
          <w:p w14:paraId="4535C58B" w14:textId="77777777" w:rsidR="00FC709E" w:rsidRPr="00FE367E" w:rsidRDefault="00FC709E" w:rsidP="00FC709E">
            <w:pPr>
              <w:pStyle w:val="NoSpacing"/>
              <w:spacing w:after="120"/>
              <w:rPr>
                <w:b/>
                <w:sz w:val="20"/>
                <w:u w:val="single"/>
              </w:rPr>
            </w:pPr>
            <w:r w:rsidRPr="00FE367E">
              <w:rPr>
                <w:b/>
                <w:sz w:val="20"/>
                <w:u w:val="single"/>
              </w:rPr>
              <w:t xml:space="preserve">MI accounting for treatment </w:t>
            </w:r>
          </w:p>
        </w:tc>
        <w:tc>
          <w:tcPr>
            <w:tcW w:w="7234" w:type="dxa"/>
          </w:tcPr>
          <w:p w14:paraId="3AE83AEA" w14:textId="77777777" w:rsidR="00FC709E" w:rsidRPr="00FE367E" w:rsidRDefault="00FC709E" w:rsidP="00FC709E">
            <w:pPr>
              <w:pStyle w:val="NoSpacing"/>
              <w:spacing w:after="120"/>
              <w:rPr>
                <w:sz w:val="20"/>
              </w:rPr>
            </w:pPr>
            <w:r w:rsidRPr="00FE367E">
              <w:rPr>
                <w:sz w:val="20"/>
              </w:rPr>
              <w:t xml:space="preserve">MI of ‘off’ time change from baseline assuming monotone missing data using regression model containing treatment, baseline ‘off’ time and observed/imputed ‘off’ times at previous visits </w:t>
            </w:r>
          </w:p>
        </w:tc>
      </w:tr>
      <w:tr w:rsidR="00FC709E" w:rsidRPr="00FE367E" w14:paraId="481FBAE1" w14:textId="77777777" w:rsidTr="00FE367E">
        <w:tc>
          <w:tcPr>
            <w:tcW w:w="2410" w:type="dxa"/>
          </w:tcPr>
          <w:p w14:paraId="11E05DDA" w14:textId="77777777" w:rsidR="00FC709E" w:rsidRPr="00FE367E" w:rsidRDefault="00FC709E" w:rsidP="00FC709E">
            <w:pPr>
              <w:pStyle w:val="NoSpacing"/>
              <w:spacing w:after="120"/>
              <w:rPr>
                <w:b/>
                <w:sz w:val="20"/>
                <w:u w:val="single"/>
              </w:rPr>
            </w:pPr>
            <w:r w:rsidRPr="00FE367E">
              <w:rPr>
                <w:b/>
                <w:sz w:val="20"/>
                <w:u w:val="single"/>
              </w:rPr>
              <w:t>MI ignoring treatment</w:t>
            </w:r>
          </w:p>
        </w:tc>
        <w:tc>
          <w:tcPr>
            <w:tcW w:w="7234" w:type="dxa"/>
          </w:tcPr>
          <w:p w14:paraId="677D2C77" w14:textId="5BC65D6D" w:rsidR="00FC709E" w:rsidRPr="00FE367E" w:rsidRDefault="00FC709E" w:rsidP="00FC709E">
            <w:pPr>
              <w:pStyle w:val="NoSpacing"/>
              <w:spacing w:after="120"/>
              <w:rPr>
                <w:sz w:val="20"/>
              </w:rPr>
            </w:pPr>
            <w:r w:rsidRPr="00FE367E">
              <w:rPr>
                <w:sz w:val="20"/>
              </w:rPr>
              <w:t>As ‘MI accounting for treatment’ excluding treatment from the model</w:t>
            </w:r>
          </w:p>
        </w:tc>
      </w:tr>
      <w:tr w:rsidR="00FC709E" w:rsidRPr="00FE367E" w14:paraId="0C2DBDBD" w14:textId="77777777" w:rsidTr="00FE367E">
        <w:tc>
          <w:tcPr>
            <w:tcW w:w="2410" w:type="dxa"/>
          </w:tcPr>
          <w:p w14:paraId="045127ED" w14:textId="77777777" w:rsidR="00FC709E" w:rsidRPr="00FE367E" w:rsidRDefault="00FC709E" w:rsidP="00FC709E">
            <w:pPr>
              <w:pStyle w:val="NoSpacing"/>
              <w:spacing w:after="120"/>
              <w:rPr>
                <w:b/>
                <w:sz w:val="20"/>
                <w:u w:val="single"/>
              </w:rPr>
            </w:pPr>
            <w:r w:rsidRPr="00FE367E">
              <w:rPr>
                <w:b/>
                <w:sz w:val="20"/>
                <w:u w:val="single"/>
              </w:rPr>
              <w:t>MI placebo only</w:t>
            </w:r>
          </w:p>
        </w:tc>
        <w:tc>
          <w:tcPr>
            <w:tcW w:w="7234" w:type="dxa"/>
          </w:tcPr>
          <w:p w14:paraId="38756EF0" w14:textId="759F7B9B" w:rsidR="00FC709E" w:rsidRPr="00FE367E" w:rsidRDefault="00FC709E" w:rsidP="00FC709E">
            <w:pPr>
              <w:pStyle w:val="NoSpacing"/>
              <w:spacing w:after="120"/>
              <w:rPr>
                <w:sz w:val="20"/>
              </w:rPr>
            </w:pPr>
            <w:r w:rsidRPr="00FE367E">
              <w:rPr>
                <w:sz w:val="20"/>
              </w:rPr>
              <w:t xml:space="preserve">As ‘MI accounting for treatment’ with apomorphine patients assumed to receive placebo after premature discontinuation </w:t>
            </w:r>
          </w:p>
        </w:tc>
      </w:tr>
    </w:tbl>
    <w:p w14:paraId="7E21BFF4" w14:textId="4226E4E0" w:rsidR="00E27B6E" w:rsidRDefault="00E27B6E" w:rsidP="00E27B6E">
      <w:pPr>
        <w:spacing w:after="160" w:line="259"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br w:type="page"/>
      </w:r>
    </w:p>
    <w:p w14:paraId="7F0B2431" w14:textId="18B2BED6" w:rsidR="009D58F0" w:rsidRDefault="009D58F0" w:rsidP="00C557E7">
      <w:pPr>
        <w:spacing w:after="0" w:line="480" w:lineRule="auto"/>
        <w:outlineLvl w:val="0"/>
        <w:rPr>
          <w:rFonts w:ascii="Times New Roman" w:eastAsiaTheme="minorHAnsi" w:hAnsi="Times New Roman" w:cs="Times New Roman"/>
          <w:b/>
          <w:sz w:val="24"/>
          <w:szCs w:val="24"/>
        </w:rPr>
      </w:pPr>
      <w:r w:rsidRPr="001360D6">
        <w:rPr>
          <w:rFonts w:ascii="Times New Roman" w:eastAsiaTheme="minorHAnsi" w:hAnsi="Times New Roman" w:cs="Times New Roman"/>
          <w:b/>
          <w:sz w:val="24"/>
          <w:szCs w:val="24"/>
        </w:rPr>
        <w:lastRenderedPageBreak/>
        <w:t xml:space="preserve">Table </w:t>
      </w:r>
      <w:r>
        <w:rPr>
          <w:rFonts w:ascii="Times New Roman" w:eastAsiaTheme="minorHAnsi" w:hAnsi="Times New Roman" w:cs="Times New Roman"/>
          <w:b/>
          <w:sz w:val="24"/>
          <w:szCs w:val="24"/>
        </w:rPr>
        <w:t>S</w:t>
      </w:r>
      <w:r w:rsidRPr="009D58F0">
        <w:rPr>
          <w:rFonts w:ascii="Times New Roman" w:eastAsiaTheme="minorHAnsi" w:hAnsi="Times New Roman" w:cs="Times New Roman"/>
          <w:b/>
          <w:sz w:val="24"/>
          <w:szCs w:val="24"/>
        </w:rPr>
        <w:t>1</w:t>
      </w:r>
      <w:r w:rsidRPr="001360D6">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Breakdown of patients by country according to treatment group (full analysis set)</w:t>
      </w:r>
      <w:r w:rsidRPr="001360D6">
        <w:rPr>
          <w:rFonts w:ascii="Times New Roman" w:eastAsiaTheme="minorHAnsi" w:hAnsi="Times New Roman" w:cs="Times New Roman"/>
          <w:b/>
          <w:sz w:val="24"/>
          <w:szCs w:val="24"/>
        </w:rPr>
        <w:t>.</w:t>
      </w:r>
    </w:p>
    <w:p w14:paraId="6C0167E1" w14:textId="77777777" w:rsidR="009D58F0" w:rsidRPr="001360D6" w:rsidRDefault="009D58F0" w:rsidP="009D58F0">
      <w:pPr>
        <w:spacing w:after="0" w:line="240" w:lineRule="auto"/>
        <w:outlineLvl w:val="0"/>
        <w:rPr>
          <w:rFonts w:ascii="Times New Roman" w:eastAsiaTheme="minorHAnsi" w:hAnsi="Times New Roman" w:cs="Times New Roman"/>
          <w:b/>
          <w:sz w:val="24"/>
          <w:szCs w:val="24"/>
        </w:rPr>
      </w:pPr>
    </w:p>
    <w:tbl>
      <w:tblPr>
        <w:tblStyle w:val="TableGridLight2"/>
        <w:tblW w:w="9810" w:type="dxa"/>
        <w:tblLook w:val="0600" w:firstRow="0" w:lastRow="0" w:firstColumn="0" w:lastColumn="0" w:noHBand="1" w:noVBand="1"/>
      </w:tblPr>
      <w:tblGrid>
        <w:gridCol w:w="3534"/>
        <w:gridCol w:w="2268"/>
        <w:gridCol w:w="2126"/>
        <w:gridCol w:w="1882"/>
      </w:tblGrid>
      <w:tr w:rsidR="009D58F0" w:rsidRPr="00FA5D99" w14:paraId="27E9595E" w14:textId="77777777" w:rsidTr="00AA6EDB">
        <w:trPr>
          <w:trHeight w:val="765"/>
        </w:trPr>
        <w:tc>
          <w:tcPr>
            <w:tcW w:w="3534" w:type="dxa"/>
            <w:shd w:val="clear" w:color="auto" w:fill="auto"/>
            <w:hideMark/>
          </w:tcPr>
          <w:p w14:paraId="16592D41" w14:textId="77777777" w:rsidR="009D58F0" w:rsidRPr="00FA5D99" w:rsidRDefault="009D58F0" w:rsidP="00106815">
            <w:pPr>
              <w:spacing w:after="240" w:line="240" w:lineRule="auto"/>
              <w:textAlignment w:val="bottom"/>
              <w:rPr>
                <w:rFonts w:ascii="Times New Roman" w:eastAsia="Times New Roman" w:hAnsi="Times New Roman" w:cs="Times New Roman"/>
                <w:sz w:val="20"/>
                <w:szCs w:val="20"/>
                <w:lang w:eastAsia="en-GB"/>
              </w:rPr>
            </w:pPr>
          </w:p>
        </w:tc>
        <w:tc>
          <w:tcPr>
            <w:tcW w:w="2268" w:type="dxa"/>
            <w:shd w:val="clear" w:color="auto" w:fill="auto"/>
            <w:hideMark/>
          </w:tcPr>
          <w:p w14:paraId="7629CB5C" w14:textId="77777777" w:rsidR="009D58F0" w:rsidRPr="005D5E60" w:rsidRDefault="009D58F0" w:rsidP="00106815">
            <w:pPr>
              <w:spacing w:after="240" w:line="240" w:lineRule="auto"/>
              <w:jc w:val="center"/>
              <w:textAlignment w:val="bottom"/>
              <w:rPr>
                <w:rFonts w:ascii="Times New Roman" w:eastAsia="Times New Roman" w:hAnsi="Times New Roman" w:cs="Times New Roman"/>
                <w:b/>
                <w:bCs/>
                <w:color w:val="FFFFFF"/>
                <w:kern w:val="24"/>
                <w:sz w:val="20"/>
                <w:szCs w:val="20"/>
                <w:lang w:eastAsia="en-GB"/>
              </w:rPr>
            </w:pPr>
            <w:r w:rsidRPr="00FA5D99">
              <w:rPr>
                <w:rFonts w:ascii="Times New Roman" w:eastAsia="Times New Roman" w:hAnsi="Times New Roman" w:cs="Times New Roman"/>
                <w:b/>
                <w:bCs/>
                <w:color w:val="FFFFFF"/>
                <w:kern w:val="24"/>
                <w:sz w:val="20"/>
                <w:szCs w:val="20"/>
                <w:lang w:eastAsia="en-GB"/>
              </w:rPr>
              <w:t>Apomorphine</w:t>
            </w:r>
            <w:r>
              <w:rPr>
                <w:rFonts w:ascii="Times New Roman" w:eastAsia="Times New Roman" w:hAnsi="Times New Roman" w:cs="Times New Roman"/>
                <w:b/>
                <w:bCs/>
                <w:color w:val="FFFFFF"/>
                <w:kern w:val="24"/>
                <w:sz w:val="20"/>
                <w:szCs w:val="20"/>
                <w:lang w:eastAsia="en-GB"/>
              </w:rPr>
              <w:t xml:space="preserve"> </w:t>
            </w:r>
            <w:r>
              <w:rPr>
                <w:rFonts w:ascii="Times New Roman" w:eastAsia="Times New Roman" w:hAnsi="Times New Roman" w:cs="Times New Roman"/>
                <w:b/>
                <w:bCs/>
                <w:color w:val="FFFFFF"/>
                <w:kern w:val="24"/>
                <w:sz w:val="20"/>
                <w:szCs w:val="20"/>
                <w:lang w:eastAsia="en-GB"/>
              </w:rPr>
              <w:br/>
            </w:r>
            <w:r w:rsidRPr="00FA5D99">
              <w:rPr>
                <w:rFonts w:ascii="Times New Roman" w:eastAsia="Times New Roman" w:hAnsi="Times New Roman" w:cs="Times New Roman"/>
                <w:b/>
                <w:bCs/>
                <w:color w:val="FFFFFF"/>
                <w:kern w:val="24"/>
                <w:sz w:val="20"/>
                <w:szCs w:val="20"/>
                <w:lang w:eastAsia="en-GB"/>
              </w:rPr>
              <w:t>(n=53)</w:t>
            </w:r>
          </w:p>
        </w:tc>
        <w:tc>
          <w:tcPr>
            <w:tcW w:w="2126" w:type="dxa"/>
            <w:shd w:val="clear" w:color="auto" w:fill="auto"/>
            <w:hideMark/>
          </w:tcPr>
          <w:p w14:paraId="3C6B83D4" w14:textId="77777777" w:rsidR="009D58F0" w:rsidRPr="00FA5D99" w:rsidRDefault="009D58F0" w:rsidP="00106815">
            <w:pPr>
              <w:spacing w:after="24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b/>
                <w:bCs/>
                <w:color w:val="FFFFFF"/>
                <w:kern w:val="24"/>
                <w:sz w:val="20"/>
                <w:szCs w:val="20"/>
                <w:lang w:eastAsia="en-GB"/>
              </w:rPr>
              <w:t xml:space="preserve">Placebo </w:t>
            </w:r>
            <w:r>
              <w:rPr>
                <w:rFonts w:ascii="Times New Roman" w:eastAsia="Times New Roman" w:hAnsi="Times New Roman" w:cs="Times New Roman"/>
                <w:b/>
                <w:bCs/>
                <w:color w:val="FFFFFF"/>
                <w:kern w:val="24"/>
                <w:sz w:val="20"/>
                <w:szCs w:val="20"/>
                <w:lang w:eastAsia="en-GB"/>
              </w:rPr>
              <w:br/>
            </w:r>
            <w:r w:rsidRPr="00FA5D99">
              <w:rPr>
                <w:rFonts w:ascii="Times New Roman" w:eastAsia="Times New Roman" w:hAnsi="Times New Roman" w:cs="Times New Roman"/>
                <w:b/>
                <w:bCs/>
                <w:color w:val="FFFFFF"/>
                <w:kern w:val="24"/>
                <w:sz w:val="20"/>
                <w:szCs w:val="20"/>
                <w:lang w:eastAsia="en-GB"/>
              </w:rPr>
              <w:t>(n=53)</w:t>
            </w:r>
          </w:p>
        </w:tc>
        <w:tc>
          <w:tcPr>
            <w:tcW w:w="1882" w:type="dxa"/>
            <w:shd w:val="clear" w:color="auto" w:fill="auto"/>
            <w:hideMark/>
          </w:tcPr>
          <w:p w14:paraId="03AD3C27" w14:textId="77777777" w:rsidR="009D58F0" w:rsidRPr="00FA5D99" w:rsidRDefault="009D58F0" w:rsidP="00106815">
            <w:pPr>
              <w:spacing w:after="240" w:line="240" w:lineRule="auto"/>
              <w:jc w:val="center"/>
              <w:textAlignment w:val="bottom"/>
              <w:rPr>
                <w:rFonts w:ascii="Times New Roman" w:eastAsia="Times New Roman" w:hAnsi="Times New Roman" w:cs="Times New Roman"/>
                <w:sz w:val="20"/>
                <w:szCs w:val="20"/>
                <w:lang w:eastAsia="en-GB"/>
              </w:rPr>
            </w:pPr>
            <w:r w:rsidRPr="00FA5D99">
              <w:rPr>
                <w:rFonts w:ascii="Times New Roman" w:eastAsia="Times New Roman" w:hAnsi="Times New Roman" w:cs="Times New Roman"/>
                <w:b/>
                <w:bCs/>
                <w:color w:val="FFFFFF"/>
                <w:kern w:val="24"/>
                <w:sz w:val="20"/>
                <w:szCs w:val="20"/>
                <w:lang w:eastAsia="en-GB"/>
              </w:rPr>
              <w:t>Total</w:t>
            </w:r>
            <w:r w:rsidRPr="00FA5D99">
              <w:rPr>
                <w:rFonts w:ascii="Times New Roman" w:eastAsia="Times New Roman" w:hAnsi="Times New Roman" w:cs="Times New Roman"/>
                <w:b/>
                <w:bCs/>
                <w:color w:val="FFFFFF"/>
                <w:kern w:val="24"/>
                <w:sz w:val="20"/>
                <w:szCs w:val="20"/>
                <w:lang w:eastAsia="en-GB"/>
              </w:rPr>
              <w:br/>
              <w:t>(n=106)</w:t>
            </w:r>
          </w:p>
        </w:tc>
      </w:tr>
      <w:tr w:rsidR="009D58F0" w:rsidRPr="00FA5D99" w14:paraId="2E6ADBB3" w14:textId="77777777" w:rsidTr="00AA6EDB">
        <w:trPr>
          <w:trHeight w:val="587"/>
        </w:trPr>
        <w:tc>
          <w:tcPr>
            <w:tcW w:w="3534" w:type="dxa"/>
            <w:shd w:val="clear" w:color="auto" w:fill="auto"/>
          </w:tcPr>
          <w:p w14:paraId="3E1643A4" w14:textId="77777777" w:rsidR="009D58F0" w:rsidRDefault="009D58F0" w:rsidP="00106815">
            <w:pPr>
              <w:spacing w:after="240" w:line="240" w:lineRule="auto"/>
              <w:textAlignment w:val="bottom"/>
              <w:rPr>
                <w:rFonts w:ascii="Times New Roman" w:eastAsia="Times New Roman" w:hAnsi="Times New Roman" w:cs="Times New Roman"/>
                <w:b/>
                <w:kern w:val="24"/>
                <w:sz w:val="20"/>
                <w:szCs w:val="20"/>
                <w:lang w:eastAsia="en-GB"/>
              </w:rPr>
            </w:pPr>
            <w:r>
              <w:rPr>
                <w:rFonts w:ascii="Times New Roman" w:eastAsia="Times New Roman" w:hAnsi="Times New Roman" w:cs="Times New Roman"/>
                <w:b/>
                <w:kern w:val="24"/>
                <w:sz w:val="20"/>
                <w:szCs w:val="20"/>
                <w:lang w:eastAsia="en-GB"/>
              </w:rPr>
              <w:t>Country (n of centres), n (%)</w:t>
            </w:r>
          </w:p>
          <w:p w14:paraId="772DB1E8" w14:textId="77777777" w:rsidR="009D58F0" w:rsidRDefault="009D58F0" w:rsidP="00106815">
            <w:pPr>
              <w:spacing w:after="240" w:line="240" w:lineRule="auto"/>
              <w:textAlignment w:val="bottom"/>
              <w:rPr>
                <w:rFonts w:ascii="Times New Roman" w:eastAsia="Times New Roman" w:hAnsi="Times New Roman" w:cs="Times New Roman"/>
                <w:kern w:val="24"/>
                <w:sz w:val="20"/>
                <w:szCs w:val="20"/>
                <w:lang w:eastAsia="en-GB"/>
              </w:rPr>
            </w:pPr>
            <w:r w:rsidRPr="00863A1E">
              <w:rPr>
                <w:rFonts w:ascii="Times New Roman" w:eastAsia="Times New Roman" w:hAnsi="Times New Roman" w:cs="Times New Roman"/>
                <w:kern w:val="24"/>
                <w:sz w:val="20"/>
                <w:szCs w:val="20"/>
                <w:lang w:eastAsia="en-GB"/>
              </w:rPr>
              <w:t>Austria (3)</w:t>
            </w:r>
          </w:p>
          <w:p w14:paraId="2F0F0E7D" w14:textId="77777777" w:rsidR="009D58F0" w:rsidRDefault="009D58F0" w:rsidP="00106815">
            <w:pPr>
              <w:spacing w:after="240" w:line="240" w:lineRule="auto"/>
              <w:textAlignment w:val="bottom"/>
              <w:rPr>
                <w:rFonts w:ascii="Times New Roman" w:eastAsia="Times New Roman" w:hAnsi="Times New Roman" w:cs="Times New Roman"/>
                <w:kern w:val="24"/>
                <w:sz w:val="20"/>
                <w:szCs w:val="20"/>
                <w:lang w:eastAsia="en-GB"/>
              </w:rPr>
            </w:pPr>
            <w:r>
              <w:rPr>
                <w:rFonts w:ascii="Times New Roman" w:eastAsia="Times New Roman" w:hAnsi="Times New Roman" w:cs="Times New Roman"/>
                <w:kern w:val="24"/>
                <w:sz w:val="20"/>
                <w:szCs w:val="20"/>
                <w:lang w:eastAsia="en-GB"/>
              </w:rPr>
              <w:t>Denmark (1)</w:t>
            </w:r>
          </w:p>
          <w:p w14:paraId="6FAB98F7" w14:textId="77777777" w:rsidR="009D58F0" w:rsidRDefault="009D58F0" w:rsidP="00106815">
            <w:pPr>
              <w:spacing w:after="240" w:line="240" w:lineRule="auto"/>
              <w:textAlignment w:val="bottom"/>
              <w:rPr>
                <w:rFonts w:ascii="Times New Roman" w:eastAsia="Times New Roman" w:hAnsi="Times New Roman" w:cs="Times New Roman"/>
                <w:kern w:val="24"/>
                <w:sz w:val="20"/>
                <w:szCs w:val="20"/>
                <w:lang w:eastAsia="en-GB"/>
              </w:rPr>
            </w:pPr>
            <w:r>
              <w:rPr>
                <w:rFonts w:ascii="Times New Roman" w:eastAsia="Times New Roman" w:hAnsi="Times New Roman" w:cs="Times New Roman"/>
                <w:kern w:val="24"/>
                <w:sz w:val="20"/>
                <w:szCs w:val="20"/>
                <w:lang w:eastAsia="en-GB"/>
              </w:rPr>
              <w:t>France (3)</w:t>
            </w:r>
          </w:p>
          <w:p w14:paraId="2518277B" w14:textId="77777777" w:rsidR="009D58F0" w:rsidRDefault="009D58F0" w:rsidP="00106815">
            <w:pPr>
              <w:spacing w:after="240" w:line="240" w:lineRule="auto"/>
              <w:textAlignment w:val="bottom"/>
              <w:rPr>
                <w:rFonts w:ascii="Times New Roman" w:eastAsia="Times New Roman" w:hAnsi="Times New Roman" w:cs="Times New Roman"/>
                <w:kern w:val="24"/>
                <w:sz w:val="20"/>
                <w:szCs w:val="20"/>
                <w:lang w:eastAsia="en-GB"/>
              </w:rPr>
            </w:pPr>
            <w:r>
              <w:rPr>
                <w:rFonts w:ascii="Times New Roman" w:eastAsia="Times New Roman" w:hAnsi="Times New Roman" w:cs="Times New Roman"/>
                <w:kern w:val="24"/>
                <w:sz w:val="20"/>
                <w:szCs w:val="20"/>
                <w:lang w:eastAsia="en-GB"/>
              </w:rPr>
              <w:t>Germany (4)</w:t>
            </w:r>
          </w:p>
          <w:p w14:paraId="2AAF54F4" w14:textId="77777777" w:rsidR="009D58F0" w:rsidRDefault="009D58F0" w:rsidP="00106815">
            <w:pPr>
              <w:spacing w:after="240" w:line="240" w:lineRule="auto"/>
              <w:textAlignment w:val="bottom"/>
              <w:rPr>
                <w:rFonts w:ascii="Times New Roman" w:eastAsia="Times New Roman" w:hAnsi="Times New Roman" w:cs="Times New Roman"/>
                <w:kern w:val="24"/>
                <w:sz w:val="20"/>
                <w:szCs w:val="20"/>
                <w:lang w:eastAsia="en-GB"/>
              </w:rPr>
            </w:pPr>
            <w:r>
              <w:rPr>
                <w:rFonts w:ascii="Times New Roman" w:eastAsia="Times New Roman" w:hAnsi="Times New Roman" w:cs="Times New Roman"/>
                <w:kern w:val="24"/>
                <w:sz w:val="20"/>
                <w:szCs w:val="20"/>
                <w:lang w:eastAsia="en-GB"/>
              </w:rPr>
              <w:t>Netherlands (3)</w:t>
            </w:r>
          </w:p>
          <w:p w14:paraId="235AE21E" w14:textId="77777777" w:rsidR="009D58F0" w:rsidRDefault="009D58F0" w:rsidP="00106815">
            <w:pPr>
              <w:spacing w:after="240" w:line="240" w:lineRule="auto"/>
              <w:textAlignment w:val="bottom"/>
              <w:rPr>
                <w:rFonts w:ascii="Times New Roman" w:eastAsia="Times New Roman" w:hAnsi="Times New Roman" w:cs="Times New Roman"/>
                <w:kern w:val="24"/>
                <w:sz w:val="20"/>
                <w:szCs w:val="20"/>
                <w:lang w:eastAsia="en-GB"/>
              </w:rPr>
            </w:pPr>
            <w:r>
              <w:rPr>
                <w:rFonts w:ascii="Times New Roman" w:eastAsia="Times New Roman" w:hAnsi="Times New Roman" w:cs="Times New Roman"/>
                <w:kern w:val="24"/>
                <w:sz w:val="20"/>
                <w:szCs w:val="20"/>
                <w:lang w:eastAsia="en-GB"/>
              </w:rPr>
              <w:t>Spain (5)</w:t>
            </w:r>
          </w:p>
          <w:p w14:paraId="70A16BB1" w14:textId="77777777" w:rsidR="009D58F0" w:rsidRPr="00863A1E" w:rsidRDefault="009D58F0" w:rsidP="00106815">
            <w:pPr>
              <w:spacing w:after="240" w:line="240" w:lineRule="auto"/>
              <w:textAlignment w:val="bottom"/>
              <w:rPr>
                <w:rFonts w:ascii="Times New Roman" w:eastAsia="Times New Roman" w:hAnsi="Times New Roman" w:cs="Times New Roman"/>
                <w:kern w:val="24"/>
                <w:sz w:val="20"/>
                <w:szCs w:val="20"/>
                <w:lang w:eastAsia="en-GB"/>
              </w:rPr>
            </w:pPr>
            <w:r>
              <w:rPr>
                <w:rFonts w:ascii="Times New Roman" w:eastAsia="Times New Roman" w:hAnsi="Times New Roman" w:cs="Times New Roman"/>
                <w:kern w:val="24"/>
                <w:sz w:val="20"/>
                <w:szCs w:val="20"/>
                <w:lang w:eastAsia="en-GB"/>
              </w:rPr>
              <w:t>United Kingdom (4)</w:t>
            </w:r>
          </w:p>
        </w:tc>
        <w:tc>
          <w:tcPr>
            <w:tcW w:w="2268" w:type="dxa"/>
            <w:shd w:val="clear" w:color="auto" w:fill="auto"/>
          </w:tcPr>
          <w:p w14:paraId="7BAD5A7C" w14:textId="77777777" w:rsidR="009D58F0"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p>
          <w:p w14:paraId="44754A8C" w14:textId="77777777" w:rsidR="009D58F0"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r>
              <w:rPr>
                <w:rFonts w:ascii="Times New Roman" w:eastAsia="Times New Roman" w:hAnsi="Times New Roman" w:cs="Times New Roman"/>
                <w:color w:val="000000"/>
                <w:kern w:val="24"/>
                <w:sz w:val="20"/>
                <w:szCs w:val="20"/>
                <w:lang w:eastAsia="en-GB"/>
              </w:rPr>
              <w:t>7 (13.0%)</w:t>
            </w:r>
          </w:p>
          <w:p w14:paraId="62B9AE4E" w14:textId="77777777" w:rsidR="009D58F0"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r>
              <w:rPr>
                <w:rFonts w:ascii="Times New Roman" w:eastAsia="Times New Roman" w:hAnsi="Times New Roman" w:cs="Times New Roman"/>
                <w:color w:val="000000"/>
                <w:kern w:val="24"/>
                <w:sz w:val="20"/>
                <w:szCs w:val="20"/>
                <w:lang w:eastAsia="en-GB"/>
              </w:rPr>
              <w:t>1 (1.9%)</w:t>
            </w:r>
          </w:p>
          <w:p w14:paraId="0860D130" w14:textId="77777777" w:rsidR="009D58F0"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r>
              <w:rPr>
                <w:rFonts w:ascii="Times New Roman" w:eastAsia="Times New Roman" w:hAnsi="Times New Roman" w:cs="Times New Roman"/>
                <w:color w:val="000000"/>
                <w:kern w:val="24"/>
                <w:sz w:val="20"/>
                <w:szCs w:val="20"/>
                <w:lang w:eastAsia="en-GB"/>
              </w:rPr>
              <w:t>7 (13.0%)</w:t>
            </w:r>
          </w:p>
          <w:p w14:paraId="0545D2AB" w14:textId="77777777" w:rsidR="009D58F0"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r>
              <w:rPr>
                <w:rFonts w:ascii="Times New Roman" w:eastAsia="Times New Roman" w:hAnsi="Times New Roman" w:cs="Times New Roman"/>
                <w:color w:val="000000"/>
                <w:kern w:val="24"/>
                <w:sz w:val="20"/>
                <w:szCs w:val="20"/>
                <w:lang w:eastAsia="en-GB"/>
              </w:rPr>
              <w:t>10 (18.5%)</w:t>
            </w:r>
          </w:p>
          <w:p w14:paraId="62AF8E62" w14:textId="77777777" w:rsidR="009D58F0"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r>
              <w:rPr>
                <w:rFonts w:ascii="Times New Roman" w:eastAsia="Times New Roman" w:hAnsi="Times New Roman" w:cs="Times New Roman"/>
                <w:color w:val="000000"/>
                <w:kern w:val="24"/>
                <w:sz w:val="20"/>
                <w:szCs w:val="20"/>
                <w:lang w:eastAsia="en-GB"/>
              </w:rPr>
              <w:t>7 (13.0%)</w:t>
            </w:r>
          </w:p>
          <w:p w14:paraId="03F64283" w14:textId="77777777" w:rsidR="009D58F0"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r>
              <w:rPr>
                <w:rFonts w:ascii="Times New Roman" w:eastAsia="Times New Roman" w:hAnsi="Times New Roman" w:cs="Times New Roman"/>
                <w:color w:val="000000"/>
                <w:kern w:val="24"/>
                <w:sz w:val="20"/>
                <w:szCs w:val="20"/>
                <w:lang w:eastAsia="en-GB"/>
              </w:rPr>
              <w:t>12 (22.2%)</w:t>
            </w:r>
          </w:p>
          <w:p w14:paraId="19624733" w14:textId="77777777" w:rsidR="009D58F0" w:rsidRPr="00FA5D99"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r>
              <w:rPr>
                <w:rFonts w:ascii="Times New Roman" w:eastAsia="Times New Roman" w:hAnsi="Times New Roman" w:cs="Times New Roman"/>
                <w:color w:val="000000"/>
                <w:kern w:val="24"/>
                <w:sz w:val="20"/>
                <w:szCs w:val="20"/>
                <w:lang w:eastAsia="en-GB"/>
              </w:rPr>
              <w:t>9 (16.7%)</w:t>
            </w:r>
          </w:p>
        </w:tc>
        <w:tc>
          <w:tcPr>
            <w:tcW w:w="2126" w:type="dxa"/>
            <w:shd w:val="clear" w:color="auto" w:fill="auto"/>
          </w:tcPr>
          <w:p w14:paraId="6A523E6D" w14:textId="77777777" w:rsidR="009D58F0"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p>
          <w:p w14:paraId="7031BFB3" w14:textId="77777777" w:rsidR="009D58F0"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r>
              <w:rPr>
                <w:rFonts w:ascii="Times New Roman" w:eastAsia="Times New Roman" w:hAnsi="Times New Roman" w:cs="Times New Roman"/>
                <w:color w:val="000000"/>
                <w:kern w:val="24"/>
                <w:sz w:val="20"/>
                <w:szCs w:val="20"/>
                <w:lang w:eastAsia="en-GB"/>
              </w:rPr>
              <w:t>5 (9.3%)</w:t>
            </w:r>
          </w:p>
          <w:p w14:paraId="3F9429A4" w14:textId="77777777" w:rsidR="009D58F0"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r>
              <w:rPr>
                <w:rFonts w:ascii="Times New Roman" w:eastAsia="Times New Roman" w:hAnsi="Times New Roman" w:cs="Times New Roman"/>
                <w:color w:val="000000"/>
                <w:kern w:val="24"/>
                <w:sz w:val="20"/>
                <w:szCs w:val="20"/>
                <w:lang w:eastAsia="en-GB"/>
              </w:rPr>
              <w:t>2 (3.7%)</w:t>
            </w:r>
          </w:p>
          <w:p w14:paraId="320E5CE9" w14:textId="77777777" w:rsidR="009D58F0"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r>
              <w:rPr>
                <w:rFonts w:ascii="Times New Roman" w:eastAsia="Times New Roman" w:hAnsi="Times New Roman" w:cs="Times New Roman"/>
                <w:color w:val="000000"/>
                <w:kern w:val="24"/>
                <w:sz w:val="20"/>
                <w:szCs w:val="20"/>
                <w:lang w:eastAsia="en-GB"/>
              </w:rPr>
              <w:t>4 (7.4%)</w:t>
            </w:r>
          </w:p>
          <w:p w14:paraId="6C0F126F" w14:textId="77777777" w:rsidR="009D58F0"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r>
              <w:rPr>
                <w:rFonts w:ascii="Times New Roman" w:eastAsia="Times New Roman" w:hAnsi="Times New Roman" w:cs="Times New Roman"/>
                <w:color w:val="000000"/>
                <w:kern w:val="24"/>
                <w:sz w:val="20"/>
                <w:szCs w:val="20"/>
                <w:lang w:eastAsia="en-GB"/>
              </w:rPr>
              <w:t>10 (18.5%)</w:t>
            </w:r>
          </w:p>
          <w:p w14:paraId="19432A95" w14:textId="77777777" w:rsidR="009D58F0"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r>
              <w:rPr>
                <w:rFonts w:ascii="Times New Roman" w:eastAsia="Times New Roman" w:hAnsi="Times New Roman" w:cs="Times New Roman"/>
                <w:color w:val="000000"/>
                <w:kern w:val="24"/>
                <w:sz w:val="20"/>
                <w:szCs w:val="20"/>
                <w:lang w:eastAsia="en-GB"/>
              </w:rPr>
              <w:t>7 (13.0%)</w:t>
            </w:r>
          </w:p>
          <w:p w14:paraId="40C54C27" w14:textId="77777777" w:rsidR="009D58F0"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r>
              <w:rPr>
                <w:rFonts w:ascii="Times New Roman" w:eastAsia="Times New Roman" w:hAnsi="Times New Roman" w:cs="Times New Roman"/>
                <w:color w:val="000000"/>
                <w:kern w:val="24"/>
                <w:sz w:val="20"/>
                <w:szCs w:val="20"/>
                <w:lang w:eastAsia="en-GB"/>
              </w:rPr>
              <w:t>14 (25.9%)</w:t>
            </w:r>
          </w:p>
          <w:p w14:paraId="6C074C95" w14:textId="77777777" w:rsidR="009D58F0" w:rsidRPr="00FA5D99"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r>
              <w:rPr>
                <w:rFonts w:ascii="Times New Roman" w:eastAsia="Times New Roman" w:hAnsi="Times New Roman" w:cs="Times New Roman"/>
                <w:color w:val="000000"/>
                <w:kern w:val="24"/>
                <w:sz w:val="20"/>
                <w:szCs w:val="20"/>
                <w:lang w:eastAsia="en-GB"/>
              </w:rPr>
              <w:t>11 (20.4%)</w:t>
            </w:r>
          </w:p>
        </w:tc>
        <w:tc>
          <w:tcPr>
            <w:tcW w:w="1882" w:type="dxa"/>
            <w:shd w:val="clear" w:color="auto" w:fill="auto"/>
          </w:tcPr>
          <w:p w14:paraId="6F11D6DA" w14:textId="77777777" w:rsidR="009D58F0"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p>
          <w:p w14:paraId="1A6C6A99" w14:textId="77777777" w:rsidR="009D58F0"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r>
              <w:rPr>
                <w:rFonts w:ascii="Times New Roman" w:eastAsia="Times New Roman" w:hAnsi="Times New Roman" w:cs="Times New Roman"/>
                <w:color w:val="000000"/>
                <w:kern w:val="24"/>
                <w:sz w:val="20"/>
                <w:szCs w:val="20"/>
                <w:lang w:eastAsia="en-GB"/>
              </w:rPr>
              <w:t>12 (11.2%)</w:t>
            </w:r>
          </w:p>
          <w:p w14:paraId="4C423DBB" w14:textId="77777777" w:rsidR="009D58F0"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r>
              <w:rPr>
                <w:rFonts w:ascii="Times New Roman" w:eastAsia="Times New Roman" w:hAnsi="Times New Roman" w:cs="Times New Roman"/>
                <w:color w:val="000000"/>
                <w:kern w:val="24"/>
                <w:sz w:val="20"/>
                <w:szCs w:val="20"/>
                <w:lang w:eastAsia="en-GB"/>
              </w:rPr>
              <w:t>3. (2.8%)</w:t>
            </w:r>
          </w:p>
          <w:p w14:paraId="24471A15" w14:textId="77777777" w:rsidR="009D58F0"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r>
              <w:rPr>
                <w:rFonts w:ascii="Times New Roman" w:eastAsia="Times New Roman" w:hAnsi="Times New Roman" w:cs="Times New Roman"/>
                <w:color w:val="000000"/>
                <w:kern w:val="24"/>
                <w:sz w:val="20"/>
                <w:szCs w:val="20"/>
                <w:lang w:eastAsia="en-GB"/>
              </w:rPr>
              <w:t>11 (10.3%)</w:t>
            </w:r>
          </w:p>
          <w:p w14:paraId="56C067BA" w14:textId="77777777" w:rsidR="009D58F0"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r>
              <w:rPr>
                <w:rFonts w:ascii="Times New Roman" w:eastAsia="Times New Roman" w:hAnsi="Times New Roman" w:cs="Times New Roman"/>
                <w:color w:val="000000"/>
                <w:kern w:val="24"/>
                <w:sz w:val="20"/>
                <w:szCs w:val="20"/>
                <w:lang w:eastAsia="en-GB"/>
              </w:rPr>
              <w:t>20 (18.7%)</w:t>
            </w:r>
          </w:p>
          <w:p w14:paraId="2E582B14" w14:textId="77777777" w:rsidR="009D58F0"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r>
              <w:rPr>
                <w:rFonts w:ascii="Times New Roman" w:eastAsia="Times New Roman" w:hAnsi="Times New Roman" w:cs="Times New Roman"/>
                <w:color w:val="000000"/>
                <w:kern w:val="24"/>
                <w:sz w:val="20"/>
                <w:szCs w:val="20"/>
                <w:lang w:eastAsia="en-GB"/>
              </w:rPr>
              <w:t>14 (13.1%)</w:t>
            </w:r>
          </w:p>
          <w:p w14:paraId="0779764F" w14:textId="77777777" w:rsidR="009D58F0"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r>
              <w:rPr>
                <w:rFonts w:ascii="Times New Roman" w:eastAsia="Times New Roman" w:hAnsi="Times New Roman" w:cs="Times New Roman"/>
                <w:color w:val="000000"/>
                <w:kern w:val="24"/>
                <w:sz w:val="20"/>
                <w:szCs w:val="20"/>
                <w:lang w:eastAsia="en-GB"/>
              </w:rPr>
              <w:t>26 (24.3%)</w:t>
            </w:r>
          </w:p>
          <w:p w14:paraId="59BC7895" w14:textId="77777777" w:rsidR="009D58F0" w:rsidRPr="00FA5D99" w:rsidRDefault="009D58F0" w:rsidP="00106815">
            <w:pPr>
              <w:spacing w:after="240" w:line="240" w:lineRule="auto"/>
              <w:jc w:val="center"/>
              <w:textAlignment w:val="bottom"/>
              <w:rPr>
                <w:rFonts w:ascii="Times New Roman" w:eastAsia="Times New Roman" w:hAnsi="Times New Roman" w:cs="Times New Roman"/>
                <w:color w:val="000000"/>
                <w:kern w:val="24"/>
                <w:sz w:val="20"/>
                <w:szCs w:val="20"/>
                <w:lang w:eastAsia="en-GB"/>
              </w:rPr>
            </w:pPr>
            <w:r>
              <w:rPr>
                <w:rFonts w:ascii="Times New Roman" w:eastAsia="Times New Roman" w:hAnsi="Times New Roman" w:cs="Times New Roman"/>
                <w:color w:val="000000"/>
                <w:kern w:val="24"/>
                <w:sz w:val="20"/>
                <w:szCs w:val="20"/>
                <w:lang w:eastAsia="en-GB"/>
              </w:rPr>
              <w:t>20 (18.7%)</w:t>
            </w:r>
          </w:p>
        </w:tc>
      </w:tr>
    </w:tbl>
    <w:p w14:paraId="15F3AAAC" w14:textId="77777777" w:rsidR="009D58F0" w:rsidRDefault="009D58F0" w:rsidP="003F0B6D">
      <w:pPr>
        <w:spacing w:after="0" w:line="240" w:lineRule="auto"/>
        <w:rPr>
          <w:rFonts w:ascii="Times New Roman" w:hAnsi="Times New Roman" w:cs="Times New Roman"/>
          <w:b/>
          <w:sz w:val="24"/>
          <w:szCs w:val="24"/>
        </w:rPr>
      </w:pPr>
    </w:p>
    <w:p w14:paraId="55E3D414" w14:textId="77777777" w:rsidR="009D58F0" w:rsidRDefault="009D58F0" w:rsidP="003F0B6D">
      <w:pPr>
        <w:spacing w:after="0" w:line="240" w:lineRule="auto"/>
        <w:rPr>
          <w:rFonts w:ascii="Times New Roman" w:hAnsi="Times New Roman" w:cs="Times New Roman"/>
          <w:b/>
          <w:sz w:val="24"/>
          <w:szCs w:val="24"/>
        </w:rPr>
      </w:pPr>
    </w:p>
    <w:p w14:paraId="4E457EAA" w14:textId="77777777" w:rsidR="009D58F0" w:rsidRDefault="009D58F0">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305F699" w14:textId="613159E1" w:rsidR="00036640" w:rsidRPr="00ED193A" w:rsidRDefault="00036640" w:rsidP="003F0B6D">
      <w:pPr>
        <w:spacing w:after="0" w:line="240" w:lineRule="auto"/>
        <w:rPr>
          <w:rFonts w:ascii="Times New Roman" w:hAnsi="Times New Roman" w:cs="Times New Roman"/>
          <w:b/>
          <w:sz w:val="24"/>
          <w:szCs w:val="24"/>
        </w:rPr>
      </w:pPr>
      <w:r w:rsidRPr="00ED193A">
        <w:rPr>
          <w:rFonts w:ascii="Times New Roman" w:hAnsi="Times New Roman" w:cs="Times New Roman"/>
          <w:b/>
          <w:sz w:val="24"/>
          <w:szCs w:val="24"/>
        </w:rPr>
        <w:lastRenderedPageBreak/>
        <w:t>Table S</w:t>
      </w:r>
      <w:r w:rsidR="009D58F0">
        <w:rPr>
          <w:rFonts w:ascii="Times New Roman" w:hAnsi="Times New Roman" w:cs="Times New Roman"/>
          <w:b/>
          <w:sz w:val="24"/>
          <w:szCs w:val="24"/>
        </w:rPr>
        <w:t>2</w:t>
      </w:r>
      <w:r w:rsidRPr="00ED193A">
        <w:rPr>
          <w:rFonts w:ascii="Times New Roman" w:hAnsi="Times New Roman" w:cs="Times New Roman"/>
          <w:b/>
          <w:sz w:val="24"/>
          <w:szCs w:val="24"/>
        </w:rPr>
        <w:t xml:space="preserve">. Anti-PD medications at baseline and Week 12. </w:t>
      </w:r>
    </w:p>
    <w:p w14:paraId="76D23142" w14:textId="77777777" w:rsidR="00036640" w:rsidRPr="00FA5D99" w:rsidRDefault="00036640" w:rsidP="003F0B6D">
      <w:pPr>
        <w:spacing w:after="0" w:line="240" w:lineRule="auto"/>
        <w:rPr>
          <w:rFonts w:ascii="Times New Roman" w:hAnsi="Times New Roman" w:cs="Times New Roman"/>
          <w:b/>
          <w:sz w:val="24"/>
          <w:szCs w:val="24"/>
        </w:rPr>
      </w:pPr>
    </w:p>
    <w:tbl>
      <w:tblPr>
        <w:tblStyle w:val="TableGridLight2"/>
        <w:tblW w:w="9351" w:type="dxa"/>
        <w:tblLook w:val="0600" w:firstRow="0" w:lastRow="0" w:firstColumn="0" w:lastColumn="0" w:noHBand="1" w:noVBand="1"/>
      </w:tblPr>
      <w:tblGrid>
        <w:gridCol w:w="3397"/>
        <w:gridCol w:w="1701"/>
        <w:gridCol w:w="1418"/>
        <w:gridCol w:w="1417"/>
        <w:gridCol w:w="1418"/>
      </w:tblGrid>
      <w:tr w:rsidR="00036640" w:rsidRPr="000165A0" w14:paraId="49BB1C0B" w14:textId="77777777" w:rsidTr="00AA6EDB">
        <w:trPr>
          <w:trHeight w:val="518"/>
        </w:trPr>
        <w:tc>
          <w:tcPr>
            <w:tcW w:w="3397" w:type="dxa"/>
          </w:tcPr>
          <w:p w14:paraId="78B89D78" w14:textId="77777777" w:rsidR="00036640" w:rsidRPr="000165A0" w:rsidRDefault="00036640" w:rsidP="009F50CC">
            <w:pPr>
              <w:spacing w:after="120" w:line="240" w:lineRule="auto"/>
              <w:rPr>
                <w:rFonts w:ascii="Times New Roman" w:hAnsi="Times New Roman" w:cs="Times New Roman"/>
                <w:b/>
              </w:rPr>
            </w:pPr>
          </w:p>
        </w:tc>
        <w:tc>
          <w:tcPr>
            <w:tcW w:w="3119" w:type="dxa"/>
            <w:gridSpan w:val="2"/>
          </w:tcPr>
          <w:p w14:paraId="5D7E0565" w14:textId="77777777" w:rsidR="00036640" w:rsidRPr="000165A0" w:rsidRDefault="00036640" w:rsidP="009F50CC">
            <w:pPr>
              <w:spacing w:after="120" w:line="240" w:lineRule="auto"/>
              <w:jc w:val="center"/>
              <w:rPr>
                <w:rFonts w:ascii="Times New Roman" w:hAnsi="Times New Roman" w:cs="Times New Roman"/>
                <w:b/>
              </w:rPr>
            </w:pPr>
            <w:r w:rsidRPr="000165A0">
              <w:rPr>
                <w:rFonts w:ascii="Times New Roman" w:hAnsi="Times New Roman" w:cs="Times New Roman"/>
                <w:b/>
              </w:rPr>
              <w:t xml:space="preserve">Apomorphine </w:t>
            </w:r>
          </w:p>
        </w:tc>
        <w:tc>
          <w:tcPr>
            <w:tcW w:w="2835" w:type="dxa"/>
            <w:gridSpan w:val="2"/>
          </w:tcPr>
          <w:p w14:paraId="46A1D6D2" w14:textId="77777777" w:rsidR="00036640" w:rsidRPr="000165A0" w:rsidRDefault="00036640" w:rsidP="009F50CC">
            <w:pPr>
              <w:spacing w:after="120" w:line="240" w:lineRule="auto"/>
              <w:jc w:val="center"/>
              <w:rPr>
                <w:rFonts w:ascii="Times New Roman" w:hAnsi="Times New Roman" w:cs="Times New Roman"/>
                <w:b/>
              </w:rPr>
            </w:pPr>
            <w:r w:rsidRPr="000165A0">
              <w:rPr>
                <w:rFonts w:ascii="Times New Roman" w:hAnsi="Times New Roman" w:cs="Times New Roman"/>
                <w:b/>
              </w:rPr>
              <w:t>Placebo</w:t>
            </w:r>
          </w:p>
        </w:tc>
      </w:tr>
      <w:tr w:rsidR="00036640" w:rsidRPr="000165A0" w14:paraId="293D4381" w14:textId="77777777" w:rsidTr="00AA6EDB">
        <w:trPr>
          <w:trHeight w:val="518"/>
        </w:trPr>
        <w:tc>
          <w:tcPr>
            <w:tcW w:w="3397" w:type="dxa"/>
            <w:hideMark/>
          </w:tcPr>
          <w:p w14:paraId="2A2F9F19" w14:textId="77777777" w:rsidR="00036640" w:rsidRPr="000165A0" w:rsidRDefault="00036640" w:rsidP="009F50CC">
            <w:pPr>
              <w:spacing w:after="120" w:line="240" w:lineRule="auto"/>
              <w:rPr>
                <w:rFonts w:ascii="Times New Roman" w:hAnsi="Times New Roman" w:cs="Times New Roman"/>
                <w:b/>
              </w:rPr>
            </w:pPr>
            <w:r w:rsidRPr="000165A0">
              <w:rPr>
                <w:rFonts w:ascii="Times New Roman" w:hAnsi="Times New Roman" w:cs="Times New Roman"/>
                <w:b/>
              </w:rPr>
              <w:t>Anti-PD drug category</w:t>
            </w:r>
          </w:p>
        </w:tc>
        <w:tc>
          <w:tcPr>
            <w:tcW w:w="1701" w:type="dxa"/>
            <w:hideMark/>
          </w:tcPr>
          <w:p w14:paraId="7FF75865" w14:textId="77777777" w:rsidR="00036640" w:rsidRPr="000165A0" w:rsidRDefault="00036640" w:rsidP="009F50CC">
            <w:pPr>
              <w:spacing w:after="120" w:line="240" w:lineRule="auto"/>
              <w:jc w:val="center"/>
              <w:rPr>
                <w:rFonts w:ascii="Times New Roman" w:hAnsi="Times New Roman" w:cs="Times New Roman"/>
                <w:b/>
              </w:rPr>
            </w:pPr>
            <w:r w:rsidRPr="000165A0">
              <w:rPr>
                <w:rFonts w:ascii="Times New Roman" w:hAnsi="Times New Roman" w:cs="Times New Roman"/>
                <w:b/>
              </w:rPr>
              <w:t>Baseline</w:t>
            </w:r>
          </w:p>
          <w:p w14:paraId="4F07247C" w14:textId="77777777" w:rsidR="00036640" w:rsidRPr="000165A0" w:rsidRDefault="00036640" w:rsidP="009F50CC">
            <w:pPr>
              <w:spacing w:after="120" w:line="240" w:lineRule="auto"/>
              <w:jc w:val="center"/>
              <w:rPr>
                <w:rFonts w:ascii="Times New Roman" w:hAnsi="Times New Roman" w:cs="Times New Roman"/>
                <w:b/>
              </w:rPr>
            </w:pPr>
            <w:r w:rsidRPr="000165A0">
              <w:rPr>
                <w:rFonts w:ascii="Times New Roman" w:hAnsi="Times New Roman" w:cs="Times New Roman"/>
                <w:b/>
              </w:rPr>
              <w:t>(n=54)</w:t>
            </w:r>
          </w:p>
        </w:tc>
        <w:tc>
          <w:tcPr>
            <w:tcW w:w="1418" w:type="dxa"/>
            <w:hideMark/>
          </w:tcPr>
          <w:p w14:paraId="600F8462" w14:textId="77777777" w:rsidR="00036640" w:rsidRPr="000165A0" w:rsidRDefault="00036640" w:rsidP="009F50CC">
            <w:pPr>
              <w:spacing w:after="120" w:line="240" w:lineRule="auto"/>
              <w:jc w:val="center"/>
              <w:rPr>
                <w:rFonts w:ascii="Times New Roman" w:hAnsi="Times New Roman" w:cs="Times New Roman"/>
                <w:b/>
              </w:rPr>
            </w:pPr>
            <w:r w:rsidRPr="000165A0">
              <w:rPr>
                <w:rFonts w:ascii="Times New Roman" w:hAnsi="Times New Roman" w:cs="Times New Roman"/>
                <w:b/>
              </w:rPr>
              <w:t>Week 12</w:t>
            </w:r>
          </w:p>
          <w:p w14:paraId="4E568D8D" w14:textId="77777777" w:rsidR="00036640" w:rsidRPr="000165A0" w:rsidRDefault="00036640" w:rsidP="009F50CC">
            <w:pPr>
              <w:spacing w:after="120" w:line="240" w:lineRule="auto"/>
              <w:jc w:val="center"/>
              <w:rPr>
                <w:rFonts w:ascii="Times New Roman" w:hAnsi="Times New Roman" w:cs="Times New Roman"/>
                <w:b/>
              </w:rPr>
            </w:pPr>
            <w:r w:rsidRPr="000165A0">
              <w:rPr>
                <w:rFonts w:ascii="Times New Roman" w:hAnsi="Times New Roman" w:cs="Times New Roman"/>
                <w:b/>
              </w:rPr>
              <w:t>(n=54)</w:t>
            </w:r>
          </w:p>
        </w:tc>
        <w:tc>
          <w:tcPr>
            <w:tcW w:w="1417" w:type="dxa"/>
            <w:hideMark/>
          </w:tcPr>
          <w:p w14:paraId="69812DEA" w14:textId="77777777" w:rsidR="00036640" w:rsidRPr="000165A0" w:rsidRDefault="00036640" w:rsidP="009F50CC">
            <w:pPr>
              <w:spacing w:after="120" w:line="240" w:lineRule="auto"/>
              <w:jc w:val="center"/>
              <w:rPr>
                <w:rFonts w:ascii="Times New Roman" w:hAnsi="Times New Roman" w:cs="Times New Roman"/>
                <w:b/>
              </w:rPr>
            </w:pPr>
            <w:r w:rsidRPr="000165A0">
              <w:rPr>
                <w:rFonts w:ascii="Times New Roman" w:hAnsi="Times New Roman" w:cs="Times New Roman"/>
                <w:b/>
              </w:rPr>
              <w:t>Baseline</w:t>
            </w:r>
          </w:p>
          <w:p w14:paraId="1BCB6617" w14:textId="7E82AC4C" w:rsidR="00036640" w:rsidRPr="000165A0" w:rsidRDefault="00036640" w:rsidP="009F50CC">
            <w:pPr>
              <w:spacing w:after="120" w:line="240" w:lineRule="auto"/>
              <w:jc w:val="center"/>
              <w:rPr>
                <w:rFonts w:ascii="Times New Roman" w:hAnsi="Times New Roman" w:cs="Times New Roman"/>
                <w:b/>
              </w:rPr>
            </w:pPr>
            <w:r w:rsidRPr="000165A0">
              <w:rPr>
                <w:rFonts w:ascii="Times New Roman" w:hAnsi="Times New Roman" w:cs="Times New Roman"/>
                <w:b/>
              </w:rPr>
              <w:t>(n=5</w:t>
            </w:r>
            <w:r w:rsidR="00E97BA0">
              <w:rPr>
                <w:rFonts w:ascii="Times New Roman" w:hAnsi="Times New Roman" w:cs="Times New Roman"/>
                <w:b/>
              </w:rPr>
              <w:t>3</w:t>
            </w:r>
            <w:r w:rsidRPr="000165A0">
              <w:rPr>
                <w:rFonts w:ascii="Times New Roman" w:hAnsi="Times New Roman" w:cs="Times New Roman"/>
                <w:b/>
              </w:rPr>
              <w:t>)</w:t>
            </w:r>
          </w:p>
        </w:tc>
        <w:tc>
          <w:tcPr>
            <w:tcW w:w="1418" w:type="dxa"/>
            <w:hideMark/>
          </w:tcPr>
          <w:p w14:paraId="65185266" w14:textId="77777777" w:rsidR="00036640" w:rsidRPr="000165A0" w:rsidRDefault="00036640" w:rsidP="009F50CC">
            <w:pPr>
              <w:spacing w:after="120" w:line="240" w:lineRule="auto"/>
              <w:jc w:val="center"/>
              <w:rPr>
                <w:rFonts w:ascii="Times New Roman" w:hAnsi="Times New Roman" w:cs="Times New Roman"/>
                <w:b/>
              </w:rPr>
            </w:pPr>
            <w:r w:rsidRPr="000165A0">
              <w:rPr>
                <w:rFonts w:ascii="Times New Roman" w:hAnsi="Times New Roman" w:cs="Times New Roman"/>
                <w:b/>
              </w:rPr>
              <w:t>Week 12</w:t>
            </w:r>
          </w:p>
          <w:p w14:paraId="711E0F48" w14:textId="31AE3323" w:rsidR="00036640" w:rsidRPr="000165A0" w:rsidRDefault="00036640" w:rsidP="009F50CC">
            <w:pPr>
              <w:spacing w:after="120" w:line="240" w:lineRule="auto"/>
              <w:jc w:val="center"/>
              <w:rPr>
                <w:rFonts w:ascii="Times New Roman" w:hAnsi="Times New Roman" w:cs="Times New Roman"/>
                <w:b/>
              </w:rPr>
            </w:pPr>
            <w:r w:rsidRPr="000165A0">
              <w:rPr>
                <w:rFonts w:ascii="Times New Roman" w:hAnsi="Times New Roman" w:cs="Times New Roman"/>
                <w:b/>
              </w:rPr>
              <w:t>(n=5</w:t>
            </w:r>
            <w:r w:rsidR="00E97BA0">
              <w:rPr>
                <w:rFonts w:ascii="Times New Roman" w:hAnsi="Times New Roman" w:cs="Times New Roman"/>
                <w:b/>
              </w:rPr>
              <w:t>3</w:t>
            </w:r>
            <w:r w:rsidRPr="000165A0">
              <w:rPr>
                <w:rFonts w:ascii="Times New Roman" w:hAnsi="Times New Roman" w:cs="Times New Roman"/>
                <w:b/>
              </w:rPr>
              <w:t>)</w:t>
            </w:r>
          </w:p>
        </w:tc>
      </w:tr>
      <w:tr w:rsidR="00036640" w:rsidRPr="000165A0" w14:paraId="5A8095CD" w14:textId="77777777" w:rsidTr="00AA6EDB">
        <w:trPr>
          <w:trHeight w:val="259"/>
        </w:trPr>
        <w:tc>
          <w:tcPr>
            <w:tcW w:w="3397" w:type="dxa"/>
            <w:hideMark/>
          </w:tcPr>
          <w:p w14:paraId="2E537991" w14:textId="77777777" w:rsidR="00036640" w:rsidRPr="000165A0" w:rsidRDefault="00036640" w:rsidP="009F50CC">
            <w:pPr>
              <w:spacing w:after="120" w:line="240" w:lineRule="auto"/>
              <w:rPr>
                <w:rFonts w:ascii="Times New Roman" w:hAnsi="Times New Roman" w:cs="Times New Roman"/>
              </w:rPr>
            </w:pPr>
            <w:r w:rsidRPr="000165A0">
              <w:rPr>
                <w:rFonts w:ascii="Times New Roman" w:hAnsi="Times New Roman" w:cs="Times New Roman"/>
              </w:rPr>
              <w:t>Levodopa-containing drug</w:t>
            </w:r>
          </w:p>
        </w:tc>
        <w:tc>
          <w:tcPr>
            <w:tcW w:w="1701" w:type="dxa"/>
            <w:hideMark/>
          </w:tcPr>
          <w:p w14:paraId="536B7103" w14:textId="77777777" w:rsidR="00036640" w:rsidRPr="000165A0" w:rsidRDefault="00036640" w:rsidP="009F50CC">
            <w:pPr>
              <w:spacing w:after="120" w:line="240" w:lineRule="auto"/>
              <w:jc w:val="center"/>
              <w:rPr>
                <w:rFonts w:ascii="Times New Roman" w:hAnsi="Times New Roman" w:cs="Times New Roman"/>
              </w:rPr>
            </w:pPr>
            <w:r w:rsidRPr="000165A0">
              <w:rPr>
                <w:rFonts w:ascii="Times New Roman" w:hAnsi="Times New Roman" w:cs="Times New Roman"/>
              </w:rPr>
              <w:t>54</w:t>
            </w:r>
          </w:p>
        </w:tc>
        <w:tc>
          <w:tcPr>
            <w:tcW w:w="1418" w:type="dxa"/>
            <w:hideMark/>
          </w:tcPr>
          <w:p w14:paraId="5BDB68EA" w14:textId="77777777" w:rsidR="00036640" w:rsidRPr="000165A0" w:rsidRDefault="00036640" w:rsidP="009F50CC">
            <w:pPr>
              <w:spacing w:after="120" w:line="240" w:lineRule="auto"/>
              <w:jc w:val="center"/>
              <w:rPr>
                <w:rFonts w:ascii="Times New Roman" w:hAnsi="Times New Roman" w:cs="Times New Roman"/>
              </w:rPr>
            </w:pPr>
            <w:r w:rsidRPr="000165A0">
              <w:rPr>
                <w:rFonts w:ascii="Times New Roman" w:hAnsi="Times New Roman" w:cs="Times New Roman"/>
              </w:rPr>
              <w:t>53</w:t>
            </w:r>
          </w:p>
        </w:tc>
        <w:tc>
          <w:tcPr>
            <w:tcW w:w="1417" w:type="dxa"/>
            <w:hideMark/>
          </w:tcPr>
          <w:p w14:paraId="0B54B745" w14:textId="77777777" w:rsidR="00036640" w:rsidRPr="000165A0" w:rsidRDefault="00036640" w:rsidP="009F50CC">
            <w:pPr>
              <w:spacing w:after="120" w:line="240" w:lineRule="auto"/>
              <w:jc w:val="center"/>
              <w:rPr>
                <w:rFonts w:ascii="Times New Roman" w:hAnsi="Times New Roman" w:cs="Times New Roman"/>
              </w:rPr>
            </w:pPr>
            <w:r w:rsidRPr="000165A0">
              <w:rPr>
                <w:rFonts w:ascii="Times New Roman" w:hAnsi="Times New Roman" w:cs="Times New Roman"/>
              </w:rPr>
              <w:t>53</w:t>
            </w:r>
          </w:p>
        </w:tc>
        <w:tc>
          <w:tcPr>
            <w:tcW w:w="1418" w:type="dxa"/>
            <w:hideMark/>
          </w:tcPr>
          <w:p w14:paraId="4C0798E0" w14:textId="77777777" w:rsidR="00036640" w:rsidRPr="000165A0" w:rsidRDefault="00036640" w:rsidP="009F50CC">
            <w:pPr>
              <w:spacing w:after="120" w:line="240" w:lineRule="auto"/>
              <w:jc w:val="center"/>
              <w:rPr>
                <w:rFonts w:ascii="Times New Roman" w:hAnsi="Times New Roman" w:cs="Times New Roman"/>
              </w:rPr>
            </w:pPr>
            <w:r w:rsidRPr="000165A0">
              <w:rPr>
                <w:rFonts w:ascii="Times New Roman" w:hAnsi="Times New Roman" w:cs="Times New Roman"/>
              </w:rPr>
              <w:t>53</w:t>
            </w:r>
          </w:p>
        </w:tc>
      </w:tr>
      <w:tr w:rsidR="00036640" w:rsidRPr="000165A0" w14:paraId="17104CF9" w14:textId="77777777" w:rsidTr="00AA6EDB">
        <w:trPr>
          <w:trHeight w:val="259"/>
        </w:trPr>
        <w:tc>
          <w:tcPr>
            <w:tcW w:w="3397" w:type="dxa"/>
            <w:hideMark/>
          </w:tcPr>
          <w:p w14:paraId="11FFBDCE" w14:textId="77777777" w:rsidR="00036640" w:rsidRPr="000165A0" w:rsidRDefault="00036640" w:rsidP="009F50CC">
            <w:pPr>
              <w:spacing w:after="120" w:line="240" w:lineRule="auto"/>
              <w:rPr>
                <w:rFonts w:ascii="Times New Roman" w:hAnsi="Times New Roman" w:cs="Times New Roman"/>
              </w:rPr>
            </w:pPr>
            <w:r w:rsidRPr="000165A0">
              <w:rPr>
                <w:rFonts w:ascii="Times New Roman" w:hAnsi="Times New Roman" w:cs="Times New Roman"/>
              </w:rPr>
              <w:t>Dopamine agonist</w:t>
            </w:r>
          </w:p>
        </w:tc>
        <w:tc>
          <w:tcPr>
            <w:tcW w:w="1701" w:type="dxa"/>
            <w:hideMark/>
          </w:tcPr>
          <w:p w14:paraId="1B2143A2" w14:textId="77777777" w:rsidR="00036640" w:rsidRPr="000165A0" w:rsidRDefault="00036640" w:rsidP="009F50CC">
            <w:pPr>
              <w:spacing w:after="120" w:line="240" w:lineRule="auto"/>
              <w:jc w:val="center"/>
              <w:rPr>
                <w:rFonts w:ascii="Times New Roman" w:hAnsi="Times New Roman" w:cs="Times New Roman"/>
              </w:rPr>
            </w:pPr>
            <w:r w:rsidRPr="000165A0">
              <w:rPr>
                <w:rFonts w:ascii="Times New Roman" w:hAnsi="Times New Roman" w:cs="Times New Roman"/>
              </w:rPr>
              <w:t>48</w:t>
            </w:r>
          </w:p>
        </w:tc>
        <w:tc>
          <w:tcPr>
            <w:tcW w:w="1418" w:type="dxa"/>
            <w:hideMark/>
          </w:tcPr>
          <w:p w14:paraId="662C4F61" w14:textId="77777777" w:rsidR="00036640" w:rsidRPr="000165A0" w:rsidRDefault="00036640" w:rsidP="009F50CC">
            <w:pPr>
              <w:spacing w:after="120" w:line="240" w:lineRule="auto"/>
              <w:jc w:val="center"/>
              <w:rPr>
                <w:rFonts w:ascii="Times New Roman" w:hAnsi="Times New Roman" w:cs="Times New Roman"/>
              </w:rPr>
            </w:pPr>
            <w:r w:rsidRPr="000165A0">
              <w:rPr>
                <w:rFonts w:ascii="Times New Roman" w:hAnsi="Times New Roman" w:cs="Times New Roman"/>
              </w:rPr>
              <w:t>28</w:t>
            </w:r>
          </w:p>
        </w:tc>
        <w:tc>
          <w:tcPr>
            <w:tcW w:w="1417" w:type="dxa"/>
            <w:hideMark/>
          </w:tcPr>
          <w:p w14:paraId="4CEE188D" w14:textId="77777777" w:rsidR="00036640" w:rsidRPr="000165A0" w:rsidRDefault="00036640" w:rsidP="009F50CC">
            <w:pPr>
              <w:spacing w:after="120" w:line="240" w:lineRule="auto"/>
              <w:jc w:val="center"/>
              <w:rPr>
                <w:rFonts w:ascii="Times New Roman" w:hAnsi="Times New Roman" w:cs="Times New Roman"/>
              </w:rPr>
            </w:pPr>
            <w:r w:rsidRPr="000165A0">
              <w:rPr>
                <w:rFonts w:ascii="Times New Roman" w:hAnsi="Times New Roman" w:cs="Times New Roman"/>
              </w:rPr>
              <w:t>43</w:t>
            </w:r>
          </w:p>
        </w:tc>
        <w:tc>
          <w:tcPr>
            <w:tcW w:w="1418" w:type="dxa"/>
            <w:hideMark/>
          </w:tcPr>
          <w:p w14:paraId="6530AAAB" w14:textId="77777777" w:rsidR="00036640" w:rsidRPr="000165A0" w:rsidRDefault="00036640" w:rsidP="009F50CC">
            <w:pPr>
              <w:spacing w:after="120" w:line="240" w:lineRule="auto"/>
              <w:jc w:val="center"/>
              <w:rPr>
                <w:rFonts w:ascii="Times New Roman" w:hAnsi="Times New Roman" w:cs="Times New Roman"/>
              </w:rPr>
            </w:pPr>
            <w:r w:rsidRPr="000165A0">
              <w:rPr>
                <w:rFonts w:ascii="Times New Roman" w:hAnsi="Times New Roman" w:cs="Times New Roman"/>
              </w:rPr>
              <w:t>38</w:t>
            </w:r>
          </w:p>
        </w:tc>
      </w:tr>
      <w:tr w:rsidR="00036640" w:rsidRPr="000165A0" w14:paraId="6F552654" w14:textId="77777777" w:rsidTr="00AA6EDB">
        <w:trPr>
          <w:trHeight w:val="259"/>
        </w:trPr>
        <w:tc>
          <w:tcPr>
            <w:tcW w:w="3397" w:type="dxa"/>
            <w:hideMark/>
          </w:tcPr>
          <w:p w14:paraId="6765A0AE" w14:textId="77777777" w:rsidR="00036640" w:rsidRPr="000165A0" w:rsidRDefault="00036640" w:rsidP="009F50CC">
            <w:pPr>
              <w:spacing w:after="120" w:line="240" w:lineRule="auto"/>
              <w:rPr>
                <w:rFonts w:ascii="Times New Roman" w:hAnsi="Times New Roman" w:cs="Times New Roman"/>
              </w:rPr>
            </w:pPr>
            <w:r w:rsidRPr="000165A0">
              <w:rPr>
                <w:rFonts w:ascii="Times New Roman" w:hAnsi="Times New Roman" w:cs="Times New Roman"/>
              </w:rPr>
              <w:t>MOA-B inhibitor</w:t>
            </w:r>
          </w:p>
        </w:tc>
        <w:tc>
          <w:tcPr>
            <w:tcW w:w="1701" w:type="dxa"/>
            <w:hideMark/>
          </w:tcPr>
          <w:p w14:paraId="40D22434" w14:textId="77777777" w:rsidR="00036640" w:rsidRPr="000165A0" w:rsidRDefault="00036640" w:rsidP="009F50CC">
            <w:pPr>
              <w:spacing w:after="120" w:line="240" w:lineRule="auto"/>
              <w:jc w:val="center"/>
              <w:rPr>
                <w:rFonts w:ascii="Times New Roman" w:hAnsi="Times New Roman" w:cs="Times New Roman"/>
              </w:rPr>
            </w:pPr>
            <w:r w:rsidRPr="000165A0">
              <w:rPr>
                <w:rFonts w:ascii="Times New Roman" w:hAnsi="Times New Roman" w:cs="Times New Roman"/>
              </w:rPr>
              <w:t>23</w:t>
            </w:r>
          </w:p>
        </w:tc>
        <w:tc>
          <w:tcPr>
            <w:tcW w:w="1418" w:type="dxa"/>
            <w:hideMark/>
          </w:tcPr>
          <w:p w14:paraId="58C3B56E" w14:textId="77777777" w:rsidR="00036640" w:rsidRPr="000165A0" w:rsidRDefault="00036640" w:rsidP="009F50CC">
            <w:pPr>
              <w:spacing w:after="120" w:line="240" w:lineRule="auto"/>
              <w:jc w:val="center"/>
              <w:rPr>
                <w:rFonts w:ascii="Times New Roman" w:hAnsi="Times New Roman" w:cs="Times New Roman"/>
              </w:rPr>
            </w:pPr>
            <w:r w:rsidRPr="000165A0">
              <w:rPr>
                <w:rFonts w:ascii="Times New Roman" w:hAnsi="Times New Roman" w:cs="Times New Roman"/>
              </w:rPr>
              <w:t>19</w:t>
            </w:r>
          </w:p>
        </w:tc>
        <w:tc>
          <w:tcPr>
            <w:tcW w:w="1417" w:type="dxa"/>
            <w:hideMark/>
          </w:tcPr>
          <w:p w14:paraId="6714354B" w14:textId="77777777" w:rsidR="00036640" w:rsidRPr="000165A0" w:rsidRDefault="00036640" w:rsidP="009F50CC">
            <w:pPr>
              <w:spacing w:after="120" w:line="240" w:lineRule="auto"/>
              <w:jc w:val="center"/>
              <w:rPr>
                <w:rFonts w:ascii="Times New Roman" w:hAnsi="Times New Roman" w:cs="Times New Roman"/>
              </w:rPr>
            </w:pPr>
            <w:r w:rsidRPr="000165A0">
              <w:rPr>
                <w:rFonts w:ascii="Times New Roman" w:hAnsi="Times New Roman" w:cs="Times New Roman"/>
              </w:rPr>
              <w:t>21</w:t>
            </w:r>
          </w:p>
        </w:tc>
        <w:tc>
          <w:tcPr>
            <w:tcW w:w="1418" w:type="dxa"/>
            <w:hideMark/>
          </w:tcPr>
          <w:p w14:paraId="0D4D7383" w14:textId="77777777" w:rsidR="00036640" w:rsidRPr="000165A0" w:rsidRDefault="00036640" w:rsidP="009F50CC">
            <w:pPr>
              <w:spacing w:after="120" w:line="240" w:lineRule="auto"/>
              <w:jc w:val="center"/>
              <w:rPr>
                <w:rFonts w:ascii="Times New Roman" w:hAnsi="Times New Roman" w:cs="Times New Roman"/>
              </w:rPr>
            </w:pPr>
            <w:r w:rsidRPr="000165A0">
              <w:rPr>
                <w:rFonts w:ascii="Times New Roman" w:hAnsi="Times New Roman" w:cs="Times New Roman"/>
              </w:rPr>
              <w:t>21</w:t>
            </w:r>
          </w:p>
        </w:tc>
      </w:tr>
      <w:tr w:rsidR="00036640" w:rsidRPr="000165A0" w14:paraId="37814270" w14:textId="77777777" w:rsidTr="00AA6EDB">
        <w:trPr>
          <w:trHeight w:val="259"/>
        </w:trPr>
        <w:tc>
          <w:tcPr>
            <w:tcW w:w="3397" w:type="dxa"/>
            <w:hideMark/>
          </w:tcPr>
          <w:p w14:paraId="30AC5822" w14:textId="77777777" w:rsidR="00036640" w:rsidRPr="000165A0" w:rsidRDefault="00036640" w:rsidP="009F50CC">
            <w:pPr>
              <w:spacing w:after="120" w:line="240" w:lineRule="auto"/>
              <w:rPr>
                <w:rFonts w:ascii="Times New Roman" w:hAnsi="Times New Roman" w:cs="Times New Roman"/>
              </w:rPr>
            </w:pPr>
            <w:r w:rsidRPr="000165A0">
              <w:rPr>
                <w:rFonts w:ascii="Times New Roman" w:hAnsi="Times New Roman" w:cs="Times New Roman"/>
              </w:rPr>
              <w:t>Amantadine</w:t>
            </w:r>
          </w:p>
        </w:tc>
        <w:tc>
          <w:tcPr>
            <w:tcW w:w="1701" w:type="dxa"/>
            <w:hideMark/>
          </w:tcPr>
          <w:p w14:paraId="5EBDCE51" w14:textId="77777777" w:rsidR="00036640" w:rsidRPr="000165A0" w:rsidRDefault="00036640" w:rsidP="009F50CC">
            <w:pPr>
              <w:spacing w:after="120" w:line="240" w:lineRule="auto"/>
              <w:jc w:val="center"/>
              <w:rPr>
                <w:rFonts w:ascii="Times New Roman" w:hAnsi="Times New Roman" w:cs="Times New Roman"/>
              </w:rPr>
            </w:pPr>
            <w:r w:rsidRPr="000165A0">
              <w:rPr>
                <w:rFonts w:ascii="Times New Roman" w:hAnsi="Times New Roman" w:cs="Times New Roman"/>
              </w:rPr>
              <w:t>16</w:t>
            </w:r>
          </w:p>
        </w:tc>
        <w:tc>
          <w:tcPr>
            <w:tcW w:w="1418" w:type="dxa"/>
            <w:hideMark/>
          </w:tcPr>
          <w:p w14:paraId="32A0DB95" w14:textId="77777777" w:rsidR="00036640" w:rsidRPr="000165A0" w:rsidRDefault="00036640" w:rsidP="009F50CC">
            <w:pPr>
              <w:spacing w:after="120" w:line="240" w:lineRule="auto"/>
              <w:jc w:val="center"/>
              <w:rPr>
                <w:rFonts w:ascii="Times New Roman" w:hAnsi="Times New Roman" w:cs="Times New Roman"/>
              </w:rPr>
            </w:pPr>
            <w:r w:rsidRPr="000165A0">
              <w:rPr>
                <w:rFonts w:ascii="Times New Roman" w:hAnsi="Times New Roman" w:cs="Times New Roman"/>
              </w:rPr>
              <w:t>13</w:t>
            </w:r>
          </w:p>
        </w:tc>
        <w:tc>
          <w:tcPr>
            <w:tcW w:w="1417" w:type="dxa"/>
            <w:hideMark/>
          </w:tcPr>
          <w:p w14:paraId="6014BB05" w14:textId="77777777" w:rsidR="00036640" w:rsidRPr="000165A0" w:rsidRDefault="00036640" w:rsidP="009F50CC">
            <w:pPr>
              <w:spacing w:after="120" w:line="240" w:lineRule="auto"/>
              <w:jc w:val="center"/>
              <w:rPr>
                <w:rFonts w:ascii="Times New Roman" w:hAnsi="Times New Roman" w:cs="Times New Roman"/>
              </w:rPr>
            </w:pPr>
            <w:r w:rsidRPr="000165A0">
              <w:rPr>
                <w:rFonts w:ascii="Times New Roman" w:hAnsi="Times New Roman" w:cs="Times New Roman"/>
              </w:rPr>
              <w:t>13</w:t>
            </w:r>
          </w:p>
        </w:tc>
        <w:tc>
          <w:tcPr>
            <w:tcW w:w="1418" w:type="dxa"/>
            <w:hideMark/>
          </w:tcPr>
          <w:p w14:paraId="16578B22" w14:textId="77777777" w:rsidR="00036640" w:rsidRPr="000165A0" w:rsidRDefault="00036640" w:rsidP="009F50CC">
            <w:pPr>
              <w:spacing w:after="120" w:line="240" w:lineRule="auto"/>
              <w:jc w:val="center"/>
              <w:rPr>
                <w:rFonts w:ascii="Times New Roman" w:hAnsi="Times New Roman" w:cs="Times New Roman"/>
              </w:rPr>
            </w:pPr>
            <w:r w:rsidRPr="000165A0">
              <w:rPr>
                <w:rFonts w:ascii="Times New Roman" w:hAnsi="Times New Roman" w:cs="Times New Roman"/>
              </w:rPr>
              <w:t>13</w:t>
            </w:r>
          </w:p>
        </w:tc>
      </w:tr>
      <w:tr w:rsidR="00036640" w:rsidRPr="000165A0" w14:paraId="1E9BD5DB" w14:textId="77777777" w:rsidTr="00AA6EDB">
        <w:trPr>
          <w:trHeight w:val="259"/>
        </w:trPr>
        <w:tc>
          <w:tcPr>
            <w:tcW w:w="3397" w:type="dxa"/>
            <w:hideMark/>
          </w:tcPr>
          <w:p w14:paraId="74DE872B" w14:textId="77777777" w:rsidR="00036640" w:rsidRPr="000165A0" w:rsidRDefault="00036640" w:rsidP="009F50CC">
            <w:pPr>
              <w:spacing w:after="120" w:line="240" w:lineRule="auto"/>
              <w:rPr>
                <w:rFonts w:ascii="Times New Roman" w:hAnsi="Times New Roman" w:cs="Times New Roman"/>
                <w:b/>
              </w:rPr>
            </w:pPr>
            <w:r w:rsidRPr="000165A0">
              <w:rPr>
                <w:rFonts w:ascii="Times New Roman" w:hAnsi="Times New Roman" w:cs="Times New Roman"/>
                <w:b/>
              </w:rPr>
              <w:t>Total*</w:t>
            </w:r>
          </w:p>
        </w:tc>
        <w:tc>
          <w:tcPr>
            <w:tcW w:w="1701" w:type="dxa"/>
            <w:hideMark/>
          </w:tcPr>
          <w:p w14:paraId="17F47D93" w14:textId="77777777" w:rsidR="00036640" w:rsidRPr="000165A0" w:rsidRDefault="00036640" w:rsidP="009F50CC">
            <w:pPr>
              <w:spacing w:after="120" w:line="240" w:lineRule="auto"/>
              <w:jc w:val="center"/>
              <w:rPr>
                <w:rFonts w:ascii="Times New Roman" w:hAnsi="Times New Roman" w:cs="Times New Roman"/>
                <w:b/>
              </w:rPr>
            </w:pPr>
            <w:r w:rsidRPr="000165A0">
              <w:rPr>
                <w:rFonts w:ascii="Times New Roman" w:hAnsi="Times New Roman" w:cs="Times New Roman"/>
                <w:b/>
              </w:rPr>
              <w:t>141</w:t>
            </w:r>
          </w:p>
        </w:tc>
        <w:tc>
          <w:tcPr>
            <w:tcW w:w="1418" w:type="dxa"/>
            <w:hideMark/>
          </w:tcPr>
          <w:p w14:paraId="19823B1C" w14:textId="77777777" w:rsidR="00036640" w:rsidRPr="000165A0" w:rsidRDefault="00036640" w:rsidP="009F50CC">
            <w:pPr>
              <w:spacing w:after="120" w:line="240" w:lineRule="auto"/>
              <w:jc w:val="center"/>
              <w:rPr>
                <w:rFonts w:ascii="Times New Roman" w:hAnsi="Times New Roman" w:cs="Times New Roman"/>
                <w:b/>
              </w:rPr>
            </w:pPr>
            <w:r w:rsidRPr="000165A0">
              <w:rPr>
                <w:rFonts w:ascii="Times New Roman" w:hAnsi="Times New Roman" w:cs="Times New Roman"/>
                <w:b/>
              </w:rPr>
              <w:t>113</w:t>
            </w:r>
          </w:p>
        </w:tc>
        <w:tc>
          <w:tcPr>
            <w:tcW w:w="1417" w:type="dxa"/>
            <w:hideMark/>
          </w:tcPr>
          <w:p w14:paraId="34225852" w14:textId="77777777" w:rsidR="00036640" w:rsidRPr="000165A0" w:rsidRDefault="00036640" w:rsidP="009F50CC">
            <w:pPr>
              <w:spacing w:after="120" w:line="240" w:lineRule="auto"/>
              <w:jc w:val="center"/>
              <w:rPr>
                <w:rFonts w:ascii="Times New Roman" w:hAnsi="Times New Roman" w:cs="Times New Roman"/>
                <w:b/>
              </w:rPr>
            </w:pPr>
            <w:r w:rsidRPr="000165A0">
              <w:rPr>
                <w:rFonts w:ascii="Times New Roman" w:hAnsi="Times New Roman" w:cs="Times New Roman"/>
                <w:b/>
              </w:rPr>
              <w:t>130</w:t>
            </w:r>
          </w:p>
        </w:tc>
        <w:tc>
          <w:tcPr>
            <w:tcW w:w="1418" w:type="dxa"/>
            <w:hideMark/>
          </w:tcPr>
          <w:p w14:paraId="24A30FA4" w14:textId="77777777" w:rsidR="00036640" w:rsidRPr="000165A0" w:rsidRDefault="00036640" w:rsidP="009F50CC">
            <w:pPr>
              <w:spacing w:after="120" w:line="240" w:lineRule="auto"/>
              <w:jc w:val="center"/>
              <w:rPr>
                <w:rFonts w:ascii="Times New Roman" w:hAnsi="Times New Roman" w:cs="Times New Roman"/>
                <w:b/>
              </w:rPr>
            </w:pPr>
            <w:r w:rsidRPr="000165A0">
              <w:rPr>
                <w:rFonts w:ascii="Times New Roman" w:hAnsi="Times New Roman" w:cs="Times New Roman"/>
                <w:b/>
              </w:rPr>
              <w:t>125</w:t>
            </w:r>
          </w:p>
        </w:tc>
      </w:tr>
    </w:tbl>
    <w:p w14:paraId="5B67ECC7" w14:textId="77777777" w:rsidR="00036640" w:rsidRPr="000165A0" w:rsidRDefault="00036640" w:rsidP="003F0B6D">
      <w:pPr>
        <w:spacing w:after="0" w:line="240" w:lineRule="auto"/>
        <w:rPr>
          <w:rFonts w:ascii="Times New Roman" w:hAnsi="Times New Roman" w:cs="Times New Roman"/>
          <w:sz w:val="20"/>
          <w:szCs w:val="20"/>
        </w:rPr>
      </w:pPr>
    </w:p>
    <w:p w14:paraId="3CF36D4D" w14:textId="77777777" w:rsidR="00036640" w:rsidRPr="000165A0" w:rsidRDefault="00036640" w:rsidP="003F0B6D">
      <w:pPr>
        <w:spacing w:after="0" w:line="240" w:lineRule="auto"/>
        <w:rPr>
          <w:rFonts w:ascii="Times New Roman" w:hAnsi="Times New Roman" w:cs="Times New Roman"/>
          <w:sz w:val="20"/>
          <w:szCs w:val="20"/>
        </w:rPr>
      </w:pPr>
      <w:r w:rsidRPr="000165A0">
        <w:rPr>
          <w:rFonts w:ascii="Times New Roman" w:hAnsi="Times New Roman" w:cs="Times New Roman"/>
          <w:sz w:val="20"/>
          <w:szCs w:val="20"/>
        </w:rPr>
        <w:t>*Patients can be in more than one row. Includes patients who discontinued the double-blind phase early; these had their last visit assigned to Week 12.</w:t>
      </w:r>
    </w:p>
    <w:p w14:paraId="61B50919" w14:textId="77777777" w:rsidR="00036640" w:rsidRPr="00FA5D99" w:rsidRDefault="00036640" w:rsidP="003F0B6D">
      <w:pPr>
        <w:spacing w:after="0" w:line="240" w:lineRule="auto"/>
        <w:rPr>
          <w:rFonts w:ascii="Times New Roman" w:eastAsiaTheme="minorHAnsi" w:hAnsi="Times New Roman" w:cs="Times New Roman"/>
          <w:b/>
          <w:sz w:val="24"/>
          <w:szCs w:val="24"/>
        </w:rPr>
      </w:pPr>
    </w:p>
    <w:p w14:paraId="792AF406" w14:textId="77777777" w:rsidR="00036640" w:rsidRPr="00FA5D99" w:rsidRDefault="00036640" w:rsidP="003F0B6D">
      <w:pPr>
        <w:spacing w:after="0" w:line="240" w:lineRule="auto"/>
        <w:rPr>
          <w:rFonts w:ascii="Times New Roman" w:eastAsiaTheme="minorHAnsi" w:hAnsi="Times New Roman" w:cs="Times New Roman"/>
          <w:b/>
          <w:sz w:val="24"/>
          <w:szCs w:val="24"/>
        </w:rPr>
      </w:pPr>
    </w:p>
    <w:p w14:paraId="7FE07240" w14:textId="123176B0" w:rsidR="00036640" w:rsidRDefault="00036640" w:rsidP="003F0B6D">
      <w:pPr>
        <w:spacing w:after="0" w:line="240" w:lineRule="auto"/>
        <w:rPr>
          <w:rFonts w:ascii="Times New Roman" w:eastAsiaTheme="minorHAnsi" w:hAnsi="Times New Roman" w:cs="Times New Roman"/>
          <w:b/>
          <w:sz w:val="24"/>
          <w:szCs w:val="24"/>
        </w:rPr>
      </w:pPr>
    </w:p>
    <w:p w14:paraId="0EA30A5E" w14:textId="1FD1761E" w:rsidR="008932C5" w:rsidRDefault="008932C5" w:rsidP="003F0B6D">
      <w:pPr>
        <w:spacing w:after="0" w:line="240" w:lineRule="auto"/>
        <w:rPr>
          <w:rFonts w:ascii="Times New Roman" w:eastAsiaTheme="minorHAnsi" w:hAnsi="Times New Roman" w:cs="Times New Roman"/>
          <w:b/>
          <w:sz w:val="24"/>
          <w:szCs w:val="24"/>
        </w:rPr>
      </w:pPr>
    </w:p>
    <w:p w14:paraId="50C12B56" w14:textId="77777777" w:rsidR="009D58F0" w:rsidRDefault="009D58F0">
      <w:pPr>
        <w:spacing w:after="160" w:line="259"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br w:type="page"/>
      </w:r>
    </w:p>
    <w:p w14:paraId="40870A86" w14:textId="4F88DE33" w:rsidR="008932C5" w:rsidRDefault="008932C5" w:rsidP="00C557E7">
      <w:pPr>
        <w:spacing w:after="0" w:line="480" w:lineRule="auto"/>
        <w:rPr>
          <w:rFonts w:ascii="Times New Roman" w:eastAsiaTheme="minorHAnsi" w:hAnsi="Times New Roman" w:cs="Times New Roman"/>
          <w:b/>
          <w:sz w:val="24"/>
          <w:szCs w:val="24"/>
        </w:rPr>
      </w:pPr>
      <w:r w:rsidRPr="001360D6">
        <w:rPr>
          <w:rFonts w:ascii="Times New Roman" w:eastAsiaTheme="minorHAnsi" w:hAnsi="Times New Roman" w:cs="Times New Roman"/>
          <w:b/>
          <w:sz w:val="24"/>
          <w:szCs w:val="24"/>
        </w:rPr>
        <w:lastRenderedPageBreak/>
        <w:t xml:space="preserve">Table </w:t>
      </w:r>
      <w:r>
        <w:rPr>
          <w:rFonts w:ascii="Times New Roman" w:eastAsiaTheme="minorHAnsi" w:hAnsi="Times New Roman" w:cs="Times New Roman"/>
          <w:b/>
          <w:sz w:val="24"/>
          <w:szCs w:val="24"/>
        </w:rPr>
        <w:t>S</w:t>
      </w:r>
      <w:r w:rsidR="009D58F0">
        <w:rPr>
          <w:rFonts w:ascii="Times New Roman" w:eastAsiaTheme="minorHAnsi" w:hAnsi="Times New Roman" w:cs="Times New Roman"/>
          <w:b/>
          <w:sz w:val="24"/>
          <w:szCs w:val="24"/>
        </w:rPr>
        <w:t>3</w:t>
      </w:r>
      <w:r w:rsidRPr="001360D6">
        <w:rPr>
          <w:rFonts w:ascii="Times New Roman" w:eastAsiaTheme="minorHAnsi" w:hAnsi="Times New Roman" w:cs="Times New Roman"/>
          <w:b/>
          <w:sz w:val="24"/>
          <w:szCs w:val="24"/>
        </w:rPr>
        <w:t xml:space="preserve">. Summary of efficacy findings </w:t>
      </w:r>
      <w:r w:rsidR="00F85659">
        <w:rPr>
          <w:rFonts w:ascii="Times New Roman" w:eastAsiaTheme="minorHAnsi" w:hAnsi="Times New Roman" w:cs="Times New Roman"/>
          <w:b/>
          <w:sz w:val="24"/>
          <w:szCs w:val="24"/>
        </w:rPr>
        <w:t>at Week 12</w:t>
      </w:r>
      <w:r w:rsidRPr="001360D6">
        <w:rPr>
          <w:rFonts w:ascii="Times New Roman" w:eastAsiaTheme="minorHAnsi" w:hAnsi="Times New Roman" w:cs="Times New Roman"/>
          <w:b/>
          <w:sz w:val="24"/>
          <w:szCs w:val="24"/>
        </w:rPr>
        <w:t xml:space="preserve"> </w:t>
      </w:r>
      <w:r w:rsidR="00F85659">
        <w:rPr>
          <w:rFonts w:ascii="Times New Roman" w:eastAsiaTheme="minorHAnsi" w:hAnsi="Times New Roman" w:cs="Times New Roman"/>
          <w:b/>
          <w:sz w:val="24"/>
          <w:szCs w:val="24"/>
        </w:rPr>
        <w:t>(</w:t>
      </w:r>
      <w:r w:rsidRPr="001360D6">
        <w:rPr>
          <w:rFonts w:ascii="Times New Roman" w:eastAsiaTheme="minorHAnsi" w:hAnsi="Times New Roman" w:cs="Times New Roman"/>
          <w:b/>
          <w:sz w:val="24"/>
          <w:szCs w:val="24"/>
        </w:rPr>
        <w:t>full analysis set</w:t>
      </w:r>
      <w:r w:rsidR="00F85659">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 post</w:t>
      </w:r>
      <w:r w:rsidR="00C05E57">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hoc analyses</w:t>
      </w:r>
      <w:r w:rsidRPr="001360D6">
        <w:rPr>
          <w:rFonts w:ascii="Times New Roman" w:eastAsiaTheme="minorHAnsi" w:hAnsi="Times New Roman" w:cs="Times New Roman"/>
          <w:b/>
          <w:sz w:val="24"/>
          <w:szCs w:val="24"/>
        </w:rPr>
        <w:t>.</w:t>
      </w:r>
    </w:p>
    <w:p w14:paraId="17AB7FD0" w14:textId="3936AF79" w:rsidR="008932C5" w:rsidRPr="00FA5D99" w:rsidRDefault="008932C5" w:rsidP="008932C5">
      <w:pPr>
        <w:spacing w:after="0" w:line="240" w:lineRule="auto"/>
        <w:rPr>
          <w:rFonts w:ascii="Times New Roman" w:eastAsiaTheme="minorHAnsi" w:hAnsi="Times New Roman" w:cs="Times New Roman"/>
          <w:color w:val="FF0000"/>
          <w:sz w:val="24"/>
          <w:szCs w:val="24"/>
        </w:rPr>
      </w:pPr>
    </w:p>
    <w:tbl>
      <w:tblPr>
        <w:tblStyle w:val="TableGridLight2"/>
        <w:tblW w:w="9932" w:type="dxa"/>
        <w:tblLook w:val="0600" w:firstRow="0" w:lastRow="0" w:firstColumn="0" w:lastColumn="0" w:noHBand="1" w:noVBand="1"/>
      </w:tblPr>
      <w:tblGrid>
        <w:gridCol w:w="4078"/>
        <w:gridCol w:w="1582"/>
        <w:gridCol w:w="1560"/>
        <w:gridCol w:w="1734"/>
        <w:gridCol w:w="978"/>
      </w:tblGrid>
      <w:tr w:rsidR="008932C5" w:rsidRPr="0088624B" w14:paraId="294C3CAF" w14:textId="77777777" w:rsidTr="00AA6EDB">
        <w:trPr>
          <w:trHeight w:val="765"/>
        </w:trPr>
        <w:tc>
          <w:tcPr>
            <w:tcW w:w="4078" w:type="dxa"/>
            <w:hideMark/>
          </w:tcPr>
          <w:p w14:paraId="29530CD4" w14:textId="77777777" w:rsidR="008932C5" w:rsidRPr="0088624B" w:rsidRDefault="008932C5" w:rsidP="008932C5">
            <w:pPr>
              <w:spacing w:after="0" w:line="240" w:lineRule="auto"/>
              <w:textAlignment w:val="bottom"/>
              <w:rPr>
                <w:rFonts w:ascii="Times New Roman" w:eastAsia="Times New Roman" w:hAnsi="Times New Roman" w:cs="Times New Roman"/>
                <w:sz w:val="20"/>
                <w:szCs w:val="20"/>
                <w:lang w:eastAsia="en-GB"/>
              </w:rPr>
            </w:pPr>
            <w:r w:rsidRPr="0088624B">
              <w:rPr>
                <w:rFonts w:ascii="Times New Roman" w:eastAsia="Times New Roman" w:hAnsi="Times New Roman" w:cs="Times New Roman"/>
                <w:b/>
                <w:bCs/>
                <w:kern w:val="24"/>
                <w:sz w:val="20"/>
                <w:szCs w:val="20"/>
                <w:lang w:eastAsia="en-GB"/>
              </w:rPr>
              <w:t>Change from baseline to Week 12</w:t>
            </w:r>
          </w:p>
        </w:tc>
        <w:tc>
          <w:tcPr>
            <w:tcW w:w="1582" w:type="dxa"/>
            <w:hideMark/>
          </w:tcPr>
          <w:p w14:paraId="721FF8AE" w14:textId="77777777" w:rsidR="008932C5" w:rsidRPr="0088624B" w:rsidRDefault="008932C5" w:rsidP="008932C5">
            <w:pPr>
              <w:spacing w:after="0" w:line="240" w:lineRule="auto"/>
              <w:jc w:val="center"/>
              <w:textAlignment w:val="bottom"/>
              <w:rPr>
                <w:rFonts w:ascii="Times New Roman" w:eastAsia="Times New Roman" w:hAnsi="Times New Roman" w:cs="Times New Roman"/>
                <w:b/>
                <w:bCs/>
                <w:kern w:val="24"/>
                <w:sz w:val="20"/>
                <w:szCs w:val="20"/>
                <w:lang w:eastAsia="en-GB"/>
              </w:rPr>
            </w:pPr>
            <w:r w:rsidRPr="0088624B">
              <w:rPr>
                <w:rFonts w:ascii="Times New Roman" w:eastAsia="Times New Roman" w:hAnsi="Times New Roman" w:cs="Times New Roman"/>
                <w:b/>
                <w:bCs/>
                <w:kern w:val="24"/>
                <w:sz w:val="20"/>
                <w:szCs w:val="20"/>
                <w:lang w:eastAsia="en-GB"/>
              </w:rPr>
              <w:t>Apomorphine (n=53)</w:t>
            </w:r>
          </w:p>
        </w:tc>
        <w:tc>
          <w:tcPr>
            <w:tcW w:w="1560" w:type="dxa"/>
            <w:hideMark/>
          </w:tcPr>
          <w:p w14:paraId="4F9418FB" w14:textId="77777777" w:rsidR="008932C5" w:rsidRPr="0088624B" w:rsidRDefault="008932C5" w:rsidP="008932C5">
            <w:pPr>
              <w:spacing w:after="0" w:line="240" w:lineRule="auto"/>
              <w:jc w:val="center"/>
              <w:textAlignment w:val="bottom"/>
              <w:rPr>
                <w:rFonts w:ascii="Times New Roman" w:eastAsia="Times New Roman" w:hAnsi="Times New Roman" w:cs="Times New Roman"/>
                <w:sz w:val="20"/>
                <w:szCs w:val="20"/>
                <w:lang w:eastAsia="en-GB"/>
              </w:rPr>
            </w:pPr>
            <w:r w:rsidRPr="0088624B">
              <w:rPr>
                <w:rFonts w:ascii="Times New Roman" w:eastAsia="Times New Roman" w:hAnsi="Times New Roman" w:cs="Times New Roman"/>
                <w:b/>
                <w:bCs/>
                <w:kern w:val="24"/>
                <w:sz w:val="20"/>
                <w:szCs w:val="20"/>
                <w:lang w:eastAsia="en-GB"/>
              </w:rPr>
              <w:t xml:space="preserve">Placebo </w:t>
            </w:r>
            <w:r w:rsidRPr="0088624B">
              <w:rPr>
                <w:rFonts w:ascii="Times New Roman" w:eastAsia="Times New Roman" w:hAnsi="Times New Roman" w:cs="Times New Roman"/>
                <w:b/>
                <w:bCs/>
                <w:kern w:val="24"/>
                <w:sz w:val="20"/>
                <w:szCs w:val="20"/>
                <w:lang w:eastAsia="en-GB"/>
              </w:rPr>
              <w:br/>
              <w:t>(n=53)</w:t>
            </w:r>
          </w:p>
        </w:tc>
        <w:tc>
          <w:tcPr>
            <w:tcW w:w="1734" w:type="dxa"/>
            <w:hideMark/>
          </w:tcPr>
          <w:p w14:paraId="7F8F3311" w14:textId="77777777" w:rsidR="008932C5" w:rsidRPr="0088624B" w:rsidRDefault="008932C5" w:rsidP="008932C5">
            <w:pPr>
              <w:spacing w:after="0" w:line="240" w:lineRule="auto"/>
              <w:jc w:val="center"/>
              <w:textAlignment w:val="bottom"/>
              <w:rPr>
                <w:rFonts w:ascii="Times New Roman" w:eastAsia="Times New Roman" w:hAnsi="Times New Roman" w:cs="Times New Roman"/>
                <w:sz w:val="20"/>
                <w:szCs w:val="20"/>
                <w:lang w:eastAsia="en-GB"/>
              </w:rPr>
            </w:pPr>
            <w:r w:rsidRPr="0088624B">
              <w:rPr>
                <w:rFonts w:ascii="Times New Roman" w:eastAsia="Times New Roman" w:hAnsi="Times New Roman" w:cs="Times New Roman"/>
                <w:b/>
                <w:bCs/>
                <w:kern w:val="24"/>
                <w:sz w:val="20"/>
                <w:szCs w:val="20"/>
                <w:lang w:eastAsia="en-GB"/>
              </w:rPr>
              <w:t xml:space="preserve">Treatment difference </w:t>
            </w:r>
            <w:r w:rsidRPr="0088624B">
              <w:rPr>
                <w:rFonts w:ascii="Times New Roman" w:eastAsia="Times New Roman" w:hAnsi="Times New Roman" w:cs="Times New Roman"/>
                <w:b/>
                <w:bCs/>
                <w:kern w:val="24"/>
                <w:sz w:val="20"/>
                <w:szCs w:val="20"/>
                <w:lang w:eastAsia="en-GB"/>
              </w:rPr>
              <w:br/>
              <w:t>(95% CI)</w:t>
            </w:r>
          </w:p>
        </w:tc>
        <w:tc>
          <w:tcPr>
            <w:tcW w:w="978" w:type="dxa"/>
            <w:hideMark/>
          </w:tcPr>
          <w:p w14:paraId="33A703DE" w14:textId="77777777" w:rsidR="008932C5" w:rsidRPr="0088624B" w:rsidRDefault="008932C5" w:rsidP="008932C5">
            <w:pPr>
              <w:spacing w:after="0" w:line="240" w:lineRule="auto"/>
              <w:jc w:val="center"/>
              <w:textAlignment w:val="bottom"/>
              <w:rPr>
                <w:rFonts w:ascii="Times New Roman" w:eastAsia="Times New Roman" w:hAnsi="Times New Roman" w:cs="Times New Roman"/>
                <w:sz w:val="20"/>
                <w:szCs w:val="20"/>
                <w:lang w:eastAsia="en-GB"/>
              </w:rPr>
            </w:pPr>
            <w:r w:rsidRPr="0088624B">
              <w:rPr>
                <w:rFonts w:ascii="Times New Roman" w:eastAsia="Times New Roman" w:hAnsi="Times New Roman" w:cs="Times New Roman"/>
                <w:b/>
                <w:bCs/>
                <w:kern w:val="24"/>
                <w:sz w:val="20"/>
                <w:szCs w:val="20"/>
                <w:lang w:eastAsia="en-GB"/>
              </w:rPr>
              <w:t>p-value</w:t>
            </w:r>
          </w:p>
        </w:tc>
      </w:tr>
      <w:tr w:rsidR="008932C5" w:rsidRPr="00FA5D99" w14:paraId="4042B78B" w14:textId="77777777" w:rsidTr="00AA6EDB">
        <w:trPr>
          <w:trHeight w:val="587"/>
        </w:trPr>
        <w:tc>
          <w:tcPr>
            <w:tcW w:w="4078" w:type="dxa"/>
          </w:tcPr>
          <w:p w14:paraId="5ED0C2E2" w14:textId="77777777" w:rsidR="008932C5" w:rsidRPr="00FA5D99" w:rsidRDefault="008932C5" w:rsidP="008932C5">
            <w:pPr>
              <w:spacing w:after="0" w:line="240" w:lineRule="auto"/>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Absolute change in time spent ‘On’ without dyskinesia (h/day)</w:t>
            </w:r>
          </w:p>
          <w:p w14:paraId="09D140EE" w14:textId="77777777" w:rsidR="008932C5" w:rsidRPr="00FA5D99" w:rsidRDefault="008932C5" w:rsidP="008932C5">
            <w:pPr>
              <w:spacing w:after="0" w:line="240" w:lineRule="auto"/>
              <w:textAlignment w:val="bottom"/>
              <w:rPr>
                <w:rFonts w:ascii="Times New Roman" w:eastAsia="Times New Roman" w:hAnsi="Times New Roman" w:cs="Times New Roman"/>
                <w:color w:val="000000"/>
                <w:kern w:val="24"/>
                <w:sz w:val="20"/>
                <w:szCs w:val="20"/>
                <w:lang w:eastAsia="en-GB"/>
              </w:rPr>
            </w:pPr>
          </w:p>
        </w:tc>
        <w:tc>
          <w:tcPr>
            <w:tcW w:w="1582" w:type="dxa"/>
          </w:tcPr>
          <w:p w14:paraId="3BB4A25C" w14:textId="77777777" w:rsidR="008932C5" w:rsidRPr="00FA5D99" w:rsidRDefault="008932C5" w:rsidP="008932C5">
            <w:pPr>
              <w:spacing w:after="0" w:line="240" w:lineRule="auto"/>
              <w:jc w:val="center"/>
              <w:textAlignment w:val="bottom"/>
              <w:rPr>
                <w:rFonts w:ascii="Times New Roman" w:eastAsiaTheme="minorHAnsi" w:hAnsi="Times New Roman" w:cs="Times New Roman"/>
                <w:iCs/>
                <w:sz w:val="20"/>
                <w:szCs w:val="20"/>
              </w:rPr>
            </w:pPr>
            <w:r w:rsidRPr="00FA5D99">
              <w:rPr>
                <w:rFonts w:ascii="Times New Roman" w:eastAsiaTheme="minorHAnsi" w:hAnsi="Times New Roman" w:cs="Times New Roman"/>
                <w:iCs/>
                <w:sz w:val="20"/>
                <w:szCs w:val="20"/>
              </w:rPr>
              <w:t>3</w:t>
            </w:r>
            <w:r>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iCs/>
                <w:sz w:val="20"/>
                <w:szCs w:val="20"/>
              </w:rPr>
              <w:t>06</w:t>
            </w:r>
          </w:p>
        </w:tc>
        <w:tc>
          <w:tcPr>
            <w:tcW w:w="1560" w:type="dxa"/>
          </w:tcPr>
          <w:p w14:paraId="1BC56A3B" w14:textId="77777777" w:rsidR="008932C5" w:rsidRPr="00FA5D99" w:rsidRDefault="008932C5" w:rsidP="008932C5">
            <w:pPr>
              <w:spacing w:after="0" w:line="240" w:lineRule="auto"/>
              <w:jc w:val="center"/>
              <w:textAlignment w:val="bottom"/>
              <w:rPr>
                <w:rFonts w:ascii="Times New Roman" w:eastAsiaTheme="minorHAnsi" w:hAnsi="Times New Roman" w:cs="Times New Roman"/>
                <w:iCs/>
                <w:sz w:val="20"/>
                <w:szCs w:val="20"/>
              </w:rPr>
            </w:pPr>
            <w:r w:rsidRPr="00FA5D99">
              <w:rPr>
                <w:rFonts w:ascii="Times New Roman" w:eastAsiaTheme="minorHAnsi" w:hAnsi="Times New Roman" w:cs="Times New Roman"/>
                <w:iCs/>
                <w:sz w:val="20"/>
                <w:szCs w:val="20"/>
              </w:rPr>
              <w:t>1</w:t>
            </w:r>
            <w:r>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iCs/>
                <w:sz w:val="20"/>
                <w:szCs w:val="20"/>
              </w:rPr>
              <w:t>09</w:t>
            </w:r>
          </w:p>
        </w:tc>
        <w:tc>
          <w:tcPr>
            <w:tcW w:w="1734" w:type="dxa"/>
          </w:tcPr>
          <w:p w14:paraId="7F8925DB" w14:textId="77777777" w:rsidR="008932C5" w:rsidRPr="00FA5D99" w:rsidRDefault="008932C5" w:rsidP="008932C5">
            <w:pPr>
              <w:spacing w:after="0" w:line="240" w:lineRule="auto"/>
              <w:jc w:val="center"/>
              <w:rPr>
                <w:rFonts w:ascii="Times New Roman" w:hAnsi="Times New Roman" w:cs="Times New Roman"/>
                <w:bCs/>
                <w:sz w:val="20"/>
                <w:szCs w:val="20"/>
              </w:rPr>
            </w:pPr>
            <w:r w:rsidRPr="00FA5D99">
              <w:rPr>
                <w:rFonts w:ascii="Times New Roman" w:hAnsi="Times New Roman" w:cs="Times New Roman"/>
                <w:bCs/>
                <w:sz w:val="20"/>
                <w:szCs w:val="20"/>
              </w:rPr>
              <w:t>-1</w:t>
            </w:r>
            <w:r>
              <w:rPr>
                <w:rFonts w:ascii="Times New Roman" w:eastAsia="Times New Roman" w:hAnsi="Times New Roman" w:cs="Times New Roman"/>
                <w:color w:val="000000"/>
                <w:kern w:val="24"/>
                <w:sz w:val="20"/>
                <w:szCs w:val="20"/>
                <w:lang w:eastAsia="en-GB"/>
              </w:rPr>
              <w:t>·</w:t>
            </w:r>
            <w:r w:rsidRPr="00FA5D99">
              <w:rPr>
                <w:rFonts w:ascii="Times New Roman" w:hAnsi="Times New Roman" w:cs="Times New Roman"/>
                <w:bCs/>
                <w:sz w:val="20"/>
                <w:szCs w:val="20"/>
              </w:rPr>
              <w:t>97</w:t>
            </w:r>
          </w:p>
          <w:p w14:paraId="4B7E4D40" w14:textId="77777777" w:rsidR="008932C5" w:rsidRPr="00FA5D99" w:rsidRDefault="008932C5" w:rsidP="008932C5">
            <w:pPr>
              <w:spacing w:after="0" w:line="240" w:lineRule="auto"/>
              <w:jc w:val="center"/>
              <w:rPr>
                <w:rFonts w:ascii="Times New Roman" w:eastAsiaTheme="minorHAnsi" w:hAnsi="Times New Roman" w:cs="Times New Roman"/>
                <w:iCs/>
                <w:sz w:val="20"/>
                <w:szCs w:val="20"/>
              </w:rPr>
            </w:pPr>
            <w:r w:rsidRPr="00FA5D99">
              <w:rPr>
                <w:rFonts w:ascii="Times New Roman" w:hAnsi="Times New Roman" w:cs="Times New Roman"/>
                <w:bCs/>
                <w:sz w:val="20"/>
                <w:szCs w:val="20"/>
              </w:rPr>
              <w:t>(0</w:t>
            </w:r>
            <w:r>
              <w:rPr>
                <w:rFonts w:ascii="Times New Roman" w:hAnsi="Times New Roman" w:cs="Times New Roman"/>
                <w:bCs/>
                <w:sz w:val="20"/>
                <w:szCs w:val="20"/>
              </w:rPr>
              <w:t>·</w:t>
            </w:r>
            <w:r w:rsidRPr="00FA5D99">
              <w:rPr>
                <w:rFonts w:ascii="Times New Roman" w:hAnsi="Times New Roman" w:cs="Times New Roman"/>
                <w:bCs/>
                <w:sz w:val="20"/>
                <w:szCs w:val="20"/>
              </w:rPr>
              <w:t>67, 3</w:t>
            </w:r>
            <w:r>
              <w:rPr>
                <w:rFonts w:ascii="Times New Roman" w:eastAsia="Times New Roman" w:hAnsi="Times New Roman" w:cs="Times New Roman"/>
                <w:color w:val="000000"/>
                <w:kern w:val="24"/>
                <w:sz w:val="20"/>
                <w:szCs w:val="20"/>
                <w:lang w:eastAsia="en-GB"/>
              </w:rPr>
              <w:t>·</w:t>
            </w:r>
            <w:r w:rsidRPr="00FA5D99">
              <w:rPr>
                <w:rFonts w:ascii="Times New Roman" w:hAnsi="Times New Roman" w:cs="Times New Roman"/>
                <w:bCs/>
                <w:sz w:val="20"/>
                <w:szCs w:val="20"/>
              </w:rPr>
              <w:t>27)</w:t>
            </w:r>
          </w:p>
        </w:tc>
        <w:tc>
          <w:tcPr>
            <w:tcW w:w="978" w:type="dxa"/>
          </w:tcPr>
          <w:p w14:paraId="4766727B" w14:textId="77777777" w:rsidR="008932C5" w:rsidRPr="00FA5D99" w:rsidRDefault="008932C5" w:rsidP="008932C5">
            <w:pPr>
              <w:spacing w:after="0" w:line="240" w:lineRule="auto"/>
              <w:jc w:val="center"/>
              <w:textAlignment w:val="bottom"/>
              <w:rPr>
                <w:rFonts w:ascii="Times New Roman" w:eastAsiaTheme="minorHAnsi" w:hAnsi="Times New Roman" w:cs="Times New Roman"/>
                <w:iCs/>
                <w:sz w:val="20"/>
                <w:szCs w:val="20"/>
              </w:rPr>
            </w:pPr>
            <w:r w:rsidRPr="00FA5D99">
              <w:rPr>
                <w:rFonts w:ascii="Times New Roman" w:hAnsi="Times New Roman" w:cs="Times New Roman"/>
                <w:bCs/>
                <w:sz w:val="20"/>
                <w:szCs w:val="20"/>
              </w:rPr>
              <w:t>0</w:t>
            </w:r>
            <w:r>
              <w:rPr>
                <w:rFonts w:ascii="Times New Roman" w:eastAsia="Times New Roman" w:hAnsi="Times New Roman" w:cs="Times New Roman"/>
                <w:color w:val="000000"/>
                <w:kern w:val="24"/>
                <w:sz w:val="20"/>
                <w:szCs w:val="20"/>
                <w:lang w:eastAsia="en-GB"/>
              </w:rPr>
              <w:t>·</w:t>
            </w:r>
            <w:r w:rsidRPr="00FA5D99">
              <w:rPr>
                <w:rFonts w:ascii="Times New Roman" w:hAnsi="Times New Roman" w:cs="Times New Roman"/>
                <w:bCs/>
                <w:sz w:val="20"/>
                <w:szCs w:val="20"/>
              </w:rPr>
              <w:t>0018</w:t>
            </w:r>
          </w:p>
        </w:tc>
      </w:tr>
      <w:tr w:rsidR="008932C5" w:rsidRPr="00FA5D99" w14:paraId="501CDF8F" w14:textId="77777777" w:rsidTr="00AA6EDB">
        <w:trPr>
          <w:trHeight w:val="587"/>
        </w:trPr>
        <w:tc>
          <w:tcPr>
            <w:tcW w:w="4078" w:type="dxa"/>
          </w:tcPr>
          <w:p w14:paraId="5A8827AF" w14:textId="77777777" w:rsidR="008932C5" w:rsidRPr="00FA5D99" w:rsidRDefault="008932C5" w:rsidP="008932C5">
            <w:pPr>
              <w:spacing w:after="0" w:line="240" w:lineRule="auto"/>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Absolute change in time spent ‘On’ with non-troublesome dyskinesia (h/day)</w:t>
            </w:r>
          </w:p>
          <w:p w14:paraId="34675CC3" w14:textId="77777777" w:rsidR="008932C5" w:rsidRPr="00FA5D99" w:rsidRDefault="008932C5" w:rsidP="008932C5">
            <w:pPr>
              <w:spacing w:after="0" w:line="240" w:lineRule="auto"/>
              <w:textAlignment w:val="bottom"/>
              <w:rPr>
                <w:rFonts w:ascii="Times New Roman" w:eastAsia="Times New Roman" w:hAnsi="Times New Roman" w:cs="Times New Roman"/>
                <w:color w:val="000000"/>
                <w:kern w:val="24"/>
                <w:sz w:val="20"/>
                <w:szCs w:val="20"/>
                <w:lang w:eastAsia="en-GB"/>
              </w:rPr>
            </w:pPr>
          </w:p>
        </w:tc>
        <w:tc>
          <w:tcPr>
            <w:tcW w:w="1582" w:type="dxa"/>
          </w:tcPr>
          <w:p w14:paraId="7C5E65CD" w14:textId="77777777" w:rsidR="008932C5" w:rsidRPr="00FA5D99" w:rsidRDefault="008932C5" w:rsidP="008932C5">
            <w:pPr>
              <w:spacing w:after="0" w:line="240" w:lineRule="auto"/>
              <w:jc w:val="center"/>
              <w:textAlignment w:val="bottom"/>
              <w:rPr>
                <w:rFonts w:ascii="Times New Roman" w:eastAsiaTheme="minorHAnsi" w:hAnsi="Times New Roman" w:cs="Times New Roman"/>
                <w:iCs/>
                <w:sz w:val="20"/>
                <w:szCs w:val="20"/>
              </w:rPr>
            </w:pPr>
            <w:r w:rsidRPr="00FA5D99">
              <w:rPr>
                <w:rFonts w:ascii="Times New Roman" w:eastAsiaTheme="minorHAnsi" w:hAnsi="Times New Roman" w:cs="Times New Roman"/>
                <w:iCs/>
                <w:sz w:val="20"/>
                <w:szCs w:val="20"/>
              </w:rPr>
              <w:t>-0</w:t>
            </w:r>
            <w:r>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iCs/>
                <w:sz w:val="20"/>
                <w:szCs w:val="20"/>
              </w:rPr>
              <w:t>29</w:t>
            </w:r>
          </w:p>
        </w:tc>
        <w:tc>
          <w:tcPr>
            <w:tcW w:w="1560" w:type="dxa"/>
          </w:tcPr>
          <w:p w14:paraId="4C7455D2" w14:textId="77777777" w:rsidR="008932C5" w:rsidRPr="00FA5D99" w:rsidRDefault="008932C5" w:rsidP="008932C5">
            <w:pPr>
              <w:spacing w:after="0" w:line="240" w:lineRule="auto"/>
              <w:jc w:val="center"/>
              <w:textAlignment w:val="bottom"/>
              <w:rPr>
                <w:rFonts w:ascii="Times New Roman" w:eastAsiaTheme="minorHAnsi" w:hAnsi="Times New Roman" w:cs="Times New Roman"/>
                <w:iCs/>
                <w:sz w:val="20"/>
                <w:szCs w:val="20"/>
              </w:rPr>
            </w:pPr>
            <w:r w:rsidRPr="00FA5D99">
              <w:rPr>
                <w:rFonts w:ascii="Times New Roman" w:eastAsiaTheme="minorHAnsi" w:hAnsi="Times New Roman" w:cs="Times New Roman"/>
                <w:iCs/>
                <w:sz w:val="20"/>
                <w:szCs w:val="20"/>
              </w:rPr>
              <w:t>-0</w:t>
            </w:r>
            <w:r>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iCs/>
                <w:sz w:val="20"/>
                <w:szCs w:val="20"/>
              </w:rPr>
              <w:t>29</w:t>
            </w:r>
          </w:p>
        </w:tc>
        <w:tc>
          <w:tcPr>
            <w:tcW w:w="1734" w:type="dxa"/>
          </w:tcPr>
          <w:p w14:paraId="260D25F1" w14:textId="77777777" w:rsidR="008932C5" w:rsidRPr="00FA5D99" w:rsidRDefault="008932C5" w:rsidP="008932C5">
            <w:pPr>
              <w:spacing w:after="0" w:line="240" w:lineRule="auto"/>
              <w:jc w:val="center"/>
              <w:rPr>
                <w:rFonts w:ascii="Times New Roman" w:eastAsiaTheme="minorHAnsi" w:hAnsi="Times New Roman" w:cs="Times New Roman"/>
                <w:iCs/>
                <w:sz w:val="20"/>
                <w:szCs w:val="20"/>
              </w:rPr>
            </w:pPr>
            <w:r w:rsidRPr="00FA5D99">
              <w:rPr>
                <w:rFonts w:ascii="Times New Roman" w:eastAsiaTheme="minorHAnsi" w:hAnsi="Times New Roman" w:cs="Times New Roman"/>
                <w:iCs/>
                <w:sz w:val="20"/>
                <w:szCs w:val="20"/>
              </w:rPr>
              <w:t>-0</w:t>
            </w:r>
            <w:r>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iCs/>
                <w:sz w:val="20"/>
                <w:szCs w:val="20"/>
              </w:rPr>
              <w:t>00</w:t>
            </w:r>
          </w:p>
          <w:p w14:paraId="6175616B" w14:textId="77777777" w:rsidR="008932C5" w:rsidRPr="00FA5D99" w:rsidRDefault="008932C5" w:rsidP="008932C5">
            <w:pPr>
              <w:spacing w:after="0" w:line="240" w:lineRule="auto"/>
              <w:jc w:val="center"/>
              <w:rPr>
                <w:rFonts w:ascii="Times New Roman" w:eastAsiaTheme="minorHAnsi" w:hAnsi="Times New Roman" w:cs="Times New Roman"/>
                <w:iCs/>
                <w:sz w:val="20"/>
                <w:szCs w:val="20"/>
              </w:rPr>
            </w:pPr>
            <w:r w:rsidRPr="00FA5D99">
              <w:rPr>
                <w:rFonts w:ascii="Times New Roman" w:eastAsiaTheme="minorHAnsi" w:hAnsi="Times New Roman" w:cs="Times New Roman"/>
                <w:iCs/>
                <w:sz w:val="20"/>
                <w:szCs w:val="20"/>
              </w:rPr>
              <w:t>(-1</w:t>
            </w:r>
            <w:r>
              <w:rPr>
                <w:rFonts w:ascii="Times New Roman" w:eastAsiaTheme="minorHAnsi" w:hAnsi="Times New Roman" w:cs="Times New Roman"/>
                <w:iCs/>
                <w:sz w:val="20"/>
                <w:szCs w:val="20"/>
              </w:rPr>
              <w:t>·</w:t>
            </w:r>
            <w:r w:rsidRPr="00FA5D99">
              <w:rPr>
                <w:rFonts w:ascii="Times New Roman" w:eastAsiaTheme="minorHAnsi" w:hAnsi="Times New Roman" w:cs="Times New Roman"/>
                <w:iCs/>
                <w:sz w:val="20"/>
                <w:szCs w:val="20"/>
              </w:rPr>
              <w:t>02, 1</w:t>
            </w:r>
            <w:r>
              <w:rPr>
                <w:rFonts w:ascii="Times New Roman" w:eastAsiaTheme="minorHAnsi" w:hAnsi="Times New Roman" w:cs="Times New Roman"/>
                <w:iCs/>
                <w:sz w:val="20"/>
                <w:szCs w:val="20"/>
              </w:rPr>
              <w:t>·</w:t>
            </w:r>
            <w:r w:rsidRPr="00FA5D99">
              <w:rPr>
                <w:rFonts w:ascii="Times New Roman" w:eastAsiaTheme="minorHAnsi" w:hAnsi="Times New Roman" w:cs="Times New Roman"/>
                <w:iCs/>
                <w:sz w:val="20"/>
                <w:szCs w:val="20"/>
              </w:rPr>
              <w:t>01)</w:t>
            </w:r>
          </w:p>
        </w:tc>
        <w:tc>
          <w:tcPr>
            <w:tcW w:w="978" w:type="dxa"/>
          </w:tcPr>
          <w:p w14:paraId="6F274206" w14:textId="77777777" w:rsidR="008932C5" w:rsidRPr="00FA5D99" w:rsidRDefault="008932C5" w:rsidP="008932C5">
            <w:pPr>
              <w:spacing w:after="0" w:line="240" w:lineRule="auto"/>
              <w:jc w:val="center"/>
              <w:textAlignment w:val="bottom"/>
              <w:rPr>
                <w:rFonts w:ascii="Times New Roman" w:eastAsiaTheme="minorHAnsi" w:hAnsi="Times New Roman" w:cs="Times New Roman"/>
                <w:iCs/>
                <w:sz w:val="20"/>
                <w:szCs w:val="20"/>
              </w:rPr>
            </w:pPr>
            <w:r w:rsidRPr="00FA5D99">
              <w:rPr>
                <w:rFonts w:ascii="Times New Roman" w:eastAsiaTheme="minorHAnsi" w:hAnsi="Times New Roman" w:cs="Times New Roman"/>
                <w:iCs/>
                <w:sz w:val="20"/>
                <w:szCs w:val="20"/>
              </w:rPr>
              <w:t>0</w:t>
            </w:r>
            <w:r>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iCs/>
                <w:sz w:val="20"/>
                <w:szCs w:val="20"/>
              </w:rPr>
              <w:t>6066</w:t>
            </w:r>
          </w:p>
        </w:tc>
      </w:tr>
      <w:tr w:rsidR="008932C5" w:rsidRPr="00FA5D99" w14:paraId="0C221408" w14:textId="77777777" w:rsidTr="00AA6EDB">
        <w:trPr>
          <w:trHeight w:val="587"/>
        </w:trPr>
        <w:tc>
          <w:tcPr>
            <w:tcW w:w="4078" w:type="dxa"/>
          </w:tcPr>
          <w:p w14:paraId="7EB942B1" w14:textId="77777777" w:rsidR="008932C5" w:rsidRPr="00FA5D99" w:rsidRDefault="008932C5" w:rsidP="008932C5">
            <w:pPr>
              <w:spacing w:after="0" w:line="240" w:lineRule="auto"/>
              <w:textAlignment w:val="bottom"/>
              <w:rPr>
                <w:rFonts w:ascii="Times New Roman" w:eastAsia="Times New Roman" w:hAnsi="Times New Roman" w:cs="Times New Roman"/>
                <w:color w:val="000000"/>
                <w:kern w:val="24"/>
                <w:sz w:val="20"/>
                <w:szCs w:val="20"/>
                <w:lang w:eastAsia="en-GB"/>
              </w:rPr>
            </w:pPr>
            <w:r w:rsidRPr="00FA5D99">
              <w:rPr>
                <w:rFonts w:ascii="Times New Roman" w:eastAsia="Times New Roman" w:hAnsi="Times New Roman" w:cs="Times New Roman"/>
                <w:color w:val="000000"/>
                <w:kern w:val="24"/>
                <w:sz w:val="20"/>
                <w:szCs w:val="20"/>
                <w:lang w:eastAsia="en-GB"/>
              </w:rPr>
              <w:t>Absolute change in time spent ‘On’ with troublesome dyskinesia (h/day)</w:t>
            </w:r>
          </w:p>
          <w:p w14:paraId="24408706" w14:textId="77777777" w:rsidR="008932C5" w:rsidRPr="00FA5D99" w:rsidRDefault="008932C5" w:rsidP="008932C5">
            <w:pPr>
              <w:spacing w:after="0" w:line="240" w:lineRule="auto"/>
              <w:textAlignment w:val="bottom"/>
              <w:rPr>
                <w:rFonts w:ascii="Times New Roman" w:eastAsiaTheme="minorHAnsi" w:hAnsi="Times New Roman" w:cs="Times New Roman"/>
                <w:sz w:val="20"/>
                <w:szCs w:val="20"/>
              </w:rPr>
            </w:pPr>
          </w:p>
        </w:tc>
        <w:tc>
          <w:tcPr>
            <w:tcW w:w="1582" w:type="dxa"/>
          </w:tcPr>
          <w:p w14:paraId="5A88BB6F" w14:textId="77777777" w:rsidR="008932C5" w:rsidRPr="00FA5D99" w:rsidRDefault="008932C5" w:rsidP="008932C5">
            <w:pPr>
              <w:spacing w:after="0" w:line="240" w:lineRule="auto"/>
              <w:jc w:val="center"/>
              <w:textAlignment w:val="bottom"/>
              <w:rPr>
                <w:rFonts w:ascii="Times New Roman" w:eastAsiaTheme="minorHAnsi" w:hAnsi="Times New Roman" w:cs="Times New Roman"/>
                <w:sz w:val="20"/>
                <w:szCs w:val="20"/>
              </w:rPr>
            </w:pPr>
            <w:r w:rsidRPr="00FA5D99">
              <w:rPr>
                <w:rFonts w:ascii="Times New Roman" w:eastAsiaTheme="minorHAnsi" w:hAnsi="Times New Roman" w:cs="Times New Roman"/>
                <w:iCs/>
                <w:sz w:val="20"/>
                <w:szCs w:val="20"/>
              </w:rPr>
              <w:t>-0</w:t>
            </w:r>
            <w:r>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iCs/>
                <w:sz w:val="20"/>
                <w:szCs w:val="20"/>
              </w:rPr>
              <w:t>24</w:t>
            </w:r>
          </w:p>
        </w:tc>
        <w:tc>
          <w:tcPr>
            <w:tcW w:w="1560" w:type="dxa"/>
          </w:tcPr>
          <w:p w14:paraId="4A8B6B63" w14:textId="77777777" w:rsidR="008932C5" w:rsidRPr="00FA5D99" w:rsidRDefault="008932C5" w:rsidP="008932C5">
            <w:pPr>
              <w:spacing w:after="0" w:line="240" w:lineRule="auto"/>
              <w:jc w:val="center"/>
              <w:textAlignment w:val="bottom"/>
              <w:rPr>
                <w:rFonts w:ascii="Times New Roman" w:eastAsiaTheme="minorHAnsi" w:hAnsi="Times New Roman" w:cs="Times New Roman"/>
                <w:sz w:val="20"/>
                <w:szCs w:val="20"/>
              </w:rPr>
            </w:pPr>
            <w:r w:rsidRPr="00FA5D99">
              <w:rPr>
                <w:rFonts w:ascii="Times New Roman" w:eastAsiaTheme="minorHAnsi" w:hAnsi="Times New Roman" w:cs="Times New Roman"/>
                <w:iCs/>
                <w:sz w:val="20"/>
                <w:szCs w:val="20"/>
              </w:rPr>
              <w:t>-0</w:t>
            </w:r>
            <w:r>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iCs/>
                <w:sz w:val="20"/>
                <w:szCs w:val="20"/>
              </w:rPr>
              <w:t>09</w:t>
            </w:r>
          </w:p>
        </w:tc>
        <w:tc>
          <w:tcPr>
            <w:tcW w:w="1734" w:type="dxa"/>
          </w:tcPr>
          <w:p w14:paraId="61A39B8A" w14:textId="77777777" w:rsidR="008932C5" w:rsidRPr="00FA5D99" w:rsidRDefault="008932C5" w:rsidP="008932C5">
            <w:pPr>
              <w:spacing w:after="0" w:line="240" w:lineRule="auto"/>
              <w:jc w:val="center"/>
              <w:rPr>
                <w:rFonts w:ascii="Times New Roman" w:eastAsiaTheme="minorHAnsi" w:hAnsi="Times New Roman" w:cs="Times New Roman"/>
                <w:sz w:val="20"/>
                <w:szCs w:val="20"/>
              </w:rPr>
            </w:pPr>
            <w:r w:rsidRPr="00FA5D99">
              <w:rPr>
                <w:rFonts w:ascii="Times New Roman" w:eastAsiaTheme="minorHAnsi" w:hAnsi="Times New Roman" w:cs="Times New Roman"/>
                <w:iCs/>
                <w:sz w:val="20"/>
                <w:szCs w:val="20"/>
              </w:rPr>
              <w:t>-0</w:t>
            </w:r>
            <w:r>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iCs/>
                <w:sz w:val="20"/>
                <w:szCs w:val="20"/>
              </w:rPr>
              <w:t xml:space="preserve">15 </w:t>
            </w:r>
            <w:r w:rsidRPr="00FA5D99">
              <w:rPr>
                <w:rFonts w:ascii="Times New Roman" w:eastAsiaTheme="minorHAnsi" w:hAnsi="Times New Roman" w:cs="Times New Roman"/>
                <w:iCs/>
                <w:sz w:val="20"/>
                <w:szCs w:val="20"/>
              </w:rPr>
              <w:br/>
              <w:t>(-0</w:t>
            </w:r>
            <w:r>
              <w:rPr>
                <w:rFonts w:ascii="Times New Roman" w:eastAsiaTheme="minorHAnsi" w:hAnsi="Times New Roman" w:cs="Times New Roman"/>
                <w:iCs/>
                <w:sz w:val="20"/>
                <w:szCs w:val="20"/>
              </w:rPr>
              <w:t>·</w:t>
            </w:r>
            <w:r w:rsidRPr="00FA5D99">
              <w:rPr>
                <w:rFonts w:ascii="Times New Roman" w:eastAsiaTheme="minorHAnsi" w:hAnsi="Times New Roman" w:cs="Times New Roman"/>
                <w:iCs/>
                <w:sz w:val="20"/>
                <w:szCs w:val="20"/>
              </w:rPr>
              <w:t>79, 0</w:t>
            </w:r>
            <w:r>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iCs/>
                <w:sz w:val="20"/>
                <w:szCs w:val="20"/>
              </w:rPr>
              <w:t>48)</w:t>
            </w:r>
          </w:p>
        </w:tc>
        <w:tc>
          <w:tcPr>
            <w:tcW w:w="978" w:type="dxa"/>
          </w:tcPr>
          <w:p w14:paraId="5C92F085" w14:textId="77777777" w:rsidR="008932C5" w:rsidRPr="00FA5D99" w:rsidRDefault="008932C5" w:rsidP="008932C5">
            <w:pPr>
              <w:spacing w:after="0" w:line="240" w:lineRule="auto"/>
              <w:jc w:val="center"/>
              <w:textAlignment w:val="bottom"/>
              <w:rPr>
                <w:rFonts w:ascii="Times New Roman" w:eastAsiaTheme="minorHAnsi" w:hAnsi="Times New Roman" w:cs="Times New Roman"/>
                <w:sz w:val="20"/>
                <w:szCs w:val="20"/>
              </w:rPr>
            </w:pPr>
            <w:r w:rsidRPr="00FA5D99">
              <w:rPr>
                <w:rFonts w:ascii="Times New Roman" w:eastAsiaTheme="minorHAnsi" w:hAnsi="Times New Roman" w:cs="Times New Roman"/>
                <w:iCs/>
                <w:sz w:val="20"/>
                <w:szCs w:val="20"/>
              </w:rPr>
              <w:t>0</w:t>
            </w:r>
            <w:r>
              <w:rPr>
                <w:rFonts w:ascii="Times New Roman" w:eastAsia="Times New Roman" w:hAnsi="Times New Roman" w:cs="Times New Roman"/>
                <w:color w:val="000000"/>
                <w:kern w:val="24"/>
                <w:sz w:val="20"/>
                <w:szCs w:val="20"/>
                <w:lang w:eastAsia="en-GB"/>
              </w:rPr>
              <w:t>·</w:t>
            </w:r>
            <w:r w:rsidRPr="00FA5D99">
              <w:rPr>
                <w:rFonts w:ascii="Times New Roman" w:eastAsiaTheme="minorHAnsi" w:hAnsi="Times New Roman" w:cs="Times New Roman"/>
                <w:iCs/>
                <w:sz w:val="20"/>
                <w:szCs w:val="20"/>
              </w:rPr>
              <w:t>4682</w:t>
            </w:r>
          </w:p>
        </w:tc>
      </w:tr>
    </w:tbl>
    <w:p w14:paraId="6E2BEF22" w14:textId="14677CC4" w:rsidR="0041094D" w:rsidRDefault="008932C5" w:rsidP="003F0B6D">
      <w:pPr>
        <w:spacing w:after="0" w:line="240" w:lineRule="auto"/>
        <w:rPr>
          <w:rFonts w:ascii="Times New Roman" w:eastAsiaTheme="minorHAnsi" w:hAnsi="Times New Roman" w:cs="Times New Roman"/>
          <w:b/>
          <w:sz w:val="20"/>
          <w:szCs w:val="20"/>
        </w:rPr>
      </w:pPr>
      <w:r w:rsidRPr="00FA5D99">
        <w:rPr>
          <w:rFonts w:ascii="Times New Roman" w:eastAsiaTheme="minorHAnsi" w:hAnsi="Times New Roman" w:cs="Times New Roman"/>
          <w:b/>
          <w:sz w:val="20"/>
          <w:szCs w:val="20"/>
        </w:rPr>
        <w:br w:type="page"/>
      </w:r>
    </w:p>
    <w:p w14:paraId="332AACB2" w14:textId="7B496BF5" w:rsidR="002D244D" w:rsidRPr="00ED193A" w:rsidRDefault="002D244D" w:rsidP="002D244D">
      <w:pPr>
        <w:spacing w:after="0" w:line="480" w:lineRule="auto"/>
        <w:rPr>
          <w:rFonts w:ascii="Times New Roman" w:hAnsi="Times New Roman" w:cs="Times New Roman"/>
          <w:b/>
          <w:sz w:val="24"/>
          <w:szCs w:val="24"/>
        </w:rPr>
      </w:pPr>
      <w:r w:rsidRPr="00ED193A">
        <w:rPr>
          <w:rFonts w:ascii="Times New Roman" w:hAnsi="Times New Roman" w:cs="Times New Roman"/>
          <w:b/>
          <w:sz w:val="24"/>
          <w:szCs w:val="24"/>
        </w:rPr>
        <w:lastRenderedPageBreak/>
        <w:t xml:space="preserve">Table </w:t>
      </w:r>
      <w:r>
        <w:rPr>
          <w:rFonts w:ascii="Times New Roman" w:hAnsi="Times New Roman" w:cs="Times New Roman"/>
          <w:b/>
          <w:sz w:val="24"/>
          <w:szCs w:val="24"/>
        </w:rPr>
        <w:t>S4</w:t>
      </w:r>
      <w:r w:rsidRPr="00ED193A">
        <w:rPr>
          <w:rFonts w:ascii="Times New Roman" w:hAnsi="Times New Roman" w:cs="Times New Roman"/>
          <w:b/>
          <w:sz w:val="24"/>
          <w:szCs w:val="24"/>
        </w:rPr>
        <w:t xml:space="preserve">. </w:t>
      </w:r>
      <w:r>
        <w:rPr>
          <w:rFonts w:ascii="Times New Roman" w:hAnsi="Times New Roman" w:cs="Times New Roman"/>
          <w:b/>
          <w:sz w:val="24"/>
          <w:szCs w:val="24"/>
        </w:rPr>
        <w:t xml:space="preserve">Frequency of patients experiencing ‘on’ time </w:t>
      </w:r>
      <w:r w:rsidRPr="001C075A">
        <w:rPr>
          <w:rFonts w:ascii="Times New Roman" w:hAnsi="Times New Roman" w:cs="Times New Roman"/>
          <w:b/>
          <w:sz w:val="24"/>
          <w:szCs w:val="24"/>
        </w:rPr>
        <w:t>with troublesome dyskinesia at baseline</w:t>
      </w:r>
      <w:r w:rsidR="003B463E">
        <w:rPr>
          <w:rFonts w:ascii="Times New Roman" w:hAnsi="Times New Roman" w:cs="Times New Roman"/>
          <w:b/>
          <w:sz w:val="24"/>
          <w:szCs w:val="24"/>
        </w:rPr>
        <w:t xml:space="preserve"> (full analysis set)</w:t>
      </w:r>
      <w:r w:rsidRPr="00ED193A">
        <w:rPr>
          <w:rFonts w:ascii="Times New Roman" w:hAnsi="Times New Roman" w:cs="Times New Roman"/>
          <w:b/>
          <w:sz w:val="24"/>
          <w:szCs w:val="24"/>
        </w:rPr>
        <w:t>.</w:t>
      </w:r>
    </w:p>
    <w:p w14:paraId="072FEE0D" w14:textId="77777777" w:rsidR="002D244D" w:rsidRDefault="002D244D" w:rsidP="002D244D">
      <w:pPr>
        <w:rPr>
          <w:rFonts w:ascii="Times New Roman" w:hAnsi="Times New Roman" w:cs="Times New Roman"/>
          <w:b/>
          <w:color w:val="FF0000"/>
          <w:sz w:val="24"/>
          <w:szCs w:val="24"/>
        </w:rPr>
      </w:pPr>
    </w:p>
    <w:tbl>
      <w:tblPr>
        <w:tblW w:w="5440" w:type="dxa"/>
        <w:tblCellMar>
          <w:left w:w="0" w:type="dxa"/>
          <w:right w:w="0" w:type="dxa"/>
        </w:tblCellMar>
        <w:tblLook w:val="0600" w:firstRow="0" w:lastRow="0" w:firstColumn="0" w:lastColumn="0" w:noHBand="1" w:noVBand="1"/>
      </w:tblPr>
      <w:tblGrid>
        <w:gridCol w:w="2680"/>
        <w:gridCol w:w="1280"/>
        <w:gridCol w:w="1480"/>
      </w:tblGrid>
      <w:tr w:rsidR="002D244D" w:rsidRPr="00BB3685" w14:paraId="66A29547" w14:textId="77777777" w:rsidTr="004A0DD1">
        <w:trPr>
          <w:trHeight w:val="600"/>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4CC23D7" w14:textId="77777777" w:rsidR="002D244D" w:rsidRPr="00BB3685" w:rsidRDefault="002D244D" w:rsidP="004A0DD1">
            <w:pPr>
              <w:spacing w:after="0" w:line="240" w:lineRule="auto"/>
              <w:jc w:val="center"/>
              <w:textAlignment w:val="bottom"/>
              <w:rPr>
                <w:rFonts w:ascii="Times New Roman" w:eastAsia="Times New Roman" w:hAnsi="Times New Roman" w:cs="Times New Roman"/>
                <w:b/>
                <w:lang w:eastAsia="en-GB"/>
              </w:rPr>
            </w:pPr>
            <w:r w:rsidRPr="00BB3685">
              <w:rPr>
                <w:rFonts w:ascii="Times New Roman" w:eastAsia="Times New Roman" w:hAnsi="Times New Roman" w:cs="Times New Roman"/>
                <w:b/>
                <w:color w:val="000000"/>
                <w:kern w:val="24"/>
                <w:lang w:eastAsia="en-GB"/>
              </w:rPr>
              <w:t>On with troublesome dyskinesia at baseline (hours)</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687D502" w14:textId="77777777" w:rsidR="002D244D" w:rsidRPr="00BB3685" w:rsidRDefault="002D244D" w:rsidP="004A0DD1">
            <w:pPr>
              <w:spacing w:after="0" w:line="240" w:lineRule="auto"/>
              <w:jc w:val="center"/>
              <w:textAlignment w:val="bottom"/>
              <w:rPr>
                <w:rFonts w:ascii="Times New Roman" w:eastAsia="Times New Roman" w:hAnsi="Times New Roman" w:cs="Times New Roman"/>
                <w:b/>
                <w:lang w:eastAsia="en-GB"/>
              </w:rPr>
            </w:pPr>
            <w:r w:rsidRPr="00BB3685">
              <w:rPr>
                <w:rFonts w:ascii="Times New Roman" w:eastAsia="Times New Roman" w:hAnsi="Times New Roman" w:cs="Times New Roman"/>
                <w:b/>
                <w:color w:val="000000"/>
                <w:kern w:val="24"/>
                <w:lang w:eastAsia="en-GB"/>
              </w:rPr>
              <w:t xml:space="preserve">Frequency (FAS) </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40388C4" w14:textId="77777777" w:rsidR="002D244D" w:rsidRPr="00BB3685" w:rsidRDefault="002D244D" w:rsidP="004A0DD1">
            <w:pPr>
              <w:spacing w:after="0" w:line="240" w:lineRule="auto"/>
              <w:jc w:val="center"/>
              <w:textAlignment w:val="bottom"/>
              <w:rPr>
                <w:rFonts w:ascii="Times New Roman" w:eastAsia="Times New Roman" w:hAnsi="Times New Roman" w:cs="Times New Roman"/>
                <w:b/>
                <w:lang w:eastAsia="en-GB"/>
              </w:rPr>
            </w:pPr>
            <w:r w:rsidRPr="00BB3685">
              <w:rPr>
                <w:rFonts w:ascii="Times New Roman" w:eastAsia="Times New Roman" w:hAnsi="Times New Roman" w:cs="Times New Roman"/>
                <w:b/>
                <w:color w:val="000000"/>
                <w:kern w:val="24"/>
                <w:lang w:eastAsia="en-GB"/>
              </w:rPr>
              <w:t>Cumulative Frequency</w:t>
            </w:r>
          </w:p>
        </w:tc>
      </w:tr>
      <w:tr w:rsidR="002D244D" w:rsidRPr="001C075A" w14:paraId="782120BE" w14:textId="77777777" w:rsidTr="004A0DD1">
        <w:trPr>
          <w:trHeight w:val="300"/>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645A8FA"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0</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9702CAD"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54</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F6EC8FC"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54</w:t>
            </w:r>
          </w:p>
        </w:tc>
      </w:tr>
      <w:tr w:rsidR="002D244D" w:rsidRPr="001C075A" w14:paraId="0153CFFA" w14:textId="77777777" w:rsidTr="004A0DD1">
        <w:trPr>
          <w:trHeight w:val="300"/>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9F217E1"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0.25</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78ADA25"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3</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4DF9B41"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57</w:t>
            </w:r>
          </w:p>
        </w:tc>
      </w:tr>
      <w:tr w:rsidR="002D244D" w:rsidRPr="001C075A" w14:paraId="1D48F8D1" w14:textId="77777777" w:rsidTr="004A0DD1">
        <w:trPr>
          <w:trHeight w:val="300"/>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75E689D"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0.5</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BE00AC1"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4</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D096A89"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61</w:t>
            </w:r>
          </w:p>
        </w:tc>
      </w:tr>
      <w:tr w:rsidR="002D244D" w:rsidRPr="001C075A" w14:paraId="18509AE4" w14:textId="77777777" w:rsidTr="004A0DD1">
        <w:trPr>
          <w:trHeight w:val="300"/>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37E24E6"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0.75</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95A3D28"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5</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5E90AD0"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66</w:t>
            </w:r>
          </w:p>
        </w:tc>
      </w:tr>
      <w:tr w:rsidR="002D244D" w:rsidRPr="001C075A" w14:paraId="62FAEC3D" w14:textId="77777777" w:rsidTr="004A0DD1">
        <w:trPr>
          <w:trHeight w:val="300"/>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752E1AF"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1A8F400"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4</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9A5A6BF"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70</w:t>
            </w:r>
          </w:p>
        </w:tc>
      </w:tr>
      <w:tr w:rsidR="002D244D" w:rsidRPr="001C075A" w14:paraId="1725338A" w14:textId="77777777" w:rsidTr="004A0DD1">
        <w:trPr>
          <w:trHeight w:val="300"/>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F45CDEE"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1.25</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3FA0145"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3</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90F9DCA"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73</w:t>
            </w:r>
          </w:p>
        </w:tc>
      </w:tr>
      <w:tr w:rsidR="002D244D" w:rsidRPr="001C075A" w14:paraId="5D581CF3" w14:textId="77777777" w:rsidTr="004A0DD1">
        <w:trPr>
          <w:trHeight w:val="300"/>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936F0DB"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1.5</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BC2AC1F"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3</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651DB56"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76</w:t>
            </w:r>
          </w:p>
        </w:tc>
      </w:tr>
      <w:tr w:rsidR="002D244D" w:rsidRPr="001C075A" w14:paraId="17F5B3BF" w14:textId="77777777" w:rsidTr="004A0DD1">
        <w:trPr>
          <w:trHeight w:val="300"/>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85B84A6"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1.75</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9FC9D23"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4</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B251079"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80</w:t>
            </w:r>
          </w:p>
        </w:tc>
      </w:tr>
      <w:tr w:rsidR="002D244D" w:rsidRPr="001C075A" w14:paraId="44D0B6CC" w14:textId="77777777" w:rsidTr="004A0DD1">
        <w:trPr>
          <w:trHeight w:val="300"/>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7FD6C4B"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0306524"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2</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BA5057F"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82</w:t>
            </w:r>
          </w:p>
        </w:tc>
      </w:tr>
      <w:tr w:rsidR="002D244D" w:rsidRPr="001C075A" w14:paraId="6503EA9E" w14:textId="77777777" w:rsidTr="004A0DD1">
        <w:trPr>
          <w:trHeight w:val="300"/>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6018BE6"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2.25</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460BD96"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1</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E5604D4"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83</w:t>
            </w:r>
          </w:p>
        </w:tc>
      </w:tr>
      <w:tr w:rsidR="002D244D" w:rsidRPr="001C075A" w14:paraId="25BA0B58" w14:textId="77777777" w:rsidTr="004A0DD1">
        <w:trPr>
          <w:trHeight w:val="300"/>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24C92AD"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2.5</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EA3EA8A"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3</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16974FD"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86</w:t>
            </w:r>
          </w:p>
        </w:tc>
      </w:tr>
      <w:tr w:rsidR="002D244D" w:rsidRPr="004573D6" w14:paraId="5DC85ECB" w14:textId="77777777" w:rsidTr="004A0DD1">
        <w:trPr>
          <w:trHeight w:val="300"/>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D51E4FD" w14:textId="77777777" w:rsidR="002D244D" w:rsidRPr="004573D6" w:rsidRDefault="002D244D" w:rsidP="004A0DD1">
            <w:pPr>
              <w:spacing w:after="0" w:line="240" w:lineRule="auto"/>
              <w:jc w:val="center"/>
              <w:textAlignment w:val="bottom"/>
              <w:rPr>
                <w:rFonts w:ascii="Times New Roman" w:eastAsia="Times New Roman" w:hAnsi="Times New Roman" w:cs="Times New Roman"/>
                <w:sz w:val="24"/>
                <w:lang w:eastAsia="en-GB"/>
              </w:rPr>
            </w:pPr>
            <w:r w:rsidRPr="004573D6">
              <w:rPr>
                <w:rFonts w:ascii="Times New Roman" w:eastAsia="Times New Roman" w:hAnsi="Times New Roman" w:cs="Times New Roman"/>
                <w:color w:val="000000"/>
                <w:kern w:val="24"/>
                <w:sz w:val="24"/>
                <w:lang w:eastAsia="en-GB"/>
              </w:rPr>
              <w:t>2.75</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9CABCB0" w14:textId="77777777" w:rsidR="002D244D" w:rsidRPr="004573D6" w:rsidRDefault="002D244D" w:rsidP="004A0DD1">
            <w:pPr>
              <w:spacing w:after="0" w:line="240" w:lineRule="auto"/>
              <w:jc w:val="center"/>
              <w:textAlignment w:val="bottom"/>
              <w:rPr>
                <w:rFonts w:ascii="Times New Roman" w:eastAsia="Times New Roman" w:hAnsi="Times New Roman" w:cs="Times New Roman"/>
                <w:sz w:val="24"/>
                <w:lang w:eastAsia="en-GB"/>
              </w:rPr>
            </w:pPr>
            <w:r w:rsidRPr="004573D6">
              <w:rPr>
                <w:rFonts w:ascii="Times New Roman" w:eastAsia="Times New Roman" w:hAnsi="Times New Roman" w:cs="Times New Roman"/>
                <w:color w:val="000000"/>
                <w:kern w:val="24"/>
                <w:sz w:val="24"/>
                <w:lang w:eastAsia="en-GB"/>
              </w:rPr>
              <w:t>3</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1B592A9" w14:textId="77777777" w:rsidR="002D244D" w:rsidRPr="004573D6" w:rsidRDefault="002D244D" w:rsidP="004A0DD1">
            <w:pPr>
              <w:spacing w:after="0" w:line="240" w:lineRule="auto"/>
              <w:jc w:val="center"/>
              <w:textAlignment w:val="bottom"/>
              <w:rPr>
                <w:rFonts w:ascii="Times New Roman" w:eastAsia="Times New Roman" w:hAnsi="Times New Roman" w:cs="Times New Roman"/>
                <w:sz w:val="24"/>
                <w:lang w:eastAsia="en-GB"/>
              </w:rPr>
            </w:pPr>
            <w:r w:rsidRPr="004573D6">
              <w:rPr>
                <w:rFonts w:ascii="Times New Roman" w:eastAsia="Times New Roman" w:hAnsi="Times New Roman" w:cs="Times New Roman"/>
                <w:color w:val="000000"/>
                <w:kern w:val="24"/>
                <w:sz w:val="24"/>
                <w:lang w:eastAsia="en-GB"/>
              </w:rPr>
              <w:t>89</w:t>
            </w:r>
          </w:p>
        </w:tc>
      </w:tr>
      <w:tr w:rsidR="002D244D" w:rsidRPr="001C075A" w14:paraId="1390CD76" w14:textId="77777777" w:rsidTr="004A0DD1">
        <w:trPr>
          <w:trHeight w:val="300"/>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AE98642"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BD07D20"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4</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85D04E0"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93</w:t>
            </w:r>
          </w:p>
        </w:tc>
      </w:tr>
      <w:tr w:rsidR="002D244D" w:rsidRPr="001C075A" w14:paraId="6AE24925" w14:textId="77777777" w:rsidTr="004A0DD1">
        <w:trPr>
          <w:trHeight w:val="300"/>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526D14E"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3.25</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D3861F9"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4</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7134F9E"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97</w:t>
            </w:r>
          </w:p>
        </w:tc>
      </w:tr>
      <w:tr w:rsidR="002D244D" w:rsidRPr="001C075A" w14:paraId="1BE239D2" w14:textId="77777777" w:rsidTr="004A0DD1">
        <w:trPr>
          <w:trHeight w:val="300"/>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61D0E1A"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3.5</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3B2A016"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3</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6B43F04"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100</w:t>
            </w:r>
          </w:p>
        </w:tc>
      </w:tr>
      <w:tr w:rsidR="002D244D" w:rsidRPr="001C075A" w14:paraId="14F53EB7" w14:textId="77777777" w:rsidTr="004A0DD1">
        <w:trPr>
          <w:trHeight w:val="300"/>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0D0FE10"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4.5</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CAF7E4E"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1</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38D7603"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101</w:t>
            </w:r>
          </w:p>
        </w:tc>
      </w:tr>
      <w:tr w:rsidR="002D244D" w:rsidRPr="001C075A" w14:paraId="5EAC869E" w14:textId="77777777" w:rsidTr="004A0DD1">
        <w:trPr>
          <w:trHeight w:val="300"/>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F739C11"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4.75</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1370ABF"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1</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7A421AC"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102</w:t>
            </w:r>
          </w:p>
        </w:tc>
      </w:tr>
      <w:tr w:rsidR="002D244D" w:rsidRPr="001C075A" w14:paraId="220E3BA8" w14:textId="77777777" w:rsidTr="004A0DD1">
        <w:trPr>
          <w:trHeight w:val="300"/>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BB55203"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5.5</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618052C"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2</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28B38C9"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104</w:t>
            </w:r>
          </w:p>
        </w:tc>
      </w:tr>
      <w:tr w:rsidR="002D244D" w:rsidRPr="001C075A" w14:paraId="063EC0E3" w14:textId="77777777" w:rsidTr="004A0DD1">
        <w:trPr>
          <w:trHeight w:val="300"/>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7135E32"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5.75</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D11668D"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1</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F980683"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105</w:t>
            </w:r>
          </w:p>
        </w:tc>
      </w:tr>
      <w:tr w:rsidR="002D244D" w:rsidRPr="001C075A" w14:paraId="3F0F3600" w14:textId="77777777" w:rsidTr="004A0DD1">
        <w:trPr>
          <w:trHeight w:val="300"/>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07A6A28"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6.75</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3474204"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1</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FBC8A37" w14:textId="77777777" w:rsidR="002D244D" w:rsidRPr="001C075A" w:rsidRDefault="002D244D" w:rsidP="004A0DD1">
            <w:pPr>
              <w:spacing w:after="0" w:line="240" w:lineRule="auto"/>
              <w:jc w:val="center"/>
              <w:textAlignment w:val="bottom"/>
              <w:rPr>
                <w:rFonts w:ascii="Times New Roman" w:eastAsia="Times New Roman" w:hAnsi="Times New Roman" w:cs="Times New Roman"/>
                <w:lang w:eastAsia="en-GB"/>
              </w:rPr>
            </w:pPr>
            <w:r w:rsidRPr="001C075A">
              <w:rPr>
                <w:rFonts w:ascii="Times New Roman" w:eastAsia="Times New Roman" w:hAnsi="Times New Roman" w:cs="Times New Roman"/>
                <w:color w:val="000000"/>
                <w:kern w:val="24"/>
                <w:lang w:eastAsia="en-GB"/>
              </w:rPr>
              <w:t>106</w:t>
            </w:r>
          </w:p>
        </w:tc>
      </w:tr>
    </w:tbl>
    <w:p w14:paraId="1F476031" w14:textId="104205E1" w:rsidR="002D244D" w:rsidRDefault="002D244D" w:rsidP="00246845">
      <w:pPr>
        <w:rPr>
          <w:rFonts w:ascii="Times New Roman" w:hAnsi="Times New Roman" w:cs="Times New Roman"/>
          <w:b/>
          <w:sz w:val="24"/>
          <w:szCs w:val="24"/>
        </w:rPr>
      </w:pPr>
      <w:r>
        <w:rPr>
          <w:rFonts w:ascii="Times New Roman" w:hAnsi="Times New Roman" w:cs="Times New Roman"/>
          <w:b/>
          <w:color w:val="FF0000"/>
          <w:sz w:val="24"/>
          <w:szCs w:val="24"/>
        </w:rPr>
        <w:br/>
      </w:r>
    </w:p>
    <w:p w14:paraId="1CE789CF" w14:textId="77777777" w:rsidR="002D244D" w:rsidRDefault="002D244D">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7681FCD3" w14:textId="4FE8468E" w:rsidR="00246845" w:rsidRPr="004573D6" w:rsidRDefault="00246845" w:rsidP="002D244D">
      <w:pPr>
        <w:spacing w:after="0" w:line="480" w:lineRule="auto"/>
        <w:rPr>
          <w:rFonts w:ascii="Times New Roman" w:hAnsi="Times New Roman" w:cs="Times New Roman"/>
          <w:b/>
          <w:bCs/>
          <w:sz w:val="24"/>
          <w:szCs w:val="24"/>
        </w:rPr>
      </w:pPr>
      <w:r w:rsidRPr="004573D6">
        <w:rPr>
          <w:rFonts w:ascii="Times New Roman" w:hAnsi="Times New Roman" w:cs="Times New Roman"/>
          <w:b/>
          <w:sz w:val="24"/>
          <w:szCs w:val="24"/>
        </w:rPr>
        <w:lastRenderedPageBreak/>
        <w:t xml:space="preserve">Table </w:t>
      </w:r>
      <w:r>
        <w:rPr>
          <w:rFonts w:ascii="Times New Roman" w:hAnsi="Times New Roman" w:cs="Times New Roman"/>
          <w:b/>
          <w:sz w:val="24"/>
          <w:szCs w:val="24"/>
        </w:rPr>
        <w:t>S</w:t>
      </w:r>
      <w:r w:rsidR="002D244D">
        <w:rPr>
          <w:rFonts w:ascii="Times New Roman" w:hAnsi="Times New Roman" w:cs="Times New Roman"/>
          <w:b/>
          <w:sz w:val="24"/>
          <w:szCs w:val="24"/>
        </w:rPr>
        <w:t>5</w:t>
      </w:r>
      <w:r w:rsidRPr="004573D6">
        <w:rPr>
          <w:rFonts w:ascii="Times New Roman" w:hAnsi="Times New Roman" w:cs="Times New Roman"/>
          <w:b/>
          <w:sz w:val="24"/>
          <w:szCs w:val="24"/>
        </w:rPr>
        <w:t xml:space="preserve">. </w:t>
      </w:r>
      <w:r w:rsidRPr="004573D6">
        <w:rPr>
          <w:rFonts w:ascii="Times New Roman" w:hAnsi="Times New Roman" w:cs="Times New Roman"/>
          <w:b/>
          <w:bCs/>
          <w:sz w:val="24"/>
          <w:szCs w:val="24"/>
        </w:rPr>
        <w:t xml:space="preserve">Mean </w:t>
      </w:r>
      <w:r>
        <w:rPr>
          <w:rFonts w:ascii="Times New Roman" w:eastAsia="Times New Roman" w:hAnsi="Times New Roman" w:cs="Times New Roman"/>
          <w:b/>
          <w:color w:val="000000" w:themeColor="dark1"/>
          <w:kern w:val="24"/>
          <w:sz w:val="24"/>
          <w:lang w:eastAsia="en-GB"/>
        </w:rPr>
        <w:t>l</w:t>
      </w:r>
      <w:r w:rsidRPr="004573D6">
        <w:rPr>
          <w:rFonts w:ascii="Times New Roman" w:eastAsia="Times New Roman" w:hAnsi="Times New Roman" w:cs="Times New Roman"/>
          <w:b/>
          <w:color w:val="000000" w:themeColor="dark1"/>
          <w:kern w:val="24"/>
          <w:sz w:val="24"/>
          <w:lang w:eastAsia="en-GB"/>
        </w:rPr>
        <w:t xml:space="preserve">evodopa-equivalent dose </w:t>
      </w:r>
      <w:r w:rsidRPr="004573D6">
        <w:rPr>
          <w:rFonts w:ascii="Times New Roman" w:hAnsi="Times New Roman" w:cs="Times New Roman"/>
          <w:b/>
          <w:bCs/>
          <w:sz w:val="24"/>
          <w:szCs w:val="24"/>
        </w:rPr>
        <w:t>at baseline and Week 12 by drug category</w:t>
      </w:r>
      <w:r>
        <w:rPr>
          <w:rFonts w:ascii="Times New Roman" w:hAnsi="Times New Roman" w:cs="Times New Roman"/>
          <w:b/>
          <w:bCs/>
          <w:sz w:val="24"/>
          <w:szCs w:val="24"/>
        </w:rPr>
        <w:t xml:space="preserve"> (safety set)</w:t>
      </w:r>
      <w:r w:rsidRPr="004573D6">
        <w:rPr>
          <w:rFonts w:ascii="Times New Roman" w:hAnsi="Times New Roman" w:cs="Times New Roman"/>
          <w:b/>
          <w:bCs/>
          <w:sz w:val="24"/>
          <w:szCs w:val="24"/>
        </w:rPr>
        <w:t>.</w:t>
      </w:r>
    </w:p>
    <w:p w14:paraId="73CD1306" w14:textId="77777777" w:rsidR="00246845" w:rsidRDefault="00246845" w:rsidP="00246845">
      <w:pPr>
        <w:rPr>
          <w:rFonts w:ascii="Times New Roman" w:hAnsi="Times New Roman" w:cs="Times New Roman"/>
          <w:b/>
          <w:color w:val="FF0000"/>
          <w:sz w:val="24"/>
          <w:szCs w:val="24"/>
        </w:rPr>
      </w:pPr>
    </w:p>
    <w:tbl>
      <w:tblPr>
        <w:tblW w:w="10055" w:type="dxa"/>
        <w:tblCellMar>
          <w:left w:w="0" w:type="dxa"/>
          <w:right w:w="0" w:type="dxa"/>
        </w:tblCellMar>
        <w:tblLook w:val="0600" w:firstRow="0" w:lastRow="0" w:firstColumn="0" w:lastColumn="0" w:noHBand="1" w:noVBand="1"/>
      </w:tblPr>
      <w:tblGrid>
        <w:gridCol w:w="2684"/>
        <w:gridCol w:w="2268"/>
        <w:gridCol w:w="1701"/>
        <w:gridCol w:w="1842"/>
        <w:gridCol w:w="1560"/>
      </w:tblGrid>
      <w:tr w:rsidR="00246845" w:rsidRPr="004573D6" w14:paraId="7F7F3889" w14:textId="77777777" w:rsidTr="004A0DD1">
        <w:trPr>
          <w:trHeight w:val="300"/>
        </w:trPr>
        <w:tc>
          <w:tcPr>
            <w:tcW w:w="10055" w:type="dxa"/>
            <w:gridSpan w:val="5"/>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1D5FCE6F" w14:textId="77777777" w:rsidR="00246845" w:rsidRPr="004573D6" w:rsidRDefault="00246845" w:rsidP="004A0DD1">
            <w:pPr>
              <w:spacing w:after="0" w:line="240" w:lineRule="auto"/>
              <w:jc w:val="center"/>
              <w:textAlignment w:val="bottom"/>
              <w:rPr>
                <w:rFonts w:ascii="Times New Roman" w:eastAsia="Times New Roman" w:hAnsi="Times New Roman" w:cs="Times New Roman"/>
                <w:b/>
                <w:sz w:val="24"/>
                <w:szCs w:val="36"/>
                <w:lang w:eastAsia="en-GB"/>
              </w:rPr>
            </w:pPr>
            <w:r>
              <w:rPr>
                <w:rFonts w:ascii="Times New Roman" w:eastAsia="Times New Roman" w:hAnsi="Times New Roman" w:cs="Times New Roman"/>
                <w:b/>
                <w:color w:val="000000" w:themeColor="dark1"/>
                <w:kern w:val="24"/>
                <w:sz w:val="24"/>
                <w:lang w:eastAsia="en-GB"/>
              </w:rPr>
              <w:tab/>
            </w:r>
            <w:r>
              <w:rPr>
                <w:rFonts w:ascii="Times New Roman" w:eastAsia="Times New Roman" w:hAnsi="Times New Roman" w:cs="Times New Roman"/>
                <w:b/>
                <w:color w:val="000000" w:themeColor="dark1"/>
                <w:kern w:val="24"/>
                <w:sz w:val="24"/>
                <w:lang w:eastAsia="en-GB"/>
              </w:rPr>
              <w:tab/>
            </w:r>
            <w:r>
              <w:rPr>
                <w:rFonts w:ascii="Times New Roman" w:eastAsia="Times New Roman" w:hAnsi="Times New Roman" w:cs="Times New Roman"/>
                <w:b/>
                <w:color w:val="000000" w:themeColor="dark1"/>
                <w:kern w:val="24"/>
                <w:sz w:val="24"/>
                <w:lang w:eastAsia="en-GB"/>
              </w:rPr>
              <w:tab/>
            </w:r>
            <w:r>
              <w:rPr>
                <w:rFonts w:ascii="Times New Roman" w:eastAsia="Times New Roman" w:hAnsi="Times New Roman" w:cs="Times New Roman"/>
                <w:b/>
                <w:color w:val="000000" w:themeColor="dark1"/>
                <w:kern w:val="24"/>
                <w:sz w:val="24"/>
                <w:lang w:eastAsia="en-GB"/>
              </w:rPr>
              <w:tab/>
            </w:r>
            <w:r>
              <w:rPr>
                <w:rFonts w:ascii="Times New Roman" w:eastAsia="Times New Roman" w:hAnsi="Times New Roman" w:cs="Times New Roman"/>
                <w:b/>
                <w:color w:val="000000" w:themeColor="dark1"/>
                <w:kern w:val="24"/>
                <w:sz w:val="24"/>
                <w:lang w:eastAsia="en-GB"/>
              </w:rPr>
              <w:tab/>
            </w:r>
            <w:r w:rsidRPr="004573D6">
              <w:rPr>
                <w:rFonts w:ascii="Times New Roman" w:eastAsia="Times New Roman" w:hAnsi="Times New Roman" w:cs="Times New Roman"/>
                <w:b/>
                <w:color w:val="000000" w:themeColor="dark1"/>
                <w:kern w:val="24"/>
                <w:sz w:val="24"/>
                <w:lang w:eastAsia="en-GB"/>
              </w:rPr>
              <w:t>Levodopa-equivalent dose (mg) mean (SD)</w:t>
            </w:r>
          </w:p>
        </w:tc>
      </w:tr>
      <w:tr w:rsidR="00246845" w:rsidRPr="009F50CC" w14:paraId="60B590CA" w14:textId="77777777" w:rsidTr="004A0DD1">
        <w:trPr>
          <w:trHeight w:val="300"/>
        </w:trPr>
        <w:tc>
          <w:tcPr>
            <w:tcW w:w="2684"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4EA8D329" w14:textId="77777777" w:rsidR="00246845" w:rsidRPr="009F50CC" w:rsidRDefault="00246845" w:rsidP="004A0DD1">
            <w:pPr>
              <w:spacing w:after="0" w:line="360" w:lineRule="auto"/>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color w:val="000000" w:themeColor="dark1"/>
                <w:kern w:val="24"/>
                <w:lang w:eastAsia="en-GB"/>
              </w:rPr>
              <w:t> </w:t>
            </w:r>
          </w:p>
        </w:tc>
        <w:tc>
          <w:tcPr>
            <w:tcW w:w="3969" w:type="dxa"/>
            <w:gridSpan w:val="2"/>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3DB99B3E" w14:textId="77777777" w:rsidR="00246845" w:rsidRPr="009F50CC" w:rsidRDefault="00246845" w:rsidP="004A0DD1">
            <w:pPr>
              <w:spacing w:after="0" w:line="360" w:lineRule="auto"/>
              <w:jc w:val="center"/>
              <w:textAlignment w:val="bottom"/>
              <w:rPr>
                <w:rFonts w:ascii="Times New Roman" w:eastAsia="Times New Roman" w:hAnsi="Times New Roman" w:cs="Times New Roman"/>
                <w:b/>
                <w:szCs w:val="36"/>
                <w:lang w:eastAsia="en-GB"/>
              </w:rPr>
            </w:pPr>
            <w:r w:rsidRPr="009F50CC">
              <w:rPr>
                <w:rFonts w:ascii="Times New Roman" w:eastAsia="Times New Roman" w:hAnsi="Times New Roman" w:cs="Times New Roman"/>
                <w:b/>
                <w:color w:val="000000" w:themeColor="dark1"/>
                <w:kern w:val="24"/>
                <w:lang w:eastAsia="en-GB"/>
              </w:rPr>
              <w:t>Apomorphine</w:t>
            </w:r>
          </w:p>
        </w:tc>
        <w:tc>
          <w:tcPr>
            <w:tcW w:w="3402" w:type="dxa"/>
            <w:gridSpan w:val="2"/>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14858114" w14:textId="77777777" w:rsidR="00246845" w:rsidRPr="009F50CC" w:rsidRDefault="00246845" w:rsidP="004A0DD1">
            <w:pPr>
              <w:spacing w:after="0" w:line="360" w:lineRule="auto"/>
              <w:jc w:val="center"/>
              <w:textAlignment w:val="bottom"/>
              <w:rPr>
                <w:rFonts w:ascii="Times New Roman" w:eastAsia="Times New Roman" w:hAnsi="Times New Roman" w:cs="Times New Roman"/>
                <w:b/>
                <w:szCs w:val="36"/>
                <w:lang w:eastAsia="en-GB"/>
              </w:rPr>
            </w:pPr>
            <w:r w:rsidRPr="009F50CC">
              <w:rPr>
                <w:rFonts w:ascii="Times New Roman" w:eastAsia="Times New Roman" w:hAnsi="Times New Roman" w:cs="Times New Roman"/>
                <w:b/>
                <w:color w:val="000000" w:themeColor="dark1"/>
                <w:kern w:val="24"/>
                <w:lang w:eastAsia="en-GB"/>
              </w:rPr>
              <w:t>Placebo</w:t>
            </w:r>
          </w:p>
        </w:tc>
      </w:tr>
      <w:tr w:rsidR="00246845" w:rsidRPr="009F50CC" w14:paraId="7330F3F6" w14:textId="77777777" w:rsidTr="004A0DD1">
        <w:trPr>
          <w:trHeight w:val="600"/>
        </w:trPr>
        <w:tc>
          <w:tcPr>
            <w:tcW w:w="2684"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30807BE3" w14:textId="77777777" w:rsidR="00246845" w:rsidRPr="009F50CC" w:rsidRDefault="00246845" w:rsidP="004A0DD1">
            <w:pPr>
              <w:spacing w:after="0" w:line="360" w:lineRule="auto"/>
              <w:textAlignment w:val="bottom"/>
              <w:rPr>
                <w:rFonts w:ascii="Times New Roman" w:eastAsia="Times New Roman" w:hAnsi="Times New Roman" w:cs="Times New Roman"/>
                <w:b/>
                <w:szCs w:val="36"/>
                <w:lang w:eastAsia="en-GB"/>
              </w:rPr>
            </w:pPr>
            <w:r w:rsidRPr="009F50CC">
              <w:rPr>
                <w:rFonts w:ascii="Times New Roman" w:eastAsia="Times New Roman" w:hAnsi="Times New Roman" w:cs="Times New Roman"/>
                <w:b/>
                <w:color w:val="000000" w:themeColor="dark1"/>
                <w:kern w:val="24"/>
                <w:lang w:eastAsia="en-GB"/>
              </w:rPr>
              <w:t>Anti-PD drug category</w:t>
            </w:r>
          </w:p>
        </w:tc>
        <w:tc>
          <w:tcPr>
            <w:tcW w:w="2268"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4C1D7986" w14:textId="77777777" w:rsidR="00246845" w:rsidRPr="009F50CC" w:rsidRDefault="00246845" w:rsidP="004A0DD1">
            <w:pPr>
              <w:spacing w:after="0" w:line="360" w:lineRule="auto"/>
              <w:jc w:val="center"/>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color w:val="000000" w:themeColor="dark1"/>
                <w:kern w:val="24"/>
                <w:lang w:eastAsia="en-GB"/>
              </w:rPr>
              <w:t xml:space="preserve">Baseline </w:t>
            </w:r>
            <w:r w:rsidRPr="009F50CC">
              <w:rPr>
                <w:rFonts w:ascii="Times New Roman" w:eastAsia="Times New Roman" w:hAnsi="Times New Roman" w:cs="Times New Roman"/>
                <w:color w:val="000000" w:themeColor="dark1"/>
                <w:kern w:val="24"/>
                <w:lang w:eastAsia="en-GB"/>
              </w:rPr>
              <w:br/>
              <w:t>(n=54)</w:t>
            </w:r>
          </w:p>
        </w:tc>
        <w:tc>
          <w:tcPr>
            <w:tcW w:w="170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21CBDD27" w14:textId="77777777" w:rsidR="00246845" w:rsidRPr="009F50CC" w:rsidRDefault="00246845" w:rsidP="004A0DD1">
            <w:pPr>
              <w:spacing w:after="0" w:line="360" w:lineRule="auto"/>
              <w:jc w:val="center"/>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color w:val="000000" w:themeColor="dark1"/>
                <w:kern w:val="24"/>
                <w:lang w:eastAsia="en-GB"/>
              </w:rPr>
              <w:t xml:space="preserve">Week 12 </w:t>
            </w:r>
            <w:r w:rsidRPr="009F50CC">
              <w:rPr>
                <w:rFonts w:ascii="Times New Roman" w:eastAsia="Times New Roman" w:hAnsi="Times New Roman" w:cs="Times New Roman"/>
                <w:color w:val="000000" w:themeColor="dark1"/>
                <w:kern w:val="24"/>
                <w:lang w:eastAsia="en-GB"/>
              </w:rPr>
              <w:br/>
              <w:t>(n=54)</w:t>
            </w:r>
          </w:p>
        </w:tc>
        <w:tc>
          <w:tcPr>
            <w:tcW w:w="1842"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24EFE1FC" w14:textId="77777777" w:rsidR="00246845" w:rsidRPr="009F50CC" w:rsidRDefault="00246845" w:rsidP="004A0DD1">
            <w:pPr>
              <w:spacing w:after="0" w:line="360" w:lineRule="auto"/>
              <w:jc w:val="center"/>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color w:val="000000" w:themeColor="dark1"/>
                <w:kern w:val="24"/>
                <w:lang w:eastAsia="en-GB"/>
              </w:rPr>
              <w:t xml:space="preserve">Baseline </w:t>
            </w:r>
            <w:r w:rsidRPr="009F50CC">
              <w:rPr>
                <w:rFonts w:ascii="Times New Roman" w:eastAsia="Times New Roman" w:hAnsi="Times New Roman" w:cs="Times New Roman"/>
                <w:color w:val="000000" w:themeColor="dark1"/>
                <w:kern w:val="24"/>
                <w:lang w:eastAsia="en-GB"/>
              </w:rPr>
              <w:br/>
              <w:t>(n=53)</w:t>
            </w:r>
          </w:p>
        </w:tc>
        <w:tc>
          <w:tcPr>
            <w:tcW w:w="156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21BD3898" w14:textId="77777777" w:rsidR="00246845" w:rsidRPr="009F50CC" w:rsidRDefault="00246845" w:rsidP="004A0DD1">
            <w:pPr>
              <w:spacing w:after="0" w:line="360" w:lineRule="auto"/>
              <w:jc w:val="center"/>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color w:val="000000" w:themeColor="dark1"/>
                <w:kern w:val="24"/>
                <w:lang w:eastAsia="en-GB"/>
              </w:rPr>
              <w:t xml:space="preserve">Week 12 </w:t>
            </w:r>
            <w:r w:rsidRPr="009F50CC">
              <w:rPr>
                <w:rFonts w:ascii="Times New Roman" w:eastAsia="Times New Roman" w:hAnsi="Times New Roman" w:cs="Times New Roman"/>
                <w:color w:val="000000" w:themeColor="dark1"/>
                <w:kern w:val="24"/>
                <w:lang w:eastAsia="en-GB"/>
              </w:rPr>
              <w:br/>
              <w:t>(n=53)</w:t>
            </w:r>
          </w:p>
        </w:tc>
      </w:tr>
      <w:tr w:rsidR="00246845" w:rsidRPr="009F50CC" w14:paraId="6A840ED0" w14:textId="77777777" w:rsidTr="004A0DD1">
        <w:trPr>
          <w:trHeight w:val="300"/>
        </w:trPr>
        <w:tc>
          <w:tcPr>
            <w:tcW w:w="2684"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380C0EEB" w14:textId="77777777" w:rsidR="00246845" w:rsidRPr="009F50CC" w:rsidRDefault="00246845" w:rsidP="004A0DD1">
            <w:pPr>
              <w:spacing w:after="0" w:line="360" w:lineRule="auto"/>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color w:val="000000" w:themeColor="dark1"/>
                <w:kern w:val="24"/>
                <w:lang w:eastAsia="en-GB"/>
              </w:rPr>
              <w:t>Levodopa-containing drug</w:t>
            </w:r>
          </w:p>
        </w:tc>
        <w:tc>
          <w:tcPr>
            <w:tcW w:w="2268"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41A50C3C" w14:textId="77777777" w:rsidR="00246845" w:rsidRPr="009F50CC" w:rsidRDefault="00246845" w:rsidP="004A0DD1">
            <w:pPr>
              <w:spacing w:after="0" w:line="360" w:lineRule="auto"/>
              <w:jc w:val="center"/>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kern w:val="24"/>
                <w:lang w:eastAsia="en-GB"/>
              </w:rPr>
              <w:t>1055.1 (656.03)</w:t>
            </w:r>
          </w:p>
        </w:tc>
        <w:tc>
          <w:tcPr>
            <w:tcW w:w="170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73D342D8" w14:textId="77777777" w:rsidR="00246845" w:rsidRPr="009F50CC" w:rsidRDefault="00246845" w:rsidP="004A0DD1">
            <w:pPr>
              <w:spacing w:after="0" w:line="360" w:lineRule="auto"/>
              <w:jc w:val="center"/>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kern w:val="24"/>
                <w:lang w:eastAsia="en-GB"/>
              </w:rPr>
              <w:t>812.5 (419.24)</w:t>
            </w:r>
          </w:p>
        </w:tc>
        <w:tc>
          <w:tcPr>
            <w:tcW w:w="1842"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0AB84BA3" w14:textId="77777777" w:rsidR="00246845" w:rsidRPr="009F50CC" w:rsidRDefault="00246845" w:rsidP="004A0DD1">
            <w:pPr>
              <w:spacing w:after="0" w:line="360" w:lineRule="auto"/>
              <w:jc w:val="center"/>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kern w:val="24"/>
                <w:lang w:eastAsia="en-GB"/>
              </w:rPr>
              <w:t>1105.7 (543.76)</w:t>
            </w:r>
          </w:p>
        </w:tc>
        <w:tc>
          <w:tcPr>
            <w:tcW w:w="156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5B3A66BC" w14:textId="77777777" w:rsidR="00246845" w:rsidRPr="009F50CC" w:rsidRDefault="00246845" w:rsidP="004A0DD1">
            <w:pPr>
              <w:spacing w:after="0" w:line="360" w:lineRule="auto"/>
              <w:jc w:val="center"/>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kern w:val="24"/>
                <w:lang w:eastAsia="en-GB"/>
              </w:rPr>
              <w:t>993.8 (417.51)</w:t>
            </w:r>
          </w:p>
        </w:tc>
      </w:tr>
      <w:tr w:rsidR="00246845" w:rsidRPr="009F50CC" w14:paraId="1A8324B3" w14:textId="77777777" w:rsidTr="004A0DD1">
        <w:trPr>
          <w:trHeight w:val="300"/>
        </w:trPr>
        <w:tc>
          <w:tcPr>
            <w:tcW w:w="2684"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67393D91" w14:textId="77777777" w:rsidR="00246845" w:rsidRPr="009F50CC" w:rsidRDefault="00246845" w:rsidP="004A0DD1">
            <w:pPr>
              <w:spacing w:after="0" w:line="360" w:lineRule="auto"/>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color w:val="000000" w:themeColor="dark1"/>
                <w:kern w:val="24"/>
                <w:lang w:eastAsia="en-GB"/>
              </w:rPr>
              <w:t>Dopamine agonist</w:t>
            </w:r>
          </w:p>
        </w:tc>
        <w:tc>
          <w:tcPr>
            <w:tcW w:w="2268"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19FBD51F" w14:textId="77777777" w:rsidR="00246845" w:rsidRPr="009F50CC" w:rsidRDefault="00246845" w:rsidP="004A0DD1">
            <w:pPr>
              <w:spacing w:after="0" w:line="360" w:lineRule="auto"/>
              <w:jc w:val="center"/>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kern w:val="24"/>
                <w:lang w:eastAsia="en-GB"/>
              </w:rPr>
              <w:t>347.4 (277.13)</w:t>
            </w:r>
          </w:p>
        </w:tc>
        <w:tc>
          <w:tcPr>
            <w:tcW w:w="170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6D2BB9E3" w14:textId="77777777" w:rsidR="00246845" w:rsidRPr="009F50CC" w:rsidRDefault="00246845" w:rsidP="004A0DD1">
            <w:pPr>
              <w:spacing w:after="0" w:line="360" w:lineRule="auto"/>
              <w:jc w:val="center"/>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kern w:val="24"/>
                <w:lang w:eastAsia="en-GB"/>
              </w:rPr>
              <w:t>203.6 (151.69)</w:t>
            </w:r>
          </w:p>
        </w:tc>
        <w:tc>
          <w:tcPr>
            <w:tcW w:w="1842"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41871913" w14:textId="77777777" w:rsidR="00246845" w:rsidRPr="009F50CC" w:rsidRDefault="00246845" w:rsidP="004A0DD1">
            <w:pPr>
              <w:spacing w:after="0" w:line="360" w:lineRule="auto"/>
              <w:jc w:val="center"/>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kern w:val="24"/>
                <w:lang w:eastAsia="en-GB"/>
              </w:rPr>
              <w:t>277.9 (137.72)</w:t>
            </w:r>
          </w:p>
        </w:tc>
        <w:tc>
          <w:tcPr>
            <w:tcW w:w="156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76D9BF0C" w14:textId="77777777" w:rsidR="00246845" w:rsidRPr="009F50CC" w:rsidRDefault="00246845" w:rsidP="004A0DD1">
            <w:pPr>
              <w:spacing w:after="0" w:line="360" w:lineRule="auto"/>
              <w:jc w:val="center"/>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kern w:val="24"/>
                <w:lang w:eastAsia="en-GB"/>
              </w:rPr>
              <w:t>247.8 (119.78)</w:t>
            </w:r>
          </w:p>
        </w:tc>
      </w:tr>
      <w:tr w:rsidR="00246845" w:rsidRPr="009F50CC" w14:paraId="29235CBA" w14:textId="77777777" w:rsidTr="004A0DD1">
        <w:trPr>
          <w:trHeight w:val="300"/>
        </w:trPr>
        <w:tc>
          <w:tcPr>
            <w:tcW w:w="2684"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3423ABE3" w14:textId="77777777" w:rsidR="00246845" w:rsidRPr="009F50CC" w:rsidRDefault="00246845" w:rsidP="004A0DD1">
            <w:pPr>
              <w:spacing w:after="0" w:line="360" w:lineRule="auto"/>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color w:val="000000" w:themeColor="dark1"/>
                <w:kern w:val="24"/>
                <w:lang w:eastAsia="en-GB"/>
              </w:rPr>
              <w:t>MOA-B inhibitor</w:t>
            </w:r>
          </w:p>
        </w:tc>
        <w:tc>
          <w:tcPr>
            <w:tcW w:w="2268"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5785FA88" w14:textId="77777777" w:rsidR="00246845" w:rsidRPr="009F50CC" w:rsidRDefault="00246845" w:rsidP="004A0DD1">
            <w:pPr>
              <w:spacing w:after="0" w:line="360" w:lineRule="auto"/>
              <w:jc w:val="center"/>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kern w:val="24"/>
                <w:lang w:eastAsia="en-GB"/>
              </w:rPr>
              <w:t>94.0 (20.60)</w:t>
            </w:r>
          </w:p>
        </w:tc>
        <w:tc>
          <w:tcPr>
            <w:tcW w:w="170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49E90FCB" w14:textId="77777777" w:rsidR="00246845" w:rsidRPr="009F50CC" w:rsidRDefault="00246845" w:rsidP="004A0DD1">
            <w:pPr>
              <w:spacing w:after="0" w:line="360" w:lineRule="auto"/>
              <w:jc w:val="center"/>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kern w:val="24"/>
                <w:lang w:eastAsia="en-GB"/>
              </w:rPr>
              <w:t>97.4 (11.47)</w:t>
            </w:r>
          </w:p>
        </w:tc>
        <w:tc>
          <w:tcPr>
            <w:tcW w:w="1842"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0D0FB72A" w14:textId="77777777" w:rsidR="00246845" w:rsidRPr="009F50CC" w:rsidRDefault="00246845" w:rsidP="004A0DD1">
            <w:pPr>
              <w:spacing w:after="0" w:line="360" w:lineRule="auto"/>
              <w:jc w:val="center"/>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kern w:val="24"/>
                <w:lang w:eastAsia="en-GB"/>
              </w:rPr>
              <w:t>97.6 (10.91)</w:t>
            </w:r>
          </w:p>
        </w:tc>
        <w:tc>
          <w:tcPr>
            <w:tcW w:w="156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2EF2869F" w14:textId="77777777" w:rsidR="00246845" w:rsidRPr="009F50CC" w:rsidRDefault="00246845" w:rsidP="004A0DD1">
            <w:pPr>
              <w:spacing w:after="0" w:line="360" w:lineRule="auto"/>
              <w:jc w:val="center"/>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kern w:val="24"/>
                <w:lang w:eastAsia="en-GB"/>
              </w:rPr>
              <w:t>97.6 (10.91)</w:t>
            </w:r>
          </w:p>
        </w:tc>
      </w:tr>
      <w:tr w:rsidR="00246845" w:rsidRPr="009F50CC" w14:paraId="6FED5C99" w14:textId="77777777" w:rsidTr="004A0DD1">
        <w:trPr>
          <w:trHeight w:val="300"/>
        </w:trPr>
        <w:tc>
          <w:tcPr>
            <w:tcW w:w="2684"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4CA912AD" w14:textId="77777777" w:rsidR="00246845" w:rsidRPr="009F50CC" w:rsidRDefault="00246845" w:rsidP="004A0DD1">
            <w:pPr>
              <w:spacing w:after="0" w:line="360" w:lineRule="auto"/>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color w:val="000000" w:themeColor="dark1"/>
                <w:kern w:val="24"/>
                <w:lang w:eastAsia="en-GB"/>
              </w:rPr>
              <w:t>Amantadine</w:t>
            </w:r>
          </w:p>
        </w:tc>
        <w:tc>
          <w:tcPr>
            <w:tcW w:w="2268"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0D3E5F27" w14:textId="77777777" w:rsidR="00246845" w:rsidRPr="009F50CC" w:rsidRDefault="00246845" w:rsidP="004A0DD1">
            <w:pPr>
              <w:spacing w:after="0" w:line="360" w:lineRule="auto"/>
              <w:jc w:val="center"/>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kern w:val="24"/>
                <w:lang w:eastAsia="en-GB"/>
              </w:rPr>
              <w:t>200.0 (81.65)</w:t>
            </w:r>
          </w:p>
        </w:tc>
        <w:tc>
          <w:tcPr>
            <w:tcW w:w="170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2CD508A7" w14:textId="77777777" w:rsidR="00246845" w:rsidRPr="009F50CC" w:rsidRDefault="00246845" w:rsidP="004A0DD1">
            <w:pPr>
              <w:spacing w:after="0" w:line="360" w:lineRule="auto"/>
              <w:jc w:val="center"/>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kern w:val="24"/>
                <w:lang w:eastAsia="en-GB"/>
              </w:rPr>
              <w:t>200.0 (91.29)</w:t>
            </w:r>
          </w:p>
        </w:tc>
        <w:tc>
          <w:tcPr>
            <w:tcW w:w="1842"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03B9ABF7" w14:textId="77777777" w:rsidR="00246845" w:rsidRPr="009F50CC" w:rsidRDefault="00246845" w:rsidP="004A0DD1">
            <w:pPr>
              <w:spacing w:after="0" w:line="360" w:lineRule="auto"/>
              <w:jc w:val="center"/>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kern w:val="24"/>
                <w:lang w:eastAsia="en-GB"/>
              </w:rPr>
              <w:t>250.0 (95.74)</w:t>
            </w:r>
          </w:p>
        </w:tc>
        <w:tc>
          <w:tcPr>
            <w:tcW w:w="156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14:paraId="0506C62D" w14:textId="77777777" w:rsidR="00246845" w:rsidRPr="009F50CC" w:rsidRDefault="00246845" w:rsidP="004A0DD1">
            <w:pPr>
              <w:spacing w:after="0" w:line="360" w:lineRule="auto"/>
              <w:jc w:val="center"/>
              <w:textAlignment w:val="bottom"/>
              <w:rPr>
                <w:rFonts w:ascii="Times New Roman" w:eastAsia="Times New Roman" w:hAnsi="Times New Roman" w:cs="Times New Roman"/>
                <w:szCs w:val="36"/>
                <w:lang w:eastAsia="en-GB"/>
              </w:rPr>
            </w:pPr>
            <w:r w:rsidRPr="009F50CC">
              <w:rPr>
                <w:rFonts w:ascii="Times New Roman" w:eastAsia="Times New Roman" w:hAnsi="Times New Roman" w:cs="Times New Roman"/>
                <w:kern w:val="24"/>
                <w:lang w:eastAsia="en-GB"/>
              </w:rPr>
              <w:t>250.0 (95.74)</w:t>
            </w:r>
          </w:p>
        </w:tc>
      </w:tr>
    </w:tbl>
    <w:p w14:paraId="000658E4" w14:textId="77777777" w:rsidR="00246845" w:rsidRDefault="00246845" w:rsidP="00246845"/>
    <w:p w14:paraId="49C759E0" w14:textId="77777777" w:rsidR="00246845" w:rsidRDefault="00246845">
      <w:pPr>
        <w:spacing w:after="160" w:line="259"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br w:type="page"/>
      </w:r>
    </w:p>
    <w:p w14:paraId="688DC5BE" w14:textId="115D7686" w:rsidR="0041094D" w:rsidRDefault="0041094D" w:rsidP="00C557E7">
      <w:pPr>
        <w:spacing w:after="0" w:line="480" w:lineRule="auto"/>
        <w:rPr>
          <w:rFonts w:ascii="Times New Roman" w:eastAsiaTheme="minorHAnsi" w:hAnsi="Times New Roman" w:cs="Times New Roman"/>
          <w:b/>
          <w:sz w:val="24"/>
          <w:szCs w:val="24"/>
        </w:rPr>
      </w:pPr>
      <w:r w:rsidRPr="00DF5408">
        <w:rPr>
          <w:rFonts w:ascii="Times New Roman" w:eastAsiaTheme="minorHAnsi" w:hAnsi="Times New Roman" w:cs="Times New Roman"/>
          <w:b/>
          <w:sz w:val="24"/>
          <w:szCs w:val="24"/>
        </w:rPr>
        <w:lastRenderedPageBreak/>
        <w:t>Table S</w:t>
      </w:r>
      <w:r w:rsidR="002D244D">
        <w:rPr>
          <w:rFonts w:ascii="Times New Roman" w:eastAsiaTheme="minorHAnsi" w:hAnsi="Times New Roman" w:cs="Times New Roman"/>
          <w:b/>
          <w:sz w:val="24"/>
          <w:szCs w:val="24"/>
        </w:rPr>
        <w:t>6</w:t>
      </w:r>
      <w:r w:rsidRPr="00DF5408">
        <w:rPr>
          <w:rFonts w:ascii="Times New Roman" w:eastAsiaTheme="minorHAnsi" w:hAnsi="Times New Roman" w:cs="Times New Roman"/>
          <w:b/>
          <w:sz w:val="24"/>
          <w:szCs w:val="24"/>
        </w:rPr>
        <w:t xml:space="preserve">. Summary of </w:t>
      </w:r>
      <w:r w:rsidR="00DF5408">
        <w:rPr>
          <w:rFonts w:ascii="Times New Roman" w:eastAsiaTheme="minorHAnsi" w:hAnsi="Times New Roman" w:cs="Times New Roman"/>
          <w:b/>
          <w:sz w:val="24"/>
          <w:szCs w:val="24"/>
        </w:rPr>
        <w:t xml:space="preserve">exploratory </w:t>
      </w:r>
      <w:r w:rsidRPr="00DF5408">
        <w:rPr>
          <w:rFonts w:ascii="Times New Roman" w:eastAsiaTheme="minorHAnsi" w:hAnsi="Times New Roman" w:cs="Times New Roman"/>
          <w:b/>
          <w:sz w:val="24"/>
          <w:szCs w:val="24"/>
        </w:rPr>
        <w:t xml:space="preserve">efficacy </w:t>
      </w:r>
      <w:r w:rsidR="002E536B" w:rsidRPr="00DF5408">
        <w:rPr>
          <w:rFonts w:ascii="Times New Roman" w:eastAsiaTheme="minorHAnsi" w:hAnsi="Times New Roman" w:cs="Times New Roman"/>
          <w:b/>
          <w:sz w:val="24"/>
          <w:szCs w:val="24"/>
        </w:rPr>
        <w:t>and safety endpoints</w:t>
      </w:r>
      <w:r w:rsidR="00DF5408">
        <w:rPr>
          <w:rFonts w:ascii="Times New Roman" w:eastAsiaTheme="minorHAnsi" w:hAnsi="Times New Roman" w:cs="Times New Roman"/>
          <w:b/>
          <w:sz w:val="24"/>
          <w:szCs w:val="24"/>
        </w:rPr>
        <w:t xml:space="preserve"> evaluated in the study</w:t>
      </w:r>
      <w:r w:rsidRPr="00DF5408">
        <w:rPr>
          <w:rFonts w:ascii="Times New Roman" w:eastAsiaTheme="minorHAnsi" w:hAnsi="Times New Roman" w:cs="Times New Roman"/>
          <w:b/>
          <w:sz w:val="24"/>
          <w:szCs w:val="24"/>
        </w:rPr>
        <w:t>.</w:t>
      </w:r>
    </w:p>
    <w:tbl>
      <w:tblPr>
        <w:tblStyle w:val="TableGrid"/>
        <w:tblW w:w="0" w:type="auto"/>
        <w:tblLook w:val="04A0" w:firstRow="1" w:lastRow="0" w:firstColumn="1" w:lastColumn="0" w:noHBand="0" w:noVBand="1"/>
      </w:tblPr>
      <w:tblGrid>
        <w:gridCol w:w="9016"/>
      </w:tblGrid>
      <w:tr w:rsidR="00DF5408" w14:paraId="0B514841" w14:textId="77777777" w:rsidTr="00730259">
        <w:trPr>
          <w:trHeight w:val="4949"/>
        </w:trPr>
        <w:tc>
          <w:tcPr>
            <w:tcW w:w="9016" w:type="dxa"/>
          </w:tcPr>
          <w:p w14:paraId="7C6F5DDD" w14:textId="4002DFB3" w:rsidR="00DF5408" w:rsidRPr="00DF5408" w:rsidRDefault="00DF5408" w:rsidP="00C857A3">
            <w:pPr>
              <w:spacing w:after="120" w:line="360" w:lineRule="auto"/>
              <w:rPr>
                <w:rFonts w:ascii="Times New Roman" w:hAnsi="Times New Roman" w:cs="Times New Roman"/>
                <w:b/>
                <w:sz w:val="24"/>
                <w:szCs w:val="24"/>
              </w:rPr>
            </w:pPr>
            <w:r w:rsidRPr="00DF5408">
              <w:rPr>
                <w:rFonts w:ascii="Times New Roman" w:hAnsi="Times New Roman" w:cs="Times New Roman"/>
                <w:b/>
                <w:sz w:val="24"/>
                <w:szCs w:val="24"/>
                <w:u w:val="single"/>
              </w:rPr>
              <w:t>E</w:t>
            </w:r>
            <w:r>
              <w:rPr>
                <w:rFonts w:ascii="Times New Roman" w:hAnsi="Times New Roman" w:cs="Times New Roman"/>
                <w:b/>
                <w:sz w:val="24"/>
                <w:szCs w:val="24"/>
                <w:u w:val="single"/>
              </w:rPr>
              <w:t xml:space="preserve">fficacy </w:t>
            </w:r>
            <w:r w:rsidRPr="00DF5408">
              <w:rPr>
                <w:rFonts w:ascii="Times New Roman" w:hAnsi="Times New Roman" w:cs="Times New Roman"/>
                <w:b/>
                <w:sz w:val="24"/>
                <w:szCs w:val="24"/>
                <w:u w:val="single"/>
              </w:rPr>
              <w:t>endpoints</w:t>
            </w:r>
          </w:p>
          <w:p w14:paraId="5770DCC6" w14:textId="77777777" w:rsidR="00DF5408" w:rsidRPr="00324686" w:rsidRDefault="00DF5408" w:rsidP="00C857A3">
            <w:pPr>
              <w:pStyle w:val="ListParagraph"/>
              <w:numPr>
                <w:ilvl w:val="0"/>
                <w:numId w:val="44"/>
              </w:numPr>
              <w:spacing w:after="120" w:line="360" w:lineRule="auto"/>
              <w:contextualSpacing w:val="0"/>
              <w:rPr>
                <w:rFonts w:ascii="Times New Roman" w:hAnsi="Times New Roman" w:cs="Times New Roman"/>
                <w:sz w:val="24"/>
                <w:szCs w:val="24"/>
              </w:rPr>
            </w:pPr>
            <w:r w:rsidRPr="00324686">
              <w:rPr>
                <w:rFonts w:ascii="Times New Roman" w:hAnsi="Times New Roman" w:cs="Times New Roman"/>
                <w:sz w:val="24"/>
                <w:szCs w:val="24"/>
              </w:rPr>
              <w:t>Change in Score of the Non-Motor Symptoms Scale for PD</w:t>
            </w:r>
          </w:p>
          <w:p w14:paraId="1FD26A94" w14:textId="52C6380F" w:rsidR="00DF5408" w:rsidRPr="00324686" w:rsidRDefault="00DF5408" w:rsidP="00C857A3">
            <w:pPr>
              <w:pStyle w:val="ListParagraph"/>
              <w:numPr>
                <w:ilvl w:val="0"/>
                <w:numId w:val="44"/>
              </w:numPr>
              <w:spacing w:after="120" w:line="360" w:lineRule="auto"/>
              <w:contextualSpacing w:val="0"/>
              <w:rPr>
                <w:rFonts w:ascii="Times New Roman" w:hAnsi="Times New Roman" w:cs="Times New Roman"/>
                <w:sz w:val="24"/>
                <w:szCs w:val="24"/>
              </w:rPr>
            </w:pPr>
            <w:r w:rsidRPr="00324686">
              <w:rPr>
                <w:rFonts w:ascii="Times New Roman" w:hAnsi="Times New Roman" w:cs="Times New Roman"/>
                <w:sz w:val="24"/>
                <w:szCs w:val="24"/>
              </w:rPr>
              <w:t xml:space="preserve">Change in MDS-UPDRS Part I patient questionnaire </w:t>
            </w:r>
            <w:r>
              <w:rPr>
                <w:rFonts w:ascii="Times New Roman" w:hAnsi="Times New Roman" w:cs="Times New Roman"/>
                <w:sz w:val="24"/>
                <w:szCs w:val="24"/>
              </w:rPr>
              <w:t>(</w:t>
            </w:r>
            <w:r w:rsidRPr="00324686">
              <w:rPr>
                <w:rFonts w:ascii="Times New Roman" w:hAnsi="Times New Roman" w:cs="Times New Roman"/>
                <w:sz w:val="24"/>
                <w:szCs w:val="24"/>
              </w:rPr>
              <w:t>non-motor experiences of daily living</w:t>
            </w:r>
            <w:r>
              <w:rPr>
                <w:rFonts w:ascii="Times New Roman" w:hAnsi="Times New Roman" w:cs="Times New Roman"/>
                <w:sz w:val="24"/>
                <w:szCs w:val="24"/>
              </w:rPr>
              <w:t>)</w:t>
            </w:r>
          </w:p>
          <w:p w14:paraId="664F70A7" w14:textId="1EC25A81" w:rsidR="00DF5408" w:rsidRPr="00324686" w:rsidRDefault="00DF5408" w:rsidP="00C857A3">
            <w:pPr>
              <w:pStyle w:val="ListParagraph"/>
              <w:numPr>
                <w:ilvl w:val="0"/>
                <w:numId w:val="44"/>
              </w:numPr>
              <w:spacing w:after="120" w:line="360" w:lineRule="auto"/>
              <w:contextualSpacing w:val="0"/>
              <w:rPr>
                <w:rFonts w:ascii="Times New Roman" w:hAnsi="Times New Roman" w:cs="Times New Roman"/>
                <w:sz w:val="24"/>
                <w:szCs w:val="24"/>
              </w:rPr>
            </w:pPr>
            <w:r w:rsidRPr="00324686">
              <w:rPr>
                <w:rFonts w:ascii="Times New Roman" w:hAnsi="Times New Roman" w:cs="Times New Roman"/>
                <w:sz w:val="24"/>
                <w:szCs w:val="24"/>
              </w:rPr>
              <w:t xml:space="preserve">Change in MDS-UPDRS II, assessed separately for </w:t>
            </w:r>
            <w:r>
              <w:rPr>
                <w:rFonts w:ascii="Times New Roman" w:hAnsi="Times New Roman" w:cs="Times New Roman"/>
                <w:sz w:val="24"/>
                <w:szCs w:val="24"/>
              </w:rPr>
              <w:t>‘on’</w:t>
            </w:r>
            <w:r w:rsidRPr="00324686">
              <w:rPr>
                <w:rFonts w:ascii="Times New Roman" w:hAnsi="Times New Roman" w:cs="Times New Roman"/>
                <w:sz w:val="24"/>
                <w:szCs w:val="24"/>
              </w:rPr>
              <w:t xml:space="preserve"> and </w:t>
            </w:r>
            <w:r>
              <w:rPr>
                <w:rFonts w:ascii="Times New Roman" w:hAnsi="Times New Roman" w:cs="Times New Roman"/>
                <w:sz w:val="24"/>
                <w:szCs w:val="24"/>
              </w:rPr>
              <w:t>‘off’</w:t>
            </w:r>
            <w:r w:rsidRPr="00324686">
              <w:rPr>
                <w:rFonts w:ascii="Times New Roman" w:hAnsi="Times New Roman" w:cs="Times New Roman"/>
                <w:sz w:val="24"/>
                <w:szCs w:val="24"/>
              </w:rPr>
              <w:t xml:space="preserve"> states</w:t>
            </w:r>
          </w:p>
          <w:p w14:paraId="10A19C0D" w14:textId="71AEC351" w:rsidR="00DF5408" w:rsidRPr="00324686" w:rsidRDefault="00DF5408" w:rsidP="00C857A3">
            <w:pPr>
              <w:pStyle w:val="ListParagraph"/>
              <w:numPr>
                <w:ilvl w:val="0"/>
                <w:numId w:val="44"/>
              </w:numPr>
              <w:spacing w:after="120" w:line="360" w:lineRule="auto"/>
              <w:contextualSpacing w:val="0"/>
              <w:rPr>
                <w:rFonts w:ascii="Times New Roman" w:hAnsi="Times New Roman" w:cs="Times New Roman"/>
                <w:sz w:val="24"/>
                <w:szCs w:val="24"/>
              </w:rPr>
            </w:pPr>
            <w:r w:rsidRPr="00324686">
              <w:rPr>
                <w:rFonts w:ascii="Times New Roman" w:hAnsi="Times New Roman" w:cs="Times New Roman"/>
                <w:sz w:val="24"/>
                <w:szCs w:val="24"/>
              </w:rPr>
              <w:t xml:space="preserve">Change in MDS-UPDRS Part IV fluctuations </w:t>
            </w:r>
          </w:p>
          <w:p w14:paraId="22EC48FC" w14:textId="77777777" w:rsidR="00DF5408" w:rsidRPr="00324686" w:rsidRDefault="00DF5408" w:rsidP="00C857A3">
            <w:pPr>
              <w:pStyle w:val="ListParagraph"/>
              <w:numPr>
                <w:ilvl w:val="0"/>
                <w:numId w:val="44"/>
              </w:numPr>
              <w:spacing w:after="120" w:line="360" w:lineRule="auto"/>
              <w:contextualSpacing w:val="0"/>
              <w:rPr>
                <w:rFonts w:ascii="Times New Roman" w:hAnsi="Times New Roman" w:cs="Times New Roman"/>
                <w:sz w:val="24"/>
                <w:szCs w:val="24"/>
              </w:rPr>
            </w:pPr>
            <w:r w:rsidRPr="00324686">
              <w:rPr>
                <w:rFonts w:ascii="Times New Roman" w:hAnsi="Times New Roman" w:cs="Times New Roman"/>
                <w:sz w:val="24"/>
                <w:szCs w:val="24"/>
              </w:rPr>
              <w:t>Drop-outs due to lack of efficacy</w:t>
            </w:r>
          </w:p>
          <w:p w14:paraId="5DB8B01B" w14:textId="77777777" w:rsidR="00DF5408" w:rsidRPr="00324686" w:rsidRDefault="00DF5408" w:rsidP="00C857A3">
            <w:pPr>
              <w:pStyle w:val="ListParagraph"/>
              <w:numPr>
                <w:ilvl w:val="0"/>
                <w:numId w:val="44"/>
              </w:numPr>
              <w:spacing w:after="120" w:line="360" w:lineRule="auto"/>
              <w:contextualSpacing w:val="0"/>
              <w:rPr>
                <w:rFonts w:ascii="Times New Roman" w:hAnsi="Times New Roman" w:cs="Times New Roman"/>
                <w:sz w:val="24"/>
                <w:szCs w:val="24"/>
              </w:rPr>
            </w:pPr>
            <w:r w:rsidRPr="00324686">
              <w:rPr>
                <w:rFonts w:ascii="Times New Roman" w:hAnsi="Times New Roman" w:cs="Times New Roman"/>
                <w:sz w:val="24"/>
                <w:szCs w:val="24"/>
              </w:rPr>
              <w:t>Beck Depression Scale</w:t>
            </w:r>
          </w:p>
          <w:p w14:paraId="1148DD5E" w14:textId="77777777" w:rsidR="00DF5408" w:rsidRPr="00324686" w:rsidRDefault="00DF5408" w:rsidP="00C857A3">
            <w:pPr>
              <w:pStyle w:val="ListParagraph"/>
              <w:numPr>
                <w:ilvl w:val="0"/>
                <w:numId w:val="44"/>
              </w:numPr>
              <w:spacing w:after="120" w:line="360" w:lineRule="auto"/>
              <w:contextualSpacing w:val="0"/>
              <w:rPr>
                <w:rFonts w:ascii="Times New Roman" w:hAnsi="Times New Roman" w:cs="Times New Roman"/>
                <w:sz w:val="24"/>
                <w:szCs w:val="24"/>
              </w:rPr>
            </w:pPr>
            <w:r w:rsidRPr="00324686">
              <w:rPr>
                <w:rFonts w:ascii="Times New Roman" w:hAnsi="Times New Roman" w:cs="Times New Roman"/>
                <w:sz w:val="24"/>
                <w:szCs w:val="24"/>
              </w:rPr>
              <w:t>PDSS (PD Sleep Scale)</w:t>
            </w:r>
          </w:p>
          <w:p w14:paraId="5690C7E4" w14:textId="77777777" w:rsidR="00DF5408" w:rsidRPr="00DF5408" w:rsidRDefault="00DF5408" w:rsidP="00C857A3">
            <w:pPr>
              <w:spacing w:after="120" w:line="360" w:lineRule="auto"/>
              <w:rPr>
                <w:rFonts w:ascii="Times New Roman" w:eastAsiaTheme="minorHAnsi" w:hAnsi="Times New Roman" w:cs="Times New Roman"/>
                <w:b/>
                <w:sz w:val="24"/>
                <w:szCs w:val="24"/>
              </w:rPr>
            </w:pPr>
          </w:p>
        </w:tc>
      </w:tr>
      <w:tr w:rsidR="00DF5408" w14:paraId="62D765F5" w14:textId="77777777" w:rsidTr="00DF5408">
        <w:tc>
          <w:tcPr>
            <w:tcW w:w="9016" w:type="dxa"/>
          </w:tcPr>
          <w:p w14:paraId="500E23A3" w14:textId="0F1FF7DC" w:rsidR="00DF5408" w:rsidRPr="001E62BA" w:rsidRDefault="00DF5408" w:rsidP="00C857A3">
            <w:pPr>
              <w:spacing w:after="120" w:line="360" w:lineRule="auto"/>
              <w:rPr>
                <w:rFonts w:ascii="Times New Roman" w:hAnsi="Times New Roman" w:cs="Times New Roman"/>
                <w:b/>
                <w:sz w:val="24"/>
                <w:szCs w:val="24"/>
              </w:rPr>
            </w:pPr>
            <w:r>
              <w:rPr>
                <w:rFonts w:ascii="Times New Roman" w:hAnsi="Times New Roman" w:cs="Times New Roman"/>
                <w:b/>
                <w:sz w:val="24"/>
                <w:szCs w:val="24"/>
                <w:u w:val="single"/>
              </w:rPr>
              <w:t>S</w:t>
            </w:r>
            <w:r w:rsidRPr="001E62BA">
              <w:rPr>
                <w:rFonts w:ascii="Times New Roman" w:hAnsi="Times New Roman" w:cs="Times New Roman"/>
                <w:b/>
                <w:sz w:val="24"/>
                <w:szCs w:val="24"/>
                <w:u w:val="single"/>
              </w:rPr>
              <w:t>afety endpoints</w:t>
            </w:r>
            <w:r w:rsidRPr="001E62BA">
              <w:rPr>
                <w:rFonts w:ascii="Times New Roman" w:hAnsi="Times New Roman" w:cs="Times New Roman"/>
                <w:b/>
                <w:sz w:val="24"/>
                <w:szCs w:val="24"/>
              </w:rPr>
              <w:t>:</w:t>
            </w:r>
          </w:p>
          <w:p w14:paraId="497A1428" w14:textId="77777777" w:rsidR="00DF5408" w:rsidRPr="00324686" w:rsidRDefault="00DF5408" w:rsidP="00C857A3">
            <w:pPr>
              <w:pStyle w:val="ListParagraph"/>
              <w:numPr>
                <w:ilvl w:val="0"/>
                <w:numId w:val="45"/>
              </w:numPr>
              <w:spacing w:after="120" w:line="360" w:lineRule="auto"/>
              <w:contextualSpacing w:val="0"/>
              <w:rPr>
                <w:rFonts w:ascii="Times New Roman" w:hAnsi="Times New Roman" w:cs="Times New Roman"/>
                <w:sz w:val="24"/>
                <w:szCs w:val="24"/>
              </w:rPr>
            </w:pPr>
            <w:r w:rsidRPr="00324686">
              <w:rPr>
                <w:rFonts w:ascii="Times New Roman" w:hAnsi="Times New Roman" w:cs="Times New Roman"/>
                <w:sz w:val="24"/>
                <w:szCs w:val="24"/>
              </w:rPr>
              <w:t>Evaluation of adverse events and local tolerability</w:t>
            </w:r>
          </w:p>
          <w:p w14:paraId="6B642A9B" w14:textId="77777777" w:rsidR="00DF5408" w:rsidRPr="00324686" w:rsidRDefault="00DF5408" w:rsidP="00C857A3">
            <w:pPr>
              <w:pStyle w:val="ListParagraph"/>
              <w:numPr>
                <w:ilvl w:val="0"/>
                <w:numId w:val="45"/>
              </w:numPr>
              <w:spacing w:after="120" w:line="360" w:lineRule="auto"/>
              <w:contextualSpacing w:val="0"/>
              <w:rPr>
                <w:rFonts w:ascii="Times New Roman" w:hAnsi="Times New Roman" w:cs="Times New Roman"/>
                <w:sz w:val="24"/>
                <w:szCs w:val="24"/>
              </w:rPr>
            </w:pPr>
            <w:r w:rsidRPr="00324686">
              <w:rPr>
                <w:rFonts w:ascii="Times New Roman" w:hAnsi="Times New Roman" w:cs="Times New Roman"/>
                <w:sz w:val="24"/>
                <w:szCs w:val="24"/>
              </w:rPr>
              <w:t>Skin changes</w:t>
            </w:r>
          </w:p>
          <w:p w14:paraId="7CC3619C" w14:textId="77777777" w:rsidR="00DF5408" w:rsidRPr="00324686" w:rsidRDefault="00DF5408" w:rsidP="00C857A3">
            <w:pPr>
              <w:pStyle w:val="ListParagraph"/>
              <w:numPr>
                <w:ilvl w:val="0"/>
                <w:numId w:val="45"/>
              </w:numPr>
              <w:spacing w:after="120" w:line="360" w:lineRule="auto"/>
              <w:contextualSpacing w:val="0"/>
              <w:rPr>
                <w:rFonts w:ascii="Times New Roman" w:hAnsi="Times New Roman" w:cs="Times New Roman"/>
                <w:sz w:val="24"/>
                <w:szCs w:val="24"/>
              </w:rPr>
            </w:pPr>
            <w:r w:rsidRPr="00324686">
              <w:rPr>
                <w:rFonts w:ascii="Times New Roman" w:hAnsi="Times New Roman" w:cs="Times New Roman"/>
                <w:sz w:val="24"/>
                <w:szCs w:val="24"/>
              </w:rPr>
              <w:t>Full blood count</w:t>
            </w:r>
          </w:p>
          <w:p w14:paraId="6E848DB0" w14:textId="77777777" w:rsidR="00DF5408" w:rsidRPr="00324686" w:rsidRDefault="00DF5408" w:rsidP="00C857A3">
            <w:pPr>
              <w:pStyle w:val="ListParagraph"/>
              <w:numPr>
                <w:ilvl w:val="0"/>
                <w:numId w:val="45"/>
              </w:numPr>
              <w:spacing w:after="120" w:line="360" w:lineRule="auto"/>
              <w:contextualSpacing w:val="0"/>
              <w:rPr>
                <w:rFonts w:ascii="Times New Roman" w:hAnsi="Times New Roman" w:cs="Times New Roman"/>
                <w:sz w:val="24"/>
                <w:szCs w:val="24"/>
              </w:rPr>
            </w:pPr>
            <w:r w:rsidRPr="00324686">
              <w:rPr>
                <w:rFonts w:ascii="Times New Roman" w:hAnsi="Times New Roman" w:cs="Times New Roman"/>
                <w:sz w:val="24"/>
                <w:szCs w:val="24"/>
              </w:rPr>
              <w:t>Epworth Sleepiness Scale</w:t>
            </w:r>
          </w:p>
          <w:p w14:paraId="6E3C880E" w14:textId="77777777" w:rsidR="00DF5408" w:rsidRPr="00324686" w:rsidRDefault="00DF5408" w:rsidP="00C857A3">
            <w:pPr>
              <w:pStyle w:val="ListParagraph"/>
              <w:numPr>
                <w:ilvl w:val="0"/>
                <w:numId w:val="45"/>
              </w:numPr>
              <w:spacing w:after="120" w:line="360" w:lineRule="auto"/>
              <w:contextualSpacing w:val="0"/>
              <w:rPr>
                <w:rFonts w:ascii="Times New Roman" w:hAnsi="Times New Roman" w:cs="Times New Roman"/>
                <w:sz w:val="24"/>
                <w:szCs w:val="24"/>
              </w:rPr>
            </w:pPr>
            <w:r w:rsidRPr="00324686">
              <w:rPr>
                <w:rFonts w:ascii="Times New Roman" w:hAnsi="Times New Roman" w:cs="Times New Roman"/>
                <w:sz w:val="24"/>
                <w:szCs w:val="24"/>
              </w:rPr>
              <w:t>QUIP</w:t>
            </w:r>
          </w:p>
          <w:p w14:paraId="376C9294" w14:textId="77777777" w:rsidR="00DF5408" w:rsidRDefault="00DF5408" w:rsidP="00C857A3">
            <w:pPr>
              <w:pStyle w:val="ListParagraph"/>
              <w:numPr>
                <w:ilvl w:val="0"/>
                <w:numId w:val="45"/>
              </w:numPr>
              <w:spacing w:after="120" w:line="360" w:lineRule="auto"/>
              <w:contextualSpacing w:val="0"/>
              <w:rPr>
                <w:rFonts w:ascii="Times New Roman" w:hAnsi="Times New Roman" w:cs="Times New Roman"/>
                <w:sz w:val="24"/>
                <w:szCs w:val="24"/>
              </w:rPr>
            </w:pPr>
            <w:r w:rsidRPr="00324686">
              <w:rPr>
                <w:rFonts w:ascii="Times New Roman" w:hAnsi="Times New Roman" w:cs="Times New Roman"/>
                <w:sz w:val="24"/>
                <w:szCs w:val="24"/>
              </w:rPr>
              <w:t>C-SSRS (Columbia-Suicide Severity Rating Scale)</w:t>
            </w:r>
          </w:p>
          <w:p w14:paraId="484D9199" w14:textId="4BDB4ED8" w:rsidR="00DF5408" w:rsidRPr="00DF5408" w:rsidRDefault="00DF5408" w:rsidP="00C857A3">
            <w:pPr>
              <w:pStyle w:val="ListParagraph"/>
              <w:spacing w:after="120" w:line="360" w:lineRule="auto"/>
              <w:ind w:left="360"/>
              <w:contextualSpacing w:val="0"/>
              <w:rPr>
                <w:rFonts w:ascii="Times New Roman" w:hAnsi="Times New Roman" w:cs="Times New Roman"/>
                <w:sz w:val="24"/>
                <w:szCs w:val="24"/>
              </w:rPr>
            </w:pPr>
          </w:p>
        </w:tc>
      </w:tr>
    </w:tbl>
    <w:p w14:paraId="78C1C183" w14:textId="77777777" w:rsidR="00DF5408" w:rsidRPr="00DF5408" w:rsidRDefault="00DF5408" w:rsidP="00C557E7">
      <w:pPr>
        <w:spacing w:after="0" w:line="480" w:lineRule="auto"/>
        <w:rPr>
          <w:rFonts w:ascii="Times New Roman" w:eastAsiaTheme="minorHAnsi" w:hAnsi="Times New Roman" w:cs="Times New Roman"/>
          <w:b/>
          <w:sz w:val="24"/>
          <w:szCs w:val="24"/>
        </w:rPr>
      </w:pPr>
    </w:p>
    <w:p w14:paraId="3FC232FA" w14:textId="77777777" w:rsidR="002D244D" w:rsidRDefault="002D244D">
      <w:pPr>
        <w:spacing w:after="160" w:line="259" w:lineRule="auto"/>
        <w:rPr>
          <w:rFonts w:ascii="Times New Roman" w:eastAsiaTheme="minorHAnsi" w:hAnsi="Times New Roman" w:cs="Times New Roman"/>
          <w:b/>
          <w:sz w:val="20"/>
          <w:szCs w:val="20"/>
        </w:rPr>
      </w:pPr>
      <w:r>
        <w:rPr>
          <w:rFonts w:ascii="Times New Roman" w:eastAsiaTheme="minorHAnsi" w:hAnsi="Times New Roman" w:cs="Times New Roman"/>
          <w:b/>
          <w:sz w:val="20"/>
          <w:szCs w:val="20"/>
        </w:rPr>
        <w:br w:type="page"/>
      </w:r>
    </w:p>
    <w:p w14:paraId="38B90A9F" w14:textId="77777777" w:rsidR="00C62580" w:rsidRDefault="00C62580" w:rsidP="002D244D">
      <w:pPr>
        <w:spacing w:after="0" w:line="480" w:lineRule="auto"/>
        <w:rPr>
          <w:rFonts w:ascii="Times New Roman" w:hAnsi="Times New Roman" w:cs="Times New Roman"/>
          <w:b/>
          <w:sz w:val="24"/>
          <w:szCs w:val="24"/>
        </w:rPr>
        <w:sectPr w:rsidR="00C62580" w:rsidSect="003F0B6D">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20" w:footer="720" w:gutter="0"/>
          <w:cols w:space="720"/>
          <w:docGrid w:linePitch="360"/>
        </w:sectPr>
      </w:pPr>
    </w:p>
    <w:p w14:paraId="38773765" w14:textId="749000E5" w:rsidR="00E33A7D" w:rsidRPr="00ED193A" w:rsidRDefault="00E33A7D" w:rsidP="00E33A7D">
      <w:pPr>
        <w:spacing w:after="0" w:line="240" w:lineRule="auto"/>
        <w:rPr>
          <w:rFonts w:ascii="Times New Roman" w:hAnsi="Times New Roman" w:cs="Times New Roman"/>
          <w:b/>
          <w:sz w:val="24"/>
          <w:szCs w:val="24"/>
        </w:rPr>
      </w:pPr>
      <w:r w:rsidRPr="00ED193A">
        <w:rPr>
          <w:rFonts w:ascii="Times New Roman" w:hAnsi="Times New Roman" w:cs="Times New Roman"/>
          <w:b/>
          <w:sz w:val="24"/>
          <w:szCs w:val="24"/>
        </w:rPr>
        <w:lastRenderedPageBreak/>
        <w:t xml:space="preserve">Table </w:t>
      </w:r>
      <w:r>
        <w:rPr>
          <w:rFonts w:ascii="Times New Roman" w:hAnsi="Times New Roman" w:cs="Times New Roman"/>
          <w:b/>
          <w:sz w:val="24"/>
          <w:szCs w:val="24"/>
        </w:rPr>
        <w:t>S7</w:t>
      </w:r>
      <w:r w:rsidRPr="00ED193A">
        <w:rPr>
          <w:rFonts w:ascii="Times New Roman" w:hAnsi="Times New Roman" w:cs="Times New Roman"/>
          <w:b/>
          <w:sz w:val="24"/>
          <w:szCs w:val="24"/>
        </w:rPr>
        <w:t xml:space="preserve">. </w:t>
      </w:r>
      <w:r w:rsidRPr="00A67FEB">
        <w:rPr>
          <w:rFonts w:ascii="Times New Roman" w:hAnsi="Times New Roman" w:cs="Times New Roman"/>
          <w:b/>
          <w:sz w:val="24"/>
          <w:szCs w:val="24"/>
        </w:rPr>
        <w:t xml:space="preserve">Summary of adverse events (AE) </w:t>
      </w:r>
      <w:r>
        <w:rPr>
          <w:rFonts w:ascii="Times New Roman" w:hAnsi="Times New Roman" w:cs="Times New Roman"/>
          <w:b/>
          <w:sz w:val="24"/>
          <w:szCs w:val="24"/>
        </w:rPr>
        <w:t>at</w:t>
      </w:r>
      <w:r w:rsidRPr="00A67FEB">
        <w:rPr>
          <w:rFonts w:ascii="Times New Roman" w:hAnsi="Times New Roman" w:cs="Times New Roman"/>
          <w:b/>
          <w:sz w:val="24"/>
          <w:szCs w:val="24"/>
        </w:rPr>
        <w:t xml:space="preserve"> Week 12 (safety set) showing Clopper</w:t>
      </w:r>
      <w:r>
        <w:rPr>
          <w:rFonts w:ascii="Times New Roman" w:hAnsi="Times New Roman" w:cs="Times New Roman"/>
          <w:b/>
          <w:sz w:val="24"/>
          <w:szCs w:val="24"/>
        </w:rPr>
        <w:t>–</w:t>
      </w:r>
      <w:r w:rsidRPr="00A67FEB">
        <w:rPr>
          <w:rFonts w:ascii="Times New Roman" w:hAnsi="Times New Roman" w:cs="Times New Roman"/>
          <w:b/>
          <w:sz w:val="24"/>
          <w:szCs w:val="24"/>
        </w:rPr>
        <w:t>Pearson exact confidence intervals</w:t>
      </w:r>
      <w:r w:rsidR="00C01FE0">
        <w:rPr>
          <w:rFonts w:ascii="Times New Roman" w:hAnsi="Times New Roman" w:cs="Times New Roman"/>
          <w:b/>
          <w:sz w:val="24"/>
          <w:szCs w:val="24"/>
        </w:rPr>
        <w:t xml:space="preserve"> (%)</w:t>
      </w:r>
      <w:r w:rsidRPr="00ED193A">
        <w:rPr>
          <w:rFonts w:ascii="Times New Roman" w:hAnsi="Times New Roman" w:cs="Times New Roman"/>
          <w:b/>
          <w:sz w:val="24"/>
          <w:szCs w:val="24"/>
        </w:rPr>
        <w:t>.</w:t>
      </w:r>
    </w:p>
    <w:p w14:paraId="5094FB47" w14:textId="77777777" w:rsidR="00E33A7D" w:rsidRDefault="00E33A7D" w:rsidP="00E33A7D">
      <w:pPr>
        <w:rPr>
          <w:rFonts w:ascii="Times New Roman" w:hAnsi="Times New Roman" w:cs="Times New Roman"/>
          <w:sz w:val="24"/>
          <w:szCs w:val="24"/>
        </w:rPr>
      </w:pPr>
    </w:p>
    <w:tbl>
      <w:tblPr>
        <w:tblW w:w="13031" w:type="dxa"/>
        <w:tblLook w:val="04A0" w:firstRow="1" w:lastRow="0" w:firstColumn="1" w:lastColumn="0" w:noHBand="0" w:noVBand="1"/>
      </w:tblPr>
      <w:tblGrid>
        <w:gridCol w:w="4668"/>
        <w:gridCol w:w="3969"/>
        <w:gridCol w:w="4394"/>
      </w:tblGrid>
      <w:tr w:rsidR="00E33A7D" w:rsidRPr="00574CA4" w14:paraId="19F70D21" w14:textId="77777777" w:rsidTr="006B77FC">
        <w:trPr>
          <w:trHeight w:val="300"/>
        </w:trPr>
        <w:tc>
          <w:tcPr>
            <w:tcW w:w="4668" w:type="dxa"/>
            <w:vMerge w:val="restart"/>
            <w:tcBorders>
              <w:top w:val="single" w:sz="8" w:space="0" w:color="FFFFFF"/>
              <w:left w:val="single" w:sz="8" w:space="0" w:color="FFFFFF"/>
              <w:bottom w:val="single" w:sz="8" w:space="0" w:color="FFFFFF"/>
              <w:right w:val="single" w:sz="8" w:space="0" w:color="FFFFFF"/>
            </w:tcBorders>
            <w:shd w:val="clear" w:color="000000" w:fill="4F81BD"/>
            <w:vAlign w:val="bottom"/>
            <w:hideMark/>
          </w:tcPr>
          <w:p w14:paraId="7E78A79C"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FFFFFF"/>
                <w:lang w:eastAsia="en-GB"/>
              </w:rPr>
              <w:t>Values are n (%)</w:t>
            </w:r>
          </w:p>
        </w:tc>
        <w:tc>
          <w:tcPr>
            <w:tcW w:w="3969" w:type="dxa"/>
            <w:tcBorders>
              <w:top w:val="single" w:sz="8" w:space="0" w:color="FFFFFF"/>
              <w:left w:val="nil"/>
              <w:bottom w:val="nil"/>
              <w:right w:val="single" w:sz="8" w:space="0" w:color="FFFFFF"/>
            </w:tcBorders>
            <w:shd w:val="clear" w:color="000000" w:fill="4F81BD"/>
            <w:hideMark/>
          </w:tcPr>
          <w:p w14:paraId="75C2FD2F" w14:textId="77777777" w:rsidR="00E33A7D" w:rsidRPr="00574CA4" w:rsidRDefault="00E33A7D" w:rsidP="006B77FC">
            <w:pPr>
              <w:spacing w:after="0" w:line="240" w:lineRule="auto"/>
              <w:jc w:val="center"/>
              <w:rPr>
                <w:rFonts w:ascii="Times New Roman" w:eastAsia="Times New Roman" w:hAnsi="Times New Roman" w:cs="Times New Roman"/>
                <w:b/>
                <w:bCs/>
                <w:color w:val="FFFFFF"/>
                <w:lang w:eastAsia="en-GB"/>
              </w:rPr>
            </w:pPr>
            <w:r w:rsidRPr="00574CA4">
              <w:rPr>
                <w:rFonts w:ascii="Times New Roman" w:eastAsia="Times New Roman" w:hAnsi="Times New Roman" w:cs="Times New Roman"/>
                <w:b/>
                <w:bCs/>
                <w:color w:val="FFFFFF"/>
                <w:lang w:eastAsia="en-GB"/>
              </w:rPr>
              <w:t>Apomorphine</w:t>
            </w:r>
          </w:p>
        </w:tc>
        <w:tc>
          <w:tcPr>
            <w:tcW w:w="4394" w:type="dxa"/>
            <w:tcBorders>
              <w:top w:val="single" w:sz="8" w:space="0" w:color="FFFFFF"/>
              <w:left w:val="nil"/>
              <w:bottom w:val="nil"/>
              <w:right w:val="single" w:sz="8" w:space="0" w:color="FFFFFF"/>
            </w:tcBorders>
            <w:shd w:val="clear" w:color="000000" w:fill="4F81BD"/>
            <w:hideMark/>
          </w:tcPr>
          <w:p w14:paraId="5477FB78" w14:textId="77777777" w:rsidR="00E33A7D" w:rsidRPr="00574CA4" w:rsidRDefault="00E33A7D" w:rsidP="006B77FC">
            <w:pPr>
              <w:spacing w:after="0" w:line="240" w:lineRule="auto"/>
              <w:jc w:val="center"/>
              <w:rPr>
                <w:rFonts w:ascii="Times New Roman" w:eastAsia="Times New Roman" w:hAnsi="Times New Roman" w:cs="Times New Roman"/>
                <w:b/>
                <w:bCs/>
                <w:color w:val="FFFFFF"/>
                <w:lang w:eastAsia="en-GB"/>
              </w:rPr>
            </w:pPr>
            <w:r w:rsidRPr="00574CA4">
              <w:rPr>
                <w:rFonts w:ascii="Times New Roman" w:eastAsia="Times New Roman" w:hAnsi="Times New Roman" w:cs="Times New Roman"/>
                <w:b/>
                <w:bCs/>
                <w:color w:val="FFFFFF"/>
                <w:lang w:eastAsia="en-GB"/>
              </w:rPr>
              <w:t>Placebo</w:t>
            </w:r>
          </w:p>
        </w:tc>
      </w:tr>
      <w:tr w:rsidR="00E33A7D" w:rsidRPr="00574CA4" w14:paraId="64092D1F" w14:textId="77777777" w:rsidTr="006B77FC">
        <w:trPr>
          <w:trHeight w:val="315"/>
        </w:trPr>
        <w:tc>
          <w:tcPr>
            <w:tcW w:w="4668" w:type="dxa"/>
            <w:vMerge/>
            <w:tcBorders>
              <w:top w:val="single" w:sz="8" w:space="0" w:color="FFFFFF"/>
              <w:left w:val="single" w:sz="8" w:space="0" w:color="FFFFFF"/>
              <w:bottom w:val="single" w:sz="8" w:space="0" w:color="FFFFFF"/>
              <w:right w:val="single" w:sz="8" w:space="0" w:color="FFFFFF"/>
            </w:tcBorders>
            <w:vAlign w:val="center"/>
            <w:hideMark/>
          </w:tcPr>
          <w:p w14:paraId="35BF58FF"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p>
        </w:tc>
        <w:tc>
          <w:tcPr>
            <w:tcW w:w="3969" w:type="dxa"/>
            <w:tcBorders>
              <w:top w:val="nil"/>
              <w:left w:val="nil"/>
              <w:bottom w:val="single" w:sz="8" w:space="0" w:color="FFFFFF"/>
              <w:right w:val="single" w:sz="8" w:space="0" w:color="FFFFFF"/>
            </w:tcBorders>
            <w:shd w:val="clear" w:color="000000" w:fill="4F81BD"/>
            <w:hideMark/>
          </w:tcPr>
          <w:p w14:paraId="08C5F659" w14:textId="77777777" w:rsidR="00E33A7D" w:rsidRPr="00574CA4" w:rsidRDefault="00E33A7D" w:rsidP="006B77FC">
            <w:pPr>
              <w:spacing w:after="0" w:line="240" w:lineRule="auto"/>
              <w:jc w:val="center"/>
              <w:rPr>
                <w:rFonts w:ascii="Times New Roman" w:eastAsia="Times New Roman" w:hAnsi="Times New Roman" w:cs="Times New Roman"/>
                <w:b/>
                <w:bCs/>
                <w:color w:val="FFFFFF"/>
                <w:lang w:eastAsia="en-GB"/>
              </w:rPr>
            </w:pPr>
            <w:r w:rsidRPr="00574CA4">
              <w:rPr>
                <w:rFonts w:ascii="Times New Roman" w:eastAsia="Times New Roman" w:hAnsi="Times New Roman" w:cs="Times New Roman"/>
                <w:b/>
                <w:bCs/>
                <w:color w:val="FFFFFF"/>
                <w:lang w:eastAsia="en-GB"/>
              </w:rPr>
              <w:t>(n=54)</w:t>
            </w:r>
          </w:p>
        </w:tc>
        <w:tc>
          <w:tcPr>
            <w:tcW w:w="4394" w:type="dxa"/>
            <w:tcBorders>
              <w:top w:val="nil"/>
              <w:left w:val="nil"/>
              <w:bottom w:val="single" w:sz="8" w:space="0" w:color="FFFFFF"/>
              <w:right w:val="single" w:sz="8" w:space="0" w:color="FFFFFF"/>
            </w:tcBorders>
            <w:shd w:val="clear" w:color="000000" w:fill="4F81BD"/>
            <w:hideMark/>
          </w:tcPr>
          <w:p w14:paraId="2D88614A" w14:textId="77777777" w:rsidR="00E33A7D" w:rsidRPr="00574CA4" w:rsidRDefault="00E33A7D" w:rsidP="006B77FC">
            <w:pPr>
              <w:spacing w:after="0" w:line="240" w:lineRule="auto"/>
              <w:jc w:val="center"/>
              <w:rPr>
                <w:rFonts w:ascii="Times New Roman" w:eastAsia="Times New Roman" w:hAnsi="Times New Roman" w:cs="Times New Roman"/>
                <w:b/>
                <w:bCs/>
                <w:color w:val="FFFFFF"/>
                <w:lang w:eastAsia="en-GB"/>
              </w:rPr>
            </w:pPr>
            <w:r w:rsidRPr="00574CA4">
              <w:rPr>
                <w:rFonts w:ascii="Times New Roman" w:eastAsia="Times New Roman" w:hAnsi="Times New Roman" w:cs="Times New Roman"/>
                <w:b/>
                <w:bCs/>
                <w:color w:val="FFFFFF"/>
                <w:lang w:eastAsia="en-GB"/>
              </w:rPr>
              <w:t>(n=53)</w:t>
            </w:r>
          </w:p>
        </w:tc>
      </w:tr>
      <w:tr w:rsidR="00E33A7D" w:rsidRPr="00574CA4" w14:paraId="33D156C8" w14:textId="77777777" w:rsidTr="006B77FC">
        <w:trPr>
          <w:trHeight w:val="403"/>
        </w:trPr>
        <w:tc>
          <w:tcPr>
            <w:tcW w:w="4668" w:type="dxa"/>
            <w:tcBorders>
              <w:top w:val="single" w:sz="4" w:space="0" w:color="auto"/>
              <w:left w:val="single" w:sz="4" w:space="0" w:color="auto"/>
              <w:bottom w:val="single" w:sz="4" w:space="0" w:color="auto"/>
              <w:right w:val="single" w:sz="4" w:space="0" w:color="auto"/>
            </w:tcBorders>
            <w:shd w:val="clear" w:color="auto" w:fill="auto"/>
            <w:hideMark/>
          </w:tcPr>
          <w:p w14:paraId="4F14E4EA" w14:textId="77777777" w:rsidR="00E33A7D" w:rsidRPr="00FA248B" w:rsidRDefault="00E33A7D" w:rsidP="006B77FC">
            <w:pPr>
              <w:spacing w:after="0" w:line="240" w:lineRule="auto"/>
              <w:rPr>
                <w:rFonts w:ascii="Times New Roman" w:eastAsia="Times New Roman" w:hAnsi="Times New Roman" w:cs="Times New Roman"/>
                <w:b/>
                <w:color w:val="000000"/>
                <w:lang w:eastAsia="en-GB"/>
              </w:rPr>
            </w:pPr>
            <w:r w:rsidRPr="00FA248B">
              <w:rPr>
                <w:rFonts w:ascii="Times New Roman" w:eastAsia="Times New Roman" w:hAnsi="Times New Roman" w:cs="Times New Roman"/>
                <w:b/>
                <w:color w:val="000000"/>
                <w:lang w:eastAsia="en-GB"/>
              </w:rPr>
              <w:t>At least one treatment-emergent AE (TEAE)</w:t>
            </w:r>
          </w:p>
        </w:tc>
        <w:tc>
          <w:tcPr>
            <w:tcW w:w="3969" w:type="dxa"/>
            <w:tcBorders>
              <w:top w:val="single" w:sz="4" w:space="0" w:color="auto"/>
              <w:left w:val="nil"/>
              <w:bottom w:val="single" w:sz="4" w:space="0" w:color="auto"/>
              <w:right w:val="single" w:sz="4" w:space="0" w:color="auto"/>
            </w:tcBorders>
            <w:shd w:val="clear" w:color="auto" w:fill="auto"/>
            <w:hideMark/>
          </w:tcPr>
          <w:p w14:paraId="6F9EB900" w14:textId="33C51E5D"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50 (92·6%)</w:t>
            </w:r>
            <w:r w:rsidR="006B77FC">
              <w:rPr>
                <w:rFonts w:ascii="Times New Roman" w:eastAsia="Times New Roman" w:hAnsi="Times New Roman" w:cs="Times New Roman"/>
                <w:color w:val="000000"/>
                <w:lang w:eastAsia="en-GB"/>
              </w:rPr>
              <w:t xml:space="preserve"> </w:t>
            </w:r>
            <w:r w:rsidR="006B77FC" w:rsidRPr="00574CA4">
              <w:rPr>
                <w:rFonts w:ascii="Times New Roman" w:eastAsia="Times New Roman" w:hAnsi="Times New Roman" w:cs="Times New Roman"/>
                <w:color w:val="000000"/>
                <w:lang w:eastAsia="en-GB"/>
              </w:rPr>
              <w:t>(82·11</w:t>
            </w:r>
            <w:r w:rsidR="006B77FC">
              <w:rPr>
                <w:rFonts w:ascii="Times New Roman" w:eastAsia="Times New Roman" w:hAnsi="Times New Roman" w:cs="Times New Roman"/>
                <w:color w:val="000000"/>
                <w:lang w:eastAsia="en-GB"/>
              </w:rPr>
              <w:t>–</w:t>
            </w:r>
            <w:r w:rsidR="006B77FC" w:rsidRPr="00574CA4">
              <w:rPr>
                <w:rFonts w:ascii="Times New Roman" w:eastAsia="Times New Roman" w:hAnsi="Times New Roman" w:cs="Times New Roman"/>
                <w:color w:val="000000"/>
                <w:lang w:eastAsia="en-GB"/>
              </w:rPr>
              <w:t>97·94)</w:t>
            </w:r>
          </w:p>
        </w:tc>
        <w:tc>
          <w:tcPr>
            <w:tcW w:w="4394" w:type="dxa"/>
            <w:tcBorders>
              <w:top w:val="single" w:sz="4" w:space="0" w:color="auto"/>
              <w:left w:val="nil"/>
              <w:bottom w:val="single" w:sz="4" w:space="0" w:color="auto"/>
              <w:right w:val="single" w:sz="4" w:space="0" w:color="auto"/>
            </w:tcBorders>
            <w:shd w:val="clear" w:color="auto" w:fill="auto"/>
            <w:hideMark/>
          </w:tcPr>
          <w:p w14:paraId="372C2698" w14:textId="2F54FC68"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30 (56·6%)</w:t>
            </w:r>
            <w:r w:rsidR="006B77FC">
              <w:rPr>
                <w:rFonts w:ascii="Times New Roman" w:eastAsia="Times New Roman" w:hAnsi="Times New Roman" w:cs="Times New Roman"/>
                <w:color w:val="000000"/>
                <w:lang w:eastAsia="en-GB"/>
              </w:rPr>
              <w:t xml:space="preserve"> </w:t>
            </w:r>
            <w:r w:rsidR="006B77FC" w:rsidRPr="00574CA4">
              <w:rPr>
                <w:rFonts w:ascii="Times New Roman" w:eastAsia="Times New Roman" w:hAnsi="Times New Roman" w:cs="Times New Roman"/>
                <w:color w:val="000000"/>
                <w:lang w:eastAsia="en-GB"/>
              </w:rPr>
              <w:t>(42·28</w:t>
            </w:r>
            <w:r w:rsidR="006B77FC">
              <w:rPr>
                <w:rFonts w:ascii="Times New Roman" w:eastAsia="Times New Roman" w:hAnsi="Times New Roman" w:cs="Times New Roman"/>
                <w:color w:val="000000"/>
                <w:lang w:eastAsia="en-GB"/>
              </w:rPr>
              <w:t>–</w:t>
            </w:r>
            <w:r w:rsidR="006B77FC" w:rsidRPr="00574CA4">
              <w:rPr>
                <w:rFonts w:ascii="Times New Roman" w:eastAsia="Times New Roman" w:hAnsi="Times New Roman" w:cs="Times New Roman"/>
                <w:color w:val="000000"/>
                <w:lang w:eastAsia="en-GB"/>
              </w:rPr>
              <w:t>70·16)</w:t>
            </w:r>
          </w:p>
        </w:tc>
      </w:tr>
      <w:tr w:rsidR="00E33A7D" w:rsidRPr="00574CA4" w14:paraId="1FCE7ADB" w14:textId="77777777" w:rsidTr="006B77FC">
        <w:trPr>
          <w:trHeight w:val="315"/>
        </w:trPr>
        <w:tc>
          <w:tcPr>
            <w:tcW w:w="4668" w:type="dxa"/>
            <w:tcBorders>
              <w:top w:val="nil"/>
              <w:left w:val="single" w:sz="4" w:space="0" w:color="auto"/>
              <w:bottom w:val="single" w:sz="4" w:space="0" w:color="auto"/>
              <w:right w:val="single" w:sz="4" w:space="0" w:color="auto"/>
            </w:tcBorders>
            <w:shd w:val="clear" w:color="auto" w:fill="auto"/>
            <w:hideMark/>
          </w:tcPr>
          <w:p w14:paraId="00FB0E07" w14:textId="77777777" w:rsidR="00E33A7D" w:rsidRPr="00FA248B" w:rsidRDefault="00E33A7D" w:rsidP="006B77FC">
            <w:pPr>
              <w:spacing w:after="0" w:line="240" w:lineRule="auto"/>
              <w:rPr>
                <w:rFonts w:ascii="Times New Roman" w:eastAsia="Times New Roman" w:hAnsi="Times New Roman" w:cs="Times New Roman"/>
                <w:b/>
                <w:color w:val="000000"/>
                <w:lang w:eastAsia="en-GB"/>
              </w:rPr>
            </w:pPr>
            <w:r w:rsidRPr="00FA248B">
              <w:rPr>
                <w:rFonts w:ascii="Times New Roman" w:eastAsia="Times New Roman" w:hAnsi="Times New Roman" w:cs="Times New Roman"/>
                <w:b/>
                <w:color w:val="000000"/>
                <w:lang w:eastAsia="en-GB"/>
              </w:rPr>
              <w:t> </w:t>
            </w:r>
          </w:p>
        </w:tc>
        <w:tc>
          <w:tcPr>
            <w:tcW w:w="3969" w:type="dxa"/>
            <w:tcBorders>
              <w:top w:val="nil"/>
              <w:left w:val="nil"/>
              <w:bottom w:val="single" w:sz="4" w:space="0" w:color="auto"/>
              <w:right w:val="single" w:sz="4" w:space="0" w:color="auto"/>
            </w:tcBorders>
            <w:shd w:val="clear" w:color="auto" w:fill="auto"/>
            <w:hideMark/>
          </w:tcPr>
          <w:p w14:paraId="3A55CE14" w14:textId="27014339"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c>
          <w:tcPr>
            <w:tcW w:w="4394" w:type="dxa"/>
            <w:tcBorders>
              <w:top w:val="nil"/>
              <w:left w:val="nil"/>
              <w:bottom w:val="single" w:sz="4" w:space="0" w:color="auto"/>
              <w:right w:val="single" w:sz="4" w:space="0" w:color="auto"/>
            </w:tcBorders>
            <w:shd w:val="clear" w:color="auto" w:fill="auto"/>
            <w:hideMark/>
          </w:tcPr>
          <w:p w14:paraId="08CF9D34" w14:textId="6EF1E34B"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r>
      <w:tr w:rsidR="00E33A7D" w:rsidRPr="00574CA4" w14:paraId="2026A9A8" w14:textId="77777777" w:rsidTr="006B77FC">
        <w:trPr>
          <w:trHeight w:val="367"/>
        </w:trPr>
        <w:tc>
          <w:tcPr>
            <w:tcW w:w="4668" w:type="dxa"/>
            <w:tcBorders>
              <w:top w:val="nil"/>
              <w:left w:val="single" w:sz="4" w:space="0" w:color="auto"/>
              <w:bottom w:val="single" w:sz="4" w:space="0" w:color="auto"/>
              <w:right w:val="single" w:sz="4" w:space="0" w:color="auto"/>
            </w:tcBorders>
            <w:shd w:val="clear" w:color="auto" w:fill="auto"/>
            <w:hideMark/>
          </w:tcPr>
          <w:p w14:paraId="4F4BE86B" w14:textId="77777777" w:rsidR="00E33A7D" w:rsidRDefault="00E33A7D" w:rsidP="006B77FC">
            <w:pPr>
              <w:spacing w:after="0" w:line="240" w:lineRule="auto"/>
              <w:rPr>
                <w:rFonts w:ascii="Times New Roman" w:eastAsia="Times New Roman" w:hAnsi="Times New Roman" w:cs="Times New Roman"/>
                <w:b/>
                <w:color w:val="000000"/>
                <w:lang w:eastAsia="en-GB"/>
              </w:rPr>
            </w:pPr>
            <w:r w:rsidRPr="00FA248B">
              <w:rPr>
                <w:rFonts w:ascii="Times New Roman" w:eastAsia="Times New Roman" w:hAnsi="Times New Roman" w:cs="Times New Roman"/>
                <w:b/>
                <w:color w:val="000000"/>
                <w:lang w:eastAsia="en-GB"/>
              </w:rPr>
              <w:t>Most common TEAE (≥10% of patients)</w:t>
            </w:r>
          </w:p>
          <w:p w14:paraId="2E2027F0" w14:textId="77777777" w:rsidR="00E33A7D" w:rsidRPr="00FA248B" w:rsidRDefault="00E33A7D" w:rsidP="006B77FC">
            <w:pPr>
              <w:spacing w:after="0" w:line="240" w:lineRule="auto"/>
              <w:rPr>
                <w:rFonts w:ascii="Times New Roman" w:eastAsia="Times New Roman" w:hAnsi="Times New Roman" w:cs="Times New Roman"/>
                <w:b/>
                <w:color w:val="000000"/>
                <w:lang w:eastAsia="en-GB"/>
              </w:rPr>
            </w:pPr>
          </w:p>
        </w:tc>
        <w:tc>
          <w:tcPr>
            <w:tcW w:w="3969" w:type="dxa"/>
            <w:tcBorders>
              <w:top w:val="nil"/>
              <w:left w:val="nil"/>
              <w:bottom w:val="single" w:sz="4" w:space="0" w:color="auto"/>
              <w:right w:val="single" w:sz="4" w:space="0" w:color="auto"/>
            </w:tcBorders>
            <w:shd w:val="clear" w:color="auto" w:fill="auto"/>
            <w:hideMark/>
          </w:tcPr>
          <w:p w14:paraId="22A8FE94"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c>
          <w:tcPr>
            <w:tcW w:w="4394" w:type="dxa"/>
            <w:tcBorders>
              <w:top w:val="nil"/>
              <w:left w:val="nil"/>
              <w:bottom w:val="single" w:sz="4" w:space="0" w:color="auto"/>
              <w:right w:val="single" w:sz="4" w:space="0" w:color="auto"/>
            </w:tcBorders>
            <w:shd w:val="clear" w:color="auto" w:fill="auto"/>
            <w:hideMark/>
          </w:tcPr>
          <w:p w14:paraId="483B25D1"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r>
      <w:tr w:rsidR="00E33A7D" w:rsidRPr="00574CA4" w14:paraId="377DDA2E"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064746A2"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Skin nodules at infusion site</w:t>
            </w:r>
          </w:p>
        </w:tc>
        <w:tc>
          <w:tcPr>
            <w:tcW w:w="3969" w:type="dxa"/>
            <w:tcBorders>
              <w:top w:val="nil"/>
              <w:left w:val="nil"/>
              <w:bottom w:val="single" w:sz="4" w:space="0" w:color="auto"/>
              <w:right w:val="single" w:sz="4" w:space="0" w:color="auto"/>
            </w:tcBorders>
            <w:shd w:val="clear" w:color="auto" w:fill="auto"/>
            <w:hideMark/>
          </w:tcPr>
          <w:p w14:paraId="776D7BF5"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24 (44·4%)</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(30.92</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58.6)</w:t>
            </w:r>
          </w:p>
        </w:tc>
        <w:tc>
          <w:tcPr>
            <w:tcW w:w="4394" w:type="dxa"/>
            <w:tcBorders>
              <w:top w:val="nil"/>
              <w:left w:val="nil"/>
              <w:bottom w:val="single" w:sz="4" w:space="0" w:color="auto"/>
              <w:right w:val="single" w:sz="4" w:space="0" w:color="auto"/>
            </w:tcBorders>
            <w:shd w:val="clear" w:color="auto" w:fill="auto"/>
            <w:hideMark/>
          </w:tcPr>
          <w:p w14:paraId="3E394E4E"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5.50)</w:t>
            </w:r>
          </w:p>
        </w:tc>
      </w:tr>
      <w:tr w:rsidR="00E33A7D" w:rsidRPr="00574CA4" w14:paraId="552A00CA"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7227FA5D"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r>
            <w:r w:rsidRPr="00574CA4">
              <w:rPr>
                <w:rFonts w:ascii="Times New Roman" w:eastAsia="Times New Roman" w:hAnsi="Times New Roman" w:cs="Times New Roman"/>
                <w:color w:val="000000"/>
                <w:lang w:eastAsia="en-GB"/>
              </w:rPr>
              <w:t>Mild</w:t>
            </w:r>
          </w:p>
        </w:tc>
        <w:tc>
          <w:tcPr>
            <w:tcW w:w="3969" w:type="dxa"/>
            <w:tcBorders>
              <w:top w:val="nil"/>
              <w:left w:val="nil"/>
              <w:bottom w:val="single" w:sz="4" w:space="0" w:color="auto"/>
              <w:right w:val="single" w:sz="4" w:space="0" w:color="auto"/>
            </w:tcBorders>
            <w:shd w:val="clear" w:color="auto" w:fill="auto"/>
            <w:hideMark/>
          </w:tcPr>
          <w:p w14:paraId="02BCB1F5"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20 (37·0%)</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(24.29</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51.26)</w:t>
            </w:r>
          </w:p>
        </w:tc>
        <w:tc>
          <w:tcPr>
            <w:tcW w:w="4394" w:type="dxa"/>
            <w:tcBorders>
              <w:top w:val="nil"/>
              <w:left w:val="nil"/>
              <w:bottom w:val="single" w:sz="4" w:space="0" w:color="auto"/>
              <w:right w:val="single" w:sz="4" w:space="0" w:color="auto"/>
            </w:tcBorders>
            <w:shd w:val="clear" w:color="auto" w:fill="auto"/>
            <w:hideMark/>
          </w:tcPr>
          <w:p w14:paraId="1C03B456"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 xml:space="preserve">(0 </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5.50)</w:t>
            </w:r>
          </w:p>
        </w:tc>
      </w:tr>
      <w:tr w:rsidR="00E33A7D" w:rsidRPr="00574CA4" w14:paraId="0BE25A0F"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476D230B"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r>
            <w:r w:rsidRPr="00574CA4">
              <w:rPr>
                <w:rFonts w:ascii="Times New Roman" w:eastAsia="Times New Roman" w:hAnsi="Times New Roman" w:cs="Times New Roman"/>
                <w:color w:val="000000"/>
                <w:lang w:eastAsia="en-GB"/>
              </w:rPr>
              <w:t>Moderate</w:t>
            </w:r>
          </w:p>
        </w:tc>
        <w:tc>
          <w:tcPr>
            <w:tcW w:w="3969" w:type="dxa"/>
            <w:tcBorders>
              <w:top w:val="nil"/>
              <w:left w:val="nil"/>
              <w:bottom w:val="single" w:sz="4" w:space="0" w:color="auto"/>
              <w:right w:val="single" w:sz="4" w:space="0" w:color="auto"/>
            </w:tcBorders>
            <w:shd w:val="clear" w:color="auto" w:fill="auto"/>
            <w:hideMark/>
          </w:tcPr>
          <w:p w14:paraId="40E638C9"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4 (7·4%)</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(2.06</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17.89)</w:t>
            </w:r>
          </w:p>
        </w:tc>
        <w:tc>
          <w:tcPr>
            <w:tcW w:w="4394" w:type="dxa"/>
            <w:tcBorders>
              <w:top w:val="nil"/>
              <w:left w:val="nil"/>
              <w:bottom w:val="single" w:sz="4" w:space="0" w:color="auto"/>
              <w:right w:val="single" w:sz="4" w:space="0" w:color="auto"/>
            </w:tcBorders>
            <w:shd w:val="clear" w:color="auto" w:fill="auto"/>
            <w:hideMark/>
          </w:tcPr>
          <w:p w14:paraId="5B1D3E0D"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5.50)</w:t>
            </w:r>
          </w:p>
        </w:tc>
      </w:tr>
      <w:tr w:rsidR="00E33A7D" w:rsidRPr="00574CA4" w14:paraId="1425C72A" w14:textId="77777777" w:rsidTr="006B77FC">
        <w:trPr>
          <w:trHeight w:val="315"/>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05A5A30E"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 </w:t>
            </w:r>
          </w:p>
        </w:tc>
        <w:tc>
          <w:tcPr>
            <w:tcW w:w="3969" w:type="dxa"/>
            <w:tcBorders>
              <w:top w:val="nil"/>
              <w:left w:val="nil"/>
              <w:bottom w:val="single" w:sz="4" w:space="0" w:color="auto"/>
              <w:right w:val="single" w:sz="4" w:space="0" w:color="auto"/>
            </w:tcBorders>
            <w:shd w:val="clear" w:color="auto" w:fill="auto"/>
            <w:hideMark/>
          </w:tcPr>
          <w:p w14:paraId="3E6D0D01"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c>
          <w:tcPr>
            <w:tcW w:w="4394" w:type="dxa"/>
            <w:tcBorders>
              <w:top w:val="nil"/>
              <w:left w:val="nil"/>
              <w:bottom w:val="single" w:sz="4" w:space="0" w:color="auto"/>
              <w:right w:val="single" w:sz="4" w:space="0" w:color="auto"/>
            </w:tcBorders>
            <w:shd w:val="clear" w:color="auto" w:fill="auto"/>
            <w:hideMark/>
          </w:tcPr>
          <w:p w14:paraId="7898ACB0"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r>
      <w:tr w:rsidR="00E33A7D" w:rsidRPr="00574CA4" w14:paraId="08B0450D"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0856470A"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Nausea</w:t>
            </w:r>
          </w:p>
        </w:tc>
        <w:tc>
          <w:tcPr>
            <w:tcW w:w="3969" w:type="dxa"/>
            <w:tcBorders>
              <w:top w:val="nil"/>
              <w:left w:val="nil"/>
              <w:bottom w:val="single" w:sz="4" w:space="0" w:color="auto"/>
              <w:right w:val="single" w:sz="4" w:space="0" w:color="auto"/>
            </w:tcBorders>
            <w:shd w:val="clear" w:color="auto" w:fill="auto"/>
            <w:hideMark/>
          </w:tcPr>
          <w:p w14:paraId="70F0079F"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12 (22·2%) (12.04</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35.6)</w:t>
            </w:r>
          </w:p>
        </w:tc>
        <w:tc>
          <w:tcPr>
            <w:tcW w:w="4394" w:type="dxa"/>
            <w:tcBorders>
              <w:top w:val="nil"/>
              <w:left w:val="nil"/>
              <w:bottom w:val="single" w:sz="4" w:space="0" w:color="auto"/>
              <w:right w:val="single" w:sz="4" w:space="0" w:color="auto"/>
            </w:tcBorders>
            <w:shd w:val="clear" w:color="auto" w:fill="auto"/>
            <w:hideMark/>
          </w:tcPr>
          <w:p w14:paraId="4361596B"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5 (9·4%) (3.13</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20.66)</w:t>
            </w:r>
          </w:p>
        </w:tc>
      </w:tr>
      <w:tr w:rsidR="00E33A7D" w:rsidRPr="00574CA4" w14:paraId="1C34A3D7"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6D55BBC4"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r>
            <w:r w:rsidRPr="00574CA4">
              <w:rPr>
                <w:rFonts w:ascii="Times New Roman" w:eastAsia="Times New Roman" w:hAnsi="Times New Roman" w:cs="Times New Roman"/>
                <w:color w:val="000000"/>
                <w:lang w:eastAsia="en-GB"/>
              </w:rPr>
              <w:t>Mild</w:t>
            </w:r>
          </w:p>
        </w:tc>
        <w:tc>
          <w:tcPr>
            <w:tcW w:w="3969" w:type="dxa"/>
            <w:tcBorders>
              <w:top w:val="nil"/>
              <w:left w:val="nil"/>
              <w:bottom w:val="single" w:sz="4" w:space="0" w:color="auto"/>
              <w:right w:val="single" w:sz="4" w:space="0" w:color="auto"/>
            </w:tcBorders>
            <w:shd w:val="clear" w:color="auto" w:fill="auto"/>
            <w:hideMark/>
          </w:tcPr>
          <w:p w14:paraId="0D114950"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10 (18·5%)</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(9.25</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31.43)</w:t>
            </w:r>
          </w:p>
        </w:tc>
        <w:tc>
          <w:tcPr>
            <w:tcW w:w="4394" w:type="dxa"/>
            <w:tcBorders>
              <w:top w:val="nil"/>
              <w:left w:val="nil"/>
              <w:bottom w:val="single" w:sz="4" w:space="0" w:color="auto"/>
              <w:right w:val="single" w:sz="4" w:space="0" w:color="auto"/>
            </w:tcBorders>
            <w:shd w:val="clear" w:color="auto" w:fill="auto"/>
            <w:hideMark/>
          </w:tcPr>
          <w:p w14:paraId="6B364652"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3 (5·7%)</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(1.18</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15.66)</w:t>
            </w:r>
          </w:p>
        </w:tc>
      </w:tr>
      <w:tr w:rsidR="00E33A7D" w:rsidRPr="00574CA4" w14:paraId="3BBC0936"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2A7E1FE3"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r>
            <w:r w:rsidRPr="00574CA4">
              <w:rPr>
                <w:rFonts w:ascii="Times New Roman" w:eastAsia="Times New Roman" w:hAnsi="Times New Roman" w:cs="Times New Roman"/>
                <w:color w:val="000000"/>
                <w:lang w:eastAsia="en-GB"/>
              </w:rPr>
              <w:t>Moderate</w:t>
            </w:r>
          </w:p>
        </w:tc>
        <w:tc>
          <w:tcPr>
            <w:tcW w:w="3969" w:type="dxa"/>
            <w:tcBorders>
              <w:top w:val="nil"/>
              <w:left w:val="nil"/>
              <w:bottom w:val="single" w:sz="4" w:space="0" w:color="auto"/>
              <w:right w:val="single" w:sz="4" w:space="0" w:color="auto"/>
            </w:tcBorders>
            <w:shd w:val="clear" w:color="auto" w:fill="auto"/>
            <w:hideMark/>
          </w:tcPr>
          <w:p w14:paraId="439A0475"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2 (3·7%)</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(0.45</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12.75)</w:t>
            </w:r>
          </w:p>
        </w:tc>
        <w:tc>
          <w:tcPr>
            <w:tcW w:w="4394" w:type="dxa"/>
            <w:tcBorders>
              <w:top w:val="nil"/>
              <w:left w:val="nil"/>
              <w:bottom w:val="single" w:sz="4" w:space="0" w:color="auto"/>
              <w:right w:val="single" w:sz="4" w:space="0" w:color="auto"/>
            </w:tcBorders>
            <w:shd w:val="clear" w:color="auto" w:fill="auto"/>
            <w:hideMark/>
          </w:tcPr>
          <w:p w14:paraId="06A9D0CD"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2 (3·8%) (0.46</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12.98)</w:t>
            </w:r>
          </w:p>
        </w:tc>
      </w:tr>
      <w:tr w:rsidR="00E33A7D" w:rsidRPr="00574CA4" w14:paraId="5C40AD78" w14:textId="77777777" w:rsidTr="006B77FC">
        <w:trPr>
          <w:trHeight w:val="315"/>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37BA340F"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 </w:t>
            </w:r>
          </w:p>
        </w:tc>
        <w:tc>
          <w:tcPr>
            <w:tcW w:w="3969" w:type="dxa"/>
            <w:tcBorders>
              <w:top w:val="nil"/>
              <w:left w:val="nil"/>
              <w:bottom w:val="single" w:sz="4" w:space="0" w:color="auto"/>
              <w:right w:val="single" w:sz="4" w:space="0" w:color="auto"/>
            </w:tcBorders>
            <w:shd w:val="clear" w:color="auto" w:fill="auto"/>
            <w:hideMark/>
          </w:tcPr>
          <w:p w14:paraId="7D6BFC50"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c>
          <w:tcPr>
            <w:tcW w:w="4394" w:type="dxa"/>
            <w:tcBorders>
              <w:top w:val="nil"/>
              <w:left w:val="nil"/>
              <w:bottom w:val="single" w:sz="4" w:space="0" w:color="auto"/>
              <w:right w:val="single" w:sz="4" w:space="0" w:color="auto"/>
            </w:tcBorders>
            <w:shd w:val="clear" w:color="auto" w:fill="auto"/>
            <w:hideMark/>
          </w:tcPr>
          <w:p w14:paraId="32BB733D"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r>
      <w:tr w:rsidR="00E33A7D" w:rsidRPr="00574CA4" w14:paraId="7F2FF9D4"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384BCB48"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Somnolence</w:t>
            </w:r>
          </w:p>
        </w:tc>
        <w:tc>
          <w:tcPr>
            <w:tcW w:w="3969" w:type="dxa"/>
            <w:tcBorders>
              <w:top w:val="nil"/>
              <w:left w:val="nil"/>
              <w:bottom w:val="single" w:sz="4" w:space="0" w:color="auto"/>
              <w:right w:val="single" w:sz="4" w:space="0" w:color="auto"/>
            </w:tcBorders>
            <w:shd w:val="clear" w:color="auto" w:fill="auto"/>
            <w:hideMark/>
          </w:tcPr>
          <w:p w14:paraId="4EC25834"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12 (22·2%)</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(12.04</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35.6)</w:t>
            </w:r>
          </w:p>
        </w:tc>
        <w:tc>
          <w:tcPr>
            <w:tcW w:w="4394" w:type="dxa"/>
            <w:tcBorders>
              <w:top w:val="nil"/>
              <w:left w:val="nil"/>
              <w:bottom w:val="single" w:sz="4" w:space="0" w:color="auto"/>
              <w:right w:val="single" w:sz="4" w:space="0" w:color="auto"/>
            </w:tcBorders>
            <w:shd w:val="clear" w:color="auto" w:fill="auto"/>
            <w:hideMark/>
          </w:tcPr>
          <w:p w14:paraId="10BEB4EF"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2 (3·8%)</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(0.46</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12.98)</w:t>
            </w:r>
          </w:p>
        </w:tc>
      </w:tr>
      <w:tr w:rsidR="00E33A7D" w:rsidRPr="00574CA4" w14:paraId="340FACC7"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6E904561"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r>
            <w:r w:rsidRPr="00574CA4">
              <w:rPr>
                <w:rFonts w:ascii="Times New Roman" w:eastAsia="Times New Roman" w:hAnsi="Times New Roman" w:cs="Times New Roman"/>
                <w:color w:val="000000"/>
                <w:lang w:eastAsia="en-GB"/>
              </w:rPr>
              <w:t>Mild</w:t>
            </w:r>
          </w:p>
        </w:tc>
        <w:tc>
          <w:tcPr>
            <w:tcW w:w="3969" w:type="dxa"/>
            <w:tcBorders>
              <w:top w:val="nil"/>
              <w:left w:val="nil"/>
              <w:bottom w:val="single" w:sz="4" w:space="0" w:color="auto"/>
              <w:right w:val="single" w:sz="4" w:space="0" w:color="auto"/>
            </w:tcBorders>
            <w:shd w:val="clear" w:color="auto" w:fill="auto"/>
            <w:hideMark/>
          </w:tcPr>
          <w:p w14:paraId="2FC294BF"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5 (9·3%) (3.08</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20.3)</w:t>
            </w:r>
          </w:p>
        </w:tc>
        <w:tc>
          <w:tcPr>
            <w:tcW w:w="4394" w:type="dxa"/>
            <w:tcBorders>
              <w:top w:val="nil"/>
              <w:left w:val="nil"/>
              <w:bottom w:val="single" w:sz="4" w:space="0" w:color="auto"/>
              <w:right w:val="single" w:sz="4" w:space="0" w:color="auto"/>
            </w:tcBorders>
            <w:shd w:val="clear" w:color="auto" w:fill="auto"/>
            <w:hideMark/>
          </w:tcPr>
          <w:p w14:paraId="56D13CA0"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1 (1·9%)</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(0.05</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10.07)</w:t>
            </w:r>
          </w:p>
        </w:tc>
      </w:tr>
      <w:tr w:rsidR="00E33A7D" w:rsidRPr="00574CA4" w14:paraId="7A422472"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58642249"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r>
            <w:r w:rsidRPr="00574CA4">
              <w:rPr>
                <w:rFonts w:ascii="Times New Roman" w:eastAsia="Times New Roman" w:hAnsi="Times New Roman" w:cs="Times New Roman"/>
                <w:color w:val="000000"/>
                <w:lang w:eastAsia="en-GB"/>
              </w:rPr>
              <w:t>Moderate</w:t>
            </w:r>
          </w:p>
        </w:tc>
        <w:tc>
          <w:tcPr>
            <w:tcW w:w="3969" w:type="dxa"/>
            <w:tcBorders>
              <w:top w:val="nil"/>
              <w:left w:val="nil"/>
              <w:bottom w:val="single" w:sz="4" w:space="0" w:color="auto"/>
              <w:right w:val="single" w:sz="4" w:space="0" w:color="auto"/>
            </w:tcBorders>
            <w:shd w:val="clear" w:color="auto" w:fill="auto"/>
            <w:hideMark/>
          </w:tcPr>
          <w:p w14:paraId="14843C1D"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6 (11·1%) (4.19</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22.63)</w:t>
            </w:r>
          </w:p>
        </w:tc>
        <w:tc>
          <w:tcPr>
            <w:tcW w:w="4394" w:type="dxa"/>
            <w:tcBorders>
              <w:top w:val="nil"/>
              <w:left w:val="nil"/>
              <w:bottom w:val="single" w:sz="4" w:space="0" w:color="auto"/>
              <w:right w:val="single" w:sz="4" w:space="0" w:color="auto"/>
            </w:tcBorders>
            <w:shd w:val="clear" w:color="auto" w:fill="auto"/>
            <w:hideMark/>
          </w:tcPr>
          <w:p w14:paraId="3002E619"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1 (1·9%)</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(0.05</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10.07)</w:t>
            </w:r>
          </w:p>
        </w:tc>
      </w:tr>
      <w:tr w:rsidR="00E33A7D" w:rsidRPr="00574CA4" w14:paraId="1509B016"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567D21AC"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r>
            <w:r w:rsidRPr="00574CA4">
              <w:rPr>
                <w:rFonts w:ascii="Times New Roman" w:eastAsia="Times New Roman" w:hAnsi="Times New Roman" w:cs="Times New Roman"/>
                <w:color w:val="000000"/>
                <w:lang w:eastAsia="en-GB"/>
              </w:rPr>
              <w:t>Severe</w:t>
            </w:r>
          </w:p>
        </w:tc>
        <w:tc>
          <w:tcPr>
            <w:tcW w:w="3969" w:type="dxa"/>
            <w:tcBorders>
              <w:top w:val="nil"/>
              <w:left w:val="nil"/>
              <w:bottom w:val="single" w:sz="4" w:space="0" w:color="auto"/>
              <w:right w:val="single" w:sz="4" w:space="0" w:color="auto"/>
            </w:tcBorders>
            <w:shd w:val="clear" w:color="auto" w:fill="auto"/>
            <w:hideMark/>
          </w:tcPr>
          <w:p w14:paraId="1981B1DB"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1 (1·9%)</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(0.05</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9.89)</w:t>
            </w:r>
          </w:p>
        </w:tc>
        <w:tc>
          <w:tcPr>
            <w:tcW w:w="4394" w:type="dxa"/>
            <w:tcBorders>
              <w:top w:val="nil"/>
              <w:left w:val="nil"/>
              <w:bottom w:val="single" w:sz="4" w:space="0" w:color="auto"/>
              <w:right w:val="single" w:sz="4" w:space="0" w:color="auto"/>
            </w:tcBorders>
            <w:shd w:val="clear" w:color="auto" w:fill="auto"/>
            <w:hideMark/>
          </w:tcPr>
          <w:p w14:paraId="1F90E764"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5.50)</w:t>
            </w:r>
          </w:p>
        </w:tc>
      </w:tr>
      <w:tr w:rsidR="00E33A7D" w:rsidRPr="00574CA4" w14:paraId="15A37FAD" w14:textId="77777777" w:rsidTr="006B77FC">
        <w:trPr>
          <w:trHeight w:val="315"/>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2FB4FDC8"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 </w:t>
            </w:r>
          </w:p>
        </w:tc>
        <w:tc>
          <w:tcPr>
            <w:tcW w:w="3969" w:type="dxa"/>
            <w:tcBorders>
              <w:top w:val="nil"/>
              <w:left w:val="nil"/>
              <w:bottom w:val="single" w:sz="4" w:space="0" w:color="auto"/>
              <w:right w:val="single" w:sz="4" w:space="0" w:color="auto"/>
            </w:tcBorders>
            <w:shd w:val="clear" w:color="auto" w:fill="auto"/>
            <w:hideMark/>
          </w:tcPr>
          <w:p w14:paraId="4D78A790"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c>
          <w:tcPr>
            <w:tcW w:w="4394" w:type="dxa"/>
            <w:tcBorders>
              <w:top w:val="nil"/>
              <w:left w:val="nil"/>
              <w:bottom w:val="single" w:sz="4" w:space="0" w:color="auto"/>
              <w:right w:val="single" w:sz="4" w:space="0" w:color="auto"/>
            </w:tcBorders>
            <w:shd w:val="clear" w:color="auto" w:fill="auto"/>
            <w:hideMark/>
          </w:tcPr>
          <w:p w14:paraId="28C12B36"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r>
      <w:tr w:rsidR="00E33A7D" w:rsidRPr="00574CA4" w14:paraId="0E5FDE91"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3C65C725"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Infusion site erythema</w:t>
            </w:r>
          </w:p>
        </w:tc>
        <w:tc>
          <w:tcPr>
            <w:tcW w:w="3969" w:type="dxa"/>
            <w:tcBorders>
              <w:top w:val="nil"/>
              <w:left w:val="nil"/>
              <w:bottom w:val="single" w:sz="4" w:space="0" w:color="auto"/>
              <w:right w:val="single" w:sz="4" w:space="0" w:color="auto"/>
            </w:tcBorders>
            <w:shd w:val="clear" w:color="auto" w:fill="auto"/>
            <w:hideMark/>
          </w:tcPr>
          <w:p w14:paraId="2795B23B"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9 (16·7%)</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(7.92</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29.29)</w:t>
            </w:r>
          </w:p>
        </w:tc>
        <w:tc>
          <w:tcPr>
            <w:tcW w:w="4394" w:type="dxa"/>
            <w:tcBorders>
              <w:top w:val="nil"/>
              <w:left w:val="nil"/>
              <w:bottom w:val="single" w:sz="4" w:space="0" w:color="auto"/>
              <w:right w:val="single" w:sz="4" w:space="0" w:color="auto"/>
            </w:tcBorders>
            <w:shd w:val="clear" w:color="auto" w:fill="auto"/>
            <w:hideMark/>
          </w:tcPr>
          <w:p w14:paraId="34E34877"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2 (3·8%) (0.46</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12.98)</w:t>
            </w:r>
          </w:p>
        </w:tc>
      </w:tr>
      <w:tr w:rsidR="00E33A7D" w:rsidRPr="00574CA4" w14:paraId="1E2F434C"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0EEA1248"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r>
            <w:r w:rsidRPr="00574CA4">
              <w:rPr>
                <w:rFonts w:ascii="Times New Roman" w:eastAsia="Times New Roman" w:hAnsi="Times New Roman" w:cs="Times New Roman"/>
                <w:color w:val="000000"/>
                <w:lang w:eastAsia="en-GB"/>
              </w:rPr>
              <w:t>Mild</w:t>
            </w:r>
          </w:p>
        </w:tc>
        <w:tc>
          <w:tcPr>
            <w:tcW w:w="3969" w:type="dxa"/>
            <w:tcBorders>
              <w:top w:val="nil"/>
              <w:left w:val="nil"/>
              <w:bottom w:val="single" w:sz="4" w:space="0" w:color="auto"/>
              <w:right w:val="single" w:sz="4" w:space="0" w:color="auto"/>
            </w:tcBorders>
            <w:shd w:val="clear" w:color="auto" w:fill="auto"/>
            <w:hideMark/>
          </w:tcPr>
          <w:p w14:paraId="44CC1113"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8 (14·8%)</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(6.62</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27.12)</w:t>
            </w:r>
          </w:p>
        </w:tc>
        <w:tc>
          <w:tcPr>
            <w:tcW w:w="4394" w:type="dxa"/>
            <w:tcBorders>
              <w:top w:val="nil"/>
              <w:left w:val="nil"/>
              <w:bottom w:val="single" w:sz="4" w:space="0" w:color="auto"/>
              <w:right w:val="single" w:sz="4" w:space="0" w:color="auto"/>
            </w:tcBorders>
            <w:shd w:val="clear" w:color="auto" w:fill="auto"/>
            <w:hideMark/>
          </w:tcPr>
          <w:p w14:paraId="63B7D33A"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2 (3·8%) (0.46</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12.98)</w:t>
            </w:r>
          </w:p>
        </w:tc>
      </w:tr>
      <w:tr w:rsidR="00E33A7D" w:rsidRPr="00574CA4" w14:paraId="4D53FA87"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16356B51"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r>
            <w:r w:rsidRPr="00574CA4">
              <w:rPr>
                <w:rFonts w:ascii="Times New Roman" w:eastAsia="Times New Roman" w:hAnsi="Times New Roman" w:cs="Times New Roman"/>
                <w:color w:val="000000"/>
                <w:lang w:eastAsia="en-GB"/>
              </w:rPr>
              <w:t>Moderate</w:t>
            </w:r>
          </w:p>
        </w:tc>
        <w:tc>
          <w:tcPr>
            <w:tcW w:w="3969" w:type="dxa"/>
            <w:tcBorders>
              <w:top w:val="nil"/>
              <w:left w:val="nil"/>
              <w:bottom w:val="single" w:sz="4" w:space="0" w:color="auto"/>
              <w:right w:val="single" w:sz="4" w:space="0" w:color="auto"/>
            </w:tcBorders>
            <w:shd w:val="clear" w:color="auto" w:fill="auto"/>
            <w:hideMark/>
          </w:tcPr>
          <w:p w14:paraId="1A62B874"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1 (1·9%)</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(0.05</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9.89)</w:t>
            </w:r>
          </w:p>
        </w:tc>
        <w:tc>
          <w:tcPr>
            <w:tcW w:w="4394" w:type="dxa"/>
            <w:tcBorders>
              <w:top w:val="nil"/>
              <w:left w:val="nil"/>
              <w:bottom w:val="single" w:sz="4" w:space="0" w:color="auto"/>
              <w:right w:val="single" w:sz="4" w:space="0" w:color="auto"/>
            </w:tcBorders>
            <w:shd w:val="clear" w:color="auto" w:fill="auto"/>
            <w:hideMark/>
          </w:tcPr>
          <w:p w14:paraId="584AEC31"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5.50)</w:t>
            </w:r>
          </w:p>
        </w:tc>
      </w:tr>
      <w:tr w:rsidR="00E33A7D" w:rsidRPr="00574CA4" w14:paraId="6107010E" w14:textId="77777777" w:rsidTr="006B77FC">
        <w:trPr>
          <w:trHeight w:val="315"/>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29BEE802"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 </w:t>
            </w:r>
          </w:p>
        </w:tc>
        <w:tc>
          <w:tcPr>
            <w:tcW w:w="3969" w:type="dxa"/>
            <w:tcBorders>
              <w:top w:val="nil"/>
              <w:left w:val="nil"/>
              <w:bottom w:val="single" w:sz="4" w:space="0" w:color="auto"/>
              <w:right w:val="single" w:sz="4" w:space="0" w:color="auto"/>
            </w:tcBorders>
            <w:shd w:val="clear" w:color="auto" w:fill="auto"/>
            <w:hideMark/>
          </w:tcPr>
          <w:p w14:paraId="1BD75BD6"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c>
          <w:tcPr>
            <w:tcW w:w="4394" w:type="dxa"/>
            <w:tcBorders>
              <w:top w:val="nil"/>
              <w:left w:val="nil"/>
              <w:bottom w:val="single" w:sz="4" w:space="0" w:color="auto"/>
              <w:right w:val="single" w:sz="4" w:space="0" w:color="auto"/>
            </w:tcBorders>
            <w:shd w:val="clear" w:color="auto" w:fill="auto"/>
            <w:hideMark/>
          </w:tcPr>
          <w:p w14:paraId="2FEAE2AE"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r>
      <w:tr w:rsidR="00E33A7D" w:rsidRPr="00574CA4" w14:paraId="38C3FDCB"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64C059BD"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Dyskinesia</w:t>
            </w:r>
          </w:p>
        </w:tc>
        <w:tc>
          <w:tcPr>
            <w:tcW w:w="3969" w:type="dxa"/>
            <w:tcBorders>
              <w:top w:val="nil"/>
              <w:left w:val="nil"/>
              <w:bottom w:val="single" w:sz="4" w:space="0" w:color="auto"/>
              <w:right w:val="single" w:sz="4" w:space="0" w:color="auto"/>
            </w:tcBorders>
            <w:shd w:val="clear" w:color="auto" w:fill="auto"/>
            <w:hideMark/>
          </w:tcPr>
          <w:p w14:paraId="423F97D4"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8 (14·8%)</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(6.62</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27.12)</w:t>
            </w:r>
          </w:p>
        </w:tc>
        <w:tc>
          <w:tcPr>
            <w:tcW w:w="4394" w:type="dxa"/>
            <w:tcBorders>
              <w:top w:val="nil"/>
              <w:left w:val="nil"/>
              <w:bottom w:val="single" w:sz="4" w:space="0" w:color="auto"/>
              <w:right w:val="single" w:sz="4" w:space="0" w:color="auto"/>
            </w:tcBorders>
            <w:shd w:val="clear" w:color="auto" w:fill="auto"/>
            <w:hideMark/>
          </w:tcPr>
          <w:p w14:paraId="1CB076A3"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5.50)</w:t>
            </w:r>
          </w:p>
        </w:tc>
      </w:tr>
      <w:tr w:rsidR="00E33A7D" w:rsidRPr="00574CA4" w14:paraId="4AE65BC6"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51EC1F86"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r>
            <w:r w:rsidRPr="00574CA4">
              <w:rPr>
                <w:rFonts w:ascii="Times New Roman" w:eastAsia="Times New Roman" w:hAnsi="Times New Roman" w:cs="Times New Roman"/>
                <w:color w:val="000000"/>
                <w:lang w:eastAsia="en-GB"/>
              </w:rPr>
              <w:t>Mild</w:t>
            </w:r>
          </w:p>
        </w:tc>
        <w:tc>
          <w:tcPr>
            <w:tcW w:w="3969" w:type="dxa"/>
            <w:tcBorders>
              <w:top w:val="nil"/>
              <w:left w:val="nil"/>
              <w:bottom w:val="single" w:sz="4" w:space="0" w:color="auto"/>
              <w:right w:val="single" w:sz="4" w:space="0" w:color="auto"/>
            </w:tcBorders>
            <w:shd w:val="clear" w:color="auto" w:fill="auto"/>
            <w:hideMark/>
          </w:tcPr>
          <w:p w14:paraId="6A823C28"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5 (9·3%)</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(3.08</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20.3)</w:t>
            </w:r>
          </w:p>
        </w:tc>
        <w:tc>
          <w:tcPr>
            <w:tcW w:w="4394" w:type="dxa"/>
            <w:tcBorders>
              <w:top w:val="nil"/>
              <w:left w:val="nil"/>
              <w:bottom w:val="single" w:sz="4" w:space="0" w:color="auto"/>
              <w:right w:val="single" w:sz="4" w:space="0" w:color="auto"/>
            </w:tcBorders>
            <w:shd w:val="clear" w:color="auto" w:fill="auto"/>
            <w:hideMark/>
          </w:tcPr>
          <w:p w14:paraId="214ABAA0"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5.50)</w:t>
            </w:r>
          </w:p>
        </w:tc>
      </w:tr>
      <w:tr w:rsidR="00E33A7D" w:rsidRPr="00574CA4" w14:paraId="56619B2B"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025B97FF"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ab/>
            </w:r>
            <w:r w:rsidRPr="00574CA4">
              <w:rPr>
                <w:rFonts w:ascii="Times New Roman" w:eastAsia="Times New Roman" w:hAnsi="Times New Roman" w:cs="Times New Roman"/>
                <w:color w:val="000000"/>
                <w:lang w:eastAsia="en-GB"/>
              </w:rPr>
              <w:t>Moderate</w:t>
            </w:r>
          </w:p>
        </w:tc>
        <w:tc>
          <w:tcPr>
            <w:tcW w:w="3969" w:type="dxa"/>
            <w:tcBorders>
              <w:top w:val="nil"/>
              <w:left w:val="nil"/>
              <w:bottom w:val="single" w:sz="4" w:space="0" w:color="auto"/>
              <w:right w:val="single" w:sz="4" w:space="0" w:color="auto"/>
            </w:tcBorders>
            <w:shd w:val="clear" w:color="auto" w:fill="auto"/>
            <w:hideMark/>
          </w:tcPr>
          <w:p w14:paraId="0EE2B5AE"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3 (5·6%)</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(1.16</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15.39)</w:t>
            </w:r>
          </w:p>
        </w:tc>
        <w:tc>
          <w:tcPr>
            <w:tcW w:w="4394" w:type="dxa"/>
            <w:tcBorders>
              <w:top w:val="nil"/>
              <w:left w:val="nil"/>
              <w:bottom w:val="single" w:sz="4" w:space="0" w:color="auto"/>
              <w:right w:val="single" w:sz="4" w:space="0" w:color="auto"/>
            </w:tcBorders>
            <w:shd w:val="clear" w:color="auto" w:fill="auto"/>
            <w:hideMark/>
          </w:tcPr>
          <w:p w14:paraId="2A6095DA"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5.50)</w:t>
            </w:r>
          </w:p>
        </w:tc>
      </w:tr>
      <w:tr w:rsidR="00E33A7D" w:rsidRPr="00574CA4" w14:paraId="4C607E8A" w14:textId="77777777" w:rsidTr="006B77FC">
        <w:trPr>
          <w:trHeight w:val="315"/>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798AABB1"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 </w:t>
            </w:r>
          </w:p>
        </w:tc>
        <w:tc>
          <w:tcPr>
            <w:tcW w:w="3969" w:type="dxa"/>
            <w:tcBorders>
              <w:top w:val="nil"/>
              <w:left w:val="nil"/>
              <w:bottom w:val="single" w:sz="4" w:space="0" w:color="auto"/>
              <w:right w:val="single" w:sz="4" w:space="0" w:color="auto"/>
            </w:tcBorders>
            <w:shd w:val="clear" w:color="auto" w:fill="auto"/>
            <w:hideMark/>
          </w:tcPr>
          <w:p w14:paraId="57E994CB"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c>
          <w:tcPr>
            <w:tcW w:w="4394" w:type="dxa"/>
            <w:tcBorders>
              <w:top w:val="nil"/>
              <w:left w:val="nil"/>
              <w:bottom w:val="single" w:sz="4" w:space="0" w:color="auto"/>
              <w:right w:val="single" w:sz="4" w:space="0" w:color="auto"/>
            </w:tcBorders>
            <w:shd w:val="clear" w:color="auto" w:fill="auto"/>
            <w:hideMark/>
          </w:tcPr>
          <w:p w14:paraId="36FE1460"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r>
      <w:tr w:rsidR="00E33A7D" w:rsidRPr="00574CA4" w14:paraId="290E9F67"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2CE361E7"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Headache</w:t>
            </w:r>
          </w:p>
        </w:tc>
        <w:tc>
          <w:tcPr>
            <w:tcW w:w="3969" w:type="dxa"/>
            <w:tcBorders>
              <w:top w:val="nil"/>
              <w:left w:val="nil"/>
              <w:bottom w:val="single" w:sz="4" w:space="0" w:color="auto"/>
              <w:right w:val="single" w:sz="4" w:space="0" w:color="auto"/>
            </w:tcBorders>
            <w:shd w:val="clear" w:color="auto" w:fill="auto"/>
            <w:hideMark/>
          </w:tcPr>
          <w:p w14:paraId="2A2FB8BB"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7 (13·0%) (5.37</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24.9)</w:t>
            </w:r>
          </w:p>
        </w:tc>
        <w:tc>
          <w:tcPr>
            <w:tcW w:w="4394" w:type="dxa"/>
            <w:tcBorders>
              <w:top w:val="nil"/>
              <w:left w:val="nil"/>
              <w:bottom w:val="single" w:sz="4" w:space="0" w:color="auto"/>
              <w:right w:val="single" w:sz="4" w:space="0" w:color="auto"/>
            </w:tcBorders>
            <w:shd w:val="clear" w:color="auto" w:fill="auto"/>
            <w:hideMark/>
          </w:tcPr>
          <w:p w14:paraId="03CEA14C"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2 (3·8%) (0.46</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12.98)</w:t>
            </w:r>
          </w:p>
        </w:tc>
      </w:tr>
      <w:tr w:rsidR="00E33A7D" w:rsidRPr="00574CA4" w14:paraId="096F1761"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3105EE23"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r>
            <w:r w:rsidRPr="00574CA4">
              <w:rPr>
                <w:rFonts w:ascii="Times New Roman" w:eastAsia="Times New Roman" w:hAnsi="Times New Roman" w:cs="Times New Roman"/>
                <w:color w:val="000000"/>
                <w:lang w:eastAsia="en-GB"/>
              </w:rPr>
              <w:t>Mild</w:t>
            </w:r>
          </w:p>
        </w:tc>
        <w:tc>
          <w:tcPr>
            <w:tcW w:w="3969" w:type="dxa"/>
            <w:tcBorders>
              <w:top w:val="nil"/>
              <w:left w:val="nil"/>
              <w:bottom w:val="single" w:sz="4" w:space="0" w:color="auto"/>
              <w:right w:val="single" w:sz="4" w:space="0" w:color="auto"/>
            </w:tcBorders>
            <w:shd w:val="clear" w:color="auto" w:fill="auto"/>
            <w:hideMark/>
          </w:tcPr>
          <w:p w14:paraId="4B8D85A3"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6 (11·1%) (4.19</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22.63)</w:t>
            </w:r>
          </w:p>
        </w:tc>
        <w:tc>
          <w:tcPr>
            <w:tcW w:w="4394" w:type="dxa"/>
            <w:tcBorders>
              <w:top w:val="nil"/>
              <w:left w:val="nil"/>
              <w:bottom w:val="single" w:sz="4" w:space="0" w:color="auto"/>
              <w:right w:val="single" w:sz="4" w:space="0" w:color="auto"/>
            </w:tcBorders>
            <w:shd w:val="clear" w:color="auto" w:fill="auto"/>
            <w:hideMark/>
          </w:tcPr>
          <w:p w14:paraId="0F4C9EA7"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2 (3·8%) (0.46</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12.98)</w:t>
            </w:r>
          </w:p>
        </w:tc>
      </w:tr>
      <w:tr w:rsidR="00E33A7D" w:rsidRPr="00574CA4" w14:paraId="119A01BC"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05E0AC40"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r>
            <w:r w:rsidRPr="00574CA4">
              <w:rPr>
                <w:rFonts w:ascii="Times New Roman" w:eastAsia="Times New Roman" w:hAnsi="Times New Roman" w:cs="Times New Roman"/>
                <w:color w:val="000000"/>
                <w:lang w:eastAsia="en-GB"/>
              </w:rPr>
              <w:t>Moderate</w:t>
            </w:r>
          </w:p>
        </w:tc>
        <w:tc>
          <w:tcPr>
            <w:tcW w:w="3969" w:type="dxa"/>
            <w:tcBorders>
              <w:top w:val="nil"/>
              <w:left w:val="nil"/>
              <w:bottom w:val="single" w:sz="4" w:space="0" w:color="auto"/>
              <w:right w:val="single" w:sz="4" w:space="0" w:color="auto"/>
            </w:tcBorders>
            <w:shd w:val="clear" w:color="auto" w:fill="auto"/>
            <w:hideMark/>
          </w:tcPr>
          <w:p w14:paraId="173CB5B8"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1 (1·9%)</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(0.05</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9.89)</w:t>
            </w:r>
          </w:p>
        </w:tc>
        <w:tc>
          <w:tcPr>
            <w:tcW w:w="4394" w:type="dxa"/>
            <w:tcBorders>
              <w:top w:val="nil"/>
              <w:left w:val="nil"/>
              <w:bottom w:val="single" w:sz="4" w:space="0" w:color="auto"/>
              <w:right w:val="single" w:sz="4" w:space="0" w:color="auto"/>
            </w:tcBorders>
            <w:shd w:val="clear" w:color="auto" w:fill="auto"/>
            <w:hideMark/>
          </w:tcPr>
          <w:p w14:paraId="0F141C9A"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5.50)</w:t>
            </w:r>
          </w:p>
        </w:tc>
      </w:tr>
      <w:tr w:rsidR="00E33A7D" w:rsidRPr="00574CA4" w14:paraId="25752D5A" w14:textId="77777777" w:rsidTr="006B77FC">
        <w:trPr>
          <w:trHeight w:val="315"/>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5C414F34"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 </w:t>
            </w:r>
          </w:p>
        </w:tc>
        <w:tc>
          <w:tcPr>
            <w:tcW w:w="3969" w:type="dxa"/>
            <w:tcBorders>
              <w:top w:val="nil"/>
              <w:left w:val="nil"/>
              <w:bottom w:val="single" w:sz="4" w:space="0" w:color="auto"/>
              <w:right w:val="single" w:sz="4" w:space="0" w:color="auto"/>
            </w:tcBorders>
            <w:shd w:val="clear" w:color="auto" w:fill="auto"/>
            <w:hideMark/>
          </w:tcPr>
          <w:p w14:paraId="508869C9"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c>
          <w:tcPr>
            <w:tcW w:w="4394" w:type="dxa"/>
            <w:tcBorders>
              <w:top w:val="nil"/>
              <w:left w:val="nil"/>
              <w:bottom w:val="single" w:sz="4" w:space="0" w:color="auto"/>
              <w:right w:val="single" w:sz="4" w:space="0" w:color="auto"/>
            </w:tcBorders>
            <w:shd w:val="clear" w:color="auto" w:fill="auto"/>
            <w:hideMark/>
          </w:tcPr>
          <w:p w14:paraId="1C4F3371"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r>
      <w:tr w:rsidR="00E33A7D" w:rsidRPr="00574CA4" w14:paraId="471B6EBB"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1B598B1F"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Insomnia</w:t>
            </w:r>
          </w:p>
        </w:tc>
        <w:tc>
          <w:tcPr>
            <w:tcW w:w="3969" w:type="dxa"/>
            <w:tcBorders>
              <w:top w:val="nil"/>
              <w:left w:val="nil"/>
              <w:bottom w:val="single" w:sz="4" w:space="0" w:color="auto"/>
              <w:right w:val="single" w:sz="4" w:space="0" w:color="auto"/>
            </w:tcBorders>
            <w:shd w:val="clear" w:color="auto" w:fill="auto"/>
            <w:hideMark/>
          </w:tcPr>
          <w:p w14:paraId="553AEB4B" w14:textId="77777777" w:rsidR="00E33A7D" w:rsidRPr="006B77FC" w:rsidRDefault="00E33A7D" w:rsidP="006B77FC">
            <w:pPr>
              <w:spacing w:after="0" w:line="240" w:lineRule="auto"/>
              <w:jc w:val="center"/>
              <w:rPr>
                <w:rFonts w:ascii="Times New Roman" w:eastAsia="Times New Roman" w:hAnsi="Times New Roman" w:cs="Times New Roman"/>
                <w:color w:val="000000"/>
                <w:lang w:eastAsia="en-GB"/>
              </w:rPr>
            </w:pPr>
            <w:r w:rsidRPr="006B77FC">
              <w:rPr>
                <w:rFonts w:ascii="Times New Roman" w:eastAsia="Times New Roman" w:hAnsi="Times New Roman" w:cs="Times New Roman"/>
                <w:color w:val="000000"/>
                <w:lang w:eastAsia="en-GB"/>
              </w:rPr>
              <w:t>6 (11·1%) (4.19–22.63)</w:t>
            </w:r>
          </w:p>
        </w:tc>
        <w:tc>
          <w:tcPr>
            <w:tcW w:w="4394" w:type="dxa"/>
            <w:tcBorders>
              <w:top w:val="nil"/>
              <w:left w:val="nil"/>
              <w:bottom w:val="single" w:sz="4" w:space="0" w:color="auto"/>
              <w:right w:val="single" w:sz="4" w:space="0" w:color="auto"/>
            </w:tcBorders>
            <w:shd w:val="clear" w:color="auto" w:fill="auto"/>
            <w:hideMark/>
          </w:tcPr>
          <w:p w14:paraId="50617D94" w14:textId="77777777" w:rsidR="00E33A7D" w:rsidRPr="001C7BC6" w:rsidRDefault="00E33A7D" w:rsidP="006B77FC">
            <w:pPr>
              <w:spacing w:after="0" w:line="240" w:lineRule="auto"/>
              <w:jc w:val="center"/>
              <w:rPr>
                <w:rFonts w:ascii="Times New Roman" w:eastAsia="Times New Roman" w:hAnsi="Times New Roman" w:cs="Times New Roman"/>
                <w:color w:val="000000"/>
                <w:lang w:eastAsia="en-GB"/>
              </w:rPr>
            </w:pPr>
            <w:r w:rsidRPr="001C7BC6">
              <w:rPr>
                <w:rFonts w:ascii="Times New Roman" w:eastAsia="Times New Roman" w:hAnsi="Times New Roman" w:cs="Times New Roman"/>
                <w:color w:val="000000"/>
                <w:lang w:eastAsia="en-GB"/>
              </w:rPr>
              <w:t>1 (1·9%) (0.05–10.07)</w:t>
            </w:r>
          </w:p>
        </w:tc>
      </w:tr>
      <w:tr w:rsidR="00E33A7D" w:rsidRPr="00574CA4" w14:paraId="7B34A904"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0273DF38"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r>
            <w:r w:rsidRPr="00574CA4">
              <w:rPr>
                <w:rFonts w:ascii="Times New Roman" w:eastAsia="Times New Roman" w:hAnsi="Times New Roman" w:cs="Times New Roman"/>
                <w:color w:val="000000"/>
                <w:lang w:eastAsia="en-GB"/>
              </w:rPr>
              <w:t>Mild</w:t>
            </w:r>
          </w:p>
        </w:tc>
        <w:tc>
          <w:tcPr>
            <w:tcW w:w="3969" w:type="dxa"/>
            <w:tcBorders>
              <w:top w:val="nil"/>
              <w:left w:val="nil"/>
              <w:bottom w:val="single" w:sz="4" w:space="0" w:color="auto"/>
              <w:right w:val="single" w:sz="4" w:space="0" w:color="auto"/>
            </w:tcBorders>
            <w:shd w:val="clear" w:color="auto" w:fill="auto"/>
            <w:hideMark/>
          </w:tcPr>
          <w:p w14:paraId="32470E4F" w14:textId="77777777" w:rsidR="00E33A7D" w:rsidRPr="006B77FC" w:rsidRDefault="00E33A7D" w:rsidP="006B77FC">
            <w:pPr>
              <w:spacing w:after="0" w:line="240" w:lineRule="auto"/>
              <w:jc w:val="center"/>
              <w:rPr>
                <w:rFonts w:ascii="Times New Roman" w:eastAsia="Times New Roman" w:hAnsi="Times New Roman" w:cs="Times New Roman"/>
                <w:color w:val="000000"/>
                <w:lang w:eastAsia="en-GB"/>
              </w:rPr>
            </w:pPr>
            <w:r w:rsidRPr="006B77FC">
              <w:rPr>
                <w:rFonts w:ascii="Times New Roman" w:eastAsia="Times New Roman" w:hAnsi="Times New Roman" w:cs="Times New Roman"/>
                <w:color w:val="000000"/>
                <w:lang w:eastAsia="en-GB"/>
              </w:rPr>
              <w:t>2 (3·7%) (0.45–12.75)</w:t>
            </w:r>
          </w:p>
        </w:tc>
        <w:tc>
          <w:tcPr>
            <w:tcW w:w="4394" w:type="dxa"/>
            <w:tcBorders>
              <w:top w:val="nil"/>
              <w:left w:val="nil"/>
              <w:bottom w:val="single" w:sz="4" w:space="0" w:color="auto"/>
              <w:right w:val="single" w:sz="4" w:space="0" w:color="auto"/>
            </w:tcBorders>
            <w:shd w:val="clear" w:color="auto" w:fill="auto"/>
            <w:hideMark/>
          </w:tcPr>
          <w:p w14:paraId="6AFCB18F" w14:textId="77777777" w:rsidR="00E33A7D" w:rsidRPr="001C7BC6" w:rsidRDefault="00E33A7D" w:rsidP="006B77FC">
            <w:pPr>
              <w:spacing w:after="0" w:line="240" w:lineRule="auto"/>
              <w:jc w:val="center"/>
              <w:rPr>
                <w:rFonts w:ascii="Times New Roman" w:eastAsia="Times New Roman" w:hAnsi="Times New Roman" w:cs="Times New Roman"/>
                <w:color w:val="000000"/>
                <w:lang w:eastAsia="en-GB"/>
              </w:rPr>
            </w:pPr>
            <w:r w:rsidRPr="001C7BC6">
              <w:rPr>
                <w:rFonts w:ascii="Times New Roman" w:eastAsia="Times New Roman" w:hAnsi="Times New Roman" w:cs="Times New Roman"/>
                <w:color w:val="000000"/>
                <w:lang w:eastAsia="en-GB"/>
              </w:rPr>
              <w:t>0 (0–5.50)</w:t>
            </w:r>
          </w:p>
        </w:tc>
      </w:tr>
      <w:tr w:rsidR="006B77FC" w:rsidRPr="00574CA4" w14:paraId="3B94ED56"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2E44F837" w14:textId="77777777" w:rsidR="006B77FC" w:rsidRPr="00574CA4" w:rsidRDefault="006B77FC" w:rsidP="006B77FC">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r>
            <w:r w:rsidRPr="00574CA4">
              <w:rPr>
                <w:rFonts w:ascii="Times New Roman" w:eastAsia="Times New Roman" w:hAnsi="Times New Roman" w:cs="Times New Roman"/>
                <w:color w:val="000000"/>
                <w:lang w:eastAsia="en-GB"/>
              </w:rPr>
              <w:t>Moderate</w:t>
            </w:r>
          </w:p>
        </w:tc>
        <w:tc>
          <w:tcPr>
            <w:tcW w:w="3969" w:type="dxa"/>
            <w:tcBorders>
              <w:top w:val="nil"/>
              <w:left w:val="nil"/>
              <w:bottom w:val="single" w:sz="4" w:space="0" w:color="auto"/>
              <w:right w:val="single" w:sz="4" w:space="0" w:color="auto"/>
            </w:tcBorders>
            <w:shd w:val="clear" w:color="auto" w:fill="auto"/>
            <w:hideMark/>
          </w:tcPr>
          <w:p w14:paraId="26F30FE7" w14:textId="19A5E530" w:rsidR="006B77FC" w:rsidRPr="006B77FC" w:rsidRDefault="006B77FC" w:rsidP="006B77FC">
            <w:pPr>
              <w:spacing w:after="0" w:line="240" w:lineRule="auto"/>
              <w:jc w:val="center"/>
              <w:rPr>
                <w:rFonts w:ascii="Times New Roman" w:eastAsia="Times New Roman" w:hAnsi="Times New Roman" w:cs="Times New Roman"/>
                <w:color w:val="000000"/>
                <w:lang w:eastAsia="en-GB"/>
              </w:rPr>
            </w:pPr>
            <w:r w:rsidRPr="006B77FC">
              <w:rPr>
                <w:rFonts w:ascii="Times New Roman" w:hAnsi="Times New Roman" w:cs="Times New Roman"/>
              </w:rPr>
              <w:t>4 (7·4%) (2.06–17.89)</w:t>
            </w:r>
          </w:p>
        </w:tc>
        <w:tc>
          <w:tcPr>
            <w:tcW w:w="4394" w:type="dxa"/>
            <w:tcBorders>
              <w:top w:val="nil"/>
              <w:left w:val="nil"/>
              <w:bottom w:val="single" w:sz="4" w:space="0" w:color="auto"/>
              <w:right w:val="single" w:sz="4" w:space="0" w:color="auto"/>
            </w:tcBorders>
            <w:shd w:val="clear" w:color="auto" w:fill="auto"/>
            <w:hideMark/>
          </w:tcPr>
          <w:p w14:paraId="55B5D40D" w14:textId="4B183385" w:rsidR="006B77FC" w:rsidRPr="006B77FC" w:rsidRDefault="006B77FC" w:rsidP="006B77FC">
            <w:pPr>
              <w:spacing w:after="0" w:line="240" w:lineRule="auto"/>
              <w:jc w:val="center"/>
              <w:rPr>
                <w:rFonts w:ascii="Times New Roman" w:eastAsia="Times New Roman" w:hAnsi="Times New Roman" w:cs="Times New Roman"/>
                <w:color w:val="000000"/>
                <w:lang w:eastAsia="en-GB"/>
              </w:rPr>
            </w:pPr>
            <w:r w:rsidRPr="006B77FC">
              <w:rPr>
                <w:rFonts w:ascii="Times New Roman" w:hAnsi="Times New Roman" w:cs="Times New Roman"/>
              </w:rPr>
              <w:t>1 (1·9%) (0.05–10.07)</w:t>
            </w:r>
          </w:p>
        </w:tc>
      </w:tr>
      <w:tr w:rsidR="00E33A7D" w:rsidRPr="00574CA4" w14:paraId="6FFF91F4" w14:textId="77777777" w:rsidTr="006B77FC">
        <w:trPr>
          <w:trHeight w:val="315"/>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5B61C452"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 </w:t>
            </w:r>
          </w:p>
        </w:tc>
        <w:tc>
          <w:tcPr>
            <w:tcW w:w="3969" w:type="dxa"/>
            <w:tcBorders>
              <w:top w:val="nil"/>
              <w:left w:val="nil"/>
              <w:bottom w:val="single" w:sz="4" w:space="0" w:color="auto"/>
              <w:right w:val="single" w:sz="4" w:space="0" w:color="auto"/>
            </w:tcBorders>
            <w:shd w:val="clear" w:color="auto" w:fill="auto"/>
            <w:hideMark/>
          </w:tcPr>
          <w:p w14:paraId="50B573F3"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c>
          <w:tcPr>
            <w:tcW w:w="4394" w:type="dxa"/>
            <w:tcBorders>
              <w:top w:val="nil"/>
              <w:left w:val="nil"/>
              <w:bottom w:val="single" w:sz="4" w:space="0" w:color="auto"/>
              <w:right w:val="single" w:sz="4" w:space="0" w:color="auto"/>
            </w:tcBorders>
            <w:shd w:val="clear" w:color="auto" w:fill="auto"/>
            <w:hideMark/>
          </w:tcPr>
          <w:p w14:paraId="5C2E1C46"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r>
      <w:tr w:rsidR="00E33A7D" w:rsidRPr="00574CA4" w14:paraId="5090F522" w14:textId="77777777" w:rsidTr="006B77FC">
        <w:trPr>
          <w:trHeight w:val="541"/>
        </w:trPr>
        <w:tc>
          <w:tcPr>
            <w:tcW w:w="4668" w:type="dxa"/>
            <w:tcBorders>
              <w:top w:val="nil"/>
              <w:left w:val="single" w:sz="4" w:space="0" w:color="auto"/>
              <w:bottom w:val="single" w:sz="4" w:space="0" w:color="auto"/>
              <w:right w:val="single" w:sz="4" w:space="0" w:color="auto"/>
            </w:tcBorders>
            <w:shd w:val="clear" w:color="auto" w:fill="auto"/>
            <w:hideMark/>
          </w:tcPr>
          <w:p w14:paraId="3A8F2664" w14:textId="77777777" w:rsidR="00E33A7D" w:rsidRPr="00FA248B" w:rsidRDefault="00E33A7D" w:rsidP="006B77FC">
            <w:pPr>
              <w:spacing w:after="0" w:line="240" w:lineRule="auto"/>
              <w:rPr>
                <w:rFonts w:ascii="Times New Roman" w:eastAsia="Times New Roman" w:hAnsi="Times New Roman" w:cs="Times New Roman"/>
                <w:b/>
                <w:color w:val="000000"/>
                <w:lang w:eastAsia="en-GB"/>
              </w:rPr>
            </w:pPr>
            <w:r w:rsidRPr="00FA248B">
              <w:rPr>
                <w:rFonts w:ascii="Times New Roman" w:eastAsia="Times New Roman" w:hAnsi="Times New Roman" w:cs="Times New Roman"/>
                <w:b/>
                <w:color w:val="000000"/>
                <w:lang w:eastAsia="en-GB"/>
              </w:rPr>
              <w:t>At least one AE with a local intolerability</w:t>
            </w:r>
            <w:r>
              <w:rPr>
                <w:rFonts w:ascii="Times New Roman" w:eastAsia="Times New Roman" w:hAnsi="Times New Roman" w:cs="Times New Roman"/>
                <w:b/>
                <w:color w:val="000000"/>
                <w:lang w:eastAsia="en-GB"/>
              </w:rPr>
              <w:t xml:space="preserve"> </w:t>
            </w:r>
            <w:r w:rsidRPr="00FA248B">
              <w:rPr>
                <w:rFonts w:ascii="Times New Roman" w:eastAsia="Times New Roman" w:hAnsi="Times New Roman" w:cs="Times New Roman"/>
                <w:b/>
                <w:color w:val="000000"/>
                <w:lang w:eastAsia="en-GB"/>
              </w:rPr>
              <w:t>(skin changes at injection site)</w:t>
            </w:r>
          </w:p>
        </w:tc>
        <w:tc>
          <w:tcPr>
            <w:tcW w:w="3969" w:type="dxa"/>
            <w:tcBorders>
              <w:top w:val="nil"/>
              <w:left w:val="nil"/>
              <w:bottom w:val="single" w:sz="4" w:space="0" w:color="auto"/>
              <w:right w:val="single" w:sz="4" w:space="0" w:color="auto"/>
            </w:tcBorders>
            <w:shd w:val="clear" w:color="auto" w:fill="auto"/>
            <w:hideMark/>
          </w:tcPr>
          <w:p w14:paraId="20C0A1C6"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32 (59·3%)</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(45.03</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72.43)</w:t>
            </w:r>
          </w:p>
        </w:tc>
        <w:tc>
          <w:tcPr>
            <w:tcW w:w="4394" w:type="dxa"/>
            <w:tcBorders>
              <w:top w:val="nil"/>
              <w:left w:val="nil"/>
              <w:bottom w:val="single" w:sz="4" w:space="0" w:color="auto"/>
              <w:right w:val="single" w:sz="4" w:space="0" w:color="auto"/>
            </w:tcBorders>
            <w:shd w:val="clear" w:color="auto" w:fill="auto"/>
            <w:hideMark/>
          </w:tcPr>
          <w:p w14:paraId="190ADB6F"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8 (15·1%)</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(6.75</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27.59)</w:t>
            </w:r>
          </w:p>
        </w:tc>
      </w:tr>
      <w:tr w:rsidR="00E33A7D" w:rsidRPr="00574CA4" w14:paraId="0FC4FB81"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hideMark/>
          </w:tcPr>
          <w:p w14:paraId="641901F3" w14:textId="77777777" w:rsidR="00E33A7D" w:rsidRPr="00FA248B" w:rsidRDefault="00E33A7D" w:rsidP="006B77FC">
            <w:pPr>
              <w:spacing w:after="0" w:line="240" w:lineRule="auto"/>
              <w:rPr>
                <w:rFonts w:ascii="Times New Roman" w:eastAsia="Times New Roman" w:hAnsi="Times New Roman" w:cs="Times New Roman"/>
                <w:b/>
                <w:color w:val="000000"/>
                <w:lang w:eastAsia="en-GB"/>
              </w:rPr>
            </w:pPr>
          </w:p>
        </w:tc>
        <w:tc>
          <w:tcPr>
            <w:tcW w:w="3969" w:type="dxa"/>
            <w:tcBorders>
              <w:top w:val="nil"/>
              <w:left w:val="nil"/>
              <w:bottom w:val="single" w:sz="4" w:space="0" w:color="auto"/>
              <w:right w:val="single" w:sz="4" w:space="0" w:color="auto"/>
            </w:tcBorders>
            <w:shd w:val="clear" w:color="auto" w:fill="auto"/>
            <w:hideMark/>
          </w:tcPr>
          <w:p w14:paraId="2E6CB6FF"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c>
          <w:tcPr>
            <w:tcW w:w="4394" w:type="dxa"/>
            <w:tcBorders>
              <w:top w:val="nil"/>
              <w:left w:val="nil"/>
              <w:bottom w:val="single" w:sz="4" w:space="0" w:color="auto"/>
              <w:right w:val="single" w:sz="4" w:space="0" w:color="auto"/>
            </w:tcBorders>
            <w:shd w:val="clear" w:color="auto" w:fill="auto"/>
            <w:hideMark/>
          </w:tcPr>
          <w:p w14:paraId="1BB527CF"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r>
      <w:tr w:rsidR="00E33A7D" w:rsidRPr="00574CA4" w14:paraId="77985146" w14:textId="77777777" w:rsidTr="006B77FC">
        <w:trPr>
          <w:trHeight w:val="315"/>
        </w:trPr>
        <w:tc>
          <w:tcPr>
            <w:tcW w:w="4668" w:type="dxa"/>
            <w:tcBorders>
              <w:top w:val="nil"/>
              <w:left w:val="single" w:sz="4" w:space="0" w:color="auto"/>
              <w:bottom w:val="single" w:sz="4" w:space="0" w:color="auto"/>
              <w:right w:val="single" w:sz="4" w:space="0" w:color="auto"/>
            </w:tcBorders>
            <w:shd w:val="clear" w:color="auto" w:fill="auto"/>
            <w:hideMark/>
          </w:tcPr>
          <w:p w14:paraId="12F14C66" w14:textId="77777777" w:rsidR="00E33A7D" w:rsidRPr="00FA248B" w:rsidRDefault="00E33A7D" w:rsidP="006B77FC">
            <w:pPr>
              <w:spacing w:after="0" w:line="240" w:lineRule="auto"/>
              <w:rPr>
                <w:rFonts w:ascii="Times New Roman" w:eastAsia="Times New Roman" w:hAnsi="Times New Roman" w:cs="Times New Roman"/>
                <w:b/>
                <w:color w:val="000000"/>
                <w:lang w:eastAsia="en-GB"/>
              </w:rPr>
            </w:pPr>
            <w:r w:rsidRPr="00FA248B">
              <w:rPr>
                <w:rFonts w:ascii="Times New Roman" w:eastAsia="Times New Roman" w:hAnsi="Times New Roman" w:cs="Times New Roman"/>
                <w:b/>
                <w:color w:val="000000"/>
                <w:lang w:eastAsia="en-GB"/>
              </w:rPr>
              <w:t>Severe AES</w:t>
            </w:r>
          </w:p>
        </w:tc>
        <w:tc>
          <w:tcPr>
            <w:tcW w:w="3969" w:type="dxa"/>
            <w:tcBorders>
              <w:top w:val="nil"/>
              <w:left w:val="nil"/>
              <w:bottom w:val="single" w:sz="4" w:space="0" w:color="auto"/>
              <w:right w:val="single" w:sz="4" w:space="0" w:color="auto"/>
            </w:tcBorders>
            <w:shd w:val="clear" w:color="auto" w:fill="auto"/>
            <w:hideMark/>
          </w:tcPr>
          <w:p w14:paraId="4E0C91F0"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8 (14·8%)</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(6.62</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27.12)</w:t>
            </w:r>
          </w:p>
        </w:tc>
        <w:tc>
          <w:tcPr>
            <w:tcW w:w="4394" w:type="dxa"/>
            <w:tcBorders>
              <w:top w:val="nil"/>
              <w:left w:val="nil"/>
              <w:bottom w:val="single" w:sz="4" w:space="0" w:color="auto"/>
              <w:right w:val="single" w:sz="4" w:space="0" w:color="auto"/>
            </w:tcBorders>
            <w:shd w:val="clear" w:color="auto" w:fill="auto"/>
            <w:hideMark/>
          </w:tcPr>
          <w:p w14:paraId="53477675"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2 (3·8%)</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(0.46</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12.98)</w:t>
            </w:r>
          </w:p>
        </w:tc>
      </w:tr>
      <w:tr w:rsidR="00E33A7D" w:rsidRPr="00574CA4" w14:paraId="56825FEF" w14:textId="77777777" w:rsidTr="006B77FC">
        <w:trPr>
          <w:trHeight w:val="315"/>
        </w:trPr>
        <w:tc>
          <w:tcPr>
            <w:tcW w:w="4668" w:type="dxa"/>
            <w:tcBorders>
              <w:top w:val="nil"/>
              <w:left w:val="single" w:sz="4" w:space="0" w:color="auto"/>
              <w:bottom w:val="single" w:sz="4" w:space="0" w:color="auto"/>
              <w:right w:val="single" w:sz="4" w:space="0" w:color="auto"/>
            </w:tcBorders>
            <w:shd w:val="clear" w:color="auto" w:fill="auto"/>
            <w:hideMark/>
          </w:tcPr>
          <w:p w14:paraId="2972E46A"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 </w:t>
            </w:r>
          </w:p>
        </w:tc>
        <w:tc>
          <w:tcPr>
            <w:tcW w:w="3969" w:type="dxa"/>
            <w:tcBorders>
              <w:top w:val="nil"/>
              <w:left w:val="nil"/>
              <w:bottom w:val="single" w:sz="4" w:space="0" w:color="auto"/>
              <w:right w:val="single" w:sz="4" w:space="0" w:color="auto"/>
            </w:tcBorders>
            <w:shd w:val="clear" w:color="auto" w:fill="auto"/>
            <w:hideMark/>
          </w:tcPr>
          <w:p w14:paraId="37B18542"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c>
          <w:tcPr>
            <w:tcW w:w="4394" w:type="dxa"/>
            <w:tcBorders>
              <w:top w:val="nil"/>
              <w:left w:val="nil"/>
              <w:bottom w:val="single" w:sz="4" w:space="0" w:color="auto"/>
              <w:right w:val="single" w:sz="4" w:space="0" w:color="auto"/>
            </w:tcBorders>
            <w:shd w:val="clear" w:color="auto" w:fill="auto"/>
            <w:hideMark/>
          </w:tcPr>
          <w:p w14:paraId="30520B25"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r>
      <w:tr w:rsidR="00E33A7D" w:rsidRPr="00574CA4" w14:paraId="23B05A14" w14:textId="77777777" w:rsidTr="006B77FC">
        <w:trPr>
          <w:trHeight w:val="315"/>
        </w:trPr>
        <w:tc>
          <w:tcPr>
            <w:tcW w:w="4668" w:type="dxa"/>
            <w:tcBorders>
              <w:top w:val="nil"/>
              <w:left w:val="single" w:sz="4" w:space="0" w:color="auto"/>
              <w:bottom w:val="single" w:sz="4" w:space="0" w:color="auto"/>
              <w:right w:val="single" w:sz="4" w:space="0" w:color="auto"/>
            </w:tcBorders>
            <w:shd w:val="clear" w:color="auto" w:fill="auto"/>
            <w:hideMark/>
          </w:tcPr>
          <w:p w14:paraId="62A73754" w14:textId="77777777" w:rsidR="00E33A7D" w:rsidRPr="00FA248B" w:rsidRDefault="00E33A7D" w:rsidP="006B77FC">
            <w:pPr>
              <w:spacing w:after="0" w:line="240" w:lineRule="auto"/>
              <w:rPr>
                <w:rFonts w:ascii="Times New Roman" w:eastAsia="Times New Roman" w:hAnsi="Times New Roman" w:cs="Times New Roman"/>
                <w:b/>
                <w:color w:val="000000"/>
                <w:lang w:eastAsia="en-GB"/>
              </w:rPr>
            </w:pPr>
            <w:r w:rsidRPr="00FA248B">
              <w:rPr>
                <w:rFonts w:ascii="Times New Roman" w:eastAsia="Times New Roman" w:hAnsi="Times New Roman" w:cs="Times New Roman"/>
                <w:b/>
                <w:color w:val="000000"/>
                <w:lang w:eastAsia="en-GB"/>
              </w:rPr>
              <w:t>Serious AEs</w:t>
            </w:r>
          </w:p>
        </w:tc>
        <w:tc>
          <w:tcPr>
            <w:tcW w:w="3969" w:type="dxa"/>
            <w:tcBorders>
              <w:top w:val="nil"/>
              <w:left w:val="nil"/>
              <w:bottom w:val="single" w:sz="4" w:space="0" w:color="auto"/>
              <w:right w:val="single" w:sz="4" w:space="0" w:color="auto"/>
            </w:tcBorders>
            <w:shd w:val="clear" w:color="auto" w:fill="auto"/>
            <w:hideMark/>
          </w:tcPr>
          <w:p w14:paraId="440273BF"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5 (9·3%)</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(3.08</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20.3)</w:t>
            </w:r>
          </w:p>
        </w:tc>
        <w:tc>
          <w:tcPr>
            <w:tcW w:w="4394" w:type="dxa"/>
            <w:tcBorders>
              <w:top w:val="nil"/>
              <w:left w:val="nil"/>
              <w:bottom w:val="single" w:sz="4" w:space="0" w:color="auto"/>
              <w:right w:val="single" w:sz="4" w:space="0" w:color="auto"/>
            </w:tcBorders>
            <w:shd w:val="clear" w:color="auto" w:fill="auto"/>
            <w:hideMark/>
          </w:tcPr>
          <w:p w14:paraId="2D1F453F"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2 (3·8%)</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(0.46</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12.98)</w:t>
            </w:r>
          </w:p>
        </w:tc>
      </w:tr>
      <w:tr w:rsidR="00E33A7D" w:rsidRPr="00574CA4" w14:paraId="6AA4856E" w14:textId="77777777" w:rsidTr="006B77FC">
        <w:trPr>
          <w:trHeight w:val="335"/>
        </w:trPr>
        <w:tc>
          <w:tcPr>
            <w:tcW w:w="4668" w:type="dxa"/>
            <w:tcBorders>
              <w:top w:val="nil"/>
              <w:left w:val="single" w:sz="4" w:space="0" w:color="auto"/>
              <w:bottom w:val="single" w:sz="4" w:space="0" w:color="auto"/>
              <w:right w:val="single" w:sz="4" w:space="0" w:color="auto"/>
            </w:tcBorders>
            <w:shd w:val="clear" w:color="auto" w:fill="auto"/>
          </w:tcPr>
          <w:p w14:paraId="3F7C8316" w14:textId="77777777" w:rsidR="00E33A7D" w:rsidRPr="00FA248B" w:rsidRDefault="00E33A7D" w:rsidP="006B77FC">
            <w:pPr>
              <w:spacing w:after="0" w:line="240" w:lineRule="auto"/>
              <w:rPr>
                <w:rFonts w:ascii="Times New Roman" w:eastAsia="Times New Roman" w:hAnsi="Times New Roman" w:cs="Times New Roman"/>
                <w:b/>
                <w:color w:val="000000"/>
                <w:lang w:eastAsia="en-GB"/>
              </w:rPr>
            </w:pPr>
          </w:p>
        </w:tc>
        <w:tc>
          <w:tcPr>
            <w:tcW w:w="3969" w:type="dxa"/>
            <w:tcBorders>
              <w:top w:val="nil"/>
              <w:left w:val="nil"/>
              <w:bottom w:val="single" w:sz="4" w:space="0" w:color="auto"/>
              <w:right w:val="single" w:sz="4" w:space="0" w:color="auto"/>
            </w:tcBorders>
            <w:shd w:val="clear" w:color="auto" w:fill="auto"/>
          </w:tcPr>
          <w:p w14:paraId="26BDCA52"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c>
          <w:tcPr>
            <w:tcW w:w="4394" w:type="dxa"/>
            <w:tcBorders>
              <w:top w:val="nil"/>
              <w:left w:val="nil"/>
              <w:bottom w:val="single" w:sz="4" w:space="0" w:color="auto"/>
              <w:right w:val="single" w:sz="4" w:space="0" w:color="auto"/>
            </w:tcBorders>
            <w:shd w:val="clear" w:color="auto" w:fill="auto"/>
          </w:tcPr>
          <w:p w14:paraId="5A0771C5"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r>
      <w:tr w:rsidR="00E33A7D" w:rsidRPr="00574CA4" w14:paraId="7F07A4D8" w14:textId="77777777" w:rsidTr="006B77FC">
        <w:trPr>
          <w:trHeight w:val="335"/>
        </w:trPr>
        <w:tc>
          <w:tcPr>
            <w:tcW w:w="4668" w:type="dxa"/>
            <w:tcBorders>
              <w:top w:val="nil"/>
              <w:left w:val="single" w:sz="4" w:space="0" w:color="auto"/>
              <w:bottom w:val="single" w:sz="4" w:space="0" w:color="auto"/>
              <w:right w:val="single" w:sz="4" w:space="0" w:color="auto"/>
            </w:tcBorders>
            <w:shd w:val="clear" w:color="auto" w:fill="auto"/>
            <w:hideMark/>
          </w:tcPr>
          <w:p w14:paraId="449FB842" w14:textId="77777777" w:rsidR="00E33A7D" w:rsidRPr="00FA248B" w:rsidRDefault="00E33A7D" w:rsidP="006B77FC">
            <w:pPr>
              <w:spacing w:after="0" w:line="240" w:lineRule="auto"/>
              <w:rPr>
                <w:rFonts w:ascii="Times New Roman" w:eastAsia="Times New Roman" w:hAnsi="Times New Roman" w:cs="Times New Roman"/>
                <w:b/>
                <w:color w:val="000000"/>
                <w:lang w:eastAsia="en-GB"/>
              </w:rPr>
            </w:pPr>
            <w:r w:rsidRPr="00FA248B">
              <w:rPr>
                <w:rFonts w:ascii="Times New Roman" w:eastAsia="Times New Roman" w:hAnsi="Times New Roman" w:cs="Times New Roman"/>
                <w:b/>
                <w:color w:val="000000"/>
                <w:lang w:eastAsia="en-GB"/>
              </w:rPr>
              <w:t>AEs leading to study discontinuation</w:t>
            </w:r>
          </w:p>
        </w:tc>
        <w:tc>
          <w:tcPr>
            <w:tcW w:w="3969" w:type="dxa"/>
            <w:tcBorders>
              <w:top w:val="nil"/>
              <w:left w:val="nil"/>
              <w:bottom w:val="single" w:sz="4" w:space="0" w:color="auto"/>
              <w:right w:val="single" w:sz="4" w:space="0" w:color="auto"/>
            </w:tcBorders>
            <w:shd w:val="clear" w:color="auto" w:fill="auto"/>
            <w:hideMark/>
          </w:tcPr>
          <w:p w14:paraId="3E6C9A03"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6 (11·1%)</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(4.19</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22.63)</w:t>
            </w:r>
          </w:p>
        </w:tc>
        <w:tc>
          <w:tcPr>
            <w:tcW w:w="4394" w:type="dxa"/>
            <w:tcBorders>
              <w:top w:val="nil"/>
              <w:left w:val="nil"/>
              <w:bottom w:val="single" w:sz="4" w:space="0" w:color="auto"/>
              <w:right w:val="single" w:sz="4" w:space="0" w:color="auto"/>
            </w:tcBorders>
            <w:shd w:val="clear" w:color="auto" w:fill="auto"/>
            <w:hideMark/>
          </w:tcPr>
          <w:p w14:paraId="675D3D5A"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5.50)</w:t>
            </w:r>
          </w:p>
        </w:tc>
      </w:tr>
      <w:tr w:rsidR="00E33A7D" w:rsidRPr="00574CA4" w14:paraId="4C468274" w14:textId="77777777" w:rsidTr="006B77FC">
        <w:trPr>
          <w:trHeight w:val="315"/>
        </w:trPr>
        <w:tc>
          <w:tcPr>
            <w:tcW w:w="4668" w:type="dxa"/>
            <w:tcBorders>
              <w:top w:val="nil"/>
              <w:left w:val="single" w:sz="4" w:space="0" w:color="auto"/>
              <w:bottom w:val="single" w:sz="4" w:space="0" w:color="auto"/>
              <w:right w:val="single" w:sz="4" w:space="0" w:color="auto"/>
            </w:tcBorders>
            <w:shd w:val="clear" w:color="auto" w:fill="auto"/>
            <w:hideMark/>
          </w:tcPr>
          <w:p w14:paraId="634BFC09" w14:textId="77777777" w:rsidR="00E33A7D" w:rsidRPr="00FA248B" w:rsidRDefault="00E33A7D" w:rsidP="006B77FC">
            <w:pPr>
              <w:spacing w:after="0" w:line="240" w:lineRule="auto"/>
              <w:rPr>
                <w:rFonts w:ascii="Times New Roman" w:eastAsia="Times New Roman" w:hAnsi="Times New Roman" w:cs="Times New Roman"/>
                <w:b/>
                <w:color w:val="000000"/>
                <w:lang w:eastAsia="en-GB"/>
              </w:rPr>
            </w:pPr>
            <w:r w:rsidRPr="00FA248B">
              <w:rPr>
                <w:rFonts w:ascii="Times New Roman" w:eastAsia="Times New Roman" w:hAnsi="Times New Roman" w:cs="Times New Roman"/>
                <w:b/>
                <w:color w:val="000000"/>
                <w:lang w:eastAsia="en-GB"/>
              </w:rPr>
              <w:t> </w:t>
            </w:r>
          </w:p>
        </w:tc>
        <w:tc>
          <w:tcPr>
            <w:tcW w:w="3969" w:type="dxa"/>
            <w:tcBorders>
              <w:top w:val="nil"/>
              <w:left w:val="nil"/>
              <w:bottom w:val="single" w:sz="4" w:space="0" w:color="auto"/>
              <w:right w:val="single" w:sz="4" w:space="0" w:color="auto"/>
            </w:tcBorders>
            <w:shd w:val="clear" w:color="auto" w:fill="auto"/>
            <w:hideMark/>
          </w:tcPr>
          <w:p w14:paraId="7510D1FD"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c>
          <w:tcPr>
            <w:tcW w:w="4394" w:type="dxa"/>
            <w:tcBorders>
              <w:top w:val="nil"/>
              <w:left w:val="nil"/>
              <w:bottom w:val="single" w:sz="4" w:space="0" w:color="auto"/>
              <w:right w:val="single" w:sz="4" w:space="0" w:color="auto"/>
            </w:tcBorders>
            <w:shd w:val="clear" w:color="auto" w:fill="auto"/>
            <w:hideMark/>
          </w:tcPr>
          <w:p w14:paraId="2154C641"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r>
      <w:tr w:rsidR="00E33A7D" w:rsidRPr="00574CA4" w14:paraId="04F747A5" w14:textId="77777777" w:rsidTr="006B77FC">
        <w:trPr>
          <w:trHeight w:val="315"/>
        </w:trPr>
        <w:tc>
          <w:tcPr>
            <w:tcW w:w="4668" w:type="dxa"/>
            <w:tcBorders>
              <w:top w:val="nil"/>
              <w:left w:val="single" w:sz="4" w:space="0" w:color="auto"/>
              <w:bottom w:val="single" w:sz="4" w:space="0" w:color="auto"/>
              <w:right w:val="single" w:sz="4" w:space="0" w:color="auto"/>
            </w:tcBorders>
            <w:shd w:val="clear" w:color="auto" w:fill="auto"/>
            <w:hideMark/>
          </w:tcPr>
          <w:p w14:paraId="480789FC" w14:textId="77777777" w:rsidR="00E33A7D" w:rsidRPr="00FA248B" w:rsidRDefault="00E33A7D" w:rsidP="006B77FC">
            <w:pPr>
              <w:spacing w:after="0" w:line="240" w:lineRule="auto"/>
              <w:rPr>
                <w:rFonts w:ascii="Times New Roman" w:eastAsia="Times New Roman" w:hAnsi="Times New Roman" w:cs="Times New Roman"/>
                <w:b/>
                <w:color w:val="000000"/>
                <w:lang w:eastAsia="en-GB"/>
              </w:rPr>
            </w:pPr>
            <w:r w:rsidRPr="00FA248B">
              <w:rPr>
                <w:rFonts w:ascii="Times New Roman" w:eastAsia="Times New Roman" w:hAnsi="Times New Roman" w:cs="Times New Roman"/>
                <w:b/>
                <w:color w:val="000000"/>
                <w:lang w:eastAsia="en-GB"/>
              </w:rPr>
              <w:t>AEs leading to dose modification</w:t>
            </w:r>
          </w:p>
        </w:tc>
        <w:tc>
          <w:tcPr>
            <w:tcW w:w="3969" w:type="dxa"/>
            <w:tcBorders>
              <w:top w:val="nil"/>
              <w:left w:val="nil"/>
              <w:bottom w:val="single" w:sz="4" w:space="0" w:color="auto"/>
              <w:right w:val="single" w:sz="4" w:space="0" w:color="auto"/>
            </w:tcBorders>
            <w:shd w:val="clear" w:color="auto" w:fill="auto"/>
            <w:hideMark/>
          </w:tcPr>
          <w:p w14:paraId="64456D53"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26 (48·1%)</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(34.34</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62.16)</w:t>
            </w:r>
          </w:p>
        </w:tc>
        <w:tc>
          <w:tcPr>
            <w:tcW w:w="4394" w:type="dxa"/>
            <w:tcBorders>
              <w:top w:val="nil"/>
              <w:left w:val="nil"/>
              <w:bottom w:val="single" w:sz="4" w:space="0" w:color="auto"/>
              <w:right w:val="single" w:sz="4" w:space="0" w:color="auto"/>
            </w:tcBorders>
            <w:shd w:val="clear" w:color="auto" w:fill="auto"/>
            <w:hideMark/>
          </w:tcPr>
          <w:p w14:paraId="567FEEC1"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6 (11·3%)</w:t>
            </w:r>
            <w:r>
              <w:rPr>
                <w:rFonts w:ascii="Times New Roman" w:eastAsia="Times New Roman" w:hAnsi="Times New Roman" w:cs="Times New Roman"/>
                <w:color w:val="000000"/>
                <w:lang w:eastAsia="en-GB"/>
              </w:rPr>
              <w:t xml:space="preserve"> </w:t>
            </w:r>
            <w:r w:rsidRPr="00574CA4">
              <w:rPr>
                <w:rFonts w:ascii="Times New Roman" w:eastAsia="Times New Roman" w:hAnsi="Times New Roman" w:cs="Times New Roman"/>
                <w:color w:val="000000"/>
                <w:lang w:eastAsia="en-GB"/>
              </w:rPr>
              <w:t>(4.27</w:t>
            </w:r>
            <w:r>
              <w:rPr>
                <w:rFonts w:ascii="Times New Roman" w:eastAsia="Times New Roman" w:hAnsi="Times New Roman" w:cs="Times New Roman"/>
                <w:color w:val="000000"/>
                <w:lang w:eastAsia="en-GB"/>
              </w:rPr>
              <w:t>–</w:t>
            </w:r>
            <w:r w:rsidRPr="00574CA4">
              <w:rPr>
                <w:rFonts w:ascii="Times New Roman" w:eastAsia="Times New Roman" w:hAnsi="Times New Roman" w:cs="Times New Roman"/>
                <w:color w:val="000000"/>
                <w:lang w:eastAsia="en-GB"/>
              </w:rPr>
              <w:t>23.03)</w:t>
            </w:r>
          </w:p>
        </w:tc>
      </w:tr>
      <w:tr w:rsidR="00E33A7D" w:rsidRPr="00574CA4" w14:paraId="09CEAA78" w14:textId="77777777" w:rsidTr="006B77FC">
        <w:trPr>
          <w:trHeight w:val="300"/>
        </w:trPr>
        <w:tc>
          <w:tcPr>
            <w:tcW w:w="4668" w:type="dxa"/>
            <w:tcBorders>
              <w:top w:val="nil"/>
              <w:left w:val="single" w:sz="4" w:space="0" w:color="auto"/>
              <w:bottom w:val="single" w:sz="4" w:space="0" w:color="auto"/>
              <w:right w:val="single" w:sz="4" w:space="0" w:color="auto"/>
            </w:tcBorders>
            <w:shd w:val="clear" w:color="auto" w:fill="auto"/>
            <w:hideMark/>
          </w:tcPr>
          <w:p w14:paraId="1D843D24" w14:textId="77777777" w:rsidR="00E33A7D" w:rsidRPr="00574CA4" w:rsidRDefault="00E33A7D" w:rsidP="006B77FC">
            <w:pPr>
              <w:spacing w:after="0" w:line="240" w:lineRule="auto"/>
              <w:rPr>
                <w:rFonts w:ascii="Times New Roman" w:eastAsia="Times New Roman" w:hAnsi="Times New Roman" w:cs="Times New Roman"/>
                <w:color w:val="000000"/>
                <w:lang w:eastAsia="en-GB"/>
              </w:rPr>
            </w:pPr>
            <w:r w:rsidRPr="00574CA4">
              <w:rPr>
                <w:rFonts w:ascii="Times New Roman" w:eastAsia="Times New Roman" w:hAnsi="Times New Roman" w:cs="Times New Roman"/>
                <w:color w:val="000000"/>
                <w:lang w:eastAsia="en-GB"/>
              </w:rPr>
              <w:t> </w:t>
            </w:r>
          </w:p>
        </w:tc>
        <w:tc>
          <w:tcPr>
            <w:tcW w:w="3969" w:type="dxa"/>
            <w:tcBorders>
              <w:top w:val="nil"/>
              <w:left w:val="nil"/>
              <w:bottom w:val="single" w:sz="4" w:space="0" w:color="auto"/>
              <w:right w:val="single" w:sz="4" w:space="0" w:color="auto"/>
            </w:tcBorders>
            <w:shd w:val="clear" w:color="auto" w:fill="auto"/>
            <w:hideMark/>
          </w:tcPr>
          <w:p w14:paraId="752A4A64"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c>
          <w:tcPr>
            <w:tcW w:w="4394" w:type="dxa"/>
            <w:tcBorders>
              <w:top w:val="nil"/>
              <w:left w:val="nil"/>
              <w:bottom w:val="single" w:sz="4" w:space="0" w:color="auto"/>
              <w:right w:val="single" w:sz="4" w:space="0" w:color="auto"/>
            </w:tcBorders>
            <w:shd w:val="clear" w:color="auto" w:fill="auto"/>
            <w:hideMark/>
          </w:tcPr>
          <w:p w14:paraId="7274E6FF" w14:textId="77777777" w:rsidR="00E33A7D" w:rsidRPr="00574CA4" w:rsidRDefault="00E33A7D" w:rsidP="006B77FC">
            <w:pPr>
              <w:spacing w:after="0" w:line="240" w:lineRule="auto"/>
              <w:jc w:val="center"/>
              <w:rPr>
                <w:rFonts w:ascii="Times New Roman" w:eastAsia="Times New Roman" w:hAnsi="Times New Roman" w:cs="Times New Roman"/>
                <w:color w:val="000000"/>
                <w:lang w:eastAsia="en-GB"/>
              </w:rPr>
            </w:pPr>
          </w:p>
        </w:tc>
      </w:tr>
      <w:bookmarkEnd w:id="8"/>
    </w:tbl>
    <w:p w14:paraId="69E06D92" w14:textId="77777777" w:rsidR="00C62580" w:rsidRDefault="00C62580" w:rsidP="000B7A2F">
      <w:pPr>
        <w:spacing w:after="160" w:line="259" w:lineRule="auto"/>
        <w:rPr>
          <w:rFonts w:ascii="Times New Roman" w:eastAsiaTheme="minorHAnsi" w:hAnsi="Times New Roman" w:cs="Times New Roman"/>
          <w:b/>
          <w:sz w:val="24"/>
          <w:szCs w:val="24"/>
        </w:rPr>
        <w:sectPr w:rsidR="00C62580" w:rsidSect="00DF5073">
          <w:pgSz w:w="16838" w:h="11906" w:orient="landscape"/>
          <w:pgMar w:top="1440" w:right="1440" w:bottom="1440" w:left="1440" w:header="720" w:footer="720" w:gutter="0"/>
          <w:cols w:space="720"/>
          <w:docGrid w:linePitch="360"/>
        </w:sectPr>
      </w:pPr>
    </w:p>
    <w:p w14:paraId="0FC5096F" w14:textId="1EA638DE" w:rsidR="00036640" w:rsidRPr="000B7A2F" w:rsidRDefault="00036640" w:rsidP="000B7A2F">
      <w:pPr>
        <w:spacing w:after="160" w:line="259" w:lineRule="auto"/>
        <w:rPr>
          <w:rFonts w:ascii="Times New Roman" w:eastAsiaTheme="minorHAnsi" w:hAnsi="Times New Roman" w:cs="Times New Roman"/>
          <w:b/>
          <w:sz w:val="24"/>
          <w:szCs w:val="24"/>
        </w:rPr>
      </w:pPr>
      <w:r w:rsidRPr="00FA5D99">
        <w:rPr>
          <w:rFonts w:ascii="Times New Roman" w:eastAsiaTheme="minorHAnsi" w:hAnsi="Times New Roman" w:cs="Times New Roman"/>
          <w:b/>
          <w:sz w:val="24"/>
          <w:szCs w:val="24"/>
        </w:rPr>
        <w:lastRenderedPageBreak/>
        <w:t>References</w:t>
      </w:r>
      <w:r w:rsidRPr="00FA5D99">
        <w:rPr>
          <w:rFonts w:ascii="Times New Roman" w:eastAsiaTheme="minorHAnsi" w:hAnsi="Times New Roman" w:cs="Times New Roman"/>
          <w:sz w:val="24"/>
          <w:szCs w:val="24"/>
        </w:rPr>
        <w:t xml:space="preserve"> </w:t>
      </w:r>
    </w:p>
    <w:p w14:paraId="1507945C" w14:textId="77777777" w:rsidR="00036640" w:rsidRPr="00FA5D99" w:rsidRDefault="00036640" w:rsidP="003F0B6D">
      <w:pPr>
        <w:pStyle w:val="EndNoteBibliography"/>
        <w:spacing w:after="120"/>
        <w:ind w:left="567" w:hanging="567"/>
        <w:rPr>
          <w:rFonts w:ascii="Times New Roman" w:hAnsi="Times New Roman" w:cs="Times New Roman"/>
          <w:sz w:val="24"/>
          <w:szCs w:val="24"/>
        </w:rPr>
      </w:pPr>
      <w:r w:rsidRPr="00FA5D99">
        <w:rPr>
          <w:rFonts w:ascii="Times New Roman" w:hAnsi="Times New Roman" w:cs="Times New Roman"/>
          <w:sz w:val="24"/>
          <w:szCs w:val="24"/>
        </w:rPr>
        <w:t>1.</w:t>
      </w:r>
      <w:r w:rsidRPr="00FA5D99">
        <w:rPr>
          <w:rFonts w:ascii="Times New Roman" w:hAnsi="Times New Roman" w:cs="Times New Roman"/>
          <w:sz w:val="24"/>
          <w:szCs w:val="24"/>
        </w:rPr>
        <w:tab/>
        <w:t xml:space="preserve">Lees AJ, Hardy J, Revesz T. Parkinson's disease. </w:t>
      </w:r>
      <w:r w:rsidRPr="00FA5D99">
        <w:rPr>
          <w:rFonts w:ascii="Times New Roman" w:hAnsi="Times New Roman" w:cs="Times New Roman"/>
          <w:i/>
          <w:sz w:val="24"/>
          <w:szCs w:val="24"/>
        </w:rPr>
        <w:t>Lancet</w:t>
      </w:r>
      <w:r w:rsidRPr="00FA5D99">
        <w:rPr>
          <w:rFonts w:ascii="Times New Roman" w:hAnsi="Times New Roman" w:cs="Times New Roman"/>
          <w:sz w:val="24"/>
          <w:szCs w:val="24"/>
        </w:rPr>
        <w:t xml:space="preserve"> 2009; </w:t>
      </w:r>
      <w:r w:rsidRPr="00FA5D99">
        <w:rPr>
          <w:rFonts w:ascii="Times New Roman" w:hAnsi="Times New Roman" w:cs="Times New Roman"/>
          <w:b/>
          <w:sz w:val="24"/>
          <w:szCs w:val="24"/>
        </w:rPr>
        <w:t>373</w:t>
      </w:r>
      <w:r w:rsidRPr="00FA5D99">
        <w:rPr>
          <w:rFonts w:ascii="Times New Roman" w:hAnsi="Times New Roman" w:cs="Times New Roman"/>
          <w:sz w:val="24"/>
          <w:szCs w:val="24"/>
        </w:rPr>
        <w:t>(9680): 2055</w:t>
      </w:r>
      <w:r w:rsidR="003F0B6D">
        <w:rPr>
          <w:rFonts w:ascii="Times New Roman" w:hAnsi="Times New Roman" w:cs="Times New Roman"/>
          <w:sz w:val="24"/>
          <w:szCs w:val="24"/>
        </w:rPr>
        <w:t>–</w:t>
      </w:r>
      <w:r w:rsidRPr="00FA5D99">
        <w:rPr>
          <w:rFonts w:ascii="Times New Roman" w:hAnsi="Times New Roman" w:cs="Times New Roman"/>
          <w:sz w:val="24"/>
          <w:szCs w:val="24"/>
        </w:rPr>
        <w:t>66.</w:t>
      </w:r>
    </w:p>
    <w:p w14:paraId="5ED34744" w14:textId="3770BBE8" w:rsidR="00036640" w:rsidRPr="00940CCB" w:rsidRDefault="00036640" w:rsidP="003F0B6D">
      <w:pPr>
        <w:pStyle w:val="EndNoteBibliography"/>
        <w:spacing w:after="120"/>
        <w:ind w:left="567" w:hanging="567"/>
        <w:rPr>
          <w:rFonts w:ascii="Times New Roman" w:hAnsi="Times New Roman" w:cs="Times New Roman"/>
          <w:sz w:val="24"/>
          <w:szCs w:val="24"/>
        </w:rPr>
      </w:pPr>
      <w:r w:rsidRPr="00FA5D99">
        <w:rPr>
          <w:rFonts w:ascii="Times New Roman" w:hAnsi="Times New Roman" w:cs="Times New Roman"/>
          <w:sz w:val="24"/>
          <w:szCs w:val="24"/>
        </w:rPr>
        <w:t>2.</w:t>
      </w:r>
      <w:r w:rsidRPr="00FA5D99">
        <w:rPr>
          <w:rFonts w:ascii="Times New Roman" w:hAnsi="Times New Roman" w:cs="Times New Roman"/>
          <w:sz w:val="24"/>
          <w:szCs w:val="24"/>
        </w:rPr>
        <w:tab/>
        <w:t xml:space="preserve">Fox S, Katzenschlager R, Lim S-Y, et al. </w:t>
      </w:r>
      <w:r w:rsidR="00940CCB" w:rsidRPr="00940CCB">
        <w:rPr>
          <w:rFonts w:ascii="Times New Roman" w:hAnsi="Times New Roman" w:cs="Times New Roman"/>
          <w:sz w:val="24"/>
          <w:szCs w:val="24"/>
        </w:rPr>
        <w:t>International Parkinson and movement disorder society evidence-based medicine review: Update on treatments for the motor symptoms of Parkinson's disease</w:t>
      </w:r>
      <w:r w:rsidRPr="00FA5D99">
        <w:rPr>
          <w:rFonts w:ascii="Times New Roman" w:hAnsi="Times New Roman" w:cs="Times New Roman"/>
          <w:sz w:val="24"/>
          <w:szCs w:val="24"/>
        </w:rPr>
        <w:t xml:space="preserve">. </w:t>
      </w:r>
      <w:r w:rsidR="00940CCB" w:rsidRPr="00940CCB">
        <w:rPr>
          <w:rFonts w:ascii="Times New Roman" w:hAnsi="Times New Roman" w:cs="Times New Roman"/>
          <w:i/>
          <w:sz w:val="24"/>
          <w:szCs w:val="24"/>
        </w:rPr>
        <w:t xml:space="preserve">Mov Disord </w:t>
      </w:r>
      <w:r w:rsidR="00940CCB" w:rsidRPr="00940CCB">
        <w:rPr>
          <w:rFonts w:ascii="Times New Roman" w:hAnsi="Times New Roman" w:cs="Times New Roman"/>
          <w:sz w:val="24"/>
          <w:szCs w:val="24"/>
        </w:rPr>
        <w:t>2018 Mar 23. doi: 10.1002/mds.27372.</w:t>
      </w:r>
    </w:p>
    <w:p w14:paraId="6A61DE3B" w14:textId="77777777" w:rsidR="00036640" w:rsidRPr="00E27B6E" w:rsidRDefault="00036640" w:rsidP="003F0B6D">
      <w:pPr>
        <w:pStyle w:val="EndNoteBibliography"/>
        <w:spacing w:after="120"/>
        <w:ind w:left="567" w:hanging="567"/>
        <w:rPr>
          <w:rFonts w:ascii="Times New Roman" w:hAnsi="Times New Roman" w:cs="Times New Roman"/>
          <w:sz w:val="24"/>
          <w:szCs w:val="24"/>
          <w:lang w:val="fr-FR"/>
        </w:rPr>
      </w:pPr>
      <w:r w:rsidRPr="00FA5D99">
        <w:rPr>
          <w:rFonts w:ascii="Times New Roman" w:hAnsi="Times New Roman" w:cs="Times New Roman"/>
          <w:sz w:val="24"/>
          <w:szCs w:val="24"/>
        </w:rPr>
        <w:t>3.</w:t>
      </w:r>
      <w:r w:rsidRPr="00FA5D99">
        <w:rPr>
          <w:rFonts w:ascii="Times New Roman" w:hAnsi="Times New Roman" w:cs="Times New Roman"/>
          <w:sz w:val="24"/>
          <w:szCs w:val="24"/>
        </w:rPr>
        <w:tab/>
        <w:t xml:space="preserve">Odin P, Ray Chaudhuri K, Slevin JT, et al. Collective physician perspectives on non-oral medication approaches for the management of clinically relevant unresolved issues in Parkinson's disease: Consensus from an international survey and discussion program. </w:t>
      </w:r>
      <w:r w:rsidR="004A4D31" w:rsidRPr="00E27B6E">
        <w:rPr>
          <w:rFonts w:ascii="Times New Roman" w:hAnsi="Times New Roman" w:cs="Times New Roman"/>
          <w:i/>
          <w:sz w:val="24"/>
          <w:szCs w:val="24"/>
          <w:lang w:val="fr-FR"/>
        </w:rPr>
        <w:t xml:space="preserve">Parkinsonism Relat Dis </w:t>
      </w:r>
      <w:r w:rsidRPr="00E27B6E">
        <w:rPr>
          <w:rFonts w:ascii="Times New Roman" w:hAnsi="Times New Roman" w:cs="Times New Roman"/>
          <w:sz w:val="24"/>
          <w:szCs w:val="24"/>
          <w:lang w:val="fr-FR"/>
        </w:rPr>
        <w:t xml:space="preserve">2015; </w:t>
      </w:r>
      <w:r w:rsidRPr="00E27B6E">
        <w:rPr>
          <w:rFonts w:ascii="Times New Roman" w:hAnsi="Times New Roman" w:cs="Times New Roman"/>
          <w:b/>
          <w:sz w:val="24"/>
          <w:szCs w:val="24"/>
          <w:lang w:val="fr-FR"/>
        </w:rPr>
        <w:t>21</w:t>
      </w:r>
      <w:r w:rsidRPr="00E27B6E">
        <w:rPr>
          <w:rFonts w:ascii="Times New Roman" w:hAnsi="Times New Roman" w:cs="Times New Roman"/>
          <w:sz w:val="24"/>
          <w:szCs w:val="24"/>
          <w:lang w:val="fr-FR"/>
        </w:rPr>
        <w:t>(10): 1133</w:t>
      </w:r>
      <w:r w:rsidR="004A4D31" w:rsidRPr="00E27B6E">
        <w:rPr>
          <w:rFonts w:ascii="Times New Roman" w:hAnsi="Times New Roman" w:cs="Times New Roman"/>
          <w:sz w:val="24"/>
          <w:szCs w:val="24"/>
          <w:lang w:val="fr-FR"/>
        </w:rPr>
        <w:t>–</w:t>
      </w:r>
      <w:r w:rsidRPr="00E27B6E">
        <w:rPr>
          <w:rFonts w:ascii="Times New Roman" w:hAnsi="Times New Roman" w:cs="Times New Roman"/>
          <w:sz w:val="24"/>
          <w:szCs w:val="24"/>
          <w:lang w:val="fr-FR"/>
        </w:rPr>
        <w:t>44.</w:t>
      </w:r>
    </w:p>
    <w:p w14:paraId="4797782A" w14:textId="77777777" w:rsidR="00036640" w:rsidRPr="00FA5D99" w:rsidRDefault="00036640" w:rsidP="003F0B6D">
      <w:pPr>
        <w:pStyle w:val="EndNoteBibliography"/>
        <w:spacing w:after="120"/>
        <w:ind w:left="567" w:hanging="567"/>
        <w:rPr>
          <w:rFonts w:ascii="Times New Roman" w:hAnsi="Times New Roman" w:cs="Times New Roman"/>
          <w:sz w:val="24"/>
          <w:szCs w:val="24"/>
        </w:rPr>
      </w:pPr>
      <w:r w:rsidRPr="00E27B6E">
        <w:rPr>
          <w:rFonts w:ascii="Times New Roman" w:hAnsi="Times New Roman" w:cs="Times New Roman"/>
          <w:sz w:val="24"/>
          <w:szCs w:val="24"/>
          <w:lang w:val="fr-FR"/>
        </w:rPr>
        <w:t>4.</w:t>
      </w:r>
      <w:r w:rsidRPr="00E27B6E">
        <w:rPr>
          <w:rFonts w:ascii="Times New Roman" w:hAnsi="Times New Roman" w:cs="Times New Roman"/>
          <w:sz w:val="24"/>
          <w:szCs w:val="24"/>
          <w:lang w:val="fr-FR"/>
        </w:rPr>
        <w:tab/>
        <w:t xml:space="preserve">Trenkwalder C, Chaudhuri KR, Garcia Ruiz PJ, et al. </w:t>
      </w:r>
      <w:r w:rsidRPr="00FA5D99">
        <w:rPr>
          <w:rFonts w:ascii="Times New Roman" w:hAnsi="Times New Roman" w:cs="Times New Roman"/>
          <w:sz w:val="24"/>
          <w:szCs w:val="24"/>
        </w:rPr>
        <w:t xml:space="preserve">Expert Consensus Group report on the use of apomorphine in the treatment of Parkinson's disease </w:t>
      </w:r>
      <w:r w:rsidR="00E61FAE">
        <w:rPr>
          <w:rFonts w:ascii="Times New Roman" w:hAnsi="Times New Roman" w:cs="Times New Roman"/>
          <w:sz w:val="24"/>
          <w:szCs w:val="24"/>
        </w:rPr>
        <w:t>–</w:t>
      </w:r>
      <w:r w:rsidRPr="00FA5D99">
        <w:rPr>
          <w:rFonts w:ascii="Times New Roman" w:hAnsi="Times New Roman" w:cs="Times New Roman"/>
          <w:sz w:val="24"/>
          <w:szCs w:val="24"/>
        </w:rPr>
        <w:t xml:space="preserve"> Clinical practice recommendations. </w:t>
      </w:r>
      <w:r w:rsidR="004A4D31" w:rsidRPr="004A4D31">
        <w:rPr>
          <w:rFonts w:ascii="Times New Roman" w:hAnsi="Times New Roman" w:cs="Times New Roman"/>
          <w:i/>
          <w:sz w:val="24"/>
          <w:szCs w:val="24"/>
        </w:rPr>
        <w:t>Parkinsonism Relat Dis</w:t>
      </w:r>
      <w:r w:rsidR="004A4D31">
        <w:rPr>
          <w:rFonts w:ascii="Times New Roman" w:hAnsi="Times New Roman" w:cs="Times New Roman"/>
          <w:i/>
          <w:sz w:val="24"/>
          <w:szCs w:val="24"/>
        </w:rPr>
        <w:t xml:space="preserve"> </w:t>
      </w:r>
      <w:r w:rsidRPr="00FA5D99">
        <w:rPr>
          <w:rFonts w:ascii="Times New Roman" w:hAnsi="Times New Roman" w:cs="Times New Roman"/>
          <w:sz w:val="24"/>
          <w:szCs w:val="24"/>
        </w:rPr>
        <w:t xml:space="preserve">2015; </w:t>
      </w:r>
      <w:r w:rsidRPr="00FA5D99">
        <w:rPr>
          <w:rFonts w:ascii="Times New Roman" w:hAnsi="Times New Roman" w:cs="Times New Roman"/>
          <w:b/>
          <w:sz w:val="24"/>
          <w:szCs w:val="24"/>
        </w:rPr>
        <w:t>21</w:t>
      </w:r>
      <w:r w:rsidRPr="00FA5D99">
        <w:rPr>
          <w:rFonts w:ascii="Times New Roman" w:hAnsi="Times New Roman" w:cs="Times New Roman"/>
          <w:sz w:val="24"/>
          <w:szCs w:val="24"/>
        </w:rPr>
        <w:t>(9): 1023</w:t>
      </w:r>
      <w:r w:rsidR="004A4D31">
        <w:rPr>
          <w:rFonts w:ascii="Times New Roman" w:hAnsi="Times New Roman" w:cs="Times New Roman"/>
          <w:sz w:val="24"/>
          <w:szCs w:val="24"/>
        </w:rPr>
        <w:t>–</w:t>
      </w:r>
      <w:r w:rsidRPr="00FA5D99">
        <w:rPr>
          <w:rFonts w:ascii="Times New Roman" w:hAnsi="Times New Roman" w:cs="Times New Roman"/>
          <w:sz w:val="24"/>
          <w:szCs w:val="24"/>
        </w:rPr>
        <w:t>30.</w:t>
      </w:r>
    </w:p>
    <w:p w14:paraId="5D1056D6" w14:textId="1376E86C" w:rsidR="00036640" w:rsidRPr="00FA5D99" w:rsidRDefault="00036640" w:rsidP="008E10A2">
      <w:pPr>
        <w:pStyle w:val="EndNoteBibliography"/>
        <w:spacing w:after="120"/>
        <w:ind w:left="567" w:hanging="567"/>
        <w:rPr>
          <w:rFonts w:ascii="Times New Roman" w:hAnsi="Times New Roman" w:cs="Times New Roman"/>
          <w:sz w:val="24"/>
          <w:szCs w:val="24"/>
        </w:rPr>
      </w:pPr>
      <w:r w:rsidRPr="00FA5D99">
        <w:rPr>
          <w:rFonts w:ascii="Times New Roman" w:hAnsi="Times New Roman" w:cs="Times New Roman"/>
          <w:sz w:val="24"/>
          <w:szCs w:val="24"/>
        </w:rPr>
        <w:t>5.</w:t>
      </w:r>
      <w:r w:rsidRPr="00FA5D99">
        <w:rPr>
          <w:rFonts w:ascii="Times New Roman" w:hAnsi="Times New Roman" w:cs="Times New Roman"/>
          <w:sz w:val="24"/>
          <w:szCs w:val="24"/>
        </w:rPr>
        <w:tab/>
        <w:t xml:space="preserve">Stibe CM, Lees AJ, Kempster PA, Stern GM. Subcutaneous apomorphine in parkinsonian on-off oscillations. </w:t>
      </w:r>
      <w:r w:rsidRPr="00FA5D99">
        <w:rPr>
          <w:rFonts w:ascii="Times New Roman" w:hAnsi="Times New Roman" w:cs="Times New Roman"/>
          <w:i/>
          <w:sz w:val="24"/>
          <w:szCs w:val="24"/>
        </w:rPr>
        <w:t>Lancet</w:t>
      </w:r>
      <w:r w:rsidRPr="00FA5D99">
        <w:rPr>
          <w:rFonts w:ascii="Times New Roman" w:hAnsi="Times New Roman" w:cs="Times New Roman"/>
          <w:sz w:val="24"/>
          <w:szCs w:val="24"/>
        </w:rPr>
        <w:t xml:space="preserve"> 1988; </w:t>
      </w:r>
      <w:r w:rsidRPr="00FA5D99">
        <w:rPr>
          <w:rFonts w:ascii="Times New Roman" w:hAnsi="Times New Roman" w:cs="Times New Roman"/>
          <w:b/>
          <w:sz w:val="24"/>
          <w:szCs w:val="24"/>
        </w:rPr>
        <w:t>1</w:t>
      </w:r>
      <w:r w:rsidRPr="00FA5D99">
        <w:rPr>
          <w:rFonts w:ascii="Times New Roman" w:hAnsi="Times New Roman" w:cs="Times New Roman"/>
          <w:sz w:val="24"/>
          <w:szCs w:val="24"/>
        </w:rPr>
        <w:t>(8582): 403</w:t>
      </w:r>
      <w:r w:rsidR="00383EAF">
        <w:rPr>
          <w:rFonts w:ascii="Times New Roman" w:hAnsi="Times New Roman" w:cs="Times New Roman"/>
          <w:sz w:val="24"/>
          <w:szCs w:val="24"/>
        </w:rPr>
        <w:t>–</w:t>
      </w:r>
      <w:r w:rsidRPr="00FA5D99">
        <w:rPr>
          <w:rFonts w:ascii="Times New Roman" w:hAnsi="Times New Roman" w:cs="Times New Roman"/>
          <w:sz w:val="24"/>
          <w:szCs w:val="24"/>
        </w:rPr>
        <w:t>6.</w:t>
      </w:r>
    </w:p>
    <w:p w14:paraId="56E028FB" w14:textId="4028B0FC" w:rsidR="00036640" w:rsidRPr="00FA5D99" w:rsidRDefault="00C557E7" w:rsidP="003F0B6D">
      <w:pPr>
        <w:pStyle w:val="EndNoteBibliography"/>
        <w:spacing w:after="120"/>
        <w:ind w:left="567" w:hanging="567"/>
        <w:rPr>
          <w:rFonts w:ascii="Times New Roman" w:hAnsi="Times New Roman" w:cs="Times New Roman"/>
          <w:sz w:val="24"/>
          <w:szCs w:val="24"/>
        </w:rPr>
      </w:pPr>
      <w:r>
        <w:rPr>
          <w:rFonts w:ascii="Times New Roman" w:hAnsi="Times New Roman" w:cs="Times New Roman"/>
          <w:sz w:val="24"/>
          <w:szCs w:val="24"/>
        </w:rPr>
        <w:t>6</w:t>
      </w:r>
      <w:r w:rsidR="00036640" w:rsidRPr="00FA5D99">
        <w:rPr>
          <w:rFonts w:ascii="Times New Roman" w:hAnsi="Times New Roman" w:cs="Times New Roman"/>
          <w:sz w:val="24"/>
          <w:szCs w:val="24"/>
        </w:rPr>
        <w:t>.</w:t>
      </w:r>
      <w:r w:rsidR="00036640" w:rsidRPr="00FA5D99">
        <w:rPr>
          <w:rFonts w:ascii="Times New Roman" w:hAnsi="Times New Roman" w:cs="Times New Roman"/>
          <w:sz w:val="24"/>
          <w:szCs w:val="24"/>
        </w:rPr>
        <w:tab/>
        <w:t xml:space="preserve">Bhidayasiri R, Chaudhuri KR, LeWitt P, Martin A, Boonpang K, van Laar T. Effective delivery of apomorphine in the management of Parkinson disease: practical considerations for clinicians and Parkinson nurses. </w:t>
      </w:r>
      <w:r w:rsidR="00A520D2" w:rsidRPr="00A520D2">
        <w:rPr>
          <w:rFonts w:ascii="Times New Roman" w:hAnsi="Times New Roman" w:cs="Times New Roman"/>
          <w:i/>
          <w:sz w:val="24"/>
          <w:szCs w:val="24"/>
        </w:rPr>
        <w:t>Clin Neuropharmacol</w:t>
      </w:r>
      <w:r w:rsidR="00A520D2">
        <w:rPr>
          <w:rFonts w:ascii="Times New Roman" w:hAnsi="Times New Roman" w:cs="Times New Roman"/>
          <w:i/>
          <w:sz w:val="24"/>
          <w:szCs w:val="24"/>
        </w:rPr>
        <w:t xml:space="preserve"> </w:t>
      </w:r>
      <w:r w:rsidR="00036640" w:rsidRPr="00FA5D99">
        <w:rPr>
          <w:rFonts w:ascii="Times New Roman" w:hAnsi="Times New Roman" w:cs="Times New Roman"/>
          <w:sz w:val="24"/>
          <w:szCs w:val="24"/>
        </w:rPr>
        <w:t xml:space="preserve">2015; </w:t>
      </w:r>
      <w:r w:rsidR="00036640" w:rsidRPr="00FA5D99">
        <w:rPr>
          <w:rFonts w:ascii="Times New Roman" w:hAnsi="Times New Roman" w:cs="Times New Roman"/>
          <w:b/>
          <w:sz w:val="24"/>
          <w:szCs w:val="24"/>
        </w:rPr>
        <w:t>38</w:t>
      </w:r>
      <w:r w:rsidR="00036640" w:rsidRPr="00FA5D99">
        <w:rPr>
          <w:rFonts w:ascii="Times New Roman" w:hAnsi="Times New Roman" w:cs="Times New Roman"/>
          <w:sz w:val="24"/>
          <w:szCs w:val="24"/>
        </w:rPr>
        <w:t>(3): 89</w:t>
      </w:r>
      <w:r w:rsidR="00A520D2">
        <w:rPr>
          <w:rFonts w:ascii="Times New Roman" w:hAnsi="Times New Roman" w:cs="Times New Roman"/>
          <w:sz w:val="24"/>
          <w:szCs w:val="24"/>
        </w:rPr>
        <w:t>–</w:t>
      </w:r>
      <w:r w:rsidR="00036640" w:rsidRPr="00FA5D99">
        <w:rPr>
          <w:rFonts w:ascii="Times New Roman" w:hAnsi="Times New Roman" w:cs="Times New Roman"/>
          <w:sz w:val="24"/>
          <w:szCs w:val="24"/>
        </w:rPr>
        <w:t>103.</w:t>
      </w:r>
    </w:p>
    <w:p w14:paraId="70910BD5" w14:textId="741A939B" w:rsidR="00036640" w:rsidRPr="00FA5D99" w:rsidRDefault="00C557E7" w:rsidP="003F0B6D">
      <w:pPr>
        <w:pStyle w:val="EndNoteBibliography"/>
        <w:spacing w:after="120"/>
        <w:ind w:left="567" w:hanging="567"/>
        <w:rPr>
          <w:rFonts w:ascii="Times New Roman" w:hAnsi="Times New Roman" w:cs="Times New Roman"/>
          <w:sz w:val="24"/>
          <w:szCs w:val="24"/>
        </w:rPr>
      </w:pPr>
      <w:r>
        <w:rPr>
          <w:rFonts w:ascii="Times New Roman" w:hAnsi="Times New Roman" w:cs="Times New Roman"/>
          <w:sz w:val="24"/>
          <w:szCs w:val="24"/>
        </w:rPr>
        <w:t>7</w:t>
      </w:r>
      <w:r w:rsidR="00036640" w:rsidRPr="00FA5D99">
        <w:rPr>
          <w:rFonts w:ascii="Times New Roman" w:hAnsi="Times New Roman" w:cs="Times New Roman"/>
          <w:sz w:val="24"/>
          <w:szCs w:val="24"/>
        </w:rPr>
        <w:t>.</w:t>
      </w:r>
      <w:r w:rsidR="00036640" w:rsidRPr="00FA5D99">
        <w:rPr>
          <w:rFonts w:ascii="Times New Roman" w:hAnsi="Times New Roman" w:cs="Times New Roman"/>
          <w:sz w:val="24"/>
          <w:szCs w:val="24"/>
        </w:rPr>
        <w:tab/>
        <w:t xml:space="preserve">Jenner P, Katzenschlager R. Apomorphine </w:t>
      </w:r>
      <w:r w:rsidR="00A520D2">
        <w:rPr>
          <w:rFonts w:ascii="Times New Roman" w:hAnsi="Times New Roman" w:cs="Times New Roman"/>
          <w:sz w:val="24"/>
          <w:szCs w:val="24"/>
        </w:rPr>
        <w:t>–</w:t>
      </w:r>
      <w:r w:rsidR="00036640" w:rsidRPr="00FA5D99">
        <w:rPr>
          <w:rFonts w:ascii="Times New Roman" w:hAnsi="Times New Roman" w:cs="Times New Roman"/>
          <w:sz w:val="24"/>
          <w:szCs w:val="24"/>
        </w:rPr>
        <w:t xml:space="preserve"> pharmacological properties and clinical trials in Parkinson's disease. </w:t>
      </w:r>
      <w:r w:rsidR="00A520D2" w:rsidRPr="004A4D31">
        <w:rPr>
          <w:rFonts w:ascii="Times New Roman" w:hAnsi="Times New Roman" w:cs="Times New Roman"/>
          <w:i/>
          <w:sz w:val="24"/>
          <w:szCs w:val="24"/>
        </w:rPr>
        <w:t>Parkinsonism Relat Dis</w:t>
      </w:r>
      <w:r w:rsidR="00A520D2">
        <w:rPr>
          <w:rFonts w:ascii="Times New Roman" w:hAnsi="Times New Roman" w:cs="Times New Roman"/>
          <w:i/>
          <w:sz w:val="24"/>
          <w:szCs w:val="24"/>
        </w:rPr>
        <w:t xml:space="preserve"> </w:t>
      </w:r>
      <w:r w:rsidR="00036640" w:rsidRPr="00FA5D99">
        <w:rPr>
          <w:rFonts w:ascii="Times New Roman" w:hAnsi="Times New Roman" w:cs="Times New Roman"/>
          <w:sz w:val="24"/>
          <w:szCs w:val="24"/>
        </w:rPr>
        <w:t xml:space="preserve">2016; </w:t>
      </w:r>
      <w:r w:rsidR="00036640" w:rsidRPr="00FA5D99">
        <w:rPr>
          <w:rFonts w:ascii="Times New Roman" w:hAnsi="Times New Roman" w:cs="Times New Roman"/>
          <w:b/>
          <w:sz w:val="24"/>
          <w:szCs w:val="24"/>
        </w:rPr>
        <w:t>33 Suppl 1</w:t>
      </w:r>
      <w:r w:rsidR="00036640" w:rsidRPr="00FA5D99">
        <w:rPr>
          <w:rFonts w:ascii="Times New Roman" w:hAnsi="Times New Roman" w:cs="Times New Roman"/>
          <w:sz w:val="24"/>
          <w:szCs w:val="24"/>
        </w:rPr>
        <w:t>: S13</w:t>
      </w:r>
      <w:r w:rsidR="00A520D2">
        <w:rPr>
          <w:rFonts w:ascii="Times New Roman" w:hAnsi="Times New Roman" w:cs="Times New Roman"/>
          <w:sz w:val="24"/>
          <w:szCs w:val="24"/>
        </w:rPr>
        <w:t>–</w:t>
      </w:r>
      <w:r w:rsidR="00036640" w:rsidRPr="00FA5D99">
        <w:rPr>
          <w:rFonts w:ascii="Times New Roman" w:hAnsi="Times New Roman" w:cs="Times New Roman"/>
          <w:sz w:val="24"/>
          <w:szCs w:val="24"/>
        </w:rPr>
        <w:t>21.</w:t>
      </w:r>
    </w:p>
    <w:p w14:paraId="077FE4BE" w14:textId="3A9D8CE8" w:rsidR="00036640" w:rsidRPr="00FA5D99" w:rsidRDefault="00C557E7" w:rsidP="003F0B6D">
      <w:pPr>
        <w:pStyle w:val="EndNoteBibliography"/>
        <w:spacing w:after="120"/>
        <w:ind w:left="567" w:hanging="567"/>
        <w:rPr>
          <w:rFonts w:ascii="Times New Roman" w:hAnsi="Times New Roman" w:cs="Times New Roman"/>
          <w:sz w:val="24"/>
          <w:szCs w:val="24"/>
        </w:rPr>
      </w:pPr>
      <w:r>
        <w:rPr>
          <w:rFonts w:ascii="Times New Roman" w:hAnsi="Times New Roman" w:cs="Times New Roman"/>
          <w:sz w:val="24"/>
          <w:szCs w:val="24"/>
        </w:rPr>
        <w:t>8</w:t>
      </w:r>
      <w:r w:rsidR="00036640" w:rsidRPr="00FA5D99">
        <w:rPr>
          <w:rFonts w:ascii="Times New Roman" w:hAnsi="Times New Roman" w:cs="Times New Roman"/>
          <w:sz w:val="24"/>
          <w:szCs w:val="24"/>
        </w:rPr>
        <w:t>.</w:t>
      </w:r>
      <w:r w:rsidR="00036640" w:rsidRPr="00FA5D99">
        <w:rPr>
          <w:rFonts w:ascii="Times New Roman" w:hAnsi="Times New Roman" w:cs="Times New Roman"/>
          <w:sz w:val="24"/>
          <w:szCs w:val="24"/>
        </w:rPr>
        <w:tab/>
      </w:r>
      <w:r w:rsidR="00A520D2" w:rsidRPr="00FA5D99">
        <w:rPr>
          <w:rFonts w:ascii="Times New Roman" w:hAnsi="Times New Roman" w:cs="Times New Roman"/>
          <w:sz w:val="24"/>
          <w:szCs w:val="24"/>
        </w:rPr>
        <w:t>World Medical Association</w:t>
      </w:r>
      <w:r w:rsidR="00036640" w:rsidRPr="00FA5D99">
        <w:rPr>
          <w:rFonts w:ascii="Times New Roman" w:hAnsi="Times New Roman" w:cs="Times New Roman"/>
          <w:sz w:val="24"/>
          <w:szCs w:val="24"/>
        </w:rPr>
        <w:t xml:space="preserve"> Declaration of Helsinki – ethical principles for medical research involving human subjects. World Medical Association 2013.</w:t>
      </w:r>
      <w:r w:rsidR="00A520D2">
        <w:rPr>
          <w:rFonts w:ascii="Times New Roman" w:hAnsi="Times New Roman" w:cs="Times New Roman"/>
          <w:sz w:val="24"/>
          <w:szCs w:val="24"/>
        </w:rPr>
        <w:t xml:space="preserve"> Available at: </w:t>
      </w:r>
      <w:hyperlink r:id="rId36" w:history="1">
        <w:r w:rsidR="00A520D2" w:rsidRPr="002A2AAA">
          <w:rPr>
            <w:rStyle w:val="Hyperlink"/>
            <w:rFonts w:ascii="Times New Roman" w:hAnsi="Times New Roman" w:cs="Times New Roman"/>
            <w:sz w:val="24"/>
            <w:szCs w:val="24"/>
          </w:rPr>
          <w:t>https://www.wma.net/policies-post/wma-declaration-of-helsinki-ethical-principles-for-medical-research-involving-human-subjects/</w:t>
        </w:r>
      </w:hyperlink>
      <w:r w:rsidR="00A520D2">
        <w:rPr>
          <w:rFonts w:ascii="Times New Roman" w:hAnsi="Times New Roman" w:cs="Times New Roman"/>
          <w:sz w:val="24"/>
          <w:szCs w:val="24"/>
        </w:rPr>
        <w:t xml:space="preserve"> </w:t>
      </w:r>
      <w:r w:rsidR="00D142AB">
        <w:rPr>
          <w:rFonts w:ascii="Times New Roman" w:hAnsi="Times New Roman" w:cs="Times New Roman"/>
          <w:sz w:val="24"/>
          <w:szCs w:val="24"/>
        </w:rPr>
        <w:t>(a</w:t>
      </w:r>
      <w:r w:rsidR="00A520D2">
        <w:rPr>
          <w:rFonts w:ascii="Times New Roman" w:hAnsi="Times New Roman" w:cs="Times New Roman"/>
          <w:sz w:val="24"/>
          <w:szCs w:val="24"/>
        </w:rPr>
        <w:t>ccessed 21 March 2018</w:t>
      </w:r>
      <w:r w:rsidR="00D142AB">
        <w:rPr>
          <w:rFonts w:ascii="Times New Roman" w:hAnsi="Times New Roman" w:cs="Times New Roman"/>
          <w:sz w:val="24"/>
          <w:szCs w:val="24"/>
        </w:rPr>
        <w:t>)</w:t>
      </w:r>
      <w:r w:rsidR="00A520D2">
        <w:rPr>
          <w:rFonts w:ascii="Times New Roman" w:hAnsi="Times New Roman" w:cs="Times New Roman"/>
          <w:sz w:val="24"/>
          <w:szCs w:val="24"/>
        </w:rPr>
        <w:t>.</w:t>
      </w:r>
    </w:p>
    <w:p w14:paraId="5076F1F6" w14:textId="493373D3" w:rsidR="00036640" w:rsidRPr="00E27B6E" w:rsidRDefault="00C557E7" w:rsidP="003F0B6D">
      <w:pPr>
        <w:pStyle w:val="EndNoteBibliography"/>
        <w:spacing w:after="120"/>
        <w:ind w:left="567" w:hanging="567"/>
        <w:rPr>
          <w:rFonts w:ascii="Times New Roman" w:hAnsi="Times New Roman" w:cs="Times New Roman"/>
          <w:sz w:val="24"/>
          <w:szCs w:val="24"/>
          <w:lang w:val="fr-FR"/>
        </w:rPr>
      </w:pPr>
      <w:r>
        <w:rPr>
          <w:rFonts w:ascii="Times New Roman" w:hAnsi="Times New Roman" w:cs="Times New Roman"/>
          <w:sz w:val="24"/>
          <w:szCs w:val="24"/>
        </w:rPr>
        <w:t>9</w:t>
      </w:r>
      <w:r w:rsidR="00036640" w:rsidRPr="00FA5D99">
        <w:rPr>
          <w:rFonts w:ascii="Times New Roman" w:hAnsi="Times New Roman" w:cs="Times New Roman"/>
          <w:sz w:val="24"/>
          <w:szCs w:val="24"/>
        </w:rPr>
        <w:t>.</w:t>
      </w:r>
      <w:r w:rsidR="00036640" w:rsidRPr="00FA5D99">
        <w:rPr>
          <w:rFonts w:ascii="Times New Roman" w:hAnsi="Times New Roman" w:cs="Times New Roman"/>
          <w:sz w:val="24"/>
          <w:szCs w:val="24"/>
        </w:rPr>
        <w:tab/>
        <w:t xml:space="preserve">Gibb WR, Lees AJ. The relevance of the Lewy body to the pathogenesis of idiopathic Parkinson's disease. </w:t>
      </w:r>
      <w:r w:rsidR="00A520D2" w:rsidRPr="00E27B6E">
        <w:rPr>
          <w:rFonts w:ascii="Times New Roman" w:hAnsi="Times New Roman" w:cs="Times New Roman"/>
          <w:i/>
          <w:sz w:val="24"/>
          <w:szCs w:val="24"/>
          <w:lang w:val="fr-FR"/>
        </w:rPr>
        <w:t xml:space="preserve">J Neurol Neurosurg Psychiatry </w:t>
      </w:r>
      <w:r w:rsidR="00036640" w:rsidRPr="00E27B6E">
        <w:rPr>
          <w:rFonts w:ascii="Times New Roman" w:hAnsi="Times New Roman" w:cs="Times New Roman"/>
          <w:sz w:val="24"/>
          <w:szCs w:val="24"/>
          <w:lang w:val="fr-FR"/>
        </w:rPr>
        <w:t xml:space="preserve">1988; </w:t>
      </w:r>
      <w:r w:rsidR="00036640" w:rsidRPr="00E27B6E">
        <w:rPr>
          <w:rFonts w:ascii="Times New Roman" w:hAnsi="Times New Roman" w:cs="Times New Roman"/>
          <w:b/>
          <w:sz w:val="24"/>
          <w:szCs w:val="24"/>
          <w:lang w:val="fr-FR"/>
        </w:rPr>
        <w:t>51</w:t>
      </w:r>
      <w:r w:rsidR="00036640" w:rsidRPr="00E27B6E">
        <w:rPr>
          <w:rFonts w:ascii="Times New Roman" w:hAnsi="Times New Roman" w:cs="Times New Roman"/>
          <w:sz w:val="24"/>
          <w:szCs w:val="24"/>
          <w:lang w:val="fr-FR"/>
        </w:rPr>
        <w:t>(6): 745</w:t>
      </w:r>
      <w:r w:rsidR="00A520D2" w:rsidRPr="00E27B6E">
        <w:rPr>
          <w:rFonts w:ascii="Times New Roman" w:hAnsi="Times New Roman" w:cs="Times New Roman"/>
          <w:sz w:val="24"/>
          <w:szCs w:val="24"/>
          <w:lang w:val="fr-FR"/>
        </w:rPr>
        <w:t>–</w:t>
      </w:r>
      <w:r w:rsidR="00036640" w:rsidRPr="00E27B6E">
        <w:rPr>
          <w:rFonts w:ascii="Times New Roman" w:hAnsi="Times New Roman" w:cs="Times New Roman"/>
          <w:sz w:val="24"/>
          <w:szCs w:val="24"/>
          <w:lang w:val="fr-FR"/>
        </w:rPr>
        <w:t>52.</w:t>
      </w:r>
    </w:p>
    <w:p w14:paraId="7E2D5942" w14:textId="55EF53CC" w:rsidR="00036640" w:rsidRPr="00FA5D99" w:rsidRDefault="00036640" w:rsidP="003F0B6D">
      <w:pPr>
        <w:pStyle w:val="EndNoteBibliography"/>
        <w:spacing w:after="120"/>
        <w:ind w:left="567" w:hanging="567"/>
        <w:rPr>
          <w:rFonts w:ascii="Times New Roman" w:hAnsi="Times New Roman" w:cs="Times New Roman"/>
          <w:sz w:val="24"/>
          <w:szCs w:val="24"/>
        </w:rPr>
      </w:pPr>
      <w:r w:rsidRPr="00E27B6E">
        <w:rPr>
          <w:rFonts w:ascii="Times New Roman" w:hAnsi="Times New Roman" w:cs="Times New Roman"/>
          <w:sz w:val="24"/>
          <w:szCs w:val="24"/>
          <w:lang w:val="fr-FR"/>
        </w:rPr>
        <w:t>1</w:t>
      </w:r>
      <w:r w:rsidR="00C557E7">
        <w:rPr>
          <w:rFonts w:ascii="Times New Roman" w:hAnsi="Times New Roman" w:cs="Times New Roman"/>
          <w:sz w:val="24"/>
          <w:szCs w:val="24"/>
          <w:lang w:val="fr-FR"/>
        </w:rPr>
        <w:t>0</w:t>
      </w:r>
      <w:r w:rsidRPr="00E27B6E">
        <w:rPr>
          <w:rFonts w:ascii="Times New Roman" w:hAnsi="Times New Roman" w:cs="Times New Roman"/>
          <w:sz w:val="24"/>
          <w:szCs w:val="24"/>
          <w:lang w:val="fr-FR"/>
        </w:rPr>
        <w:t>.</w:t>
      </w:r>
      <w:r w:rsidRPr="00E27B6E">
        <w:rPr>
          <w:rFonts w:ascii="Times New Roman" w:hAnsi="Times New Roman" w:cs="Times New Roman"/>
          <w:sz w:val="24"/>
          <w:szCs w:val="24"/>
          <w:lang w:val="fr-FR"/>
        </w:rPr>
        <w:tab/>
        <w:t xml:space="preserve">Hauser RA, Friedlander J, Zesiewicz TA, et al. </w:t>
      </w:r>
      <w:r w:rsidRPr="00FA5D99">
        <w:rPr>
          <w:rFonts w:ascii="Times New Roman" w:hAnsi="Times New Roman" w:cs="Times New Roman"/>
          <w:sz w:val="24"/>
          <w:szCs w:val="24"/>
        </w:rPr>
        <w:t xml:space="preserve">A home diary to assess functional status in patients with Parkinson's disease with motor fluctuations and dyskinesia. </w:t>
      </w:r>
      <w:r w:rsidR="00A520D2" w:rsidRPr="00A520D2">
        <w:rPr>
          <w:rFonts w:ascii="Times New Roman" w:hAnsi="Times New Roman" w:cs="Times New Roman"/>
          <w:i/>
          <w:sz w:val="24"/>
          <w:szCs w:val="24"/>
        </w:rPr>
        <w:t>Clin Neuropharmacol</w:t>
      </w:r>
      <w:r w:rsidR="00A520D2">
        <w:rPr>
          <w:rFonts w:ascii="Times New Roman" w:hAnsi="Times New Roman" w:cs="Times New Roman"/>
          <w:i/>
          <w:sz w:val="24"/>
          <w:szCs w:val="24"/>
        </w:rPr>
        <w:t xml:space="preserve"> </w:t>
      </w:r>
      <w:r w:rsidRPr="00FA5D99">
        <w:rPr>
          <w:rFonts w:ascii="Times New Roman" w:hAnsi="Times New Roman" w:cs="Times New Roman"/>
          <w:sz w:val="24"/>
          <w:szCs w:val="24"/>
        </w:rPr>
        <w:t xml:space="preserve">2000; </w:t>
      </w:r>
      <w:r w:rsidRPr="00FA5D99">
        <w:rPr>
          <w:rFonts w:ascii="Times New Roman" w:hAnsi="Times New Roman" w:cs="Times New Roman"/>
          <w:b/>
          <w:sz w:val="24"/>
          <w:szCs w:val="24"/>
        </w:rPr>
        <w:t>23</w:t>
      </w:r>
      <w:r w:rsidRPr="00FA5D99">
        <w:rPr>
          <w:rFonts w:ascii="Times New Roman" w:hAnsi="Times New Roman" w:cs="Times New Roman"/>
          <w:sz w:val="24"/>
          <w:szCs w:val="24"/>
        </w:rPr>
        <w:t>(2): 75</w:t>
      </w:r>
      <w:r w:rsidR="00A520D2">
        <w:rPr>
          <w:rFonts w:ascii="Times New Roman" w:hAnsi="Times New Roman" w:cs="Times New Roman"/>
          <w:sz w:val="24"/>
          <w:szCs w:val="24"/>
        </w:rPr>
        <w:t>–</w:t>
      </w:r>
      <w:r w:rsidRPr="00FA5D99">
        <w:rPr>
          <w:rFonts w:ascii="Times New Roman" w:hAnsi="Times New Roman" w:cs="Times New Roman"/>
          <w:sz w:val="24"/>
          <w:szCs w:val="24"/>
        </w:rPr>
        <w:t>81.</w:t>
      </w:r>
    </w:p>
    <w:p w14:paraId="2CC63296" w14:textId="596E9366" w:rsidR="00036640" w:rsidRPr="00FA5D99" w:rsidRDefault="00036640" w:rsidP="003F0B6D">
      <w:pPr>
        <w:pStyle w:val="EndNoteBibliography"/>
        <w:spacing w:after="120"/>
        <w:ind w:left="567" w:hanging="567"/>
        <w:rPr>
          <w:rFonts w:ascii="Times New Roman" w:hAnsi="Times New Roman" w:cs="Times New Roman"/>
          <w:sz w:val="24"/>
          <w:szCs w:val="24"/>
        </w:rPr>
      </w:pPr>
      <w:r w:rsidRPr="00FA5D99">
        <w:rPr>
          <w:rFonts w:ascii="Times New Roman" w:hAnsi="Times New Roman" w:cs="Times New Roman"/>
          <w:sz w:val="24"/>
          <w:szCs w:val="24"/>
        </w:rPr>
        <w:t>1</w:t>
      </w:r>
      <w:r w:rsidR="00C557E7">
        <w:rPr>
          <w:rFonts w:ascii="Times New Roman" w:hAnsi="Times New Roman" w:cs="Times New Roman"/>
          <w:sz w:val="24"/>
          <w:szCs w:val="24"/>
        </w:rPr>
        <w:t>1</w:t>
      </w:r>
      <w:r w:rsidRPr="00FA5D99">
        <w:rPr>
          <w:rFonts w:ascii="Times New Roman" w:hAnsi="Times New Roman" w:cs="Times New Roman"/>
          <w:sz w:val="24"/>
          <w:szCs w:val="24"/>
        </w:rPr>
        <w:t>.</w:t>
      </w:r>
      <w:r w:rsidRPr="00FA5D99">
        <w:rPr>
          <w:rFonts w:ascii="Times New Roman" w:hAnsi="Times New Roman" w:cs="Times New Roman"/>
          <w:sz w:val="24"/>
          <w:szCs w:val="24"/>
        </w:rPr>
        <w:tab/>
        <w:t xml:space="preserve">Goetz CG, Tilley BC, Shaftman SR, et al. Movement Disorder Society-sponsored revision of the Unified Parkinson's Disease Rating Scale (MDS-UPDRS): scale presentation and clinimetric testing results. </w:t>
      </w:r>
      <w:r w:rsidR="00A520D2">
        <w:rPr>
          <w:rFonts w:ascii="Times New Roman" w:hAnsi="Times New Roman" w:cs="Times New Roman"/>
          <w:i/>
          <w:sz w:val="24"/>
          <w:szCs w:val="24"/>
        </w:rPr>
        <w:t>Mov Disord</w:t>
      </w:r>
      <w:r w:rsidRPr="00FA5D99">
        <w:rPr>
          <w:rFonts w:ascii="Times New Roman" w:hAnsi="Times New Roman" w:cs="Times New Roman"/>
          <w:sz w:val="24"/>
          <w:szCs w:val="24"/>
        </w:rPr>
        <w:t xml:space="preserve"> 2008; </w:t>
      </w:r>
      <w:r w:rsidRPr="00FA5D99">
        <w:rPr>
          <w:rFonts w:ascii="Times New Roman" w:hAnsi="Times New Roman" w:cs="Times New Roman"/>
          <w:b/>
          <w:sz w:val="24"/>
          <w:szCs w:val="24"/>
        </w:rPr>
        <w:t>23</w:t>
      </w:r>
      <w:r w:rsidRPr="00FA5D99">
        <w:rPr>
          <w:rFonts w:ascii="Times New Roman" w:hAnsi="Times New Roman" w:cs="Times New Roman"/>
          <w:sz w:val="24"/>
          <w:szCs w:val="24"/>
        </w:rPr>
        <w:t>(15): 2129</w:t>
      </w:r>
      <w:r w:rsidR="00A520D2">
        <w:rPr>
          <w:rFonts w:ascii="Times New Roman" w:hAnsi="Times New Roman" w:cs="Times New Roman"/>
          <w:sz w:val="24"/>
          <w:szCs w:val="24"/>
        </w:rPr>
        <w:t>–</w:t>
      </w:r>
      <w:r w:rsidRPr="00FA5D99">
        <w:rPr>
          <w:rFonts w:ascii="Times New Roman" w:hAnsi="Times New Roman" w:cs="Times New Roman"/>
          <w:sz w:val="24"/>
          <w:szCs w:val="24"/>
        </w:rPr>
        <w:t>70.</w:t>
      </w:r>
    </w:p>
    <w:p w14:paraId="4A8F76D7" w14:textId="0219852D" w:rsidR="00036640" w:rsidRPr="00FA5D99" w:rsidRDefault="00036640" w:rsidP="003F0B6D">
      <w:pPr>
        <w:pStyle w:val="EndNoteBibliography"/>
        <w:spacing w:after="120"/>
        <w:ind w:left="567" w:hanging="567"/>
        <w:rPr>
          <w:rFonts w:ascii="Times New Roman" w:hAnsi="Times New Roman" w:cs="Times New Roman"/>
          <w:sz w:val="24"/>
          <w:szCs w:val="24"/>
        </w:rPr>
      </w:pPr>
      <w:r w:rsidRPr="00FA5D99">
        <w:rPr>
          <w:rFonts w:ascii="Times New Roman" w:hAnsi="Times New Roman" w:cs="Times New Roman"/>
          <w:sz w:val="24"/>
          <w:szCs w:val="24"/>
        </w:rPr>
        <w:t>1</w:t>
      </w:r>
      <w:r w:rsidR="00C557E7">
        <w:rPr>
          <w:rFonts w:ascii="Times New Roman" w:hAnsi="Times New Roman" w:cs="Times New Roman"/>
          <w:sz w:val="24"/>
          <w:szCs w:val="24"/>
        </w:rPr>
        <w:t>2</w:t>
      </w:r>
      <w:r w:rsidRPr="00FA5D99">
        <w:rPr>
          <w:rFonts w:ascii="Times New Roman" w:hAnsi="Times New Roman" w:cs="Times New Roman"/>
          <w:sz w:val="24"/>
          <w:szCs w:val="24"/>
        </w:rPr>
        <w:t>.</w:t>
      </w:r>
      <w:r w:rsidRPr="00FA5D99">
        <w:rPr>
          <w:rFonts w:ascii="Times New Roman" w:hAnsi="Times New Roman" w:cs="Times New Roman"/>
          <w:sz w:val="24"/>
          <w:szCs w:val="24"/>
        </w:rPr>
        <w:tab/>
        <w:t>Guy W. ECDEU Assessment Manual for Psychopharmacology, revised  Washington, DC: US Government Printing Office; 1976.</w:t>
      </w:r>
    </w:p>
    <w:p w14:paraId="7CCEE17B" w14:textId="2816D003" w:rsidR="00036640" w:rsidRPr="00FA5D99" w:rsidRDefault="00036640" w:rsidP="003F0B6D">
      <w:pPr>
        <w:pStyle w:val="EndNoteBibliography"/>
        <w:spacing w:after="120"/>
        <w:ind w:left="567" w:hanging="567"/>
        <w:rPr>
          <w:rFonts w:ascii="Times New Roman" w:hAnsi="Times New Roman" w:cs="Times New Roman"/>
          <w:sz w:val="24"/>
          <w:szCs w:val="24"/>
        </w:rPr>
      </w:pPr>
      <w:r w:rsidRPr="00FA5D99">
        <w:rPr>
          <w:rFonts w:ascii="Times New Roman" w:hAnsi="Times New Roman" w:cs="Times New Roman"/>
          <w:sz w:val="24"/>
          <w:szCs w:val="24"/>
        </w:rPr>
        <w:t>1</w:t>
      </w:r>
      <w:r w:rsidR="00C557E7">
        <w:rPr>
          <w:rFonts w:ascii="Times New Roman" w:hAnsi="Times New Roman" w:cs="Times New Roman"/>
          <w:sz w:val="24"/>
          <w:szCs w:val="24"/>
        </w:rPr>
        <w:t>3</w:t>
      </w:r>
      <w:r w:rsidRPr="00FA5D99">
        <w:rPr>
          <w:rFonts w:ascii="Times New Roman" w:hAnsi="Times New Roman" w:cs="Times New Roman"/>
          <w:sz w:val="24"/>
          <w:szCs w:val="24"/>
        </w:rPr>
        <w:t>.</w:t>
      </w:r>
      <w:r w:rsidRPr="00FA5D99">
        <w:rPr>
          <w:rFonts w:ascii="Times New Roman" w:hAnsi="Times New Roman" w:cs="Times New Roman"/>
          <w:sz w:val="24"/>
          <w:szCs w:val="24"/>
        </w:rPr>
        <w:tab/>
      </w:r>
      <w:r w:rsidR="00D142AB" w:rsidRPr="00D142AB">
        <w:rPr>
          <w:rFonts w:ascii="Times New Roman" w:hAnsi="Times New Roman" w:cs="Times New Roman"/>
          <w:sz w:val="24"/>
          <w:szCs w:val="24"/>
        </w:rPr>
        <w:t>Pharmacovigilance</w:t>
      </w:r>
      <w:r w:rsidR="00D142AB">
        <w:rPr>
          <w:rFonts w:ascii="Times New Roman" w:hAnsi="Times New Roman" w:cs="Times New Roman"/>
          <w:sz w:val="24"/>
          <w:szCs w:val="24"/>
        </w:rPr>
        <w:t xml:space="preserve"> </w:t>
      </w:r>
      <w:r w:rsidR="00D142AB" w:rsidRPr="00D142AB">
        <w:rPr>
          <w:rFonts w:ascii="Times New Roman" w:hAnsi="Times New Roman" w:cs="Times New Roman"/>
          <w:sz w:val="24"/>
          <w:szCs w:val="24"/>
        </w:rPr>
        <w:t>Risk</w:t>
      </w:r>
      <w:r w:rsidR="00D142AB">
        <w:rPr>
          <w:rFonts w:ascii="Times New Roman" w:hAnsi="Times New Roman" w:cs="Times New Roman"/>
          <w:sz w:val="24"/>
          <w:szCs w:val="24"/>
        </w:rPr>
        <w:t xml:space="preserve"> </w:t>
      </w:r>
      <w:r w:rsidR="00D142AB" w:rsidRPr="00D142AB">
        <w:rPr>
          <w:rFonts w:ascii="Times New Roman" w:hAnsi="Times New Roman" w:cs="Times New Roman"/>
          <w:sz w:val="24"/>
          <w:szCs w:val="24"/>
        </w:rPr>
        <w:t>Assessment</w:t>
      </w:r>
      <w:r w:rsidR="00D142AB">
        <w:rPr>
          <w:rFonts w:ascii="Times New Roman" w:hAnsi="Times New Roman" w:cs="Times New Roman"/>
          <w:sz w:val="24"/>
          <w:szCs w:val="24"/>
        </w:rPr>
        <w:t xml:space="preserve"> </w:t>
      </w:r>
      <w:r w:rsidR="00D142AB" w:rsidRPr="00D142AB">
        <w:rPr>
          <w:rFonts w:ascii="Times New Roman" w:hAnsi="Times New Roman" w:cs="Times New Roman"/>
          <w:sz w:val="24"/>
          <w:szCs w:val="24"/>
        </w:rPr>
        <w:t>Committe</w:t>
      </w:r>
      <w:r w:rsidR="00D142AB">
        <w:rPr>
          <w:rFonts w:ascii="Times New Roman" w:hAnsi="Times New Roman" w:cs="Times New Roman"/>
          <w:sz w:val="24"/>
          <w:szCs w:val="24"/>
        </w:rPr>
        <w:t xml:space="preserve"> </w:t>
      </w:r>
      <w:r w:rsidRPr="00FA5D99">
        <w:rPr>
          <w:rFonts w:ascii="Times New Roman" w:hAnsi="Times New Roman" w:cs="Times New Roman"/>
          <w:sz w:val="24"/>
          <w:szCs w:val="24"/>
        </w:rPr>
        <w:t xml:space="preserve">recommends restricting use of domperidone. 2014. </w:t>
      </w:r>
      <w:r w:rsidR="00D142AB">
        <w:rPr>
          <w:rFonts w:ascii="Times New Roman" w:hAnsi="Times New Roman" w:cs="Times New Roman"/>
          <w:sz w:val="24"/>
          <w:szCs w:val="24"/>
        </w:rPr>
        <w:t xml:space="preserve">Available at: </w:t>
      </w:r>
      <w:hyperlink r:id="rId37" w:history="1">
        <w:r w:rsidR="00D142AB" w:rsidRPr="002A2AAA">
          <w:rPr>
            <w:rStyle w:val="Hyperlink"/>
            <w:rFonts w:ascii="Times New Roman" w:hAnsi="Times New Roman" w:cs="Times New Roman"/>
            <w:sz w:val="24"/>
            <w:szCs w:val="24"/>
          </w:rPr>
          <w:t>http://www.ema.europa.eu/docs/en_GB/document_library/Referrals_document/Domperidone_31/Recommendation_provided_by_Pharmacovigilance_Risk_Assessment_Committee/WC500162559.pdf</w:t>
        </w:r>
      </w:hyperlink>
      <w:r w:rsidR="00D142AB">
        <w:rPr>
          <w:rFonts w:ascii="Times New Roman" w:hAnsi="Times New Roman" w:cs="Times New Roman"/>
          <w:sz w:val="24"/>
          <w:szCs w:val="24"/>
        </w:rPr>
        <w:t xml:space="preserve"> </w:t>
      </w:r>
      <w:r w:rsidRPr="00FA5D99">
        <w:rPr>
          <w:rFonts w:ascii="Times New Roman" w:hAnsi="Times New Roman" w:cs="Times New Roman"/>
          <w:sz w:val="24"/>
          <w:szCs w:val="24"/>
        </w:rPr>
        <w:t xml:space="preserve">(accessed </w:t>
      </w:r>
      <w:r w:rsidR="00F26A6C">
        <w:rPr>
          <w:rFonts w:ascii="Times New Roman" w:hAnsi="Times New Roman" w:cs="Times New Roman"/>
          <w:sz w:val="24"/>
          <w:szCs w:val="24"/>
        </w:rPr>
        <w:t>21 March 2018</w:t>
      </w:r>
      <w:r w:rsidRPr="00FA5D99">
        <w:rPr>
          <w:rFonts w:ascii="Times New Roman" w:hAnsi="Times New Roman" w:cs="Times New Roman"/>
          <w:sz w:val="24"/>
          <w:szCs w:val="24"/>
        </w:rPr>
        <w:t>).</w:t>
      </w:r>
    </w:p>
    <w:p w14:paraId="27AD218C" w14:textId="0E36D392" w:rsidR="00036640" w:rsidRPr="00FA5D99" w:rsidRDefault="00036640" w:rsidP="003F0B6D">
      <w:pPr>
        <w:pStyle w:val="EndNoteBibliography"/>
        <w:spacing w:after="120"/>
        <w:ind w:left="567" w:hanging="567"/>
        <w:rPr>
          <w:rFonts w:ascii="Times New Roman" w:hAnsi="Times New Roman" w:cs="Times New Roman"/>
          <w:sz w:val="24"/>
          <w:szCs w:val="24"/>
        </w:rPr>
      </w:pPr>
      <w:r w:rsidRPr="00FA5D99">
        <w:rPr>
          <w:rFonts w:ascii="Times New Roman" w:hAnsi="Times New Roman" w:cs="Times New Roman"/>
          <w:sz w:val="24"/>
          <w:szCs w:val="24"/>
        </w:rPr>
        <w:t>1</w:t>
      </w:r>
      <w:r w:rsidR="00C557E7">
        <w:rPr>
          <w:rFonts w:ascii="Times New Roman" w:hAnsi="Times New Roman" w:cs="Times New Roman"/>
          <w:sz w:val="24"/>
          <w:szCs w:val="24"/>
        </w:rPr>
        <w:t>4</w:t>
      </w:r>
      <w:r w:rsidRPr="00FA5D99">
        <w:rPr>
          <w:rFonts w:ascii="Times New Roman" w:hAnsi="Times New Roman" w:cs="Times New Roman"/>
          <w:sz w:val="24"/>
          <w:szCs w:val="24"/>
        </w:rPr>
        <w:t>.</w:t>
      </w:r>
      <w:r w:rsidRPr="00FA5D99">
        <w:rPr>
          <w:rFonts w:ascii="Times New Roman" w:hAnsi="Times New Roman" w:cs="Times New Roman"/>
          <w:sz w:val="24"/>
          <w:szCs w:val="24"/>
        </w:rPr>
        <w:tab/>
        <w:t xml:space="preserve">Tomlinson CL, Stowe R, Patel S, Rick C, Gray R, Clarke CE. Systematic review of levodopa dose equivalency reporting in Parkinson's disease. </w:t>
      </w:r>
      <w:r w:rsidR="00305CEB">
        <w:rPr>
          <w:rFonts w:ascii="Times New Roman" w:hAnsi="Times New Roman" w:cs="Times New Roman"/>
          <w:i/>
          <w:sz w:val="24"/>
          <w:szCs w:val="24"/>
        </w:rPr>
        <w:t>Mov Disord</w:t>
      </w:r>
      <w:r w:rsidRPr="00FA5D99">
        <w:rPr>
          <w:rFonts w:ascii="Times New Roman" w:hAnsi="Times New Roman" w:cs="Times New Roman"/>
          <w:sz w:val="24"/>
          <w:szCs w:val="24"/>
        </w:rPr>
        <w:t xml:space="preserve"> 2010; </w:t>
      </w:r>
      <w:r w:rsidRPr="00FA5D99">
        <w:rPr>
          <w:rFonts w:ascii="Times New Roman" w:hAnsi="Times New Roman" w:cs="Times New Roman"/>
          <w:b/>
          <w:sz w:val="24"/>
          <w:szCs w:val="24"/>
        </w:rPr>
        <w:t>25</w:t>
      </w:r>
      <w:r w:rsidRPr="00FA5D99">
        <w:rPr>
          <w:rFonts w:ascii="Times New Roman" w:hAnsi="Times New Roman" w:cs="Times New Roman"/>
          <w:sz w:val="24"/>
          <w:szCs w:val="24"/>
        </w:rPr>
        <w:t>(15): 2649</w:t>
      </w:r>
      <w:r w:rsidR="00305CEB">
        <w:rPr>
          <w:rFonts w:ascii="Times New Roman" w:hAnsi="Times New Roman" w:cs="Times New Roman"/>
          <w:sz w:val="24"/>
          <w:szCs w:val="24"/>
        </w:rPr>
        <w:t>–</w:t>
      </w:r>
      <w:r w:rsidRPr="00FA5D99">
        <w:rPr>
          <w:rFonts w:ascii="Times New Roman" w:hAnsi="Times New Roman" w:cs="Times New Roman"/>
          <w:sz w:val="24"/>
          <w:szCs w:val="24"/>
        </w:rPr>
        <w:t>53.</w:t>
      </w:r>
    </w:p>
    <w:p w14:paraId="37ECC70F" w14:textId="685F2F4D" w:rsidR="00036640" w:rsidRPr="00FA5D99" w:rsidRDefault="00036640" w:rsidP="003F0B6D">
      <w:pPr>
        <w:pStyle w:val="EndNoteBibliography"/>
        <w:spacing w:after="120"/>
        <w:ind w:left="567" w:hanging="567"/>
        <w:rPr>
          <w:rFonts w:ascii="Times New Roman" w:hAnsi="Times New Roman" w:cs="Times New Roman"/>
          <w:sz w:val="24"/>
          <w:szCs w:val="24"/>
        </w:rPr>
      </w:pPr>
      <w:r w:rsidRPr="00FA5D99">
        <w:rPr>
          <w:rFonts w:ascii="Times New Roman" w:hAnsi="Times New Roman" w:cs="Times New Roman"/>
          <w:sz w:val="24"/>
          <w:szCs w:val="24"/>
        </w:rPr>
        <w:lastRenderedPageBreak/>
        <w:t>1</w:t>
      </w:r>
      <w:r w:rsidR="00C557E7">
        <w:rPr>
          <w:rFonts w:ascii="Times New Roman" w:hAnsi="Times New Roman" w:cs="Times New Roman"/>
          <w:sz w:val="24"/>
          <w:szCs w:val="24"/>
        </w:rPr>
        <w:t>5</w:t>
      </w:r>
      <w:r w:rsidRPr="00FA5D99">
        <w:rPr>
          <w:rFonts w:ascii="Times New Roman" w:hAnsi="Times New Roman" w:cs="Times New Roman"/>
          <w:sz w:val="24"/>
          <w:szCs w:val="24"/>
        </w:rPr>
        <w:t>.</w:t>
      </w:r>
      <w:r w:rsidRPr="00FA5D99">
        <w:rPr>
          <w:rFonts w:ascii="Times New Roman" w:hAnsi="Times New Roman" w:cs="Times New Roman"/>
          <w:sz w:val="24"/>
          <w:szCs w:val="24"/>
        </w:rPr>
        <w:tab/>
        <w:t xml:space="preserve">Peto V, Jenkinson C, Fitzpatrick R. PDQ-39: a review of the development, validation and application of a Parkinson's disease quality of life questionnaire and its associated measures. </w:t>
      </w:r>
      <w:r w:rsidR="00477E80">
        <w:rPr>
          <w:rFonts w:ascii="Times New Roman" w:hAnsi="Times New Roman" w:cs="Times New Roman"/>
          <w:i/>
          <w:sz w:val="24"/>
          <w:szCs w:val="24"/>
        </w:rPr>
        <w:t>J Neurol</w:t>
      </w:r>
      <w:r w:rsidRPr="00FA5D99">
        <w:rPr>
          <w:rFonts w:ascii="Times New Roman" w:hAnsi="Times New Roman" w:cs="Times New Roman"/>
          <w:sz w:val="24"/>
          <w:szCs w:val="24"/>
        </w:rPr>
        <w:t xml:space="preserve"> 1998; </w:t>
      </w:r>
      <w:r w:rsidRPr="00FA5D99">
        <w:rPr>
          <w:rFonts w:ascii="Times New Roman" w:hAnsi="Times New Roman" w:cs="Times New Roman"/>
          <w:b/>
          <w:sz w:val="24"/>
          <w:szCs w:val="24"/>
        </w:rPr>
        <w:t>245 Suppl 1</w:t>
      </w:r>
      <w:r w:rsidRPr="00FA5D99">
        <w:rPr>
          <w:rFonts w:ascii="Times New Roman" w:hAnsi="Times New Roman" w:cs="Times New Roman"/>
          <w:sz w:val="24"/>
          <w:szCs w:val="24"/>
        </w:rPr>
        <w:t>: S10</w:t>
      </w:r>
      <w:r w:rsidR="00477E80">
        <w:rPr>
          <w:rFonts w:ascii="Times New Roman" w:hAnsi="Times New Roman" w:cs="Times New Roman"/>
          <w:sz w:val="24"/>
          <w:szCs w:val="24"/>
        </w:rPr>
        <w:t>-</w:t>
      </w:r>
      <w:r w:rsidRPr="00FA5D99">
        <w:rPr>
          <w:rFonts w:ascii="Times New Roman" w:hAnsi="Times New Roman" w:cs="Times New Roman"/>
          <w:sz w:val="24"/>
          <w:szCs w:val="24"/>
        </w:rPr>
        <w:t>4.</w:t>
      </w:r>
    </w:p>
    <w:p w14:paraId="119D6411" w14:textId="26A67DB5" w:rsidR="00036640" w:rsidRPr="00FA5D99" w:rsidRDefault="00036640" w:rsidP="003F0B6D">
      <w:pPr>
        <w:pStyle w:val="EndNoteBibliography"/>
        <w:spacing w:after="120"/>
        <w:ind w:left="567" w:hanging="567"/>
        <w:rPr>
          <w:rFonts w:ascii="Times New Roman" w:hAnsi="Times New Roman" w:cs="Times New Roman"/>
          <w:sz w:val="24"/>
          <w:szCs w:val="24"/>
        </w:rPr>
      </w:pPr>
      <w:r w:rsidRPr="00FA5D99">
        <w:rPr>
          <w:rFonts w:ascii="Times New Roman" w:hAnsi="Times New Roman" w:cs="Times New Roman"/>
          <w:sz w:val="24"/>
          <w:szCs w:val="24"/>
        </w:rPr>
        <w:t>1</w:t>
      </w:r>
      <w:r w:rsidR="00C557E7">
        <w:rPr>
          <w:rFonts w:ascii="Times New Roman" w:hAnsi="Times New Roman" w:cs="Times New Roman"/>
          <w:sz w:val="24"/>
          <w:szCs w:val="24"/>
        </w:rPr>
        <w:t>6</w:t>
      </w:r>
      <w:r w:rsidRPr="00FA5D99">
        <w:rPr>
          <w:rFonts w:ascii="Times New Roman" w:hAnsi="Times New Roman" w:cs="Times New Roman"/>
          <w:sz w:val="24"/>
          <w:szCs w:val="24"/>
        </w:rPr>
        <w:t>.</w:t>
      </w:r>
      <w:r w:rsidRPr="00FA5D99">
        <w:rPr>
          <w:rFonts w:ascii="Times New Roman" w:hAnsi="Times New Roman" w:cs="Times New Roman"/>
          <w:sz w:val="24"/>
          <w:szCs w:val="24"/>
        </w:rPr>
        <w:tab/>
        <w:t xml:space="preserve">Weintraub D, Mamikonyan E, Papay K, Shea JA, Xie SX, Siderowf A. Questionnaire for Impulsive-Compulsive Disorders in Parkinson's Disease-Rating Scale. </w:t>
      </w:r>
      <w:r w:rsidR="00477E80">
        <w:rPr>
          <w:rFonts w:ascii="Times New Roman" w:hAnsi="Times New Roman" w:cs="Times New Roman"/>
          <w:i/>
          <w:sz w:val="24"/>
          <w:szCs w:val="24"/>
        </w:rPr>
        <w:t>Mov Disord</w:t>
      </w:r>
      <w:r w:rsidRPr="00FA5D99">
        <w:rPr>
          <w:rFonts w:ascii="Times New Roman" w:hAnsi="Times New Roman" w:cs="Times New Roman"/>
          <w:sz w:val="24"/>
          <w:szCs w:val="24"/>
        </w:rPr>
        <w:t xml:space="preserve"> 2012; </w:t>
      </w:r>
      <w:r w:rsidRPr="00FA5D99">
        <w:rPr>
          <w:rFonts w:ascii="Times New Roman" w:hAnsi="Times New Roman" w:cs="Times New Roman"/>
          <w:b/>
          <w:sz w:val="24"/>
          <w:szCs w:val="24"/>
        </w:rPr>
        <w:t>27</w:t>
      </w:r>
      <w:r w:rsidRPr="00FA5D99">
        <w:rPr>
          <w:rFonts w:ascii="Times New Roman" w:hAnsi="Times New Roman" w:cs="Times New Roman"/>
          <w:sz w:val="24"/>
          <w:szCs w:val="24"/>
        </w:rPr>
        <w:t>(2): 242</w:t>
      </w:r>
      <w:r w:rsidR="00477E80">
        <w:rPr>
          <w:rFonts w:ascii="Times New Roman" w:hAnsi="Times New Roman" w:cs="Times New Roman"/>
          <w:sz w:val="24"/>
          <w:szCs w:val="24"/>
        </w:rPr>
        <w:t>–</w:t>
      </w:r>
      <w:r w:rsidRPr="00FA5D99">
        <w:rPr>
          <w:rFonts w:ascii="Times New Roman" w:hAnsi="Times New Roman" w:cs="Times New Roman"/>
          <w:sz w:val="24"/>
          <w:szCs w:val="24"/>
        </w:rPr>
        <w:t>7.</w:t>
      </w:r>
    </w:p>
    <w:p w14:paraId="5E149CF1" w14:textId="5C314F56" w:rsidR="00036640" w:rsidRPr="00FA5D99" w:rsidRDefault="00036640" w:rsidP="003F0B6D">
      <w:pPr>
        <w:pStyle w:val="EndNoteBibliography"/>
        <w:spacing w:after="120"/>
        <w:ind w:left="567" w:hanging="567"/>
        <w:rPr>
          <w:rFonts w:ascii="Times New Roman" w:hAnsi="Times New Roman" w:cs="Times New Roman"/>
          <w:sz w:val="24"/>
          <w:szCs w:val="24"/>
        </w:rPr>
      </w:pPr>
      <w:r w:rsidRPr="00FA5D99">
        <w:rPr>
          <w:rFonts w:ascii="Times New Roman" w:hAnsi="Times New Roman" w:cs="Times New Roman"/>
          <w:sz w:val="24"/>
          <w:szCs w:val="24"/>
        </w:rPr>
        <w:t>1</w:t>
      </w:r>
      <w:r w:rsidR="00C557E7">
        <w:rPr>
          <w:rFonts w:ascii="Times New Roman" w:hAnsi="Times New Roman" w:cs="Times New Roman"/>
          <w:sz w:val="24"/>
          <w:szCs w:val="24"/>
        </w:rPr>
        <w:t>7</w:t>
      </w:r>
      <w:r w:rsidRPr="00FA5D99">
        <w:rPr>
          <w:rFonts w:ascii="Times New Roman" w:hAnsi="Times New Roman" w:cs="Times New Roman"/>
          <w:sz w:val="24"/>
          <w:szCs w:val="24"/>
        </w:rPr>
        <w:t>.</w:t>
      </w:r>
      <w:r w:rsidRPr="00FA5D99">
        <w:rPr>
          <w:rFonts w:ascii="Times New Roman" w:hAnsi="Times New Roman" w:cs="Times New Roman"/>
          <w:sz w:val="24"/>
          <w:szCs w:val="24"/>
        </w:rPr>
        <w:tab/>
        <w:t xml:space="preserve">Johns MW. A new method for measuring daytime sleepiness: the Epworth sleepiness scale. </w:t>
      </w:r>
      <w:r w:rsidRPr="00FA5D99">
        <w:rPr>
          <w:rFonts w:ascii="Times New Roman" w:hAnsi="Times New Roman" w:cs="Times New Roman"/>
          <w:i/>
          <w:sz w:val="24"/>
          <w:szCs w:val="24"/>
        </w:rPr>
        <w:t>Sleep</w:t>
      </w:r>
      <w:r w:rsidRPr="00FA5D99">
        <w:rPr>
          <w:rFonts w:ascii="Times New Roman" w:hAnsi="Times New Roman" w:cs="Times New Roman"/>
          <w:sz w:val="24"/>
          <w:szCs w:val="24"/>
        </w:rPr>
        <w:t xml:space="preserve"> 1991; </w:t>
      </w:r>
      <w:r w:rsidRPr="00FA5D99">
        <w:rPr>
          <w:rFonts w:ascii="Times New Roman" w:hAnsi="Times New Roman" w:cs="Times New Roman"/>
          <w:b/>
          <w:sz w:val="24"/>
          <w:szCs w:val="24"/>
        </w:rPr>
        <w:t>14</w:t>
      </w:r>
      <w:r w:rsidRPr="00FA5D99">
        <w:rPr>
          <w:rFonts w:ascii="Times New Roman" w:hAnsi="Times New Roman" w:cs="Times New Roman"/>
          <w:sz w:val="24"/>
          <w:szCs w:val="24"/>
        </w:rPr>
        <w:t>(6): 540</w:t>
      </w:r>
      <w:r w:rsidR="00477E80">
        <w:rPr>
          <w:rFonts w:ascii="Times New Roman" w:hAnsi="Times New Roman" w:cs="Times New Roman"/>
          <w:sz w:val="24"/>
          <w:szCs w:val="24"/>
        </w:rPr>
        <w:t>–</w:t>
      </w:r>
      <w:r w:rsidRPr="00FA5D99">
        <w:rPr>
          <w:rFonts w:ascii="Times New Roman" w:hAnsi="Times New Roman" w:cs="Times New Roman"/>
          <w:sz w:val="24"/>
          <w:szCs w:val="24"/>
        </w:rPr>
        <w:t>5.</w:t>
      </w:r>
    </w:p>
    <w:p w14:paraId="57D5AF4D" w14:textId="6ABD7420" w:rsidR="00036640" w:rsidRPr="00FA5D99" w:rsidRDefault="00036640" w:rsidP="003F0B6D">
      <w:pPr>
        <w:pStyle w:val="EndNoteBibliography"/>
        <w:spacing w:after="120"/>
        <w:ind w:left="567" w:hanging="567"/>
        <w:rPr>
          <w:rFonts w:ascii="Times New Roman" w:hAnsi="Times New Roman" w:cs="Times New Roman"/>
          <w:sz w:val="24"/>
          <w:szCs w:val="24"/>
        </w:rPr>
      </w:pPr>
      <w:r w:rsidRPr="00FA5D99">
        <w:rPr>
          <w:rFonts w:ascii="Times New Roman" w:hAnsi="Times New Roman" w:cs="Times New Roman"/>
          <w:sz w:val="24"/>
          <w:szCs w:val="24"/>
        </w:rPr>
        <w:t>1</w:t>
      </w:r>
      <w:r w:rsidR="00C557E7">
        <w:rPr>
          <w:rFonts w:ascii="Times New Roman" w:hAnsi="Times New Roman" w:cs="Times New Roman"/>
          <w:sz w:val="24"/>
          <w:szCs w:val="24"/>
        </w:rPr>
        <w:t>8</w:t>
      </w:r>
      <w:r w:rsidRPr="00FA5D99">
        <w:rPr>
          <w:rFonts w:ascii="Times New Roman" w:hAnsi="Times New Roman" w:cs="Times New Roman"/>
          <w:sz w:val="24"/>
          <w:szCs w:val="24"/>
        </w:rPr>
        <w:t>.</w:t>
      </w:r>
      <w:r w:rsidRPr="00FA5D99">
        <w:rPr>
          <w:rFonts w:ascii="Times New Roman" w:hAnsi="Times New Roman" w:cs="Times New Roman"/>
          <w:sz w:val="24"/>
          <w:szCs w:val="24"/>
        </w:rPr>
        <w:tab/>
        <w:t xml:space="preserve">Posner K, Brown GK, Stanley B, et al. The Columbia-Suicide Severity Rating Scale: initial validity and internal consistency findings from three multisite studies with adolescents and adults. </w:t>
      </w:r>
      <w:r w:rsidRPr="00FA5D99">
        <w:rPr>
          <w:rFonts w:ascii="Times New Roman" w:hAnsi="Times New Roman" w:cs="Times New Roman"/>
          <w:i/>
          <w:sz w:val="24"/>
          <w:szCs w:val="24"/>
        </w:rPr>
        <w:t>Am J Psychiatry</w:t>
      </w:r>
      <w:r w:rsidRPr="00FA5D99">
        <w:rPr>
          <w:rFonts w:ascii="Times New Roman" w:hAnsi="Times New Roman" w:cs="Times New Roman"/>
          <w:sz w:val="24"/>
          <w:szCs w:val="24"/>
        </w:rPr>
        <w:t xml:space="preserve"> 2011; </w:t>
      </w:r>
      <w:r w:rsidRPr="00FA5D99">
        <w:rPr>
          <w:rFonts w:ascii="Times New Roman" w:hAnsi="Times New Roman" w:cs="Times New Roman"/>
          <w:b/>
          <w:sz w:val="24"/>
          <w:szCs w:val="24"/>
        </w:rPr>
        <w:t>168</w:t>
      </w:r>
      <w:r w:rsidRPr="00FA5D99">
        <w:rPr>
          <w:rFonts w:ascii="Times New Roman" w:hAnsi="Times New Roman" w:cs="Times New Roman"/>
          <w:sz w:val="24"/>
          <w:szCs w:val="24"/>
        </w:rPr>
        <w:t>(12): 1266</w:t>
      </w:r>
      <w:r w:rsidR="00477E80">
        <w:rPr>
          <w:rFonts w:ascii="Times New Roman" w:hAnsi="Times New Roman" w:cs="Times New Roman"/>
          <w:sz w:val="24"/>
          <w:szCs w:val="24"/>
        </w:rPr>
        <w:t>–</w:t>
      </w:r>
      <w:r w:rsidRPr="00FA5D99">
        <w:rPr>
          <w:rFonts w:ascii="Times New Roman" w:hAnsi="Times New Roman" w:cs="Times New Roman"/>
          <w:sz w:val="24"/>
          <w:szCs w:val="24"/>
        </w:rPr>
        <w:t>77.</w:t>
      </w:r>
    </w:p>
    <w:p w14:paraId="3BB31070" w14:textId="5ED5F654" w:rsidR="00036640" w:rsidRPr="00FA5D99" w:rsidRDefault="00036640" w:rsidP="003F0B6D">
      <w:pPr>
        <w:pStyle w:val="EndNoteBibliography"/>
        <w:spacing w:after="120"/>
        <w:ind w:left="567" w:hanging="567"/>
        <w:rPr>
          <w:rFonts w:ascii="Times New Roman" w:hAnsi="Times New Roman" w:cs="Times New Roman"/>
          <w:sz w:val="24"/>
          <w:szCs w:val="24"/>
        </w:rPr>
      </w:pPr>
    </w:p>
    <w:p w14:paraId="5F8A6F01" w14:textId="3406C307" w:rsidR="00036640" w:rsidRPr="00FA5D99" w:rsidRDefault="008B4638" w:rsidP="003F0B6D">
      <w:pPr>
        <w:pStyle w:val="EndNoteBibliography"/>
        <w:spacing w:after="120"/>
        <w:ind w:left="567" w:hanging="567"/>
        <w:rPr>
          <w:rFonts w:ascii="Times New Roman" w:hAnsi="Times New Roman" w:cs="Times New Roman"/>
          <w:sz w:val="24"/>
          <w:szCs w:val="24"/>
        </w:rPr>
      </w:pPr>
      <w:r>
        <w:rPr>
          <w:rFonts w:ascii="Times New Roman" w:hAnsi="Times New Roman" w:cs="Times New Roman"/>
          <w:sz w:val="24"/>
          <w:szCs w:val="24"/>
        </w:rPr>
        <w:t>19</w:t>
      </w:r>
      <w:r w:rsidR="00036640" w:rsidRPr="00FA5D99">
        <w:rPr>
          <w:rFonts w:ascii="Times New Roman" w:hAnsi="Times New Roman" w:cs="Times New Roman"/>
          <w:sz w:val="24"/>
          <w:szCs w:val="24"/>
        </w:rPr>
        <w:t>.</w:t>
      </w:r>
      <w:r w:rsidR="00036640" w:rsidRPr="00FA5D99">
        <w:rPr>
          <w:rFonts w:ascii="Times New Roman" w:hAnsi="Times New Roman" w:cs="Times New Roman"/>
          <w:sz w:val="24"/>
          <w:szCs w:val="24"/>
        </w:rPr>
        <w:tab/>
        <w:t xml:space="preserve">Katzenschlager R, Hughes A, Evans A, et al. Continuous subcutaneous apomorphine therapy improves dyskinesias in Parkinson's disease: a prospective study using single-dose challenges. </w:t>
      </w:r>
      <w:r w:rsidR="00477E80">
        <w:rPr>
          <w:rFonts w:ascii="Times New Roman" w:hAnsi="Times New Roman" w:cs="Times New Roman"/>
          <w:i/>
          <w:sz w:val="24"/>
          <w:szCs w:val="24"/>
        </w:rPr>
        <w:t>Mov Disord</w:t>
      </w:r>
      <w:r w:rsidR="00036640" w:rsidRPr="00FA5D99">
        <w:rPr>
          <w:rFonts w:ascii="Times New Roman" w:hAnsi="Times New Roman" w:cs="Times New Roman"/>
          <w:sz w:val="24"/>
          <w:szCs w:val="24"/>
        </w:rPr>
        <w:t xml:space="preserve"> 2005; </w:t>
      </w:r>
      <w:r w:rsidR="00036640" w:rsidRPr="00FA5D99">
        <w:rPr>
          <w:rFonts w:ascii="Times New Roman" w:hAnsi="Times New Roman" w:cs="Times New Roman"/>
          <w:b/>
          <w:sz w:val="24"/>
          <w:szCs w:val="24"/>
        </w:rPr>
        <w:t>20</w:t>
      </w:r>
      <w:r w:rsidR="00036640" w:rsidRPr="00FA5D99">
        <w:rPr>
          <w:rFonts w:ascii="Times New Roman" w:hAnsi="Times New Roman" w:cs="Times New Roman"/>
          <w:sz w:val="24"/>
          <w:szCs w:val="24"/>
        </w:rPr>
        <w:t>(2): 151</w:t>
      </w:r>
      <w:r w:rsidR="00477E80">
        <w:rPr>
          <w:rFonts w:ascii="Times New Roman" w:hAnsi="Times New Roman" w:cs="Times New Roman"/>
          <w:sz w:val="24"/>
          <w:szCs w:val="24"/>
        </w:rPr>
        <w:t>–</w:t>
      </w:r>
      <w:r w:rsidR="00036640" w:rsidRPr="00FA5D99">
        <w:rPr>
          <w:rFonts w:ascii="Times New Roman" w:hAnsi="Times New Roman" w:cs="Times New Roman"/>
          <w:sz w:val="24"/>
          <w:szCs w:val="24"/>
        </w:rPr>
        <w:t>7.</w:t>
      </w:r>
    </w:p>
    <w:p w14:paraId="118CF744" w14:textId="0274BDC3" w:rsidR="009D40C5" w:rsidRPr="009F50CC" w:rsidRDefault="00036640" w:rsidP="009D40C5">
      <w:pPr>
        <w:pStyle w:val="EndNoteBibliography"/>
        <w:spacing w:after="120"/>
        <w:ind w:left="567" w:hanging="567"/>
        <w:rPr>
          <w:rFonts w:ascii="Times New Roman" w:hAnsi="Times New Roman" w:cs="Times New Roman"/>
          <w:sz w:val="24"/>
          <w:szCs w:val="24"/>
          <w:lang w:val="fr-FR"/>
        </w:rPr>
      </w:pPr>
      <w:r w:rsidRPr="00FA5D99">
        <w:rPr>
          <w:rFonts w:ascii="Times New Roman" w:hAnsi="Times New Roman" w:cs="Times New Roman"/>
          <w:sz w:val="24"/>
          <w:szCs w:val="24"/>
        </w:rPr>
        <w:t>2</w:t>
      </w:r>
      <w:r w:rsidR="008B4638">
        <w:rPr>
          <w:rFonts w:ascii="Times New Roman" w:hAnsi="Times New Roman" w:cs="Times New Roman"/>
          <w:sz w:val="24"/>
          <w:szCs w:val="24"/>
        </w:rPr>
        <w:t>0</w:t>
      </w:r>
      <w:r w:rsidRPr="00FA5D99">
        <w:rPr>
          <w:rFonts w:ascii="Times New Roman" w:hAnsi="Times New Roman" w:cs="Times New Roman"/>
          <w:sz w:val="24"/>
          <w:szCs w:val="24"/>
        </w:rPr>
        <w:t>.</w:t>
      </w:r>
      <w:r w:rsidRPr="00FA5D99">
        <w:rPr>
          <w:rFonts w:ascii="Times New Roman" w:hAnsi="Times New Roman" w:cs="Times New Roman"/>
          <w:sz w:val="24"/>
          <w:szCs w:val="24"/>
        </w:rPr>
        <w:tab/>
      </w:r>
      <w:r w:rsidR="009D40C5" w:rsidRPr="009D40C5">
        <w:rPr>
          <w:rFonts w:ascii="Times New Roman" w:hAnsi="Times New Roman" w:cs="Times New Roman"/>
          <w:sz w:val="24"/>
          <w:szCs w:val="24"/>
        </w:rPr>
        <w:t xml:space="preserve">Garcia Ruiz PJ, Sesar Ignacio A, Ares Pensado B, et al. Efficacy of long-term continuous subcutaneous apomorphine infusion in advanced Parkinson's disease with motor fluctuations: a multicenter study. </w:t>
      </w:r>
      <w:r w:rsidR="00604D69" w:rsidRPr="009F50CC">
        <w:rPr>
          <w:rFonts w:ascii="Times New Roman" w:hAnsi="Times New Roman" w:cs="Times New Roman"/>
          <w:i/>
          <w:sz w:val="24"/>
          <w:szCs w:val="24"/>
          <w:lang w:val="fr-FR"/>
        </w:rPr>
        <w:t>Mov Disord</w:t>
      </w:r>
      <w:r w:rsidR="009D40C5" w:rsidRPr="009F50CC">
        <w:rPr>
          <w:rFonts w:ascii="Times New Roman" w:hAnsi="Times New Roman" w:cs="Times New Roman"/>
          <w:sz w:val="24"/>
          <w:szCs w:val="24"/>
          <w:lang w:val="fr-FR"/>
        </w:rPr>
        <w:t xml:space="preserve"> 2008; </w:t>
      </w:r>
      <w:r w:rsidR="009D40C5" w:rsidRPr="009F50CC">
        <w:rPr>
          <w:rFonts w:ascii="Times New Roman" w:hAnsi="Times New Roman" w:cs="Times New Roman"/>
          <w:b/>
          <w:sz w:val="24"/>
          <w:szCs w:val="24"/>
          <w:lang w:val="fr-FR"/>
        </w:rPr>
        <w:t>23</w:t>
      </w:r>
      <w:r w:rsidR="009D40C5" w:rsidRPr="009F50CC">
        <w:rPr>
          <w:rFonts w:ascii="Times New Roman" w:hAnsi="Times New Roman" w:cs="Times New Roman"/>
          <w:sz w:val="24"/>
          <w:szCs w:val="24"/>
          <w:lang w:val="fr-FR"/>
        </w:rPr>
        <w:t>(8): 1130</w:t>
      </w:r>
      <w:r w:rsidR="00604D69" w:rsidRPr="009F50CC">
        <w:rPr>
          <w:rFonts w:ascii="Times New Roman" w:hAnsi="Times New Roman" w:cs="Times New Roman"/>
          <w:sz w:val="24"/>
          <w:szCs w:val="24"/>
          <w:lang w:val="fr-FR"/>
        </w:rPr>
        <w:t>–</w:t>
      </w:r>
      <w:r w:rsidR="009D40C5" w:rsidRPr="009F50CC">
        <w:rPr>
          <w:rFonts w:ascii="Times New Roman" w:hAnsi="Times New Roman" w:cs="Times New Roman"/>
          <w:sz w:val="24"/>
          <w:szCs w:val="24"/>
          <w:lang w:val="fr-FR"/>
        </w:rPr>
        <w:t>6.</w:t>
      </w:r>
    </w:p>
    <w:p w14:paraId="66E1B302" w14:textId="7D746B52" w:rsidR="00036640" w:rsidRPr="00FA5D99" w:rsidRDefault="00036640" w:rsidP="003F0B6D">
      <w:pPr>
        <w:pStyle w:val="EndNoteBibliography"/>
        <w:spacing w:after="120"/>
        <w:ind w:left="567" w:hanging="567"/>
        <w:rPr>
          <w:rFonts w:ascii="Times New Roman" w:hAnsi="Times New Roman" w:cs="Times New Roman"/>
          <w:sz w:val="24"/>
          <w:szCs w:val="24"/>
        </w:rPr>
      </w:pPr>
      <w:r w:rsidRPr="00730259">
        <w:rPr>
          <w:rFonts w:ascii="Times New Roman" w:hAnsi="Times New Roman" w:cs="Times New Roman"/>
          <w:sz w:val="24"/>
          <w:szCs w:val="24"/>
          <w:lang w:val="fr-FR"/>
        </w:rPr>
        <w:t>2</w:t>
      </w:r>
      <w:r w:rsidR="008B4638">
        <w:rPr>
          <w:rFonts w:ascii="Times New Roman" w:hAnsi="Times New Roman" w:cs="Times New Roman"/>
          <w:sz w:val="24"/>
          <w:szCs w:val="24"/>
          <w:lang w:val="fr-FR"/>
        </w:rPr>
        <w:t>1</w:t>
      </w:r>
      <w:r w:rsidRPr="00730259">
        <w:rPr>
          <w:rFonts w:ascii="Times New Roman" w:hAnsi="Times New Roman" w:cs="Times New Roman"/>
          <w:sz w:val="24"/>
          <w:szCs w:val="24"/>
          <w:lang w:val="fr-FR"/>
        </w:rPr>
        <w:t>.</w:t>
      </w:r>
      <w:r w:rsidRPr="00730259">
        <w:rPr>
          <w:rFonts w:ascii="Times New Roman" w:hAnsi="Times New Roman" w:cs="Times New Roman"/>
          <w:sz w:val="24"/>
          <w:szCs w:val="24"/>
          <w:lang w:val="fr-FR"/>
        </w:rPr>
        <w:tab/>
        <w:t xml:space="preserve">Stowe R, Ives N, Clarke CE, et al. </w:t>
      </w:r>
      <w:r w:rsidRPr="00FA5D99">
        <w:rPr>
          <w:rFonts w:ascii="Times New Roman" w:hAnsi="Times New Roman" w:cs="Times New Roman"/>
          <w:sz w:val="24"/>
          <w:szCs w:val="24"/>
        </w:rPr>
        <w:t xml:space="preserve">Evaluation of the efficacy and safety of adjuvant treatment to levodopa therapy in Parkinson s disease patients with motor complications. </w:t>
      </w:r>
      <w:r w:rsidRPr="00FA5D99">
        <w:rPr>
          <w:rFonts w:ascii="Times New Roman" w:hAnsi="Times New Roman" w:cs="Times New Roman"/>
          <w:i/>
          <w:sz w:val="24"/>
          <w:szCs w:val="24"/>
        </w:rPr>
        <w:t>Cochrane Database Syst Rev</w:t>
      </w:r>
      <w:r w:rsidRPr="00FA5D99">
        <w:rPr>
          <w:rFonts w:ascii="Times New Roman" w:hAnsi="Times New Roman" w:cs="Times New Roman"/>
          <w:sz w:val="24"/>
          <w:szCs w:val="24"/>
        </w:rPr>
        <w:t xml:space="preserve"> 2010; (7): CD007166.</w:t>
      </w:r>
    </w:p>
    <w:p w14:paraId="7B9D36B4" w14:textId="76461A9A" w:rsidR="00036640" w:rsidRPr="00FA5D99" w:rsidRDefault="00036640" w:rsidP="003F0B6D">
      <w:pPr>
        <w:pStyle w:val="EndNoteBibliography"/>
        <w:spacing w:after="120"/>
        <w:ind w:left="567" w:hanging="567"/>
        <w:rPr>
          <w:rFonts w:ascii="Times New Roman" w:hAnsi="Times New Roman" w:cs="Times New Roman"/>
          <w:sz w:val="24"/>
          <w:szCs w:val="24"/>
        </w:rPr>
      </w:pPr>
      <w:r w:rsidRPr="00FA5D99">
        <w:rPr>
          <w:rFonts w:ascii="Times New Roman" w:hAnsi="Times New Roman" w:cs="Times New Roman"/>
          <w:sz w:val="24"/>
          <w:szCs w:val="24"/>
        </w:rPr>
        <w:t>2</w:t>
      </w:r>
      <w:r w:rsidR="008B4638">
        <w:rPr>
          <w:rFonts w:ascii="Times New Roman" w:hAnsi="Times New Roman" w:cs="Times New Roman"/>
          <w:sz w:val="24"/>
          <w:szCs w:val="24"/>
        </w:rPr>
        <w:t>2</w:t>
      </w:r>
      <w:r w:rsidRPr="00FA5D99">
        <w:rPr>
          <w:rFonts w:ascii="Times New Roman" w:hAnsi="Times New Roman" w:cs="Times New Roman"/>
          <w:sz w:val="24"/>
          <w:szCs w:val="24"/>
        </w:rPr>
        <w:t>.</w:t>
      </w:r>
      <w:r w:rsidRPr="00FA5D99">
        <w:rPr>
          <w:rFonts w:ascii="Times New Roman" w:hAnsi="Times New Roman" w:cs="Times New Roman"/>
          <w:sz w:val="24"/>
          <w:szCs w:val="24"/>
        </w:rPr>
        <w:tab/>
        <w:t>Hauser RA, Auinger P, Parkinson Study G</w:t>
      </w:r>
      <w:r w:rsidR="006E19E1">
        <w:rPr>
          <w:rFonts w:ascii="Times New Roman" w:hAnsi="Times New Roman" w:cs="Times New Roman"/>
          <w:sz w:val="24"/>
          <w:szCs w:val="24"/>
        </w:rPr>
        <w:t>roup</w:t>
      </w:r>
      <w:r w:rsidRPr="00FA5D99">
        <w:rPr>
          <w:rFonts w:ascii="Times New Roman" w:hAnsi="Times New Roman" w:cs="Times New Roman"/>
          <w:sz w:val="24"/>
          <w:szCs w:val="24"/>
        </w:rPr>
        <w:t xml:space="preserve">. Determination of minimal clinically important change in early and advanced Parkinson's disease. </w:t>
      </w:r>
      <w:r w:rsidR="00560DAF">
        <w:rPr>
          <w:rFonts w:ascii="Times New Roman" w:hAnsi="Times New Roman" w:cs="Times New Roman"/>
          <w:i/>
          <w:sz w:val="24"/>
          <w:szCs w:val="24"/>
        </w:rPr>
        <w:t>Mov Disord</w:t>
      </w:r>
      <w:r w:rsidRPr="00FA5D99">
        <w:rPr>
          <w:rFonts w:ascii="Times New Roman" w:hAnsi="Times New Roman" w:cs="Times New Roman"/>
          <w:sz w:val="24"/>
          <w:szCs w:val="24"/>
        </w:rPr>
        <w:t xml:space="preserve"> 2011; </w:t>
      </w:r>
      <w:r w:rsidRPr="00FA5D99">
        <w:rPr>
          <w:rFonts w:ascii="Times New Roman" w:hAnsi="Times New Roman" w:cs="Times New Roman"/>
          <w:b/>
          <w:sz w:val="24"/>
          <w:szCs w:val="24"/>
        </w:rPr>
        <w:t>26</w:t>
      </w:r>
      <w:r w:rsidRPr="00FA5D99">
        <w:rPr>
          <w:rFonts w:ascii="Times New Roman" w:hAnsi="Times New Roman" w:cs="Times New Roman"/>
          <w:sz w:val="24"/>
          <w:szCs w:val="24"/>
        </w:rPr>
        <w:t>(5): 813</w:t>
      </w:r>
      <w:r w:rsidR="00560DAF">
        <w:rPr>
          <w:rFonts w:ascii="Times New Roman" w:hAnsi="Times New Roman" w:cs="Times New Roman"/>
          <w:sz w:val="24"/>
          <w:szCs w:val="24"/>
        </w:rPr>
        <w:t>–</w:t>
      </w:r>
      <w:r w:rsidRPr="00FA5D99">
        <w:rPr>
          <w:rFonts w:ascii="Times New Roman" w:hAnsi="Times New Roman" w:cs="Times New Roman"/>
          <w:sz w:val="24"/>
          <w:szCs w:val="24"/>
        </w:rPr>
        <w:t>8.</w:t>
      </w:r>
    </w:p>
    <w:p w14:paraId="1449586D" w14:textId="7A7782D9" w:rsidR="00FD0355" w:rsidRPr="009F50CC" w:rsidRDefault="00FD0355" w:rsidP="00FD0355">
      <w:pPr>
        <w:pStyle w:val="EndNoteBibliography"/>
        <w:spacing w:after="120"/>
        <w:ind w:left="567" w:hanging="567"/>
        <w:rPr>
          <w:rFonts w:ascii="Times New Roman" w:hAnsi="Times New Roman" w:cs="Times New Roman"/>
          <w:sz w:val="24"/>
          <w:szCs w:val="24"/>
          <w:lang w:val="en-GB"/>
        </w:rPr>
      </w:pPr>
      <w:r>
        <w:rPr>
          <w:rFonts w:ascii="Times New Roman" w:hAnsi="Times New Roman" w:cs="Times New Roman"/>
          <w:sz w:val="24"/>
          <w:szCs w:val="24"/>
        </w:rPr>
        <w:t>2</w:t>
      </w:r>
      <w:r w:rsidR="008B4638">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Pr="00FA5D99">
        <w:rPr>
          <w:rFonts w:ascii="Times New Roman" w:hAnsi="Times New Roman" w:cs="Times New Roman"/>
          <w:sz w:val="24"/>
          <w:szCs w:val="24"/>
        </w:rPr>
        <w:t xml:space="preserve">Olanow CW, Kieburtz K, Odin P, et al. Continuous intrajejunal infusion of levodopa-carbidopa intestinal gel for patients with advanced Parkinson's disease: a randomised, controlled, double-blind, double-dummy study. </w:t>
      </w:r>
      <w:r w:rsidRPr="009F50CC">
        <w:rPr>
          <w:rFonts w:ascii="Times New Roman" w:hAnsi="Times New Roman" w:cs="Times New Roman"/>
          <w:i/>
          <w:sz w:val="24"/>
          <w:szCs w:val="24"/>
          <w:lang w:val="en-GB"/>
        </w:rPr>
        <w:t>Lancet Neurol</w:t>
      </w:r>
      <w:r w:rsidRPr="009F50CC">
        <w:rPr>
          <w:rFonts w:ascii="Times New Roman" w:hAnsi="Times New Roman" w:cs="Times New Roman"/>
          <w:sz w:val="24"/>
          <w:szCs w:val="24"/>
          <w:lang w:val="en-GB"/>
        </w:rPr>
        <w:t xml:space="preserve"> 2014; </w:t>
      </w:r>
      <w:r w:rsidRPr="009F50CC">
        <w:rPr>
          <w:rFonts w:ascii="Times New Roman" w:hAnsi="Times New Roman" w:cs="Times New Roman"/>
          <w:b/>
          <w:sz w:val="24"/>
          <w:szCs w:val="24"/>
          <w:lang w:val="en-GB"/>
        </w:rPr>
        <w:t>13</w:t>
      </w:r>
      <w:r w:rsidRPr="009F50CC">
        <w:rPr>
          <w:rFonts w:ascii="Times New Roman" w:hAnsi="Times New Roman" w:cs="Times New Roman"/>
          <w:sz w:val="24"/>
          <w:szCs w:val="24"/>
          <w:lang w:val="en-GB"/>
        </w:rPr>
        <w:t>(2): 141–9.</w:t>
      </w:r>
    </w:p>
    <w:p w14:paraId="59489592" w14:textId="4DED330B" w:rsidR="00036640" w:rsidRPr="00FA5D99" w:rsidRDefault="00322074" w:rsidP="006E19E1">
      <w:pPr>
        <w:pStyle w:val="EndNoteBibliography"/>
        <w:spacing w:after="120"/>
        <w:ind w:left="567" w:hanging="567"/>
        <w:rPr>
          <w:rFonts w:ascii="Times New Roman" w:hAnsi="Times New Roman" w:cs="Times New Roman"/>
          <w:sz w:val="24"/>
          <w:szCs w:val="24"/>
        </w:rPr>
      </w:pPr>
      <w:r>
        <w:rPr>
          <w:rFonts w:ascii="Times New Roman" w:hAnsi="Times New Roman" w:cs="Times New Roman"/>
          <w:sz w:val="24"/>
          <w:szCs w:val="24"/>
        </w:rPr>
        <w:t>2</w:t>
      </w:r>
      <w:r w:rsidR="008B4638">
        <w:rPr>
          <w:rFonts w:ascii="Times New Roman" w:hAnsi="Times New Roman" w:cs="Times New Roman"/>
          <w:sz w:val="24"/>
          <w:szCs w:val="24"/>
        </w:rPr>
        <w:t>4</w:t>
      </w:r>
      <w:r>
        <w:rPr>
          <w:rFonts w:ascii="Times New Roman" w:hAnsi="Times New Roman" w:cs="Times New Roman"/>
          <w:sz w:val="24"/>
          <w:szCs w:val="24"/>
        </w:rPr>
        <w:t>.</w:t>
      </w:r>
      <w:r w:rsidR="006E19E1">
        <w:rPr>
          <w:rFonts w:ascii="Times New Roman" w:hAnsi="Times New Roman" w:cs="Times New Roman"/>
          <w:sz w:val="24"/>
          <w:szCs w:val="24"/>
        </w:rPr>
        <w:tab/>
      </w:r>
      <w:r w:rsidR="00036640" w:rsidRPr="00FA5D99">
        <w:rPr>
          <w:rFonts w:ascii="Times New Roman" w:hAnsi="Times New Roman" w:cs="Times New Roman"/>
          <w:sz w:val="24"/>
          <w:szCs w:val="24"/>
        </w:rPr>
        <w:t xml:space="preserve">Manson AJ, Turner K, Lees AJ. Apomorphine monotherapy in the treatment of refractory motor complications of Parkinson's disease: long-term follow-up study of 64 patients. </w:t>
      </w:r>
      <w:r w:rsidR="006E19E1">
        <w:rPr>
          <w:rFonts w:ascii="Times New Roman" w:hAnsi="Times New Roman" w:cs="Times New Roman"/>
          <w:i/>
          <w:sz w:val="24"/>
          <w:szCs w:val="24"/>
        </w:rPr>
        <w:t>Mov Disord</w:t>
      </w:r>
      <w:r w:rsidR="006E19E1" w:rsidRPr="00FA5D99">
        <w:rPr>
          <w:rFonts w:ascii="Times New Roman" w:hAnsi="Times New Roman" w:cs="Times New Roman"/>
          <w:sz w:val="24"/>
          <w:szCs w:val="24"/>
        </w:rPr>
        <w:t xml:space="preserve"> </w:t>
      </w:r>
      <w:r w:rsidR="00036640" w:rsidRPr="00FA5D99">
        <w:rPr>
          <w:rFonts w:ascii="Times New Roman" w:hAnsi="Times New Roman" w:cs="Times New Roman"/>
          <w:sz w:val="24"/>
          <w:szCs w:val="24"/>
        </w:rPr>
        <w:t xml:space="preserve">2002; </w:t>
      </w:r>
      <w:r w:rsidR="00036640" w:rsidRPr="00FA5D99">
        <w:rPr>
          <w:rFonts w:ascii="Times New Roman" w:hAnsi="Times New Roman" w:cs="Times New Roman"/>
          <w:b/>
          <w:sz w:val="24"/>
          <w:szCs w:val="24"/>
        </w:rPr>
        <w:t>17</w:t>
      </w:r>
      <w:r w:rsidR="00036640" w:rsidRPr="00FA5D99">
        <w:rPr>
          <w:rFonts w:ascii="Times New Roman" w:hAnsi="Times New Roman" w:cs="Times New Roman"/>
          <w:sz w:val="24"/>
          <w:szCs w:val="24"/>
        </w:rPr>
        <w:t>(6): 1235-41.</w:t>
      </w:r>
    </w:p>
    <w:p w14:paraId="509ED762" w14:textId="1FCC002B" w:rsidR="00036640" w:rsidRPr="00FA5D99" w:rsidRDefault="00036640" w:rsidP="003F0B6D">
      <w:pPr>
        <w:pStyle w:val="EndNoteBibliography"/>
        <w:spacing w:after="120"/>
        <w:ind w:left="567" w:hanging="567"/>
        <w:rPr>
          <w:rFonts w:ascii="Times New Roman" w:hAnsi="Times New Roman" w:cs="Times New Roman"/>
          <w:sz w:val="24"/>
          <w:szCs w:val="24"/>
        </w:rPr>
      </w:pPr>
      <w:r w:rsidRPr="00FA5D99">
        <w:rPr>
          <w:rFonts w:ascii="Times New Roman" w:hAnsi="Times New Roman" w:cs="Times New Roman"/>
          <w:sz w:val="24"/>
          <w:szCs w:val="24"/>
        </w:rPr>
        <w:t>2</w:t>
      </w:r>
      <w:r w:rsidR="008B4638">
        <w:rPr>
          <w:rFonts w:ascii="Times New Roman" w:hAnsi="Times New Roman" w:cs="Times New Roman"/>
          <w:sz w:val="24"/>
          <w:szCs w:val="24"/>
        </w:rPr>
        <w:t>5</w:t>
      </w:r>
      <w:r w:rsidRPr="00FA5D99">
        <w:rPr>
          <w:rFonts w:ascii="Times New Roman" w:hAnsi="Times New Roman" w:cs="Times New Roman"/>
          <w:sz w:val="24"/>
          <w:szCs w:val="24"/>
        </w:rPr>
        <w:t>.</w:t>
      </w:r>
      <w:r w:rsidRPr="00FA5D99">
        <w:rPr>
          <w:rFonts w:ascii="Times New Roman" w:hAnsi="Times New Roman" w:cs="Times New Roman"/>
          <w:sz w:val="24"/>
          <w:szCs w:val="24"/>
        </w:rPr>
        <w:tab/>
        <w:t xml:space="preserve">Martinez-Martin P, Rodriguez-Blazquez C, Kurtis MM, Chaudhuri KR. The impact of non-motor symptoms on health-related quality of life of patients with Parkinson's disease. </w:t>
      </w:r>
      <w:r w:rsidR="00560DAF">
        <w:rPr>
          <w:rFonts w:ascii="Times New Roman" w:hAnsi="Times New Roman" w:cs="Times New Roman"/>
          <w:i/>
          <w:sz w:val="24"/>
          <w:szCs w:val="24"/>
        </w:rPr>
        <w:t>Mov Disord</w:t>
      </w:r>
      <w:r w:rsidR="00560DAF" w:rsidRPr="00FA5D99">
        <w:rPr>
          <w:rFonts w:ascii="Times New Roman" w:hAnsi="Times New Roman" w:cs="Times New Roman"/>
          <w:sz w:val="24"/>
          <w:szCs w:val="24"/>
        </w:rPr>
        <w:t xml:space="preserve"> </w:t>
      </w:r>
      <w:r w:rsidRPr="00FA5D99">
        <w:rPr>
          <w:rFonts w:ascii="Times New Roman" w:hAnsi="Times New Roman" w:cs="Times New Roman"/>
          <w:sz w:val="24"/>
          <w:szCs w:val="24"/>
        </w:rPr>
        <w:t xml:space="preserve">2011; </w:t>
      </w:r>
      <w:r w:rsidRPr="00FA5D99">
        <w:rPr>
          <w:rFonts w:ascii="Times New Roman" w:hAnsi="Times New Roman" w:cs="Times New Roman"/>
          <w:b/>
          <w:sz w:val="24"/>
          <w:szCs w:val="24"/>
        </w:rPr>
        <w:t>26</w:t>
      </w:r>
      <w:r w:rsidRPr="00FA5D99">
        <w:rPr>
          <w:rFonts w:ascii="Times New Roman" w:hAnsi="Times New Roman" w:cs="Times New Roman"/>
          <w:sz w:val="24"/>
          <w:szCs w:val="24"/>
        </w:rPr>
        <w:t>(3): 399</w:t>
      </w:r>
      <w:r w:rsidR="00560DAF">
        <w:rPr>
          <w:rFonts w:ascii="Times New Roman" w:hAnsi="Times New Roman" w:cs="Times New Roman"/>
          <w:sz w:val="24"/>
          <w:szCs w:val="24"/>
        </w:rPr>
        <w:t>–</w:t>
      </w:r>
      <w:r w:rsidRPr="00FA5D99">
        <w:rPr>
          <w:rFonts w:ascii="Times New Roman" w:hAnsi="Times New Roman" w:cs="Times New Roman"/>
          <w:sz w:val="24"/>
          <w:szCs w:val="24"/>
        </w:rPr>
        <w:t>406.</w:t>
      </w:r>
    </w:p>
    <w:p w14:paraId="78B9A02B" w14:textId="702F3CEC" w:rsidR="00036640" w:rsidRPr="00FA5D99" w:rsidRDefault="00036640" w:rsidP="003F0B6D">
      <w:pPr>
        <w:pStyle w:val="EndNoteBibliography"/>
        <w:spacing w:after="120"/>
        <w:ind w:left="567" w:hanging="567"/>
        <w:rPr>
          <w:rFonts w:ascii="Times New Roman" w:hAnsi="Times New Roman" w:cs="Times New Roman"/>
          <w:sz w:val="24"/>
          <w:szCs w:val="24"/>
        </w:rPr>
      </w:pPr>
      <w:r w:rsidRPr="00FA5D99">
        <w:rPr>
          <w:rFonts w:ascii="Times New Roman" w:hAnsi="Times New Roman" w:cs="Times New Roman"/>
          <w:sz w:val="24"/>
          <w:szCs w:val="24"/>
        </w:rPr>
        <w:t>2</w:t>
      </w:r>
      <w:r w:rsidR="008B4638">
        <w:rPr>
          <w:rFonts w:ascii="Times New Roman" w:hAnsi="Times New Roman" w:cs="Times New Roman"/>
          <w:sz w:val="24"/>
          <w:szCs w:val="24"/>
        </w:rPr>
        <w:t>6</w:t>
      </w:r>
      <w:r w:rsidRPr="00FA5D99">
        <w:rPr>
          <w:rFonts w:ascii="Times New Roman" w:hAnsi="Times New Roman" w:cs="Times New Roman"/>
          <w:sz w:val="24"/>
          <w:szCs w:val="24"/>
        </w:rPr>
        <w:t>.</w:t>
      </w:r>
      <w:r w:rsidRPr="00FA5D99">
        <w:rPr>
          <w:rFonts w:ascii="Times New Roman" w:hAnsi="Times New Roman" w:cs="Times New Roman"/>
          <w:sz w:val="24"/>
          <w:szCs w:val="24"/>
        </w:rPr>
        <w:tab/>
        <w:t xml:space="preserve">Drapier S, Eusebio A, Degos B, et al. Quality of life in Parkinson's disease improved by apomorphine pump: the OPTIPUMP cohort study. </w:t>
      </w:r>
      <w:r w:rsidR="00560DAF">
        <w:rPr>
          <w:rFonts w:ascii="Times New Roman" w:hAnsi="Times New Roman" w:cs="Times New Roman"/>
          <w:i/>
          <w:sz w:val="24"/>
          <w:szCs w:val="24"/>
        </w:rPr>
        <w:t>J Neurol</w:t>
      </w:r>
      <w:r w:rsidRPr="00FA5D99">
        <w:rPr>
          <w:rFonts w:ascii="Times New Roman" w:hAnsi="Times New Roman" w:cs="Times New Roman"/>
          <w:sz w:val="24"/>
          <w:szCs w:val="24"/>
        </w:rPr>
        <w:t xml:space="preserve"> 2016; </w:t>
      </w:r>
      <w:r w:rsidRPr="00FA5D99">
        <w:rPr>
          <w:rFonts w:ascii="Times New Roman" w:hAnsi="Times New Roman" w:cs="Times New Roman"/>
          <w:b/>
          <w:sz w:val="24"/>
          <w:szCs w:val="24"/>
        </w:rPr>
        <w:t>263</w:t>
      </w:r>
      <w:r w:rsidRPr="00FA5D99">
        <w:rPr>
          <w:rFonts w:ascii="Times New Roman" w:hAnsi="Times New Roman" w:cs="Times New Roman"/>
          <w:sz w:val="24"/>
          <w:szCs w:val="24"/>
        </w:rPr>
        <w:t>(6): 1111</w:t>
      </w:r>
      <w:r w:rsidR="00560DAF">
        <w:rPr>
          <w:rFonts w:ascii="Times New Roman" w:hAnsi="Times New Roman" w:cs="Times New Roman"/>
          <w:sz w:val="24"/>
          <w:szCs w:val="24"/>
        </w:rPr>
        <w:t>–</w:t>
      </w:r>
      <w:r w:rsidRPr="00FA5D99">
        <w:rPr>
          <w:rFonts w:ascii="Times New Roman" w:hAnsi="Times New Roman" w:cs="Times New Roman"/>
          <w:sz w:val="24"/>
          <w:szCs w:val="24"/>
        </w:rPr>
        <w:t>9.</w:t>
      </w:r>
    </w:p>
    <w:p w14:paraId="04427C19" w14:textId="5F4118A0" w:rsidR="00036640" w:rsidRPr="00FA5D99" w:rsidRDefault="00C557E7" w:rsidP="003F0B6D">
      <w:pPr>
        <w:pStyle w:val="EndNoteBibliography"/>
        <w:spacing w:after="120"/>
        <w:ind w:left="567" w:hanging="567"/>
        <w:rPr>
          <w:rFonts w:ascii="Times New Roman" w:hAnsi="Times New Roman" w:cs="Times New Roman"/>
          <w:sz w:val="24"/>
          <w:szCs w:val="24"/>
        </w:rPr>
      </w:pPr>
      <w:r>
        <w:rPr>
          <w:rFonts w:ascii="Times New Roman" w:hAnsi="Times New Roman" w:cs="Times New Roman"/>
          <w:sz w:val="24"/>
          <w:szCs w:val="24"/>
        </w:rPr>
        <w:t>2</w:t>
      </w:r>
      <w:r w:rsidR="008B4638">
        <w:rPr>
          <w:rFonts w:ascii="Times New Roman" w:hAnsi="Times New Roman" w:cs="Times New Roman"/>
          <w:sz w:val="24"/>
          <w:szCs w:val="24"/>
        </w:rPr>
        <w:t>7</w:t>
      </w:r>
      <w:r w:rsidR="00036640" w:rsidRPr="00FA5D99">
        <w:rPr>
          <w:rFonts w:ascii="Times New Roman" w:hAnsi="Times New Roman" w:cs="Times New Roman"/>
          <w:sz w:val="24"/>
          <w:szCs w:val="24"/>
        </w:rPr>
        <w:t>.</w:t>
      </w:r>
      <w:r w:rsidR="00036640" w:rsidRPr="00FA5D99">
        <w:rPr>
          <w:rFonts w:ascii="Times New Roman" w:hAnsi="Times New Roman" w:cs="Times New Roman"/>
          <w:sz w:val="24"/>
          <w:szCs w:val="24"/>
        </w:rPr>
        <w:tab/>
        <w:t xml:space="preserve">Martinez-Martin P, Reddy P, Katzenschlager R, et al. EuroInf: A Multicenter Comparative Observational Study of Apomorphine and Levodopa Infusion in Parkinson's Disease. </w:t>
      </w:r>
      <w:r w:rsidR="00560DAF">
        <w:rPr>
          <w:rFonts w:ascii="Times New Roman" w:hAnsi="Times New Roman" w:cs="Times New Roman"/>
          <w:i/>
          <w:sz w:val="24"/>
          <w:szCs w:val="24"/>
        </w:rPr>
        <w:t>Mov Disord</w:t>
      </w:r>
      <w:r w:rsidR="00560DAF" w:rsidRPr="00FA5D99">
        <w:rPr>
          <w:rFonts w:ascii="Times New Roman" w:hAnsi="Times New Roman" w:cs="Times New Roman"/>
          <w:sz w:val="24"/>
          <w:szCs w:val="24"/>
        </w:rPr>
        <w:t xml:space="preserve"> </w:t>
      </w:r>
      <w:r w:rsidR="00036640" w:rsidRPr="00FA5D99">
        <w:rPr>
          <w:rFonts w:ascii="Times New Roman" w:hAnsi="Times New Roman" w:cs="Times New Roman"/>
          <w:sz w:val="24"/>
          <w:szCs w:val="24"/>
        </w:rPr>
        <w:t xml:space="preserve">2015; </w:t>
      </w:r>
      <w:r w:rsidR="00036640" w:rsidRPr="00FA5D99">
        <w:rPr>
          <w:rFonts w:ascii="Times New Roman" w:hAnsi="Times New Roman" w:cs="Times New Roman"/>
          <w:b/>
          <w:sz w:val="24"/>
          <w:szCs w:val="24"/>
        </w:rPr>
        <w:t>30</w:t>
      </w:r>
      <w:r w:rsidR="00036640" w:rsidRPr="00FA5D99">
        <w:rPr>
          <w:rFonts w:ascii="Times New Roman" w:hAnsi="Times New Roman" w:cs="Times New Roman"/>
          <w:sz w:val="24"/>
          <w:szCs w:val="24"/>
        </w:rPr>
        <w:t>(4): 510</w:t>
      </w:r>
      <w:r w:rsidR="00560DAF">
        <w:rPr>
          <w:rFonts w:ascii="Times New Roman" w:hAnsi="Times New Roman" w:cs="Times New Roman"/>
          <w:sz w:val="24"/>
          <w:szCs w:val="24"/>
        </w:rPr>
        <w:t>–</w:t>
      </w:r>
      <w:r w:rsidR="00036640" w:rsidRPr="00FA5D99">
        <w:rPr>
          <w:rFonts w:ascii="Times New Roman" w:hAnsi="Times New Roman" w:cs="Times New Roman"/>
          <w:sz w:val="24"/>
          <w:szCs w:val="24"/>
        </w:rPr>
        <w:t>6.</w:t>
      </w:r>
    </w:p>
    <w:p w14:paraId="059F82E8" w14:textId="5F5AABBB" w:rsidR="00036640" w:rsidRPr="00730259" w:rsidRDefault="00C557E7" w:rsidP="003F0B6D">
      <w:pPr>
        <w:pStyle w:val="EndNoteBibliography"/>
        <w:spacing w:after="120"/>
        <w:ind w:left="567" w:hanging="567"/>
        <w:rPr>
          <w:rFonts w:ascii="Times New Roman" w:hAnsi="Times New Roman" w:cs="Times New Roman"/>
          <w:sz w:val="24"/>
          <w:szCs w:val="24"/>
          <w:lang w:val="fr-FR"/>
        </w:rPr>
      </w:pPr>
      <w:r>
        <w:rPr>
          <w:rFonts w:ascii="Times New Roman" w:hAnsi="Times New Roman" w:cs="Times New Roman"/>
          <w:sz w:val="24"/>
          <w:szCs w:val="24"/>
        </w:rPr>
        <w:t>2</w:t>
      </w:r>
      <w:r w:rsidR="008B4638">
        <w:rPr>
          <w:rFonts w:ascii="Times New Roman" w:hAnsi="Times New Roman" w:cs="Times New Roman"/>
          <w:sz w:val="24"/>
          <w:szCs w:val="24"/>
        </w:rPr>
        <w:t>8</w:t>
      </w:r>
      <w:r w:rsidR="00036640" w:rsidRPr="00FA5D99">
        <w:rPr>
          <w:rFonts w:ascii="Times New Roman" w:hAnsi="Times New Roman" w:cs="Times New Roman"/>
          <w:sz w:val="24"/>
          <w:szCs w:val="24"/>
        </w:rPr>
        <w:t>.</w:t>
      </w:r>
      <w:r w:rsidR="00036640" w:rsidRPr="00FA5D99">
        <w:rPr>
          <w:rFonts w:ascii="Times New Roman" w:hAnsi="Times New Roman" w:cs="Times New Roman"/>
          <w:sz w:val="24"/>
          <w:szCs w:val="24"/>
        </w:rPr>
        <w:tab/>
        <w:t xml:space="preserve">Ferreira JJ, Lees A, Rocha JF, et al. Opicapone as an adjunct to levodopa in patients with Parkinson's disease and end-of-dose motor fluctuations: a randomised, double-blind, controlled trial. </w:t>
      </w:r>
      <w:r w:rsidR="00036640" w:rsidRPr="00730259">
        <w:rPr>
          <w:rFonts w:ascii="Times New Roman" w:hAnsi="Times New Roman" w:cs="Times New Roman"/>
          <w:i/>
          <w:sz w:val="24"/>
          <w:szCs w:val="24"/>
          <w:lang w:val="fr-FR"/>
        </w:rPr>
        <w:t>Lancet Neurol</w:t>
      </w:r>
      <w:r w:rsidR="00036640" w:rsidRPr="00730259">
        <w:rPr>
          <w:rFonts w:ascii="Times New Roman" w:hAnsi="Times New Roman" w:cs="Times New Roman"/>
          <w:sz w:val="24"/>
          <w:szCs w:val="24"/>
          <w:lang w:val="fr-FR"/>
        </w:rPr>
        <w:t xml:space="preserve"> 201</w:t>
      </w:r>
      <w:r w:rsidR="00560DAF" w:rsidRPr="00730259">
        <w:rPr>
          <w:rFonts w:ascii="Times New Roman" w:hAnsi="Times New Roman" w:cs="Times New Roman"/>
          <w:sz w:val="24"/>
          <w:szCs w:val="24"/>
          <w:lang w:val="fr-FR"/>
        </w:rPr>
        <w:t xml:space="preserve">6; </w:t>
      </w:r>
      <w:r w:rsidR="00560DAF" w:rsidRPr="00730259">
        <w:rPr>
          <w:rFonts w:ascii="Times New Roman" w:hAnsi="Times New Roman" w:cs="Times New Roman"/>
          <w:b/>
          <w:sz w:val="24"/>
          <w:szCs w:val="24"/>
          <w:lang w:val="fr-FR"/>
        </w:rPr>
        <w:t>15</w:t>
      </w:r>
      <w:r w:rsidR="00560DAF" w:rsidRPr="00730259">
        <w:rPr>
          <w:rFonts w:ascii="Times New Roman" w:hAnsi="Times New Roman" w:cs="Times New Roman"/>
          <w:sz w:val="24"/>
          <w:szCs w:val="24"/>
          <w:lang w:val="fr-FR"/>
        </w:rPr>
        <w:t>(2):154–65.</w:t>
      </w:r>
    </w:p>
    <w:p w14:paraId="536DBE1F" w14:textId="722A2E72" w:rsidR="00036640" w:rsidRDefault="008B4638" w:rsidP="003F0B6D">
      <w:pPr>
        <w:pStyle w:val="EndNoteBibliography"/>
        <w:spacing w:after="120"/>
        <w:ind w:left="567" w:hanging="567"/>
        <w:rPr>
          <w:rFonts w:ascii="Times New Roman" w:hAnsi="Times New Roman" w:cs="Times New Roman"/>
          <w:sz w:val="24"/>
          <w:szCs w:val="24"/>
        </w:rPr>
      </w:pPr>
      <w:r>
        <w:rPr>
          <w:rFonts w:ascii="Times New Roman" w:hAnsi="Times New Roman" w:cs="Times New Roman"/>
          <w:sz w:val="24"/>
          <w:szCs w:val="24"/>
          <w:lang w:val="fr-FR"/>
        </w:rPr>
        <w:lastRenderedPageBreak/>
        <w:t>29</w:t>
      </w:r>
      <w:r w:rsidR="00036640" w:rsidRPr="00730259">
        <w:rPr>
          <w:rFonts w:ascii="Times New Roman" w:hAnsi="Times New Roman" w:cs="Times New Roman"/>
          <w:sz w:val="24"/>
          <w:szCs w:val="24"/>
          <w:lang w:val="fr-FR"/>
        </w:rPr>
        <w:t>.</w:t>
      </w:r>
      <w:r w:rsidR="00036640" w:rsidRPr="00730259">
        <w:rPr>
          <w:rFonts w:ascii="Times New Roman" w:hAnsi="Times New Roman" w:cs="Times New Roman"/>
          <w:sz w:val="24"/>
          <w:szCs w:val="24"/>
          <w:lang w:val="fr-FR"/>
        </w:rPr>
        <w:tab/>
        <w:t xml:space="preserve">Schapira AH, Barone P, Hauser RA, et al. </w:t>
      </w:r>
      <w:r w:rsidR="00036640" w:rsidRPr="00FA5D99">
        <w:rPr>
          <w:rFonts w:ascii="Times New Roman" w:hAnsi="Times New Roman" w:cs="Times New Roman"/>
          <w:sz w:val="24"/>
          <w:szCs w:val="24"/>
        </w:rPr>
        <w:t xml:space="preserve">Extended-release pramipexole in advanced Parkinson disease: a randomized controlled trial. </w:t>
      </w:r>
      <w:r w:rsidR="00036640" w:rsidRPr="00FA5D99">
        <w:rPr>
          <w:rFonts w:ascii="Times New Roman" w:hAnsi="Times New Roman" w:cs="Times New Roman"/>
          <w:i/>
          <w:sz w:val="24"/>
          <w:szCs w:val="24"/>
        </w:rPr>
        <w:t>Neurology</w:t>
      </w:r>
      <w:r w:rsidR="00036640" w:rsidRPr="00FA5D99">
        <w:rPr>
          <w:rFonts w:ascii="Times New Roman" w:hAnsi="Times New Roman" w:cs="Times New Roman"/>
          <w:sz w:val="24"/>
          <w:szCs w:val="24"/>
        </w:rPr>
        <w:t xml:space="preserve"> 2011; </w:t>
      </w:r>
      <w:r w:rsidR="00036640" w:rsidRPr="00FA5D99">
        <w:rPr>
          <w:rFonts w:ascii="Times New Roman" w:hAnsi="Times New Roman" w:cs="Times New Roman"/>
          <w:b/>
          <w:sz w:val="24"/>
          <w:szCs w:val="24"/>
        </w:rPr>
        <w:t>77</w:t>
      </w:r>
      <w:r w:rsidR="00036640" w:rsidRPr="00FA5D99">
        <w:rPr>
          <w:rFonts w:ascii="Times New Roman" w:hAnsi="Times New Roman" w:cs="Times New Roman"/>
          <w:sz w:val="24"/>
          <w:szCs w:val="24"/>
        </w:rPr>
        <w:t>(8): 767</w:t>
      </w:r>
      <w:r w:rsidR="00560DAF">
        <w:rPr>
          <w:rFonts w:ascii="Times New Roman" w:hAnsi="Times New Roman" w:cs="Times New Roman"/>
          <w:sz w:val="24"/>
          <w:szCs w:val="24"/>
        </w:rPr>
        <w:t>–</w:t>
      </w:r>
      <w:r w:rsidR="00036640" w:rsidRPr="00FA5D99">
        <w:rPr>
          <w:rFonts w:ascii="Times New Roman" w:hAnsi="Times New Roman" w:cs="Times New Roman"/>
          <w:sz w:val="24"/>
          <w:szCs w:val="24"/>
        </w:rPr>
        <w:t>74.</w:t>
      </w:r>
    </w:p>
    <w:p w14:paraId="34237BD0" w14:textId="77777777" w:rsidR="00036640" w:rsidRPr="00FA5D99" w:rsidRDefault="00036640" w:rsidP="00322074">
      <w:pPr>
        <w:pStyle w:val="EndNoteBibliography"/>
        <w:spacing w:after="120"/>
        <w:ind w:left="567" w:hanging="567"/>
      </w:pPr>
    </w:p>
    <w:p w14:paraId="6E3458A1" w14:textId="77777777" w:rsidR="009D40C5" w:rsidRDefault="009D40C5"/>
    <w:p w14:paraId="6C05A690" w14:textId="77777777" w:rsidR="002B66C6" w:rsidRDefault="002B66C6"/>
    <w:p w14:paraId="6B75586D" w14:textId="77777777" w:rsidR="002B66C6" w:rsidRDefault="002B66C6"/>
    <w:p w14:paraId="50519827" w14:textId="7CBAA9B6" w:rsidR="00596DAF" w:rsidRDefault="00596DAF"/>
    <w:sectPr w:rsidR="00596DAF" w:rsidSect="00C6258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33028" w14:textId="77777777" w:rsidR="00815519" w:rsidRDefault="00815519">
      <w:pPr>
        <w:spacing w:after="0" w:line="240" w:lineRule="auto"/>
      </w:pPr>
      <w:r>
        <w:separator/>
      </w:r>
    </w:p>
  </w:endnote>
  <w:endnote w:type="continuationSeparator" w:id="0">
    <w:p w14:paraId="656DB9BF" w14:textId="77777777" w:rsidR="00815519" w:rsidRDefault="0081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CE93" w14:textId="77777777" w:rsidR="005E0969" w:rsidRDefault="005E0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278636"/>
      <w:docPartObj>
        <w:docPartGallery w:val="Page Numbers (Bottom of Page)"/>
        <w:docPartUnique/>
      </w:docPartObj>
    </w:sdtPr>
    <w:sdtEndPr>
      <w:rPr>
        <w:rFonts w:ascii="Times New Roman" w:hAnsi="Times New Roman" w:cs="Times New Roman"/>
        <w:noProof/>
        <w:sz w:val="20"/>
      </w:rPr>
    </w:sdtEndPr>
    <w:sdtContent>
      <w:p w14:paraId="2ED33A48" w14:textId="77777777" w:rsidR="00815519" w:rsidRPr="00FA5D99" w:rsidRDefault="00815519">
        <w:pPr>
          <w:pStyle w:val="Footer"/>
          <w:jc w:val="center"/>
          <w:rPr>
            <w:rFonts w:ascii="Times New Roman" w:hAnsi="Times New Roman" w:cs="Times New Roman"/>
            <w:sz w:val="20"/>
          </w:rPr>
        </w:pPr>
        <w:r w:rsidRPr="00FA5D99">
          <w:rPr>
            <w:rFonts w:ascii="Times New Roman" w:hAnsi="Times New Roman" w:cs="Times New Roman"/>
            <w:sz w:val="20"/>
          </w:rPr>
          <w:fldChar w:fldCharType="begin"/>
        </w:r>
        <w:r w:rsidRPr="00FA5D99">
          <w:rPr>
            <w:rFonts w:ascii="Times New Roman" w:hAnsi="Times New Roman" w:cs="Times New Roman"/>
            <w:sz w:val="20"/>
          </w:rPr>
          <w:instrText xml:space="preserve"> PAGE   \* MERGEFORMAT </w:instrText>
        </w:r>
        <w:r w:rsidRPr="00FA5D99">
          <w:rPr>
            <w:rFonts w:ascii="Times New Roman" w:hAnsi="Times New Roman" w:cs="Times New Roman"/>
            <w:sz w:val="20"/>
          </w:rPr>
          <w:fldChar w:fldCharType="separate"/>
        </w:r>
        <w:r>
          <w:rPr>
            <w:rFonts w:ascii="Times New Roman" w:hAnsi="Times New Roman" w:cs="Times New Roman"/>
            <w:noProof/>
            <w:sz w:val="20"/>
          </w:rPr>
          <w:t>22</w:t>
        </w:r>
        <w:r w:rsidRPr="00FA5D99">
          <w:rPr>
            <w:rFonts w:ascii="Times New Roman" w:hAnsi="Times New Roman" w:cs="Times New Roman"/>
            <w:noProof/>
            <w:sz w:val="20"/>
          </w:rPr>
          <w:fldChar w:fldCharType="end"/>
        </w:r>
      </w:p>
    </w:sdtContent>
  </w:sdt>
  <w:p w14:paraId="786F9C7B" w14:textId="77777777" w:rsidR="00815519" w:rsidRDefault="008155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BBD3" w14:textId="77777777" w:rsidR="005E0969" w:rsidRDefault="005E0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6A62F" w14:textId="77777777" w:rsidR="00815519" w:rsidRDefault="00815519">
      <w:pPr>
        <w:spacing w:after="0" w:line="240" w:lineRule="auto"/>
      </w:pPr>
      <w:r>
        <w:separator/>
      </w:r>
    </w:p>
  </w:footnote>
  <w:footnote w:type="continuationSeparator" w:id="0">
    <w:p w14:paraId="56C73D9B" w14:textId="77777777" w:rsidR="00815519" w:rsidRDefault="00815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CCDD" w14:textId="1109F496" w:rsidR="00815519" w:rsidRDefault="00815519" w:rsidP="003F0B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E426C7" w14:textId="77777777" w:rsidR="00815519" w:rsidRDefault="00815519" w:rsidP="003F0B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F8D9" w14:textId="45F8CA40" w:rsidR="00815519" w:rsidRPr="0079075B" w:rsidRDefault="00815519" w:rsidP="003F0B6D">
    <w:pPr>
      <w:pStyle w:val="Header"/>
      <w:ind w:right="360"/>
      <w:rPr>
        <w:rFonts w:ascii="Arial" w:hAnsi="Arial" w:cs="Arial"/>
        <w:sz w:val="24"/>
      </w:rPr>
    </w:pPr>
  </w:p>
  <w:p w14:paraId="00F78297" w14:textId="77777777" w:rsidR="00815519" w:rsidRDefault="008155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4BA1" w14:textId="594A4370" w:rsidR="005E0969" w:rsidRDefault="005E0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A0DB6"/>
    <w:multiLevelType w:val="hybridMultilevel"/>
    <w:tmpl w:val="42D2C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185D"/>
    <w:multiLevelType w:val="hybridMultilevel"/>
    <w:tmpl w:val="CF04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7643E"/>
    <w:multiLevelType w:val="hybridMultilevel"/>
    <w:tmpl w:val="D708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22C24"/>
    <w:multiLevelType w:val="hybridMultilevel"/>
    <w:tmpl w:val="9D20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452E3"/>
    <w:multiLevelType w:val="hybridMultilevel"/>
    <w:tmpl w:val="4CC8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91E64"/>
    <w:multiLevelType w:val="hybridMultilevel"/>
    <w:tmpl w:val="19CC23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8D2E48"/>
    <w:multiLevelType w:val="hybridMultilevel"/>
    <w:tmpl w:val="6D3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A75F4"/>
    <w:multiLevelType w:val="hybridMultilevel"/>
    <w:tmpl w:val="BC70A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86188"/>
    <w:multiLevelType w:val="hybridMultilevel"/>
    <w:tmpl w:val="B4D2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30D5C"/>
    <w:multiLevelType w:val="hybridMultilevel"/>
    <w:tmpl w:val="6F6E2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D62838"/>
    <w:multiLevelType w:val="hybridMultilevel"/>
    <w:tmpl w:val="459CF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181592"/>
    <w:multiLevelType w:val="hybridMultilevel"/>
    <w:tmpl w:val="5E46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C5CAA"/>
    <w:multiLevelType w:val="hybridMultilevel"/>
    <w:tmpl w:val="6CBE2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F06A6C"/>
    <w:multiLevelType w:val="hybridMultilevel"/>
    <w:tmpl w:val="1B247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2F115C"/>
    <w:multiLevelType w:val="hybridMultilevel"/>
    <w:tmpl w:val="F34894A2"/>
    <w:lvl w:ilvl="0" w:tplc="F6C20DA0">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4724F"/>
    <w:multiLevelType w:val="hybridMultilevel"/>
    <w:tmpl w:val="9BEE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D5131"/>
    <w:multiLevelType w:val="hybridMultilevel"/>
    <w:tmpl w:val="FB22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3389C"/>
    <w:multiLevelType w:val="hybridMultilevel"/>
    <w:tmpl w:val="FBCEDB0A"/>
    <w:lvl w:ilvl="0" w:tplc="CE260E30">
      <w:start w:val="1"/>
      <w:numFmt w:val="bullet"/>
      <w:lvlText w:val=""/>
      <w:lvlJc w:val="left"/>
      <w:pPr>
        <w:tabs>
          <w:tab w:val="num" w:pos="720"/>
        </w:tabs>
        <w:ind w:left="720" w:hanging="360"/>
      </w:pPr>
      <w:rPr>
        <w:rFonts w:ascii="Wingdings" w:hAnsi="Wingdings" w:hint="default"/>
      </w:rPr>
    </w:lvl>
    <w:lvl w:ilvl="1" w:tplc="B908E6A0">
      <w:start w:val="1"/>
      <w:numFmt w:val="bullet"/>
      <w:lvlText w:val=""/>
      <w:lvlJc w:val="left"/>
      <w:pPr>
        <w:tabs>
          <w:tab w:val="num" w:pos="1440"/>
        </w:tabs>
        <w:ind w:left="1440" w:hanging="360"/>
      </w:pPr>
      <w:rPr>
        <w:rFonts w:ascii="Wingdings" w:hAnsi="Wingdings" w:hint="default"/>
      </w:rPr>
    </w:lvl>
    <w:lvl w:ilvl="2" w:tplc="16725CD6" w:tentative="1">
      <w:start w:val="1"/>
      <w:numFmt w:val="bullet"/>
      <w:lvlText w:val=""/>
      <w:lvlJc w:val="left"/>
      <w:pPr>
        <w:tabs>
          <w:tab w:val="num" w:pos="2160"/>
        </w:tabs>
        <w:ind w:left="2160" w:hanging="360"/>
      </w:pPr>
      <w:rPr>
        <w:rFonts w:ascii="Wingdings" w:hAnsi="Wingdings" w:hint="default"/>
      </w:rPr>
    </w:lvl>
    <w:lvl w:ilvl="3" w:tplc="E2F213E2" w:tentative="1">
      <w:start w:val="1"/>
      <w:numFmt w:val="bullet"/>
      <w:lvlText w:val=""/>
      <w:lvlJc w:val="left"/>
      <w:pPr>
        <w:tabs>
          <w:tab w:val="num" w:pos="2880"/>
        </w:tabs>
        <w:ind w:left="2880" w:hanging="360"/>
      </w:pPr>
      <w:rPr>
        <w:rFonts w:ascii="Wingdings" w:hAnsi="Wingdings" w:hint="default"/>
      </w:rPr>
    </w:lvl>
    <w:lvl w:ilvl="4" w:tplc="3B4EA66E" w:tentative="1">
      <w:start w:val="1"/>
      <w:numFmt w:val="bullet"/>
      <w:lvlText w:val=""/>
      <w:lvlJc w:val="left"/>
      <w:pPr>
        <w:tabs>
          <w:tab w:val="num" w:pos="3600"/>
        </w:tabs>
        <w:ind w:left="3600" w:hanging="360"/>
      </w:pPr>
      <w:rPr>
        <w:rFonts w:ascii="Wingdings" w:hAnsi="Wingdings" w:hint="default"/>
      </w:rPr>
    </w:lvl>
    <w:lvl w:ilvl="5" w:tplc="398CFD10" w:tentative="1">
      <w:start w:val="1"/>
      <w:numFmt w:val="bullet"/>
      <w:lvlText w:val=""/>
      <w:lvlJc w:val="left"/>
      <w:pPr>
        <w:tabs>
          <w:tab w:val="num" w:pos="4320"/>
        </w:tabs>
        <w:ind w:left="4320" w:hanging="360"/>
      </w:pPr>
      <w:rPr>
        <w:rFonts w:ascii="Wingdings" w:hAnsi="Wingdings" w:hint="default"/>
      </w:rPr>
    </w:lvl>
    <w:lvl w:ilvl="6" w:tplc="08D43000" w:tentative="1">
      <w:start w:val="1"/>
      <w:numFmt w:val="bullet"/>
      <w:lvlText w:val=""/>
      <w:lvlJc w:val="left"/>
      <w:pPr>
        <w:tabs>
          <w:tab w:val="num" w:pos="5040"/>
        </w:tabs>
        <w:ind w:left="5040" w:hanging="360"/>
      </w:pPr>
      <w:rPr>
        <w:rFonts w:ascii="Wingdings" w:hAnsi="Wingdings" w:hint="default"/>
      </w:rPr>
    </w:lvl>
    <w:lvl w:ilvl="7" w:tplc="DC009F2C" w:tentative="1">
      <w:start w:val="1"/>
      <w:numFmt w:val="bullet"/>
      <w:lvlText w:val=""/>
      <w:lvlJc w:val="left"/>
      <w:pPr>
        <w:tabs>
          <w:tab w:val="num" w:pos="5760"/>
        </w:tabs>
        <w:ind w:left="5760" w:hanging="360"/>
      </w:pPr>
      <w:rPr>
        <w:rFonts w:ascii="Wingdings" w:hAnsi="Wingdings" w:hint="default"/>
      </w:rPr>
    </w:lvl>
    <w:lvl w:ilvl="8" w:tplc="06A8DE8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FA55A1"/>
    <w:multiLevelType w:val="hybridMultilevel"/>
    <w:tmpl w:val="7A545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A0B3A"/>
    <w:multiLevelType w:val="hybridMultilevel"/>
    <w:tmpl w:val="D238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F33E8"/>
    <w:multiLevelType w:val="hybridMultilevel"/>
    <w:tmpl w:val="5CB28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6F0226"/>
    <w:multiLevelType w:val="multilevel"/>
    <w:tmpl w:val="9C24A9B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49A44BB3"/>
    <w:multiLevelType w:val="hybridMultilevel"/>
    <w:tmpl w:val="3AAEA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7554D9"/>
    <w:multiLevelType w:val="hybridMultilevel"/>
    <w:tmpl w:val="C3A297AE"/>
    <w:lvl w:ilvl="0" w:tplc="EF5AF8F4">
      <w:start w:val="1"/>
      <w:numFmt w:val="bullet"/>
      <w:lvlText w:val=""/>
      <w:lvlJc w:val="left"/>
      <w:pPr>
        <w:ind w:left="720" w:hanging="360"/>
      </w:pPr>
      <w:rPr>
        <w:rFonts w:ascii="Symbol" w:hAnsi="Symbol" w:hint="default"/>
        <w:color w:val="323E4F" w:themeColor="text2"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BA28B5"/>
    <w:multiLevelType w:val="hybridMultilevel"/>
    <w:tmpl w:val="84AE8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B32145"/>
    <w:multiLevelType w:val="hybridMultilevel"/>
    <w:tmpl w:val="0AD0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33987"/>
    <w:multiLevelType w:val="hybridMultilevel"/>
    <w:tmpl w:val="5C24486A"/>
    <w:lvl w:ilvl="0" w:tplc="08090001">
      <w:start w:val="1"/>
      <w:numFmt w:val="bullet"/>
      <w:lvlText w:val=""/>
      <w:lvlJc w:val="left"/>
      <w:pPr>
        <w:ind w:left="5180"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56A53AD3"/>
    <w:multiLevelType w:val="hybridMultilevel"/>
    <w:tmpl w:val="D72C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6079D"/>
    <w:multiLevelType w:val="hybridMultilevel"/>
    <w:tmpl w:val="9AF8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777FD"/>
    <w:multiLevelType w:val="multilevel"/>
    <w:tmpl w:val="68F4E84E"/>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5CA7478B"/>
    <w:multiLevelType w:val="hybridMultilevel"/>
    <w:tmpl w:val="C9902046"/>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32" w15:restartNumberingAfterBreak="0">
    <w:nsid w:val="5D891CD2"/>
    <w:multiLevelType w:val="hybridMultilevel"/>
    <w:tmpl w:val="D10A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8C1F15"/>
    <w:multiLevelType w:val="hybridMultilevel"/>
    <w:tmpl w:val="96327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CF0A42"/>
    <w:multiLevelType w:val="hybridMultilevel"/>
    <w:tmpl w:val="59A0EA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B5249D"/>
    <w:multiLevelType w:val="hybridMultilevel"/>
    <w:tmpl w:val="16622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966F6B"/>
    <w:multiLevelType w:val="hybridMultilevel"/>
    <w:tmpl w:val="40FA2F20"/>
    <w:lvl w:ilvl="0" w:tplc="241CC3CE">
      <w:start w:val="1"/>
      <w:numFmt w:val="bullet"/>
      <w:lvlText w:val="•"/>
      <w:lvlJc w:val="left"/>
      <w:pPr>
        <w:tabs>
          <w:tab w:val="num" w:pos="720"/>
        </w:tabs>
        <w:ind w:left="720" w:hanging="360"/>
      </w:pPr>
      <w:rPr>
        <w:rFonts w:ascii="Arial" w:hAnsi="Arial" w:hint="default"/>
      </w:rPr>
    </w:lvl>
    <w:lvl w:ilvl="1" w:tplc="30848970" w:tentative="1">
      <w:start w:val="1"/>
      <w:numFmt w:val="bullet"/>
      <w:lvlText w:val="•"/>
      <w:lvlJc w:val="left"/>
      <w:pPr>
        <w:tabs>
          <w:tab w:val="num" w:pos="1440"/>
        </w:tabs>
        <w:ind w:left="1440" w:hanging="360"/>
      </w:pPr>
      <w:rPr>
        <w:rFonts w:ascii="Arial" w:hAnsi="Arial" w:hint="default"/>
      </w:rPr>
    </w:lvl>
    <w:lvl w:ilvl="2" w:tplc="2A323ECE" w:tentative="1">
      <w:start w:val="1"/>
      <w:numFmt w:val="bullet"/>
      <w:lvlText w:val="•"/>
      <w:lvlJc w:val="left"/>
      <w:pPr>
        <w:tabs>
          <w:tab w:val="num" w:pos="2160"/>
        </w:tabs>
        <w:ind w:left="2160" w:hanging="360"/>
      </w:pPr>
      <w:rPr>
        <w:rFonts w:ascii="Arial" w:hAnsi="Arial" w:hint="default"/>
      </w:rPr>
    </w:lvl>
    <w:lvl w:ilvl="3" w:tplc="C2048C14" w:tentative="1">
      <w:start w:val="1"/>
      <w:numFmt w:val="bullet"/>
      <w:lvlText w:val="•"/>
      <w:lvlJc w:val="left"/>
      <w:pPr>
        <w:tabs>
          <w:tab w:val="num" w:pos="2880"/>
        </w:tabs>
        <w:ind w:left="2880" w:hanging="360"/>
      </w:pPr>
      <w:rPr>
        <w:rFonts w:ascii="Arial" w:hAnsi="Arial" w:hint="default"/>
      </w:rPr>
    </w:lvl>
    <w:lvl w:ilvl="4" w:tplc="76122654" w:tentative="1">
      <w:start w:val="1"/>
      <w:numFmt w:val="bullet"/>
      <w:lvlText w:val="•"/>
      <w:lvlJc w:val="left"/>
      <w:pPr>
        <w:tabs>
          <w:tab w:val="num" w:pos="3600"/>
        </w:tabs>
        <w:ind w:left="3600" w:hanging="360"/>
      </w:pPr>
      <w:rPr>
        <w:rFonts w:ascii="Arial" w:hAnsi="Arial" w:hint="default"/>
      </w:rPr>
    </w:lvl>
    <w:lvl w:ilvl="5" w:tplc="D494F35A" w:tentative="1">
      <w:start w:val="1"/>
      <w:numFmt w:val="bullet"/>
      <w:lvlText w:val="•"/>
      <w:lvlJc w:val="left"/>
      <w:pPr>
        <w:tabs>
          <w:tab w:val="num" w:pos="4320"/>
        </w:tabs>
        <w:ind w:left="4320" w:hanging="360"/>
      </w:pPr>
      <w:rPr>
        <w:rFonts w:ascii="Arial" w:hAnsi="Arial" w:hint="default"/>
      </w:rPr>
    </w:lvl>
    <w:lvl w:ilvl="6" w:tplc="6854B798" w:tentative="1">
      <w:start w:val="1"/>
      <w:numFmt w:val="bullet"/>
      <w:lvlText w:val="•"/>
      <w:lvlJc w:val="left"/>
      <w:pPr>
        <w:tabs>
          <w:tab w:val="num" w:pos="5040"/>
        </w:tabs>
        <w:ind w:left="5040" w:hanging="360"/>
      </w:pPr>
      <w:rPr>
        <w:rFonts w:ascii="Arial" w:hAnsi="Arial" w:hint="default"/>
      </w:rPr>
    </w:lvl>
    <w:lvl w:ilvl="7" w:tplc="DD86E4B8" w:tentative="1">
      <w:start w:val="1"/>
      <w:numFmt w:val="bullet"/>
      <w:lvlText w:val="•"/>
      <w:lvlJc w:val="left"/>
      <w:pPr>
        <w:tabs>
          <w:tab w:val="num" w:pos="5760"/>
        </w:tabs>
        <w:ind w:left="5760" w:hanging="360"/>
      </w:pPr>
      <w:rPr>
        <w:rFonts w:ascii="Arial" w:hAnsi="Arial" w:hint="default"/>
      </w:rPr>
    </w:lvl>
    <w:lvl w:ilvl="8" w:tplc="2CB0D0C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4D282B"/>
    <w:multiLevelType w:val="hybridMultilevel"/>
    <w:tmpl w:val="1B862D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8F7E00"/>
    <w:multiLevelType w:val="hybridMultilevel"/>
    <w:tmpl w:val="7C8A5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0A34B5"/>
    <w:multiLevelType w:val="hybridMultilevel"/>
    <w:tmpl w:val="61B6D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8A5FB1"/>
    <w:multiLevelType w:val="hybridMultilevel"/>
    <w:tmpl w:val="A402550A"/>
    <w:lvl w:ilvl="0" w:tplc="F6C20DA0">
      <w:start w:val="4"/>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73879EC"/>
    <w:multiLevelType w:val="hybridMultilevel"/>
    <w:tmpl w:val="3CF26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4D27F5"/>
    <w:multiLevelType w:val="hybridMultilevel"/>
    <w:tmpl w:val="4F4A390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3" w15:restartNumberingAfterBreak="0">
    <w:nsid w:val="77640664"/>
    <w:multiLevelType w:val="hybridMultilevel"/>
    <w:tmpl w:val="952C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CA7B19"/>
    <w:multiLevelType w:val="hybridMultilevel"/>
    <w:tmpl w:val="9F62D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8B61A2"/>
    <w:multiLevelType w:val="hybridMultilevel"/>
    <w:tmpl w:val="BAE20D2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36"/>
  </w:num>
  <w:num w:numId="2">
    <w:abstractNumId w:val="44"/>
  </w:num>
  <w:num w:numId="3">
    <w:abstractNumId w:val="22"/>
  </w:num>
  <w:num w:numId="4">
    <w:abstractNumId w:val="45"/>
  </w:num>
  <w:num w:numId="5">
    <w:abstractNumId w:val="20"/>
  </w:num>
  <w:num w:numId="6">
    <w:abstractNumId w:val="5"/>
  </w:num>
  <w:num w:numId="7">
    <w:abstractNumId w:val="12"/>
  </w:num>
  <w:num w:numId="8">
    <w:abstractNumId w:val="30"/>
  </w:num>
  <w:num w:numId="9">
    <w:abstractNumId w:val="26"/>
  </w:num>
  <w:num w:numId="10">
    <w:abstractNumId w:val="31"/>
  </w:num>
  <w:num w:numId="11">
    <w:abstractNumId w:val="24"/>
  </w:num>
  <w:num w:numId="12">
    <w:abstractNumId w:val="10"/>
  </w:num>
  <w:num w:numId="13">
    <w:abstractNumId w:val="16"/>
  </w:num>
  <w:num w:numId="14">
    <w:abstractNumId w:val="2"/>
  </w:num>
  <w:num w:numId="15">
    <w:abstractNumId w:val="18"/>
  </w:num>
  <w:num w:numId="16">
    <w:abstractNumId w:val="28"/>
  </w:num>
  <w:num w:numId="17">
    <w:abstractNumId w:val="27"/>
  </w:num>
  <w:num w:numId="18">
    <w:abstractNumId w:val="25"/>
  </w:num>
  <w:num w:numId="19">
    <w:abstractNumId w:val="34"/>
  </w:num>
  <w:num w:numId="20">
    <w:abstractNumId w:val="7"/>
  </w:num>
  <w:num w:numId="21">
    <w:abstractNumId w:val="8"/>
  </w:num>
  <w:num w:numId="22">
    <w:abstractNumId w:val="37"/>
  </w:num>
  <w:num w:numId="23">
    <w:abstractNumId w:val="4"/>
  </w:num>
  <w:num w:numId="24">
    <w:abstractNumId w:val="23"/>
  </w:num>
  <w:num w:numId="25">
    <w:abstractNumId w:val="1"/>
  </w:num>
  <w:num w:numId="26">
    <w:abstractNumId w:val="19"/>
  </w:num>
  <w:num w:numId="27">
    <w:abstractNumId w:val="0"/>
  </w:num>
  <w:num w:numId="28">
    <w:abstractNumId w:val="32"/>
  </w:num>
  <w:num w:numId="29">
    <w:abstractNumId w:val="29"/>
  </w:num>
  <w:num w:numId="30">
    <w:abstractNumId w:val="14"/>
  </w:num>
  <w:num w:numId="31">
    <w:abstractNumId w:val="13"/>
  </w:num>
  <w:num w:numId="32">
    <w:abstractNumId w:val="35"/>
  </w:num>
  <w:num w:numId="33">
    <w:abstractNumId w:val="21"/>
  </w:num>
  <w:num w:numId="34">
    <w:abstractNumId w:val="33"/>
  </w:num>
  <w:num w:numId="35">
    <w:abstractNumId w:val="38"/>
  </w:num>
  <w:num w:numId="36">
    <w:abstractNumId w:val="17"/>
  </w:num>
  <w:num w:numId="37">
    <w:abstractNumId w:val="9"/>
  </w:num>
  <w:num w:numId="38">
    <w:abstractNumId w:val="42"/>
  </w:num>
  <w:num w:numId="39">
    <w:abstractNumId w:val="3"/>
  </w:num>
  <w:num w:numId="40">
    <w:abstractNumId w:val="15"/>
  </w:num>
  <w:num w:numId="41">
    <w:abstractNumId w:val="40"/>
  </w:num>
  <w:num w:numId="42">
    <w:abstractNumId w:val="39"/>
  </w:num>
  <w:num w:numId="43">
    <w:abstractNumId w:val="6"/>
  </w:num>
  <w:num w:numId="44">
    <w:abstractNumId w:val="11"/>
  </w:num>
  <w:num w:numId="45">
    <w:abstractNumId w:val="4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de2tx2yrt20je522tpxpvr200xzarptedz&quot;&gt;Apomorphine2-Saved&lt;record-ids&gt;&lt;item&gt;512&lt;/item&gt;&lt;item&gt;635&lt;/item&gt;&lt;/record-ids&gt;&lt;/item&gt;&lt;/Libraries&gt;"/>
  </w:docVars>
  <w:rsids>
    <w:rsidRoot w:val="00036640"/>
    <w:rsid w:val="0000152C"/>
    <w:rsid w:val="00013948"/>
    <w:rsid w:val="00016D60"/>
    <w:rsid w:val="00017CD1"/>
    <w:rsid w:val="00022F8B"/>
    <w:rsid w:val="00024B26"/>
    <w:rsid w:val="00036640"/>
    <w:rsid w:val="00036E69"/>
    <w:rsid w:val="00041CAE"/>
    <w:rsid w:val="00046189"/>
    <w:rsid w:val="00055B70"/>
    <w:rsid w:val="00056207"/>
    <w:rsid w:val="000573A5"/>
    <w:rsid w:val="000601F8"/>
    <w:rsid w:val="00065662"/>
    <w:rsid w:val="00065F9D"/>
    <w:rsid w:val="00077D88"/>
    <w:rsid w:val="00080CA7"/>
    <w:rsid w:val="0008157D"/>
    <w:rsid w:val="00086AC9"/>
    <w:rsid w:val="00091185"/>
    <w:rsid w:val="00093D63"/>
    <w:rsid w:val="000953F6"/>
    <w:rsid w:val="00095931"/>
    <w:rsid w:val="000A4903"/>
    <w:rsid w:val="000A4DD4"/>
    <w:rsid w:val="000A52C6"/>
    <w:rsid w:val="000B1A24"/>
    <w:rsid w:val="000B23F3"/>
    <w:rsid w:val="000B2A3F"/>
    <w:rsid w:val="000B7A2F"/>
    <w:rsid w:val="000C6245"/>
    <w:rsid w:val="000D12B5"/>
    <w:rsid w:val="000D1960"/>
    <w:rsid w:val="000F0882"/>
    <w:rsid w:val="000F1BA8"/>
    <w:rsid w:val="000F4926"/>
    <w:rsid w:val="000F6A3A"/>
    <w:rsid w:val="00103570"/>
    <w:rsid w:val="00106077"/>
    <w:rsid w:val="00106815"/>
    <w:rsid w:val="00115A2F"/>
    <w:rsid w:val="00116CD7"/>
    <w:rsid w:val="00117D56"/>
    <w:rsid w:val="00122774"/>
    <w:rsid w:val="00124163"/>
    <w:rsid w:val="00127A28"/>
    <w:rsid w:val="00130C21"/>
    <w:rsid w:val="00134AF1"/>
    <w:rsid w:val="001360D6"/>
    <w:rsid w:val="001371A4"/>
    <w:rsid w:val="00147475"/>
    <w:rsid w:val="00147818"/>
    <w:rsid w:val="001516A3"/>
    <w:rsid w:val="00153815"/>
    <w:rsid w:val="00162593"/>
    <w:rsid w:val="00170023"/>
    <w:rsid w:val="001720EF"/>
    <w:rsid w:val="00172646"/>
    <w:rsid w:val="001776FF"/>
    <w:rsid w:val="0018772B"/>
    <w:rsid w:val="00190F6D"/>
    <w:rsid w:val="00196815"/>
    <w:rsid w:val="001A0EDA"/>
    <w:rsid w:val="001A23F4"/>
    <w:rsid w:val="001A38B8"/>
    <w:rsid w:val="001A39B6"/>
    <w:rsid w:val="001A60AE"/>
    <w:rsid w:val="001A6FF7"/>
    <w:rsid w:val="001B1D8D"/>
    <w:rsid w:val="001B2B63"/>
    <w:rsid w:val="001B7ED7"/>
    <w:rsid w:val="001C7BC6"/>
    <w:rsid w:val="001D2CD0"/>
    <w:rsid w:val="001D3567"/>
    <w:rsid w:val="001D681B"/>
    <w:rsid w:val="001D7C69"/>
    <w:rsid w:val="001E01A9"/>
    <w:rsid w:val="001E68B7"/>
    <w:rsid w:val="001E7CA9"/>
    <w:rsid w:val="001F1EEE"/>
    <w:rsid w:val="001F1F59"/>
    <w:rsid w:val="001F605B"/>
    <w:rsid w:val="001F6937"/>
    <w:rsid w:val="001F6A00"/>
    <w:rsid w:val="002309AB"/>
    <w:rsid w:val="002345CB"/>
    <w:rsid w:val="00235AF0"/>
    <w:rsid w:val="0024019D"/>
    <w:rsid w:val="00245EB6"/>
    <w:rsid w:val="00246845"/>
    <w:rsid w:val="00246D9C"/>
    <w:rsid w:val="00252A70"/>
    <w:rsid w:val="00253AC5"/>
    <w:rsid w:val="002544B7"/>
    <w:rsid w:val="00254550"/>
    <w:rsid w:val="002656BA"/>
    <w:rsid w:val="00270A8B"/>
    <w:rsid w:val="00276CCA"/>
    <w:rsid w:val="00280B3A"/>
    <w:rsid w:val="0028436E"/>
    <w:rsid w:val="00290D6B"/>
    <w:rsid w:val="002934CF"/>
    <w:rsid w:val="002A1B0E"/>
    <w:rsid w:val="002A4EB8"/>
    <w:rsid w:val="002B3C63"/>
    <w:rsid w:val="002B66C6"/>
    <w:rsid w:val="002B7D88"/>
    <w:rsid w:val="002C0943"/>
    <w:rsid w:val="002C0D8F"/>
    <w:rsid w:val="002C19DB"/>
    <w:rsid w:val="002C61CB"/>
    <w:rsid w:val="002C7409"/>
    <w:rsid w:val="002C7AF4"/>
    <w:rsid w:val="002D244D"/>
    <w:rsid w:val="002D34BF"/>
    <w:rsid w:val="002D604F"/>
    <w:rsid w:val="002E2B56"/>
    <w:rsid w:val="002E3B5F"/>
    <w:rsid w:val="002E536B"/>
    <w:rsid w:val="002F3257"/>
    <w:rsid w:val="00305CEB"/>
    <w:rsid w:val="00313ACA"/>
    <w:rsid w:val="00315D82"/>
    <w:rsid w:val="00322074"/>
    <w:rsid w:val="003237FD"/>
    <w:rsid w:val="0032642F"/>
    <w:rsid w:val="00327853"/>
    <w:rsid w:val="0033021D"/>
    <w:rsid w:val="003308A3"/>
    <w:rsid w:val="00331A27"/>
    <w:rsid w:val="003406A4"/>
    <w:rsid w:val="00342ED4"/>
    <w:rsid w:val="00352591"/>
    <w:rsid w:val="00353A8B"/>
    <w:rsid w:val="00354870"/>
    <w:rsid w:val="0037256C"/>
    <w:rsid w:val="003752A7"/>
    <w:rsid w:val="0037662E"/>
    <w:rsid w:val="00381087"/>
    <w:rsid w:val="00383EAF"/>
    <w:rsid w:val="00392AC1"/>
    <w:rsid w:val="00393AA6"/>
    <w:rsid w:val="00393D0C"/>
    <w:rsid w:val="00397A6A"/>
    <w:rsid w:val="003A395A"/>
    <w:rsid w:val="003A4B67"/>
    <w:rsid w:val="003A6309"/>
    <w:rsid w:val="003B19F6"/>
    <w:rsid w:val="003B3D92"/>
    <w:rsid w:val="003B463E"/>
    <w:rsid w:val="003C514D"/>
    <w:rsid w:val="003D6BDD"/>
    <w:rsid w:val="003E0270"/>
    <w:rsid w:val="003E583A"/>
    <w:rsid w:val="003E5BC2"/>
    <w:rsid w:val="003F0024"/>
    <w:rsid w:val="003F0B6D"/>
    <w:rsid w:val="003F2879"/>
    <w:rsid w:val="003F3BE8"/>
    <w:rsid w:val="0041094D"/>
    <w:rsid w:val="0042442D"/>
    <w:rsid w:val="00433FB3"/>
    <w:rsid w:val="004464D8"/>
    <w:rsid w:val="00447DB7"/>
    <w:rsid w:val="004522F2"/>
    <w:rsid w:val="0045351E"/>
    <w:rsid w:val="004540BD"/>
    <w:rsid w:val="004576F0"/>
    <w:rsid w:val="004622FA"/>
    <w:rsid w:val="004623B0"/>
    <w:rsid w:val="0046675B"/>
    <w:rsid w:val="00473CF5"/>
    <w:rsid w:val="00477E80"/>
    <w:rsid w:val="00480516"/>
    <w:rsid w:val="00486522"/>
    <w:rsid w:val="004868A8"/>
    <w:rsid w:val="00487437"/>
    <w:rsid w:val="00496BE9"/>
    <w:rsid w:val="004A0DD1"/>
    <w:rsid w:val="004A4D31"/>
    <w:rsid w:val="004C073C"/>
    <w:rsid w:val="004E2DEB"/>
    <w:rsid w:val="00501BA0"/>
    <w:rsid w:val="00506F75"/>
    <w:rsid w:val="00515B4C"/>
    <w:rsid w:val="00516499"/>
    <w:rsid w:val="00524961"/>
    <w:rsid w:val="0052510A"/>
    <w:rsid w:val="0053148B"/>
    <w:rsid w:val="00532C7E"/>
    <w:rsid w:val="00537E05"/>
    <w:rsid w:val="005468F0"/>
    <w:rsid w:val="00560DAF"/>
    <w:rsid w:val="0057033E"/>
    <w:rsid w:val="00576CB1"/>
    <w:rsid w:val="00581823"/>
    <w:rsid w:val="00581DAB"/>
    <w:rsid w:val="00582604"/>
    <w:rsid w:val="00592C71"/>
    <w:rsid w:val="00596DAF"/>
    <w:rsid w:val="005A1291"/>
    <w:rsid w:val="005A22FF"/>
    <w:rsid w:val="005A3963"/>
    <w:rsid w:val="005B0D97"/>
    <w:rsid w:val="005B18CA"/>
    <w:rsid w:val="005B3BAF"/>
    <w:rsid w:val="005B45DD"/>
    <w:rsid w:val="005C1B86"/>
    <w:rsid w:val="005C28F4"/>
    <w:rsid w:val="005C4472"/>
    <w:rsid w:val="005C6E04"/>
    <w:rsid w:val="005D0FFA"/>
    <w:rsid w:val="005D78AF"/>
    <w:rsid w:val="005E0969"/>
    <w:rsid w:val="005E31FB"/>
    <w:rsid w:val="005E3A9C"/>
    <w:rsid w:val="005E58B9"/>
    <w:rsid w:val="005E6DC9"/>
    <w:rsid w:val="005E7A91"/>
    <w:rsid w:val="005F3AAA"/>
    <w:rsid w:val="00602712"/>
    <w:rsid w:val="00604D69"/>
    <w:rsid w:val="00611CDD"/>
    <w:rsid w:val="00614869"/>
    <w:rsid w:val="00617C4F"/>
    <w:rsid w:val="00624189"/>
    <w:rsid w:val="00624F29"/>
    <w:rsid w:val="0063218B"/>
    <w:rsid w:val="00636AF4"/>
    <w:rsid w:val="00636F35"/>
    <w:rsid w:val="00641EDE"/>
    <w:rsid w:val="00646C99"/>
    <w:rsid w:val="00652B6E"/>
    <w:rsid w:val="006639FB"/>
    <w:rsid w:val="00666F18"/>
    <w:rsid w:val="00670ACD"/>
    <w:rsid w:val="0067211D"/>
    <w:rsid w:val="00672A61"/>
    <w:rsid w:val="006751CF"/>
    <w:rsid w:val="00682403"/>
    <w:rsid w:val="0068505D"/>
    <w:rsid w:val="00685135"/>
    <w:rsid w:val="00685158"/>
    <w:rsid w:val="00685A28"/>
    <w:rsid w:val="00685F21"/>
    <w:rsid w:val="006901E1"/>
    <w:rsid w:val="006935B5"/>
    <w:rsid w:val="0069422E"/>
    <w:rsid w:val="00696E3A"/>
    <w:rsid w:val="006A0EB5"/>
    <w:rsid w:val="006B298A"/>
    <w:rsid w:val="006B3A43"/>
    <w:rsid w:val="006B65C0"/>
    <w:rsid w:val="006B724B"/>
    <w:rsid w:val="006B77FC"/>
    <w:rsid w:val="006C06C2"/>
    <w:rsid w:val="006D0804"/>
    <w:rsid w:val="006E01DA"/>
    <w:rsid w:val="006E19E1"/>
    <w:rsid w:val="006E5C41"/>
    <w:rsid w:val="006F1FE8"/>
    <w:rsid w:val="006F5DFB"/>
    <w:rsid w:val="00700D76"/>
    <w:rsid w:val="007025EC"/>
    <w:rsid w:val="007060AB"/>
    <w:rsid w:val="00707A78"/>
    <w:rsid w:val="00711D45"/>
    <w:rsid w:val="00712A3C"/>
    <w:rsid w:val="00720637"/>
    <w:rsid w:val="00722807"/>
    <w:rsid w:val="007232F1"/>
    <w:rsid w:val="00723AAF"/>
    <w:rsid w:val="007265D7"/>
    <w:rsid w:val="00730259"/>
    <w:rsid w:val="00731754"/>
    <w:rsid w:val="00740D3E"/>
    <w:rsid w:val="00742CE9"/>
    <w:rsid w:val="00743B33"/>
    <w:rsid w:val="007504F7"/>
    <w:rsid w:val="0075116C"/>
    <w:rsid w:val="00757009"/>
    <w:rsid w:val="00765BC9"/>
    <w:rsid w:val="00771CBD"/>
    <w:rsid w:val="00772F29"/>
    <w:rsid w:val="00773170"/>
    <w:rsid w:val="007A59B8"/>
    <w:rsid w:val="007A7023"/>
    <w:rsid w:val="007B2F49"/>
    <w:rsid w:val="007C4FEE"/>
    <w:rsid w:val="007C79FF"/>
    <w:rsid w:val="007D35A4"/>
    <w:rsid w:val="007D7F0F"/>
    <w:rsid w:val="007F3072"/>
    <w:rsid w:val="007F4E58"/>
    <w:rsid w:val="00800BF8"/>
    <w:rsid w:val="00806706"/>
    <w:rsid w:val="008129E4"/>
    <w:rsid w:val="0081391F"/>
    <w:rsid w:val="00815457"/>
    <w:rsid w:val="00815519"/>
    <w:rsid w:val="0081662D"/>
    <w:rsid w:val="008169C6"/>
    <w:rsid w:val="00830496"/>
    <w:rsid w:val="0083063E"/>
    <w:rsid w:val="00831DF4"/>
    <w:rsid w:val="00840EBF"/>
    <w:rsid w:val="00842436"/>
    <w:rsid w:val="00842788"/>
    <w:rsid w:val="00843DBA"/>
    <w:rsid w:val="008444E2"/>
    <w:rsid w:val="0084476A"/>
    <w:rsid w:val="0085216F"/>
    <w:rsid w:val="00852CB0"/>
    <w:rsid w:val="00856EFC"/>
    <w:rsid w:val="00862F0E"/>
    <w:rsid w:val="00863A1E"/>
    <w:rsid w:val="00864603"/>
    <w:rsid w:val="00864980"/>
    <w:rsid w:val="00867D1F"/>
    <w:rsid w:val="00867F48"/>
    <w:rsid w:val="0087448E"/>
    <w:rsid w:val="00882E7F"/>
    <w:rsid w:val="0088312C"/>
    <w:rsid w:val="00884120"/>
    <w:rsid w:val="0088534A"/>
    <w:rsid w:val="0088624B"/>
    <w:rsid w:val="00887814"/>
    <w:rsid w:val="00887B22"/>
    <w:rsid w:val="008932C5"/>
    <w:rsid w:val="008953EF"/>
    <w:rsid w:val="00897D60"/>
    <w:rsid w:val="008A3142"/>
    <w:rsid w:val="008A4261"/>
    <w:rsid w:val="008A6F88"/>
    <w:rsid w:val="008B4638"/>
    <w:rsid w:val="008C5B1C"/>
    <w:rsid w:val="008C6181"/>
    <w:rsid w:val="008C6415"/>
    <w:rsid w:val="008D459C"/>
    <w:rsid w:val="008E10A2"/>
    <w:rsid w:val="008E2E1B"/>
    <w:rsid w:val="008F0A30"/>
    <w:rsid w:val="008F349B"/>
    <w:rsid w:val="008F6E1E"/>
    <w:rsid w:val="008F774D"/>
    <w:rsid w:val="0090247F"/>
    <w:rsid w:val="009053C3"/>
    <w:rsid w:val="00907629"/>
    <w:rsid w:val="009155F8"/>
    <w:rsid w:val="009178B8"/>
    <w:rsid w:val="009221AA"/>
    <w:rsid w:val="009249C5"/>
    <w:rsid w:val="00924C14"/>
    <w:rsid w:val="00925DBB"/>
    <w:rsid w:val="00931EF0"/>
    <w:rsid w:val="00934174"/>
    <w:rsid w:val="00940CCB"/>
    <w:rsid w:val="00944C8C"/>
    <w:rsid w:val="00945CB8"/>
    <w:rsid w:val="00945CD4"/>
    <w:rsid w:val="00946226"/>
    <w:rsid w:val="00947C0A"/>
    <w:rsid w:val="0095255C"/>
    <w:rsid w:val="00952B1D"/>
    <w:rsid w:val="009531D5"/>
    <w:rsid w:val="00953B3B"/>
    <w:rsid w:val="00962D44"/>
    <w:rsid w:val="00967A2E"/>
    <w:rsid w:val="00985052"/>
    <w:rsid w:val="009863A0"/>
    <w:rsid w:val="009867A3"/>
    <w:rsid w:val="00991AFF"/>
    <w:rsid w:val="009942BD"/>
    <w:rsid w:val="00995D33"/>
    <w:rsid w:val="009B1B84"/>
    <w:rsid w:val="009B477C"/>
    <w:rsid w:val="009C0221"/>
    <w:rsid w:val="009C4DAE"/>
    <w:rsid w:val="009C4EB1"/>
    <w:rsid w:val="009D3FF0"/>
    <w:rsid w:val="009D40C5"/>
    <w:rsid w:val="009D4676"/>
    <w:rsid w:val="009D58F0"/>
    <w:rsid w:val="009D6EE7"/>
    <w:rsid w:val="009E4FC6"/>
    <w:rsid w:val="009E64F6"/>
    <w:rsid w:val="009F178F"/>
    <w:rsid w:val="009F4DFE"/>
    <w:rsid w:val="009F50CC"/>
    <w:rsid w:val="00A0509F"/>
    <w:rsid w:val="00A06EBD"/>
    <w:rsid w:val="00A124DE"/>
    <w:rsid w:val="00A1261B"/>
    <w:rsid w:val="00A20105"/>
    <w:rsid w:val="00A20C48"/>
    <w:rsid w:val="00A20E97"/>
    <w:rsid w:val="00A23B4D"/>
    <w:rsid w:val="00A25584"/>
    <w:rsid w:val="00A31F55"/>
    <w:rsid w:val="00A378CF"/>
    <w:rsid w:val="00A43DCE"/>
    <w:rsid w:val="00A441C0"/>
    <w:rsid w:val="00A45EB0"/>
    <w:rsid w:val="00A520D2"/>
    <w:rsid w:val="00A52EA8"/>
    <w:rsid w:val="00A6719B"/>
    <w:rsid w:val="00A71308"/>
    <w:rsid w:val="00A72962"/>
    <w:rsid w:val="00A8034D"/>
    <w:rsid w:val="00A9041C"/>
    <w:rsid w:val="00A9105F"/>
    <w:rsid w:val="00A95721"/>
    <w:rsid w:val="00A9745B"/>
    <w:rsid w:val="00AA0CE1"/>
    <w:rsid w:val="00AA6815"/>
    <w:rsid w:val="00AA6EDB"/>
    <w:rsid w:val="00AB5E7D"/>
    <w:rsid w:val="00AB6DF5"/>
    <w:rsid w:val="00AC01B5"/>
    <w:rsid w:val="00AC2DE7"/>
    <w:rsid w:val="00AC5C8C"/>
    <w:rsid w:val="00AC644B"/>
    <w:rsid w:val="00AD675F"/>
    <w:rsid w:val="00AE1358"/>
    <w:rsid w:val="00AF3485"/>
    <w:rsid w:val="00B0112B"/>
    <w:rsid w:val="00B118F3"/>
    <w:rsid w:val="00B22610"/>
    <w:rsid w:val="00B230DC"/>
    <w:rsid w:val="00B25C88"/>
    <w:rsid w:val="00B27492"/>
    <w:rsid w:val="00B27D22"/>
    <w:rsid w:val="00B307C7"/>
    <w:rsid w:val="00B3128D"/>
    <w:rsid w:val="00B31B83"/>
    <w:rsid w:val="00B3232F"/>
    <w:rsid w:val="00B34D03"/>
    <w:rsid w:val="00B35008"/>
    <w:rsid w:val="00B418A5"/>
    <w:rsid w:val="00B42279"/>
    <w:rsid w:val="00B43B7F"/>
    <w:rsid w:val="00B51DED"/>
    <w:rsid w:val="00B54048"/>
    <w:rsid w:val="00B569D3"/>
    <w:rsid w:val="00B6372B"/>
    <w:rsid w:val="00B801EE"/>
    <w:rsid w:val="00B80CA2"/>
    <w:rsid w:val="00B8500F"/>
    <w:rsid w:val="00B93178"/>
    <w:rsid w:val="00BA2C07"/>
    <w:rsid w:val="00BA3F58"/>
    <w:rsid w:val="00BC61E7"/>
    <w:rsid w:val="00BD07EE"/>
    <w:rsid w:val="00BD4E49"/>
    <w:rsid w:val="00BD5E12"/>
    <w:rsid w:val="00BD5ED4"/>
    <w:rsid w:val="00BE035D"/>
    <w:rsid w:val="00BE7688"/>
    <w:rsid w:val="00BF4376"/>
    <w:rsid w:val="00BF59C6"/>
    <w:rsid w:val="00C00407"/>
    <w:rsid w:val="00C01FE0"/>
    <w:rsid w:val="00C03450"/>
    <w:rsid w:val="00C05E57"/>
    <w:rsid w:val="00C11E5F"/>
    <w:rsid w:val="00C2321A"/>
    <w:rsid w:val="00C24336"/>
    <w:rsid w:val="00C275D0"/>
    <w:rsid w:val="00C310AA"/>
    <w:rsid w:val="00C34A83"/>
    <w:rsid w:val="00C411C6"/>
    <w:rsid w:val="00C425DB"/>
    <w:rsid w:val="00C46C67"/>
    <w:rsid w:val="00C557E7"/>
    <w:rsid w:val="00C56EEC"/>
    <w:rsid w:val="00C62580"/>
    <w:rsid w:val="00C62FB2"/>
    <w:rsid w:val="00C660E1"/>
    <w:rsid w:val="00C81A9E"/>
    <w:rsid w:val="00C85082"/>
    <w:rsid w:val="00C857A3"/>
    <w:rsid w:val="00C87E8B"/>
    <w:rsid w:val="00C926E4"/>
    <w:rsid w:val="00C97A99"/>
    <w:rsid w:val="00CA4CB2"/>
    <w:rsid w:val="00CB4222"/>
    <w:rsid w:val="00CC4DE9"/>
    <w:rsid w:val="00CE7098"/>
    <w:rsid w:val="00CF41F1"/>
    <w:rsid w:val="00CF4D1D"/>
    <w:rsid w:val="00D03C07"/>
    <w:rsid w:val="00D06EF3"/>
    <w:rsid w:val="00D07677"/>
    <w:rsid w:val="00D142AB"/>
    <w:rsid w:val="00D20BBA"/>
    <w:rsid w:val="00D20C32"/>
    <w:rsid w:val="00D32FBF"/>
    <w:rsid w:val="00D3335A"/>
    <w:rsid w:val="00D34867"/>
    <w:rsid w:val="00D441BF"/>
    <w:rsid w:val="00D444BB"/>
    <w:rsid w:val="00D4554B"/>
    <w:rsid w:val="00D5169D"/>
    <w:rsid w:val="00D53ADC"/>
    <w:rsid w:val="00D5672A"/>
    <w:rsid w:val="00D71FBD"/>
    <w:rsid w:val="00D7220D"/>
    <w:rsid w:val="00D77C31"/>
    <w:rsid w:val="00D82A0C"/>
    <w:rsid w:val="00D904CD"/>
    <w:rsid w:val="00D92787"/>
    <w:rsid w:val="00D95913"/>
    <w:rsid w:val="00DA04EF"/>
    <w:rsid w:val="00DA5D9B"/>
    <w:rsid w:val="00DA6575"/>
    <w:rsid w:val="00DB0761"/>
    <w:rsid w:val="00DC41C6"/>
    <w:rsid w:val="00DD17C9"/>
    <w:rsid w:val="00DD462A"/>
    <w:rsid w:val="00DF07B1"/>
    <w:rsid w:val="00DF5073"/>
    <w:rsid w:val="00DF5408"/>
    <w:rsid w:val="00E02143"/>
    <w:rsid w:val="00E03AE0"/>
    <w:rsid w:val="00E04D2D"/>
    <w:rsid w:val="00E135BA"/>
    <w:rsid w:val="00E147D6"/>
    <w:rsid w:val="00E15231"/>
    <w:rsid w:val="00E17158"/>
    <w:rsid w:val="00E21DFD"/>
    <w:rsid w:val="00E23E5E"/>
    <w:rsid w:val="00E2748C"/>
    <w:rsid w:val="00E27B6E"/>
    <w:rsid w:val="00E33A7D"/>
    <w:rsid w:val="00E37C7C"/>
    <w:rsid w:val="00E44170"/>
    <w:rsid w:val="00E50E28"/>
    <w:rsid w:val="00E5320D"/>
    <w:rsid w:val="00E55CDC"/>
    <w:rsid w:val="00E61FAE"/>
    <w:rsid w:val="00E671D0"/>
    <w:rsid w:val="00E8627D"/>
    <w:rsid w:val="00E924FF"/>
    <w:rsid w:val="00E97BA0"/>
    <w:rsid w:val="00EA1261"/>
    <w:rsid w:val="00EB0A71"/>
    <w:rsid w:val="00EC0AC2"/>
    <w:rsid w:val="00EC34DF"/>
    <w:rsid w:val="00ED1336"/>
    <w:rsid w:val="00ED193A"/>
    <w:rsid w:val="00ED439B"/>
    <w:rsid w:val="00ED45C0"/>
    <w:rsid w:val="00ED4C8F"/>
    <w:rsid w:val="00EE371F"/>
    <w:rsid w:val="00EE4006"/>
    <w:rsid w:val="00EF31A0"/>
    <w:rsid w:val="00F03311"/>
    <w:rsid w:val="00F071DE"/>
    <w:rsid w:val="00F24D82"/>
    <w:rsid w:val="00F2544A"/>
    <w:rsid w:val="00F26A6C"/>
    <w:rsid w:val="00F31D2B"/>
    <w:rsid w:val="00F3276A"/>
    <w:rsid w:val="00F32995"/>
    <w:rsid w:val="00F37457"/>
    <w:rsid w:val="00F432EF"/>
    <w:rsid w:val="00F45FC5"/>
    <w:rsid w:val="00F65CD0"/>
    <w:rsid w:val="00F65DF9"/>
    <w:rsid w:val="00F67106"/>
    <w:rsid w:val="00F8089E"/>
    <w:rsid w:val="00F841F0"/>
    <w:rsid w:val="00F85659"/>
    <w:rsid w:val="00F92855"/>
    <w:rsid w:val="00F96A72"/>
    <w:rsid w:val="00F9703A"/>
    <w:rsid w:val="00F978B1"/>
    <w:rsid w:val="00FA3B11"/>
    <w:rsid w:val="00FA43F6"/>
    <w:rsid w:val="00FA6F9F"/>
    <w:rsid w:val="00FA78C0"/>
    <w:rsid w:val="00FA7F8E"/>
    <w:rsid w:val="00FB079E"/>
    <w:rsid w:val="00FB3C1D"/>
    <w:rsid w:val="00FB5AF6"/>
    <w:rsid w:val="00FB6928"/>
    <w:rsid w:val="00FC130C"/>
    <w:rsid w:val="00FC6589"/>
    <w:rsid w:val="00FC709E"/>
    <w:rsid w:val="00FD0355"/>
    <w:rsid w:val="00FD4A19"/>
    <w:rsid w:val="00FE0AA1"/>
    <w:rsid w:val="00FE1596"/>
    <w:rsid w:val="00FE367E"/>
    <w:rsid w:val="00FE4642"/>
    <w:rsid w:val="00FE7427"/>
    <w:rsid w:val="00FF0D3C"/>
    <w:rsid w:val="00FF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2"/>
    <o:shapelayout v:ext="edit">
      <o:idmap v:ext="edit" data="1"/>
    </o:shapelayout>
  </w:shapeDefaults>
  <w:decimalSymbol w:val="."/>
  <w:listSeparator w:val=","/>
  <w14:docId w14:val="334E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6640"/>
    <w:pPr>
      <w:spacing w:after="200" w:line="276" w:lineRule="auto"/>
    </w:pPr>
    <w:rPr>
      <w:rFonts w:ascii="Calibri" w:eastAsia="Calibri" w:hAnsi="Calibri" w:cs="Calibri"/>
      <w:lang w:val="en-GB"/>
    </w:rPr>
  </w:style>
  <w:style w:type="paragraph" w:styleId="Heading1">
    <w:name w:val="heading 1"/>
    <w:basedOn w:val="Normal"/>
    <w:next w:val="Normal"/>
    <w:link w:val="Heading1Char"/>
    <w:uiPriority w:val="9"/>
    <w:qFormat/>
    <w:rsid w:val="00036640"/>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03664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
    <w:semiHidden/>
    <w:unhideWhenUsed/>
    <w:qFormat/>
    <w:rsid w:val="000366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unhideWhenUsed/>
    <w:qFormat/>
    <w:rsid w:val="0003664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6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36640"/>
    <w:rPr>
      <w:rFonts w:asciiTheme="majorHAnsi" w:eastAsiaTheme="majorEastAsia" w:hAnsiTheme="majorHAnsi" w:cstheme="majorBidi"/>
      <w:b/>
      <w:bCs/>
      <w:color w:val="4472C4" w:themeColor="accent1"/>
      <w:sz w:val="26"/>
      <w:szCs w:val="26"/>
      <w:lang w:val="en-GB"/>
    </w:rPr>
  </w:style>
  <w:style w:type="character" w:customStyle="1" w:styleId="Heading4Char">
    <w:name w:val="Heading 4 Char"/>
    <w:basedOn w:val="DefaultParagraphFont"/>
    <w:link w:val="Heading4"/>
    <w:uiPriority w:val="9"/>
    <w:semiHidden/>
    <w:rsid w:val="00036640"/>
    <w:rPr>
      <w:rFonts w:asciiTheme="majorHAnsi" w:eastAsiaTheme="majorEastAsia" w:hAnsiTheme="majorHAnsi" w:cstheme="majorBidi"/>
      <w:i/>
      <w:iCs/>
      <w:color w:val="2F5496" w:themeColor="accent1" w:themeShade="BF"/>
      <w:lang w:val="en-GB"/>
    </w:rPr>
  </w:style>
  <w:style w:type="character" w:customStyle="1" w:styleId="Heading8Char">
    <w:name w:val="Heading 8 Char"/>
    <w:basedOn w:val="DefaultParagraphFont"/>
    <w:link w:val="Heading8"/>
    <w:uiPriority w:val="9"/>
    <w:rsid w:val="00036640"/>
    <w:rPr>
      <w:rFonts w:asciiTheme="majorHAnsi" w:eastAsiaTheme="majorEastAsia" w:hAnsiTheme="majorHAnsi" w:cstheme="majorBidi"/>
      <w:color w:val="404040" w:themeColor="text1" w:themeTint="BF"/>
      <w:sz w:val="20"/>
      <w:szCs w:val="20"/>
      <w:lang w:val="en-GB"/>
    </w:rPr>
  </w:style>
  <w:style w:type="character" w:customStyle="1" w:styleId="rwrro">
    <w:name w:val="rwrro"/>
    <w:basedOn w:val="DefaultParagraphFont"/>
    <w:uiPriority w:val="99"/>
    <w:rsid w:val="00036640"/>
  </w:style>
  <w:style w:type="character" w:styleId="Strong">
    <w:name w:val="Strong"/>
    <w:uiPriority w:val="99"/>
    <w:qFormat/>
    <w:rsid w:val="00036640"/>
    <w:rPr>
      <w:b/>
      <w:bCs/>
    </w:rPr>
  </w:style>
  <w:style w:type="paragraph" w:styleId="BodyText2">
    <w:name w:val="Body Text 2"/>
    <w:basedOn w:val="Normal"/>
    <w:link w:val="BodyText2Char"/>
    <w:uiPriority w:val="99"/>
    <w:rsid w:val="00036640"/>
    <w:pPr>
      <w:tabs>
        <w:tab w:val="left" w:pos="7695"/>
      </w:tabs>
      <w:spacing w:after="0" w:line="240" w:lineRule="auto"/>
    </w:pPr>
    <w:rPr>
      <w:rFonts w:ascii="Cambria" w:hAnsi="Cambria" w:cs="Cambria"/>
      <w:b/>
      <w:bCs/>
      <w:color w:val="000000"/>
      <w:sz w:val="20"/>
      <w:szCs w:val="20"/>
    </w:rPr>
  </w:style>
  <w:style w:type="character" w:customStyle="1" w:styleId="BodyText2Char">
    <w:name w:val="Body Text 2 Char"/>
    <w:link w:val="BodyText2"/>
    <w:uiPriority w:val="99"/>
    <w:rsid w:val="00036640"/>
    <w:rPr>
      <w:rFonts w:ascii="Cambria" w:eastAsia="Calibri" w:hAnsi="Cambria" w:cs="Cambria"/>
      <w:b/>
      <w:bCs/>
      <w:color w:val="000000"/>
      <w:sz w:val="20"/>
      <w:szCs w:val="20"/>
      <w:lang w:val="en-GB"/>
    </w:rPr>
  </w:style>
  <w:style w:type="paragraph" w:styleId="BodyText">
    <w:name w:val="Body Text"/>
    <w:basedOn w:val="Normal"/>
    <w:link w:val="BodyTextChar"/>
    <w:uiPriority w:val="99"/>
    <w:semiHidden/>
    <w:unhideWhenUsed/>
    <w:rsid w:val="00036640"/>
    <w:pPr>
      <w:spacing w:after="120"/>
    </w:pPr>
  </w:style>
  <w:style w:type="character" w:customStyle="1" w:styleId="BodyTextChar">
    <w:name w:val="Body Text Char"/>
    <w:link w:val="BodyText"/>
    <w:uiPriority w:val="99"/>
    <w:semiHidden/>
    <w:rsid w:val="00036640"/>
    <w:rPr>
      <w:rFonts w:ascii="Calibri" w:eastAsia="Calibri" w:hAnsi="Calibri" w:cs="Calibri"/>
      <w:lang w:val="en-GB"/>
    </w:rPr>
  </w:style>
  <w:style w:type="paragraph" w:styleId="Header">
    <w:name w:val="header"/>
    <w:basedOn w:val="Normal"/>
    <w:link w:val="HeaderChar"/>
    <w:rsid w:val="00036640"/>
    <w:pPr>
      <w:tabs>
        <w:tab w:val="center" w:pos="4536"/>
        <w:tab w:val="right" w:pos="9072"/>
      </w:tabs>
    </w:pPr>
  </w:style>
  <w:style w:type="character" w:customStyle="1" w:styleId="HeaderChar">
    <w:name w:val="Header Char"/>
    <w:basedOn w:val="DefaultParagraphFont"/>
    <w:link w:val="Header"/>
    <w:rsid w:val="00036640"/>
    <w:rPr>
      <w:rFonts w:ascii="Calibri" w:eastAsia="Calibri" w:hAnsi="Calibri" w:cs="Calibri"/>
      <w:lang w:val="en-GB"/>
    </w:rPr>
  </w:style>
  <w:style w:type="character" w:styleId="PageNumber">
    <w:name w:val="page number"/>
    <w:basedOn w:val="DefaultParagraphFont"/>
    <w:rsid w:val="00036640"/>
  </w:style>
  <w:style w:type="paragraph" w:styleId="Bibliography">
    <w:name w:val="Bibliography"/>
    <w:basedOn w:val="Normal"/>
    <w:next w:val="Normal"/>
    <w:uiPriority w:val="37"/>
    <w:unhideWhenUsed/>
    <w:rsid w:val="00036640"/>
  </w:style>
  <w:style w:type="character" w:styleId="CommentReference">
    <w:name w:val="annotation reference"/>
    <w:basedOn w:val="DefaultParagraphFont"/>
    <w:semiHidden/>
    <w:unhideWhenUsed/>
    <w:rsid w:val="00036640"/>
    <w:rPr>
      <w:sz w:val="16"/>
      <w:szCs w:val="16"/>
    </w:rPr>
  </w:style>
  <w:style w:type="paragraph" w:styleId="CommentText">
    <w:name w:val="annotation text"/>
    <w:basedOn w:val="Normal"/>
    <w:link w:val="CommentTextChar"/>
    <w:uiPriority w:val="99"/>
    <w:unhideWhenUsed/>
    <w:rsid w:val="00036640"/>
    <w:pPr>
      <w:spacing w:line="240" w:lineRule="auto"/>
    </w:pPr>
    <w:rPr>
      <w:sz w:val="20"/>
      <w:szCs w:val="20"/>
    </w:rPr>
  </w:style>
  <w:style w:type="character" w:customStyle="1" w:styleId="CommentTextChar">
    <w:name w:val="Comment Text Char"/>
    <w:basedOn w:val="DefaultParagraphFont"/>
    <w:link w:val="CommentText"/>
    <w:uiPriority w:val="99"/>
    <w:rsid w:val="00036640"/>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36640"/>
    <w:rPr>
      <w:b/>
      <w:bCs/>
    </w:rPr>
  </w:style>
  <w:style w:type="character" w:customStyle="1" w:styleId="CommentSubjectChar">
    <w:name w:val="Comment Subject Char"/>
    <w:basedOn w:val="CommentTextChar"/>
    <w:link w:val="CommentSubject"/>
    <w:uiPriority w:val="99"/>
    <w:semiHidden/>
    <w:rsid w:val="00036640"/>
    <w:rPr>
      <w:rFonts w:ascii="Calibri" w:eastAsia="Calibri" w:hAnsi="Calibri" w:cs="Calibri"/>
      <w:b/>
      <w:bCs/>
      <w:sz w:val="20"/>
      <w:szCs w:val="20"/>
      <w:lang w:val="en-GB"/>
    </w:rPr>
  </w:style>
  <w:style w:type="paragraph" w:styleId="BalloonText">
    <w:name w:val="Balloon Text"/>
    <w:basedOn w:val="Normal"/>
    <w:link w:val="BalloonTextChar"/>
    <w:uiPriority w:val="99"/>
    <w:semiHidden/>
    <w:unhideWhenUsed/>
    <w:rsid w:val="00036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640"/>
    <w:rPr>
      <w:rFonts w:ascii="Segoe UI" w:eastAsia="Calibri" w:hAnsi="Segoe UI" w:cs="Segoe UI"/>
      <w:sz w:val="18"/>
      <w:szCs w:val="18"/>
      <w:lang w:val="en-GB"/>
    </w:rPr>
  </w:style>
  <w:style w:type="paragraph" w:styleId="Revision">
    <w:name w:val="Revision"/>
    <w:hidden/>
    <w:uiPriority w:val="99"/>
    <w:semiHidden/>
    <w:rsid w:val="00036640"/>
    <w:pPr>
      <w:spacing w:after="0" w:line="240" w:lineRule="auto"/>
    </w:pPr>
    <w:rPr>
      <w:rFonts w:ascii="Calibri" w:eastAsia="Calibri" w:hAnsi="Calibri" w:cs="Calibri"/>
      <w:lang w:val="en-GB"/>
    </w:rPr>
  </w:style>
  <w:style w:type="paragraph" w:styleId="Footer">
    <w:name w:val="footer"/>
    <w:basedOn w:val="Normal"/>
    <w:link w:val="FooterChar"/>
    <w:uiPriority w:val="99"/>
    <w:unhideWhenUsed/>
    <w:rsid w:val="00036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640"/>
    <w:rPr>
      <w:rFonts w:ascii="Calibri" w:eastAsia="Calibri" w:hAnsi="Calibri" w:cs="Calibri"/>
      <w:lang w:val="en-GB"/>
    </w:rPr>
  </w:style>
  <w:style w:type="character" w:styleId="LineNumber">
    <w:name w:val="line number"/>
    <w:basedOn w:val="DefaultParagraphFont"/>
    <w:uiPriority w:val="99"/>
    <w:semiHidden/>
    <w:unhideWhenUsed/>
    <w:rsid w:val="00036640"/>
  </w:style>
  <w:style w:type="character" w:styleId="Hyperlink">
    <w:name w:val="Hyperlink"/>
    <w:basedOn w:val="DefaultParagraphFont"/>
    <w:uiPriority w:val="99"/>
    <w:unhideWhenUsed/>
    <w:rsid w:val="00036640"/>
    <w:rPr>
      <w:color w:val="0563C1" w:themeColor="hyperlink"/>
      <w:u w:val="single"/>
    </w:rPr>
  </w:style>
  <w:style w:type="paragraph" w:customStyle="1" w:styleId="EndNoteBibliographyTitle">
    <w:name w:val="EndNote Bibliography Title"/>
    <w:basedOn w:val="Normal"/>
    <w:link w:val="EndNoteBibliographyTitleChar"/>
    <w:rsid w:val="0003664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036640"/>
    <w:rPr>
      <w:rFonts w:ascii="Calibri" w:eastAsia="Calibri" w:hAnsi="Calibri" w:cs="Calibri"/>
      <w:noProof/>
    </w:rPr>
  </w:style>
  <w:style w:type="paragraph" w:customStyle="1" w:styleId="EndNoteBibliography">
    <w:name w:val="EndNote Bibliography"/>
    <w:basedOn w:val="Normal"/>
    <w:link w:val="EndNoteBibliographyChar"/>
    <w:rsid w:val="00036640"/>
    <w:pPr>
      <w:spacing w:line="240" w:lineRule="auto"/>
    </w:pPr>
    <w:rPr>
      <w:noProof/>
      <w:lang w:val="en-US"/>
    </w:rPr>
  </w:style>
  <w:style w:type="character" w:customStyle="1" w:styleId="EndNoteBibliographyChar">
    <w:name w:val="EndNote Bibliography Char"/>
    <w:basedOn w:val="DefaultParagraphFont"/>
    <w:link w:val="EndNoteBibliography"/>
    <w:rsid w:val="00036640"/>
    <w:rPr>
      <w:rFonts w:ascii="Calibri" w:eastAsia="Calibri" w:hAnsi="Calibri" w:cs="Calibri"/>
      <w:noProof/>
    </w:rPr>
  </w:style>
  <w:style w:type="paragraph" w:styleId="ListParagraph">
    <w:name w:val="List Paragraph"/>
    <w:basedOn w:val="Normal"/>
    <w:link w:val="ListParagraphChar"/>
    <w:uiPriority w:val="34"/>
    <w:qFormat/>
    <w:rsid w:val="00036640"/>
    <w:pPr>
      <w:ind w:left="720"/>
      <w:contextualSpacing/>
    </w:pPr>
  </w:style>
  <w:style w:type="paragraph" w:styleId="NormalWeb">
    <w:name w:val="Normal (Web)"/>
    <w:basedOn w:val="Normal"/>
    <w:uiPriority w:val="99"/>
    <w:unhideWhenUsed/>
    <w:rsid w:val="000366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3">
    <w:name w:val="List 3"/>
    <w:basedOn w:val="Normal"/>
    <w:uiPriority w:val="99"/>
    <w:rsid w:val="00036640"/>
    <w:pPr>
      <w:ind w:left="849" w:hanging="283"/>
    </w:pPr>
    <w:rPr>
      <w:rFonts w:eastAsia="MS Mincho"/>
      <w:lang w:val="es-ES"/>
    </w:rPr>
  </w:style>
  <w:style w:type="character" w:customStyle="1" w:styleId="ListParagraphChar">
    <w:name w:val="List Paragraph Char"/>
    <w:basedOn w:val="DefaultParagraphFont"/>
    <w:link w:val="ListParagraph"/>
    <w:uiPriority w:val="34"/>
    <w:rsid w:val="00036640"/>
    <w:rPr>
      <w:rFonts w:ascii="Calibri" w:eastAsia="Calibri" w:hAnsi="Calibri" w:cs="Calibri"/>
      <w:lang w:val="en-GB"/>
    </w:rPr>
  </w:style>
  <w:style w:type="paragraph" w:customStyle="1" w:styleId="Default">
    <w:name w:val="Default"/>
    <w:rsid w:val="00036640"/>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Mention1">
    <w:name w:val="Mention1"/>
    <w:basedOn w:val="DefaultParagraphFont"/>
    <w:uiPriority w:val="99"/>
    <w:semiHidden/>
    <w:unhideWhenUsed/>
    <w:rsid w:val="00036640"/>
    <w:rPr>
      <w:color w:val="2B579A"/>
      <w:shd w:val="clear" w:color="auto" w:fill="E6E6E6"/>
    </w:rPr>
  </w:style>
  <w:style w:type="character" w:styleId="FollowedHyperlink">
    <w:name w:val="FollowedHyperlink"/>
    <w:basedOn w:val="DefaultParagraphFont"/>
    <w:uiPriority w:val="99"/>
    <w:semiHidden/>
    <w:unhideWhenUsed/>
    <w:rsid w:val="00036640"/>
    <w:rPr>
      <w:color w:val="954F72" w:themeColor="followedHyperlink"/>
      <w:u w:val="single"/>
    </w:rPr>
  </w:style>
  <w:style w:type="paragraph" w:styleId="Caption">
    <w:name w:val="caption"/>
    <w:basedOn w:val="Normal"/>
    <w:next w:val="Text"/>
    <w:link w:val="CaptionChar"/>
    <w:qFormat/>
    <w:rsid w:val="00036640"/>
    <w:pPr>
      <w:tabs>
        <w:tab w:val="left" w:pos="1134"/>
      </w:tabs>
      <w:spacing w:after="0" w:line="264" w:lineRule="auto"/>
      <w:ind w:left="1134" w:hanging="1134"/>
      <w:jc w:val="both"/>
    </w:pPr>
    <w:rPr>
      <w:rFonts w:ascii="Arial" w:eastAsia="Times New Roman" w:hAnsi="Arial" w:cs="Arial"/>
      <w:b/>
      <w:szCs w:val="20"/>
      <w:lang w:eastAsia="de-DE"/>
    </w:rPr>
  </w:style>
  <w:style w:type="paragraph" w:customStyle="1" w:styleId="Text">
    <w:name w:val="Text"/>
    <w:basedOn w:val="Normal"/>
    <w:uiPriority w:val="99"/>
    <w:qFormat/>
    <w:rsid w:val="00036640"/>
    <w:pPr>
      <w:spacing w:after="120" w:line="264" w:lineRule="auto"/>
      <w:jc w:val="both"/>
    </w:pPr>
    <w:rPr>
      <w:rFonts w:ascii="Arial" w:eastAsia="Times New Roman" w:hAnsi="Arial" w:cs="Arial"/>
      <w:szCs w:val="20"/>
      <w:lang w:eastAsia="de-DE"/>
    </w:rPr>
  </w:style>
  <w:style w:type="table" w:styleId="TableGrid">
    <w:name w:val="Table Grid"/>
    <w:basedOn w:val="TableNormal"/>
    <w:uiPriority w:val="39"/>
    <w:rsid w:val="00036640"/>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rsid w:val="00036640"/>
    <w:rPr>
      <w:rFonts w:ascii="Arial" w:eastAsia="Times New Roman" w:hAnsi="Arial" w:cs="Arial"/>
      <w:b/>
      <w:szCs w:val="20"/>
      <w:lang w:val="en-GB" w:eastAsia="de-DE"/>
    </w:rPr>
  </w:style>
  <w:style w:type="table" w:customStyle="1" w:styleId="TableGridLight1">
    <w:name w:val="Table Grid Light1"/>
    <w:basedOn w:val="TableNormal"/>
    <w:uiPriority w:val="40"/>
    <w:rsid w:val="00036640"/>
    <w:pPr>
      <w:spacing w:after="0" w:line="240" w:lineRule="auto"/>
    </w:pPr>
    <w:rPr>
      <w:rFonts w:ascii="Calibri" w:eastAsia="Calibri" w:hAnsi="Calibri" w:cs="Times New Roman"/>
      <w:sz w:val="20"/>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TableNormal"/>
    <w:uiPriority w:val="46"/>
    <w:rsid w:val="00036640"/>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36640"/>
    <w:rPr>
      <w:color w:val="808080"/>
      <w:shd w:val="clear" w:color="auto" w:fill="E6E6E6"/>
    </w:rPr>
  </w:style>
  <w:style w:type="paragraph" w:customStyle="1" w:styleId="p1">
    <w:name w:val="p1"/>
    <w:basedOn w:val="Normal"/>
    <w:rsid w:val="00036640"/>
    <w:pPr>
      <w:spacing w:after="0" w:line="240" w:lineRule="auto"/>
    </w:pPr>
    <w:rPr>
      <w:rFonts w:ascii="Helvetica" w:hAnsi="Helvetica" w:cs="Times New Roman"/>
      <w:sz w:val="16"/>
      <w:szCs w:val="16"/>
      <w:lang w:val="en-US"/>
    </w:rPr>
  </w:style>
  <w:style w:type="character" w:customStyle="1" w:styleId="UnresolvedMention2">
    <w:name w:val="Unresolved Mention2"/>
    <w:basedOn w:val="DefaultParagraphFont"/>
    <w:uiPriority w:val="99"/>
    <w:rsid w:val="00036640"/>
    <w:rPr>
      <w:color w:val="808080"/>
      <w:shd w:val="clear" w:color="auto" w:fill="E6E6E6"/>
    </w:rPr>
  </w:style>
  <w:style w:type="character" w:customStyle="1" w:styleId="UnresolvedMention3">
    <w:name w:val="Unresolved Mention3"/>
    <w:basedOn w:val="DefaultParagraphFont"/>
    <w:uiPriority w:val="99"/>
    <w:rsid w:val="00036640"/>
    <w:rPr>
      <w:color w:val="808080"/>
      <w:shd w:val="clear" w:color="auto" w:fill="E6E6E6"/>
    </w:rPr>
  </w:style>
  <w:style w:type="character" w:customStyle="1" w:styleId="UnresolvedMention4">
    <w:name w:val="Unresolved Mention4"/>
    <w:basedOn w:val="DefaultParagraphFont"/>
    <w:uiPriority w:val="99"/>
    <w:rsid w:val="00036640"/>
    <w:rPr>
      <w:color w:val="808080"/>
      <w:shd w:val="clear" w:color="auto" w:fill="E6E6E6"/>
    </w:rPr>
  </w:style>
  <w:style w:type="character" w:customStyle="1" w:styleId="UnresolvedMention5">
    <w:name w:val="Unresolved Mention5"/>
    <w:basedOn w:val="DefaultParagraphFont"/>
    <w:uiPriority w:val="99"/>
    <w:rsid w:val="00036640"/>
    <w:rPr>
      <w:color w:val="808080"/>
      <w:shd w:val="clear" w:color="auto" w:fill="E6E6E6"/>
    </w:rPr>
  </w:style>
  <w:style w:type="character" w:customStyle="1" w:styleId="UnresolvedMention6">
    <w:name w:val="Unresolved Mention6"/>
    <w:basedOn w:val="DefaultParagraphFont"/>
    <w:uiPriority w:val="99"/>
    <w:semiHidden/>
    <w:unhideWhenUsed/>
    <w:rsid w:val="00036640"/>
    <w:rPr>
      <w:color w:val="808080"/>
      <w:shd w:val="clear" w:color="auto" w:fill="E6E6E6"/>
    </w:rPr>
  </w:style>
  <w:style w:type="paragraph" w:styleId="HTMLPreformatted">
    <w:name w:val="HTML Preformatted"/>
    <w:basedOn w:val="Normal"/>
    <w:link w:val="HTMLPreformattedChar"/>
    <w:uiPriority w:val="99"/>
    <w:semiHidden/>
    <w:unhideWhenUsed/>
    <w:rsid w:val="00036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36640"/>
    <w:rPr>
      <w:rFonts w:ascii="Courier New" w:eastAsia="Calibri" w:hAnsi="Courier New" w:cs="Courier New"/>
      <w:sz w:val="20"/>
      <w:szCs w:val="20"/>
    </w:rPr>
  </w:style>
  <w:style w:type="character" w:customStyle="1" w:styleId="UnresolvedMention7">
    <w:name w:val="Unresolved Mention7"/>
    <w:basedOn w:val="DefaultParagraphFont"/>
    <w:uiPriority w:val="99"/>
    <w:rsid w:val="00036640"/>
    <w:rPr>
      <w:color w:val="808080"/>
      <w:shd w:val="clear" w:color="auto" w:fill="E6E6E6"/>
    </w:rPr>
  </w:style>
  <w:style w:type="character" w:customStyle="1" w:styleId="UnresolvedMention8">
    <w:name w:val="Unresolved Mention8"/>
    <w:basedOn w:val="DefaultParagraphFont"/>
    <w:uiPriority w:val="99"/>
    <w:rsid w:val="00036640"/>
    <w:rPr>
      <w:color w:val="808080"/>
      <w:shd w:val="clear" w:color="auto" w:fill="E6E6E6"/>
    </w:rPr>
  </w:style>
  <w:style w:type="character" w:customStyle="1" w:styleId="UnresolvedMention9">
    <w:name w:val="Unresolved Mention9"/>
    <w:basedOn w:val="DefaultParagraphFont"/>
    <w:uiPriority w:val="99"/>
    <w:rsid w:val="00036640"/>
    <w:rPr>
      <w:color w:val="808080"/>
      <w:shd w:val="clear" w:color="auto" w:fill="E6E6E6"/>
    </w:rPr>
  </w:style>
  <w:style w:type="table" w:customStyle="1" w:styleId="GridTable1Light-Accent11">
    <w:name w:val="Grid Table 1 Light - Accent 11"/>
    <w:basedOn w:val="TableNormal"/>
    <w:uiPriority w:val="46"/>
    <w:rsid w:val="00036640"/>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10">
    <w:name w:val="Unresolved Mention10"/>
    <w:basedOn w:val="DefaultParagraphFont"/>
    <w:uiPriority w:val="99"/>
    <w:rsid w:val="00036640"/>
    <w:rPr>
      <w:color w:val="808080"/>
      <w:shd w:val="clear" w:color="auto" w:fill="E6E6E6"/>
    </w:rPr>
  </w:style>
  <w:style w:type="character" w:customStyle="1" w:styleId="UnresolvedMention11">
    <w:name w:val="Unresolved Mention11"/>
    <w:basedOn w:val="DefaultParagraphFont"/>
    <w:uiPriority w:val="99"/>
    <w:rsid w:val="00036640"/>
    <w:rPr>
      <w:color w:val="808080"/>
      <w:shd w:val="clear" w:color="auto" w:fill="E6E6E6"/>
    </w:rPr>
  </w:style>
  <w:style w:type="paragraph" w:styleId="NoSpacing">
    <w:name w:val="No Spacing"/>
    <w:uiPriority w:val="1"/>
    <w:qFormat/>
    <w:rsid w:val="00036640"/>
    <w:pPr>
      <w:spacing w:after="0" w:line="240" w:lineRule="auto"/>
    </w:pPr>
    <w:rPr>
      <w:rFonts w:ascii="Calibri" w:eastAsia="Calibri" w:hAnsi="Calibri" w:cs="Calibri"/>
      <w:lang w:val="en-GB"/>
    </w:rPr>
  </w:style>
  <w:style w:type="character" w:customStyle="1" w:styleId="UnresolvedMention12">
    <w:name w:val="Unresolved Mention12"/>
    <w:basedOn w:val="DefaultParagraphFont"/>
    <w:uiPriority w:val="99"/>
    <w:rsid w:val="00036640"/>
    <w:rPr>
      <w:color w:val="808080"/>
      <w:shd w:val="clear" w:color="auto" w:fill="E6E6E6"/>
    </w:rPr>
  </w:style>
  <w:style w:type="character" w:customStyle="1" w:styleId="UnresolvedMention13">
    <w:name w:val="Unresolved Mention13"/>
    <w:basedOn w:val="DefaultParagraphFont"/>
    <w:uiPriority w:val="99"/>
    <w:rsid w:val="001E01A9"/>
    <w:rPr>
      <w:color w:val="808080"/>
      <w:shd w:val="clear" w:color="auto" w:fill="E6E6E6"/>
    </w:rPr>
  </w:style>
  <w:style w:type="table" w:customStyle="1" w:styleId="GridTable1Light-Accent12">
    <w:name w:val="Grid Table 1 Light - Accent 12"/>
    <w:basedOn w:val="TableNormal"/>
    <w:uiPriority w:val="46"/>
    <w:rsid w:val="009D58F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6850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inText">
    <w:name w:val="Plain Text"/>
    <w:basedOn w:val="Normal"/>
    <w:link w:val="PlainTextChar"/>
    <w:uiPriority w:val="99"/>
    <w:unhideWhenUsed/>
    <w:rsid w:val="005D78AF"/>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5D78AF"/>
    <w:rPr>
      <w:rFonts w:ascii="Calibri" w:hAnsi="Calibri" w:cs="Consolas"/>
      <w:szCs w:val="21"/>
      <w:lang w:val="en-GB"/>
    </w:rPr>
  </w:style>
  <w:style w:type="character" w:styleId="UnresolvedMention">
    <w:name w:val="Unresolved Mention"/>
    <w:basedOn w:val="DefaultParagraphFont"/>
    <w:uiPriority w:val="99"/>
    <w:rsid w:val="001D7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1218">
      <w:bodyDiv w:val="1"/>
      <w:marLeft w:val="0"/>
      <w:marRight w:val="0"/>
      <w:marTop w:val="0"/>
      <w:marBottom w:val="0"/>
      <w:divBdr>
        <w:top w:val="none" w:sz="0" w:space="0" w:color="auto"/>
        <w:left w:val="none" w:sz="0" w:space="0" w:color="auto"/>
        <w:bottom w:val="none" w:sz="0" w:space="0" w:color="auto"/>
        <w:right w:val="none" w:sz="0" w:space="0" w:color="auto"/>
      </w:divBdr>
    </w:div>
    <w:div w:id="106628774">
      <w:bodyDiv w:val="1"/>
      <w:marLeft w:val="0"/>
      <w:marRight w:val="0"/>
      <w:marTop w:val="0"/>
      <w:marBottom w:val="0"/>
      <w:divBdr>
        <w:top w:val="none" w:sz="0" w:space="0" w:color="auto"/>
        <w:left w:val="none" w:sz="0" w:space="0" w:color="auto"/>
        <w:bottom w:val="none" w:sz="0" w:space="0" w:color="auto"/>
        <w:right w:val="none" w:sz="0" w:space="0" w:color="auto"/>
      </w:divBdr>
    </w:div>
    <w:div w:id="430394932">
      <w:bodyDiv w:val="1"/>
      <w:marLeft w:val="0"/>
      <w:marRight w:val="0"/>
      <w:marTop w:val="0"/>
      <w:marBottom w:val="0"/>
      <w:divBdr>
        <w:top w:val="none" w:sz="0" w:space="0" w:color="auto"/>
        <w:left w:val="none" w:sz="0" w:space="0" w:color="auto"/>
        <w:bottom w:val="none" w:sz="0" w:space="0" w:color="auto"/>
        <w:right w:val="none" w:sz="0" w:space="0" w:color="auto"/>
      </w:divBdr>
    </w:div>
    <w:div w:id="703673537">
      <w:bodyDiv w:val="1"/>
      <w:marLeft w:val="0"/>
      <w:marRight w:val="0"/>
      <w:marTop w:val="0"/>
      <w:marBottom w:val="0"/>
      <w:divBdr>
        <w:top w:val="none" w:sz="0" w:space="0" w:color="auto"/>
        <w:left w:val="none" w:sz="0" w:space="0" w:color="auto"/>
        <w:bottom w:val="none" w:sz="0" w:space="0" w:color="auto"/>
        <w:right w:val="none" w:sz="0" w:space="0" w:color="auto"/>
      </w:divBdr>
    </w:div>
    <w:div w:id="900217576">
      <w:bodyDiv w:val="1"/>
      <w:marLeft w:val="0"/>
      <w:marRight w:val="0"/>
      <w:marTop w:val="0"/>
      <w:marBottom w:val="0"/>
      <w:divBdr>
        <w:top w:val="none" w:sz="0" w:space="0" w:color="auto"/>
        <w:left w:val="none" w:sz="0" w:space="0" w:color="auto"/>
        <w:bottom w:val="none" w:sz="0" w:space="0" w:color="auto"/>
        <w:right w:val="none" w:sz="0" w:space="0" w:color="auto"/>
      </w:divBdr>
    </w:div>
    <w:div w:id="1367680336">
      <w:bodyDiv w:val="1"/>
      <w:marLeft w:val="0"/>
      <w:marRight w:val="0"/>
      <w:marTop w:val="0"/>
      <w:marBottom w:val="0"/>
      <w:divBdr>
        <w:top w:val="none" w:sz="0" w:space="0" w:color="auto"/>
        <w:left w:val="none" w:sz="0" w:space="0" w:color="auto"/>
        <w:bottom w:val="none" w:sz="0" w:space="0" w:color="auto"/>
        <w:right w:val="none" w:sz="0" w:space="0" w:color="auto"/>
      </w:divBdr>
    </w:div>
    <w:div w:id="188740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na.katzenschlager@wienkav.at" TargetMode="External"/><Relationship Id="rId13" Type="http://schemas.openxmlformats.org/officeDocument/2006/relationships/hyperlink" Target="mailto:ray.chaudhuri@nhs.net" TargetMode="External"/><Relationship Id="rId18" Type="http://schemas.openxmlformats.org/officeDocument/2006/relationships/hyperlink" Target="mailto:harry.staines@britannia-pharm.com" TargetMode="External"/><Relationship Id="rId26" Type="http://schemas.openxmlformats.org/officeDocument/2006/relationships/image" Target="media/image4.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TD@britannia-pharm.co.uk"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g.deuschl@neurologie.uni-kiel.de" TargetMode="External"/><Relationship Id="rId17" Type="http://schemas.openxmlformats.org/officeDocument/2006/relationships/hyperlink" Target="mailto:drsvel@hotmail.com" TargetMode="External"/><Relationship Id="rId25" Type="http://schemas.openxmlformats.org/officeDocument/2006/relationships/image" Target="media/image3.emf"/><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evin.Spivey@britannia-pharm.com" TargetMode="External"/><Relationship Id="rId20" Type="http://schemas.openxmlformats.org/officeDocument/2006/relationships/hyperlink" Target="mailto:regina.katzenschlager@wienkav.at"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renkwalder@gmx.de" TargetMode="External"/><Relationship Id="rId24" Type="http://schemas.openxmlformats.org/officeDocument/2006/relationships/image" Target="media/image2.emf"/><Relationship Id="rId32" Type="http://schemas.openxmlformats.org/officeDocument/2006/relationships/footer" Target="footer1.xml"/><Relationship Id="rId37" Type="http://schemas.openxmlformats.org/officeDocument/2006/relationships/hyperlink" Target="http://www.ema.europa.eu/docs/en_GB/document_library/Referrals_document/Domperidone_31/Recommendation_provided_by_Pharmacovigilance_Risk_Assessment_Committee/WC500162559.pdf" TargetMode="External"/><Relationship Id="rId5" Type="http://schemas.openxmlformats.org/officeDocument/2006/relationships/webSettings" Target="webSettings.xml"/><Relationship Id="rId15" Type="http://schemas.openxmlformats.org/officeDocument/2006/relationships/hyperlink" Target="mailto:t.van.laar@umcg.nl" TargetMode="External"/><Relationship Id="rId23" Type="http://schemas.openxmlformats.org/officeDocument/2006/relationships/image" Target="media/image1.png"/><Relationship Id="rId28" Type="http://schemas.openxmlformats.org/officeDocument/2006/relationships/image" Target="media/image6.emf"/><Relationship Id="rId36" Type="http://schemas.openxmlformats.org/officeDocument/2006/relationships/hyperlink" Target="https://www.wma.net/policies-post/wma-declaration-of-helsinki-ethical-principles-for-medical-research-involving-human-subjects/" TargetMode="External"/><Relationship Id="rId10" Type="http://schemas.openxmlformats.org/officeDocument/2006/relationships/hyperlink" Target="mailto:olivier.rascol@univ-tlse3.fr" TargetMode="External"/><Relationship Id="rId19" Type="http://schemas.openxmlformats.org/officeDocument/2006/relationships/hyperlink" Target="mailto:andrew.lees@ucl.ac.u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Werner.Poewe@i-med.ac.at" TargetMode="External"/><Relationship Id="rId14" Type="http://schemas.openxmlformats.org/officeDocument/2006/relationships/hyperlink" Target="mailto:tovehenriksen@dadlnet.dk" TargetMode="External"/><Relationship Id="rId22" Type="http://schemas.openxmlformats.org/officeDocument/2006/relationships/hyperlink" Target="http://www.britannia-pharm.co.uk" TargetMode="External"/><Relationship Id="rId27" Type="http://schemas.openxmlformats.org/officeDocument/2006/relationships/image" Target="media/image5.emf"/><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FB15B-AF3A-47E3-9224-9C39005D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9683</Words>
  <Characters>55194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2018-06-19T10:59:00Z</dcterms:created>
  <dcterms:modified xsi:type="dcterms:W3CDTF">2018-09-12T14:02:00Z</dcterms:modified>
</cp:coreProperties>
</file>