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E5CCF" w14:textId="77777777" w:rsidR="00D73D1D" w:rsidRDefault="00D73D1D" w:rsidP="00076D92">
      <w:pPr>
        <w:pStyle w:val="BodyA"/>
        <w:spacing w:after="0" w:line="240" w:lineRule="auto"/>
        <w:jc w:val="both"/>
        <w:rPr>
          <w:rFonts w:ascii="Verdana" w:hAnsi="Verdana"/>
          <w:b/>
          <w:bCs/>
          <w:sz w:val="20"/>
          <w:szCs w:val="20"/>
          <w:u w:val="single"/>
          <w:lang w:val="en-GB"/>
        </w:rPr>
      </w:pPr>
    </w:p>
    <w:p w14:paraId="14B8E6AC" w14:textId="77777777" w:rsidR="00D73D1D" w:rsidRDefault="00D73D1D" w:rsidP="00076D92">
      <w:pPr>
        <w:pStyle w:val="BodyA"/>
        <w:spacing w:after="0" w:line="240" w:lineRule="auto"/>
        <w:jc w:val="both"/>
        <w:rPr>
          <w:rFonts w:ascii="Verdana" w:hAnsi="Verdana"/>
          <w:b/>
          <w:bCs/>
          <w:sz w:val="20"/>
          <w:szCs w:val="20"/>
          <w:u w:val="single"/>
          <w:lang w:val="en-GB"/>
        </w:rPr>
      </w:pPr>
    </w:p>
    <w:p w14:paraId="1DD7139B" w14:textId="3BC87839" w:rsidR="007B2548" w:rsidRPr="00076D92" w:rsidRDefault="005A4921" w:rsidP="00076D92">
      <w:pPr>
        <w:pStyle w:val="BodyA"/>
        <w:spacing w:after="0" w:line="240" w:lineRule="auto"/>
        <w:jc w:val="both"/>
        <w:rPr>
          <w:rFonts w:ascii="Verdana" w:hAnsi="Verdana"/>
          <w:b/>
          <w:bCs/>
          <w:sz w:val="20"/>
          <w:szCs w:val="20"/>
          <w:u w:val="single"/>
          <w:lang w:val="en-GB"/>
        </w:rPr>
      </w:pPr>
      <w:r w:rsidRPr="00076D92">
        <w:rPr>
          <w:rFonts w:ascii="Verdana" w:hAnsi="Verdana"/>
          <w:b/>
          <w:bCs/>
          <w:sz w:val="20"/>
          <w:szCs w:val="20"/>
          <w:u w:val="single"/>
          <w:lang w:val="en-GB"/>
        </w:rPr>
        <w:t xml:space="preserve">HACCP application to worm control in sheep production: playing the GAME </w:t>
      </w:r>
    </w:p>
    <w:p w14:paraId="022D04DE" w14:textId="77777777" w:rsidR="00076D92" w:rsidRDefault="00076D92" w:rsidP="00076D92">
      <w:pPr>
        <w:pStyle w:val="BodyA"/>
        <w:spacing w:after="0" w:line="240" w:lineRule="auto"/>
        <w:jc w:val="both"/>
        <w:rPr>
          <w:rFonts w:ascii="Verdana" w:hAnsi="Verdana"/>
          <w:sz w:val="20"/>
          <w:szCs w:val="20"/>
          <w:lang w:val="en-GB"/>
        </w:rPr>
      </w:pPr>
    </w:p>
    <w:p w14:paraId="32B21904" w14:textId="7A960D8D" w:rsidR="007B2548" w:rsidRPr="00076D92" w:rsidRDefault="005A4921" w:rsidP="00076D92">
      <w:pPr>
        <w:pStyle w:val="BodyA"/>
        <w:spacing w:after="0" w:line="240" w:lineRule="auto"/>
        <w:jc w:val="both"/>
        <w:rPr>
          <w:rFonts w:ascii="Verdana" w:hAnsi="Verdana"/>
          <w:color w:val="auto"/>
          <w:sz w:val="20"/>
          <w:szCs w:val="20"/>
          <w:vertAlign w:val="superscript"/>
          <w:lang w:val="en-GB"/>
        </w:rPr>
      </w:pPr>
      <w:r w:rsidRPr="00076D92">
        <w:rPr>
          <w:rFonts w:ascii="Verdana" w:hAnsi="Verdana"/>
          <w:sz w:val="20"/>
          <w:szCs w:val="20"/>
          <w:lang w:val="en-GB"/>
        </w:rPr>
        <w:t>Emily Gascoigne</w:t>
      </w:r>
      <w:r w:rsidR="00DD2AA7" w:rsidRPr="00076D92">
        <w:rPr>
          <w:rFonts w:ascii="Verdana" w:hAnsi="Verdana"/>
          <w:sz w:val="20"/>
          <w:szCs w:val="20"/>
          <w:vertAlign w:val="superscript"/>
          <w:lang w:val="en-GB"/>
        </w:rPr>
        <w:t>1*</w:t>
      </w:r>
      <w:r w:rsidRPr="00076D92">
        <w:rPr>
          <w:rFonts w:ascii="Verdana" w:hAnsi="Verdana"/>
          <w:sz w:val="20"/>
          <w:szCs w:val="20"/>
          <w:lang w:val="en-GB"/>
        </w:rPr>
        <w:t xml:space="preserve">, Eric Rene </w:t>
      </w:r>
      <w:r w:rsidRPr="00076D92">
        <w:rPr>
          <w:rFonts w:ascii="Verdana" w:hAnsi="Verdana"/>
          <w:color w:val="auto"/>
          <w:sz w:val="20"/>
          <w:szCs w:val="20"/>
          <w:lang w:val="en-GB"/>
        </w:rPr>
        <w:t>Morgan</w:t>
      </w:r>
      <w:r w:rsidR="00DD2AA7" w:rsidRPr="00076D92">
        <w:rPr>
          <w:rFonts w:ascii="Verdana" w:hAnsi="Verdana"/>
          <w:color w:val="auto"/>
          <w:sz w:val="20"/>
          <w:szCs w:val="20"/>
          <w:vertAlign w:val="superscript"/>
          <w:lang w:val="en-GB"/>
        </w:rPr>
        <w:t>2</w:t>
      </w:r>
      <w:r w:rsidRPr="00076D92">
        <w:rPr>
          <w:rFonts w:ascii="Verdana" w:hAnsi="Verdana"/>
          <w:color w:val="auto"/>
          <w:sz w:val="20"/>
          <w:szCs w:val="20"/>
          <w:lang w:val="en-GB"/>
        </w:rPr>
        <w:t>, Fiona Lovatt</w:t>
      </w:r>
      <w:r w:rsidR="00DD2AA7" w:rsidRPr="00076D92">
        <w:rPr>
          <w:rFonts w:ascii="Verdana" w:hAnsi="Verdana"/>
          <w:color w:val="auto"/>
          <w:sz w:val="20"/>
          <w:szCs w:val="20"/>
          <w:vertAlign w:val="superscript"/>
          <w:lang w:val="en-GB"/>
        </w:rPr>
        <w:t>3</w:t>
      </w:r>
      <w:r w:rsidRPr="00076D92">
        <w:rPr>
          <w:rFonts w:ascii="Verdana" w:hAnsi="Verdana"/>
          <w:color w:val="auto"/>
          <w:sz w:val="20"/>
          <w:szCs w:val="20"/>
          <w:lang w:val="en-GB"/>
        </w:rPr>
        <w:t>, Hannah Rose Vineer</w:t>
      </w:r>
      <w:r w:rsidR="000D6E95">
        <w:rPr>
          <w:rFonts w:ascii="Verdana" w:hAnsi="Verdana"/>
          <w:color w:val="auto"/>
          <w:sz w:val="20"/>
          <w:szCs w:val="20"/>
          <w:vertAlign w:val="superscript"/>
          <w:lang w:val="en-GB"/>
        </w:rPr>
        <w:t>4</w:t>
      </w:r>
    </w:p>
    <w:p w14:paraId="7576884A" w14:textId="75856635" w:rsidR="007B2548" w:rsidRPr="00076D92" w:rsidRDefault="00DD2AA7" w:rsidP="00076D92">
      <w:pPr>
        <w:pStyle w:val="BodyA"/>
        <w:spacing w:after="0" w:line="240" w:lineRule="auto"/>
        <w:jc w:val="both"/>
        <w:rPr>
          <w:rFonts w:ascii="Verdana" w:hAnsi="Verdana"/>
          <w:color w:val="auto"/>
          <w:sz w:val="20"/>
          <w:szCs w:val="20"/>
          <w:lang w:val="en-GB"/>
        </w:rPr>
      </w:pPr>
      <w:r w:rsidRPr="00076D92">
        <w:rPr>
          <w:rFonts w:ascii="Verdana" w:hAnsi="Verdana"/>
          <w:color w:val="auto"/>
          <w:sz w:val="20"/>
          <w:szCs w:val="20"/>
          <w:vertAlign w:val="superscript"/>
          <w:lang w:val="en-GB"/>
        </w:rPr>
        <w:t>1*</w:t>
      </w:r>
      <w:r w:rsidRPr="00076D92">
        <w:rPr>
          <w:rFonts w:ascii="Verdana" w:hAnsi="Verdana"/>
          <w:color w:val="auto"/>
          <w:sz w:val="20"/>
          <w:szCs w:val="20"/>
          <w:lang w:val="en-GB"/>
        </w:rPr>
        <w:t xml:space="preserve">Synergy Farm Health Ltd, West Hill Barns, </w:t>
      </w:r>
      <w:proofErr w:type="spellStart"/>
      <w:r w:rsidRPr="00076D92">
        <w:rPr>
          <w:rFonts w:ascii="Verdana" w:hAnsi="Verdana"/>
          <w:color w:val="auto"/>
          <w:sz w:val="20"/>
          <w:szCs w:val="20"/>
          <w:lang w:val="en-GB"/>
        </w:rPr>
        <w:t>Evershot</w:t>
      </w:r>
      <w:proofErr w:type="spellEnd"/>
      <w:r w:rsidRPr="00076D92">
        <w:rPr>
          <w:rFonts w:ascii="Verdana" w:hAnsi="Verdana"/>
          <w:color w:val="auto"/>
          <w:sz w:val="20"/>
          <w:szCs w:val="20"/>
          <w:lang w:val="en-GB"/>
        </w:rPr>
        <w:t>, DT2 0LD</w:t>
      </w:r>
    </w:p>
    <w:p w14:paraId="17AA0671" w14:textId="3EA4DDDE" w:rsidR="00E00457" w:rsidRDefault="000D6E95" w:rsidP="000D6E95">
      <w:pPr>
        <w:pStyle w:val="BodyA"/>
        <w:spacing w:after="0" w:line="240" w:lineRule="auto"/>
        <w:jc w:val="both"/>
      </w:pPr>
      <w:r>
        <w:rPr>
          <w:rFonts w:ascii="Verdana" w:hAnsi="Verdana"/>
          <w:color w:val="auto"/>
          <w:sz w:val="20"/>
          <w:szCs w:val="20"/>
          <w:vertAlign w:val="superscript"/>
          <w:lang w:val="en-GB"/>
        </w:rPr>
        <w:t xml:space="preserve">2 </w:t>
      </w:r>
      <w:r w:rsidRPr="002D2C44">
        <w:rPr>
          <w:rFonts w:ascii="Verdana" w:hAnsi="Verdana"/>
          <w:color w:val="auto"/>
          <w:sz w:val="20"/>
          <w:szCs w:val="20"/>
          <w:lang w:val="en-GB"/>
        </w:rPr>
        <w:t>School o</w:t>
      </w:r>
      <w:r>
        <w:rPr>
          <w:rFonts w:ascii="Verdana" w:hAnsi="Verdana"/>
          <w:color w:val="auto"/>
          <w:sz w:val="20"/>
          <w:szCs w:val="20"/>
          <w:lang w:val="en-GB"/>
        </w:rPr>
        <w:t xml:space="preserve">f Biological Sciences, Queen’s University Belfast, </w:t>
      </w:r>
      <w:r w:rsidR="00890483">
        <w:rPr>
          <w:rFonts w:ascii="Verdana" w:hAnsi="Verdana"/>
          <w:color w:val="auto"/>
          <w:sz w:val="20"/>
          <w:szCs w:val="20"/>
          <w:lang w:val="en-GB"/>
        </w:rPr>
        <w:t>9</w:t>
      </w:r>
      <w:r w:rsidR="00F06696">
        <w:rPr>
          <w:rFonts w:ascii="Verdana" w:hAnsi="Verdana"/>
          <w:color w:val="auto"/>
          <w:sz w:val="20"/>
          <w:szCs w:val="20"/>
          <w:lang w:val="en-GB"/>
        </w:rPr>
        <w:t>7, Lisburn Road, Belfast, BT9 7B</w:t>
      </w:r>
      <w:r w:rsidR="00890483">
        <w:rPr>
          <w:rFonts w:ascii="Verdana" w:hAnsi="Verdana"/>
          <w:color w:val="auto"/>
          <w:sz w:val="20"/>
          <w:szCs w:val="20"/>
          <w:lang w:val="en-GB"/>
        </w:rPr>
        <w:t>L</w:t>
      </w:r>
      <w:r w:rsidR="00DD2AA7" w:rsidRPr="00076D92">
        <w:rPr>
          <w:rFonts w:ascii="Verdana" w:hAnsi="Verdana" w:cs="Arial"/>
          <w:color w:val="auto"/>
          <w:sz w:val="20"/>
          <w:szCs w:val="20"/>
          <w:vertAlign w:val="superscript"/>
          <w:lang w:val="en-GB"/>
        </w:rPr>
        <w:t xml:space="preserve">3 </w:t>
      </w:r>
      <w:r w:rsidR="00DD2AA7" w:rsidRPr="00076D92">
        <w:rPr>
          <w:rFonts w:ascii="Verdana" w:hAnsi="Verdana" w:cs="Arial"/>
          <w:color w:val="auto"/>
          <w:sz w:val="20"/>
          <w:szCs w:val="20"/>
          <w:lang w:val="en-GB"/>
        </w:rPr>
        <w:t xml:space="preserve">Flock Health Ltd, </w:t>
      </w:r>
      <w:r w:rsidR="00E00457">
        <w:t xml:space="preserve">Flock Health Ltd, </w:t>
      </w:r>
      <w:proofErr w:type="spellStart"/>
      <w:r w:rsidR="00E00457">
        <w:t>Egglesburn</w:t>
      </w:r>
      <w:proofErr w:type="spellEnd"/>
      <w:r w:rsidR="00E00457">
        <w:t xml:space="preserve"> Farm, </w:t>
      </w:r>
      <w:proofErr w:type="spellStart"/>
      <w:r w:rsidR="00E00457">
        <w:t>Egglesburn</w:t>
      </w:r>
      <w:proofErr w:type="spellEnd"/>
      <w:r w:rsidR="00E00457">
        <w:t>, Barnard Castle, Co Durham, DL12 0BD</w:t>
      </w:r>
    </w:p>
    <w:p w14:paraId="0A607971" w14:textId="1F20E731" w:rsidR="000D6E95" w:rsidRPr="00076D92" w:rsidRDefault="00AB6DE7" w:rsidP="000D6E95">
      <w:pPr>
        <w:pStyle w:val="BodyA"/>
        <w:spacing w:after="0" w:line="240" w:lineRule="auto"/>
        <w:jc w:val="both"/>
        <w:rPr>
          <w:rFonts w:ascii="Verdana" w:hAnsi="Verdana" w:cs="Arial"/>
          <w:color w:val="auto"/>
          <w:sz w:val="20"/>
          <w:szCs w:val="20"/>
          <w:shd w:val="clear" w:color="auto" w:fill="F8F8F8"/>
          <w:lang w:val="en-GB"/>
        </w:rPr>
      </w:pPr>
      <w:r>
        <w:rPr>
          <w:rFonts w:ascii="Verdana" w:hAnsi="Verdana"/>
          <w:color w:val="auto"/>
          <w:sz w:val="20"/>
          <w:szCs w:val="20"/>
          <w:vertAlign w:val="superscript"/>
          <w:lang w:val="en-GB"/>
        </w:rPr>
        <w:t>4</w:t>
      </w:r>
      <w:r w:rsidR="000D6E95">
        <w:rPr>
          <w:rFonts w:ascii="Verdana" w:hAnsi="Verdana"/>
          <w:color w:val="auto"/>
          <w:sz w:val="20"/>
          <w:szCs w:val="20"/>
          <w:vertAlign w:val="superscript"/>
          <w:lang w:val="en-GB"/>
        </w:rPr>
        <w:t xml:space="preserve"> </w:t>
      </w:r>
      <w:r w:rsidR="00F00578">
        <w:rPr>
          <w:rFonts w:ascii="Verdana" w:hAnsi="Verdana"/>
          <w:color w:val="auto"/>
          <w:sz w:val="20"/>
          <w:szCs w:val="20"/>
          <w:lang w:val="en-GB"/>
        </w:rPr>
        <w:t xml:space="preserve">Bristol </w:t>
      </w:r>
      <w:r w:rsidR="00F06696">
        <w:rPr>
          <w:rFonts w:ascii="Verdana" w:hAnsi="Verdana"/>
          <w:color w:val="auto"/>
          <w:sz w:val="20"/>
          <w:szCs w:val="20"/>
          <w:lang w:val="en-GB"/>
        </w:rPr>
        <w:t xml:space="preserve">Veterinary </w:t>
      </w:r>
      <w:proofErr w:type="gramStart"/>
      <w:r w:rsidR="00F00578">
        <w:rPr>
          <w:rFonts w:ascii="Verdana" w:hAnsi="Verdana"/>
          <w:color w:val="auto"/>
          <w:sz w:val="20"/>
          <w:szCs w:val="20"/>
          <w:lang w:val="en-GB"/>
        </w:rPr>
        <w:t>School</w:t>
      </w:r>
      <w:proofErr w:type="gramEnd"/>
      <w:r w:rsidR="00F06696">
        <w:rPr>
          <w:rFonts w:ascii="Verdana" w:hAnsi="Verdana"/>
          <w:color w:val="auto"/>
          <w:sz w:val="20"/>
          <w:szCs w:val="20"/>
          <w:lang w:val="en-GB"/>
        </w:rPr>
        <w:t xml:space="preserve">, </w:t>
      </w:r>
      <w:r w:rsidR="000D6E95" w:rsidRPr="00076D92">
        <w:rPr>
          <w:rFonts w:ascii="Verdana" w:hAnsi="Verdana" w:cs="Arial"/>
          <w:color w:val="auto"/>
          <w:sz w:val="20"/>
          <w:szCs w:val="20"/>
          <w:shd w:val="clear" w:color="auto" w:fill="FFFFFF"/>
          <w:lang w:val="en-GB"/>
        </w:rPr>
        <w:t xml:space="preserve">University of Bristol, </w:t>
      </w:r>
      <w:r w:rsidR="00F06696">
        <w:rPr>
          <w:rFonts w:ascii="Verdana" w:hAnsi="Verdana" w:cs="Arial"/>
          <w:color w:val="auto"/>
          <w:sz w:val="20"/>
          <w:szCs w:val="20"/>
          <w:shd w:val="clear" w:color="auto" w:fill="FFFFFF"/>
          <w:lang w:val="en-GB"/>
        </w:rPr>
        <w:t>Langford House, Langford, North Somerset, BS40 5DU</w:t>
      </w:r>
      <w:bookmarkStart w:id="0" w:name="_GoBack"/>
      <w:bookmarkEnd w:id="0"/>
    </w:p>
    <w:p w14:paraId="7F0C2A1A" w14:textId="77777777" w:rsidR="00AB0EBB" w:rsidRPr="00076D92" w:rsidRDefault="00AB0EBB" w:rsidP="00076D92">
      <w:pPr>
        <w:pStyle w:val="BodyA"/>
        <w:spacing w:after="0" w:line="240" w:lineRule="auto"/>
        <w:jc w:val="both"/>
        <w:rPr>
          <w:rFonts w:ascii="Verdana" w:hAnsi="Verdana"/>
          <w:sz w:val="20"/>
          <w:szCs w:val="20"/>
          <w:lang w:val="en-GB"/>
        </w:rPr>
      </w:pPr>
    </w:p>
    <w:p w14:paraId="5F5776EB" w14:textId="77777777" w:rsidR="007B2548" w:rsidRPr="00076D92" w:rsidRDefault="005A4921" w:rsidP="00076D92">
      <w:pPr>
        <w:pStyle w:val="BodyA"/>
        <w:spacing w:after="0" w:line="240" w:lineRule="auto"/>
        <w:jc w:val="both"/>
        <w:rPr>
          <w:rFonts w:ascii="Verdana" w:hAnsi="Verdana"/>
          <w:b/>
          <w:bCs/>
          <w:sz w:val="20"/>
          <w:szCs w:val="20"/>
          <w:lang w:val="en-GB"/>
        </w:rPr>
      </w:pPr>
      <w:r w:rsidRPr="00076D92">
        <w:rPr>
          <w:rFonts w:ascii="Verdana" w:hAnsi="Verdana"/>
          <w:b/>
          <w:bCs/>
          <w:sz w:val="20"/>
          <w:szCs w:val="20"/>
          <w:lang w:val="en-GB"/>
        </w:rPr>
        <w:t>Introduction</w:t>
      </w:r>
    </w:p>
    <w:p w14:paraId="15CF3CCF" w14:textId="4C51FE38" w:rsidR="007B2548" w:rsidRPr="00076D92" w:rsidRDefault="005A4921" w:rsidP="00076D92">
      <w:pPr>
        <w:pStyle w:val="BodyA"/>
        <w:spacing w:after="0" w:line="240" w:lineRule="auto"/>
        <w:jc w:val="both"/>
        <w:rPr>
          <w:rFonts w:ascii="Verdana" w:hAnsi="Verdana"/>
          <w:sz w:val="20"/>
          <w:szCs w:val="20"/>
          <w:lang w:val="en-GB"/>
        </w:rPr>
      </w:pPr>
      <w:r w:rsidRPr="00076D92">
        <w:rPr>
          <w:rStyle w:val="cit-comment"/>
          <w:rFonts w:ascii="Verdana" w:hAnsi="Verdana"/>
          <w:sz w:val="20"/>
          <w:szCs w:val="20"/>
          <w:lang w:val="en-GB"/>
        </w:rPr>
        <w:t>Gastrointestinal nematode (GIN) infection and associated parasitic gastroenteritis (PGE) is arguably one of the biggest challenges for British sheep production, costing an estimated £84 million per annum to the industry (</w:t>
      </w:r>
      <w:proofErr w:type="spellStart"/>
      <w:r w:rsidRPr="00076D92">
        <w:rPr>
          <w:rStyle w:val="cit-comment"/>
          <w:rFonts w:ascii="Verdana" w:hAnsi="Verdana"/>
          <w:sz w:val="20"/>
          <w:szCs w:val="20"/>
          <w:lang w:val="en-GB"/>
        </w:rPr>
        <w:t>Nieuwhof</w:t>
      </w:r>
      <w:proofErr w:type="spellEnd"/>
      <w:r w:rsidRPr="00076D92">
        <w:rPr>
          <w:rStyle w:val="cit-comment"/>
          <w:rFonts w:ascii="Verdana" w:hAnsi="Verdana"/>
          <w:sz w:val="20"/>
          <w:szCs w:val="20"/>
          <w:lang w:val="en-GB"/>
        </w:rPr>
        <w:t xml:space="preserve"> and Bishop, 2005). In sheep affected by PGE, gastrointestinal tract damage, protein or blood loss and a costly immune response results in observable drops in daily live weight gain, scouring, and in the case of </w:t>
      </w:r>
      <w:proofErr w:type="spellStart"/>
      <w:r w:rsidRPr="00076D92">
        <w:rPr>
          <w:rFonts w:ascii="Verdana" w:hAnsi="Verdana"/>
          <w:i/>
          <w:iCs/>
          <w:sz w:val="20"/>
          <w:szCs w:val="20"/>
          <w:lang w:val="en-GB"/>
        </w:rPr>
        <w:t>Haemonchus</w:t>
      </w:r>
      <w:proofErr w:type="spellEnd"/>
      <w:r w:rsidRPr="00076D92">
        <w:rPr>
          <w:rFonts w:ascii="Verdana" w:hAnsi="Verdana"/>
          <w:i/>
          <w:iCs/>
          <w:sz w:val="20"/>
          <w:szCs w:val="20"/>
          <w:lang w:val="en-GB"/>
        </w:rPr>
        <w:t xml:space="preserve"> </w:t>
      </w:r>
      <w:proofErr w:type="spellStart"/>
      <w:r w:rsidRPr="00076D92">
        <w:rPr>
          <w:rFonts w:ascii="Verdana" w:hAnsi="Verdana"/>
          <w:i/>
          <w:iCs/>
          <w:sz w:val="20"/>
          <w:szCs w:val="20"/>
          <w:lang w:val="en-GB"/>
        </w:rPr>
        <w:t>contortus</w:t>
      </w:r>
      <w:proofErr w:type="spellEnd"/>
      <w:r w:rsidRPr="00076D92">
        <w:rPr>
          <w:rFonts w:ascii="Verdana" w:hAnsi="Verdana"/>
          <w:i/>
          <w:iCs/>
          <w:sz w:val="20"/>
          <w:szCs w:val="20"/>
          <w:lang w:val="en-GB"/>
        </w:rPr>
        <w:t>,</w:t>
      </w:r>
      <w:r w:rsidRPr="00076D92">
        <w:rPr>
          <w:rStyle w:val="cit-comment"/>
          <w:rFonts w:ascii="Verdana" w:hAnsi="Verdana"/>
          <w:sz w:val="20"/>
          <w:szCs w:val="20"/>
          <w:lang w:val="en-GB"/>
        </w:rPr>
        <w:t xml:space="preserve"> anaemia and increased mortality (Coop et al., 1982, Coop and </w:t>
      </w:r>
      <w:proofErr w:type="spellStart"/>
      <w:r w:rsidRPr="00076D92">
        <w:rPr>
          <w:rStyle w:val="cit-comment"/>
          <w:rFonts w:ascii="Verdana" w:hAnsi="Verdana"/>
          <w:sz w:val="20"/>
          <w:szCs w:val="20"/>
          <w:lang w:val="en-GB"/>
        </w:rPr>
        <w:t>Kynazakis</w:t>
      </w:r>
      <w:proofErr w:type="spellEnd"/>
      <w:r w:rsidRPr="00076D92">
        <w:rPr>
          <w:rStyle w:val="cit-comment"/>
          <w:rFonts w:ascii="Verdana" w:hAnsi="Verdana"/>
          <w:sz w:val="20"/>
          <w:szCs w:val="20"/>
          <w:lang w:val="en-GB"/>
        </w:rPr>
        <w:t xml:space="preserve">, 1999, </w:t>
      </w:r>
      <w:proofErr w:type="spellStart"/>
      <w:r w:rsidRPr="00076D92">
        <w:rPr>
          <w:rStyle w:val="cit-comment"/>
          <w:rFonts w:ascii="Verdana" w:hAnsi="Verdana"/>
          <w:sz w:val="20"/>
          <w:szCs w:val="20"/>
          <w:lang w:val="en-GB"/>
        </w:rPr>
        <w:t>Sargison</w:t>
      </w:r>
      <w:proofErr w:type="spellEnd"/>
      <w:r w:rsidRPr="00076D92">
        <w:rPr>
          <w:rStyle w:val="cit-comment"/>
          <w:rFonts w:ascii="Verdana" w:hAnsi="Verdana"/>
          <w:sz w:val="20"/>
          <w:szCs w:val="20"/>
          <w:lang w:val="en-GB"/>
        </w:rPr>
        <w:t xml:space="preserve"> 2009, </w:t>
      </w:r>
      <w:proofErr w:type="spellStart"/>
      <w:r w:rsidRPr="00076D92">
        <w:rPr>
          <w:rStyle w:val="cit-comment"/>
          <w:rFonts w:ascii="Verdana" w:hAnsi="Verdana"/>
          <w:sz w:val="20"/>
          <w:szCs w:val="20"/>
          <w:lang w:val="en-GB"/>
        </w:rPr>
        <w:t>Mavrot</w:t>
      </w:r>
      <w:proofErr w:type="spellEnd"/>
      <w:r w:rsidRPr="00076D92">
        <w:rPr>
          <w:rStyle w:val="cit-comment"/>
          <w:rFonts w:ascii="Verdana" w:hAnsi="Verdana"/>
          <w:sz w:val="20"/>
          <w:szCs w:val="20"/>
          <w:lang w:val="en-GB"/>
        </w:rPr>
        <w:t xml:space="preserve"> et al. 2015) (Figure 1 and 2).  Although infected lambs may still achieve 110</w:t>
      </w:r>
      <w:r w:rsidR="00AB0EBB">
        <w:rPr>
          <w:rStyle w:val="cit-comment"/>
          <w:rFonts w:ascii="Verdana" w:hAnsi="Verdana"/>
          <w:sz w:val="20"/>
          <w:szCs w:val="20"/>
          <w:lang w:val="en-GB"/>
        </w:rPr>
        <w:t xml:space="preserve"> </w:t>
      </w:r>
      <w:r w:rsidRPr="00076D92">
        <w:rPr>
          <w:rStyle w:val="cit-comment"/>
          <w:rFonts w:ascii="Verdana" w:hAnsi="Verdana"/>
          <w:sz w:val="20"/>
          <w:szCs w:val="20"/>
          <w:lang w:val="en-GB"/>
        </w:rPr>
        <w:t xml:space="preserve">g/day growth (Kenyon et al., 2009) this is below their potential resulting in delays to finishing time (Miller et al., 2012), delayed onset of puberty in breeding ewe lambs and, in some cases, permanent stunting. </w:t>
      </w:r>
      <w:r w:rsidR="00AB0EBB" w:rsidRPr="00076D92">
        <w:rPr>
          <w:rStyle w:val="cit-comment"/>
          <w:rFonts w:ascii="Verdana" w:hAnsi="Verdana"/>
          <w:sz w:val="20"/>
          <w:szCs w:val="20"/>
          <w:lang w:val="en-GB"/>
        </w:rPr>
        <w:t>Furthermore,</w:t>
      </w:r>
      <w:r w:rsidRPr="00076D92">
        <w:rPr>
          <w:rStyle w:val="cit-comment"/>
          <w:rFonts w:ascii="Verdana" w:hAnsi="Verdana"/>
          <w:sz w:val="20"/>
          <w:szCs w:val="20"/>
          <w:lang w:val="en-GB"/>
        </w:rPr>
        <w:t xml:space="preserve"> PGE can result in a 10.4% reduction in carcass value (Miller et al., 2012). Ineffective treatment of PGE has been demonstrated to result in 60-100% drops in growth relative to effective</w:t>
      </w:r>
      <w:r w:rsidR="0025706F">
        <w:rPr>
          <w:rStyle w:val="cit-comment"/>
          <w:rFonts w:ascii="Verdana" w:hAnsi="Verdana"/>
          <w:sz w:val="20"/>
          <w:szCs w:val="20"/>
          <w:lang w:val="en-GB"/>
        </w:rPr>
        <w:t>ly</w:t>
      </w:r>
      <w:r w:rsidRPr="00076D92">
        <w:rPr>
          <w:rStyle w:val="cit-comment"/>
          <w:rFonts w:ascii="Verdana" w:hAnsi="Verdana"/>
          <w:sz w:val="20"/>
          <w:szCs w:val="20"/>
          <w:lang w:val="en-GB"/>
        </w:rPr>
        <w:t xml:space="preserve"> treated animals (Sutherland et al., 2010).</w:t>
      </w:r>
    </w:p>
    <w:p w14:paraId="4A5C94B6" w14:textId="77777777" w:rsidR="007B2548" w:rsidRPr="00076D92" w:rsidRDefault="007B2548" w:rsidP="00076D92">
      <w:pPr>
        <w:pStyle w:val="BodyA"/>
        <w:spacing w:after="0" w:line="240" w:lineRule="auto"/>
        <w:jc w:val="both"/>
        <w:rPr>
          <w:rFonts w:ascii="Verdana" w:hAnsi="Verdana"/>
          <w:sz w:val="20"/>
          <w:szCs w:val="20"/>
          <w:lang w:val="en-GB"/>
        </w:rPr>
      </w:pPr>
    </w:p>
    <w:p w14:paraId="5CC1D6D8" w14:textId="009285C3" w:rsidR="007B2548" w:rsidRPr="00076D92" w:rsidRDefault="007730F8"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 xml:space="preserve">Historically, </w:t>
      </w:r>
      <w:proofErr w:type="spellStart"/>
      <w:r w:rsidRPr="00076D92">
        <w:rPr>
          <w:rFonts w:ascii="Verdana" w:hAnsi="Verdana"/>
          <w:sz w:val="20"/>
          <w:szCs w:val="20"/>
          <w:lang w:val="en-GB"/>
        </w:rPr>
        <w:t>anthelmintics</w:t>
      </w:r>
      <w:proofErr w:type="spellEnd"/>
      <w:r w:rsidRPr="00076D92">
        <w:rPr>
          <w:rFonts w:ascii="Verdana" w:hAnsi="Verdana"/>
          <w:sz w:val="20"/>
          <w:szCs w:val="20"/>
          <w:lang w:val="en-GB"/>
        </w:rPr>
        <w:t xml:space="preserve"> have played a central role </w:t>
      </w:r>
      <w:r w:rsidR="0025706F">
        <w:rPr>
          <w:rFonts w:ascii="Verdana" w:hAnsi="Verdana"/>
          <w:sz w:val="20"/>
          <w:szCs w:val="20"/>
          <w:lang w:val="en-GB"/>
        </w:rPr>
        <w:t>in</w:t>
      </w:r>
      <w:r w:rsidR="0025706F" w:rsidRPr="00076D92">
        <w:rPr>
          <w:rFonts w:ascii="Verdana" w:hAnsi="Verdana"/>
          <w:sz w:val="20"/>
          <w:szCs w:val="20"/>
          <w:lang w:val="en-GB"/>
        </w:rPr>
        <w:t xml:space="preserve"> </w:t>
      </w:r>
      <w:r w:rsidRPr="00076D92">
        <w:rPr>
          <w:rFonts w:ascii="Verdana" w:hAnsi="Verdana"/>
          <w:sz w:val="20"/>
          <w:szCs w:val="20"/>
          <w:lang w:val="en-GB"/>
        </w:rPr>
        <w:t>management of PGE</w:t>
      </w:r>
      <w:r w:rsidR="005A4921" w:rsidRPr="00076D92">
        <w:rPr>
          <w:rFonts w:ascii="Verdana" w:hAnsi="Verdana"/>
          <w:sz w:val="20"/>
          <w:szCs w:val="20"/>
          <w:lang w:val="en-GB"/>
        </w:rPr>
        <w:t xml:space="preserve"> (Miller et al. 2012). However, effective control now requires a more thoughtful approach in the face of multiple challenges. First and foremost, dependency on anthelmintic products and misuse has led to the development of anthelmintic resistance (AR). It is hoped that headline figures showing extremely high prevalence of AR (Box 1) will drive home the message that this is not simply something that happens to ‘other farmers’; that AR is widespread; and, despite the fact that it may not be causing visible reductions in productivity on most farms, sustainable use of </w:t>
      </w:r>
      <w:proofErr w:type="spellStart"/>
      <w:r w:rsidR="005A4921" w:rsidRPr="00076D92">
        <w:rPr>
          <w:rFonts w:ascii="Verdana" w:hAnsi="Verdana"/>
          <w:sz w:val="20"/>
          <w:szCs w:val="20"/>
          <w:lang w:val="en-GB"/>
        </w:rPr>
        <w:t>anthelmintics</w:t>
      </w:r>
      <w:proofErr w:type="spellEnd"/>
      <w:r w:rsidR="005A4921" w:rsidRPr="00076D92">
        <w:rPr>
          <w:rFonts w:ascii="Verdana" w:hAnsi="Verdana"/>
          <w:sz w:val="20"/>
          <w:szCs w:val="20"/>
          <w:lang w:val="en-GB"/>
        </w:rPr>
        <w:t xml:space="preserve"> is required to preserve their efficacy and prevent deterioration to the point where performance and welfare are compromised.</w:t>
      </w:r>
    </w:p>
    <w:p w14:paraId="135BF650" w14:textId="77777777" w:rsidR="007B2548" w:rsidRPr="00076D92" w:rsidRDefault="007B2548" w:rsidP="00076D92">
      <w:pPr>
        <w:pStyle w:val="BodyA"/>
        <w:spacing w:after="0" w:line="240" w:lineRule="auto"/>
        <w:jc w:val="both"/>
        <w:rPr>
          <w:rFonts w:ascii="Verdana" w:hAnsi="Verdana"/>
          <w:sz w:val="20"/>
          <w:szCs w:val="20"/>
          <w:lang w:val="en-GB"/>
        </w:rPr>
      </w:pPr>
    </w:p>
    <w:p w14:paraId="4A05065F" w14:textId="77777777" w:rsidR="007B2548" w:rsidRPr="00076D92" w:rsidRDefault="005A4921" w:rsidP="00076D92">
      <w:pPr>
        <w:pStyle w:val="BodyA"/>
        <w:spacing w:after="0" w:line="240" w:lineRule="auto"/>
        <w:jc w:val="both"/>
        <w:rPr>
          <w:rFonts w:ascii="Verdana" w:hAnsi="Verdana"/>
          <w:b/>
          <w:bCs/>
          <w:sz w:val="20"/>
          <w:szCs w:val="20"/>
          <w:u w:val="single"/>
          <w:lang w:val="en-GB"/>
        </w:rPr>
      </w:pPr>
      <w:r w:rsidRPr="00076D92">
        <w:rPr>
          <w:rFonts w:ascii="Verdana" w:hAnsi="Verdana"/>
          <w:b/>
          <w:bCs/>
          <w:sz w:val="20"/>
          <w:szCs w:val="20"/>
          <w:u w:val="single"/>
          <w:lang w:val="en-GB"/>
        </w:rPr>
        <w:t>BOX 1: Anthelmintic resistance (AR) in sheep in the UK</w:t>
      </w:r>
    </w:p>
    <w:p w14:paraId="3DD243E7" w14:textId="77777777" w:rsidR="007B2548" w:rsidRPr="00076D92" w:rsidRDefault="007B2548" w:rsidP="00076D92">
      <w:pPr>
        <w:pStyle w:val="BodyA"/>
        <w:spacing w:after="0" w:line="240" w:lineRule="auto"/>
        <w:jc w:val="both"/>
        <w:rPr>
          <w:rFonts w:ascii="Verdana" w:hAnsi="Verdana"/>
          <w:b/>
          <w:bCs/>
          <w:sz w:val="20"/>
          <w:szCs w:val="20"/>
          <w:u w:val="single"/>
          <w:lang w:val="en-GB"/>
        </w:rPr>
      </w:pPr>
    </w:p>
    <w:p w14:paraId="4683C325" w14:textId="0A4CB87C"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Ten percent of farmers surveyed felt there was evidence of failure of anthelmintic efficacy in their flocks, but this is likely to be a gross underestimate (Morgan et al., 2009</w:t>
      </w:r>
      <w:r w:rsidR="003F0226">
        <w:rPr>
          <w:rFonts w:ascii="Verdana" w:hAnsi="Verdana"/>
          <w:sz w:val="20"/>
          <w:szCs w:val="20"/>
          <w:lang w:val="en-GB"/>
        </w:rPr>
        <w:t>)</w:t>
      </w:r>
      <w:r w:rsidRPr="00076D92">
        <w:rPr>
          <w:rFonts w:ascii="Verdana" w:hAnsi="Verdana"/>
          <w:sz w:val="20"/>
          <w:szCs w:val="20"/>
          <w:lang w:val="en-GB"/>
        </w:rPr>
        <w:t xml:space="preserve">. </w:t>
      </w:r>
      <w:r w:rsidR="003F0226">
        <w:rPr>
          <w:rFonts w:ascii="Verdana" w:hAnsi="Verdana"/>
          <w:sz w:val="20"/>
          <w:szCs w:val="20"/>
          <w:lang w:val="en-GB"/>
        </w:rPr>
        <w:t>Resistance</w:t>
      </w:r>
      <w:r w:rsidR="003F0226" w:rsidRPr="00076D92">
        <w:rPr>
          <w:rFonts w:ascii="Verdana" w:hAnsi="Verdana"/>
          <w:sz w:val="20"/>
          <w:szCs w:val="20"/>
          <w:lang w:val="en-GB"/>
        </w:rPr>
        <w:t xml:space="preserve"> </w:t>
      </w:r>
      <w:r w:rsidRPr="00076D92">
        <w:rPr>
          <w:rFonts w:ascii="Verdana" w:hAnsi="Verdana"/>
          <w:sz w:val="20"/>
          <w:szCs w:val="20"/>
          <w:lang w:val="en-GB"/>
        </w:rPr>
        <w:t>is currently defined as a post-treatment faecal egg count (FEC) reduction of less than 95% (see Coles et al., 1992 for protocol) but clinically obvious failure</w:t>
      </w:r>
      <w:r w:rsidR="003F0226">
        <w:rPr>
          <w:rFonts w:ascii="Verdana" w:hAnsi="Verdana"/>
          <w:sz w:val="20"/>
          <w:szCs w:val="20"/>
          <w:lang w:val="en-GB"/>
        </w:rPr>
        <w:t>,</w:t>
      </w:r>
      <w:r w:rsidRPr="00076D92">
        <w:rPr>
          <w:rFonts w:ascii="Verdana" w:hAnsi="Verdana"/>
          <w:sz w:val="20"/>
          <w:szCs w:val="20"/>
          <w:lang w:val="en-GB"/>
        </w:rPr>
        <w:t xml:space="preserve"> i.e. poor resolution of clinical signs post treatment, will only become apparent when treatment efficacy is less than 85% (Abbott et al., 2012), by which point anthelmintic performance is severely compromised, with little chance of preserving useful efficacy of that drug class. The true prevalence of AR in the UK is </w:t>
      </w:r>
      <w:r w:rsidR="00AB0EBB" w:rsidRPr="00076D92">
        <w:rPr>
          <w:rFonts w:ascii="Verdana" w:hAnsi="Verdana"/>
          <w:sz w:val="20"/>
          <w:szCs w:val="20"/>
          <w:lang w:val="en-GB"/>
        </w:rPr>
        <w:t>unknown,</w:t>
      </w:r>
      <w:r w:rsidRPr="00076D92">
        <w:rPr>
          <w:rFonts w:ascii="Verdana" w:hAnsi="Verdana"/>
          <w:sz w:val="20"/>
          <w:szCs w:val="20"/>
          <w:lang w:val="en-GB"/>
        </w:rPr>
        <w:t xml:space="preserve"> but some regional surveys are available (see table below).</w:t>
      </w:r>
    </w:p>
    <w:tbl>
      <w:tblPr>
        <w:tblW w:w="9020"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66"/>
        <w:gridCol w:w="2560"/>
        <w:gridCol w:w="2163"/>
        <w:gridCol w:w="2131"/>
      </w:tblGrid>
      <w:tr w:rsidR="007B2548" w:rsidRPr="00076D92" w14:paraId="32F945F6" w14:textId="77777777">
        <w:trPr>
          <w:trHeight w:val="400"/>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22E32" w14:textId="77777777" w:rsidR="007B2548" w:rsidRPr="00076D92" w:rsidRDefault="007B2548" w:rsidP="00076D92">
            <w:pPr>
              <w:jc w:val="both"/>
              <w:rPr>
                <w:rFonts w:ascii="Verdana" w:hAnsi="Verdana"/>
                <w:sz w:val="20"/>
                <w:szCs w:val="20"/>
                <w:lang w:val="en-GB"/>
              </w:rPr>
            </w:pPr>
          </w:p>
        </w:tc>
        <w:tc>
          <w:tcPr>
            <w:tcW w:w="68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30024" w14:textId="77777777" w:rsidR="007B2548" w:rsidRPr="00076D92" w:rsidRDefault="005A4921" w:rsidP="00076D92">
            <w:pPr>
              <w:pStyle w:val="Body"/>
              <w:jc w:val="both"/>
              <w:rPr>
                <w:rFonts w:ascii="Verdana" w:hAnsi="Verdana"/>
                <w:sz w:val="20"/>
                <w:szCs w:val="20"/>
                <w:lang w:val="en-GB"/>
              </w:rPr>
            </w:pPr>
            <w:r w:rsidRPr="00076D92">
              <w:rPr>
                <w:rFonts w:ascii="Verdana" w:eastAsia="Calibri" w:hAnsi="Verdana" w:cs="Calibri"/>
                <w:b/>
                <w:bCs/>
                <w:sz w:val="20"/>
                <w:szCs w:val="20"/>
                <w:vertAlign w:val="superscript"/>
                <w:lang w:val="en-GB"/>
              </w:rPr>
              <w:t>Percentage of farms with evidence of AR</w:t>
            </w:r>
          </w:p>
        </w:tc>
      </w:tr>
      <w:tr w:rsidR="007B2548" w:rsidRPr="00076D92" w14:paraId="713BAA1C" w14:textId="77777777" w:rsidTr="005F5622">
        <w:trPr>
          <w:trHeight w:val="1215"/>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DC2E3" w14:textId="77777777" w:rsidR="007B2548" w:rsidRPr="00076D92" w:rsidRDefault="005A4921" w:rsidP="006257F8">
            <w:pPr>
              <w:pStyle w:val="BodyA"/>
              <w:spacing w:after="0" w:line="240" w:lineRule="auto"/>
              <w:rPr>
                <w:rFonts w:ascii="Verdana" w:hAnsi="Verdana"/>
                <w:sz w:val="20"/>
                <w:szCs w:val="20"/>
                <w:lang w:val="en-GB"/>
              </w:rPr>
            </w:pPr>
            <w:r w:rsidRPr="00076D92">
              <w:rPr>
                <w:rFonts w:ascii="Verdana" w:hAnsi="Verdana"/>
                <w:b/>
                <w:bCs/>
                <w:sz w:val="20"/>
                <w:szCs w:val="20"/>
                <w:lang w:val="en-GB"/>
              </w:rPr>
              <w:t>Anthelmintic</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A541B" w14:textId="77777777" w:rsidR="007B2548" w:rsidRPr="00076D92" w:rsidRDefault="005A4921" w:rsidP="006257F8">
            <w:pPr>
              <w:pStyle w:val="BodyA"/>
              <w:spacing w:after="0" w:line="240" w:lineRule="auto"/>
              <w:rPr>
                <w:rFonts w:ascii="Verdana" w:hAnsi="Verdana"/>
                <w:sz w:val="20"/>
                <w:szCs w:val="20"/>
                <w:vertAlign w:val="superscript"/>
                <w:lang w:val="en-GB"/>
              </w:rPr>
            </w:pPr>
            <w:r w:rsidRPr="00076D92">
              <w:rPr>
                <w:rFonts w:ascii="Verdana" w:hAnsi="Verdana"/>
                <w:sz w:val="20"/>
                <w:szCs w:val="20"/>
                <w:lang w:val="en-GB"/>
              </w:rPr>
              <w:t>Wales Autumn/Winter 2014</w:t>
            </w:r>
          </w:p>
          <w:p w14:paraId="23E98141" w14:textId="77777777" w:rsidR="007B2548" w:rsidRPr="00076D92" w:rsidRDefault="005A4921" w:rsidP="006257F8">
            <w:pPr>
              <w:pStyle w:val="BodyA"/>
              <w:spacing w:after="0" w:line="240" w:lineRule="auto"/>
              <w:rPr>
                <w:rFonts w:ascii="Verdana" w:hAnsi="Verdana"/>
                <w:sz w:val="20"/>
                <w:szCs w:val="20"/>
                <w:lang w:val="en-GB"/>
              </w:rPr>
            </w:pPr>
            <w:r w:rsidRPr="00076D92">
              <w:rPr>
                <w:rFonts w:ascii="Verdana" w:hAnsi="Verdana"/>
                <w:sz w:val="20"/>
                <w:szCs w:val="20"/>
                <w:vertAlign w:val="superscript"/>
                <w:lang w:val="en-GB"/>
              </w:rPr>
              <w:t>(Thomas et al., 2015)</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04E3D"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Wales Spring/Summer 2015</w:t>
            </w:r>
          </w:p>
          <w:p w14:paraId="1C9659C5" w14:textId="77777777" w:rsidR="007B2548" w:rsidRPr="00076D92" w:rsidRDefault="005A4921" w:rsidP="006257F8">
            <w:pPr>
              <w:pStyle w:val="BodyA"/>
              <w:spacing w:after="0" w:line="240" w:lineRule="auto"/>
              <w:rPr>
                <w:rFonts w:ascii="Verdana" w:hAnsi="Verdana"/>
                <w:sz w:val="20"/>
                <w:szCs w:val="20"/>
                <w:lang w:val="en-GB"/>
              </w:rPr>
            </w:pPr>
            <w:r w:rsidRPr="00967A7E">
              <w:rPr>
                <w:rStyle w:val="cit-comment"/>
                <w:rFonts w:ascii="Verdana" w:hAnsi="Verdana"/>
                <w:sz w:val="16"/>
                <w:szCs w:val="20"/>
                <w:lang w:val="en-GB"/>
              </w:rPr>
              <w:t>(Thomas et al., 2015)</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E5A75" w14:textId="73BD7AF8"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Devon</w:t>
            </w:r>
            <w:r w:rsidR="003F0226">
              <w:rPr>
                <w:rStyle w:val="cit-comment"/>
                <w:rFonts w:ascii="Verdana" w:hAnsi="Verdana"/>
                <w:sz w:val="20"/>
                <w:szCs w:val="20"/>
                <w:lang w:val="en-GB"/>
              </w:rPr>
              <w:t xml:space="preserve">  </w:t>
            </w:r>
            <w:r w:rsidRPr="00076D92">
              <w:rPr>
                <w:rStyle w:val="cit-comment"/>
                <w:rFonts w:ascii="Verdana" w:hAnsi="Verdana"/>
                <w:sz w:val="20"/>
                <w:szCs w:val="20"/>
                <w:lang w:val="en-GB"/>
              </w:rPr>
              <w:t>2013</w:t>
            </w:r>
          </w:p>
          <w:p w14:paraId="10B0FF37"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w:t>
            </w:r>
            <w:r w:rsidRPr="00967A7E">
              <w:rPr>
                <w:rStyle w:val="cit-comment"/>
                <w:rFonts w:ascii="Verdana" w:hAnsi="Verdana"/>
                <w:sz w:val="16"/>
                <w:szCs w:val="20"/>
                <w:lang w:val="en-GB"/>
              </w:rPr>
              <w:t>Glover et al., 2017</w:t>
            </w:r>
            <w:r w:rsidRPr="00076D92">
              <w:rPr>
                <w:rStyle w:val="cit-comment"/>
                <w:rFonts w:ascii="Verdana" w:hAnsi="Verdana"/>
                <w:sz w:val="20"/>
                <w:szCs w:val="20"/>
                <w:lang w:val="en-GB"/>
              </w:rPr>
              <w:t>)</w:t>
            </w:r>
          </w:p>
        </w:tc>
      </w:tr>
      <w:tr w:rsidR="007B2548" w:rsidRPr="00076D92" w14:paraId="791A5BAD" w14:textId="77777777">
        <w:trPr>
          <w:trHeight w:val="750"/>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9D8CE"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1-BZ</w:t>
            </w:r>
          </w:p>
          <w:p w14:paraId="43FF0837"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w:t>
            </w:r>
            <w:proofErr w:type="spellStart"/>
            <w:r w:rsidRPr="00076D92">
              <w:rPr>
                <w:rStyle w:val="cit-comment"/>
                <w:rFonts w:ascii="Verdana" w:hAnsi="Verdana"/>
                <w:sz w:val="20"/>
                <w:szCs w:val="20"/>
                <w:lang w:val="en-GB"/>
              </w:rPr>
              <w:t>benzimidazoles</w:t>
            </w:r>
            <w:proofErr w:type="spellEnd"/>
            <w:r w:rsidRPr="00076D92">
              <w:rPr>
                <w:rStyle w:val="cit-comment"/>
                <w:rFonts w:ascii="Verdana" w:hAnsi="Verdana"/>
                <w:sz w:val="20"/>
                <w:szCs w:val="20"/>
                <w:lang w:val="en-GB"/>
              </w:rPr>
              <w:t>)</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AF45B"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89% (n=25)</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D20C0"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100% (n=30)</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E297C"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96% (n=24)</w:t>
            </w:r>
          </w:p>
        </w:tc>
      </w:tr>
      <w:tr w:rsidR="007B2548" w:rsidRPr="00076D92" w14:paraId="289D64A7" w14:textId="77777777">
        <w:trPr>
          <w:trHeight w:val="750"/>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BEFB1"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lastRenderedPageBreak/>
              <w:t>2-LV</w:t>
            </w:r>
          </w:p>
          <w:p w14:paraId="2D6705E2"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(levamisole)</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98BDD"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68% (n=19)</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7892E"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73% (n=22)</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69921"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60% (n=15)</w:t>
            </w:r>
          </w:p>
        </w:tc>
      </w:tr>
      <w:tr w:rsidR="007B2548" w:rsidRPr="00076D92" w14:paraId="55F08AA3" w14:textId="77777777">
        <w:trPr>
          <w:trHeight w:val="750"/>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B103E" w14:textId="54CE113F"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3-M</w:t>
            </w:r>
            <w:r w:rsidR="006257F8">
              <w:rPr>
                <w:rStyle w:val="cit-comment"/>
                <w:rFonts w:ascii="Verdana" w:hAnsi="Verdana"/>
                <w:sz w:val="20"/>
                <w:szCs w:val="20"/>
                <w:lang w:val="en-GB"/>
              </w:rPr>
              <w:t xml:space="preserve">acrocylic </w:t>
            </w:r>
            <w:r w:rsidRPr="00076D92">
              <w:rPr>
                <w:rStyle w:val="cit-comment"/>
                <w:rFonts w:ascii="Verdana" w:hAnsi="Verdana"/>
                <w:sz w:val="20"/>
                <w:szCs w:val="20"/>
                <w:lang w:val="en-GB"/>
              </w:rPr>
              <w:t>L</w:t>
            </w:r>
            <w:r w:rsidR="006257F8">
              <w:rPr>
                <w:rStyle w:val="cit-comment"/>
                <w:rFonts w:ascii="Verdana" w:hAnsi="Verdana"/>
                <w:sz w:val="20"/>
                <w:szCs w:val="20"/>
                <w:lang w:val="en-GB"/>
              </w:rPr>
              <w:t>actone (ML)</w:t>
            </w:r>
            <w:r w:rsidRPr="00076D92">
              <w:rPr>
                <w:rStyle w:val="cit-comment"/>
                <w:rFonts w:ascii="Verdana" w:hAnsi="Verdana"/>
                <w:sz w:val="20"/>
                <w:szCs w:val="20"/>
                <w:lang w:val="en-GB"/>
              </w:rPr>
              <w:t xml:space="preserve"> IVM</w:t>
            </w:r>
          </w:p>
          <w:p w14:paraId="441AEF7E"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w:t>
            </w:r>
            <w:proofErr w:type="spellStart"/>
            <w:r w:rsidRPr="00076D92">
              <w:rPr>
                <w:rStyle w:val="cit-comment"/>
                <w:rFonts w:ascii="Verdana" w:hAnsi="Verdana"/>
                <w:sz w:val="20"/>
                <w:szCs w:val="20"/>
                <w:lang w:val="en-GB"/>
              </w:rPr>
              <w:t>ivermectin</w:t>
            </w:r>
            <w:proofErr w:type="spellEnd"/>
            <w:r w:rsidRPr="00076D92">
              <w:rPr>
                <w:rStyle w:val="cit-comment"/>
                <w:rFonts w:ascii="Verdana" w:hAnsi="Verdana"/>
                <w:sz w:val="20"/>
                <w:szCs w:val="20"/>
                <w:lang w:val="en-GB"/>
              </w:rPr>
              <w:t>)</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28DDD"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25% (n=7)</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3000"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70% (n=21)</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34C3D"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67% (n=18)</w:t>
            </w:r>
          </w:p>
        </w:tc>
      </w:tr>
      <w:tr w:rsidR="007B2548" w:rsidRPr="00076D92" w14:paraId="7FD43294" w14:textId="77777777">
        <w:trPr>
          <w:trHeight w:val="750"/>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37E30"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3-ML MOX</w:t>
            </w:r>
          </w:p>
          <w:p w14:paraId="090CAB4B"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w:t>
            </w:r>
            <w:proofErr w:type="spellStart"/>
            <w:r w:rsidRPr="00076D92">
              <w:rPr>
                <w:rStyle w:val="cit-comment"/>
                <w:rFonts w:ascii="Verdana" w:hAnsi="Verdana"/>
                <w:sz w:val="20"/>
                <w:szCs w:val="20"/>
                <w:lang w:val="en-GB"/>
              </w:rPr>
              <w:t>moxidectin</w:t>
            </w:r>
            <w:proofErr w:type="spellEnd"/>
            <w:r w:rsidRPr="00076D92">
              <w:rPr>
                <w:rStyle w:val="cit-comment"/>
                <w:rFonts w:ascii="Verdana" w:hAnsi="Verdana"/>
                <w:sz w:val="20"/>
                <w:szCs w:val="20"/>
                <w:lang w:val="en-GB"/>
              </w:rPr>
              <w:t>)</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40408"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18% (n=5)</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B920F"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30% (n=9)</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EF32F"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N/A</w:t>
            </w:r>
          </w:p>
        </w:tc>
      </w:tr>
      <w:tr w:rsidR="007B2548" w:rsidRPr="00076D92" w14:paraId="76EE0783" w14:textId="77777777">
        <w:trPr>
          <w:trHeight w:val="750"/>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5562C"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Multiple drug resistance</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799F3"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68% (n=19)</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9A916"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90% (n=27)</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89877" w14:textId="77777777" w:rsidR="007B2548" w:rsidRPr="00076D92" w:rsidRDefault="005A4921" w:rsidP="006257F8">
            <w:pPr>
              <w:pStyle w:val="BodyA"/>
              <w:spacing w:after="0" w:line="240" w:lineRule="auto"/>
              <w:rPr>
                <w:rFonts w:ascii="Verdana" w:hAnsi="Verdana"/>
                <w:sz w:val="20"/>
                <w:szCs w:val="20"/>
                <w:lang w:val="en-GB"/>
              </w:rPr>
            </w:pPr>
            <w:r w:rsidRPr="00076D92">
              <w:rPr>
                <w:rStyle w:val="cit-comment"/>
                <w:rFonts w:ascii="Verdana" w:hAnsi="Verdana"/>
                <w:sz w:val="20"/>
                <w:szCs w:val="20"/>
                <w:lang w:val="en-GB"/>
              </w:rPr>
              <w:t>84% (n=21)</w:t>
            </w:r>
          </w:p>
        </w:tc>
      </w:tr>
    </w:tbl>
    <w:p w14:paraId="24A31737" w14:textId="77777777" w:rsidR="007B2548" w:rsidRPr="00076D92" w:rsidRDefault="007B2548" w:rsidP="00076D92">
      <w:pPr>
        <w:pStyle w:val="BodyA"/>
        <w:widowControl w:val="0"/>
        <w:spacing w:after="0" w:line="240" w:lineRule="auto"/>
        <w:ind w:left="110" w:hanging="110"/>
        <w:jc w:val="both"/>
        <w:rPr>
          <w:rFonts w:ascii="Verdana" w:hAnsi="Verdana"/>
          <w:sz w:val="20"/>
          <w:szCs w:val="20"/>
          <w:lang w:val="en-GB"/>
        </w:rPr>
      </w:pPr>
    </w:p>
    <w:p w14:paraId="592E84CA" w14:textId="54A0D3BB" w:rsidR="003F0226" w:rsidRDefault="005A4921" w:rsidP="003F0226">
      <w:pPr>
        <w:pStyle w:val="BodyA"/>
        <w:spacing w:after="0" w:line="240" w:lineRule="auto"/>
        <w:jc w:val="both"/>
        <w:rPr>
          <w:rFonts w:ascii="Verdana" w:hAnsi="Verdana"/>
          <w:sz w:val="20"/>
          <w:szCs w:val="20"/>
          <w:lang w:val="en-GB"/>
        </w:rPr>
      </w:pPr>
      <w:r w:rsidRPr="00076D92">
        <w:rPr>
          <w:rFonts w:ascii="Verdana" w:hAnsi="Verdana"/>
          <w:sz w:val="20"/>
          <w:szCs w:val="20"/>
          <w:lang w:val="en-GB"/>
        </w:rPr>
        <w:t xml:space="preserve">Worryingly, multiple drug resistance was detected on the majority of farms surveyed in Devon (Glover et al., 2017) and Wales (Thomas et al., 2015). Overall, 19% of Welsh flocks surveyed had evidence of </w:t>
      </w:r>
      <w:r w:rsidR="009C358D" w:rsidRPr="00076D92">
        <w:rPr>
          <w:rFonts w:ascii="Verdana" w:hAnsi="Verdana"/>
          <w:sz w:val="20"/>
          <w:szCs w:val="20"/>
          <w:lang w:val="en-GB"/>
        </w:rPr>
        <w:t xml:space="preserve">triple resistance and </w:t>
      </w:r>
      <w:proofErr w:type="spellStart"/>
      <w:r w:rsidR="009C358D" w:rsidRPr="00076D92">
        <w:rPr>
          <w:rFonts w:ascii="Verdana" w:hAnsi="Verdana"/>
          <w:sz w:val="20"/>
          <w:szCs w:val="20"/>
          <w:lang w:val="en-GB"/>
        </w:rPr>
        <w:t>moxidectin</w:t>
      </w:r>
      <w:proofErr w:type="spellEnd"/>
      <w:r w:rsidRPr="00076D92">
        <w:rPr>
          <w:rFonts w:ascii="Verdana" w:hAnsi="Verdana"/>
          <w:sz w:val="20"/>
          <w:szCs w:val="20"/>
          <w:lang w:val="en-GB"/>
        </w:rPr>
        <w:t xml:space="preserve"> resistance i.e. 1-BZ, 2-LV and 3-ML (</w:t>
      </w:r>
      <w:proofErr w:type="spellStart"/>
      <w:r w:rsidRPr="00076D92">
        <w:rPr>
          <w:rFonts w:ascii="Verdana" w:hAnsi="Verdana"/>
          <w:sz w:val="20"/>
          <w:szCs w:val="20"/>
          <w:lang w:val="en-GB"/>
        </w:rPr>
        <w:t>ivermectin</w:t>
      </w:r>
      <w:proofErr w:type="spellEnd"/>
      <w:r w:rsidRPr="00076D92">
        <w:rPr>
          <w:rFonts w:ascii="Verdana" w:hAnsi="Verdana"/>
          <w:sz w:val="20"/>
          <w:szCs w:val="20"/>
          <w:lang w:val="en-GB"/>
        </w:rPr>
        <w:t xml:space="preserve"> and </w:t>
      </w:r>
      <w:proofErr w:type="spellStart"/>
      <w:r w:rsidRPr="00076D92">
        <w:rPr>
          <w:rFonts w:ascii="Verdana" w:hAnsi="Verdana"/>
          <w:sz w:val="20"/>
          <w:szCs w:val="20"/>
          <w:lang w:val="en-GB"/>
        </w:rPr>
        <w:t>moxidectin</w:t>
      </w:r>
      <w:proofErr w:type="spellEnd"/>
      <w:r w:rsidRPr="00076D92">
        <w:rPr>
          <w:rFonts w:ascii="Verdana" w:hAnsi="Verdana"/>
          <w:sz w:val="20"/>
          <w:szCs w:val="20"/>
          <w:lang w:val="en-GB"/>
        </w:rPr>
        <w:t xml:space="preserve">) resistance (Thomas et al., 2015). </w:t>
      </w:r>
      <w:r w:rsidR="009C358D" w:rsidRPr="00076D92">
        <w:rPr>
          <w:rFonts w:ascii="Verdana" w:hAnsi="Verdana"/>
          <w:sz w:val="20"/>
          <w:szCs w:val="20"/>
          <w:lang w:val="en-GB"/>
        </w:rPr>
        <w:t xml:space="preserve"> </w:t>
      </w:r>
      <w:proofErr w:type="spellStart"/>
      <w:r w:rsidR="009C358D" w:rsidRPr="00076D92">
        <w:rPr>
          <w:rFonts w:ascii="Verdana" w:hAnsi="Verdana"/>
          <w:sz w:val="20"/>
          <w:szCs w:val="20"/>
          <w:lang w:val="en-GB"/>
        </w:rPr>
        <w:t>Ivermectin</w:t>
      </w:r>
      <w:proofErr w:type="spellEnd"/>
      <w:r w:rsidR="009C358D" w:rsidRPr="00076D92">
        <w:rPr>
          <w:rFonts w:ascii="Verdana" w:hAnsi="Verdana"/>
          <w:sz w:val="20"/>
          <w:szCs w:val="20"/>
          <w:lang w:val="en-GB"/>
        </w:rPr>
        <w:t xml:space="preserve"> and </w:t>
      </w:r>
      <w:proofErr w:type="spellStart"/>
      <w:r w:rsidR="009C358D" w:rsidRPr="00076D92">
        <w:rPr>
          <w:rFonts w:ascii="Verdana" w:hAnsi="Verdana"/>
          <w:sz w:val="20"/>
          <w:szCs w:val="20"/>
          <w:lang w:val="en-GB"/>
        </w:rPr>
        <w:t>moxidectin</w:t>
      </w:r>
      <w:proofErr w:type="spellEnd"/>
      <w:r w:rsidR="009C358D" w:rsidRPr="00076D92">
        <w:rPr>
          <w:rFonts w:ascii="Verdana" w:hAnsi="Verdana"/>
          <w:sz w:val="20"/>
          <w:szCs w:val="20"/>
          <w:lang w:val="en-GB"/>
        </w:rPr>
        <w:t xml:space="preserve"> do overlap in mechanism of action but resistance mechanisms are not entirely homogenous between the two, hence resistance </w:t>
      </w:r>
      <w:r w:rsidR="0025706F">
        <w:rPr>
          <w:rFonts w:ascii="Verdana" w:hAnsi="Verdana"/>
          <w:sz w:val="20"/>
          <w:szCs w:val="20"/>
          <w:lang w:val="en-GB"/>
        </w:rPr>
        <w:t xml:space="preserve">to </w:t>
      </w:r>
      <w:r w:rsidR="009C358D" w:rsidRPr="00076D92">
        <w:rPr>
          <w:rFonts w:ascii="Verdana" w:hAnsi="Verdana"/>
          <w:sz w:val="20"/>
          <w:szCs w:val="20"/>
          <w:lang w:val="en-GB"/>
        </w:rPr>
        <w:t>each is considered separately (Prichard et al., 2013).</w:t>
      </w:r>
      <w:r w:rsidR="004A29CB" w:rsidRPr="00076D92">
        <w:rPr>
          <w:rFonts w:ascii="Verdana" w:hAnsi="Verdana"/>
          <w:sz w:val="20"/>
          <w:szCs w:val="20"/>
          <w:lang w:val="en-GB"/>
        </w:rPr>
        <w:t xml:space="preserve"> </w:t>
      </w:r>
      <w:r w:rsidRPr="00076D92">
        <w:rPr>
          <w:rFonts w:ascii="Verdana" w:hAnsi="Verdana"/>
          <w:sz w:val="20"/>
          <w:szCs w:val="20"/>
          <w:lang w:val="en-GB"/>
        </w:rPr>
        <w:t xml:space="preserve">There have been documented cases of </w:t>
      </w:r>
      <w:proofErr w:type="spellStart"/>
      <w:r w:rsidRPr="00076D92">
        <w:rPr>
          <w:rFonts w:ascii="Verdana" w:hAnsi="Verdana"/>
          <w:sz w:val="20"/>
          <w:szCs w:val="20"/>
          <w:lang w:val="en-GB"/>
        </w:rPr>
        <w:t>monepantel</w:t>
      </w:r>
      <w:proofErr w:type="spellEnd"/>
      <w:r w:rsidRPr="00076D92">
        <w:rPr>
          <w:rFonts w:ascii="Verdana" w:hAnsi="Verdana"/>
          <w:sz w:val="20"/>
          <w:szCs w:val="20"/>
          <w:lang w:val="en-GB"/>
        </w:rPr>
        <w:t xml:space="preserve"> resistance in New Zealand (Scott et al., 2013) and the Netherlands (van den </w:t>
      </w:r>
      <w:proofErr w:type="spellStart"/>
      <w:r w:rsidRPr="00076D92">
        <w:rPr>
          <w:rFonts w:ascii="Verdana" w:hAnsi="Verdana"/>
          <w:sz w:val="20"/>
          <w:szCs w:val="20"/>
          <w:lang w:val="en-GB"/>
        </w:rPr>
        <w:t>Brom</w:t>
      </w:r>
      <w:proofErr w:type="spellEnd"/>
      <w:r w:rsidRPr="00076D92">
        <w:rPr>
          <w:rFonts w:ascii="Verdana" w:hAnsi="Verdana"/>
          <w:sz w:val="20"/>
          <w:szCs w:val="20"/>
          <w:lang w:val="en-GB"/>
        </w:rPr>
        <w:t xml:space="preserve"> et al., 2015)</w:t>
      </w:r>
      <w:r w:rsidR="00625067">
        <w:rPr>
          <w:rFonts w:ascii="Verdana" w:hAnsi="Verdana"/>
          <w:sz w:val="20"/>
          <w:szCs w:val="20"/>
          <w:lang w:val="en-GB"/>
        </w:rPr>
        <w:t xml:space="preserve"> and the first case of </w:t>
      </w:r>
      <w:proofErr w:type="spellStart"/>
      <w:r w:rsidR="00625067">
        <w:rPr>
          <w:rFonts w:ascii="Verdana" w:hAnsi="Verdana"/>
          <w:sz w:val="20"/>
          <w:szCs w:val="20"/>
          <w:lang w:val="en-GB"/>
        </w:rPr>
        <w:t>monepantel</w:t>
      </w:r>
      <w:proofErr w:type="spellEnd"/>
      <w:r w:rsidR="00625067">
        <w:rPr>
          <w:rFonts w:ascii="Verdana" w:hAnsi="Verdana"/>
          <w:sz w:val="20"/>
          <w:szCs w:val="20"/>
          <w:lang w:val="en-GB"/>
        </w:rPr>
        <w:t xml:space="preserve"> resistance was </w:t>
      </w:r>
      <w:r w:rsidR="0025706F">
        <w:rPr>
          <w:rFonts w:ascii="Verdana" w:hAnsi="Verdana"/>
          <w:sz w:val="20"/>
          <w:szCs w:val="20"/>
          <w:lang w:val="en-GB"/>
        </w:rPr>
        <w:t xml:space="preserve">reported </w:t>
      </w:r>
      <w:r w:rsidR="00625067">
        <w:rPr>
          <w:rFonts w:ascii="Verdana" w:hAnsi="Verdana"/>
          <w:sz w:val="20"/>
          <w:szCs w:val="20"/>
          <w:lang w:val="en-GB"/>
        </w:rPr>
        <w:t>in the UK in 2018 (Hamer et al., 2018)</w:t>
      </w:r>
      <w:r w:rsidRPr="00076D92">
        <w:rPr>
          <w:rFonts w:ascii="Verdana" w:hAnsi="Verdana"/>
          <w:sz w:val="20"/>
          <w:szCs w:val="20"/>
          <w:lang w:val="en-GB"/>
        </w:rPr>
        <w:t>.</w:t>
      </w:r>
      <w:r w:rsidR="009C358D" w:rsidRPr="00076D92">
        <w:rPr>
          <w:rFonts w:ascii="Verdana" w:hAnsi="Verdana"/>
          <w:sz w:val="20"/>
          <w:szCs w:val="20"/>
          <w:lang w:val="en-GB"/>
        </w:rPr>
        <w:t xml:space="preserve"> </w:t>
      </w:r>
      <w:r w:rsidRPr="00076D92">
        <w:rPr>
          <w:rFonts w:ascii="Verdana" w:hAnsi="Verdana"/>
          <w:sz w:val="20"/>
          <w:szCs w:val="20"/>
          <w:lang w:val="en-GB"/>
        </w:rPr>
        <w:t>[END OF BOX 1]</w:t>
      </w:r>
    </w:p>
    <w:p w14:paraId="2DE11341" w14:textId="00594A5D" w:rsidR="007B2548" w:rsidRPr="00076D92" w:rsidRDefault="007B2548" w:rsidP="003F0226">
      <w:pPr>
        <w:pStyle w:val="BodyA"/>
        <w:spacing w:after="0" w:line="240" w:lineRule="auto"/>
        <w:jc w:val="both"/>
        <w:rPr>
          <w:rFonts w:ascii="Verdana" w:hAnsi="Verdana"/>
          <w:sz w:val="20"/>
          <w:szCs w:val="20"/>
          <w:lang w:val="en-GB"/>
        </w:rPr>
      </w:pPr>
    </w:p>
    <w:p w14:paraId="38EF255B" w14:textId="77777777" w:rsidR="00967A7E" w:rsidRDefault="005A4921" w:rsidP="00076D92">
      <w:pPr>
        <w:pStyle w:val="BodyA"/>
        <w:spacing w:after="0" w:line="240" w:lineRule="auto"/>
        <w:jc w:val="both"/>
        <w:rPr>
          <w:rStyle w:val="cit-comment"/>
          <w:rFonts w:ascii="Verdana" w:hAnsi="Verdana"/>
          <w:sz w:val="20"/>
          <w:szCs w:val="20"/>
          <w:lang w:val="en-GB"/>
        </w:rPr>
      </w:pPr>
      <w:r w:rsidRPr="00076D92">
        <w:rPr>
          <w:rStyle w:val="cit-comment"/>
          <w:rFonts w:ascii="Verdana" w:hAnsi="Verdana"/>
          <w:sz w:val="20"/>
          <w:szCs w:val="20"/>
          <w:lang w:val="en-GB"/>
        </w:rPr>
        <w:t>Second, there are broader environmental implications of PGE and AR beyond the farm gate, which are becoming increasingly important to both producers and consumers as environmental awareness increases. Sheep production is responsible for an estimated 52% of all agricultural emissions in Scotland and PGE was identified as one of the ‘</w:t>
      </w:r>
      <w:r w:rsidRPr="00076D92">
        <w:rPr>
          <w:rFonts w:ascii="Verdana" w:hAnsi="Verdana"/>
          <w:sz w:val="20"/>
          <w:szCs w:val="20"/>
          <w:lang w:val="en-GB"/>
        </w:rPr>
        <w:t>top 3</w:t>
      </w:r>
      <w:r w:rsidRPr="00076D92">
        <w:rPr>
          <w:rStyle w:val="cit-comment"/>
          <w:rFonts w:ascii="Verdana" w:hAnsi="Verdana"/>
          <w:sz w:val="20"/>
          <w:szCs w:val="20"/>
          <w:lang w:val="en-GB"/>
        </w:rPr>
        <w:t xml:space="preserve">’ diseases with a significant impact on </w:t>
      </w:r>
      <w:r w:rsidR="00B76BC4" w:rsidRPr="00076D92">
        <w:rPr>
          <w:rStyle w:val="cit-comment"/>
          <w:rFonts w:ascii="Verdana" w:hAnsi="Verdana"/>
          <w:sz w:val="20"/>
          <w:szCs w:val="20"/>
          <w:lang w:val="en-GB"/>
        </w:rPr>
        <w:t xml:space="preserve">greenhouse gas </w:t>
      </w:r>
      <w:r w:rsidRPr="00076D92">
        <w:rPr>
          <w:rStyle w:val="cit-comment"/>
          <w:rFonts w:ascii="Verdana" w:hAnsi="Verdana"/>
          <w:sz w:val="20"/>
          <w:szCs w:val="20"/>
          <w:lang w:val="en-GB"/>
        </w:rPr>
        <w:t xml:space="preserve">emissions in the livestock sector, based on its impact on growth and feed conversion rates (Bartley et al., 2016). In addition, the impact of </w:t>
      </w:r>
      <w:proofErr w:type="spellStart"/>
      <w:r w:rsidRPr="00076D92">
        <w:rPr>
          <w:rStyle w:val="cit-comment"/>
          <w:rFonts w:ascii="Verdana" w:hAnsi="Verdana"/>
          <w:sz w:val="20"/>
          <w:szCs w:val="20"/>
          <w:lang w:val="en-GB"/>
        </w:rPr>
        <w:t>anthelmintics</w:t>
      </w:r>
      <w:proofErr w:type="spellEnd"/>
      <w:r w:rsidRPr="00076D92">
        <w:rPr>
          <w:rStyle w:val="cit-comment"/>
          <w:rFonts w:ascii="Verdana" w:hAnsi="Verdana"/>
          <w:sz w:val="20"/>
          <w:szCs w:val="20"/>
          <w:lang w:val="en-GB"/>
        </w:rPr>
        <w:t xml:space="preserve"> on dung fauna and knock-on effects at higher trophic levels is well-documented (</w:t>
      </w:r>
      <w:proofErr w:type="spellStart"/>
      <w:r w:rsidRPr="00076D92">
        <w:rPr>
          <w:rStyle w:val="cit-comment"/>
          <w:rFonts w:ascii="Verdana" w:hAnsi="Verdana"/>
          <w:sz w:val="20"/>
          <w:szCs w:val="20"/>
          <w:lang w:val="en-GB"/>
        </w:rPr>
        <w:t>Floate</w:t>
      </w:r>
      <w:proofErr w:type="spellEnd"/>
      <w:r w:rsidRPr="00076D92">
        <w:rPr>
          <w:rStyle w:val="cit-comment"/>
          <w:rFonts w:ascii="Verdana" w:hAnsi="Verdana"/>
          <w:sz w:val="20"/>
          <w:szCs w:val="20"/>
          <w:lang w:val="en-GB"/>
        </w:rPr>
        <w:t xml:space="preserve"> et al., 2005). Repeated, ineffective treatments, either due to user error or exacerbated by AR, have the potential to contribute to increased environmental impacts associated with PGE control.</w:t>
      </w:r>
    </w:p>
    <w:p w14:paraId="2EAC6E7E" w14:textId="7A57E218" w:rsidR="007B2548" w:rsidRPr="00076D92" w:rsidRDefault="007B2548" w:rsidP="00076D92">
      <w:pPr>
        <w:pStyle w:val="BodyA"/>
        <w:spacing w:after="0" w:line="240" w:lineRule="auto"/>
        <w:jc w:val="both"/>
        <w:rPr>
          <w:rFonts w:ascii="Verdana" w:hAnsi="Verdana"/>
          <w:sz w:val="20"/>
          <w:szCs w:val="20"/>
          <w:lang w:val="en-GB"/>
        </w:rPr>
      </w:pPr>
    </w:p>
    <w:p w14:paraId="2817B55C" w14:textId="77777777" w:rsidR="007B2548" w:rsidRPr="00076D92" w:rsidRDefault="005A4921" w:rsidP="00076D92">
      <w:pPr>
        <w:pStyle w:val="BodyA"/>
        <w:spacing w:after="0" w:line="240" w:lineRule="auto"/>
        <w:jc w:val="both"/>
        <w:rPr>
          <w:rFonts w:ascii="Verdana" w:hAnsi="Verdana"/>
          <w:b/>
          <w:bCs/>
          <w:sz w:val="20"/>
          <w:szCs w:val="20"/>
          <w:lang w:val="en-GB"/>
        </w:rPr>
      </w:pPr>
      <w:r w:rsidRPr="00076D92">
        <w:rPr>
          <w:rFonts w:ascii="Verdana" w:hAnsi="Verdana"/>
          <w:b/>
          <w:bCs/>
          <w:sz w:val="20"/>
          <w:szCs w:val="20"/>
          <w:lang w:val="en-GB"/>
        </w:rPr>
        <w:t>HACCP: Risk-based PGE management planning</w:t>
      </w:r>
    </w:p>
    <w:p w14:paraId="30955F3E" w14:textId="77777777" w:rsidR="007B2548" w:rsidRPr="00076D92" w:rsidRDefault="007B2548" w:rsidP="00076D92">
      <w:pPr>
        <w:pStyle w:val="BodyA"/>
        <w:spacing w:after="0" w:line="240" w:lineRule="auto"/>
        <w:jc w:val="both"/>
        <w:rPr>
          <w:rFonts w:ascii="Verdana" w:hAnsi="Verdana"/>
          <w:b/>
          <w:bCs/>
          <w:sz w:val="20"/>
          <w:szCs w:val="20"/>
          <w:lang w:val="en-GB"/>
        </w:rPr>
      </w:pPr>
    </w:p>
    <w:p w14:paraId="6D7398AD" w14:textId="25D6A3D8" w:rsidR="007B2548" w:rsidRPr="00076D92" w:rsidRDefault="005A4921" w:rsidP="00076D92">
      <w:pPr>
        <w:pStyle w:val="BodyA"/>
        <w:spacing w:after="0" w:line="240" w:lineRule="auto"/>
        <w:jc w:val="both"/>
        <w:rPr>
          <w:rFonts w:ascii="Verdana" w:hAnsi="Verdana"/>
          <w:sz w:val="20"/>
          <w:szCs w:val="20"/>
          <w:lang w:val="en-GB"/>
        </w:rPr>
      </w:pPr>
      <w:r w:rsidRPr="00076D92">
        <w:rPr>
          <w:rStyle w:val="cit-comment"/>
          <w:rFonts w:ascii="Verdana" w:hAnsi="Verdana"/>
          <w:sz w:val="20"/>
          <w:szCs w:val="20"/>
          <w:lang w:val="en-GB"/>
        </w:rPr>
        <w:t xml:space="preserve">Overall, these challenges highlight the </w:t>
      </w:r>
      <w:r w:rsidR="005E17C7">
        <w:rPr>
          <w:rStyle w:val="cit-comment"/>
          <w:rFonts w:ascii="Verdana" w:hAnsi="Verdana"/>
          <w:sz w:val="20"/>
          <w:szCs w:val="20"/>
          <w:lang w:val="en-GB"/>
        </w:rPr>
        <w:t>importance of</w:t>
      </w:r>
      <w:r w:rsidRPr="00076D92">
        <w:rPr>
          <w:rStyle w:val="cit-comment"/>
          <w:rFonts w:ascii="Verdana" w:hAnsi="Verdana"/>
          <w:sz w:val="20"/>
          <w:szCs w:val="20"/>
          <w:lang w:val="en-GB"/>
        </w:rPr>
        <w:t xml:space="preserve"> growth rate performance as a key driver of environmentally efficient production, and equally the necessity for solutions to be practical and accessible by commercial sheep producers. Risk assessment and management planning (RAMP) approaches to disease management are commonly used to retrospectively identify disease challenge and risks, and implement corrective action (</w:t>
      </w:r>
      <w:proofErr w:type="spellStart"/>
      <w:r w:rsidRPr="00076D92">
        <w:rPr>
          <w:rStyle w:val="cit-comment"/>
          <w:rFonts w:ascii="Verdana" w:hAnsi="Verdana"/>
          <w:sz w:val="20"/>
          <w:szCs w:val="20"/>
          <w:lang w:val="en-GB"/>
        </w:rPr>
        <w:t>McAloon</w:t>
      </w:r>
      <w:proofErr w:type="spellEnd"/>
      <w:r w:rsidRPr="00076D92">
        <w:rPr>
          <w:rStyle w:val="cit-comment"/>
          <w:rFonts w:ascii="Verdana" w:hAnsi="Verdana"/>
          <w:sz w:val="20"/>
          <w:szCs w:val="20"/>
          <w:lang w:val="en-GB"/>
        </w:rPr>
        <w:t xml:space="preserve"> et al., 2015). However, </w:t>
      </w:r>
      <w:r w:rsidRPr="00076D92">
        <w:rPr>
          <w:rFonts w:ascii="Verdana" w:hAnsi="Verdana"/>
          <w:sz w:val="20"/>
          <w:szCs w:val="20"/>
          <w:lang w:val="en-GB"/>
        </w:rPr>
        <w:t xml:space="preserve">RAMP </w:t>
      </w:r>
      <w:r w:rsidRPr="00076D92">
        <w:rPr>
          <w:rStyle w:val="cit-comment"/>
          <w:rFonts w:ascii="Verdana" w:hAnsi="Verdana"/>
          <w:sz w:val="20"/>
          <w:szCs w:val="20"/>
          <w:lang w:val="en-GB"/>
        </w:rPr>
        <w:t>is largely based on recollection by farmers of risk to their production process, is often confined to a single temporal point of assessment</w:t>
      </w:r>
      <w:r w:rsidR="003F0226">
        <w:rPr>
          <w:rStyle w:val="cit-comment"/>
          <w:rFonts w:ascii="Verdana" w:hAnsi="Verdana"/>
          <w:sz w:val="20"/>
          <w:szCs w:val="20"/>
          <w:lang w:val="en-GB"/>
        </w:rPr>
        <w:t>,</w:t>
      </w:r>
      <w:r w:rsidRPr="00076D92">
        <w:rPr>
          <w:rStyle w:val="cit-comment"/>
          <w:rFonts w:ascii="Verdana" w:hAnsi="Verdana"/>
          <w:sz w:val="20"/>
          <w:szCs w:val="20"/>
          <w:lang w:val="en-GB"/>
        </w:rPr>
        <w:t xml:space="preserve"> i.e. annual review, depends on good record-keeping of mortality and growth rates, and is typically applied after disease becomes </w:t>
      </w:r>
      <w:r w:rsidR="00AB0EBB" w:rsidRPr="00076D92">
        <w:rPr>
          <w:rStyle w:val="cit-comment"/>
          <w:rFonts w:ascii="Verdana" w:hAnsi="Verdana"/>
          <w:sz w:val="20"/>
          <w:szCs w:val="20"/>
          <w:lang w:val="en-GB"/>
        </w:rPr>
        <w:t>an</w:t>
      </w:r>
      <w:r w:rsidRPr="00076D92">
        <w:rPr>
          <w:rStyle w:val="cit-comment"/>
          <w:rFonts w:ascii="Verdana" w:hAnsi="Verdana"/>
          <w:sz w:val="20"/>
          <w:szCs w:val="20"/>
          <w:lang w:val="en-GB"/>
        </w:rPr>
        <w:t xml:space="preserve"> issue. The conditions are therefore often not in place for effective application of RAMP to sustainably manage AR. HACCP (Hazard Analysis and Critical Control Points) is an alternative risk-based and process-driven approach which involves proactive monitoring with defined end points (Box 2). </w:t>
      </w:r>
    </w:p>
    <w:p w14:paraId="06B505CF" w14:textId="77777777" w:rsidR="007B2548" w:rsidRPr="00076D92" w:rsidRDefault="007B2548" w:rsidP="00076D92">
      <w:pPr>
        <w:pStyle w:val="BodyA"/>
        <w:spacing w:line="240" w:lineRule="auto"/>
        <w:jc w:val="both"/>
        <w:rPr>
          <w:rFonts w:ascii="Verdana" w:hAnsi="Verdana"/>
          <w:b/>
          <w:bCs/>
          <w:sz w:val="20"/>
          <w:szCs w:val="20"/>
          <w:u w:val="single"/>
          <w:lang w:val="en-GB"/>
        </w:rPr>
      </w:pPr>
    </w:p>
    <w:p w14:paraId="69AC8B79" w14:textId="1756DA30" w:rsidR="007B2548" w:rsidRPr="00076D92" w:rsidRDefault="002D2C44" w:rsidP="00076D92">
      <w:pPr>
        <w:pStyle w:val="BodyA"/>
        <w:spacing w:line="240" w:lineRule="auto"/>
        <w:jc w:val="both"/>
        <w:rPr>
          <w:rFonts w:ascii="Verdana" w:hAnsi="Verdana"/>
          <w:sz w:val="20"/>
          <w:szCs w:val="20"/>
          <w:u w:val="single"/>
          <w:lang w:val="en-GB"/>
        </w:rPr>
      </w:pPr>
      <w:r>
        <w:rPr>
          <w:rFonts w:ascii="Verdana" w:hAnsi="Verdana"/>
          <w:b/>
          <w:bCs/>
          <w:sz w:val="20"/>
          <w:szCs w:val="20"/>
          <w:u w:val="single"/>
          <w:lang w:val="en-GB"/>
        </w:rPr>
        <w:t xml:space="preserve">Box 2: </w:t>
      </w:r>
      <w:r w:rsidR="005A4921" w:rsidRPr="00076D92">
        <w:rPr>
          <w:rFonts w:ascii="Verdana" w:hAnsi="Verdana"/>
          <w:b/>
          <w:bCs/>
          <w:sz w:val="20"/>
          <w:szCs w:val="20"/>
          <w:u w:val="single"/>
          <w:lang w:val="en-GB"/>
        </w:rPr>
        <w:t xml:space="preserve">HACCP </w:t>
      </w:r>
      <w:r w:rsidR="005A4921" w:rsidRPr="00076D92">
        <w:rPr>
          <w:rFonts w:ascii="Verdana" w:hAnsi="Verdana"/>
          <w:sz w:val="20"/>
          <w:szCs w:val="20"/>
          <w:u w:val="single"/>
          <w:lang w:val="en-GB"/>
        </w:rPr>
        <w:t>Principles and application guidelines (adapted from FDA 1997)</w:t>
      </w:r>
    </w:p>
    <w:p w14:paraId="1B6F806B" w14:textId="77777777" w:rsidR="007B2548" w:rsidRPr="00076D92" w:rsidRDefault="005A4921" w:rsidP="00076D92">
      <w:pPr>
        <w:pStyle w:val="ListParagraph"/>
        <w:numPr>
          <w:ilvl w:val="0"/>
          <w:numId w:val="2"/>
        </w:numPr>
        <w:spacing w:after="0" w:line="240" w:lineRule="auto"/>
        <w:jc w:val="both"/>
        <w:rPr>
          <w:rFonts w:ascii="Verdana" w:hAnsi="Verdana"/>
          <w:sz w:val="20"/>
          <w:szCs w:val="20"/>
          <w:lang w:val="en-GB"/>
        </w:rPr>
      </w:pPr>
      <w:r w:rsidRPr="00076D92">
        <w:rPr>
          <w:rFonts w:ascii="Verdana" w:hAnsi="Verdana"/>
          <w:sz w:val="20"/>
          <w:szCs w:val="20"/>
          <w:lang w:val="en-GB"/>
        </w:rPr>
        <w:t>Conduct a hazard analysis</w:t>
      </w:r>
    </w:p>
    <w:p w14:paraId="1F9E4C16" w14:textId="0C3D64CA" w:rsidR="007B2548" w:rsidRPr="00076D92" w:rsidRDefault="005A4921" w:rsidP="00076D92">
      <w:pPr>
        <w:pStyle w:val="ListParagraph"/>
        <w:numPr>
          <w:ilvl w:val="1"/>
          <w:numId w:val="2"/>
        </w:numPr>
        <w:spacing w:after="0" w:line="240" w:lineRule="auto"/>
        <w:jc w:val="both"/>
        <w:rPr>
          <w:rFonts w:ascii="Verdana" w:hAnsi="Verdana"/>
          <w:sz w:val="20"/>
          <w:szCs w:val="20"/>
          <w:lang w:val="en-GB"/>
        </w:rPr>
      </w:pPr>
      <w:r w:rsidRPr="00076D92">
        <w:rPr>
          <w:rFonts w:ascii="Verdana" w:hAnsi="Verdana"/>
          <w:sz w:val="20"/>
          <w:szCs w:val="20"/>
          <w:lang w:val="en-GB"/>
        </w:rPr>
        <w:t>Define the production process</w:t>
      </w:r>
      <w:r w:rsidR="005E17C7">
        <w:rPr>
          <w:rFonts w:ascii="Verdana" w:hAnsi="Verdana"/>
          <w:sz w:val="20"/>
          <w:szCs w:val="20"/>
          <w:lang w:val="en-GB"/>
        </w:rPr>
        <w:t>,</w:t>
      </w:r>
      <w:r w:rsidRPr="00076D92">
        <w:rPr>
          <w:rFonts w:ascii="Verdana" w:hAnsi="Verdana"/>
          <w:sz w:val="20"/>
          <w:szCs w:val="20"/>
          <w:lang w:val="en-GB"/>
        </w:rPr>
        <w:t xml:space="preserve"> e.g. lamb production from </w:t>
      </w:r>
      <w:proofErr w:type="spellStart"/>
      <w:r w:rsidRPr="00076D92">
        <w:rPr>
          <w:rFonts w:ascii="Verdana" w:hAnsi="Verdana"/>
          <w:sz w:val="20"/>
          <w:szCs w:val="20"/>
          <w:lang w:val="en-GB"/>
        </w:rPr>
        <w:t>tupping</w:t>
      </w:r>
      <w:proofErr w:type="spellEnd"/>
      <w:r w:rsidRPr="00076D92">
        <w:rPr>
          <w:rFonts w:ascii="Verdana" w:hAnsi="Verdana"/>
          <w:sz w:val="20"/>
          <w:szCs w:val="20"/>
          <w:lang w:val="en-GB"/>
        </w:rPr>
        <w:t xml:space="preserve"> to leaving the farm</w:t>
      </w:r>
      <w:r w:rsidR="005E17C7">
        <w:rPr>
          <w:rFonts w:ascii="Verdana" w:hAnsi="Verdana"/>
          <w:sz w:val="20"/>
          <w:szCs w:val="20"/>
          <w:lang w:val="en-GB"/>
        </w:rPr>
        <w:t>.</w:t>
      </w:r>
    </w:p>
    <w:p w14:paraId="16D998D9" w14:textId="77777777" w:rsidR="007B2548" w:rsidRPr="00076D92" w:rsidRDefault="005A4921" w:rsidP="00076D92">
      <w:pPr>
        <w:pStyle w:val="ListParagraph"/>
        <w:numPr>
          <w:ilvl w:val="1"/>
          <w:numId w:val="2"/>
        </w:numPr>
        <w:spacing w:after="0" w:line="240" w:lineRule="auto"/>
        <w:jc w:val="both"/>
        <w:rPr>
          <w:rFonts w:ascii="Verdana" w:hAnsi="Verdana"/>
          <w:sz w:val="20"/>
          <w:szCs w:val="20"/>
          <w:lang w:val="en-GB"/>
        </w:rPr>
      </w:pPr>
      <w:r w:rsidRPr="00076D92">
        <w:rPr>
          <w:rFonts w:ascii="Verdana" w:hAnsi="Verdana"/>
          <w:sz w:val="20"/>
          <w:szCs w:val="20"/>
          <w:lang w:val="en-GB"/>
        </w:rPr>
        <w:lastRenderedPageBreak/>
        <w:t xml:space="preserve">Define which hazard we are trying to avoid and mitigate e.g. drops in daily </w:t>
      </w:r>
      <w:proofErr w:type="spellStart"/>
      <w:r w:rsidRPr="00076D92">
        <w:rPr>
          <w:rFonts w:ascii="Verdana" w:hAnsi="Verdana"/>
          <w:sz w:val="20"/>
          <w:szCs w:val="20"/>
          <w:lang w:val="en-GB"/>
        </w:rPr>
        <w:t>liveweight</w:t>
      </w:r>
      <w:proofErr w:type="spellEnd"/>
      <w:r w:rsidRPr="00076D92">
        <w:rPr>
          <w:rFonts w:ascii="Verdana" w:hAnsi="Verdana"/>
          <w:sz w:val="20"/>
          <w:szCs w:val="20"/>
          <w:lang w:val="en-GB"/>
        </w:rPr>
        <w:t xml:space="preserve"> gain (DLWG) due to PGE.</w:t>
      </w:r>
    </w:p>
    <w:p w14:paraId="34C980CB" w14:textId="77777777" w:rsidR="00B23853" w:rsidRPr="00076D92" w:rsidRDefault="005A4921" w:rsidP="00076D92">
      <w:pPr>
        <w:pStyle w:val="ListParagraph"/>
        <w:numPr>
          <w:ilvl w:val="0"/>
          <w:numId w:val="2"/>
        </w:numPr>
        <w:spacing w:after="0" w:line="240" w:lineRule="auto"/>
        <w:jc w:val="both"/>
        <w:rPr>
          <w:rFonts w:ascii="Verdana" w:hAnsi="Verdana"/>
          <w:sz w:val="20"/>
          <w:szCs w:val="20"/>
          <w:lang w:val="en-GB"/>
        </w:rPr>
      </w:pPr>
      <w:r w:rsidRPr="00076D92">
        <w:rPr>
          <w:rStyle w:val="cit-comment"/>
          <w:rFonts w:ascii="Verdana" w:hAnsi="Verdana"/>
          <w:sz w:val="20"/>
          <w:szCs w:val="20"/>
          <w:lang w:val="en-GB"/>
        </w:rPr>
        <w:t xml:space="preserve">Determine the critical control points (CCPs) i.e. opportunities to influence/protect DLWG through minimising exposure to GIN infection. CCPs are steps at which control can be applied. This is essential to prevent or eliminate a hazard or reduce it to an acceptable level. CCP decision trees should be developed in order to restore deviations from predetermined ranges to within normal ‘safe’ </w:t>
      </w:r>
      <w:r w:rsidRPr="00076D92">
        <w:rPr>
          <w:rFonts w:ascii="Verdana" w:hAnsi="Verdana"/>
          <w:sz w:val="20"/>
          <w:szCs w:val="20"/>
          <w:lang w:val="en-GB"/>
        </w:rPr>
        <w:t>parameters</w:t>
      </w:r>
      <w:r w:rsidR="00B23853" w:rsidRPr="00076D92">
        <w:rPr>
          <w:rFonts w:ascii="Verdana" w:hAnsi="Verdana"/>
          <w:sz w:val="20"/>
          <w:szCs w:val="20"/>
          <w:lang w:val="en-GB"/>
        </w:rPr>
        <w:t>.</w:t>
      </w:r>
    </w:p>
    <w:p w14:paraId="315EBBEC" w14:textId="42783932" w:rsidR="007B2548" w:rsidRPr="00076D92" w:rsidRDefault="007B2548" w:rsidP="00076D92">
      <w:pPr>
        <w:pStyle w:val="ListParagraph"/>
        <w:spacing w:after="0" w:line="240" w:lineRule="auto"/>
        <w:jc w:val="both"/>
        <w:rPr>
          <w:rFonts w:ascii="Verdana" w:hAnsi="Verdana"/>
          <w:sz w:val="20"/>
          <w:szCs w:val="20"/>
          <w:lang w:val="en-GB"/>
        </w:rPr>
      </w:pPr>
    </w:p>
    <w:p w14:paraId="1A5C0DDA" w14:textId="77777777" w:rsidR="007B2548" w:rsidRPr="00076D92" w:rsidRDefault="005A4921" w:rsidP="00076D92">
      <w:pPr>
        <w:pStyle w:val="ListParagraph"/>
        <w:numPr>
          <w:ilvl w:val="0"/>
          <w:numId w:val="2"/>
        </w:numPr>
        <w:spacing w:after="0" w:line="240" w:lineRule="auto"/>
        <w:jc w:val="both"/>
        <w:rPr>
          <w:rFonts w:ascii="Verdana" w:hAnsi="Verdana"/>
          <w:sz w:val="20"/>
          <w:szCs w:val="20"/>
          <w:lang w:val="en-GB"/>
        </w:rPr>
      </w:pPr>
      <w:r w:rsidRPr="00076D92">
        <w:rPr>
          <w:rFonts w:ascii="Verdana" w:hAnsi="Verdana"/>
          <w:sz w:val="20"/>
          <w:szCs w:val="20"/>
          <w:lang w:val="en-GB"/>
        </w:rPr>
        <w:t>Establish a framework for:</w:t>
      </w:r>
    </w:p>
    <w:p w14:paraId="588C11C0" w14:textId="1936FD92" w:rsidR="007B2548" w:rsidRPr="00076D92" w:rsidRDefault="00B23853" w:rsidP="00076D92">
      <w:pPr>
        <w:pStyle w:val="ListParagraph"/>
        <w:numPr>
          <w:ilvl w:val="1"/>
          <w:numId w:val="2"/>
        </w:numPr>
        <w:spacing w:after="0" w:line="240" w:lineRule="auto"/>
        <w:jc w:val="both"/>
        <w:rPr>
          <w:rFonts w:ascii="Verdana" w:hAnsi="Verdana"/>
          <w:sz w:val="20"/>
          <w:szCs w:val="20"/>
          <w:lang w:val="en-GB"/>
        </w:rPr>
      </w:pPr>
      <w:r w:rsidRPr="00076D92">
        <w:rPr>
          <w:rFonts w:ascii="Verdana" w:hAnsi="Verdana"/>
          <w:sz w:val="20"/>
          <w:szCs w:val="20"/>
          <w:lang w:val="en-GB"/>
        </w:rPr>
        <w:t>C</w:t>
      </w:r>
      <w:r w:rsidR="005A4921" w:rsidRPr="00076D92">
        <w:rPr>
          <w:rFonts w:ascii="Verdana" w:hAnsi="Verdana"/>
          <w:sz w:val="20"/>
          <w:szCs w:val="20"/>
          <w:lang w:val="en-GB"/>
        </w:rPr>
        <w:t xml:space="preserve">ritical limits i.e. what is acceptable for DLWG? </w:t>
      </w:r>
    </w:p>
    <w:p w14:paraId="1091DD60" w14:textId="25180A63" w:rsidR="007B2548" w:rsidRPr="00076D92" w:rsidRDefault="00B23853" w:rsidP="00076D92">
      <w:pPr>
        <w:pStyle w:val="ListParagraph"/>
        <w:numPr>
          <w:ilvl w:val="1"/>
          <w:numId w:val="3"/>
        </w:numPr>
        <w:spacing w:after="0" w:line="240" w:lineRule="auto"/>
        <w:jc w:val="both"/>
        <w:rPr>
          <w:rFonts w:ascii="Verdana" w:hAnsi="Verdana"/>
          <w:sz w:val="20"/>
          <w:szCs w:val="20"/>
          <w:lang w:val="en-GB"/>
        </w:rPr>
      </w:pPr>
      <w:r w:rsidRPr="00076D92">
        <w:rPr>
          <w:rFonts w:ascii="Verdana" w:hAnsi="Verdana"/>
          <w:sz w:val="20"/>
          <w:szCs w:val="20"/>
          <w:lang w:val="en-GB"/>
        </w:rPr>
        <w:t>M</w:t>
      </w:r>
      <w:r w:rsidR="005A4921" w:rsidRPr="00076D92">
        <w:rPr>
          <w:rFonts w:ascii="Verdana" w:hAnsi="Verdana"/>
          <w:sz w:val="20"/>
          <w:szCs w:val="20"/>
          <w:lang w:val="en-GB"/>
        </w:rPr>
        <w:t>onitoring procedures i.e. how are we going to establish that infection is present</w:t>
      </w:r>
      <w:r w:rsidR="00C26976">
        <w:rPr>
          <w:rFonts w:ascii="Verdana" w:hAnsi="Verdana"/>
          <w:sz w:val="20"/>
          <w:szCs w:val="20"/>
          <w:lang w:val="en-GB"/>
        </w:rPr>
        <w:t xml:space="preserve"> at levels that cause deviation form DLWG targets</w:t>
      </w:r>
      <w:r w:rsidR="005A4921" w:rsidRPr="00076D92">
        <w:rPr>
          <w:rFonts w:ascii="Verdana" w:hAnsi="Verdana"/>
          <w:sz w:val="20"/>
          <w:szCs w:val="20"/>
          <w:lang w:val="en-GB"/>
        </w:rPr>
        <w:t>?</w:t>
      </w:r>
    </w:p>
    <w:p w14:paraId="46E6718F" w14:textId="3E56920F" w:rsidR="007B2548" w:rsidRPr="00076D92" w:rsidRDefault="00B23853" w:rsidP="00076D92">
      <w:pPr>
        <w:pStyle w:val="ListParagraph"/>
        <w:numPr>
          <w:ilvl w:val="1"/>
          <w:numId w:val="3"/>
        </w:numPr>
        <w:spacing w:after="0" w:line="240" w:lineRule="auto"/>
        <w:jc w:val="both"/>
        <w:rPr>
          <w:rFonts w:ascii="Verdana" w:hAnsi="Verdana"/>
          <w:sz w:val="20"/>
          <w:szCs w:val="20"/>
          <w:lang w:val="en-GB"/>
        </w:rPr>
      </w:pPr>
      <w:r w:rsidRPr="00076D92">
        <w:rPr>
          <w:rFonts w:ascii="Verdana" w:hAnsi="Verdana"/>
          <w:sz w:val="20"/>
          <w:szCs w:val="20"/>
          <w:lang w:val="en-GB"/>
        </w:rPr>
        <w:t>R</w:t>
      </w:r>
      <w:r w:rsidR="005A4921" w:rsidRPr="00076D92">
        <w:rPr>
          <w:rFonts w:ascii="Verdana" w:hAnsi="Verdana"/>
          <w:sz w:val="20"/>
          <w:szCs w:val="20"/>
          <w:lang w:val="en-GB"/>
        </w:rPr>
        <w:t>ecord keeping and documentation procedures</w:t>
      </w:r>
      <w:r w:rsidR="00643039">
        <w:rPr>
          <w:rFonts w:ascii="Verdana" w:hAnsi="Verdana"/>
          <w:sz w:val="20"/>
          <w:szCs w:val="20"/>
          <w:lang w:val="en-GB"/>
        </w:rPr>
        <w:t>.</w:t>
      </w:r>
    </w:p>
    <w:p w14:paraId="119F51F2" w14:textId="054EA45C" w:rsidR="007B2548" w:rsidRPr="00076D92" w:rsidRDefault="005A4921" w:rsidP="00076D92">
      <w:pPr>
        <w:pStyle w:val="ListParagraph"/>
        <w:numPr>
          <w:ilvl w:val="0"/>
          <w:numId w:val="2"/>
        </w:numPr>
        <w:spacing w:after="0" w:line="240" w:lineRule="auto"/>
        <w:jc w:val="both"/>
        <w:rPr>
          <w:rFonts w:ascii="Verdana" w:hAnsi="Verdana"/>
          <w:sz w:val="20"/>
          <w:szCs w:val="20"/>
          <w:lang w:val="en-GB"/>
        </w:rPr>
      </w:pPr>
      <w:r w:rsidRPr="00076D92">
        <w:rPr>
          <w:rFonts w:ascii="Verdana" w:hAnsi="Verdana"/>
          <w:sz w:val="20"/>
          <w:szCs w:val="20"/>
          <w:lang w:val="en-GB"/>
        </w:rPr>
        <w:t>Establish corrective actions i.e. how are we going to mitigate infection</w:t>
      </w:r>
      <w:r w:rsidR="00643039">
        <w:rPr>
          <w:rFonts w:ascii="Verdana" w:hAnsi="Verdana"/>
          <w:sz w:val="20"/>
          <w:szCs w:val="20"/>
          <w:lang w:val="en-GB"/>
        </w:rPr>
        <w:t xml:space="preserve"> impacts</w:t>
      </w:r>
      <w:r w:rsidRPr="00076D92">
        <w:rPr>
          <w:rFonts w:ascii="Verdana" w:hAnsi="Verdana"/>
          <w:sz w:val="20"/>
          <w:szCs w:val="20"/>
          <w:lang w:val="en-GB"/>
        </w:rPr>
        <w:t xml:space="preserve"> if present? Corrective actions should take into account the existing flock management calendar and any flexibility within this to ensure actions are practical. </w:t>
      </w:r>
    </w:p>
    <w:p w14:paraId="28175FF9" w14:textId="35C2F700" w:rsidR="007B2548" w:rsidRPr="00076D92" w:rsidRDefault="005A4921" w:rsidP="002D2C44">
      <w:pPr>
        <w:pStyle w:val="BodyA"/>
        <w:numPr>
          <w:ilvl w:val="0"/>
          <w:numId w:val="2"/>
        </w:numPr>
        <w:spacing w:after="0" w:line="240" w:lineRule="auto"/>
        <w:jc w:val="both"/>
        <w:rPr>
          <w:rFonts w:ascii="Verdana" w:hAnsi="Verdana"/>
          <w:sz w:val="20"/>
          <w:szCs w:val="20"/>
          <w:lang w:val="en-GB"/>
        </w:rPr>
      </w:pPr>
      <w:r w:rsidRPr="00076D92">
        <w:rPr>
          <w:rFonts w:ascii="Verdana" w:hAnsi="Verdana"/>
          <w:sz w:val="20"/>
          <w:szCs w:val="20"/>
          <w:lang w:val="en-GB"/>
        </w:rPr>
        <w:t>Establish verification procedures</w:t>
      </w:r>
      <w:r w:rsidR="003F0226">
        <w:rPr>
          <w:rFonts w:ascii="Verdana" w:hAnsi="Verdana"/>
          <w:sz w:val="20"/>
          <w:szCs w:val="20"/>
          <w:lang w:val="en-GB"/>
        </w:rPr>
        <w:t>,</w:t>
      </w:r>
      <w:r w:rsidRPr="00076D92">
        <w:rPr>
          <w:rFonts w:ascii="Verdana" w:hAnsi="Verdana"/>
          <w:sz w:val="20"/>
          <w:szCs w:val="20"/>
          <w:lang w:val="en-GB"/>
        </w:rPr>
        <w:t xml:space="preserve"> i.e. how are we going to evaluate what we have done is working? These should be activities, other than monitoring, that determine the validity of the HACCP plan and ensure that the system is operating according to the plan.</w:t>
      </w:r>
    </w:p>
    <w:p w14:paraId="23C989A2" w14:textId="77777777" w:rsidR="007B2548" w:rsidRPr="00076D92" w:rsidRDefault="007B2548" w:rsidP="00076D92">
      <w:pPr>
        <w:pStyle w:val="BodyA"/>
        <w:spacing w:after="0" w:line="240" w:lineRule="auto"/>
        <w:jc w:val="both"/>
        <w:rPr>
          <w:rFonts w:ascii="Verdana" w:hAnsi="Verdana"/>
          <w:sz w:val="20"/>
          <w:szCs w:val="20"/>
          <w:lang w:val="en-GB"/>
        </w:rPr>
      </w:pPr>
    </w:p>
    <w:p w14:paraId="05B1CBD8" w14:textId="77777777" w:rsidR="007B2548" w:rsidRPr="00076D92" w:rsidRDefault="005A4921" w:rsidP="00076D92">
      <w:pPr>
        <w:pStyle w:val="BodyA"/>
        <w:spacing w:after="0" w:line="240" w:lineRule="auto"/>
        <w:jc w:val="both"/>
        <w:rPr>
          <w:rFonts w:ascii="Verdana" w:hAnsi="Verdana"/>
          <w:b/>
          <w:bCs/>
          <w:sz w:val="20"/>
          <w:szCs w:val="20"/>
          <w:lang w:val="en-GB"/>
        </w:rPr>
      </w:pPr>
      <w:r w:rsidRPr="00076D92">
        <w:rPr>
          <w:rFonts w:ascii="Verdana" w:hAnsi="Verdana"/>
          <w:b/>
          <w:bCs/>
          <w:sz w:val="20"/>
          <w:szCs w:val="20"/>
          <w:lang w:val="en-GB"/>
        </w:rPr>
        <w:t>HACCP in practice</w:t>
      </w:r>
    </w:p>
    <w:p w14:paraId="10E5D598" w14:textId="36585DC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 xml:space="preserve">HACCP </w:t>
      </w:r>
      <w:r w:rsidRPr="00076D92">
        <w:rPr>
          <w:rStyle w:val="cit-comment"/>
          <w:rFonts w:ascii="Verdana" w:hAnsi="Verdana"/>
          <w:sz w:val="20"/>
          <w:szCs w:val="20"/>
          <w:lang w:val="en-GB"/>
        </w:rPr>
        <w:t xml:space="preserve">was developed for use in food safety but has been adapted for primary production such as bovine </w:t>
      </w:r>
      <w:proofErr w:type="spellStart"/>
      <w:r w:rsidR="00AB0EBB" w:rsidRPr="00076D92">
        <w:rPr>
          <w:rStyle w:val="cit-comment"/>
          <w:rFonts w:ascii="Verdana" w:hAnsi="Verdana"/>
          <w:sz w:val="20"/>
          <w:szCs w:val="20"/>
          <w:lang w:val="en-GB"/>
        </w:rPr>
        <w:t>Johne’s</w:t>
      </w:r>
      <w:proofErr w:type="spellEnd"/>
      <w:r w:rsidRPr="00076D92">
        <w:rPr>
          <w:rStyle w:val="cit-comment"/>
          <w:rFonts w:ascii="Verdana" w:hAnsi="Verdana"/>
          <w:sz w:val="20"/>
          <w:szCs w:val="20"/>
          <w:lang w:val="en-GB"/>
        </w:rPr>
        <w:t xml:space="preserve"> disease (</w:t>
      </w:r>
      <w:proofErr w:type="spellStart"/>
      <w:r w:rsidRPr="00076D92">
        <w:rPr>
          <w:rStyle w:val="cit-comment"/>
          <w:rFonts w:ascii="Verdana" w:hAnsi="Verdana"/>
          <w:sz w:val="20"/>
          <w:szCs w:val="20"/>
          <w:lang w:val="en-GB"/>
        </w:rPr>
        <w:t>McAloon</w:t>
      </w:r>
      <w:proofErr w:type="spellEnd"/>
      <w:r w:rsidRPr="00076D92">
        <w:rPr>
          <w:rStyle w:val="cit-comment"/>
          <w:rFonts w:ascii="Verdana" w:hAnsi="Verdana"/>
          <w:sz w:val="20"/>
          <w:szCs w:val="20"/>
          <w:lang w:val="en-GB"/>
        </w:rPr>
        <w:t xml:space="preserve"> et al., 2015), bovine mastitis control (</w:t>
      </w:r>
      <w:proofErr w:type="spellStart"/>
      <w:r w:rsidRPr="00076D92">
        <w:rPr>
          <w:rStyle w:val="cit-comment"/>
          <w:rFonts w:ascii="Verdana" w:hAnsi="Verdana"/>
          <w:sz w:val="20"/>
          <w:szCs w:val="20"/>
          <w:lang w:val="en-GB"/>
        </w:rPr>
        <w:t>Noordhuizen</w:t>
      </w:r>
      <w:proofErr w:type="spellEnd"/>
      <w:r w:rsidRPr="00076D92">
        <w:rPr>
          <w:rStyle w:val="cit-comment"/>
          <w:rFonts w:ascii="Verdana" w:hAnsi="Verdana"/>
          <w:sz w:val="20"/>
          <w:szCs w:val="20"/>
          <w:lang w:val="en-GB"/>
        </w:rPr>
        <w:t xml:space="preserve"> and </w:t>
      </w:r>
      <w:proofErr w:type="spellStart"/>
      <w:r w:rsidRPr="00076D92">
        <w:rPr>
          <w:rStyle w:val="cit-comment"/>
          <w:rFonts w:ascii="Verdana" w:hAnsi="Verdana"/>
          <w:sz w:val="20"/>
          <w:szCs w:val="20"/>
          <w:lang w:val="en-GB"/>
        </w:rPr>
        <w:t>Frankena</w:t>
      </w:r>
      <w:proofErr w:type="spellEnd"/>
      <w:r w:rsidRPr="00076D92">
        <w:rPr>
          <w:rStyle w:val="cit-comment"/>
          <w:rFonts w:ascii="Verdana" w:hAnsi="Verdana"/>
          <w:sz w:val="20"/>
          <w:szCs w:val="20"/>
          <w:lang w:val="en-GB"/>
        </w:rPr>
        <w:t>, 1999), bovine lameness control (Bell et al., 2009), trematode management in aquaculture (Clausen et al., 2015), tapeworm control in sheep (Gascoigne and Crilly, 2014) and ovine abortion (Crilly and Gascoigne, 2016). Here we apply the HACCP model to the process of fat lamb production with the end goal of minimising losses in daily live weight gain (DLWG) through improved control of PGE (Box 2;</w:t>
      </w:r>
      <w:r w:rsidR="003F0226">
        <w:rPr>
          <w:rStyle w:val="cit-comment"/>
          <w:rFonts w:ascii="Verdana" w:hAnsi="Verdana"/>
          <w:sz w:val="20"/>
          <w:szCs w:val="20"/>
          <w:lang w:val="en-GB"/>
        </w:rPr>
        <w:t xml:space="preserve"> </w:t>
      </w:r>
      <w:r w:rsidRPr="00076D92">
        <w:rPr>
          <w:rStyle w:val="cit-comment"/>
          <w:rFonts w:ascii="Verdana" w:hAnsi="Verdana"/>
          <w:sz w:val="20"/>
          <w:szCs w:val="20"/>
          <w:lang w:val="en-GB"/>
        </w:rPr>
        <w:t>Figure 3). The hazard in this case is ‘exposure to worms’</w:t>
      </w:r>
      <w:r w:rsidR="00A27C5B">
        <w:rPr>
          <w:rStyle w:val="cit-comment"/>
          <w:rFonts w:ascii="Verdana" w:hAnsi="Verdana"/>
          <w:sz w:val="20"/>
          <w:szCs w:val="20"/>
          <w:lang w:val="en-GB"/>
        </w:rPr>
        <w:t>, at a level sufficient to cause slowing of DLWG</w:t>
      </w:r>
      <w:r w:rsidRPr="00076D92">
        <w:rPr>
          <w:rFonts w:ascii="Verdana" w:hAnsi="Verdana"/>
          <w:sz w:val="20"/>
          <w:szCs w:val="20"/>
          <w:lang w:val="en-GB"/>
        </w:rPr>
        <w:t xml:space="preserve">. </w:t>
      </w:r>
    </w:p>
    <w:p w14:paraId="5C3FDD91" w14:textId="77777777" w:rsidR="007B2548" w:rsidRPr="00076D92" w:rsidRDefault="007B2548" w:rsidP="00076D92">
      <w:pPr>
        <w:pStyle w:val="BodyA"/>
        <w:spacing w:after="0" w:line="240" w:lineRule="auto"/>
        <w:jc w:val="both"/>
        <w:rPr>
          <w:rFonts w:ascii="Verdana" w:hAnsi="Verdana"/>
          <w:sz w:val="20"/>
          <w:szCs w:val="20"/>
          <w:lang w:val="en-GB"/>
        </w:rPr>
      </w:pPr>
    </w:p>
    <w:p w14:paraId="1923EA1B" w14:textId="16057A7D"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Developing a PGE management plan or discussing improved PGE management with a client using the HACCP model is a stepwise process (see above and Box 2) which aids in understanding the production process, points where the risk of exposure to infection can be manipulated (critical control points; CCPs), and sustainable corrective actions at these CCPs using the GAME strategy described below, which place</w:t>
      </w:r>
      <w:r w:rsidR="00E729FB">
        <w:rPr>
          <w:rFonts w:ascii="Verdana" w:hAnsi="Verdana"/>
          <w:sz w:val="20"/>
          <w:szCs w:val="20"/>
          <w:lang w:val="en-GB"/>
        </w:rPr>
        <w:t>s</w:t>
      </w:r>
      <w:r w:rsidRPr="00076D92">
        <w:rPr>
          <w:rFonts w:ascii="Verdana" w:hAnsi="Verdana"/>
          <w:sz w:val="20"/>
          <w:szCs w:val="20"/>
          <w:lang w:val="en-GB"/>
        </w:rPr>
        <w:t xml:space="preserve"> anthelmintic use as the final option for control (Box 2). </w:t>
      </w:r>
      <w:r w:rsidR="00E729FB">
        <w:rPr>
          <w:rFonts w:ascii="Verdana" w:hAnsi="Verdana"/>
          <w:sz w:val="20"/>
          <w:szCs w:val="20"/>
          <w:lang w:val="en-GB"/>
        </w:rPr>
        <w:t>Sustainable Control of Parasites in Sheep (</w:t>
      </w:r>
      <w:r w:rsidRPr="00076D92">
        <w:rPr>
          <w:rFonts w:ascii="Verdana" w:hAnsi="Verdana"/>
          <w:sz w:val="20"/>
          <w:szCs w:val="20"/>
          <w:lang w:val="en-GB"/>
        </w:rPr>
        <w:t>SCOPS</w:t>
      </w:r>
      <w:r w:rsidR="00E729FB">
        <w:rPr>
          <w:rFonts w:ascii="Verdana" w:hAnsi="Verdana"/>
          <w:sz w:val="20"/>
          <w:szCs w:val="20"/>
          <w:lang w:val="en-GB"/>
        </w:rPr>
        <w:t>)</w:t>
      </w:r>
      <w:r w:rsidRPr="00076D92">
        <w:rPr>
          <w:rFonts w:ascii="Verdana" w:hAnsi="Verdana"/>
          <w:sz w:val="20"/>
          <w:szCs w:val="20"/>
          <w:lang w:val="en-GB"/>
        </w:rPr>
        <w:t xml:space="preserve"> guidelines (Abbott et al.</w:t>
      </w:r>
      <w:proofErr w:type="gramStart"/>
      <w:r w:rsidRPr="00076D92">
        <w:rPr>
          <w:rFonts w:ascii="Verdana" w:hAnsi="Verdana"/>
          <w:sz w:val="20"/>
          <w:szCs w:val="20"/>
          <w:lang w:val="en-GB"/>
        </w:rPr>
        <w:t>,2012</w:t>
      </w:r>
      <w:proofErr w:type="gramEnd"/>
      <w:r w:rsidRPr="00076D92">
        <w:rPr>
          <w:rFonts w:ascii="Verdana" w:hAnsi="Verdana"/>
          <w:sz w:val="20"/>
          <w:szCs w:val="20"/>
          <w:lang w:val="en-GB"/>
        </w:rPr>
        <w:t xml:space="preserve">) and good farming practices should be the cornerstone of corrective actions and CCPs. When prevention cannot be achieved, corrective measures will need to be introduced and this may necessitate revising flock health plans. The GAME approach is based on an adaptation of the </w:t>
      </w:r>
      <w:r w:rsidR="00E729FB">
        <w:rPr>
          <w:rFonts w:ascii="Verdana" w:hAnsi="Verdana"/>
          <w:sz w:val="20"/>
          <w:szCs w:val="20"/>
          <w:lang w:val="en-GB"/>
        </w:rPr>
        <w:t xml:space="preserve">four </w:t>
      </w:r>
      <w:r w:rsidRPr="00076D92">
        <w:rPr>
          <w:rFonts w:ascii="Verdana" w:hAnsi="Verdana"/>
          <w:sz w:val="20"/>
          <w:szCs w:val="20"/>
          <w:lang w:val="en-GB"/>
        </w:rPr>
        <w:t xml:space="preserve">founding SCOPS principles of PGE management i.e. making sure that any treatment is fully effective, reducing reliance on </w:t>
      </w:r>
      <w:proofErr w:type="spellStart"/>
      <w:r w:rsidRPr="00076D92">
        <w:rPr>
          <w:rFonts w:ascii="Verdana" w:hAnsi="Verdana"/>
          <w:sz w:val="20"/>
          <w:szCs w:val="20"/>
          <w:lang w:val="en-GB"/>
        </w:rPr>
        <w:t>anthelmintics</w:t>
      </w:r>
      <w:proofErr w:type="spellEnd"/>
      <w:r w:rsidRPr="00076D92">
        <w:rPr>
          <w:rFonts w:ascii="Verdana" w:hAnsi="Verdana"/>
          <w:sz w:val="20"/>
          <w:szCs w:val="20"/>
          <w:lang w:val="en-GB"/>
        </w:rPr>
        <w:t xml:space="preserve"> using management and monitoring, quarantine and minimizing selection for resistance when treating, and best practice when administering treatment (Figure 4). Data and record keeping on farm is a prerequisite i.e. through medicine book recording for meat withdrawal purposes and sheep movements. However, vets should think outside the box for performance data i.e. look at finishing profile of lambs - what is the average </w:t>
      </w:r>
      <w:r w:rsidR="00E729FB">
        <w:rPr>
          <w:rFonts w:ascii="Verdana" w:hAnsi="Verdana"/>
          <w:sz w:val="20"/>
          <w:szCs w:val="20"/>
          <w:lang w:val="en-GB"/>
        </w:rPr>
        <w:t xml:space="preserve">number of </w:t>
      </w:r>
      <w:r w:rsidRPr="00076D92">
        <w:rPr>
          <w:rFonts w:ascii="Verdana" w:hAnsi="Verdana"/>
          <w:sz w:val="20"/>
          <w:szCs w:val="20"/>
          <w:lang w:val="en-GB"/>
        </w:rPr>
        <w:t>days to finish? This may help estimate overall daily live weight gains retrospectively and assess overall efficacy of the HACCP process.</w:t>
      </w:r>
    </w:p>
    <w:p w14:paraId="11D8CCE7" w14:textId="64EBC1E2" w:rsidR="007B2548" w:rsidRDefault="007B2548" w:rsidP="00076D92">
      <w:pPr>
        <w:pStyle w:val="BodyA"/>
        <w:spacing w:after="0" w:line="240" w:lineRule="auto"/>
        <w:jc w:val="both"/>
        <w:rPr>
          <w:rFonts w:ascii="Verdana" w:hAnsi="Verdana"/>
          <w:sz w:val="20"/>
          <w:szCs w:val="20"/>
          <w:lang w:val="en-GB"/>
        </w:rPr>
      </w:pPr>
    </w:p>
    <w:p w14:paraId="4379E0A1" w14:textId="77777777" w:rsidR="00967A7E" w:rsidRPr="00076D92" w:rsidRDefault="00967A7E" w:rsidP="00076D92">
      <w:pPr>
        <w:pStyle w:val="BodyA"/>
        <w:spacing w:after="0" w:line="240" w:lineRule="auto"/>
        <w:jc w:val="both"/>
        <w:rPr>
          <w:rFonts w:ascii="Verdana" w:hAnsi="Verdana"/>
          <w:sz w:val="20"/>
          <w:szCs w:val="20"/>
          <w:lang w:val="en-GB"/>
        </w:rPr>
      </w:pPr>
    </w:p>
    <w:p w14:paraId="45396B25" w14:textId="7777777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 xml:space="preserve">Box 2: </w:t>
      </w:r>
      <w:r w:rsidRPr="00076D92">
        <w:rPr>
          <w:rFonts w:ascii="Verdana" w:hAnsi="Verdana"/>
          <w:b/>
          <w:bCs/>
          <w:sz w:val="20"/>
          <w:szCs w:val="20"/>
          <w:lang w:val="en-GB"/>
        </w:rPr>
        <w:t>HACCP &amp; GAME quick reference</w:t>
      </w:r>
    </w:p>
    <w:p w14:paraId="46D0513E" w14:textId="7777777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 xml:space="preserve">Step 1: </w:t>
      </w:r>
      <w:r w:rsidRPr="00076D92">
        <w:rPr>
          <w:rFonts w:ascii="Verdana" w:hAnsi="Verdana"/>
          <w:b/>
          <w:bCs/>
          <w:sz w:val="20"/>
          <w:szCs w:val="20"/>
          <w:lang w:val="en-GB"/>
        </w:rPr>
        <w:t>HA</w:t>
      </w:r>
      <w:r w:rsidRPr="00076D92">
        <w:rPr>
          <w:rFonts w:ascii="Verdana" w:hAnsi="Verdana"/>
          <w:sz w:val="20"/>
          <w:szCs w:val="20"/>
          <w:lang w:val="en-GB"/>
        </w:rPr>
        <w:t xml:space="preserve"> - Hazard identification</w:t>
      </w:r>
    </w:p>
    <w:p w14:paraId="40C99974" w14:textId="7777777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 xml:space="preserve">Step 2: </w:t>
      </w:r>
      <w:r w:rsidRPr="00076D92">
        <w:rPr>
          <w:rFonts w:ascii="Verdana" w:hAnsi="Verdana"/>
          <w:b/>
          <w:bCs/>
          <w:sz w:val="20"/>
          <w:szCs w:val="20"/>
          <w:lang w:val="en-GB"/>
        </w:rPr>
        <w:t>CCP</w:t>
      </w:r>
      <w:r w:rsidRPr="00076D92">
        <w:rPr>
          <w:rFonts w:ascii="Verdana" w:hAnsi="Verdana"/>
          <w:sz w:val="20"/>
          <w:szCs w:val="20"/>
          <w:lang w:val="en-GB"/>
        </w:rPr>
        <w:t xml:space="preserve"> - Critical Control point identification</w:t>
      </w:r>
    </w:p>
    <w:p w14:paraId="1110E07E" w14:textId="7777777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Step 3: Framework for critical limits, monitoring and record keeping</w:t>
      </w:r>
    </w:p>
    <w:p w14:paraId="4F810416" w14:textId="7777777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Step 5: Corrective actions</w:t>
      </w:r>
    </w:p>
    <w:p w14:paraId="23869051" w14:textId="7777777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ab/>
      </w:r>
      <w:r w:rsidRPr="00076D92">
        <w:rPr>
          <w:rFonts w:ascii="Verdana" w:hAnsi="Verdana"/>
          <w:b/>
          <w:bCs/>
          <w:sz w:val="20"/>
          <w:szCs w:val="20"/>
          <w:lang w:val="en-GB"/>
        </w:rPr>
        <w:t xml:space="preserve">G </w:t>
      </w:r>
      <w:r w:rsidRPr="00076D92">
        <w:rPr>
          <w:rFonts w:ascii="Verdana" w:hAnsi="Verdana"/>
          <w:sz w:val="20"/>
          <w:szCs w:val="20"/>
          <w:lang w:val="en-GB"/>
        </w:rPr>
        <w:t>- General health &amp; Genetics</w:t>
      </w:r>
    </w:p>
    <w:p w14:paraId="7C5B4279" w14:textId="7777777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ab/>
      </w:r>
      <w:r w:rsidRPr="00076D92">
        <w:rPr>
          <w:rFonts w:ascii="Verdana" w:hAnsi="Verdana"/>
          <w:b/>
          <w:bCs/>
          <w:sz w:val="20"/>
          <w:szCs w:val="20"/>
          <w:lang w:val="en-GB"/>
        </w:rPr>
        <w:t>A</w:t>
      </w:r>
      <w:r w:rsidRPr="00076D92">
        <w:rPr>
          <w:rFonts w:ascii="Verdana" w:hAnsi="Verdana"/>
          <w:sz w:val="20"/>
          <w:szCs w:val="20"/>
          <w:lang w:val="en-GB"/>
        </w:rPr>
        <w:t xml:space="preserve"> - Avoidance</w:t>
      </w:r>
    </w:p>
    <w:p w14:paraId="54120DFF" w14:textId="7777777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ab/>
      </w:r>
      <w:r w:rsidRPr="00076D92">
        <w:rPr>
          <w:rFonts w:ascii="Verdana" w:hAnsi="Verdana"/>
          <w:b/>
          <w:bCs/>
          <w:sz w:val="20"/>
          <w:szCs w:val="20"/>
          <w:lang w:val="en-GB"/>
        </w:rPr>
        <w:t>M</w:t>
      </w:r>
      <w:r w:rsidRPr="00076D92">
        <w:rPr>
          <w:rFonts w:ascii="Verdana" w:hAnsi="Verdana"/>
          <w:sz w:val="20"/>
          <w:szCs w:val="20"/>
          <w:lang w:val="en-GB"/>
        </w:rPr>
        <w:t xml:space="preserve"> - Monitoring</w:t>
      </w:r>
    </w:p>
    <w:p w14:paraId="53AFDB28" w14:textId="7777777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lastRenderedPageBreak/>
        <w:tab/>
      </w:r>
      <w:r w:rsidRPr="00076D92">
        <w:rPr>
          <w:rFonts w:ascii="Verdana" w:hAnsi="Verdana"/>
          <w:b/>
          <w:bCs/>
          <w:sz w:val="20"/>
          <w:szCs w:val="20"/>
          <w:lang w:val="en-GB"/>
        </w:rPr>
        <w:t xml:space="preserve">E </w:t>
      </w:r>
      <w:r w:rsidRPr="00076D92">
        <w:rPr>
          <w:rFonts w:ascii="Verdana" w:hAnsi="Verdana"/>
          <w:sz w:val="20"/>
          <w:szCs w:val="20"/>
          <w:lang w:val="en-GB"/>
        </w:rPr>
        <w:t>- Effective &amp; Efficacious treatment</w:t>
      </w:r>
    </w:p>
    <w:p w14:paraId="1C778079" w14:textId="77777777" w:rsidR="007B2548" w:rsidRPr="00076D92" w:rsidRDefault="005A4921" w:rsidP="00076D92">
      <w:pPr>
        <w:pStyle w:val="BodyA"/>
        <w:spacing w:after="0" w:line="240" w:lineRule="auto"/>
        <w:jc w:val="both"/>
        <w:rPr>
          <w:rFonts w:ascii="Verdana" w:hAnsi="Verdana"/>
          <w:i/>
          <w:iCs/>
          <w:sz w:val="20"/>
          <w:szCs w:val="20"/>
          <w:u w:val="single"/>
          <w:lang w:val="en-GB"/>
        </w:rPr>
      </w:pPr>
      <w:r w:rsidRPr="00076D92">
        <w:rPr>
          <w:rFonts w:ascii="Verdana" w:hAnsi="Verdana"/>
          <w:sz w:val="20"/>
          <w:szCs w:val="20"/>
          <w:lang w:val="en-GB"/>
        </w:rPr>
        <w:t>Step 6: Verification</w:t>
      </w:r>
    </w:p>
    <w:p w14:paraId="1FEB6AD7" w14:textId="7777777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[END OF BOX 2]</w:t>
      </w:r>
    </w:p>
    <w:p w14:paraId="256E6C62" w14:textId="77777777" w:rsidR="007B2548" w:rsidRPr="00076D92" w:rsidRDefault="007B2548" w:rsidP="00076D92">
      <w:pPr>
        <w:pStyle w:val="BodyA"/>
        <w:spacing w:after="0" w:line="240" w:lineRule="auto"/>
        <w:jc w:val="both"/>
        <w:rPr>
          <w:rFonts w:ascii="Verdana" w:hAnsi="Verdana"/>
          <w:sz w:val="20"/>
          <w:szCs w:val="20"/>
          <w:lang w:val="en-GB"/>
        </w:rPr>
      </w:pPr>
    </w:p>
    <w:p w14:paraId="13152DE1" w14:textId="77777777" w:rsidR="00A23ACE" w:rsidRDefault="00A23ACE">
      <w:pPr>
        <w:rPr>
          <w:rFonts w:ascii="Verdana" w:eastAsia="Calibri" w:hAnsi="Verdana" w:cs="Calibri"/>
          <w:b/>
          <w:bCs/>
          <w:color w:val="000000"/>
          <w:sz w:val="20"/>
          <w:szCs w:val="20"/>
          <w:u w:color="000000"/>
          <w:lang w:val="en-GB" w:eastAsia="en-GB"/>
        </w:rPr>
      </w:pPr>
      <w:r>
        <w:rPr>
          <w:rFonts w:ascii="Verdana" w:hAnsi="Verdana"/>
          <w:b/>
          <w:bCs/>
          <w:sz w:val="20"/>
          <w:szCs w:val="20"/>
          <w:lang w:val="en-GB"/>
        </w:rPr>
        <w:br w:type="page"/>
      </w:r>
    </w:p>
    <w:p w14:paraId="1840C0DF" w14:textId="39C69A2B" w:rsidR="007B2548" w:rsidRPr="00076D92" w:rsidRDefault="005A4921" w:rsidP="00076D92">
      <w:pPr>
        <w:pStyle w:val="BodyA"/>
        <w:spacing w:after="0" w:line="240" w:lineRule="auto"/>
        <w:jc w:val="both"/>
        <w:rPr>
          <w:rFonts w:ascii="Verdana" w:hAnsi="Verdana"/>
          <w:b/>
          <w:bCs/>
          <w:sz w:val="20"/>
          <w:szCs w:val="20"/>
          <w:lang w:val="en-GB"/>
        </w:rPr>
      </w:pPr>
      <w:r w:rsidRPr="00076D92">
        <w:rPr>
          <w:rFonts w:ascii="Verdana" w:hAnsi="Verdana"/>
          <w:b/>
          <w:bCs/>
          <w:sz w:val="20"/>
          <w:szCs w:val="20"/>
          <w:lang w:val="en-GB"/>
        </w:rPr>
        <w:lastRenderedPageBreak/>
        <w:t>Corrective actions: GAME</w:t>
      </w:r>
    </w:p>
    <w:p w14:paraId="0733F99E" w14:textId="77777777" w:rsidR="007B2548" w:rsidRPr="00076D92" w:rsidRDefault="007B2548" w:rsidP="00076D92">
      <w:pPr>
        <w:pStyle w:val="BodyA"/>
        <w:spacing w:after="0" w:line="240" w:lineRule="auto"/>
        <w:jc w:val="both"/>
        <w:rPr>
          <w:rFonts w:ascii="Verdana" w:hAnsi="Verdana"/>
          <w:b/>
          <w:bCs/>
          <w:sz w:val="20"/>
          <w:szCs w:val="20"/>
          <w:lang w:val="en-GB"/>
        </w:rPr>
      </w:pPr>
    </w:p>
    <w:p w14:paraId="6FFBC443" w14:textId="6B38D0C5"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 xml:space="preserve">Having identified practical CCPs, there are four key areas which could be addressed to minimise the impact of disease. These four areas, if sequentially considered, place administering </w:t>
      </w:r>
      <w:proofErr w:type="spellStart"/>
      <w:r w:rsidRPr="00076D92">
        <w:rPr>
          <w:rFonts w:ascii="Verdana" w:hAnsi="Verdana"/>
          <w:sz w:val="20"/>
          <w:szCs w:val="20"/>
          <w:lang w:val="en-GB"/>
        </w:rPr>
        <w:t>anthelmintics</w:t>
      </w:r>
      <w:proofErr w:type="spellEnd"/>
      <w:r w:rsidRPr="00076D92">
        <w:rPr>
          <w:rFonts w:ascii="Verdana" w:hAnsi="Verdana"/>
          <w:sz w:val="20"/>
          <w:szCs w:val="20"/>
          <w:lang w:val="en-GB"/>
        </w:rPr>
        <w:t xml:space="preserve"> as the </w:t>
      </w:r>
      <w:r w:rsidRPr="00076D92">
        <w:rPr>
          <w:rFonts w:ascii="Verdana" w:hAnsi="Verdana"/>
          <w:i/>
          <w:iCs/>
          <w:sz w:val="20"/>
          <w:szCs w:val="20"/>
          <w:lang w:val="en-GB"/>
        </w:rPr>
        <w:t xml:space="preserve">final </w:t>
      </w:r>
      <w:r w:rsidRPr="00076D92">
        <w:rPr>
          <w:rFonts w:ascii="Verdana" w:hAnsi="Verdana"/>
          <w:sz w:val="20"/>
          <w:szCs w:val="20"/>
          <w:lang w:val="en-GB"/>
        </w:rPr>
        <w:t xml:space="preserve">option for management, after making maximum use of the alternatives. </w:t>
      </w:r>
    </w:p>
    <w:p w14:paraId="28A54271" w14:textId="77777777" w:rsidR="007B2548" w:rsidRPr="00076D92" w:rsidRDefault="007B2548" w:rsidP="00076D92">
      <w:pPr>
        <w:pStyle w:val="BodyA"/>
        <w:spacing w:after="0" w:line="240" w:lineRule="auto"/>
        <w:jc w:val="both"/>
        <w:rPr>
          <w:rFonts w:ascii="Verdana" w:hAnsi="Verdana"/>
          <w:sz w:val="20"/>
          <w:szCs w:val="20"/>
          <w:lang w:val="en-GB"/>
        </w:rPr>
      </w:pPr>
    </w:p>
    <w:p w14:paraId="66F2A584" w14:textId="77777777" w:rsidR="007B2548" w:rsidRPr="00076D92" w:rsidRDefault="005A4921" w:rsidP="00076D92">
      <w:pPr>
        <w:pStyle w:val="BodyA"/>
        <w:spacing w:after="0" w:line="240" w:lineRule="auto"/>
        <w:jc w:val="both"/>
        <w:rPr>
          <w:rFonts w:ascii="Verdana" w:hAnsi="Verdana"/>
          <w:i/>
          <w:iCs/>
          <w:sz w:val="20"/>
          <w:szCs w:val="20"/>
          <w:lang w:val="en-GB"/>
        </w:rPr>
      </w:pPr>
      <w:r w:rsidRPr="00076D92">
        <w:rPr>
          <w:rFonts w:ascii="Verdana" w:hAnsi="Verdana"/>
          <w:b/>
          <w:bCs/>
          <w:i/>
          <w:iCs/>
          <w:sz w:val="20"/>
          <w:szCs w:val="20"/>
          <w:lang w:val="en-GB"/>
        </w:rPr>
        <w:t>G</w:t>
      </w:r>
      <w:r w:rsidRPr="00076D92">
        <w:rPr>
          <w:rFonts w:ascii="Verdana" w:hAnsi="Verdana"/>
          <w:i/>
          <w:iCs/>
          <w:sz w:val="20"/>
          <w:szCs w:val="20"/>
          <w:lang w:val="en-GB"/>
        </w:rPr>
        <w:t xml:space="preserve"> – General health &amp; genetics</w:t>
      </w:r>
    </w:p>
    <w:p w14:paraId="05C4A933" w14:textId="16784714"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Poor general health and nutrition of the flock will undermine immune status, increasing susceptibility to disease.  Trace element status, nutritional status and endemic diseases will contribute towards increased worm egg shedding (</w:t>
      </w:r>
      <w:proofErr w:type="spellStart"/>
      <w:r w:rsidRPr="00076D92">
        <w:rPr>
          <w:rFonts w:ascii="Verdana" w:hAnsi="Verdana"/>
          <w:sz w:val="20"/>
          <w:szCs w:val="20"/>
          <w:lang w:val="en-GB"/>
        </w:rPr>
        <w:t>Sargison</w:t>
      </w:r>
      <w:proofErr w:type="spellEnd"/>
      <w:r w:rsidRPr="00076D92">
        <w:rPr>
          <w:rFonts w:ascii="Verdana" w:hAnsi="Verdana"/>
          <w:sz w:val="20"/>
          <w:szCs w:val="20"/>
          <w:lang w:val="en-GB"/>
        </w:rPr>
        <w:t xml:space="preserve"> et al., 2007, Coop and Holmes, 1996, Wallace, 1996). Dietary supplementation with </w:t>
      </w:r>
      <w:proofErr w:type="spellStart"/>
      <w:r w:rsidRPr="00076D92">
        <w:rPr>
          <w:rFonts w:ascii="Verdana" w:hAnsi="Verdana"/>
          <w:sz w:val="20"/>
          <w:szCs w:val="20"/>
          <w:lang w:val="en-GB"/>
        </w:rPr>
        <w:t>metabolisable</w:t>
      </w:r>
      <w:proofErr w:type="spellEnd"/>
      <w:r w:rsidRPr="00076D92">
        <w:rPr>
          <w:rFonts w:ascii="Verdana" w:hAnsi="Verdana"/>
          <w:sz w:val="20"/>
          <w:szCs w:val="20"/>
          <w:lang w:val="en-GB"/>
        </w:rPr>
        <w:t xml:space="preserve"> protein pre-lambing has been shown to dampen </w:t>
      </w:r>
      <w:proofErr w:type="spellStart"/>
      <w:r w:rsidRPr="00076D92">
        <w:rPr>
          <w:rFonts w:ascii="Verdana" w:hAnsi="Verdana"/>
          <w:sz w:val="20"/>
          <w:szCs w:val="20"/>
          <w:lang w:val="en-GB"/>
        </w:rPr>
        <w:t>peri</w:t>
      </w:r>
      <w:proofErr w:type="spellEnd"/>
      <w:r w:rsidRPr="00076D92">
        <w:rPr>
          <w:rFonts w:ascii="Verdana" w:hAnsi="Verdana"/>
          <w:sz w:val="20"/>
          <w:szCs w:val="20"/>
          <w:lang w:val="en-GB"/>
        </w:rPr>
        <w:t>-parturient worm egg shedding in ewes (</w:t>
      </w:r>
      <w:proofErr w:type="spellStart"/>
      <w:r w:rsidRPr="00076D92">
        <w:rPr>
          <w:rFonts w:ascii="Verdana" w:hAnsi="Verdana"/>
          <w:sz w:val="20"/>
          <w:szCs w:val="20"/>
          <w:lang w:val="en-GB"/>
        </w:rPr>
        <w:t>Houdijk</w:t>
      </w:r>
      <w:proofErr w:type="spellEnd"/>
      <w:r w:rsidRPr="00076D92">
        <w:rPr>
          <w:rFonts w:ascii="Verdana" w:hAnsi="Verdana"/>
          <w:sz w:val="20"/>
          <w:szCs w:val="20"/>
          <w:lang w:val="en-GB"/>
        </w:rPr>
        <w:t xml:space="preserve"> et al., 2000)</w:t>
      </w:r>
      <w:r w:rsidR="001A5E0B">
        <w:rPr>
          <w:rFonts w:ascii="Verdana" w:hAnsi="Verdana"/>
          <w:sz w:val="20"/>
          <w:szCs w:val="20"/>
          <w:lang w:val="en-GB"/>
        </w:rPr>
        <w:t>;</w:t>
      </w:r>
      <w:r w:rsidRPr="00076D92">
        <w:rPr>
          <w:rFonts w:ascii="Verdana" w:hAnsi="Verdana"/>
          <w:sz w:val="20"/>
          <w:szCs w:val="20"/>
          <w:lang w:val="en-GB"/>
        </w:rPr>
        <w:t xml:space="preserve"> </w:t>
      </w:r>
      <w:proofErr w:type="spellStart"/>
      <w:r w:rsidRPr="00076D92">
        <w:rPr>
          <w:rFonts w:ascii="Verdana" w:hAnsi="Verdana"/>
          <w:sz w:val="20"/>
          <w:szCs w:val="20"/>
          <w:lang w:val="en-GB"/>
        </w:rPr>
        <w:t>Vipond</w:t>
      </w:r>
      <w:proofErr w:type="spellEnd"/>
      <w:r w:rsidRPr="00076D92">
        <w:rPr>
          <w:rFonts w:ascii="Verdana" w:hAnsi="Verdana"/>
          <w:sz w:val="20"/>
          <w:szCs w:val="20"/>
          <w:lang w:val="en-GB"/>
        </w:rPr>
        <w:t xml:space="preserve"> (2010) found that providing 100</w:t>
      </w:r>
      <w:r w:rsidR="003F0226">
        <w:rPr>
          <w:rFonts w:ascii="Verdana" w:hAnsi="Verdana"/>
          <w:sz w:val="20"/>
          <w:szCs w:val="20"/>
          <w:lang w:val="en-GB"/>
        </w:rPr>
        <w:t xml:space="preserve"> </w:t>
      </w:r>
      <w:r w:rsidRPr="00076D92">
        <w:rPr>
          <w:rFonts w:ascii="Verdana" w:hAnsi="Verdana"/>
          <w:sz w:val="20"/>
          <w:szCs w:val="20"/>
          <w:lang w:val="en-GB"/>
        </w:rPr>
        <w:t xml:space="preserve">g </w:t>
      </w:r>
      <w:r w:rsidR="003F0226" w:rsidRPr="006257F8">
        <w:rPr>
          <w:rStyle w:val="Emphasis"/>
          <w:rFonts w:ascii="Arial" w:hAnsi="Arial" w:cs="Arial"/>
          <w:bCs/>
          <w:i w:val="0"/>
          <w:iCs w:val="0"/>
          <w:color w:val="6A6A6A"/>
          <w:shd w:val="clear" w:color="auto" w:fill="FFFFFF"/>
        </w:rPr>
        <w:t xml:space="preserve">Digestible </w:t>
      </w:r>
      <w:proofErr w:type="spellStart"/>
      <w:r w:rsidR="003F0226" w:rsidRPr="006257F8">
        <w:rPr>
          <w:rStyle w:val="Emphasis"/>
          <w:rFonts w:ascii="Arial" w:hAnsi="Arial" w:cs="Arial"/>
          <w:bCs/>
          <w:i w:val="0"/>
          <w:iCs w:val="0"/>
          <w:color w:val="6A6A6A"/>
          <w:shd w:val="clear" w:color="auto" w:fill="FFFFFF"/>
        </w:rPr>
        <w:t>undegradable</w:t>
      </w:r>
      <w:proofErr w:type="spellEnd"/>
      <w:r w:rsidR="003F0226" w:rsidRPr="006257F8">
        <w:rPr>
          <w:rStyle w:val="Emphasis"/>
          <w:rFonts w:ascii="Arial" w:hAnsi="Arial" w:cs="Arial"/>
          <w:bCs/>
          <w:i w:val="0"/>
          <w:iCs w:val="0"/>
          <w:color w:val="6A6A6A"/>
          <w:shd w:val="clear" w:color="auto" w:fill="FFFFFF"/>
        </w:rPr>
        <w:t xml:space="preserve"> protein</w:t>
      </w:r>
      <w:r w:rsidR="003F0226" w:rsidRPr="00076D92">
        <w:rPr>
          <w:rFonts w:ascii="Verdana" w:hAnsi="Verdana"/>
          <w:sz w:val="20"/>
          <w:szCs w:val="20"/>
          <w:lang w:val="en-GB"/>
        </w:rPr>
        <w:t xml:space="preserve"> </w:t>
      </w:r>
      <w:r w:rsidR="003F0226">
        <w:rPr>
          <w:rFonts w:ascii="Verdana" w:hAnsi="Verdana"/>
          <w:sz w:val="20"/>
          <w:szCs w:val="20"/>
          <w:lang w:val="en-GB"/>
        </w:rPr>
        <w:t>(</w:t>
      </w:r>
      <w:r w:rsidRPr="00076D92">
        <w:rPr>
          <w:rFonts w:ascii="Verdana" w:hAnsi="Verdana"/>
          <w:sz w:val="20"/>
          <w:szCs w:val="20"/>
          <w:lang w:val="en-GB"/>
        </w:rPr>
        <w:t>DUP</w:t>
      </w:r>
      <w:r w:rsidR="003F0226">
        <w:rPr>
          <w:rFonts w:ascii="Verdana" w:hAnsi="Verdana"/>
          <w:sz w:val="20"/>
          <w:szCs w:val="20"/>
          <w:lang w:val="en-GB"/>
        </w:rPr>
        <w:t>)</w:t>
      </w:r>
      <w:r w:rsidRPr="00076D92">
        <w:rPr>
          <w:rFonts w:ascii="Verdana" w:hAnsi="Verdana"/>
          <w:sz w:val="20"/>
          <w:szCs w:val="20"/>
          <w:lang w:val="en-GB"/>
        </w:rPr>
        <w:t xml:space="preserve"> per lamb in late pregnancy can significantly reduce worm egg shedding in the </w:t>
      </w:r>
      <w:proofErr w:type="spellStart"/>
      <w:r w:rsidRPr="00076D92">
        <w:rPr>
          <w:rFonts w:ascii="Verdana" w:hAnsi="Verdana"/>
          <w:sz w:val="20"/>
          <w:szCs w:val="20"/>
          <w:lang w:val="en-GB"/>
        </w:rPr>
        <w:t>peri</w:t>
      </w:r>
      <w:proofErr w:type="spellEnd"/>
      <w:r w:rsidRPr="00076D92">
        <w:rPr>
          <w:rFonts w:ascii="Verdana" w:hAnsi="Verdana"/>
          <w:sz w:val="20"/>
          <w:szCs w:val="20"/>
          <w:lang w:val="en-GB"/>
        </w:rPr>
        <w:t xml:space="preserve">-parturient period and enhance ongoing </w:t>
      </w:r>
      <w:proofErr w:type="spellStart"/>
      <w:r w:rsidRPr="00076D92">
        <w:rPr>
          <w:rFonts w:ascii="Verdana" w:hAnsi="Verdana"/>
          <w:sz w:val="20"/>
          <w:szCs w:val="20"/>
          <w:lang w:val="en-GB"/>
        </w:rPr>
        <w:t>lactational</w:t>
      </w:r>
      <w:proofErr w:type="spellEnd"/>
      <w:r w:rsidRPr="00076D92">
        <w:rPr>
          <w:rFonts w:ascii="Verdana" w:hAnsi="Verdana"/>
          <w:sz w:val="20"/>
          <w:szCs w:val="20"/>
          <w:lang w:val="en-GB"/>
        </w:rPr>
        <w:t xml:space="preserve"> performance i.e. enhancing lamb daily live weight gain. The use of bioactive forages </w:t>
      </w:r>
      <w:r w:rsidR="001A5E0B">
        <w:rPr>
          <w:rFonts w:ascii="Verdana" w:hAnsi="Verdana"/>
          <w:sz w:val="20"/>
          <w:szCs w:val="20"/>
          <w:lang w:val="en-GB"/>
        </w:rPr>
        <w:t xml:space="preserve">to reduce worm egg counts in ewes </w:t>
      </w:r>
      <w:r w:rsidRPr="00076D92">
        <w:rPr>
          <w:rFonts w:ascii="Verdana" w:hAnsi="Verdana"/>
          <w:sz w:val="20"/>
          <w:szCs w:val="20"/>
          <w:lang w:val="en-GB"/>
        </w:rPr>
        <w:t>has been explored with mixed results (</w:t>
      </w:r>
      <w:proofErr w:type="spellStart"/>
      <w:r w:rsidRPr="00076D92">
        <w:rPr>
          <w:rFonts w:ascii="Verdana" w:hAnsi="Verdana"/>
          <w:sz w:val="20"/>
          <w:szCs w:val="20"/>
          <w:lang w:val="en-GB"/>
        </w:rPr>
        <w:t>Hoste</w:t>
      </w:r>
      <w:proofErr w:type="spellEnd"/>
      <w:r w:rsidRPr="00076D92">
        <w:rPr>
          <w:rFonts w:ascii="Verdana" w:hAnsi="Verdana"/>
          <w:sz w:val="20"/>
          <w:szCs w:val="20"/>
          <w:lang w:val="en-GB"/>
        </w:rPr>
        <w:t xml:space="preserve"> et al., 2006, </w:t>
      </w:r>
      <w:proofErr w:type="spellStart"/>
      <w:r w:rsidRPr="00076D92">
        <w:rPr>
          <w:rFonts w:ascii="Verdana" w:hAnsi="Verdana"/>
          <w:sz w:val="20"/>
          <w:szCs w:val="20"/>
          <w:lang w:val="en-GB"/>
        </w:rPr>
        <w:t>Suttle</w:t>
      </w:r>
      <w:proofErr w:type="spellEnd"/>
      <w:r w:rsidRPr="00076D92">
        <w:rPr>
          <w:rFonts w:ascii="Verdana" w:hAnsi="Verdana"/>
          <w:sz w:val="20"/>
          <w:szCs w:val="20"/>
          <w:lang w:val="en-GB"/>
        </w:rPr>
        <w:t xml:space="preserve">, 2010). </w:t>
      </w:r>
    </w:p>
    <w:p w14:paraId="649BC0BF" w14:textId="77777777" w:rsidR="007B2548" w:rsidRPr="00076D92" w:rsidRDefault="007B2548" w:rsidP="00076D92">
      <w:pPr>
        <w:pStyle w:val="BodyA"/>
        <w:spacing w:after="0" w:line="240" w:lineRule="auto"/>
        <w:jc w:val="both"/>
        <w:rPr>
          <w:rFonts w:ascii="Verdana" w:hAnsi="Verdana"/>
          <w:sz w:val="20"/>
          <w:szCs w:val="20"/>
          <w:lang w:val="en-GB"/>
        </w:rPr>
      </w:pPr>
    </w:p>
    <w:p w14:paraId="463E5A92" w14:textId="2EE72AE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Genetically resilient and/or resistant sheep (</w:t>
      </w:r>
      <w:proofErr w:type="spellStart"/>
      <w:r w:rsidRPr="00076D92">
        <w:rPr>
          <w:rFonts w:ascii="Verdana" w:hAnsi="Verdana"/>
          <w:sz w:val="20"/>
          <w:szCs w:val="20"/>
          <w:lang w:val="en-GB"/>
        </w:rPr>
        <w:t>Bisset</w:t>
      </w:r>
      <w:proofErr w:type="spellEnd"/>
      <w:r w:rsidRPr="00076D92">
        <w:rPr>
          <w:rFonts w:ascii="Verdana" w:hAnsi="Verdana"/>
          <w:sz w:val="20"/>
          <w:szCs w:val="20"/>
          <w:lang w:val="en-GB"/>
        </w:rPr>
        <w:t xml:space="preserve"> et al., 2001; Jackson et al., 2009) may also </w:t>
      </w:r>
      <w:r w:rsidR="001A5E0B">
        <w:rPr>
          <w:rFonts w:ascii="Verdana" w:hAnsi="Verdana"/>
          <w:sz w:val="20"/>
          <w:szCs w:val="20"/>
          <w:lang w:val="en-GB"/>
        </w:rPr>
        <w:t xml:space="preserve">have </w:t>
      </w:r>
      <w:r w:rsidRPr="00076D92">
        <w:rPr>
          <w:rFonts w:ascii="Verdana" w:hAnsi="Verdana"/>
          <w:sz w:val="20"/>
          <w:szCs w:val="20"/>
          <w:lang w:val="en-GB"/>
        </w:rPr>
        <w:t>enhance</w:t>
      </w:r>
      <w:r w:rsidR="001A5E0B">
        <w:rPr>
          <w:rFonts w:ascii="Verdana" w:hAnsi="Verdana"/>
          <w:sz w:val="20"/>
          <w:szCs w:val="20"/>
          <w:lang w:val="en-GB"/>
        </w:rPr>
        <w:t>d</w:t>
      </w:r>
      <w:r w:rsidRPr="00076D92">
        <w:rPr>
          <w:rFonts w:ascii="Verdana" w:hAnsi="Verdana"/>
          <w:sz w:val="20"/>
          <w:szCs w:val="20"/>
          <w:lang w:val="en-GB"/>
        </w:rPr>
        <w:t xml:space="preserve"> ability to perform under worm challenge. Resistant sheep control worm egg production by mounting an immune response, whereas resilient sheep might have a degree of tolerance to PGE, growing in the face of high burdens but continuing to shed eggs (Jackson et al., 2009). Such sheep could potentially be identified and selected for breeding under conditions of high infection pressure</w:t>
      </w:r>
      <w:r w:rsidR="001A5E0B">
        <w:rPr>
          <w:rFonts w:ascii="Verdana" w:hAnsi="Verdana"/>
          <w:sz w:val="20"/>
          <w:szCs w:val="20"/>
          <w:lang w:val="en-GB"/>
        </w:rPr>
        <w:t>,</w:t>
      </w:r>
      <w:r w:rsidRPr="00076D92">
        <w:rPr>
          <w:rFonts w:ascii="Verdana" w:hAnsi="Verdana"/>
          <w:sz w:val="20"/>
          <w:szCs w:val="20"/>
          <w:lang w:val="en-GB"/>
        </w:rPr>
        <w:t xml:space="preserve"> either for resilience using DLWG EBVs (estimated breeding values) and breeding policies with positive growth despite high infection pressure, or for resistance using FEC EBVs to identify those </w:t>
      </w:r>
      <w:r w:rsidR="001A5E0B">
        <w:rPr>
          <w:rFonts w:ascii="Verdana" w:hAnsi="Verdana"/>
          <w:sz w:val="20"/>
          <w:szCs w:val="20"/>
          <w:lang w:val="en-GB"/>
        </w:rPr>
        <w:t xml:space="preserve">individuals </w:t>
      </w:r>
      <w:r w:rsidRPr="00076D92">
        <w:rPr>
          <w:rFonts w:ascii="Verdana" w:hAnsi="Verdana"/>
          <w:sz w:val="20"/>
          <w:szCs w:val="20"/>
          <w:lang w:val="en-GB"/>
        </w:rPr>
        <w:t xml:space="preserve">shedding fewer worm eggs or </w:t>
      </w:r>
      <w:r w:rsidR="001A5E0B">
        <w:rPr>
          <w:rFonts w:ascii="Verdana" w:hAnsi="Verdana"/>
          <w:sz w:val="20"/>
          <w:szCs w:val="20"/>
          <w:lang w:val="en-GB"/>
        </w:rPr>
        <w:t xml:space="preserve">using </w:t>
      </w:r>
      <w:r w:rsidRPr="00076D92">
        <w:rPr>
          <w:rFonts w:ascii="Verdana" w:hAnsi="Verdana"/>
          <w:sz w:val="20"/>
          <w:szCs w:val="20"/>
          <w:lang w:val="en-GB"/>
        </w:rPr>
        <w:t xml:space="preserve">IgA EBVs (Shaw et al., 2012). Over time, selecting for resistance could reduce the susceptibility of the flock to PGE while reducing pasture contamination and ongoing exposure to infection, thus reducing need to use anthelmintic whilst maintaining growth. </w:t>
      </w:r>
    </w:p>
    <w:p w14:paraId="61255E31" w14:textId="77777777" w:rsidR="00527BAE" w:rsidRPr="00076D92" w:rsidRDefault="00527BAE" w:rsidP="00076D92">
      <w:pPr>
        <w:pStyle w:val="BodyA"/>
        <w:spacing w:after="0" w:line="240" w:lineRule="auto"/>
        <w:jc w:val="both"/>
        <w:rPr>
          <w:rFonts w:ascii="Verdana" w:hAnsi="Verdana"/>
          <w:sz w:val="20"/>
          <w:szCs w:val="20"/>
          <w:lang w:val="en-GB"/>
        </w:rPr>
      </w:pPr>
    </w:p>
    <w:p w14:paraId="719B5EC1" w14:textId="36E4AB8B" w:rsidR="00527BAE" w:rsidRPr="00076D92" w:rsidRDefault="00527BAE"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 xml:space="preserve">The role of vaccination of sheep against GIN is developing with a commercially available vaccine for </w:t>
      </w:r>
      <w:proofErr w:type="spellStart"/>
      <w:r w:rsidRPr="00076D92">
        <w:rPr>
          <w:rFonts w:ascii="Verdana" w:hAnsi="Verdana"/>
          <w:i/>
          <w:sz w:val="20"/>
          <w:szCs w:val="20"/>
          <w:lang w:val="en-GB"/>
        </w:rPr>
        <w:t>Haemonchus</w:t>
      </w:r>
      <w:proofErr w:type="spellEnd"/>
      <w:r w:rsidRPr="00076D92">
        <w:rPr>
          <w:rFonts w:ascii="Verdana" w:hAnsi="Verdana"/>
          <w:i/>
          <w:sz w:val="20"/>
          <w:szCs w:val="20"/>
          <w:lang w:val="en-GB"/>
        </w:rPr>
        <w:t xml:space="preserve"> </w:t>
      </w:r>
      <w:proofErr w:type="spellStart"/>
      <w:r w:rsidRPr="00076D92">
        <w:rPr>
          <w:rFonts w:ascii="Verdana" w:hAnsi="Verdana"/>
          <w:i/>
          <w:sz w:val="20"/>
          <w:szCs w:val="20"/>
          <w:lang w:val="en-GB"/>
        </w:rPr>
        <w:t>contortus</w:t>
      </w:r>
      <w:proofErr w:type="spellEnd"/>
      <w:r w:rsidRPr="00076D92">
        <w:rPr>
          <w:rFonts w:ascii="Verdana" w:hAnsi="Verdana"/>
          <w:sz w:val="20"/>
          <w:szCs w:val="20"/>
          <w:lang w:val="en-GB"/>
        </w:rPr>
        <w:t xml:space="preserve"> available in Australia and South Africa (</w:t>
      </w:r>
      <w:proofErr w:type="spellStart"/>
      <w:r w:rsidRPr="00076D92">
        <w:rPr>
          <w:rFonts w:ascii="Verdana" w:hAnsi="Verdana"/>
          <w:sz w:val="20"/>
          <w:szCs w:val="20"/>
          <w:lang w:val="en-GB"/>
        </w:rPr>
        <w:t>Barbervax</w:t>
      </w:r>
      <w:proofErr w:type="spellEnd"/>
      <w:r w:rsidRPr="00076D92">
        <w:rPr>
          <w:rFonts w:ascii="Verdana" w:hAnsi="Verdana"/>
          <w:sz w:val="20"/>
          <w:szCs w:val="20"/>
          <w:lang w:val="en-GB"/>
        </w:rPr>
        <w:t xml:space="preserve">®, </w:t>
      </w:r>
      <w:proofErr w:type="spellStart"/>
      <w:r w:rsidR="002C2AB6" w:rsidRPr="00076D92">
        <w:rPr>
          <w:rFonts w:ascii="Verdana" w:eastAsia="Lato-Regular" w:hAnsi="Verdana" w:cs="Lato-Regular"/>
          <w:sz w:val="20"/>
          <w:szCs w:val="20"/>
          <w:lang w:val="en-GB"/>
        </w:rPr>
        <w:t>Wormvax</w:t>
      </w:r>
      <w:proofErr w:type="spellEnd"/>
      <w:r w:rsidR="002C2AB6" w:rsidRPr="00076D92">
        <w:rPr>
          <w:rFonts w:ascii="Verdana" w:eastAsia="Lato-Regular" w:hAnsi="Verdana" w:cs="Lato-Regular"/>
          <w:sz w:val="20"/>
          <w:szCs w:val="20"/>
          <w:lang w:val="en-GB"/>
        </w:rPr>
        <w:t xml:space="preserve"> Australia Pty Ltd) and </w:t>
      </w:r>
      <w:r w:rsidR="001A5E0B" w:rsidRPr="00076D92">
        <w:rPr>
          <w:rFonts w:ascii="Verdana" w:eastAsia="Lato-Regular" w:hAnsi="Verdana" w:cs="Lato-Regular"/>
          <w:sz w:val="20"/>
          <w:szCs w:val="20"/>
          <w:lang w:val="en-GB"/>
        </w:rPr>
        <w:t xml:space="preserve">published </w:t>
      </w:r>
      <w:r w:rsidR="002C2AB6" w:rsidRPr="00076D92">
        <w:rPr>
          <w:rFonts w:ascii="Verdana" w:eastAsia="Lato-Regular" w:hAnsi="Verdana" w:cs="Lato-Regular"/>
          <w:sz w:val="20"/>
          <w:szCs w:val="20"/>
          <w:lang w:val="en-GB"/>
        </w:rPr>
        <w:t xml:space="preserve">trial work supporting the efficacy of subunit vaccines </w:t>
      </w:r>
      <w:r w:rsidR="001A5E0B">
        <w:rPr>
          <w:rFonts w:ascii="Verdana" w:eastAsia="Lato-Regular" w:hAnsi="Verdana" w:cs="Lato-Regular"/>
          <w:sz w:val="20"/>
          <w:szCs w:val="20"/>
          <w:lang w:val="en-GB"/>
        </w:rPr>
        <w:t>to</w:t>
      </w:r>
      <w:r w:rsidR="002C2AB6" w:rsidRPr="00076D92">
        <w:rPr>
          <w:rFonts w:ascii="Verdana" w:eastAsia="Lato-Regular" w:hAnsi="Verdana" w:cs="Lato-Regular"/>
          <w:sz w:val="20"/>
          <w:szCs w:val="20"/>
          <w:lang w:val="en-GB"/>
        </w:rPr>
        <w:t xml:space="preserve"> reduc</w:t>
      </w:r>
      <w:r w:rsidR="001A5E0B">
        <w:rPr>
          <w:rFonts w:ascii="Verdana" w:eastAsia="Lato-Regular" w:hAnsi="Verdana" w:cs="Lato-Regular"/>
          <w:sz w:val="20"/>
          <w:szCs w:val="20"/>
          <w:lang w:val="en-GB"/>
        </w:rPr>
        <w:t>e</w:t>
      </w:r>
      <w:r w:rsidR="002C2AB6" w:rsidRPr="00076D92">
        <w:rPr>
          <w:rFonts w:ascii="Verdana" w:eastAsia="Lato-Regular" w:hAnsi="Verdana" w:cs="Lato-Regular"/>
          <w:sz w:val="20"/>
          <w:szCs w:val="20"/>
          <w:lang w:val="en-GB"/>
        </w:rPr>
        <w:t xml:space="preserve"> ewe shedding of </w:t>
      </w:r>
      <w:proofErr w:type="spellStart"/>
      <w:r w:rsidR="002C2AB6" w:rsidRPr="003F0226">
        <w:rPr>
          <w:rFonts w:ascii="Verdana" w:eastAsia="Lato-Regular" w:hAnsi="Verdana" w:cs="Lato-Regular"/>
          <w:i/>
          <w:sz w:val="20"/>
          <w:szCs w:val="20"/>
          <w:lang w:val="en-GB"/>
        </w:rPr>
        <w:t>Teladorsagia</w:t>
      </w:r>
      <w:proofErr w:type="spellEnd"/>
      <w:r w:rsidR="002C2AB6" w:rsidRPr="003F0226">
        <w:rPr>
          <w:rFonts w:ascii="Verdana" w:eastAsia="Lato-Regular" w:hAnsi="Verdana" w:cs="Lato-Regular"/>
          <w:i/>
          <w:sz w:val="20"/>
          <w:szCs w:val="20"/>
          <w:lang w:val="en-GB"/>
        </w:rPr>
        <w:t xml:space="preserve"> </w:t>
      </w:r>
      <w:proofErr w:type="spellStart"/>
      <w:r w:rsidR="002C2AB6" w:rsidRPr="002D2C44">
        <w:rPr>
          <w:rFonts w:ascii="Verdana" w:eastAsia="Lato-Regular" w:hAnsi="Verdana" w:cs="Lato-Regular"/>
          <w:i/>
          <w:sz w:val="20"/>
          <w:szCs w:val="20"/>
          <w:lang w:val="en-GB"/>
        </w:rPr>
        <w:t>ci</w:t>
      </w:r>
      <w:r w:rsidR="00AB0EBB" w:rsidRPr="002D2C44">
        <w:rPr>
          <w:rFonts w:ascii="Verdana" w:eastAsia="Lato-Regular" w:hAnsi="Verdana" w:cs="Lato-Regular"/>
          <w:i/>
          <w:sz w:val="20"/>
          <w:szCs w:val="20"/>
          <w:lang w:val="en-GB"/>
        </w:rPr>
        <w:t>r</w:t>
      </w:r>
      <w:r w:rsidR="002C2AB6" w:rsidRPr="002D2C44">
        <w:rPr>
          <w:rFonts w:ascii="Verdana" w:eastAsia="Lato-Regular" w:hAnsi="Verdana" w:cs="Lato-Regular"/>
          <w:i/>
          <w:sz w:val="20"/>
          <w:szCs w:val="20"/>
          <w:lang w:val="en-GB"/>
        </w:rPr>
        <w:t>umcincta</w:t>
      </w:r>
      <w:proofErr w:type="spellEnd"/>
      <w:r w:rsidR="002C2AB6" w:rsidRPr="00076D92">
        <w:rPr>
          <w:rFonts w:ascii="Verdana" w:eastAsia="Lato-Regular" w:hAnsi="Verdana" w:cs="Lato-Regular"/>
          <w:sz w:val="20"/>
          <w:szCs w:val="20"/>
          <w:lang w:val="en-GB"/>
        </w:rPr>
        <w:t xml:space="preserve"> </w:t>
      </w:r>
      <w:r w:rsidR="004A29CB" w:rsidRPr="00076D92">
        <w:rPr>
          <w:rFonts w:ascii="Verdana" w:eastAsia="Lato-Regular" w:hAnsi="Verdana" w:cs="Lato-Regular"/>
          <w:sz w:val="20"/>
          <w:szCs w:val="20"/>
          <w:lang w:val="en-GB"/>
        </w:rPr>
        <w:t xml:space="preserve">eggs </w:t>
      </w:r>
      <w:r w:rsidR="002C2AB6" w:rsidRPr="00076D92">
        <w:rPr>
          <w:rFonts w:ascii="Verdana" w:eastAsia="Lato-Regular" w:hAnsi="Verdana" w:cs="Lato-Regular"/>
          <w:sz w:val="20"/>
          <w:szCs w:val="20"/>
          <w:lang w:val="en-GB"/>
        </w:rPr>
        <w:t>at the time of lambing (</w:t>
      </w:r>
      <w:proofErr w:type="spellStart"/>
      <w:r w:rsidR="002C2AB6" w:rsidRPr="00076D92">
        <w:rPr>
          <w:rFonts w:ascii="Verdana" w:eastAsia="Lato-Regular" w:hAnsi="Verdana" w:cs="Lato-Regular"/>
          <w:sz w:val="20"/>
          <w:szCs w:val="20"/>
          <w:lang w:val="en-GB"/>
        </w:rPr>
        <w:t>Nisbet</w:t>
      </w:r>
      <w:proofErr w:type="spellEnd"/>
      <w:r w:rsidR="002C2AB6" w:rsidRPr="00076D92">
        <w:rPr>
          <w:rFonts w:ascii="Verdana" w:eastAsia="Lato-Regular" w:hAnsi="Verdana" w:cs="Lato-Regular"/>
          <w:sz w:val="20"/>
          <w:szCs w:val="20"/>
          <w:lang w:val="en-GB"/>
        </w:rPr>
        <w:t xml:space="preserve"> et al., 2016).  However, it is unlikely that these vaccines will achieve a greater than 90% reduction in egg counts </w:t>
      </w:r>
      <w:r w:rsidR="00AD08FD" w:rsidRPr="00076D92">
        <w:rPr>
          <w:rFonts w:ascii="Verdana" w:eastAsia="Lato-Regular" w:hAnsi="Verdana" w:cs="Lato-Regular"/>
          <w:sz w:val="20"/>
          <w:szCs w:val="20"/>
          <w:lang w:val="en-GB"/>
        </w:rPr>
        <w:t>and as a consequence, whole flock strategies are still necessary (Ma</w:t>
      </w:r>
      <w:r w:rsidR="00FC3104" w:rsidRPr="00076D92">
        <w:rPr>
          <w:rFonts w:ascii="Verdana" w:eastAsia="Lato-Regular" w:hAnsi="Verdana" w:cs="Lato-Regular"/>
          <w:sz w:val="20"/>
          <w:szCs w:val="20"/>
          <w:lang w:val="en-GB"/>
        </w:rPr>
        <w:t>t</w:t>
      </w:r>
      <w:r w:rsidR="00AD08FD" w:rsidRPr="00076D92">
        <w:rPr>
          <w:rFonts w:ascii="Verdana" w:eastAsia="Lato-Regular" w:hAnsi="Verdana" w:cs="Lato-Regular"/>
          <w:sz w:val="20"/>
          <w:szCs w:val="20"/>
          <w:lang w:val="en-GB"/>
        </w:rPr>
        <w:t xml:space="preserve">thews et al., 2016). </w:t>
      </w:r>
    </w:p>
    <w:p w14:paraId="708F13F6" w14:textId="77777777" w:rsidR="007B2548" w:rsidRPr="00076D92" w:rsidRDefault="007B2548" w:rsidP="00076D92">
      <w:pPr>
        <w:pStyle w:val="BodyA"/>
        <w:spacing w:after="0" w:line="240" w:lineRule="auto"/>
        <w:jc w:val="both"/>
        <w:rPr>
          <w:rFonts w:ascii="Verdana" w:hAnsi="Verdana"/>
          <w:sz w:val="20"/>
          <w:szCs w:val="20"/>
          <w:lang w:val="en-GB"/>
        </w:rPr>
      </w:pPr>
    </w:p>
    <w:p w14:paraId="3BFDBC54" w14:textId="7777777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b/>
          <w:bCs/>
          <w:i/>
          <w:iCs/>
          <w:sz w:val="20"/>
          <w:szCs w:val="20"/>
          <w:lang w:val="en-GB"/>
        </w:rPr>
        <w:t>A</w:t>
      </w:r>
      <w:r w:rsidRPr="00076D92">
        <w:rPr>
          <w:rFonts w:ascii="Verdana" w:hAnsi="Verdana"/>
          <w:i/>
          <w:iCs/>
          <w:sz w:val="20"/>
          <w:szCs w:val="20"/>
          <w:lang w:val="en-GB"/>
        </w:rPr>
        <w:t xml:space="preserve"> – Avoidance</w:t>
      </w:r>
    </w:p>
    <w:p w14:paraId="102EB504" w14:textId="010B16A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 xml:space="preserve">Understanding the epidemiology of infection and development of immunity is essential for avoidance-based strategies on farm, which rely on grazing high risk animals on the lowest risk grazing and forward planning to enable ongoing avoidance of such pastures. </w:t>
      </w:r>
      <w:proofErr w:type="spellStart"/>
      <w:r w:rsidRPr="00076D92">
        <w:rPr>
          <w:rFonts w:ascii="Verdana" w:hAnsi="Verdana"/>
          <w:sz w:val="20"/>
          <w:szCs w:val="20"/>
          <w:lang w:val="en-GB"/>
        </w:rPr>
        <w:t>Strongyle</w:t>
      </w:r>
      <w:proofErr w:type="spellEnd"/>
      <w:r w:rsidRPr="00076D92">
        <w:rPr>
          <w:rFonts w:ascii="Verdana" w:hAnsi="Verdana"/>
          <w:sz w:val="20"/>
          <w:szCs w:val="20"/>
          <w:lang w:val="en-GB"/>
        </w:rPr>
        <w:t xml:space="preserve"> </w:t>
      </w:r>
      <w:r w:rsidR="002D2C44">
        <w:rPr>
          <w:rFonts w:ascii="Verdana" w:hAnsi="Verdana"/>
          <w:sz w:val="20"/>
          <w:szCs w:val="20"/>
          <w:lang w:val="en-GB"/>
        </w:rPr>
        <w:t>larvae</w:t>
      </w:r>
      <w:r w:rsidRPr="00076D92">
        <w:rPr>
          <w:rFonts w:ascii="Verdana" w:hAnsi="Verdana"/>
          <w:sz w:val="20"/>
          <w:szCs w:val="20"/>
          <w:lang w:val="en-GB"/>
        </w:rPr>
        <w:t xml:space="preserve"> c</w:t>
      </w:r>
      <w:r w:rsidR="007730F8" w:rsidRPr="00076D92">
        <w:rPr>
          <w:rFonts w:ascii="Verdana" w:hAnsi="Verdana"/>
          <w:sz w:val="20"/>
          <w:szCs w:val="20"/>
          <w:lang w:val="en-GB"/>
        </w:rPr>
        <w:t xml:space="preserve">an </w:t>
      </w:r>
      <w:r w:rsidRPr="00076D92">
        <w:rPr>
          <w:rFonts w:ascii="Verdana" w:hAnsi="Verdana"/>
          <w:sz w:val="20"/>
          <w:szCs w:val="20"/>
          <w:lang w:val="en-GB"/>
        </w:rPr>
        <w:t>survive on pasture for more than 12 months (Rose, 1961)</w:t>
      </w:r>
      <w:r w:rsidR="00ED063F">
        <w:rPr>
          <w:rFonts w:ascii="Verdana" w:hAnsi="Verdana"/>
          <w:sz w:val="20"/>
          <w:szCs w:val="20"/>
          <w:lang w:val="en-GB"/>
        </w:rPr>
        <w:t>. P</w:t>
      </w:r>
      <w:r w:rsidR="007730F8" w:rsidRPr="00076D92">
        <w:rPr>
          <w:rFonts w:ascii="Verdana" w:hAnsi="Verdana"/>
          <w:sz w:val="20"/>
          <w:szCs w:val="20"/>
          <w:lang w:val="en-GB"/>
        </w:rPr>
        <w:t xml:space="preserve">re-existing </w:t>
      </w:r>
      <w:r w:rsidR="00ED063F">
        <w:rPr>
          <w:rFonts w:ascii="Verdana" w:hAnsi="Verdana"/>
          <w:sz w:val="20"/>
          <w:szCs w:val="20"/>
          <w:lang w:val="en-GB"/>
        </w:rPr>
        <w:t xml:space="preserve">worm </w:t>
      </w:r>
      <w:r w:rsidR="007730F8" w:rsidRPr="00076D92">
        <w:rPr>
          <w:rFonts w:ascii="Verdana" w:hAnsi="Verdana"/>
          <w:sz w:val="20"/>
          <w:szCs w:val="20"/>
          <w:lang w:val="en-GB"/>
        </w:rPr>
        <w:t xml:space="preserve">burden </w:t>
      </w:r>
      <w:r w:rsidRPr="00076D92">
        <w:rPr>
          <w:rFonts w:ascii="Verdana" w:hAnsi="Verdana"/>
          <w:sz w:val="20"/>
          <w:szCs w:val="20"/>
          <w:lang w:val="en-GB"/>
        </w:rPr>
        <w:t xml:space="preserve">should be considered when assigning risk to pastures. Knowing where previous high risk shedding classes of stock have been </w:t>
      </w:r>
      <w:r w:rsidR="00ED063F">
        <w:rPr>
          <w:rFonts w:ascii="Verdana" w:hAnsi="Verdana"/>
          <w:sz w:val="20"/>
          <w:szCs w:val="20"/>
          <w:lang w:val="en-GB"/>
        </w:rPr>
        <w:t xml:space="preserve">grazed </w:t>
      </w:r>
      <w:r w:rsidRPr="00076D92">
        <w:rPr>
          <w:rFonts w:ascii="Verdana" w:hAnsi="Verdana"/>
          <w:sz w:val="20"/>
          <w:szCs w:val="20"/>
          <w:lang w:val="en-GB"/>
        </w:rPr>
        <w:t>enables risk to be assigned to pastures (Figure 5).</w:t>
      </w:r>
    </w:p>
    <w:p w14:paraId="6AE30D67" w14:textId="77777777" w:rsidR="007B2548" w:rsidRPr="00076D92" w:rsidRDefault="007B2548" w:rsidP="00076D92">
      <w:pPr>
        <w:pStyle w:val="BodyA"/>
        <w:spacing w:after="0" w:line="240" w:lineRule="auto"/>
        <w:jc w:val="both"/>
        <w:rPr>
          <w:rFonts w:ascii="Verdana" w:hAnsi="Verdana"/>
          <w:sz w:val="20"/>
          <w:szCs w:val="20"/>
          <w:lang w:val="en-GB"/>
        </w:rPr>
      </w:pPr>
    </w:p>
    <w:p w14:paraId="2386160A" w14:textId="41083BBB" w:rsidR="007B2548" w:rsidRPr="00076D92" w:rsidRDefault="005A4921" w:rsidP="00076D92">
      <w:pPr>
        <w:pStyle w:val="BodyA"/>
        <w:spacing w:after="0" w:line="240" w:lineRule="auto"/>
        <w:jc w:val="both"/>
        <w:rPr>
          <w:rFonts w:ascii="Verdana" w:hAnsi="Verdana"/>
          <w:sz w:val="20"/>
          <w:szCs w:val="20"/>
          <w:lang w:val="en-GB"/>
        </w:rPr>
      </w:pPr>
      <w:r w:rsidRPr="00076D92">
        <w:rPr>
          <w:rStyle w:val="cit-comment"/>
          <w:rFonts w:ascii="Verdana" w:hAnsi="Verdana"/>
          <w:sz w:val="20"/>
          <w:szCs w:val="20"/>
          <w:lang w:val="en-GB"/>
        </w:rPr>
        <w:t xml:space="preserve">Recording </w:t>
      </w:r>
      <w:r w:rsidRPr="00076D92">
        <w:rPr>
          <w:rFonts w:ascii="Verdana" w:hAnsi="Verdana"/>
          <w:sz w:val="20"/>
          <w:szCs w:val="20"/>
          <w:lang w:val="en-GB"/>
        </w:rPr>
        <w:t>“</w:t>
      </w:r>
      <w:r w:rsidRPr="00076D92">
        <w:rPr>
          <w:rStyle w:val="cit-comment"/>
          <w:rFonts w:ascii="Verdana" w:hAnsi="Verdana"/>
          <w:sz w:val="20"/>
          <w:szCs w:val="20"/>
          <w:lang w:val="en-GB"/>
        </w:rPr>
        <w:t xml:space="preserve">where” and </w:t>
      </w:r>
      <w:r w:rsidRPr="00076D92">
        <w:rPr>
          <w:rFonts w:ascii="Verdana" w:hAnsi="Verdana"/>
          <w:sz w:val="20"/>
          <w:szCs w:val="20"/>
          <w:lang w:val="en-GB"/>
        </w:rPr>
        <w:t>“</w:t>
      </w:r>
      <w:r w:rsidRPr="00076D92">
        <w:rPr>
          <w:rStyle w:val="cit-comment"/>
          <w:rFonts w:ascii="Verdana" w:hAnsi="Verdana"/>
          <w:sz w:val="20"/>
          <w:szCs w:val="20"/>
          <w:lang w:val="en-GB"/>
        </w:rPr>
        <w:t xml:space="preserve">when” </w:t>
      </w:r>
      <w:proofErr w:type="spellStart"/>
      <w:r w:rsidRPr="00076D92">
        <w:rPr>
          <w:rStyle w:val="cit-comment"/>
          <w:rFonts w:ascii="Verdana" w:hAnsi="Verdana"/>
          <w:sz w:val="20"/>
          <w:szCs w:val="20"/>
          <w:lang w:val="en-GB"/>
        </w:rPr>
        <w:t>strongyle</w:t>
      </w:r>
      <w:proofErr w:type="spellEnd"/>
      <w:r w:rsidRPr="00076D92">
        <w:rPr>
          <w:rStyle w:val="cit-comment"/>
          <w:rFonts w:ascii="Verdana" w:hAnsi="Verdana"/>
          <w:sz w:val="20"/>
          <w:szCs w:val="20"/>
          <w:lang w:val="en-GB"/>
        </w:rPr>
        <w:t xml:space="preserve"> burdens are greatest on farm by monitoring movements enables avoidance of infection (Box 3). Grazing vulnerable lambs on high risk pasture will undermine productivity and growth</w:t>
      </w:r>
      <w:r w:rsidR="00321FFB">
        <w:rPr>
          <w:rStyle w:val="cit-comment"/>
          <w:rFonts w:ascii="Verdana" w:hAnsi="Verdana"/>
          <w:sz w:val="20"/>
          <w:szCs w:val="20"/>
          <w:lang w:val="en-GB"/>
        </w:rPr>
        <w:t>,</w:t>
      </w:r>
      <w:r w:rsidRPr="00076D92">
        <w:rPr>
          <w:rStyle w:val="cit-comment"/>
          <w:rFonts w:ascii="Verdana" w:hAnsi="Verdana"/>
          <w:sz w:val="20"/>
          <w:szCs w:val="20"/>
          <w:lang w:val="en-GB"/>
        </w:rPr>
        <w:t xml:space="preserve"> necessitating high drench usage in order for production to continue (Figure 2; Coop et al., 1982). FECs and weather-based disease alerts can also feed into pasture-mapping and risk monitoring (Box 3). For example, pastures assessed as high risk based on contamination by growing lambs shedding </w:t>
      </w:r>
      <w:proofErr w:type="spellStart"/>
      <w:r w:rsidRPr="00076D92">
        <w:rPr>
          <w:rFonts w:ascii="Verdana" w:hAnsi="Verdana"/>
          <w:i/>
          <w:iCs/>
          <w:sz w:val="20"/>
          <w:szCs w:val="20"/>
          <w:lang w:val="en-GB"/>
        </w:rPr>
        <w:t>Nematodirus</w:t>
      </w:r>
      <w:proofErr w:type="spellEnd"/>
      <w:r w:rsidRPr="00076D92">
        <w:rPr>
          <w:rFonts w:ascii="Verdana" w:hAnsi="Verdana"/>
          <w:i/>
          <w:iCs/>
          <w:sz w:val="20"/>
          <w:szCs w:val="20"/>
          <w:lang w:val="en-GB"/>
        </w:rPr>
        <w:t xml:space="preserve"> </w:t>
      </w:r>
      <w:r w:rsidRPr="00076D92">
        <w:rPr>
          <w:rStyle w:val="cit-comment"/>
          <w:rFonts w:ascii="Verdana" w:hAnsi="Verdana"/>
          <w:sz w:val="20"/>
          <w:szCs w:val="20"/>
          <w:lang w:val="en-GB"/>
        </w:rPr>
        <w:t xml:space="preserve">eggs (identified in FECs) the previous year can be avoided when </w:t>
      </w:r>
      <w:proofErr w:type="spellStart"/>
      <w:r w:rsidRPr="00076D92">
        <w:rPr>
          <w:rFonts w:ascii="Verdana" w:hAnsi="Verdana"/>
          <w:i/>
          <w:iCs/>
          <w:sz w:val="20"/>
          <w:szCs w:val="20"/>
          <w:lang w:val="en-GB"/>
        </w:rPr>
        <w:t>Nematodirus</w:t>
      </w:r>
      <w:proofErr w:type="spellEnd"/>
      <w:r w:rsidRPr="00076D92">
        <w:rPr>
          <w:rStyle w:val="cit-comment"/>
          <w:rFonts w:ascii="Verdana" w:hAnsi="Verdana"/>
          <w:sz w:val="20"/>
          <w:szCs w:val="20"/>
          <w:lang w:val="en-GB"/>
        </w:rPr>
        <w:t xml:space="preserve"> risk is predicted to be highest and lambs are most vulnerable to infection (Figure 6). </w:t>
      </w:r>
    </w:p>
    <w:p w14:paraId="6A084D94" w14:textId="77777777" w:rsidR="007B2548" w:rsidRPr="00076D92" w:rsidRDefault="007B2548" w:rsidP="00076D92">
      <w:pPr>
        <w:pStyle w:val="BodyA"/>
        <w:spacing w:after="0" w:line="240" w:lineRule="auto"/>
        <w:jc w:val="both"/>
        <w:rPr>
          <w:rFonts w:ascii="Verdana" w:hAnsi="Verdana"/>
          <w:sz w:val="20"/>
          <w:szCs w:val="20"/>
          <w:lang w:val="en-GB"/>
        </w:rPr>
      </w:pPr>
    </w:p>
    <w:p w14:paraId="5B951FB3" w14:textId="0058332C" w:rsidR="007B2548" w:rsidRPr="00076D92" w:rsidRDefault="005A4921" w:rsidP="00076D92">
      <w:pPr>
        <w:pStyle w:val="BodyA"/>
        <w:spacing w:after="0" w:line="240" w:lineRule="auto"/>
        <w:jc w:val="both"/>
        <w:rPr>
          <w:rFonts w:ascii="Verdana" w:hAnsi="Verdana"/>
          <w:sz w:val="20"/>
          <w:szCs w:val="20"/>
          <w:lang w:val="en-GB"/>
        </w:rPr>
      </w:pPr>
      <w:r w:rsidRPr="00076D92">
        <w:rPr>
          <w:rStyle w:val="cit-comment"/>
          <w:rFonts w:ascii="Verdana" w:hAnsi="Verdana"/>
          <w:sz w:val="20"/>
          <w:szCs w:val="20"/>
          <w:lang w:val="en-GB"/>
        </w:rPr>
        <w:t xml:space="preserve">Avoidance strategies also extend to buying in anthelmintic resistant GINs with new stock. Morgan et al., (2012) found that 35% of flocks surveyed were buying in sheep but only 17% </w:t>
      </w:r>
      <w:r w:rsidRPr="00076D92">
        <w:rPr>
          <w:rStyle w:val="cit-comment"/>
          <w:rFonts w:ascii="Verdana" w:hAnsi="Verdana"/>
          <w:sz w:val="20"/>
          <w:szCs w:val="20"/>
          <w:lang w:val="en-GB"/>
        </w:rPr>
        <w:lastRenderedPageBreak/>
        <w:t>quarantined as a standard procedure</w:t>
      </w:r>
      <w:r w:rsidR="00ED063F">
        <w:rPr>
          <w:rStyle w:val="cit-comment"/>
          <w:rFonts w:ascii="Verdana" w:hAnsi="Verdana"/>
          <w:sz w:val="20"/>
          <w:szCs w:val="20"/>
          <w:lang w:val="en-GB"/>
        </w:rPr>
        <w:t>, and in many cases ineffectively</w:t>
      </w:r>
      <w:r w:rsidRPr="00076D92">
        <w:rPr>
          <w:rStyle w:val="cit-comment"/>
          <w:rFonts w:ascii="Verdana" w:hAnsi="Verdana"/>
          <w:sz w:val="20"/>
          <w:szCs w:val="20"/>
          <w:lang w:val="en-GB"/>
        </w:rPr>
        <w:t>. Treatment with a new derivative and a sheep scab control is ‘gold standard’ quarantine practice (</w:t>
      </w:r>
      <w:r w:rsidRPr="00076D92">
        <w:rPr>
          <w:rFonts w:ascii="Verdana" w:hAnsi="Verdana"/>
          <w:sz w:val="20"/>
          <w:szCs w:val="20"/>
          <w:lang w:val="en-GB"/>
        </w:rPr>
        <w:t>SCOPS, 2016</w:t>
      </w:r>
      <w:r w:rsidRPr="00076D92">
        <w:rPr>
          <w:rStyle w:val="cit-comment"/>
          <w:rFonts w:ascii="Verdana" w:hAnsi="Verdana"/>
          <w:sz w:val="20"/>
          <w:szCs w:val="20"/>
          <w:lang w:val="en-GB"/>
        </w:rPr>
        <w:t>). It is imperative that all advisors are regimented and consistent in delivery of this advice.  Total new derivative usage in 2015/2016 accounted for 1% of total drench usage (SCOPS, 2017) a fraction of the likely number of sheep moving premise</w:t>
      </w:r>
      <w:r w:rsidR="00321FFB">
        <w:rPr>
          <w:rStyle w:val="cit-comment"/>
          <w:rFonts w:ascii="Verdana" w:hAnsi="Verdana"/>
          <w:sz w:val="20"/>
          <w:szCs w:val="20"/>
          <w:lang w:val="en-GB"/>
        </w:rPr>
        <w:t>s?</w:t>
      </w:r>
      <w:r w:rsidRPr="00076D92">
        <w:rPr>
          <w:rStyle w:val="cit-comment"/>
          <w:rFonts w:ascii="Verdana" w:hAnsi="Verdana"/>
          <w:sz w:val="20"/>
          <w:szCs w:val="20"/>
          <w:lang w:val="en-GB"/>
        </w:rPr>
        <w:t xml:space="preserve"> </w:t>
      </w:r>
      <w:proofErr w:type="gramStart"/>
      <w:r w:rsidRPr="00076D92">
        <w:rPr>
          <w:rStyle w:val="cit-comment"/>
          <w:rFonts w:ascii="Verdana" w:hAnsi="Verdana"/>
          <w:sz w:val="20"/>
          <w:szCs w:val="20"/>
          <w:lang w:val="en-GB"/>
        </w:rPr>
        <w:t>in</w:t>
      </w:r>
      <w:proofErr w:type="gramEnd"/>
      <w:r w:rsidRPr="00076D92">
        <w:rPr>
          <w:rStyle w:val="cit-comment"/>
          <w:rFonts w:ascii="Verdana" w:hAnsi="Verdana"/>
          <w:sz w:val="20"/>
          <w:szCs w:val="20"/>
          <w:lang w:val="en-GB"/>
        </w:rPr>
        <w:t xml:space="preserve"> the same period.</w:t>
      </w:r>
    </w:p>
    <w:p w14:paraId="02EDF650" w14:textId="77777777" w:rsidR="007B2548" w:rsidRPr="00076D92" w:rsidRDefault="007B2548" w:rsidP="00076D92">
      <w:pPr>
        <w:pStyle w:val="BodyA"/>
        <w:spacing w:after="0" w:line="240" w:lineRule="auto"/>
        <w:jc w:val="both"/>
        <w:rPr>
          <w:rFonts w:ascii="Verdana" w:hAnsi="Verdana"/>
          <w:sz w:val="20"/>
          <w:szCs w:val="20"/>
          <w:lang w:val="en-GB"/>
        </w:rPr>
      </w:pPr>
    </w:p>
    <w:p w14:paraId="7E0F1E32" w14:textId="77777777" w:rsidR="007B2548" w:rsidRPr="00076D92" w:rsidRDefault="005A4921" w:rsidP="00076D92">
      <w:pPr>
        <w:pStyle w:val="BodyA"/>
        <w:spacing w:line="240" w:lineRule="auto"/>
        <w:jc w:val="both"/>
        <w:rPr>
          <w:rFonts w:ascii="Verdana" w:hAnsi="Verdana"/>
          <w:sz w:val="20"/>
          <w:szCs w:val="20"/>
          <w:lang w:val="en-GB"/>
        </w:rPr>
      </w:pPr>
      <w:r w:rsidRPr="00076D92">
        <w:rPr>
          <w:rFonts w:ascii="Verdana" w:hAnsi="Verdana"/>
          <w:b/>
          <w:bCs/>
          <w:i/>
          <w:iCs/>
          <w:sz w:val="20"/>
          <w:szCs w:val="20"/>
          <w:lang w:val="en-GB"/>
        </w:rPr>
        <w:t>M</w:t>
      </w:r>
      <w:r w:rsidRPr="00076D92">
        <w:rPr>
          <w:rFonts w:ascii="Verdana" w:hAnsi="Verdana"/>
          <w:i/>
          <w:iCs/>
          <w:sz w:val="20"/>
          <w:szCs w:val="20"/>
          <w:lang w:val="en-GB"/>
        </w:rPr>
        <w:t xml:space="preserve"> – Monitoring</w:t>
      </w:r>
    </w:p>
    <w:p w14:paraId="25065AC8" w14:textId="7777777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Having planned a strategy based on having high risk lambs on the lowest risk category of grazing available (Figure 5; Box 3), ongoing monitoring and review of avoidance strategies is essential to evaluate efficacy, ongoing performance and to establish if treatment is necessary.</w:t>
      </w:r>
    </w:p>
    <w:p w14:paraId="7FD56360" w14:textId="77777777" w:rsidR="007B2548" w:rsidRPr="00076D92" w:rsidRDefault="007B2548" w:rsidP="00076D92">
      <w:pPr>
        <w:pStyle w:val="BodyA"/>
        <w:spacing w:after="0" w:line="240" w:lineRule="auto"/>
        <w:jc w:val="both"/>
        <w:rPr>
          <w:rFonts w:ascii="Verdana" w:hAnsi="Verdana"/>
          <w:sz w:val="20"/>
          <w:szCs w:val="20"/>
          <w:lang w:val="en-GB"/>
        </w:rPr>
      </w:pPr>
    </w:p>
    <w:p w14:paraId="385246F9" w14:textId="3F6BBC0E"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Monitoring daily live weight gain (Figure 7) in lambs</w:t>
      </w:r>
      <w:r w:rsidR="00ED063F">
        <w:rPr>
          <w:rFonts w:ascii="Verdana" w:hAnsi="Verdana"/>
          <w:sz w:val="20"/>
          <w:szCs w:val="20"/>
          <w:lang w:val="en-GB"/>
        </w:rPr>
        <w:t>,</w:t>
      </w:r>
      <w:r w:rsidRPr="00076D92">
        <w:rPr>
          <w:rFonts w:ascii="Verdana" w:hAnsi="Verdana"/>
          <w:sz w:val="20"/>
          <w:szCs w:val="20"/>
          <w:lang w:val="en-GB"/>
        </w:rPr>
        <w:t xml:space="preserve"> although not very specific for parasitic disease, is by far the most sensitive</w:t>
      </w:r>
      <w:r w:rsidR="00ED063F">
        <w:rPr>
          <w:rFonts w:ascii="Verdana" w:hAnsi="Verdana"/>
          <w:sz w:val="20"/>
          <w:szCs w:val="20"/>
          <w:lang w:val="en-GB"/>
        </w:rPr>
        <w:t xml:space="preserve"> indicator of </w:t>
      </w:r>
      <w:r w:rsidR="001D22E4">
        <w:rPr>
          <w:rFonts w:ascii="Verdana" w:hAnsi="Verdana"/>
          <w:sz w:val="20"/>
          <w:szCs w:val="20"/>
          <w:lang w:val="en-GB"/>
        </w:rPr>
        <w:t>PGE-related</w:t>
      </w:r>
      <w:r w:rsidR="00ED063F">
        <w:rPr>
          <w:rFonts w:ascii="Verdana" w:hAnsi="Verdana"/>
          <w:sz w:val="20"/>
          <w:szCs w:val="20"/>
          <w:lang w:val="en-GB"/>
        </w:rPr>
        <w:t xml:space="preserve"> impact</w:t>
      </w:r>
      <w:r w:rsidRPr="00076D92">
        <w:rPr>
          <w:rFonts w:ascii="Verdana" w:hAnsi="Verdana"/>
          <w:sz w:val="20"/>
          <w:szCs w:val="20"/>
          <w:lang w:val="en-GB"/>
        </w:rPr>
        <w:t xml:space="preserve">. If performed regularly it will identify early drops in performance before significant damage to the gut lining has occurred and before irreparable stunting. The disadvantages to such a method </w:t>
      </w:r>
      <w:r w:rsidR="00ED063F">
        <w:rPr>
          <w:rFonts w:ascii="Verdana" w:hAnsi="Verdana"/>
          <w:sz w:val="20"/>
          <w:szCs w:val="20"/>
          <w:lang w:val="en-GB"/>
        </w:rPr>
        <w:t xml:space="preserve">include </w:t>
      </w:r>
      <w:r w:rsidRPr="00076D92">
        <w:rPr>
          <w:rFonts w:ascii="Verdana" w:hAnsi="Verdana"/>
          <w:sz w:val="20"/>
          <w:szCs w:val="20"/>
          <w:lang w:val="en-GB"/>
        </w:rPr>
        <w:t>the potential high labour inputs</w:t>
      </w:r>
      <w:r w:rsidR="00ED063F">
        <w:rPr>
          <w:rFonts w:ascii="Verdana" w:hAnsi="Verdana"/>
          <w:sz w:val="20"/>
          <w:szCs w:val="20"/>
          <w:lang w:val="en-GB"/>
        </w:rPr>
        <w:t>,</w:t>
      </w:r>
      <w:r w:rsidRPr="00076D92">
        <w:rPr>
          <w:rFonts w:ascii="Verdana" w:hAnsi="Verdana"/>
          <w:sz w:val="20"/>
          <w:szCs w:val="20"/>
          <w:lang w:val="en-GB"/>
        </w:rPr>
        <w:t xml:space="preserve"> especially if labour saving technology is not utilised for weighing and data recording (Figure 7). Large flocks, however, can often justify the cost of investment based on PGE-associated losses in performance, and labour saving solutions such equipment offers. Such monitoring will identify drops in group performance as well as </w:t>
      </w:r>
      <w:r w:rsidR="00ED063F">
        <w:rPr>
          <w:rFonts w:ascii="Verdana" w:hAnsi="Verdana"/>
          <w:sz w:val="20"/>
          <w:szCs w:val="20"/>
          <w:lang w:val="en-GB"/>
        </w:rPr>
        <w:t xml:space="preserve">in </w:t>
      </w:r>
      <w:r w:rsidRPr="00076D92">
        <w:rPr>
          <w:rFonts w:ascii="Verdana" w:hAnsi="Verdana"/>
          <w:sz w:val="20"/>
          <w:szCs w:val="20"/>
          <w:lang w:val="en-GB"/>
        </w:rPr>
        <w:t>individuals</w:t>
      </w:r>
      <w:r w:rsidR="00ED063F">
        <w:rPr>
          <w:rFonts w:ascii="Verdana" w:hAnsi="Verdana"/>
          <w:sz w:val="20"/>
          <w:szCs w:val="20"/>
          <w:lang w:val="en-GB"/>
        </w:rPr>
        <w:t>,</w:t>
      </w:r>
      <w:r w:rsidRPr="00076D92">
        <w:rPr>
          <w:rFonts w:ascii="Verdana" w:hAnsi="Verdana"/>
          <w:sz w:val="20"/>
          <w:szCs w:val="20"/>
          <w:lang w:val="en-GB"/>
        </w:rPr>
        <w:t xml:space="preserve"> and generate opportunities for targeted selective treatment protocols (</w:t>
      </w:r>
      <w:proofErr w:type="spellStart"/>
      <w:r w:rsidRPr="00076D92">
        <w:rPr>
          <w:rFonts w:ascii="Verdana" w:hAnsi="Verdana"/>
          <w:sz w:val="20"/>
          <w:szCs w:val="20"/>
          <w:lang w:val="en-GB"/>
        </w:rPr>
        <w:t>Stear</w:t>
      </w:r>
      <w:proofErr w:type="spellEnd"/>
      <w:r w:rsidRPr="00076D92">
        <w:rPr>
          <w:rFonts w:ascii="Verdana" w:hAnsi="Verdana"/>
          <w:sz w:val="20"/>
          <w:szCs w:val="20"/>
          <w:lang w:val="en-GB"/>
        </w:rPr>
        <w:t xml:space="preserve"> et al., 2009, Kenyon et al., 2009, Busin et al., 2014,) further reducing overall drench usage. A review of key phases of growth is described by Gascoigne and Lovatt (2015).</w:t>
      </w:r>
    </w:p>
    <w:p w14:paraId="477983EA" w14:textId="77777777" w:rsidR="007B2548" w:rsidRPr="00076D92" w:rsidRDefault="007B2548" w:rsidP="00076D92">
      <w:pPr>
        <w:pStyle w:val="BodyA"/>
        <w:spacing w:after="0" w:line="240" w:lineRule="auto"/>
        <w:jc w:val="both"/>
        <w:rPr>
          <w:rFonts w:ascii="Verdana" w:hAnsi="Verdana"/>
          <w:sz w:val="20"/>
          <w:szCs w:val="20"/>
          <w:lang w:val="en-GB"/>
        </w:rPr>
      </w:pPr>
    </w:p>
    <w:p w14:paraId="1BC69076" w14:textId="30DDE0B3" w:rsidR="007B2548" w:rsidRPr="00076D92" w:rsidRDefault="007730F8" w:rsidP="00076D92">
      <w:pPr>
        <w:pStyle w:val="BodyA"/>
        <w:spacing w:after="0" w:line="240" w:lineRule="auto"/>
        <w:jc w:val="both"/>
        <w:rPr>
          <w:rFonts w:ascii="Verdana" w:hAnsi="Verdana"/>
          <w:sz w:val="20"/>
          <w:szCs w:val="20"/>
          <w:lang w:val="en-GB"/>
        </w:rPr>
      </w:pPr>
      <w:r w:rsidRPr="00076D92">
        <w:rPr>
          <w:rStyle w:val="cit-comment"/>
          <w:rFonts w:ascii="Verdana" w:hAnsi="Verdana"/>
          <w:sz w:val="20"/>
          <w:szCs w:val="20"/>
          <w:lang w:val="en-GB"/>
        </w:rPr>
        <w:t>When used alongside other</w:t>
      </w:r>
      <w:r w:rsidR="005A4921" w:rsidRPr="00076D92">
        <w:rPr>
          <w:rStyle w:val="cit-comment"/>
          <w:rFonts w:ascii="Verdana" w:hAnsi="Verdana"/>
          <w:sz w:val="20"/>
          <w:szCs w:val="20"/>
          <w:lang w:val="en-GB"/>
        </w:rPr>
        <w:t xml:space="preserve"> diagnostic tools such as FECs (Figure 8)</w:t>
      </w:r>
      <w:r w:rsidR="00ED063F">
        <w:rPr>
          <w:rStyle w:val="cit-comment"/>
          <w:rFonts w:ascii="Verdana" w:hAnsi="Verdana"/>
          <w:sz w:val="20"/>
          <w:szCs w:val="20"/>
          <w:lang w:val="en-GB"/>
        </w:rPr>
        <w:t>,</w:t>
      </w:r>
      <w:r w:rsidR="005A4921" w:rsidRPr="00076D92">
        <w:rPr>
          <w:rStyle w:val="cit-comment"/>
          <w:rFonts w:ascii="Verdana" w:hAnsi="Verdana"/>
          <w:sz w:val="20"/>
          <w:szCs w:val="20"/>
          <w:lang w:val="en-GB"/>
        </w:rPr>
        <w:t xml:space="preserve"> the specificity of </w:t>
      </w:r>
      <w:r w:rsidRPr="00076D92">
        <w:rPr>
          <w:rStyle w:val="cit-comment"/>
          <w:rFonts w:ascii="Verdana" w:hAnsi="Verdana"/>
          <w:sz w:val="20"/>
          <w:szCs w:val="20"/>
          <w:lang w:val="en-GB"/>
        </w:rPr>
        <w:t xml:space="preserve">DLWG monitoring </w:t>
      </w:r>
      <w:r w:rsidR="00ED063F">
        <w:rPr>
          <w:rStyle w:val="cit-comment"/>
          <w:rFonts w:ascii="Verdana" w:hAnsi="Verdana"/>
          <w:sz w:val="20"/>
          <w:szCs w:val="20"/>
          <w:lang w:val="en-GB"/>
        </w:rPr>
        <w:t xml:space="preserve">will be improved, </w:t>
      </w:r>
      <w:r w:rsidRPr="00076D92">
        <w:rPr>
          <w:rStyle w:val="cit-comment"/>
          <w:rFonts w:ascii="Verdana" w:hAnsi="Verdana"/>
          <w:sz w:val="20"/>
          <w:szCs w:val="20"/>
          <w:lang w:val="en-GB"/>
        </w:rPr>
        <w:t>which may</w:t>
      </w:r>
      <w:r w:rsidR="005A4921" w:rsidRPr="00076D92">
        <w:rPr>
          <w:rStyle w:val="cit-comment"/>
          <w:rFonts w:ascii="Verdana" w:hAnsi="Verdana"/>
          <w:sz w:val="20"/>
          <w:szCs w:val="20"/>
          <w:lang w:val="en-GB"/>
        </w:rPr>
        <w:t xml:space="preserve"> highlight other challenges for performance such as nutritional deficits, underlying trace element deficiencies etc. </w:t>
      </w:r>
      <w:r w:rsidR="005A4921" w:rsidRPr="00076D92">
        <w:rPr>
          <w:rFonts w:ascii="Verdana" w:hAnsi="Verdana"/>
          <w:sz w:val="20"/>
          <w:szCs w:val="20"/>
          <w:lang w:val="en-GB"/>
        </w:rPr>
        <w:t xml:space="preserve">FECs </w:t>
      </w:r>
      <w:r w:rsidR="005A4921" w:rsidRPr="00076D92">
        <w:rPr>
          <w:rStyle w:val="cit-comment"/>
          <w:rFonts w:ascii="Verdana" w:hAnsi="Verdana"/>
          <w:sz w:val="20"/>
          <w:szCs w:val="20"/>
          <w:lang w:val="en-GB"/>
        </w:rPr>
        <w:t xml:space="preserve">give an indication of burden and can be used regularly to monitor worm egg shedding throughout the growing season to target treatments, evaluate anthelmintic efficacy and record pasture contamination. They are easy to perform and can be </w:t>
      </w:r>
      <w:r w:rsidR="00ED063F">
        <w:rPr>
          <w:rStyle w:val="cit-comment"/>
          <w:rFonts w:ascii="Verdana" w:hAnsi="Verdana"/>
          <w:sz w:val="20"/>
          <w:szCs w:val="20"/>
          <w:lang w:val="en-GB"/>
        </w:rPr>
        <w:t xml:space="preserve">performed using on-farm </w:t>
      </w:r>
      <w:r w:rsidR="005A4921" w:rsidRPr="00076D92">
        <w:rPr>
          <w:rStyle w:val="cit-comment"/>
          <w:rFonts w:ascii="Verdana" w:hAnsi="Verdana"/>
          <w:sz w:val="20"/>
          <w:szCs w:val="20"/>
          <w:lang w:val="en-GB"/>
        </w:rPr>
        <w:t xml:space="preserve">technical solutions such as </w:t>
      </w:r>
      <w:proofErr w:type="spellStart"/>
      <w:r w:rsidR="005A4921" w:rsidRPr="00076D92">
        <w:rPr>
          <w:rStyle w:val="cit-comment"/>
          <w:rFonts w:ascii="Verdana" w:hAnsi="Verdana"/>
          <w:sz w:val="20"/>
          <w:szCs w:val="20"/>
          <w:lang w:val="en-GB"/>
        </w:rPr>
        <w:t>FecPak</w:t>
      </w:r>
      <w:proofErr w:type="spellEnd"/>
      <w:r w:rsidR="005A4921" w:rsidRPr="00076D92">
        <w:rPr>
          <w:rStyle w:val="cit-comment"/>
          <w:rFonts w:ascii="Verdana" w:hAnsi="Verdana"/>
          <w:sz w:val="20"/>
          <w:szCs w:val="20"/>
          <w:lang w:val="en-GB"/>
        </w:rPr>
        <w:t>® (</w:t>
      </w:r>
      <w:proofErr w:type="spellStart"/>
      <w:r w:rsidR="005A4921" w:rsidRPr="00076D92">
        <w:rPr>
          <w:rStyle w:val="cit-comment"/>
          <w:rFonts w:ascii="Verdana" w:hAnsi="Verdana"/>
          <w:sz w:val="20"/>
          <w:szCs w:val="20"/>
          <w:lang w:val="en-GB"/>
        </w:rPr>
        <w:t>Technion</w:t>
      </w:r>
      <w:proofErr w:type="spellEnd"/>
      <w:r w:rsidR="005A4921" w:rsidRPr="00076D92">
        <w:rPr>
          <w:rStyle w:val="cit-comment"/>
          <w:rFonts w:ascii="Verdana" w:hAnsi="Verdana"/>
          <w:sz w:val="20"/>
          <w:szCs w:val="20"/>
          <w:lang w:val="en-GB"/>
        </w:rPr>
        <w:t xml:space="preserve"> Group</w:t>
      </w:r>
      <w:r w:rsidR="00AB0EBB">
        <w:rPr>
          <w:rStyle w:val="cit-comment"/>
          <w:rFonts w:ascii="Verdana" w:hAnsi="Verdana"/>
          <w:sz w:val="20"/>
          <w:szCs w:val="20"/>
          <w:lang w:val="en-GB"/>
        </w:rPr>
        <w:t>, Aberystwyth, Wales</w:t>
      </w:r>
      <w:r w:rsidR="005A4921" w:rsidRPr="00076D92">
        <w:rPr>
          <w:rStyle w:val="cit-comment"/>
          <w:rFonts w:ascii="Verdana" w:hAnsi="Verdana"/>
          <w:sz w:val="20"/>
          <w:szCs w:val="20"/>
          <w:lang w:val="en-GB"/>
        </w:rPr>
        <w:t xml:space="preserve">) or by veterinary practices. However, sample collection and handling techniques are critically important to generate robust, repeatable results (Abbott et al., 2012, Morgan et al., 2005, Crilly and </w:t>
      </w:r>
      <w:proofErr w:type="spellStart"/>
      <w:r w:rsidR="005A4921" w:rsidRPr="00076D92">
        <w:rPr>
          <w:rStyle w:val="cit-comment"/>
          <w:rFonts w:ascii="Verdana" w:hAnsi="Verdana"/>
          <w:sz w:val="20"/>
          <w:szCs w:val="20"/>
          <w:lang w:val="en-GB"/>
        </w:rPr>
        <w:t>Sargison</w:t>
      </w:r>
      <w:proofErr w:type="spellEnd"/>
      <w:r w:rsidR="005A4921" w:rsidRPr="00076D92">
        <w:rPr>
          <w:rStyle w:val="cit-comment"/>
          <w:rFonts w:ascii="Verdana" w:hAnsi="Verdana"/>
          <w:sz w:val="20"/>
          <w:szCs w:val="20"/>
          <w:lang w:val="en-GB"/>
        </w:rPr>
        <w:t>, 2015) and correct interpretation requires engagement with a veterinarian or qualified adviser. FECs will vary across groups and pastures</w:t>
      </w:r>
      <w:r w:rsidR="00321FFB">
        <w:rPr>
          <w:rStyle w:val="cit-comment"/>
          <w:rFonts w:ascii="Verdana" w:hAnsi="Verdana"/>
          <w:sz w:val="20"/>
          <w:szCs w:val="20"/>
          <w:lang w:val="en-GB"/>
        </w:rPr>
        <w:t>,</w:t>
      </w:r>
      <w:r w:rsidR="005A4921" w:rsidRPr="00076D92">
        <w:rPr>
          <w:rStyle w:val="cit-comment"/>
          <w:rFonts w:ascii="Verdana" w:hAnsi="Verdana"/>
          <w:sz w:val="20"/>
          <w:szCs w:val="20"/>
          <w:lang w:val="en-GB"/>
        </w:rPr>
        <w:t xml:space="preserve"> and care should be taken when applying single FEC counts across an age category or a whole farming enterprise. Finally, there will be delay between infection, gut inflammation and egg production</w:t>
      </w:r>
      <w:r w:rsidR="00ED063F">
        <w:rPr>
          <w:rStyle w:val="cit-comment"/>
          <w:rFonts w:ascii="Verdana" w:hAnsi="Verdana"/>
          <w:sz w:val="20"/>
          <w:szCs w:val="20"/>
          <w:lang w:val="en-GB"/>
        </w:rPr>
        <w:t>,</w:t>
      </w:r>
      <w:r w:rsidR="005A4921" w:rsidRPr="00076D92">
        <w:rPr>
          <w:rStyle w:val="cit-comment"/>
          <w:rFonts w:ascii="Verdana" w:hAnsi="Verdana"/>
          <w:sz w:val="20"/>
          <w:szCs w:val="20"/>
          <w:lang w:val="en-GB"/>
        </w:rPr>
        <w:t xml:space="preserve"> and pre-patent disease cost</w:t>
      </w:r>
      <w:r w:rsidR="00ED063F">
        <w:rPr>
          <w:rStyle w:val="cit-comment"/>
          <w:rFonts w:ascii="Verdana" w:hAnsi="Verdana"/>
          <w:sz w:val="20"/>
          <w:szCs w:val="20"/>
          <w:lang w:val="en-GB"/>
        </w:rPr>
        <w:t>s</w:t>
      </w:r>
      <w:r w:rsidR="005A4921" w:rsidRPr="00076D92">
        <w:rPr>
          <w:rStyle w:val="cit-comment"/>
          <w:rFonts w:ascii="Verdana" w:hAnsi="Verdana"/>
          <w:sz w:val="20"/>
          <w:szCs w:val="20"/>
          <w:lang w:val="en-GB"/>
        </w:rPr>
        <w:t xml:space="preserve"> will be missed by </w:t>
      </w:r>
      <w:r w:rsidR="005A4921" w:rsidRPr="00076D92">
        <w:rPr>
          <w:rFonts w:ascii="Verdana" w:hAnsi="Verdana"/>
          <w:sz w:val="20"/>
          <w:szCs w:val="20"/>
          <w:lang w:val="en-GB"/>
        </w:rPr>
        <w:t xml:space="preserve">FECs e.g. </w:t>
      </w:r>
      <w:r w:rsidR="00ED063F">
        <w:rPr>
          <w:rFonts w:ascii="Verdana" w:hAnsi="Verdana"/>
          <w:sz w:val="20"/>
          <w:szCs w:val="20"/>
          <w:lang w:val="en-GB"/>
        </w:rPr>
        <w:t xml:space="preserve">in </w:t>
      </w:r>
      <w:proofErr w:type="spellStart"/>
      <w:r w:rsidR="005A4921" w:rsidRPr="00076D92">
        <w:rPr>
          <w:rFonts w:ascii="Verdana" w:hAnsi="Verdana"/>
          <w:sz w:val="20"/>
          <w:szCs w:val="20"/>
          <w:lang w:val="en-GB"/>
        </w:rPr>
        <w:t>nematodirosis</w:t>
      </w:r>
      <w:proofErr w:type="spellEnd"/>
      <w:r w:rsidR="005A4921" w:rsidRPr="00076D92">
        <w:rPr>
          <w:rStyle w:val="cit-comment"/>
          <w:rFonts w:ascii="Verdana" w:hAnsi="Verdana"/>
          <w:sz w:val="20"/>
          <w:szCs w:val="20"/>
          <w:lang w:val="en-GB"/>
        </w:rPr>
        <w:t>.</w:t>
      </w:r>
    </w:p>
    <w:p w14:paraId="2BA0BA49" w14:textId="77777777" w:rsidR="007B2548" w:rsidRPr="00076D92" w:rsidRDefault="007B2548" w:rsidP="00076D92">
      <w:pPr>
        <w:pStyle w:val="BodyA"/>
        <w:spacing w:after="0" w:line="240" w:lineRule="auto"/>
        <w:jc w:val="both"/>
        <w:rPr>
          <w:rFonts w:ascii="Verdana" w:hAnsi="Verdana"/>
          <w:sz w:val="20"/>
          <w:szCs w:val="20"/>
          <w:lang w:val="en-GB"/>
        </w:rPr>
      </w:pPr>
    </w:p>
    <w:p w14:paraId="50175DEE" w14:textId="62308F3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 xml:space="preserve">Finally, monitoring can incorporate clinical signs e.g. dag scoring (Figure 1), evidence of ill thrift, and visible drops in body score in lambs.  We suggest that </w:t>
      </w:r>
      <w:r w:rsidR="00ED063F">
        <w:rPr>
          <w:rFonts w:ascii="Verdana" w:hAnsi="Verdana"/>
          <w:sz w:val="20"/>
          <w:szCs w:val="20"/>
          <w:lang w:val="en-GB"/>
        </w:rPr>
        <w:t>it</w:t>
      </w:r>
      <w:r w:rsidR="00ED063F" w:rsidRPr="00076D92">
        <w:rPr>
          <w:rFonts w:ascii="Verdana" w:hAnsi="Verdana"/>
          <w:sz w:val="20"/>
          <w:szCs w:val="20"/>
          <w:lang w:val="en-GB"/>
        </w:rPr>
        <w:t xml:space="preserve"> </w:t>
      </w:r>
      <w:r w:rsidRPr="00076D92">
        <w:rPr>
          <w:rFonts w:ascii="Verdana" w:hAnsi="Verdana"/>
          <w:sz w:val="20"/>
          <w:szCs w:val="20"/>
          <w:lang w:val="en-GB"/>
        </w:rPr>
        <w:t xml:space="preserve">is undesirable </w:t>
      </w:r>
      <w:r w:rsidR="00ED063F">
        <w:rPr>
          <w:rFonts w:ascii="Verdana" w:hAnsi="Verdana"/>
          <w:sz w:val="20"/>
          <w:szCs w:val="20"/>
          <w:lang w:val="en-GB"/>
        </w:rPr>
        <w:t xml:space="preserve">to rely on clinical monitoring alone because of </w:t>
      </w:r>
      <w:r w:rsidRPr="00076D92">
        <w:rPr>
          <w:rFonts w:ascii="Verdana" w:hAnsi="Verdana"/>
          <w:sz w:val="20"/>
          <w:szCs w:val="20"/>
          <w:lang w:val="en-GB"/>
        </w:rPr>
        <w:t xml:space="preserve">high levels of subjectivity, and substantial drops in daily live weight gain before </w:t>
      </w:r>
      <w:r w:rsidR="00ED063F">
        <w:rPr>
          <w:rFonts w:ascii="Verdana" w:hAnsi="Verdana"/>
          <w:sz w:val="20"/>
          <w:szCs w:val="20"/>
          <w:lang w:val="en-GB"/>
        </w:rPr>
        <w:t xml:space="preserve">such signs are </w:t>
      </w:r>
      <w:r w:rsidRPr="00076D92">
        <w:rPr>
          <w:rFonts w:ascii="Verdana" w:hAnsi="Verdana"/>
          <w:sz w:val="20"/>
          <w:szCs w:val="20"/>
          <w:lang w:val="en-GB"/>
        </w:rPr>
        <w:t>recognis</w:t>
      </w:r>
      <w:r w:rsidR="00ED063F">
        <w:rPr>
          <w:rFonts w:ascii="Verdana" w:hAnsi="Verdana"/>
          <w:sz w:val="20"/>
          <w:szCs w:val="20"/>
          <w:lang w:val="en-GB"/>
        </w:rPr>
        <w:t>ed</w:t>
      </w:r>
      <w:r w:rsidRPr="00076D92">
        <w:rPr>
          <w:rFonts w:ascii="Verdana" w:hAnsi="Verdana"/>
          <w:sz w:val="20"/>
          <w:szCs w:val="20"/>
          <w:lang w:val="en-GB"/>
        </w:rPr>
        <w:t xml:space="preserve">. Relying solely on </w:t>
      </w:r>
      <w:r w:rsidR="00ED063F">
        <w:rPr>
          <w:rFonts w:ascii="Verdana" w:hAnsi="Verdana"/>
          <w:sz w:val="20"/>
          <w:szCs w:val="20"/>
          <w:lang w:val="en-GB"/>
        </w:rPr>
        <w:t xml:space="preserve">clinical </w:t>
      </w:r>
      <w:r w:rsidRPr="00076D92">
        <w:rPr>
          <w:rFonts w:ascii="Verdana" w:hAnsi="Verdana"/>
          <w:sz w:val="20"/>
          <w:szCs w:val="20"/>
          <w:lang w:val="en-GB"/>
        </w:rPr>
        <w:t>indicators is likely to be highly inefficient with both economic and environmental costs accumulated in the interim</w:t>
      </w:r>
      <w:r w:rsidR="00ED063F">
        <w:rPr>
          <w:rFonts w:ascii="Verdana" w:hAnsi="Verdana"/>
          <w:sz w:val="20"/>
          <w:szCs w:val="20"/>
          <w:lang w:val="en-GB"/>
        </w:rPr>
        <w:t>,</w:t>
      </w:r>
      <w:r w:rsidRPr="00076D92">
        <w:rPr>
          <w:rFonts w:ascii="Verdana" w:hAnsi="Verdana"/>
          <w:sz w:val="20"/>
          <w:szCs w:val="20"/>
          <w:lang w:val="en-GB"/>
        </w:rPr>
        <w:t xml:space="preserve"> </w:t>
      </w:r>
      <w:r w:rsidR="00ED063F">
        <w:rPr>
          <w:rFonts w:ascii="Verdana" w:hAnsi="Verdana"/>
          <w:sz w:val="20"/>
          <w:szCs w:val="20"/>
          <w:lang w:val="en-GB"/>
        </w:rPr>
        <w:t xml:space="preserve">leading to </w:t>
      </w:r>
      <w:r w:rsidRPr="00076D92">
        <w:rPr>
          <w:rFonts w:ascii="Verdana" w:hAnsi="Verdana"/>
          <w:sz w:val="20"/>
          <w:szCs w:val="20"/>
          <w:lang w:val="en-GB"/>
        </w:rPr>
        <w:t>increased days to finishing and in instances of severe disease burdens, mortality (</w:t>
      </w:r>
      <w:proofErr w:type="spellStart"/>
      <w:r w:rsidRPr="00076D92">
        <w:rPr>
          <w:rFonts w:ascii="Verdana" w:hAnsi="Verdana"/>
          <w:sz w:val="20"/>
          <w:szCs w:val="20"/>
          <w:lang w:val="en-GB"/>
        </w:rPr>
        <w:t>Sargison</w:t>
      </w:r>
      <w:proofErr w:type="spellEnd"/>
      <w:r w:rsidRPr="00076D92">
        <w:rPr>
          <w:rFonts w:ascii="Verdana" w:hAnsi="Verdana"/>
          <w:sz w:val="20"/>
          <w:szCs w:val="20"/>
          <w:lang w:val="en-GB"/>
        </w:rPr>
        <w:t>, 2009). Evidence of clinical disease indicates failure of the checks and balances already in place.</w:t>
      </w:r>
    </w:p>
    <w:p w14:paraId="37C6ACD0" w14:textId="77777777" w:rsidR="007B2548" w:rsidRPr="00076D92" w:rsidRDefault="007B2548" w:rsidP="00076D92">
      <w:pPr>
        <w:pStyle w:val="BodyA"/>
        <w:spacing w:after="0" w:line="240" w:lineRule="auto"/>
        <w:jc w:val="both"/>
        <w:rPr>
          <w:rFonts w:ascii="Verdana" w:hAnsi="Verdana"/>
          <w:sz w:val="20"/>
          <w:szCs w:val="20"/>
          <w:lang w:val="en-GB"/>
        </w:rPr>
      </w:pPr>
    </w:p>
    <w:p w14:paraId="5BE07DA7" w14:textId="77777777" w:rsidR="007B2548" w:rsidRPr="00076D92" w:rsidRDefault="005A4921" w:rsidP="00076D92">
      <w:pPr>
        <w:pStyle w:val="BodyA"/>
        <w:spacing w:after="0" w:line="240" w:lineRule="auto"/>
        <w:jc w:val="both"/>
        <w:rPr>
          <w:rFonts w:ascii="Verdana" w:hAnsi="Verdana"/>
          <w:i/>
          <w:iCs/>
          <w:sz w:val="20"/>
          <w:szCs w:val="20"/>
          <w:lang w:val="en-GB"/>
        </w:rPr>
      </w:pPr>
      <w:r w:rsidRPr="00076D92">
        <w:rPr>
          <w:rFonts w:ascii="Verdana" w:hAnsi="Verdana"/>
          <w:b/>
          <w:bCs/>
          <w:i/>
          <w:iCs/>
          <w:sz w:val="20"/>
          <w:szCs w:val="20"/>
          <w:lang w:val="en-GB"/>
        </w:rPr>
        <w:t xml:space="preserve">E </w:t>
      </w:r>
      <w:r w:rsidRPr="00076D92">
        <w:rPr>
          <w:rFonts w:ascii="Verdana" w:hAnsi="Verdana"/>
          <w:i/>
          <w:iCs/>
          <w:sz w:val="20"/>
          <w:szCs w:val="20"/>
          <w:lang w:val="en-GB"/>
        </w:rPr>
        <w:t>– Effective and Efficacious treatment</w:t>
      </w:r>
    </w:p>
    <w:p w14:paraId="4E41648E" w14:textId="77777777" w:rsidR="007B2548" w:rsidRPr="00076D92" w:rsidRDefault="007B2548" w:rsidP="00076D92">
      <w:pPr>
        <w:pStyle w:val="BodyA"/>
        <w:spacing w:after="0" w:line="240" w:lineRule="auto"/>
        <w:jc w:val="both"/>
        <w:rPr>
          <w:rFonts w:ascii="Verdana" w:hAnsi="Verdana"/>
          <w:sz w:val="20"/>
          <w:szCs w:val="20"/>
          <w:lang w:val="en-GB"/>
        </w:rPr>
      </w:pPr>
    </w:p>
    <w:p w14:paraId="3DBB8336" w14:textId="28720E98" w:rsidR="007B2548" w:rsidRPr="00076D92" w:rsidRDefault="005A4921" w:rsidP="00076D92">
      <w:pPr>
        <w:pStyle w:val="BodyA"/>
        <w:spacing w:after="0" w:line="240" w:lineRule="auto"/>
        <w:jc w:val="both"/>
        <w:rPr>
          <w:rFonts w:ascii="Verdana" w:hAnsi="Verdana"/>
          <w:sz w:val="20"/>
          <w:szCs w:val="20"/>
          <w:lang w:val="en-GB"/>
        </w:rPr>
      </w:pPr>
      <w:r w:rsidRPr="00076D92">
        <w:rPr>
          <w:rStyle w:val="cit-comment"/>
          <w:rFonts w:ascii="Verdana" w:hAnsi="Verdana"/>
          <w:sz w:val="20"/>
          <w:szCs w:val="20"/>
          <w:lang w:val="en-GB"/>
        </w:rPr>
        <w:t xml:space="preserve">Once a group is identified with evidence of PGE, despite avoidance, monitoring and attention to general health, targeted treatment of affected groups of animals is warranted. Treatments should adhere to the SCOPS principles (Abbott et al., 2012, </w:t>
      </w:r>
      <w:hyperlink r:id="rId9" w:history="1">
        <w:r w:rsidRPr="00076D92">
          <w:rPr>
            <w:rStyle w:val="Hyperlink0"/>
            <w:rFonts w:ascii="Verdana" w:hAnsi="Verdana"/>
            <w:sz w:val="20"/>
            <w:szCs w:val="20"/>
            <w:lang w:val="en-GB"/>
          </w:rPr>
          <w:t>www.scops.org.uk</w:t>
        </w:r>
      </w:hyperlink>
      <w:r w:rsidRPr="00076D92">
        <w:rPr>
          <w:rStyle w:val="cit-comment"/>
          <w:rFonts w:ascii="Verdana" w:hAnsi="Verdana"/>
          <w:sz w:val="20"/>
          <w:szCs w:val="20"/>
          <w:lang w:val="en-GB"/>
        </w:rPr>
        <w:t>) and farmers should be made aware of the 5 R’s for effective treatment (</w:t>
      </w:r>
      <w:r w:rsidRPr="00076D92">
        <w:rPr>
          <w:rStyle w:val="None"/>
          <w:rFonts w:ascii="Verdana" w:hAnsi="Verdana"/>
          <w:sz w:val="20"/>
          <w:szCs w:val="20"/>
          <w:lang w:val="en-GB"/>
        </w:rPr>
        <w:t>Figure 4</w:t>
      </w:r>
      <w:r w:rsidRPr="00076D92">
        <w:rPr>
          <w:rStyle w:val="cit-comment"/>
          <w:rFonts w:ascii="Verdana" w:hAnsi="Verdana"/>
          <w:sz w:val="20"/>
          <w:szCs w:val="20"/>
          <w:lang w:val="en-GB"/>
        </w:rPr>
        <w:t xml:space="preserve">). Drench usage can be reduced further by using targeted selective treatments i.e. treating those individuals with evidence of disease such as drops in DLWG, without having a negative effect on </w:t>
      </w:r>
      <w:r w:rsidR="00466AA7">
        <w:rPr>
          <w:rStyle w:val="cit-comment"/>
          <w:rFonts w:ascii="Verdana" w:hAnsi="Verdana"/>
          <w:sz w:val="20"/>
          <w:szCs w:val="20"/>
          <w:lang w:val="en-GB"/>
        </w:rPr>
        <w:t xml:space="preserve">overall </w:t>
      </w:r>
      <w:r w:rsidRPr="00076D92">
        <w:rPr>
          <w:rStyle w:val="cit-comment"/>
          <w:rFonts w:ascii="Verdana" w:hAnsi="Verdana"/>
          <w:sz w:val="20"/>
          <w:szCs w:val="20"/>
          <w:lang w:val="en-GB"/>
        </w:rPr>
        <w:t>performance (</w:t>
      </w:r>
      <w:proofErr w:type="spellStart"/>
      <w:r w:rsidRPr="00076D92">
        <w:rPr>
          <w:rStyle w:val="cit-comment"/>
          <w:rFonts w:ascii="Verdana" w:hAnsi="Verdana"/>
          <w:sz w:val="20"/>
          <w:szCs w:val="20"/>
          <w:lang w:val="en-GB"/>
        </w:rPr>
        <w:t>Kenynon</w:t>
      </w:r>
      <w:proofErr w:type="spellEnd"/>
      <w:r w:rsidRPr="00076D92">
        <w:rPr>
          <w:rStyle w:val="cit-comment"/>
          <w:rFonts w:ascii="Verdana" w:hAnsi="Verdana"/>
          <w:sz w:val="20"/>
          <w:szCs w:val="20"/>
          <w:lang w:val="en-GB"/>
        </w:rPr>
        <w:t xml:space="preserve"> et al., 2010, </w:t>
      </w:r>
      <w:proofErr w:type="spellStart"/>
      <w:r w:rsidRPr="00076D92">
        <w:rPr>
          <w:rStyle w:val="cit-comment"/>
          <w:rFonts w:ascii="Verdana" w:hAnsi="Verdana"/>
          <w:sz w:val="20"/>
          <w:szCs w:val="20"/>
          <w:lang w:val="en-GB"/>
        </w:rPr>
        <w:t>Learmount</w:t>
      </w:r>
      <w:proofErr w:type="spellEnd"/>
      <w:r w:rsidRPr="00076D92">
        <w:rPr>
          <w:rStyle w:val="cit-comment"/>
          <w:rFonts w:ascii="Verdana" w:hAnsi="Verdana"/>
          <w:sz w:val="20"/>
          <w:szCs w:val="20"/>
          <w:lang w:val="en-GB"/>
        </w:rPr>
        <w:t xml:space="preserve"> et al., 2015, Busin et al., 2014). This is a significant change in rhetoric for many farmers and vets</w:t>
      </w:r>
      <w:r w:rsidR="00466AA7">
        <w:rPr>
          <w:rStyle w:val="cit-comment"/>
          <w:rFonts w:ascii="Verdana" w:hAnsi="Verdana"/>
          <w:sz w:val="20"/>
          <w:szCs w:val="20"/>
          <w:lang w:val="en-GB"/>
        </w:rPr>
        <w:t xml:space="preserve">, deviating as it does from the need for </w:t>
      </w:r>
      <w:r w:rsidR="00466AA7">
        <w:rPr>
          <w:rStyle w:val="cit-comment"/>
          <w:rFonts w:ascii="Verdana" w:hAnsi="Verdana"/>
          <w:sz w:val="20"/>
          <w:szCs w:val="20"/>
          <w:lang w:val="en-GB"/>
        </w:rPr>
        <w:lastRenderedPageBreak/>
        <w:t>whole-group sanitary measures against many other diseases,</w:t>
      </w:r>
      <w:r w:rsidRPr="00076D92">
        <w:rPr>
          <w:rStyle w:val="cit-comment"/>
          <w:rFonts w:ascii="Verdana" w:hAnsi="Verdana"/>
          <w:sz w:val="20"/>
          <w:szCs w:val="20"/>
          <w:lang w:val="en-GB"/>
        </w:rPr>
        <w:t xml:space="preserve"> and may be impractical for some flocks to achieve without accurate record keeping.</w:t>
      </w:r>
    </w:p>
    <w:p w14:paraId="5DA59079" w14:textId="77777777" w:rsidR="007B2548" w:rsidRPr="00076D92" w:rsidRDefault="007B2548" w:rsidP="00076D92">
      <w:pPr>
        <w:pStyle w:val="BodyA"/>
        <w:spacing w:after="0" w:line="240" w:lineRule="auto"/>
        <w:jc w:val="both"/>
        <w:rPr>
          <w:rFonts w:ascii="Verdana" w:hAnsi="Verdana"/>
          <w:sz w:val="20"/>
          <w:szCs w:val="20"/>
          <w:lang w:val="en-GB"/>
        </w:rPr>
      </w:pPr>
    </w:p>
    <w:p w14:paraId="33A45457" w14:textId="7BF32C16"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Given the high prevalence of AR (Box 1), the AR status of a farm should be checked at intervals to ensure th</w:t>
      </w:r>
      <w:r w:rsidR="00321FFB">
        <w:rPr>
          <w:rFonts w:ascii="Verdana" w:hAnsi="Verdana"/>
          <w:sz w:val="20"/>
          <w:szCs w:val="20"/>
          <w:lang w:val="en-GB"/>
        </w:rPr>
        <w:t>at</w:t>
      </w:r>
      <w:r w:rsidRPr="00076D92">
        <w:rPr>
          <w:rFonts w:ascii="Verdana" w:hAnsi="Verdana"/>
          <w:sz w:val="20"/>
          <w:szCs w:val="20"/>
          <w:lang w:val="en-GB"/>
        </w:rPr>
        <w:t xml:space="preserve"> only efficacious anthelmintic classes are used. This can be assessed using pre- and post-treatment FECs and checking for &gt;95% reduction or by checking post-drench samples for presence of &lt;50 eggs per gram. However, the limitation of the latter method is inability to assess percentage reduction and reliance on a high pre-treatment FEC. Nevertheless, routine post-drench checks should be encouraged, even if the pre-treatment FEC is unknown. Readers also need to be aware that resistance profiles may vary between </w:t>
      </w:r>
      <w:proofErr w:type="spellStart"/>
      <w:r w:rsidRPr="00076D92">
        <w:rPr>
          <w:rFonts w:ascii="Verdana" w:hAnsi="Verdana"/>
          <w:sz w:val="20"/>
          <w:szCs w:val="20"/>
          <w:lang w:val="en-GB"/>
        </w:rPr>
        <w:t>strongyle</w:t>
      </w:r>
      <w:proofErr w:type="spellEnd"/>
      <w:r w:rsidRPr="00076D92">
        <w:rPr>
          <w:rFonts w:ascii="Verdana" w:hAnsi="Verdana"/>
          <w:sz w:val="20"/>
          <w:szCs w:val="20"/>
          <w:lang w:val="en-GB"/>
        </w:rPr>
        <w:t xml:space="preserve"> species on farm and therefore within season due to the seasonal succession of nematode species within the hosts (e.g. Thomas et al., 2015, Box 1) and even between areas on a farm. Speciation and repetition will enable practitioners to decipher if variation occurs between different times of year and equally if drenches retain efficacy depending on species. This understanding should be built up over time, by integrating drench checks into routine flock health monitoring.</w:t>
      </w:r>
    </w:p>
    <w:p w14:paraId="4244540A" w14:textId="77777777" w:rsidR="007B2548" w:rsidRPr="00076D92" w:rsidRDefault="007B2548" w:rsidP="00076D92">
      <w:pPr>
        <w:pStyle w:val="BodyA"/>
        <w:spacing w:after="0" w:line="240" w:lineRule="auto"/>
        <w:jc w:val="both"/>
        <w:rPr>
          <w:rFonts w:ascii="Verdana" w:hAnsi="Verdana"/>
          <w:sz w:val="20"/>
          <w:szCs w:val="20"/>
          <w:lang w:val="en-GB"/>
        </w:rPr>
      </w:pPr>
    </w:p>
    <w:p w14:paraId="5258D395" w14:textId="5DFFDC48" w:rsidR="007B2548" w:rsidRPr="00076D92" w:rsidRDefault="005A4921" w:rsidP="00076D92">
      <w:pPr>
        <w:pStyle w:val="BodyA"/>
        <w:spacing w:after="0" w:line="240" w:lineRule="auto"/>
        <w:jc w:val="both"/>
        <w:rPr>
          <w:rFonts w:ascii="Verdana" w:hAnsi="Verdana"/>
          <w:sz w:val="20"/>
          <w:szCs w:val="20"/>
          <w:lang w:val="en-GB"/>
        </w:rPr>
      </w:pPr>
      <w:r w:rsidRPr="00076D92">
        <w:rPr>
          <w:rStyle w:val="cit-comment"/>
          <w:rFonts w:ascii="Verdana" w:hAnsi="Verdana"/>
          <w:sz w:val="20"/>
          <w:szCs w:val="20"/>
          <w:lang w:val="en-GB"/>
        </w:rPr>
        <w:t xml:space="preserve">Equally, the new derivatives </w:t>
      </w:r>
      <w:proofErr w:type="spellStart"/>
      <w:r w:rsidRPr="00076D92">
        <w:rPr>
          <w:rStyle w:val="cit-comment"/>
          <w:rFonts w:ascii="Verdana" w:hAnsi="Verdana"/>
          <w:sz w:val="20"/>
          <w:szCs w:val="20"/>
          <w:lang w:val="en-GB"/>
        </w:rPr>
        <w:t>Monepantel</w:t>
      </w:r>
      <w:proofErr w:type="spellEnd"/>
      <w:r w:rsidRPr="00076D92">
        <w:rPr>
          <w:rStyle w:val="cit-comment"/>
          <w:rFonts w:ascii="Verdana" w:hAnsi="Verdana"/>
          <w:sz w:val="20"/>
          <w:szCs w:val="20"/>
          <w:lang w:val="en-GB"/>
        </w:rPr>
        <w:t xml:space="preserve"> (</w:t>
      </w:r>
      <w:proofErr w:type="spellStart"/>
      <w:r w:rsidRPr="00076D92">
        <w:rPr>
          <w:rStyle w:val="cit-comment"/>
          <w:rFonts w:ascii="Verdana" w:hAnsi="Verdana"/>
          <w:sz w:val="20"/>
          <w:szCs w:val="20"/>
          <w:lang w:val="en-GB"/>
        </w:rPr>
        <w:t>Zolvix</w:t>
      </w:r>
      <w:proofErr w:type="spellEnd"/>
      <w:r w:rsidRPr="00076D92">
        <w:rPr>
          <w:rStyle w:val="cit-comment"/>
          <w:rFonts w:ascii="Verdana" w:hAnsi="Verdana"/>
          <w:sz w:val="20"/>
          <w:szCs w:val="20"/>
          <w:lang w:val="en-GB"/>
        </w:rPr>
        <w:t xml:space="preserve">®- Elanco Animal Health) and </w:t>
      </w:r>
      <w:proofErr w:type="spellStart"/>
      <w:r w:rsidRPr="00076D92">
        <w:rPr>
          <w:rStyle w:val="cit-comment"/>
          <w:rFonts w:ascii="Verdana" w:hAnsi="Verdana"/>
          <w:sz w:val="20"/>
          <w:szCs w:val="20"/>
          <w:lang w:val="en-GB"/>
        </w:rPr>
        <w:t>Deraquantel</w:t>
      </w:r>
      <w:proofErr w:type="spellEnd"/>
      <w:r w:rsidRPr="00076D92">
        <w:rPr>
          <w:rStyle w:val="cit-comment"/>
          <w:rFonts w:ascii="Verdana" w:hAnsi="Verdana"/>
          <w:sz w:val="20"/>
          <w:szCs w:val="20"/>
          <w:lang w:val="en-GB"/>
        </w:rPr>
        <w:t>/</w:t>
      </w:r>
      <w:proofErr w:type="spellStart"/>
      <w:r w:rsidRPr="00076D92">
        <w:rPr>
          <w:rStyle w:val="cit-comment"/>
          <w:rFonts w:ascii="Verdana" w:hAnsi="Verdana"/>
          <w:sz w:val="20"/>
          <w:szCs w:val="20"/>
          <w:lang w:val="en-GB"/>
        </w:rPr>
        <w:t>Abamectin</w:t>
      </w:r>
      <w:proofErr w:type="spellEnd"/>
      <w:r w:rsidRPr="00076D92">
        <w:rPr>
          <w:rStyle w:val="cit-comment"/>
          <w:rFonts w:ascii="Verdana" w:hAnsi="Verdana"/>
          <w:sz w:val="20"/>
          <w:szCs w:val="20"/>
          <w:lang w:val="en-GB"/>
        </w:rPr>
        <w:t xml:space="preserve"> Dual Active (</w:t>
      </w:r>
      <w:proofErr w:type="spellStart"/>
      <w:r w:rsidRPr="00076D92">
        <w:rPr>
          <w:rStyle w:val="cit-comment"/>
          <w:rFonts w:ascii="Verdana" w:hAnsi="Verdana"/>
          <w:sz w:val="20"/>
          <w:szCs w:val="20"/>
          <w:lang w:val="en-GB"/>
        </w:rPr>
        <w:t>Startect</w:t>
      </w:r>
      <w:proofErr w:type="spellEnd"/>
      <w:r w:rsidRPr="00076D92">
        <w:rPr>
          <w:rStyle w:val="cit-comment"/>
          <w:rFonts w:ascii="Verdana" w:hAnsi="Verdana"/>
          <w:sz w:val="20"/>
          <w:szCs w:val="20"/>
          <w:lang w:val="en-GB"/>
        </w:rPr>
        <w:t xml:space="preserve">®- Zoetis Animal Health)) have a role to play as mid-late season knock-out/break-dose drenches. Every time any anthelmintic is utilised on an animal, its gut </w:t>
      </w:r>
      <w:proofErr w:type="spellStart"/>
      <w:r w:rsidRPr="00076D92">
        <w:rPr>
          <w:rStyle w:val="cit-comment"/>
          <w:rFonts w:ascii="Verdana" w:hAnsi="Verdana"/>
          <w:sz w:val="20"/>
          <w:szCs w:val="20"/>
          <w:lang w:val="en-GB"/>
        </w:rPr>
        <w:t>strongyle</w:t>
      </w:r>
      <w:proofErr w:type="spellEnd"/>
      <w:r w:rsidRPr="00076D92">
        <w:rPr>
          <w:rStyle w:val="cit-comment"/>
          <w:rFonts w:ascii="Verdana" w:hAnsi="Verdana"/>
          <w:sz w:val="20"/>
          <w:szCs w:val="20"/>
          <w:lang w:val="en-GB"/>
        </w:rPr>
        <w:t xml:space="preserve"> population is skewed so that resistant worms survive to contaminate pasture. Over the season and as multiple drenches are utilised, there will be a selection pressure for and accumulation of the resistant population. Mid-late season treatment of remaining lambs on farm aims to remove these worms, preventing continued pasture contamination by resistant strains. At that time of year, there is likely to be a substantial on-pasture </w:t>
      </w:r>
      <w:proofErr w:type="spellStart"/>
      <w:r w:rsidRPr="00076D92">
        <w:rPr>
          <w:rStyle w:val="None"/>
          <w:rFonts w:ascii="Verdana" w:hAnsi="Verdana"/>
          <w:i/>
          <w:iCs/>
          <w:sz w:val="20"/>
          <w:szCs w:val="20"/>
          <w:lang w:val="en-GB"/>
        </w:rPr>
        <w:t>refugia</w:t>
      </w:r>
      <w:proofErr w:type="spellEnd"/>
      <w:r w:rsidR="009E0170">
        <w:rPr>
          <w:rStyle w:val="None"/>
          <w:rFonts w:ascii="Verdana" w:hAnsi="Verdana"/>
          <w:iCs/>
          <w:sz w:val="20"/>
          <w:szCs w:val="20"/>
          <w:lang w:val="en-GB"/>
        </w:rPr>
        <w:t>,</w:t>
      </w:r>
      <w:r w:rsidRPr="00076D92">
        <w:rPr>
          <w:rStyle w:val="cit-comment"/>
          <w:rFonts w:ascii="Verdana" w:hAnsi="Verdana"/>
          <w:sz w:val="20"/>
          <w:szCs w:val="20"/>
          <w:lang w:val="en-GB"/>
        </w:rPr>
        <w:t xml:space="preserve"> hence reducing the risk of development of new derivative resistance due to dilution of any resistant strains developed. </w:t>
      </w:r>
      <w:r w:rsidR="00B23853" w:rsidRPr="00076D92">
        <w:rPr>
          <w:rStyle w:val="cit-comment"/>
          <w:rFonts w:ascii="Verdana" w:hAnsi="Verdana"/>
          <w:sz w:val="20"/>
          <w:szCs w:val="20"/>
          <w:lang w:val="en-GB"/>
        </w:rPr>
        <w:t>In a scenario where a low drench dependency management system has been developed and a targeted minority of lambs have been treated, break-dosing/mid-late season knock-out drenching may not be necessary, but where sequential treatments have been used, modelling has demonstrated that this targeted treatment can slow resistance</w:t>
      </w:r>
      <w:r w:rsidR="004A29CB" w:rsidRPr="00076D92">
        <w:rPr>
          <w:rStyle w:val="cit-comment"/>
          <w:rFonts w:ascii="Verdana" w:hAnsi="Verdana"/>
          <w:sz w:val="20"/>
          <w:szCs w:val="20"/>
          <w:lang w:val="en-GB"/>
        </w:rPr>
        <w:t xml:space="preserve"> (</w:t>
      </w:r>
      <w:proofErr w:type="spellStart"/>
      <w:r w:rsidR="004A29CB" w:rsidRPr="00076D92">
        <w:rPr>
          <w:rStyle w:val="cit-comment"/>
          <w:rFonts w:ascii="Verdana" w:hAnsi="Verdana"/>
          <w:sz w:val="20"/>
          <w:szCs w:val="20"/>
          <w:lang w:val="en-GB"/>
        </w:rPr>
        <w:t>Leathwick</w:t>
      </w:r>
      <w:proofErr w:type="spellEnd"/>
      <w:r w:rsidR="004A29CB" w:rsidRPr="00076D92">
        <w:rPr>
          <w:rStyle w:val="cit-comment"/>
          <w:rFonts w:ascii="Verdana" w:hAnsi="Verdana"/>
          <w:sz w:val="20"/>
          <w:szCs w:val="20"/>
          <w:lang w:val="en-GB"/>
        </w:rPr>
        <w:t xml:space="preserve"> and Hosking, 2009)</w:t>
      </w:r>
      <w:r w:rsidR="00B23853" w:rsidRPr="00076D92">
        <w:rPr>
          <w:rStyle w:val="cit-comment"/>
          <w:rFonts w:ascii="Verdana" w:hAnsi="Verdana"/>
          <w:sz w:val="20"/>
          <w:szCs w:val="20"/>
          <w:lang w:val="en-GB"/>
        </w:rPr>
        <w:t xml:space="preserve">. </w:t>
      </w:r>
      <w:r w:rsidRPr="00076D92">
        <w:rPr>
          <w:rStyle w:val="cit-comment"/>
          <w:rFonts w:ascii="Verdana" w:hAnsi="Verdana"/>
          <w:sz w:val="20"/>
          <w:szCs w:val="20"/>
          <w:lang w:val="en-GB"/>
        </w:rPr>
        <w:t xml:space="preserve">Combination </w:t>
      </w:r>
      <w:proofErr w:type="spellStart"/>
      <w:r w:rsidRPr="00076D92">
        <w:rPr>
          <w:rStyle w:val="cit-comment"/>
          <w:rFonts w:ascii="Verdana" w:hAnsi="Verdana"/>
          <w:sz w:val="20"/>
          <w:szCs w:val="20"/>
          <w:lang w:val="en-GB"/>
        </w:rPr>
        <w:t>anthelmintics</w:t>
      </w:r>
      <w:proofErr w:type="spellEnd"/>
      <w:r w:rsidRPr="00076D92">
        <w:rPr>
          <w:rStyle w:val="cit-comment"/>
          <w:rFonts w:ascii="Verdana" w:hAnsi="Verdana"/>
          <w:sz w:val="20"/>
          <w:szCs w:val="20"/>
          <w:lang w:val="en-GB"/>
        </w:rPr>
        <w:t xml:space="preserve"> may also slow the development of resistance if the pre-existing levels of resistance are low and there are sufficient parasites in </w:t>
      </w:r>
      <w:proofErr w:type="spellStart"/>
      <w:r w:rsidRPr="00076D92">
        <w:rPr>
          <w:rStyle w:val="cit-comment"/>
          <w:rFonts w:ascii="Verdana" w:hAnsi="Verdana"/>
          <w:sz w:val="20"/>
          <w:szCs w:val="20"/>
          <w:lang w:val="en-GB"/>
        </w:rPr>
        <w:t>refugia</w:t>
      </w:r>
      <w:proofErr w:type="spellEnd"/>
      <w:r w:rsidRPr="00076D92">
        <w:rPr>
          <w:rStyle w:val="cit-comment"/>
          <w:rFonts w:ascii="Verdana" w:hAnsi="Verdana"/>
          <w:sz w:val="20"/>
          <w:szCs w:val="20"/>
          <w:lang w:val="en-GB"/>
        </w:rPr>
        <w:t xml:space="preserve"> (Bartram et al., 2012, </w:t>
      </w:r>
      <w:proofErr w:type="spellStart"/>
      <w:r w:rsidRPr="00076D92">
        <w:rPr>
          <w:rStyle w:val="None"/>
          <w:rFonts w:ascii="Verdana" w:hAnsi="Verdana"/>
          <w:sz w:val="20"/>
          <w:szCs w:val="20"/>
          <w:lang w:val="en-GB"/>
        </w:rPr>
        <w:t>Leathwick</w:t>
      </w:r>
      <w:proofErr w:type="spellEnd"/>
      <w:r w:rsidRPr="00076D92">
        <w:rPr>
          <w:rStyle w:val="None"/>
          <w:rFonts w:ascii="Verdana" w:hAnsi="Verdana"/>
          <w:sz w:val="20"/>
          <w:szCs w:val="20"/>
          <w:lang w:val="en-GB"/>
        </w:rPr>
        <w:t xml:space="preserve"> et al., 201</w:t>
      </w:r>
      <w:r w:rsidRPr="00076D92">
        <w:rPr>
          <w:rStyle w:val="cit-comment"/>
          <w:rFonts w:ascii="Verdana" w:hAnsi="Verdana"/>
          <w:sz w:val="20"/>
          <w:szCs w:val="20"/>
          <w:lang w:val="en-GB"/>
        </w:rPr>
        <w:t>2).</w:t>
      </w:r>
      <w:r w:rsidR="00D977B2" w:rsidRPr="00076D92">
        <w:rPr>
          <w:rStyle w:val="cit-comment"/>
          <w:rFonts w:ascii="Verdana" w:hAnsi="Verdana"/>
          <w:sz w:val="20"/>
          <w:szCs w:val="20"/>
          <w:lang w:val="en-GB"/>
        </w:rPr>
        <w:t xml:space="preserve">  </w:t>
      </w:r>
    </w:p>
    <w:p w14:paraId="34B9CDB3" w14:textId="77777777" w:rsidR="007B2548" w:rsidRPr="00076D92" w:rsidRDefault="007B2548" w:rsidP="00076D92">
      <w:pPr>
        <w:pStyle w:val="ListParagraph"/>
        <w:spacing w:after="0" w:line="240" w:lineRule="auto"/>
        <w:jc w:val="both"/>
        <w:rPr>
          <w:rFonts w:ascii="Verdana" w:hAnsi="Verdana"/>
          <w:sz w:val="20"/>
          <w:szCs w:val="20"/>
          <w:lang w:val="en-GB"/>
        </w:rPr>
      </w:pPr>
    </w:p>
    <w:p w14:paraId="74ADC0C6" w14:textId="77777777" w:rsidR="007B2548" w:rsidRPr="00076D92" w:rsidRDefault="005A4921" w:rsidP="00076D92">
      <w:pPr>
        <w:pStyle w:val="BodyA"/>
        <w:spacing w:line="240" w:lineRule="auto"/>
        <w:jc w:val="both"/>
        <w:rPr>
          <w:rStyle w:val="None"/>
          <w:rFonts w:ascii="Verdana" w:hAnsi="Verdana"/>
          <w:b/>
          <w:bCs/>
          <w:sz w:val="20"/>
          <w:szCs w:val="20"/>
          <w:u w:val="single"/>
          <w:lang w:val="en-GB"/>
        </w:rPr>
      </w:pPr>
      <w:r w:rsidRPr="00076D92">
        <w:rPr>
          <w:rStyle w:val="None"/>
          <w:rFonts w:ascii="Verdana" w:hAnsi="Verdana"/>
          <w:b/>
          <w:bCs/>
          <w:sz w:val="20"/>
          <w:szCs w:val="20"/>
          <w:u w:val="single"/>
          <w:lang w:val="en-GB"/>
        </w:rPr>
        <w:t>Box 3: Pasture avoidance for parasite management</w:t>
      </w:r>
    </w:p>
    <w:p w14:paraId="48C95A60" w14:textId="7E103422" w:rsidR="007B2548" w:rsidRPr="00076D92" w:rsidRDefault="005A4921" w:rsidP="00076D92">
      <w:pPr>
        <w:pStyle w:val="BodyA"/>
        <w:spacing w:line="240" w:lineRule="auto"/>
        <w:jc w:val="both"/>
        <w:rPr>
          <w:rFonts w:ascii="Verdana" w:hAnsi="Verdana"/>
          <w:sz w:val="20"/>
          <w:szCs w:val="20"/>
          <w:lang w:val="en-GB"/>
        </w:rPr>
      </w:pPr>
      <w:r w:rsidRPr="00076D92">
        <w:rPr>
          <w:rFonts w:ascii="Verdana" w:hAnsi="Verdana"/>
          <w:sz w:val="20"/>
          <w:szCs w:val="20"/>
          <w:lang w:val="en-GB"/>
        </w:rPr>
        <w:t>Understanding where high levels of infection are found on the farm permits grazing rotations to be designed to avoid parasite burdens.  Risk assessments should be performed periodically throughout the production year. Highest risk animals</w:t>
      </w:r>
      <w:r w:rsidR="00D73D1D">
        <w:rPr>
          <w:rFonts w:ascii="Verdana" w:hAnsi="Verdana"/>
          <w:sz w:val="20"/>
          <w:szCs w:val="20"/>
          <w:lang w:val="en-GB"/>
        </w:rPr>
        <w:t>,</w:t>
      </w:r>
      <w:r w:rsidRPr="00076D92">
        <w:rPr>
          <w:rFonts w:ascii="Verdana" w:hAnsi="Verdana"/>
          <w:sz w:val="20"/>
          <w:szCs w:val="20"/>
          <w:lang w:val="en-GB"/>
        </w:rPr>
        <w:t xml:space="preserve"> i.e. fast growing lambs</w:t>
      </w:r>
      <w:r w:rsidR="00D73D1D">
        <w:rPr>
          <w:rFonts w:ascii="Verdana" w:hAnsi="Verdana"/>
          <w:sz w:val="20"/>
          <w:szCs w:val="20"/>
          <w:lang w:val="en-GB"/>
        </w:rPr>
        <w:t>,</w:t>
      </w:r>
      <w:r w:rsidRPr="00076D92">
        <w:rPr>
          <w:rFonts w:ascii="Verdana" w:hAnsi="Verdana"/>
          <w:sz w:val="20"/>
          <w:szCs w:val="20"/>
          <w:lang w:val="en-GB"/>
        </w:rPr>
        <w:t xml:space="preserve"> should be placed on lowest risk pastures available.</w:t>
      </w:r>
    </w:p>
    <w:p w14:paraId="6F9CE4D2" w14:textId="77777777" w:rsidR="007B2548" w:rsidRPr="00076D92" w:rsidRDefault="005A4921" w:rsidP="00076D92">
      <w:pPr>
        <w:pStyle w:val="BodyA"/>
        <w:spacing w:line="240" w:lineRule="auto"/>
        <w:jc w:val="both"/>
        <w:rPr>
          <w:rFonts w:ascii="Verdana" w:hAnsi="Verdana"/>
          <w:sz w:val="20"/>
          <w:szCs w:val="20"/>
          <w:lang w:val="en-GB"/>
        </w:rPr>
      </w:pPr>
      <w:r w:rsidRPr="00076D92">
        <w:rPr>
          <w:rFonts w:ascii="Verdana" w:hAnsi="Verdana"/>
          <w:sz w:val="20"/>
          <w:szCs w:val="20"/>
          <w:lang w:val="en-GB"/>
        </w:rPr>
        <w:t>Pastures can be referred to as high risk (</w:t>
      </w:r>
      <w:r w:rsidRPr="00076D92">
        <w:rPr>
          <w:rStyle w:val="None"/>
          <w:rFonts w:ascii="Verdana" w:hAnsi="Verdana"/>
          <w:b/>
          <w:bCs/>
          <w:color w:val="FF0000"/>
          <w:sz w:val="20"/>
          <w:szCs w:val="20"/>
          <w:u w:color="FF0000"/>
          <w:lang w:val="en-GB"/>
        </w:rPr>
        <w:t>red</w:t>
      </w:r>
      <w:r w:rsidRPr="00076D92">
        <w:rPr>
          <w:rFonts w:ascii="Verdana" w:hAnsi="Verdana"/>
          <w:sz w:val="20"/>
          <w:szCs w:val="20"/>
          <w:lang w:val="en-GB"/>
        </w:rPr>
        <w:t>), medium risk (</w:t>
      </w:r>
      <w:r w:rsidRPr="00076D92">
        <w:rPr>
          <w:rStyle w:val="None"/>
          <w:rFonts w:ascii="Verdana" w:hAnsi="Verdana"/>
          <w:b/>
          <w:bCs/>
          <w:color w:val="FFC000"/>
          <w:sz w:val="20"/>
          <w:szCs w:val="20"/>
          <w:u w:color="FFC000"/>
          <w:lang w:val="en-GB"/>
        </w:rPr>
        <w:t>amber</w:t>
      </w:r>
      <w:r w:rsidRPr="00076D92">
        <w:rPr>
          <w:rFonts w:ascii="Verdana" w:hAnsi="Verdana"/>
          <w:sz w:val="20"/>
          <w:szCs w:val="20"/>
          <w:lang w:val="en-GB"/>
        </w:rPr>
        <w:t>) or low risk (</w:t>
      </w:r>
      <w:r w:rsidRPr="00076D92">
        <w:rPr>
          <w:rStyle w:val="None"/>
          <w:rFonts w:ascii="Verdana" w:hAnsi="Verdana"/>
          <w:b/>
          <w:bCs/>
          <w:color w:val="92D050"/>
          <w:sz w:val="20"/>
          <w:szCs w:val="20"/>
          <w:u w:color="92D050"/>
          <w:lang w:val="en-GB"/>
        </w:rPr>
        <w:t>green</w:t>
      </w:r>
      <w:r w:rsidRPr="00076D92">
        <w:rPr>
          <w:rFonts w:ascii="Verdana" w:hAnsi="Verdana"/>
          <w:sz w:val="20"/>
          <w:szCs w:val="20"/>
          <w:lang w:val="en-GB"/>
        </w:rPr>
        <w:t>) pastures and practical application could be assigning risks to ordnance surveys maps of the farm at flock planning meetings (Figure 5 and 9) .</w:t>
      </w:r>
    </w:p>
    <w:p w14:paraId="71034538" w14:textId="77777777" w:rsidR="007B2548" w:rsidRPr="00076D92" w:rsidRDefault="005A4921" w:rsidP="00076D92">
      <w:pPr>
        <w:pStyle w:val="BodyA"/>
        <w:spacing w:line="240" w:lineRule="auto"/>
        <w:jc w:val="both"/>
        <w:rPr>
          <w:rFonts w:ascii="Verdana" w:hAnsi="Verdana"/>
          <w:sz w:val="20"/>
          <w:szCs w:val="20"/>
          <w:lang w:val="en-GB"/>
        </w:rPr>
      </w:pPr>
      <w:r w:rsidRPr="00076D92">
        <w:rPr>
          <w:rFonts w:ascii="Verdana" w:hAnsi="Verdana"/>
          <w:sz w:val="20"/>
          <w:szCs w:val="20"/>
          <w:lang w:val="en-GB"/>
        </w:rPr>
        <w:t>**INSERT FIGURE 9***</w:t>
      </w:r>
    </w:p>
    <w:p w14:paraId="403E423A" w14:textId="7777777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 xml:space="preserve">The pasture risk assessment approach can be extended by incorporating FECs to assess the magnitude of contamination, and therefore risk, on each pasture. These risk assessments also evaluate the scale of the on-pasture </w:t>
      </w:r>
      <w:proofErr w:type="spellStart"/>
      <w:r w:rsidRPr="00076D92">
        <w:rPr>
          <w:rFonts w:ascii="Verdana" w:hAnsi="Verdana"/>
          <w:sz w:val="20"/>
          <w:szCs w:val="20"/>
          <w:lang w:val="en-GB"/>
        </w:rPr>
        <w:t>refugia</w:t>
      </w:r>
      <w:proofErr w:type="spellEnd"/>
      <w:r w:rsidRPr="00076D92">
        <w:rPr>
          <w:rFonts w:ascii="Verdana" w:hAnsi="Verdana"/>
          <w:sz w:val="20"/>
          <w:szCs w:val="20"/>
          <w:lang w:val="en-GB"/>
        </w:rPr>
        <w:t xml:space="preserve"> population which should highlight and emphasise the importance and risks associated with dose and move (Abbott et al., 2012) and be used to adjust treatment schedules where appropriate. For example, leaving a proportion of the flock untreated is especially important if they are to be moved to low risk pasture to ensure a population of worms in </w:t>
      </w:r>
      <w:proofErr w:type="spellStart"/>
      <w:r w:rsidRPr="00076D92">
        <w:rPr>
          <w:rFonts w:ascii="Verdana" w:hAnsi="Verdana"/>
          <w:sz w:val="20"/>
          <w:szCs w:val="20"/>
          <w:lang w:val="en-GB"/>
        </w:rPr>
        <w:t>refugia</w:t>
      </w:r>
      <w:proofErr w:type="spellEnd"/>
      <w:r w:rsidRPr="00076D92">
        <w:rPr>
          <w:rFonts w:ascii="Verdana" w:hAnsi="Verdana"/>
          <w:sz w:val="20"/>
          <w:szCs w:val="20"/>
          <w:lang w:val="en-GB"/>
        </w:rPr>
        <w:t xml:space="preserve"> within the sheep are available to mitigate the lack of significant on-pasture </w:t>
      </w:r>
      <w:proofErr w:type="spellStart"/>
      <w:r w:rsidRPr="00076D92">
        <w:rPr>
          <w:rFonts w:ascii="Verdana" w:hAnsi="Verdana"/>
          <w:sz w:val="20"/>
          <w:szCs w:val="20"/>
          <w:lang w:val="en-GB"/>
        </w:rPr>
        <w:t>refugia</w:t>
      </w:r>
      <w:proofErr w:type="spellEnd"/>
      <w:r w:rsidRPr="00076D92">
        <w:rPr>
          <w:rFonts w:ascii="Verdana" w:hAnsi="Verdana"/>
          <w:sz w:val="20"/>
          <w:szCs w:val="20"/>
          <w:lang w:val="en-GB"/>
        </w:rPr>
        <w:t xml:space="preserve">. Furthermore, mathematical models predicting GIN population dynamics and risk of infection, such as the </w:t>
      </w:r>
      <w:proofErr w:type="spellStart"/>
      <w:r w:rsidRPr="00076D92">
        <w:rPr>
          <w:rStyle w:val="None"/>
          <w:rFonts w:ascii="Verdana" w:hAnsi="Verdana"/>
          <w:i/>
          <w:iCs/>
          <w:sz w:val="20"/>
          <w:szCs w:val="20"/>
          <w:lang w:val="en-GB"/>
        </w:rPr>
        <w:t>Nematodirus</w:t>
      </w:r>
      <w:proofErr w:type="spellEnd"/>
      <w:r w:rsidRPr="00076D92">
        <w:rPr>
          <w:rStyle w:val="None"/>
          <w:rFonts w:ascii="Verdana" w:hAnsi="Verdana"/>
          <w:i/>
          <w:iCs/>
          <w:sz w:val="20"/>
          <w:szCs w:val="20"/>
          <w:lang w:val="en-GB"/>
        </w:rPr>
        <w:t xml:space="preserve"> </w:t>
      </w:r>
      <w:r w:rsidRPr="00076D92">
        <w:rPr>
          <w:rFonts w:ascii="Verdana" w:hAnsi="Verdana"/>
          <w:sz w:val="20"/>
          <w:szCs w:val="20"/>
          <w:lang w:val="en-GB"/>
        </w:rPr>
        <w:t xml:space="preserve">forecast (Figure 6; </w:t>
      </w:r>
      <w:proofErr w:type="spellStart"/>
      <w:r w:rsidRPr="00076D92">
        <w:rPr>
          <w:rFonts w:ascii="Verdana" w:hAnsi="Verdana"/>
          <w:sz w:val="20"/>
          <w:szCs w:val="20"/>
          <w:lang w:val="en-GB"/>
        </w:rPr>
        <w:t>Gethings</w:t>
      </w:r>
      <w:proofErr w:type="spellEnd"/>
      <w:r w:rsidRPr="00076D92">
        <w:rPr>
          <w:rFonts w:ascii="Verdana" w:hAnsi="Verdana"/>
          <w:sz w:val="20"/>
          <w:szCs w:val="20"/>
          <w:lang w:val="en-GB"/>
        </w:rPr>
        <w:t xml:space="preserve"> et al., 2015, </w:t>
      </w:r>
      <w:hyperlink r:id="rId10" w:history="1">
        <w:r w:rsidRPr="00076D92">
          <w:rPr>
            <w:rStyle w:val="Hyperlink1"/>
            <w:rFonts w:ascii="Verdana" w:hAnsi="Verdana"/>
            <w:sz w:val="20"/>
            <w:szCs w:val="20"/>
            <w:lang w:val="en-GB"/>
          </w:rPr>
          <w:t>www.scops.org.uk</w:t>
        </w:r>
      </w:hyperlink>
      <w:r w:rsidRPr="00076D92">
        <w:rPr>
          <w:rFonts w:ascii="Verdana" w:hAnsi="Verdana"/>
          <w:sz w:val="20"/>
          <w:szCs w:val="20"/>
          <w:lang w:val="en-GB"/>
        </w:rPr>
        <w:t xml:space="preserve">) and </w:t>
      </w:r>
      <w:proofErr w:type="spellStart"/>
      <w:r w:rsidRPr="00076D92">
        <w:rPr>
          <w:rStyle w:val="None"/>
          <w:rFonts w:ascii="Verdana" w:hAnsi="Verdana"/>
          <w:i/>
          <w:iCs/>
          <w:sz w:val="20"/>
          <w:szCs w:val="20"/>
          <w:lang w:val="en-GB"/>
        </w:rPr>
        <w:t>Haemonchus</w:t>
      </w:r>
      <w:proofErr w:type="spellEnd"/>
      <w:r w:rsidRPr="00076D92">
        <w:rPr>
          <w:rStyle w:val="None"/>
          <w:rFonts w:ascii="Verdana" w:hAnsi="Verdana"/>
          <w:i/>
          <w:iCs/>
          <w:sz w:val="20"/>
          <w:szCs w:val="20"/>
          <w:lang w:val="en-GB"/>
        </w:rPr>
        <w:t xml:space="preserve"> </w:t>
      </w:r>
      <w:proofErr w:type="spellStart"/>
      <w:r w:rsidRPr="00076D92">
        <w:rPr>
          <w:rStyle w:val="None"/>
          <w:rFonts w:ascii="Verdana" w:hAnsi="Verdana"/>
          <w:i/>
          <w:iCs/>
          <w:sz w:val="20"/>
          <w:szCs w:val="20"/>
          <w:lang w:val="en-GB"/>
        </w:rPr>
        <w:t>contortus</w:t>
      </w:r>
      <w:proofErr w:type="spellEnd"/>
      <w:r w:rsidRPr="00076D92">
        <w:rPr>
          <w:rStyle w:val="None"/>
          <w:rFonts w:ascii="Verdana" w:hAnsi="Verdana"/>
          <w:i/>
          <w:iCs/>
          <w:sz w:val="20"/>
          <w:szCs w:val="20"/>
          <w:lang w:val="en-GB"/>
        </w:rPr>
        <w:t>/</w:t>
      </w:r>
      <w:proofErr w:type="spellStart"/>
      <w:r w:rsidRPr="00076D92">
        <w:rPr>
          <w:rStyle w:val="None"/>
          <w:rFonts w:ascii="Verdana" w:hAnsi="Verdana"/>
          <w:i/>
          <w:iCs/>
          <w:sz w:val="20"/>
          <w:szCs w:val="20"/>
          <w:lang w:val="en-GB"/>
        </w:rPr>
        <w:t>Teladorsagia</w:t>
      </w:r>
      <w:proofErr w:type="spellEnd"/>
      <w:r w:rsidRPr="00076D92">
        <w:rPr>
          <w:rStyle w:val="None"/>
          <w:rFonts w:ascii="Verdana" w:hAnsi="Verdana"/>
          <w:i/>
          <w:iCs/>
          <w:sz w:val="20"/>
          <w:szCs w:val="20"/>
          <w:lang w:val="en-GB"/>
        </w:rPr>
        <w:t xml:space="preserve"> </w:t>
      </w:r>
      <w:proofErr w:type="spellStart"/>
      <w:r w:rsidRPr="00076D92">
        <w:rPr>
          <w:rStyle w:val="None"/>
          <w:rFonts w:ascii="Verdana" w:hAnsi="Verdana"/>
          <w:i/>
          <w:iCs/>
          <w:sz w:val="20"/>
          <w:szCs w:val="20"/>
          <w:lang w:val="en-GB"/>
        </w:rPr>
        <w:t>circumcincta</w:t>
      </w:r>
      <w:proofErr w:type="spellEnd"/>
      <w:r w:rsidRPr="00076D92">
        <w:rPr>
          <w:rStyle w:val="None"/>
          <w:rFonts w:ascii="Verdana" w:hAnsi="Verdana"/>
          <w:i/>
          <w:iCs/>
          <w:sz w:val="20"/>
          <w:szCs w:val="20"/>
          <w:lang w:val="en-GB"/>
        </w:rPr>
        <w:t xml:space="preserve"> </w:t>
      </w:r>
      <w:r w:rsidRPr="00076D92">
        <w:rPr>
          <w:rFonts w:ascii="Verdana" w:hAnsi="Verdana"/>
          <w:sz w:val="20"/>
          <w:szCs w:val="20"/>
          <w:lang w:val="en-GB"/>
        </w:rPr>
        <w:t>models (Rose et al., 2015) can be integrated with the pasture-mapping exercise and regularly reviewed in conjunctions with FECs and grazing history to inform pasture-level risk assessments.</w:t>
      </w:r>
    </w:p>
    <w:p w14:paraId="4879E312" w14:textId="77777777" w:rsidR="007B2548" w:rsidRPr="00076D92" w:rsidRDefault="005A4921" w:rsidP="00076D92">
      <w:pPr>
        <w:pStyle w:val="BodyA"/>
        <w:spacing w:line="240" w:lineRule="auto"/>
        <w:jc w:val="both"/>
        <w:rPr>
          <w:rFonts w:ascii="Verdana" w:hAnsi="Verdana"/>
          <w:sz w:val="20"/>
          <w:szCs w:val="20"/>
          <w:lang w:val="en-GB"/>
        </w:rPr>
      </w:pPr>
      <w:r w:rsidRPr="00076D92">
        <w:rPr>
          <w:rFonts w:ascii="Verdana" w:hAnsi="Verdana"/>
          <w:sz w:val="20"/>
          <w:szCs w:val="20"/>
          <w:lang w:val="en-GB"/>
        </w:rPr>
        <w:lastRenderedPageBreak/>
        <w:t>[END OF BOX 3]</w:t>
      </w:r>
    </w:p>
    <w:p w14:paraId="7D526EBF" w14:textId="77777777" w:rsidR="007B2548" w:rsidRPr="00076D92" w:rsidRDefault="005A4921" w:rsidP="00076D92">
      <w:pPr>
        <w:pStyle w:val="BodyA"/>
        <w:spacing w:line="240" w:lineRule="auto"/>
        <w:jc w:val="both"/>
        <w:rPr>
          <w:rStyle w:val="None"/>
          <w:rFonts w:ascii="Verdana" w:hAnsi="Verdana"/>
          <w:b/>
          <w:bCs/>
          <w:sz w:val="20"/>
          <w:szCs w:val="20"/>
          <w:u w:val="single"/>
          <w:lang w:val="en-GB"/>
        </w:rPr>
      </w:pPr>
      <w:r w:rsidRPr="00076D92">
        <w:rPr>
          <w:rStyle w:val="None"/>
          <w:rFonts w:ascii="Verdana" w:hAnsi="Verdana"/>
          <w:b/>
          <w:bCs/>
          <w:sz w:val="20"/>
          <w:szCs w:val="20"/>
          <w:u w:val="single"/>
          <w:lang w:val="en-GB"/>
        </w:rPr>
        <w:t>Summary and conclusion</w:t>
      </w:r>
    </w:p>
    <w:p w14:paraId="5E6F936A" w14:textId="77777777"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 xml:space="preserve">Parasitic gastroenteritis and anthelmintic resistant PGE are a significant threat to the productivity of commercial sheep flocks in the UK. This risk is rapidly escalating and veterinary surgeons have a central role in its management. </w:t>
      </w:r>
    </w:p>
    <w:p w14:paraId="7977376D" w14:textId="77777777" w:rsidR="007B2548" w:rsidRPr="00076D92" w:rsidRDefault="007B2548" w:rsidP="00076D92">
      <w:pPr>
        <w:pStyle w:val="BodyA"/>
        <w:spacing w:after="0" w:line="240" w:lineRule="auto"/>
        <w:jc w:val="both"/>
        <w:rPr>
          <w:rFonts w:ascii="Verdana" w:hAnsi="Verdana"/>
          <w:sz w:val="20"/>
          <w:szCs w:val="20"/>
          <w:lang w:val="en-GB"/>
        </w:rPr>
      </w:pPr>
    </w:p>
    <w:p w14:paraId="6D963C58" w14:textId="77777777" w:rsidR="007B2548" w:rsidRPr="00076D92" w:rsidRDefault="005A4921" w:rsidP="00076D92">
      <w:pPr>
        <w:pStyle w:val="BodyA"/>
        <w:spacing w:after="0" w:line="240" w:lineRule="auto"/>
        <w:jc w:val="both"/>
        <w:rPr>
          <w:rFonts w:ascii="Verdana" w:hAnsi="Verdana"/>
          <w:sz w:val="20"/>
          <w:szCs w:val="20"/>
          <w:lang w:val="en-GB"/>
        </w:rPr>
      </w:pPr>
      <w:r w:rsidRPr="00076D92">
        <w:rPr>
          <w:rStyle w:val="cit-comment"/>
          <w:rFonts w:ascii="Verdana" w:hAnsi="Verdana"/>
          <w:sz w:val="20"/>
          <w:szCs w:val="20"/>
          <w:lang w:val="en-GB"/>
        </w:rPr>
        <w:t xml:space="preserve">This necessity for engagement is emphasised by other bodies in the sector such as the National Sheep Association and the Farm Animal Welfare Council (FAWC). Given the broader implications of anthelmintic resistance, FAWC’S 2016 report stresses the importance of knowledge sharing and improving performance will create a </w:t>
      </w:r>
      <w:r w:rsidRPr="00076D92">
        <w:rPr>
          <w:rStyle w:val="None"/>
          <w:rFonts w:ascii="Verdana" w:hAnsi="Verdana"/>
          <w:sz w:val="20"/>
          <w:szCs w:val="20"/>
          <w:lang w:val="en-GB"/>
        </w:rPr>
        <w:t>“</w:t>
      </w:r>
      <w:r w:rsidRPr="00076D92">
        <w:rPr>
          <w:rStyle w:val="cit-comment"/>
          <w:rFonts w:ascii="Verdana" w:hAnsi="Verdana"/>
          <w:sz w:val="20"/>
          <w:szCs w:val="20"/>
          <w:lang w:val="en-GB"/>
        </w:rPr>
        <w:t>margin for care” and permit reinvestment (FAWC, 2016).</w:t>
      </w:r>
    </w:p>
    <w:p w14:paraId="3AC61DF2" w14:textId="77777777" w:rsidR="00967A7E" w:rsidRDefault="00967A7E" w:rsidP="00076D92">
      <w:pPr>
        <w:pStyle w:val="BodyA"/>
        <w:spacing w:after="0" w:line="240" w:lineRule="auto"/>
        <w:jc w:val="both"/>
        <w:rPr>
          <w:rFonts w:ascii="Verdana" w:hAnsi="Verdana"/>
          <w:sz w:val="20"/>
          <w:szCs w:val="20"/>
          <w:lang w:val="en-GB"/>
        </w:rPr>
      </w:pPr>
    </w:p>
    <w:p w14:paraId="3795DD9A" w14:textId="3BB2AA12"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As flock planning advisors we need to be clear about the aims of management plans on farm</w:t>
      </w:r>
      <w:r w:rsidR="001D22E4">
        <w:rPr>
          <w:rFonts w:ascii="Verdana" w:hAnsi="Verdana"/>
          <w:sz w:val="20"/>
          <w:szCs w:val="20"/>
          <w:lang w:val="en-GB"/>
        </w:rPr>
        <w:t>,</w:t>
      </w:r>
      <w:r w:rsidRPr="00076D92">
        <w:rPr>
          <w:rFonts w:ascii="Verdana" w:hAnsi="Verdana"/>
          <w:sz w:val="20"/>
          <w:szCs w:val="20"/>
          <w:lang w:val="en-GB"/>
        </w:rPr>
        <w:t xml:space="preserve"> i.e. </w:t>
      </w:r>
      <w:r w:rsidR="001D22E4">
        <w:rPr>
          <w:rFonts w:ascii="Verdana" w:hAnsi="Verdana"/>
          <w:sz w:val="20"/>
          <w:szCs w:val="20"/>
          <w:lang w:val="en-GB"/>
        </w:rPr>
        <w:t xml:space="preserve"> </w:t>
      </w:r>
      <w:proofErr w:type="gramStart"/>
      <w:r w:rsidR="001D22E4">
        <w:rPr>
          <w:rFonts w:ascii="Verdana" w:hAnsi="Verdana"/>
          <w:sz w:val="20"/>
          <w:szCs w:val="20"/>
          <w:lang w:val="en-GB"/>
        </w:rPr>
        <w:t>usually</w:t>
      </w:r>
      <w:proofErr w:type="gramEnd"/>
      <w:r w:rsidR="001D22E4">
        <w:rPr>
          <w:rFonts w:ascii="Verdana" w:hAnsi="Verdana"/>
          <w:sz w:val="20"/>
          <w:szCs w:val="20"/>
          <w:lang w:val="en-GB"/>
        </w:rPr>
        <w:t xml:space="preserve"> </w:t>
      </w:r>
      <w:r w:rsidRPr="00076D92">
        <w:rPr>
          <w:rFonts w:ascii="Verdana" w:hAnsi="Verdana"/>
          <w:sz w:val="20"/>
          <w:szCs w:val="20"/>
          <w:lang w:val="en-GB"/>
        </w:rPr>
        <w:t xml:space="preserve">efficient and rapid growth on lambs on farm, and PGE is a significant threat to that. We have described a framework for flock-wide discussion of PGE and key strategies which should be utilised at each critical control point highlighting that chemical control should be utilised only after a series of avoidance strategies have been put in place, monitored and found to be necessary. </w:t>
      </w:r>
    </w:p>
    <w:p w14:paraId="0B632A80" w14:textId="77777777" w:rsidR="007B2548" w:rsidRPr="00076D92" w:rsidRDefault="007B2548" w:rsidP="00076D92">
      <w:pPr>
        <w:pStyle w:val="BodyA"/>
        <w:spacing w:after="0" w:line="240" w:lineRule="auto"/>
        <w:jc w:val="both"/>
        <w:rPr>
          <w:rFonts w:ascii="Verdana" w:hAnsi="Verdana"/>
          <w:sz w:val="20"/>
          <w:szCs w:val="20"/>
          <w:lang w:val="en-GB"/>
        </w:rPr>
      </w:pPr>
    </w:p>
    <w:p w14:paraId="766223E6" w14:textId="50334E4D"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 xml:space="preserve">The veterinary surgeon’s ability to understand and deal with this integral limiter of performance by using a flock-wide approach including nutrition, infectious disease, trace element status, best practice and evidence-based medicine places </w:t>
      </w:r>
      <w:r w:rsidR="001D22E4">
        <w:rPr>
          <w:rFonts w:ascii="Verdana" w:hAnsi="Verdana"/>
          <w:sz w:val="20"/>
          <w:szCs w:val="20"/>
          <w:lang w:val="en-GB"/>
        </w:rPr>
        <w:t xml:space="preserve">them </w:t>
      </w:r>
      <w:r w:rsidRPr="00076D92">
        <w:rPr>
          <w:rFonts w:ascii="Verdana" w:hAnsi="Verdana"/>
          <w:sz w:val="20"/>
          <w:szCs w:val="20"/>
          <w:lang w:val="en-GB"/>
        </w:rPr>
        <w:t>in a unique position to facilitate management of PGE. The challenge for many practitioners is the initial development of a proactive working relationship, but the evidence for necessity is compelling, the real-life farm case study evidence mounting and the threat of uncontrolled AR rapidly becoming a reality.</w:t>
      </w:r>
    </w:p>
    <w:p w14:paraId="2E081F9F" w14:textId="77777777" w:rsidR="007B2548" w:rsidRPr="00076D92" w:rsidRDefault="007B2548" w:rsidP="00076D92">
      <w:pPr>
        <w:pStyle w:val="BodyA"/>
        <w:spacing w:after="0" w:line="240" w:lineRule="auto"/>
        <w:jc w:val="both"/>
        <w:rPr>
          <w:rFonts w:ascii="Verdana" w:hAnsi="Verdana"/>
          <w:sz w:val="20"/>
          <w:szCs w:val="20"/>
          <w:lang w:val="en-GB"/>
        </w:rPr>
      </w:pPr>
    </w:p>
    <w:p w14:paraId="16D2D653" w14:textId="77777777" w:rsidR="007B2548" w:rsidRPr="00076D92" w:rsidRDefault="005A4921" w:rsidP="00076D92">
      <w:pPr>
        <w:pStyle w:val="BodyA"/>
        <w:spacing w:after="0" w:line="240" w:lineRule="auto"/>
        <w:jc w:val="both"/>
        <w:rPr>
          <w:rStyle w:val="None"/>
          <w:rFonts w:ascii="Verdana" w:hAnsi="Verdana"/>
          <w:b/>
          <w:bCs/>
          <w:sz w:val="20"/>
          <w:szCs w:val="20"/>
          <w:u w:val="single"/>
          <w:lang w:val="en-GB"/>
        </w:rPr>
      </w:pPr>
      <w:r w:rsidRPr="00076D92">
        <w:rPr>
          <w:rStyle w:val="None"/>
          <w:rFonts w:ascii="Verdana" w:hAnsi="Verdana"/>
          <w:b/>
          <w:bCs/>
          <w:sz w:val="20"/>
          <w:szCs w:val="20"/>
          <w:u w:val="single"/>
          <w:lang w:val="en-GB"/>
        </w:rPr>
        <w:t>Acknowledgements</w:t>
      </w:r>
    </w:p>
    <w:p w14:paraId="6D11C2DF" w14:textId="5B4FD10A" w:rsidR="007B2548" w:rsidRPr="00076D92" w:rsidRDefault="005A4921" w:rsidP="00076D92">
      <w:pPr>
        <w:pStyle w:val="BodyA"/>
        <w:spacing w:after="0" w:line="240" w:lineRule="auto"/>
        <w:jc w:val="both"/>
        <w:rPr>
          <w:rStyle w:val="None"/>
          <w:rFonts w:ascii="Verdana" w:hAnsi="Verdana"/>
          <w:sz w:val="20"/>
          <w:szCs w:val="20"/>
          <w:u w:val="single"/>
          <w:lang w:val="en-GB"/>
        </w:rPr>
      </w:pPr>
      <w:r w:rsidRPr="00076D92">
        <w:rPr>
          <w:rFonts w:ascii="Verdana" w:hAnsi="Verdana"/>
          <w:sz w:val="20"/>
          <w:szCs w:val="20"/>
          <w:lang w:val="en-GB"/>
        </w:rPr>
        <w:t xml:space="preserve">HRV and ERM are funded by the Biotechnology and Biological Sciences Research Council BUG consortium project, Building </w:t>
      </w:r>
      <w:proofErr w:type="gramStart"/>
      <w:r w:rsidRPr="00076D92">
        <w:rPr>
          <w:rFonts w:ascii="Verdana" w:hAnsi="Verdana"/>
          <w:sz w:val="20"/>
          <w:szCs w:val="20"/>
          <w:lang w:val="en-GB"/>
        </w:rPr>
        <w:t>Upon</w:t>
      </w:r>
      <w:proofErr w:type="gramEnd"/>
      <w:r w:rsidRPr="00076D92">
        <w:rPr>
          <w:rFonts w:ascii="Verdana" w:hAnsi="Verdana"/>
          <w:sz w:val="20"/>
          <w:szCs w:val="20"/>
          <w:lang w:val="en-GB"/>
        </w:rPr>
        <w:t xml:space="preserve"> the Genome: using </w:t>
      </w:r>
      <w:r w:rsidRPr="00076D92">
        <w:rPr>
          <w:rStyle w:val="None"/>
          <w:rFonts w:ascii="Verdana" w:hAnsi="Verdana"/>
          <w:i/>
          <w:iCs/>
          <w:sz w:val="20"/>
          <w:szCs w:val="20"/>
          <w:lang w:val="en-GB"/>
        </w:rPr>
        <w:t xml:space="preserve">H. </w:t>
      </w:r>
      <w:proofErr w:type="spellStart"/>
      <w:r w:rsidRPr="00076D92">
        <w:rPr>
          <w:rStyle w:val="None"/>
          <w:rFonts w:ascii="Verdana" w:hAnsi="Verdana"/>
          <w:i/>
          <w:iCs/>
          <w:sz w:val="20"/>
          <w:szCs w:val="20"/>
          <w:lang w:val="en-GB"/>
        </w:rPr>
        <w:t>contortus</w:t>
      </w:r>
      <w:proofErr w:type="spellEnd"/>
      <w:r w:rsidRPr="00076D92">
        <w:rPr>
          <w:rFonts w:ascii="Verdana" w:hAnsi="Verdana"/>
          <w:sz w:val="20"/>
          <w:szCs w:val="20"/>
          <w:lang w:val="en-GB"/>
        </w:rPr>
        <w:t xml:space="preserve"> genomic resources to develop novel interventions to control endemic GI parasites</w:t>
      </w:r>
      <w:r w:rsidR="00C003C9">
        <w:rPr>
          <w:rFonts w:ascii="Verdana" w:hAnsi="Verdana"/>
          <w:sz w:val="20"/>
          <w:szCs w:val="20"/>
          <w:lang w:val="en-GB"/>
        </w:rPr>
        <w:t>;</w:t>
      </w:r>
      <w:r w:rsidRPr="00076D92">
        <w:rPr>
          <w:rFonts w:ascii="Verdana" w:hAnsi="Verdana"/>
          <w:sz w:val="20"/>
          <w:szCs w:val="20"/>
          <w:lang w:val="en-GB"/>
        </w:rPr>
        <w:t xml:space="preserve"> </w:t>
      </w:r>
      <w:r w:rsidR="00C003C9">
        <w:rPr>
          <w:rFonts w:ascii="Verdana" w:hAnsi="Verdana"/>
          <w:sz w:val="20"/>
          <w:szCs w:val="20"/>
          <w:lang w:val="en-GB"/>
        </w:rPr>
        <w:t>g</w:t>
      </w:r>
      <w:r w:rsidRPr="00076D92">
        <w:rPr>
          <w:rFonts w:ascii="Verdana" w:hAnsi="Verdana"/>
          <w:sz w:val="20"/>
          <w:szCs w:val="20"/>
          <w:lang w:val="en-GB"/>
        </w:rPr>
        <w:t xml:space="preserve">rant no. BB/M003949/1. </w:t>
      </w:r>
    </w:p>
    <w:p w14:paraId="5D6DDCE5" w14:textId="77777777" w:rsidR="007B2548" w:rsidRPr="00076D92" w:rsidRDefault="007B2548" w:rsidP="00076D92">
      <w:pPr>
        <w:pStyle w:val="BodyA"/>
        <w:spacing w:after="0" w:line="240" w:lineRule="auto"/>
        <w:jc w:val="both"/>
        <w:rPr>
          <w:rStyle w:val="None"/>
          <w:rFonts w:ascii="Verdana" w:hAnsi="Verdana"/>
          <w:b/>
          <w:bCs/>
          <w:sz w:val="20"/>
          <w:szCs w:val="20"/>
          <w:u w:val="single"/>
          <w:lang w:val="en-GB"/>
        </w:rPr>
      </w:pPr>
    </w:p>
    <w:p w14:paraId="19D83632" w14:textId="77777777" w:rsidR="007B2548" w:rsidRPr="00076D92" w:rsidRDefault="005A4921" w:rsidP="00076D92">
      <w:pPr>
        <w:pStyle w:val="BodyA"/>
        <w:spacing w:after="0" w:line="240" w:lineRule="auto"/>
        <w:jc w:val="both"/>
        <w:rPr>
          <w:rStyle w:val="None"/>
          <w:rFonts w:ascii="Verdana" w:hAnsi="Verdana"/>
          <w:sz w:val="20"/>
          <w:szCs w:val="20"/>
          <w:u w:val="single"/>
          <w:lang w:val="en-GB"/>
        </w:rPr>
      </w:pPr>
      <w:r w:rsidRPr="00076D92">
        <w:rPr>
          <w:rStyle w:val="None"/>
          <w:rFonts w:ascii="Verdana" w:hAnsi="Verdana"/>
          <w:b/>
          <w:bCs/>
          <w:sz w:val="20"/>
          <w:szCs w:val="20"/>
          <w:u w:val="single"/>
          <w:lang w:val="en-GB"/>
        </w:rPr>
        <w:t>Images</w:t>
      </w:r>
    </w:p>
    <w:p w14:paraId="268CA43A" w14:textId="20134A25" w:rsidR="00C003C9" w:rsidRDefault="005A4921" w:rsidP="002D2C44">
      <w:pPr>
        <w:pStyle w:val="Heading2"/>
        <w:rPr>
          <w:rStyle w:val="cit-comment"/>
          <w:rFonts w:ascii="Verdana" w:hAnsi="Verdana"/>
          <w:sz w:val="20"/>
          <w:szCs w:val="20"/>
          <w:lang w:val="en-GB"/>
        </w:rPr>
      </w:pPr>
      <w:r w:rsidRPr="00076D92">
        <w:rPr>
          <w:rStyle w:val="None"/>
          <w:rFonts w:ascii="Verdana" w:hAnsi="Verdana"/>
          <w:sz w:val="20"/>
          <w:szCs w:val="20"/>
          <w:u w:val="single"/>
          <w:lang w:val="en-GB"/>
        </w:rPr>
        <w:t>Figure 1:</w:t>
      </w:r>
      <w:r w:rsidRPr="00076D92">
        <w:rPr>
          <w:rStyle w:val="cit-comment"/>
          <w:rFonts w:ascii="Verdana" w:hAnsi="Verdana"/>
          <w:sz w:val="20"/>
          <w:szCs w:val="20"/>
          <w:lang w:val="en-GB"/>
        </w:rPr>
        <w:t xml:space="preserve"> </w:t>
      </w:r>
      <w:r w:rsidR="00C003C9">
        <w:rPr>
          <w:rStyle w:val="cit-comment"/>
          <w:rFonts w:ascii="Verdana" w:hAnsi="Verdana"/>
          <w:sz w:val="20"/>
          <w:szCs w:val="20"/>
          <w:lang w:val="en-GB"/>
        </w:rPr>
        <w:t>Ewe with signs of s</w:t>
      </w:r>
      <w:r w:rsidRPr="00076D92">
        <w:rPr>
          <w:rStyle w:val="cit-comment"/>
          <w:rFonts w:ascii="Verdana" w:hAnsi="Verdana"/>
          <w:sz w:val="20"/>
          <w:szCs w:val="20"/>
          <w:lang w:val="en-GB"/>
        </w:rPr>
        <w:t>couring</w:t>
      </w:r>
    </w:p>
    <w:p w14:paraId="16A3E72C" w14:textId="68F27DE6" w:rsidR="007B2548" w:rsidRPr="00076D92" w:rsidRDefault="00C003C9" w:rsidP="00076D92">
      <w:pPr>
        <w:pStyle w:val="BodyA"/>
        <w:spacing w:after="0" w:line="240" w:lineRule="auto"/>
        <w:jc w:val="both"/>
        <w:rPr>
          <w:rFonts w:ascii="Verdana" w:hAnsi="Verdana"/>
          <w:sz w:val="20"/>
          <w:szCs w:val="20"/>
          <w:lang w:val="en-GB"/>
        </w:rPr>
      </w:pPr>
      <w:r>
        <w:rPr>
          <w:rStyle w:val="cit-comment"/>
          <w:rFonts w:ascii="Verdana" w:hAnsi="Verdana"/>
          <w:sz w:val="20"/>
          <w:szCs w:val="20"/>
          <w:lang w:val="en-GB"/>
        </w:rPr>
        <w:t xml:space="preserve">Scouring </w:t>
      </w:r>
      <w:r w:rsidR="005A4921" w:rsidRPr="00076D92">
        <w:rPr>
          <w:rStyle w:val="cit-comment"/>
          <w:rFonts w:ascii="Verdana" w:hAnsi="Verdana"/>
          <w:sz w:val="20"/>
          <w:szCs w:val="20"/>
          <w:lang w:val="en-GB"/>
        </w:rPr>
        <w:t xml:space="preserve">and increased dag score can indicate PGE. Evidence of advanced stages of </w:t>
      </w:r>
      <w:r w:rsidR="005A4921" w:rsidRPr="00076D92">
        <w:rPr>
          <w:rStyle w:val="None"/>
          <w:rFonts w:ascii="Verdana" w:hAnsi="Verdana"/>
          <w:sz w:val="20"/>
          <w:szCs w:val="20"/>
          <w:lang w:val="en-GB"/>
        </w:rPr>
        <w:t>PGE</w:t>
      </w:r>
      <w:r w:rsidR="005A4921" w:rsidRPr="00076D92">
        <w:rPr>
          <w:rStyle w:val="cit-comment"/>
          <w:rFonts w:ascii="Verdana" w:hAnsi="Verdana"/>
          <w:sz w:val="20"/>
          <w:szCs w:val="20"/>
          <w:lang w:val="en-GB"/>
        </w:rPr>
        <w:t xml:space="preserve">, i.e. slowed growth and drops in weight, significant scouring, increased dag score, is undesirable as a monitoring tool </w:t>
      </w:r>
      <w:r w:rsidR="00AB0EBB">
        <w:rPr>
          <w:rStyle w:val="cit-comment"/>
          <w:rFonts w:ascii="Verdana" w:hAnsi="Verdana"/>
          <w:sz w:val="20"/>
          <w:szCs w:val="20"/>
          <w:lang w:val="en-GB"/>
        </w:rPr>
        <w:t>because</w:t>
      </w:r>
      <w:r w:rsidR="00AB0EBB" w:rsidRPr="00076D92">
        <w:rPr>
          <w:rStyle w:val="cit-comment"/>
          <w:rFonts w:ascii="Verdana" w:hAnsi="Verdana"/>
          <w:sz w:val="20"/>
          <w:szCs w:val="20"/>
          <w:lang w:val="en-GB"/>
        </w:rPr>
        <w:t xml:space="preserve"> </w:t>
      </w:r>
      <w:r w:rsidR="005A4921" w:rsidRPr="00076D92">
        <w:rPr>
          <w:rStyle w:val="cit-comment"/>
          <w:rFonts w:ascii="Verdana" w:hAnsi="Verdana"/>
          <w:sz w:val="20"/>
          <w:szCs w:val="20"/>
          <w:lang w:val="en-GB"/>
        </w:rPr>
        <w:t>affected individuals are likely to have significant damage to their gastrointestinal tract and delayed finishing times, incurring a large cost to the flock and may constitute a welfare issue</w:t>
      </w:r>
      <w:r w:rsidR="005A4921" w:rsidRPr="00076D92">
        <w:rPr>
          <w:rStyle w:val="None"/>
          <w:rFonts w:ascii="Verdana" w:hAnsi="Verdana"/>
          <w:sz w:val="20"/>
          <w:szCs w:val="20"/>
          <w:lang w:val="en-GB"/>
        </w:rPr>
        <w:t>.</w:t>
      </w:r>
    </w:p>
    <w:p w14:paraId="0957554C" w14:textId="77777777" w:rsidR="00967A7E" w:rsidRDefault="00967A7E" w:rsidP="00076D92">
      <w:pPr>
        <w:pStyle w:val="BodyA"/>
        <w:spacing w:after="0" w:line="240" w:lineRule="auto"/>
        <w:jc w:val="both"/>
        <w:rPr>
          <w:rFonts w:ascii="Verdana" w:hAnsi="Verdana"/>
          <w:sz w:val="20"/>
          <w:szCs w:val="20"/>
          <w:lang w:val="en-GB"/>
        </w:rPr>
      </w:pPr>
    </w:p>
    <w:p w14:paraId="39AD1EF8" w14:textId="0ECD01A2" w:rsidR="00C003C9" w:rsidRDefault="005A4921" w:rsidP="002D2C44">
      <w:pPr>
        <w:pStyle w:val="Heading2"/>
        <w:rPr>
          <w:rStyle w:val="None"/>
          <w:rFonts w:ascii="Verdana" w:eastAsia="Arial Unicode MS" w:hAnsi="Verdana" w:cs="Times New Roman"/>
          <w:color w:val="auto"/>
          <w:sz w:val="20"/>
          <w:szCs w:val="20"/>
          <w:u w:val="single"/>
          <w:lang w:val="en-GB"/>
        </w:rPr>
      </w:pPr>
      <w:r w:rsidRPr="00076D92">
        <w:rPr>
          <w:rStyle w:val="None"/>
          <w:rFonts w:ascii="Verdana" w:hAnsi="Verdana"/>
          <w:sz w:val="20"/>
          <w:szCs w:val="20"/>
          <w:u w:val="single"/>
          <w:lang w:val="en-GB"/>
        </w:rPr>
        <w:t xml:space="preserve">Figure 2: </w:t>
      </w:r>
      <w:r w:rsidR="00EA519B">
        <w:rPr>
          <w:rStyle w:val="None"/>
          <w:rFonts w:ascii="Verdana" w:hAnsi="Verdana"/>
          <w:sz w:val="20"/>
          <w:szCs w:val="20"/>
          <w:u w:val="single"/>
          <w:lang w:val="en-GB"/>
        </w:rPr>
        <w:t xml:space="preserve">The impact of </w:t>
      </w:r>
      <w:r w:rsidR="00B01081">
        <w:rPr>
          <w:rStyle w:val="None"/>
          <w:rFonts w:ascii="Verdana" w:hAnsi="Verdana"/>
          <w:sz w:val="20"/>
          <w:szCs w:val="20"/>
          <w:u w:val="single"/>
          <w:lang w:val="en-GB"/>
        </w:rPr>
        <w:t xml:space="preserve">gastrointestinal nematode infection of cumulative </w:t>
      </w:r>
      <w:proofErr w:type="spellStart"/>
      <w:r w:rsidR="00B01081">
        <w:rPr>
          <w:rStyle w:val="None"/>
          <w:rFonts w:ascii="Verdana" w:hAnsi="Verdana"/>
          <w:sz w:val="20"/>
          <w:szCs w:val="20"/>
          <w:u w:val="single"/>
          <w:lang w:val="en-GB"/>
        </w:rPr>
        <w:t>liveweight</w:t>
      </w:r>
      <w:proofErr w:type="spellEnd"/>
      <w:r w:rsidR="00B01081">
        <w:rPr>
          <w:rStyle w:val="None"/>
          <w:rFonts w:ascii="Verdana" w:hAnsi="Verdana"/>
          <w:sz w:val="20"/>
          <w:szCs w:val="20"/>
          <w:u w:val="single"/>
          <w:lang w:val="en-GB"/>
        </w:rPr>
        <w:t xml:space="preserve"> gain</w:t>
      </w:r>
      <w:r w:rsidR="00437BFD">
        <w:rPr>
          <w:rStyle w:val="None"/>
          <w:rFonts w:ascii="Verdana" w:hAnsi="Verdana"/>
          <w:sz w:val="20"/>
          <w:szCs w:val="20"/>
          <w:u w:val="single"/>
          <w:lang w:val="en-GB"/>
        </w:rPr>
        <w:t xml:space="preserve"> (adapted from Coop et al., 1982)</w:t>
      </w:r>
    </w:p>
    <w:p w14:paraId="68C82D9A" w14:textId="64378303" w:rsidR="00C003C9" w:rsidRDefault="00C003C9" w:rsidP="00076D92">
      <w:pPr>
        <w:pStyle w:val="BodyA"/>
        <w:spacing w:after="0" w:line="240" w:lineRule="auto"/>
        <w:jc w:val="both"/>
        <w:rPr>
          <w:rStyle w:val="None"/>
          <w:rFonts w:ascii="Verdana" w:hAnsi="Verdana"/>
          <w:sz w:val="20"/>
          <w:szCs w:val="20"/>
          <w:u w:val="single"/>
          <w:lang w:val="en-GB"/>
        </w:rPr>
      </w:pPr>
    </w:p>
    <w:p w14:paraId="6E788A4E" w14:textId="2D005F2D" w:rsidR="007B2548" w:rsidRPr="00076D92" w:rsidRDefault="005A4921" w:rsidP="00076D92">
      <w:pPr>
        <w:pStyle w:val="BodyA"/>
        <w:spacing w:after="0" w:line="240" w:lineRule="auto"/>
        <w:jc w:val="both"/>
        <w:rPr>
          <w:rFonts w:ascii="Verdana" w:hAnsi="Verdana"/>
          <w:sz w:val="20"/>
          <w:szCs w:val="20"/>
          <w:lang w:val="en-GB"/>
        </w:rPr>
      </w:pPr>
      <w:r w:rsidRPr="00076D92">
        <w:rPr>
          <w:rStyle w:val="cit-comment"/>
          <w:rFonts w:ascii="Verdana" w:hAnsi="Verdana"/>
          <w:sz w:val="20"/>
          <w:szCs w:val="20"/>
          <w:lang w:val="en-GB"/>
        </w:rPr>
        <w:t xml:space="preserve">Significant costs of PGE are associated with drops in DLWG performance and increased time to finishing. Infection with worms results in drops in appetite and a costly </w:t>
      </w:r>
      <w:r w:rsidRPr="00076D92">
        <w:rPr>
          <w:rStyle w:val="None"/>
          <w:rFonts w:ascii="Verdana" w:hAnsi="Verdana"/>
          <w:sz w:val="20"/>
          <w:szCs w:val="20"/>
          <w:lang w:val="en-GB"/>
        </w:rPr>
        <w:t xml:space="preserve">gut </w:t>
      </w:r>
      <w:r w:rsidRPr="00076D92">
        <w:rPr>
          <w:rStyle w:val="cit-comment"/>
          <w:rFonts w:ascii="Verdana" w:hAnsi="Verdana"/>
          <w:sz w:val="20"/>
          <w:szCs w:val="20"/>
          <w:lang w:val="en-GB"/>
        </w:rPr>
        <w:t>inflammatory response. Even if we deliver regular, routine and effective treatments there will still be a cost of exposure to worms, hence the need for avoidance strategies.  The cost of exposure was demonstrated by Coop et al., 1982 where increasing exposure to infective larvae resulted in slowed growth rates that could not be mitigated by anthelmintic treatment. Lambs in 5 groups were exposed to zero (</w:t>
      </w:r>
      <w:r w:rsidR="00C003C9">
        <w:rPr>
          <w:rStyle w:val="cit-comment"/>
          <w:rFonts w:ascii="Verdana" w:hAnsi="Verdana"/>
          <w:sz w:val="20"/>
          <w:szCs w:val="20"/>
          <w:lang w:val="en-GB"/>
        </w:rPr>
        <w:t xml:space="preserve">ad libitum control group, </w:t>
      </w:r>
      <w:r w:rsidRPr="00076D92">
        <w:rPr>
          <w:rStyle w:val="cit-comment"/>
          <w:rFonts w:ascii="Verdana" w:hAnsi="Verdana"/>
          <w:sz w:val="20"/>
          <w:szCs w:val="20"/>
          <w:lang w:val="en-GB"/>
        </w:rPr>
        <w:t xml:space="preserve">ALC), 1000 (group 1), 3000 (group 2), 5000 (group 3) and 5000 (group 4) infective larvae of </w:t>
      </w:r>
      <w:proofErr w:type="spellStart"/>
      <w:r w:rsidRPr="00076D92">
        <w:rPr>
          <w:rStyle w:val="None"/>
          <w:rFonts w:ascii="Verdana" w:hAnsi="Verdana"/>
          <w:i/>
          <w:iCs/>
          <w:sz w:val="20"/>
          <w:szCs w:val="20"/>
          <w:lang w:val="en-GB"/>
        </w:rPr>
        <w:t>Teladorsagia</w:t>
      </w:r>
      <w:proofErr w:type="spellEnd"/>
      <w:r w:rsidRPr="00076D92">
        <w:rPr>
          <w:rStyle w:val="None"/>
          <w:rFonts w:ascii="Verdana" w:hAnsi="Verdana"/>
          <w:i/>
          <w:iCs/>
          <w:sz w:val="20"/>
          <w:szCs w:val="20"/>
          <w:lang w:val="en-GB"/>
        </w:rPr>
        <w:t xml:space="preserve"> </w:t>
      </w:r>
      <w:proofErr w:type="spellStart"/>
      <w:r w:rsidRPr="00076D92">
        <w:rPr>
          <w:rStyle w:val="None"/>
          <w:rFonts w:ascii="Verdana" w:hAnsi="Verdana"/>
          <w:i/>
          <w:iCs/>
          <w:sz w:val="20"/>
          <w:szCs w:val="20"/>
          <w:lang w:val="en-GB"/>
        </w:rPr>
        <w:t>circumcinct</w:t>
      </w:r>
      <w:r w:rsidR="00E20895" w:rsidRPr="00076D92">
        <w:rPr>
          <w:rStyle w:val="None"/>
          <w:rFonts w:ascii="Verdana" w:hAnsi="Verdana"/>
          <w:i/>
          <w:iCs/>
          <w:sz w:val="20"/>
          <w:szCs w:val="20"/>
          <w:lang w:val="en-GB"/>
        </w:rPr>
        <w:t>a</w:t>
      </w:r>
      <w:proofErr w:type="spellEnd"/>
      <w:r w:rsidRPr="00076D92">
        <w:rPr>
          <w:rStyle w:val="cit-comment"/>
          <w:rFonts w:ascii="Verdana" w:hAnsi="Verdana"/>
          <w:sz w:val="20"/>
          <w:szCs w:val="20"/>
          <w:lang w:val="en-GB"/>
        </w:rPr>
        <w:t xml:space="preserve">. Lambs in group 4 received an effective anthelmintic treatment every 21 days. Although the performance of group 4 was better than group 3, the lambs did not achieve the DLWG performance of the clean group (ALC), despite anthelmintic treatment, and their performance was similar to that of group 2. This highlights the necessity of avoidance of exposure to high levels of infection, and not just regular anthelmintic treatment </w:t>
      </w:r>
      <w:r w:rsidRPr="00076D92">
        <w:rPr>
          <w:rStyle w:val="None"/>
          <w:rFonts w:ascii="Verdana" w:hAnsi="Verdana"/>
          <w:i/>
          <w:iCs/>
          <w:sz w:val="20"/>
          <w:szCs w:val="20"/>
          <w:lang w:val="en-GB"/>
        </w:rPr>
        <w:t>in situ</w:t>
      </w:r>
      <w:r w:rsidRPr="00076D92">
        <w:rPr>
          <w:rStyle w:val="cit-comment"/>
          <w:rFonts w:ascii="Verdana" w:hAnsi="Verdana"/>
          <w:sz w:val="20"/>
          <w:szCs w:val="20"/>
          <w:lang w:val="en-GB"/>
        </w:rPr>
        <w:t>.</w:t>
      </w:r>
    </w:p>
    <w:p w14:paraId="78B1FD39" w14:textId="77777777" w:rsidR="00967A7E" w:rsidRDefault="00967A7E" w:rsidP="00076D92">
      <w:pPr>
        <w:pStyle w:val="BodyA"/>
        <w:spacing w:after="0" w:line="240" w:lineRule="auto"/>
        <w:jc w:val="both"/>
        <w:rPr>
          <w:rFonts w:ascii="Verdana" w:hAnsi="Verdana"/>
          <w:sz w:val="20"/>
          <w:szCs w:val="20"/>
          <w:lang w:val="en-GB"/>
        </w:rPr>
      </w:pPr>
    </w:p>
    <w:p w14:paraId="234A232E" w14:textId="77777777" w:rsidR="00C003C9" w:rsidRDefault="005A4921" w:rsidP="002D2C44">
      <w:pPr>
        <w:pStyle w:val="Heading2"/>
        <w:rPr>
          <w:lang w:val="en-GB"/>
        </w:rPr>
      </w:pPr>
      <w:r w:rsidRPr="00076D92">
        <w:rPr>
          <w:rStyle w:val="None"/>
          <w:rFonts w:ascii="Verdana" w:hAnsi="Verdana"/>
          <w:sz w:val="20"/>
          <w:szCs w:val="20"/>
          <w:u w:val="single"/>
          <w:lang w:val="en-GB"/>
        </w:rPr>
        <w:t xml:space="preserve">Figure 3: </w:t>
      </w:r>
      <w:r w:rsidRPr="00076D92">
        <w:rPr>
          <w:lang w:val="en-GB"/>
        </w:rPr>
        <w:t xml:space="preserve">HACCP application to a flock health calendar. </w:t>
      </w:r>
    </w:p>
    <w:p w14:paraId="4C63F99A" w14:textId="556856DE" w:rsidR="007B2548" w:rsidRPr="00076D92" w:rsidRDefault="005A4921" w:rsidP="00076D92">
      <w:pPr>
        <w:pStyle w:val="BodyA"/>
        <w:spacing w:after="0" w:line="240" w:lineRule="auto"/>
        <w:jc w:val="both"/>
        <w:rPr>
          <w:rFonts w:ascii="Verdana" w:hAnsi="Verdana"/>
          <w:sz w:val="20"/>
          <w:szCs w:val="20"/>
          <w:lang w:val="en-GB"/>
        </w:rPr>
      </w:pPr>
      <w:r w:rsidRPr="00076D92">
        <w:rPr>
          <w:rFonts w:ascii="Verdana" w:hAnsi="Verdana"/>
          <w:sz w:val="20"/>
          <w:szCs w:val="20"/>
          <w:lang w:val="en-GB"/>
        </w:rPr>
        <w:t>Notice key points for intervention in the production cycle. The hazard, G</w:t>
      </w:r>
      <w:r w:rsidR="00C003C9">
        <w:rPr>
          <w:rFonts w:ascii="Verdana" w:hAnsi="Verdana"/>
          <w:sz w:val="20"/>
          <w:szCs w:val="20"/>
          <w:lang w:val="en-GB"/>
        </w:rPr>
        <w:t xml:space="preserve">astrointestinal </w:t>
      </w:r>
      <w:proofErr w:type="gramStart"/>
      <w:r w:rsidR="00C003C9">
        <w:rPr>
          <w:rFonts w:ascii="Verdana" w:hAnsi="Verdana"/>
          <w:sz w:val="20"/>
          <w:szCs w:val="20"/>
          <w:lang w:val="en-GB"/>
        </w:rPr>
        <w:t>nematode</w:t>
      </w:r>
      <w:r w:rsidR="00A0531F">
        <w:rPr>
          <w:rFonts w:ascii="Verdana" w:hAnsi="Verdana"/>
          <w:sz w:val="20"/>
          <w:szCs w:val="20"/>
          <w:lang w:val="en-GB"/>
        </w:rPr>
        <w:t>(</w:t>
      </w:r>
      <w:proofErr w:type="gramEnd"/>
      <w:r w:rsidR="00A0531F">
        <w:rPr>
          <w:rFonts w:ascii="Verdana" w:hAnsi="Verdana"/>
          <w:sz w:val="20"/>
          <w:szCs w:val="20"/>
          <w:lang w:val="en-GB"/>
        </w:rPr>
        <w:t xml:space="preserve">GIN) </w:t>
      </w:r>
      <w:r w:rsidRPr="00076D92">
        <w:rPr>
          <w:rFonts w:ascii="Verdana" w:hAnsi="Verdana"/>
          <w:sz w:val="20"/>
          <w:szCs w:val="20"/>
          <w:lang w:val="en-GB"/>
        </w:rPr>
        <w:t>infection</w:t>
      </w:r>
      <w:r w:rsidR="00C003C9">
        <w:rPr>
          <w:rFonts w:ascii="Verdana" w:hAnsi="Verdana"/>
          <w:sz w:val="20"/>
          <w:szCs w:val="20"/>
          <w:lang w:val="en-GB"/>
        </w:rPr>
        <w:t>,</w:t>
      </w:r>
      <w:r w:rsidRPr="00076D92">
        <w:rPr>
          <w:rFonts w:ascii="Verdana" w:hAnsi="Verdana"/>
          <w:sz w:val="20"/>
          <w:szCs w:val="20"/>
          <w:lang w:val="en-GB"/>
        </w:rPr>
        <w:t xml:space="preserve"> resulting in reduced weight gain, was identified and the production system, with key management events, was defined on the calendar. A system for record keeping and monitoring was put in place. Critical control points (CCPs), shown highlighted in green, were identified. These are points at which the hazard (infection) can be eliminated, prevented, or reduced to acceptable levels. For example, purchasing stock presents a hazard (buying in worm species not present on farm, or buying in A</w:t>
      </w:r>
      <w:r w:rsidR="00A0531F">
        <w:rPr>
          <w:rFonts w:ascii="Verdana" w:hAnsi="Verdana"/>
          <w:sz w:val="20"/>
          <w:szCs w:val="20"/>
          <w:lang w:val="en-GB"/>
        </w:rPr>
        <w:t>nthelmintic resistant</w:t>
      </w:r>
      <w:r w:rsidRPr="00076D92">
        <w:rPr>
          <w:rFonts w:ascii="Verdana" w:hAnsi="Verdana"/>
          <w:sz w:val="20"/>
          <w:szCs w:val="20"/>
          <w:lang w:val="en-GB"/>
        </w:rPr>
        <w:t xml:space="preserve"> GINs), which can be mitigated by correct quarantine procedures. For each CCP, corrective actions are identified using the GAME strategy. Finally, options to verify control throughout the year and at the end of the year were identified and put in place, shown in orange.</w:t>
      </w:r>
    </w:p>
    <w:p w14:paraId="326B7033" w14:textId="77777777" w:rsidR="007B2548" w:rsidRPr="00076D92" w:rsidRDefault="007B2548" w:rsidP="00076D92">
      <w:pPr>
        <w:pStyle w:val="BodyA"/>
        <w:spacing w:after="0" w:line="240" w:lineRule="auto"/>
        <w:jc w:val="both"/>
        <w:rPr>
          <w:rFonts w:ascii="Verdana" w:hAnsi="Verdana"/>
          <w:sz w:val="20"/>
          <w:szCs w:val="20"/>
          <w:lang w:val="en-GB"/>
        </w:rPr>
      </w:pPr>
    </w:p>
    <w:p w14:paraId="5068B7BF" w14:textId="77777777" w:rsidR="00C003C9" w:rsidRDefault="005A4921" w:rsidP="002D2C44">
      <w:pPr>
        <w:pStyle w:val="Heading2"/>
        <w:rPr>
          <w:lang w:val="en-GB"/>
        </w:rPr>
      </w:pPr>
      <w:r w:rsidRPr="00076D92">
        <w:rPr>
          <w:lang w:val="en-GB"/>
        </w:rPr>
        <w:t xml:space="preserve">Figure 4: The principle of 5 ‘R’s outlining best practice for anthelmintic treatments (adapted from the COWS 5 R's; </w:t>
      </w:r>
      <w:hyperlink r:id="rId11" w:history="1">
        <w:r w:rsidRPr="00076D92">
          <w:rPr>
            <w:rStyle w:val="Hyperlink2"/>
            <w:rFonts w:ascii="Verdana" w:hAnsi="Verdana"/>
            <w:sz w:val="20"/>
            <w:szCs w:val="20"/>
            <w:lang w:val="en-GB"/>
          </w:rPr>
          <w:t>cattleparasites.org.uk</w:t>
        </w:r>
      </w:hyperlink>
      <w:r w:rsidRPr="00076D92">
        <w:rPr>
          <w:lang w:val="en-GB"/>
        </w:rPr>
        <w:t xml:space="preserve">). </w:t>
      </w:r>
    </w:p>
    <w:p w14:paraId="5EBC138A" w14:textId="57BDC57A" w:rsidR="007B2548" w:rsidRPr="00076D92" w:rsidRDefault="005A4921" w:rsidP="00076D92">
      <w:pPr>
        <w:pStyle w:val="BodyA"/>
        <w:spacing w:after="0" w:line="240" w:lineRule="auto"/>
        <w:jc w:val="both"/>
        <w:rPr>
          <w:rFonts w:ascii="Verdana" w:hAnsi="Verdana"/>
          <w:sz w:val="20"/>
          <w:szCs w:val="20"/>
          <w:lang w:val="en-GB"/>
        </w:rPr>
      </w:pPr>
      <w:proofErr w:type="gramStart"/>
      <w:r w:rsidRPr="00076D92">
        <w:rPr>
          <w:rFonts w:ascii="Verdana" w:hAnsi="Verdana"/>
          <w:sz w:val="20"/>
          <w:szCs w:val="20"/>
          <w:lang w:val="en-GB"/>
        </w:rPr>
        <w:t xml:space="preserve">Choosing the right product includes using a product that is effective (established through regular testing for </w:t>
      </w:r>
      <w:r w:rsidR="002D2C44">
        <w:rPr>
          <w:rFonts w:ascii="Verdana" w:hAnsi="Verdana"/>
          <w:sz w:val="20"/>
          <w:szCs w:val="20"/>
          <w:lang w:val="en-GB"/>
        </w:rPr>
        <w:t>anthelmintic resistance</w:t>
      </w:r>
      <w:r w:rsidRPr="00076D92">
        <w:rPr>
          <w:rFonts w:ascii="Verdana" w:hAnsi="Verdana"/>
          <w:sz w:val="20"/>
          <w:szCs w:val="20"/>
          <w:lang w:val="en-GB"/>
        </w:rPr>
        <w:t>) and suitable for the parasite burden of the flock.</w:t>
      </w:r>
      <w:proofErr w:type="gramEnd"/>
      <w:r w:rsidRPr="00076D92">
        <w:rPr>
          <w:rFonts w:ascii="Verdana" w:hAnsi="Verdana"/>
          <w:sz w:val="20"/>
          <w:szCs w:val="20"/>
          <w:lang w:val="en-GB"/>
        </w:rPr>
        <w:t xml:space="preserve"> Treating the right animal can include, for example, avoiding unnecessary treatment of ewes, and by extension, targeted selective treatment of lambs based on </w:t>
      </w:r>
      <w:r w:rsidR="002D2C44">
        <w:rPr>
          <w:rFonts w:ascii="Verdana" w:hAnsi="Verdana"/>
          <w:sz w:val="20"/>
          <w:szCs w:val="20"/>
          <w:lang w:val="en-GB"/>
        </w:rPr>
        <w:t xml:space="preserve">daily </w:t>
      </w:r>
      <w:proofErr w:type="spellStart"/>
      <w:r w:rsidR="002D2C44">
        <w:rPr>
          <w:rFonts w:ascii="Verdana" w:hAnsi="Verdana"/>
          <w:sz w:val="20"/>
          <w:szCs w:val="20"/>
          <w:lang w:val="en-GB"/>
        </w:rPr>
        <w:t>liveweight</w:t>
      </w:r>
      <w:proofErr w:type="spellEnd"/>
      <w:r w:rsidR="002D2C44">
        <w:rPr>
          <w:rFonts w:ascii="Verdana" w:hAnsi="Verdana"/>
          <w:sz w:val="20"/>
          <w:szCs w:val="20"/>
          <w:lang w:val="en-GB"/>
        </w:rPr>
        <w:t xml:space="preserve"> gain</w:t>
      </w:r>
      <w:r w:rsidRPr="00076D92">
        <w:rPr>
          <w:rFonts w:ascii="Verdana" w:hAnsi="Verdana"/>
          <w:sz w:val="20"/>
          <w:szCs w:val="20"/>
          <w:lang w:val="en-GB"/>
        </w:rPr>
        <w:t xml:space="preserve"> and/or </w:t>
      </w:r>
      <w:r w:rsidR="002D2C44">
        <w:rPr>
          <w:rFonts w:ascii="Verdana" w:hAnsi="Verdana"/>
          <w:sz w:val="20"/>
          <w:szCs w:val="20"/>
          <w:lang w:val="en-GB"/>
        </w:rPr>
        <w:t>faecal egg counts</w:t>
      </w:r>
      <w:r w:rsidRPr="00076D92">
        <w:rPr>
          <w:rFonts w:ascii="Verdana" w:hAnsi="Verdana"/>
          <w:sz w:val="20"/>
          <w:szCs w:val="20"/>
          <w:lang w:val="en-GB"/>
        </w:rPr>
        <w:t>. Treating at the right time includes monitoring to identify the optimal timing for treatment. Administering the right dose rate includes dosing to the correct weight of the individual (or heaviest in the group) and calibrating equipment. Administering treatment in the right way includes the correct drenching technique or injection site.  (Drench gun image courtesy of Alice Geddes).</w:t>
      </w:r>
    </w:p>
    <w:p w14:paraId="70468C1E" w14:textId="77777777" w:rsidR="007B2548" w:rsidRPr="00076D92" w:rsidRDefault="007B2548" w:rsidP="00076D92">
      <w:pPr>
        <w:pStyle w:val="BodyA"/>
        <w:spacing w:after="0" w:line="240" w:lineRule="auto"/>
        <w:jc w:val="both"/>
        <w:rPr>
          <w:rStyle w:val="None"/>
          <w:rFonts w:ascii="Verdana" w:hAnsi="Verdana"/>
          <w:sz w:val="20"/>
          <w:szCs w:val="20"/>
          <w:u w:val="single"/>
          <w:lang w:val="en-GB"/>
        </w:rPr>
      </w:pPr>
    </w:p>
    <w:p w14:paraId="5D7A45D2" w14:textId="1ED96CD3" w:rsidR="007B2548" w:rsidRPr="00076D92" w:rsidRDefault="005A4921" w:rsidP="002D2C44">
      <w:pPr>
        <w:pStyle w:val="Heading2"/>
        <w:rPr>
          <w:rStyle w:val="None"/>
          <w:rFonts w:ascii="Verdana" w:hAnsi="Verdana"/>
          <w:sz w:val="20"/>
          <w:szCs w:val="20"/>
          <w:u w:val="single"/>
          <w:lang w:val="en-GB"/>
        </w:rPr>
      </w:pPr>
      <w:r w:rsidRPr="002D2C44">
        <w:rPr>
          <w:rStyle w:val="None"/>
          <w:rFonts w:ascii="Verdana" w:hAnsi="Verdana"/>
          <w:sz w:val="20"/>
          <w:szCs w:val="20"/>
          <w:u w:val="single"/>
          <w:lang w:val="en-GB"/>
        </w:rPr>
        <w:t xml:space="preserve">Figure 5: Guidelines for classifying pasture according to risk of </w:t>
      </w:r>
      <w:r w:rsidR="004E3908" w:rsidRPr="002D2C44">
        <w:rPr>
          <w:rStyle w:val="None"/>
          <w:rFonts w:ascii="Verdana" w:hAnsi="Verdana"/>
          <w:sz w:val="20"/>
          <w:szCs w:val="20"/>
          <w:u w:val="single"/>
          <w:lang w:val="en-GB"/>
        </w:rPr>
        <w:t xml:space="preserve">gastro-intestinal nematode </w:t>
      </w:r>
      <w:r w:rsidRPr="002D2C44">
        <w:rPr>
          <w:rStyle w:val="None"/>
          <w:rFonts w:ascii="Verdana" w:hAnsi="Verdana"/>
          <w:sz w:val="20"/>
          <w:szCs w:val="20"/>
          <w:u w:val="single"/>
          <w:lang w:val="en-GB"/>
        </w:rPr>
        <w:t>infection</w:t>
      </w:r>
      <w:r w:rsidR="00B01081" w:rsidRPr="002D2C44">
        <w:rPr>
          <w:rStyle w:val="None"/>
          <w:rFonts w:ascii="Verdana" w:hAnsi="Verdana"/>
          <w:sz w:val="20"/>
          <w:szCs w:val="20"/>
          <w:u w:val="single"/>
          <w:lang w:val="en-GB"/>
        </w:rPr>
        <w:t xml:space="preserve"> (mixed species)</w:t>
      </w:r>
      <w:r w:rsidRPr="002D2C44">
        <w:rPr>
          <w:rStyle w:val="None"/>
          <w:rFonts w:ascii="Verdana" w:hAnsi="Verdana"/>
          <w:sz w:val="20"/>
          <w:szCs w:val="20"/>
          <w:u w:val="single"/>
          <w:lang w:val="en-GB"/>
        </w:rPr>
        <w:t>, adapted from AHDB (2016).</w:t>
      </w:r>
      <w:r w:rsidR="00D73D1D" w:rsidRPr="002D2C44">
        <w:rPr>
          <w:rStyle w:val="None"/>
          <w:rFonts w:ascii="Verdana" w:hAnsi="Verdana"/>
          <w:sz w:val="20"/>
          <w:szCs w:val="20"/>
          <w:u w:val="single"/>
          <w:lang w:val="en-GB"/>
        </w:rPr>
        <w:t xml:space="preserve"> This may need rewording – I think this is the </w:t>
      </w:r>
      <w:proofErr w:type="spellStart"/>
      <w:r w:rsidR="00D73D1D" w:rsidRPr="002D2C44">
        <w:rPr>
          <w:rStyle w:val="None"/>
          <w:rFonts w:ascii="Verdana" w:hAnsi="Verdana"/>
          <w:sz w:val="20"/>
          <w:szCs w:val="20"/>
          <w:u w:val="single"/>
          <w:lang w:val="en-GB"/>
        </w:rPr>
        <w:t>Nematodirus</w:t>
      </w:r>
      <w:proofErr w:type="spellEnd"/>
      <w:r w:rsidR="00D73D1D" w:rsidRPr="002D2C44">
        <w:rPr>
          <w:rStyle w:val="None"/>
          <w:rFonts w:ascii="Verdana" w:hAnsi="Verdana"/>
          <w:sz w:val="20"/>
          <w:szCs w:val="20"/>
          <w:u w:val="single"/>
          <w:lang w:val="en-GB"/>
        </w:rPr>
        <w:t xml:space="preserve"> forecast system – so does the map illustrate </w:t>
      </w:r>
      <w:proofErr w:type="spellStart"/>
      <w:r w:rsidR="00D73D1D" w:rsidRPr="002D2C44">
        <w:rPr>
          <w:rStyle w:val="None"/>
          <w:rFonts w:ascii="Verdana" w:hAnsi="Verdana"/>
          <w:sz w:val="20"/>
          <w:szCs w:val="20"/>
          <w:u w:val="single"/>
          <w:lang w:val="en-GB"/>
        </w:rPr>
        <w:t>Nematodirus</w:t>
      </w:r>
      <w:proofErr w:type="spellEnd"/>
      <w:r w:rsidR="00D73D1D" w:rsidRPr="002D2C44">
        <w:rPr>
          <w:rStyle w:val="None"/>
          <w:rFonts w:ascii="Verdana" w:hAnsi="Verdana"/>
          <w:sz w:val="20"/>
          <w:szCs w:val="20"/>
          <w:u w:val="single"/>
          <w:lang w:val="en-GB"/>
        </w:rPr>
        <w:t xml:space="preserve"> risk or all nematodes risk?</w:t>
      </w:r>
    </w:p>
    <w:p w14:paraId="36D56AEC" w14:textId="77777777" w:rsidR="007B2548" w:rsidRPr="00076D92" w:rsidRDefault="007B2548" w:rsidP="00076D92">
      <w:pPr>
        <w:pStyle w:val="BodyA"/>
        <w:spacing w:after="0" w:line="240" w:lineRule="auto"/>
        <w:jc w:val="both"/>
        <w:rPr>
          <w:rStyle w:val="None"/>
          <w:rFonts w:ascii="Verdana" w:hAnsi="Verdana"/>
          <w:sz w:val="20"/>
          <w:szCs w:val="20"/>
          <w:u w:val="single"/>
          <w:lang w:val="en-GB"/>
        </w:rPr>
      </w:pPr>
    </w:p>
    <w:p w14:paraId="5C4FF599" w14:textId="77777777" w:rsidR="004E3908" w:rsidRPr="00B01081" w:rsidRDefault="005A4921" w:rsidP="00076D92">
      <w:pPr>
        <w:pStyle w:val="BodyA"/>
        <w:spacing w:after="0" w:line="240" w:lineRule="auto"/>
        <w:jc w:val="both"/>
        <w:rPr>
          <w:rStyle w:val="cit-comment"/>
          <w:rFonts w:ascii="Verdana" w:hAnsi="Verdana"/>
          <w:sz w:val="20"/>
          <w:szCs w:val="20"/>
          <w:lang w:val="en-GB"/>
        </w:rPr>
      </w:pPr>
      <w:r w:rsidRPr="002D2C44">
        <w:rPr>
          <w:rStyle w:val="Heading2Char"/>
        </w:rPr>
        <w:t xml:space="preserve">Figure 6: An example of a commonly </w:t>
      </w:r>
      <w:proofErr w:type="spellStart"/>
      <w:r w:rsidRPr="002D2C44">
        <w:rPr>
          <w:rStyle w:val="Heading2Char"/>
        </w:rPr>
        <w:t>utilised</w:t>
      </w:r>
      <w:proofErr w:type="spellEnd"/>
      <w:r w:rsidRPr="002D2C44">
        <w:rPr>
          <w:rStyle w:val="Heading2Char"/>
        </w:rPr>
        <w:t xml:space="preserve"> avoidance strategy</w:t>
      </w:r>
      <w:r w:rsidRPr="00B01081">
        <w:rPr>
          <w:rStyle w:val="cit-comment"/>
          <w:rFonts w:ascii="Verdana" w:hAnsi="Verdana"/>
          <w:sz w:val="20"/>
          <w:szCs w:val="20"/>
          <w:lang w:val="en-GB"/>
        </w:rPr>
        <w:t xml:space="preserve"> </w:t>
      </w:r>
    </w:p>
    <w:p w14:paraId="3473AD36" w14:textId="61FFA02E" w:rsidR="007B2548" w:rsidRPr="00076D92" w:rsidRDefault="004E3908" w:rsidP="00076D92">
      <w:pPr>
        <w:pStyle w:val="BodyA"/>
        <w:spacing w:after="0" w:line="240" w:lineRule="auto"/>
        <w:jc w:val="both"/>
        <w:rPr>
          <w:rFonts w:ascii="Verdana" w:hAnsi="Verdana"/>
          <w:sz w:val="20"/>
          <w:szCs w:val="20"/>
          <w:lang w:val="en-GB"/>
        </w:rPr>
      </w:pPr>
      <w:r>
        <w:rPr>
          <w:rStyle w:val="cit-comment"/>
          <w:rFonts w:ascii="Verdana" w:hAnsi="Verdana"/>
          <w:sz w:val="20"/>
          <w:szCs w:val="20"/>
          <w:lang w:val="en-GB"/>
        </w:rPr>
        <w:t xml:space="preserve">Some </w:t>
      </w:r>
      <w:proofErr w:type="gramStart"/>
      <w:r>
        <w:rPr>
          <w:rStyle w:val="cit-comment"/>
          <w:rFonts w:ascii="Verdana" w:hAnsi="Verdana"/>
          <w:sz w:val="20"/>
          <w:szCs w:val="20"/>
          <w:lang w:val="en-GB"/>
        </w:rPr>
        <w:t xml:space="preserve">farmers </w:t>
      </w:r>
      <w:r w:rsidR="005A4921" w:rsidRPr="00076D92">
        <w:rPr>
          <w:rStyle w:val="cit-comment"/>
          <w:rFonts w:ascii="Verdana" w:hAnsi="Verdana"/>
          <w:sz w:val="20"/>
          <w:szCs w:val="20"/>
          <w:lang w:val="en-GB"/>
        </w:rPr>
        <w:t xml:space="preserve"> use</w:t>
      </w:r>
      <w:proofErr w:type="gramEnd"/>
      <w:r w:rsidR="005A4921" w:rsidRPr="00076D92">
        <w:rPr>
          <w:rStyle w:val="cit-comment"/>
          <w:rFonts w:ascii="Verdana" w:hAnsi="Verdana"/>
          <w:sz w:val="20"/>
          <w:szCs w:val="20"/>
          <w:lang w:val="en-GB"/>
        </w:rPr>
        <w:t xml:space="preserve"> the SCOPS </w:t>
      </w:r>
      <w:proofErr w:type="spellStart"/>
      <w:r w:rsidR="005A4921" w:rsidRPr="00076D92">
        <w:rPr>
          <w:rStyle w:val="None"/>
          <w:rFonts w:ascii="Verdana" w:hAnsi="Verdana"/>
          <w:i/>
          <w:iCs/>
          <w:sz w:val="20"/>
          <w:szCs w:val="20"/>
          <w:lang w:val="en-GB"/>
        </w:rPr>
        <w:t>Nematodirus</w:t>
      </w:r>
      <w:proofErr w:type="spellEnd"/>
      <w:r w:rsidR="005A4921" w:rsidRPr="00076D92">
        <w:rPr>
          <w:rStyle w:val="cit-comment"/>
          <w:rFonts w:ascii="Verdana" w:hAnsi="Verdana"/>
          <w:sz w:val="20"/>
          <w:szCs w:val="20"/>
          <w:lang w:val="en-GB"/>
        </w:rPr>
        <w:t xml:space="preserve"> forecast </w:t>
      </w:r>
      <w:r w:rsidR="00B01081">
        <w:rPr>
          <w:rStyle w:val="cit-comment"/>
          <w:rFonts w:ascii="Verdana" w:hAnsi="Verdana"/>
          <w:sz w:val="20"/>
          <w:szCs w:val="20"/>
          <w:lang w:val="en-GB"/>
        </w:rPr>
        <w:t xml:space="preserve">(www.scops.org.uk) </w:t>
      </w:r>
      <w:r w:rsidR="005A4921" w:rsidRPr="00076D92">
        <w:rPr>
          <w:rStyle w:val="cit-comment"/>
          <w:rFonts w:ascii="Verdana" w:hAnsi="Verdana"/>
          <w:sz w:val="20"/>
          <w:szCs w:val="20"/>
          <w:lang w:val="en-GB"/>
        </w:rPr>
        <w:t>to predict infection high risk windows and treat lambs or avoid high risk pastures as necessary.</w:t>
      </w:r>
    </w:p>
    <w:p w14:paraId="5BDC3BF6" w14:textId="77777777" w:rsidR="00967A7E" w:rsidRDefault="00967A7E" w:rsidP="00076D92">
      <w:pPr>
        <w:pStyle w:val="BodyA"/>
        <w:spacing w:after="0" w:line="240" w:lineRule="auto"/>
        <w:jc w:val="both"/>
        <w:rPr>
          <w:rStyle w:val="cit-comment"/>
          <w:rFonts w:ascii="Verdana" w:hAnsi="Verdana"/>
          <w:sz w:val="20"/>
          <w:szCs w:val="20"/>
          <w:lang w:val="en-GB"/>
        </w:rPr>
      </w:pPr>
    </w:p>
    <w:p w14:paraId="0BD9843A" w14:textId="242897E6" w:rsidR="004E3908" w:rsidRDefault="005A4921" w:rsidP="002D2C44">
      <w:pPr>
        <w:pStyle w:val="Heading2"/>
        <w:rPr>
          <w:rStyle w:val="cit-comment"/>
          <w:rFonts w:ascii="Verdana" w:hAnsi="Verdana"/>
          <w:sz w:val="20"/>
          <w:szCs w:val="20"/>
          <w:lang w:val="en-GB"/>
        </w:rPr>
      </w:pPr>
      <w:r w:rsidRPr="00076D92">
        <w:rPr>
          <w:rStyle w:val="None"/>
          <w:rFonts w:ascii="Verdana" w:hAnsi="Verdana"/>
          <w:sz w:val="20"/>
          <w:szCs w:val="20"/>
          <w:u w:val="single"/>
          <w:lang w:val="en-GB"/>
        </w:rPr>
        <w:t xml:space="preserve">Figure </w:t>
      </w:r>
      <w:r w:rsidR="00B01081">
        <w:rPr>
          <w:rStyle w:val="None"/>
          <w:rFonts w:ascii="Verdana" w:hAnsi="Verdana"/>
          <w:sz w:val="20"/>
          <w:szCs w:val="20"/>
          <w:u w:val="single"/>
          <w:lang w:val="en-GB"/>
        </w:rPr>
        <w:t>7</w:t>
      </w:r>
      <w:r w:rsidRPr="00076D92">
        <w:rPr>
          <w:rStyle w:val="None"/>
          <w:rFonts w:ascii="Verdana" w:hAnsi="Verdana"/>
          <w:sz w:val="20"/>
          <w:szCs w:val="20"/>
          <w:u w:val="single"/>
          <w:lang w:val="en-GB"/>
        </w:rPr>
        <w:t>:</w:t>
      </w:r>
      <w:r w:rsidRPr="00076D92">
        <w:rPr>
          <w:rStyle w:val="cit-comment"/>
          <w:rFonts w:ascii="Verdana" w:hAnsi="Verdana"/>
          <w:sz w:val="20"/>
          <w:szCs w:val="20"/>
          <w:lang w:val="en-GB"/>
        </w:rPr>
        <w:t xml:space="preserve"> </w:t>
      </w:r>
      <w:r w:rsidR="004E3908">
        <w:rPr>
          <w:rStyle w:val="cit-comment"/>
          <w:rFonts w:ascii="Verdana" w:hAnsi="Verdana"/>
          <w:sz w:val="20"/>
          <w:szCs w:val="20"/>
          <w:lang w:val="en-GB"/>
        </w:rPr>
        <w:t>L</w:t>
      </w:r>
      <w:r w:rsidRPr="00076D92">
        <w:rPr>
          <w:rStyle w:val="cit-comment"/>
          <w:rFonts w:ascii="Verdana" w:hAnsi="Verdana"/>
          <w:sz w:val="20"/>
          <w:szCs w:val="20"/>
          <w:lang w:val="en-GB"/>
        </w:rPr>
        <w:t xml:space="preserve">ambs being weighed using an automated weigh crate attached to an auto-drafter. </w:t>
      </w:r>
    </w:p>
    <w:p w14:paraId="54C8C369" w14:textId="5CDF67E2" w:rsidR="007B2548" w:rsidRPr="00076D92" w:rsidRDefault="005A4921" w:rsidP="00076D92">
      <w:pPr>
        <w:pStyle w:val="BodyA"/>
        <w:spacing w:after="0" w:line="240" w:lineRule="auto"/>
        <w:jc w:val="both"/>
        <w:rPr>
          <w:rFonts w:ascii="Verdana" w:hAnsi="Verdana"/>
          <w:sz w:val="20"/>
          <w:szCs w:val="20"/>
          <w:lang w:val="en-GB"/>
        </w:rPr>
      </w:pPr>
      <w:r w:rsidRPr="00076D92">
        <w:rPr>
          <w:rStyle w:val="cit-comment"/>
          <w:rFonts w:ascii="Verdana" w:hAnsi="Verdana"/>
          <w:sz w:val="20"/>
          <w:szCs w:val="20"/>
          <w:lang w:val="en-GB"/>
        </w:rPr>
        <w:t>Lambs not meeting pre-determined DLWG targets can be drafted for further investigation and/or treatment. This technology can be used to facilitate Targeted Selective Treatment protocols (Stafford et al., 2009, Kenyon et al., 2009) but may not be cost-effective on smaller units. It may be used to reduce necessity for whole group treatment in large flocks and facilitate effective treatments</w:t>
      </w:r>
      <w:r w:rsidR="00D73D1D">
        <w:rPr>
          <w:rStyle w:val="cit-comment"/>
          <w:rFonts w:ascii="Verdana" w:hAnsi="Verdana"/>
          <w:sz w:val="20"/>
          <w:szCs w:val="20"/>
          <w:lang w:val="en-GB"/>
        </w:rPr>
        <w:t>,</w:t>
      </w:r>
      <w:r w:rsidRPr="00076D92">
        <w:rPr>
          <w:rStyle w:val="cit-comment"/>
          <w:rFonts w:ascii="Verdana" w:hAnsi="Verdana"/>
          <w:sz w:val="20"/>
          <w:szCs w:val="20"/>
          <w:lang w:val="en-GB"/>
        </w:rPr>
        <w:t xml:space="preserve"> i.e. with accurate weights for lambs.</w:t>
      </w:r>
      <w:r w:rsidR="00B01081">
        <w:rPr>
          <w:rStyle w:val="cit-comment"/>
          <w:rFonts w:ascii="Verdana" w:hAnsi="Verdana"/>
          <w:sz w:val="20"/>
          <w:szCs w:val="20"/>
          <w:lang w:val="en-GB"/>
        </w:rPr>
        <w:t xml:space="preserve"> Image used with permission from Martyn Fletcher.</w:t>
      </w:r>
    </w:p>
    <w:p w14:paraId="34FD8855" w14:textId="77777777" w:rsidR="007B2548" w:rsidRPr="00076D92" w:rsidRDefault="007B2548" w:rsidP="00076D92">
      <w:pPr>
        <w:pStyle w:val="BodyA"/>
        <w:spacing w:after="0" w:line="240" w:lineRule="auto"/>
        <w:jc w:val="both"/>
        <w:rPr>
          <w:rFonts w:ascii="Verdana" w:hAnsi="Verdana"/>
          <w:sz w:val="20"/>
          <w:szCs w:val="20"/>
          <w:lang w:val="en-GB"/>
        </w:rPr>
      </w:pPr>
    </w:p>
    <w:p w14:paraId="7538423F" w14:textId="0275D55B" w:rsidR="004E3908" w:rsidRDefault="005A4921" w:rsidP="002D2C44">
      <w:pPr>
        <w:pStyle w:val="Heading2"/>
        <w:rPr>
          <w:rStyle w:val="cit-comment"/>
          <w:rFonts w:ascii="Verdana" w:hAnsi="Verdana"/>
          <w:sz w:val="20"/>
          <w:szCs w:val="20"/>
          <w:lang w:val="en-GB"/>
        </w:rPr>
      </w:pPr>
      <w:r w:rsidRPr="00076D92">
        <w:rPr>
          <w:rStyle w:val="None"/>
          <w:rFonts w:ascii="Verdana" w:hAnsi="Verdana"/>
          <w:sz w:val="20"/>
          <w:szCs w:val="20"/>
          <w:u w:val="single"/>
          <w:lang w:val="en-GB"/>
        </w:rPr>
        <w:t xml:space="preserve">Figure </w:t>
      </w:r>
      <w:r w:rsidR="00B01081">
        <w:rPr>
          <w:rStyle w:val="None"/>
          <w:rFonts w:ascii="Verdana" w:hAnsi="Verdana"/>
          <w:sz w:val="20"/>
          <w:szCs w:val="20"/>
          <w:u w:val="single"/>
          <w:lang w:val="en-GB"/>
        </w:rPr>
        <w:t>8</w:t>
      </w:r>
      <w:r w:rsidRPr="00076D92">
        <w:rPr>
          <w:rStyle w:val="None"/>
          <w:rFonts w:ascii="Verdana" w:hAnsi="Verdana"/>
          <w:sz w:val="20"/>
          <w:szCs w:val="20"/>
          <w:u w:val="single"/>
          <w:lang w:val="en-GB"/>
        </w:rPr>
        <w:t xml:space="preserve">: </w:t>
      </w:r>
      <w:r w:rsidRPr="00076D92">
        <w:rPr>
          <w:rStyle w:val="cit-comment"/>
          <w:rFonts w:ascii="Verdana" w:hAnsi="Verdana"/>
          <w:sz w:val="20"/>
          <w:szCs w:val="20"/>
          <w:lang w:val="en-GB"/>
        </w:rPr>
        <w:t>Examples of worm eggs (</w:t>
      </w:r>
      <w:proofErr w:type="spellStart"/>
      <w:r w:rsidRPr="00076D92">
        <w:rPr>
          <w:rStyle w:val="None"/>
          <w:rFonts w:ascii="Verdana" w:hAnsi="Verdana"/>
          <w:i/>
          <w:iCs/>
          <w:sz w:val="20"/>
          <w:szCs w:val="20"/>
          <w:lang w:val="en-GB"/>
        </w:rPr>
        <w:t>Nematodirus</w:t>
      </w:r>
      <w:proofErr w:type="spellEnd"/>
      <w:r w:rsidRPr="00076D92">
        <w:rPr>
          <w:rStyle w:val="None"/>
          <w:rFonts w:ascii="Verdana" w:hAnsi="Verdana"/>
          <w:i/>
          <w:iCs/>
          <w:sz w:val="20"/>
          <w:szCs w:val="20"/>
          <w:lang w:val="en-GB"/>
        </w:rPr>
        <w:t xml:space="preserve"> </w:t>
      </w:r>
      <w:proofErr w:type="spellStart"/>
      <w:r w:rsidRPr="00076D92">
        <w:rPr>
          <w:rStyle w:val="None"/>
          <w:rFonts w:ascii="Verdana" w:hAnsi="Verdana"/>
          <w:i/>
          <w:iCs/>
          <w:sz w:val="20"/>
          <w:szCs w:val="20"/>
          <w:lang w:val="en-GB"/>
        </w:rPr>
        <w:t>battus</w:t>
      </w:r>
      <w:proofErr w:type="spellEnd"/>
      <w:r w:rsidRPr="00076D92">
        <w:rPr>
          <w:rStyle w:val="cit-comment"/>
          <w:rFonts w:ascii="Verdana" w:hAnsi="Verdana"/>
          <w:sz w:val="20"/>
          <w:szCs w:val="20"/>
          <w:lang w:val="en-GB"/>
        </w:rPr>
        <w:t xml:space="preserve">, </w:t>
      </w:r>
      <w:proofErr w:type="spellStart"/>
      <w:r w:rsidRPr="00076D92">
        <w:rPr>
          <w:rStyle w:val="cit-comment"/>
          <w:rFonts w:ascii="Verdana" w:hAnsi="Verdana"/>
          <w:sz w:val="20"/>
          <w:szCs w:val="20"/>
          <w:lang w:val="en-GB"/>
        </w:rPr>
        <w:t>trichostrongyle</w:t>
      </w:r>
      <w:proofErr w:type="spellEnd"/>
      <w:r w:rsidRPr="00076D92">
        <w:rPr>
          <w:rStyle w:val="cit-comment"/>
          <w:rFonts w:ascii="Verdana" w:hAnsi="Verdana"/>
          <w:sz w:val="20"/>
          <w:szCs w:val="20"/>
          <w:lang w:val="en-GB"/>
        </w:rPr>
        <w:t xml:space="preserve">, </w:t>
      </w:r>
      <w:proofErr w:type="spellStart"/>
      <w:r w:rsidRPr="00076D92">
        <w:rPr>
          <w:rStyle w:val="None"/>
          <w:rFonts w:ascii="Verdana" w:hAnsi="Verdana"/>
          <w:i/>
          <w:iCs/>
          <w:sz w:val="20"/>
          <w:szCs w:val="20"/>
          <w:lang w:val="en-GB"/>
        </w:rPr>
        <w:t>Strongyloides</w:t>
      </w:r>
      <w:proofErr w:type="spellEnd"/>
      <w:r w:rsidRPr="00076D92">
        <w:rPr>
          <w:rStyle w:val="None"/>
          <w:rFonts w:ascii="Verdana" w:hAnsi="Verdana"/>
          <w:i/>
          <w:iCs/>
          <w:sz w:val="20"/>
          <w:szCs w:val="20"/>
          <w:lang w:val="en-GB"/>
        </w:rPr>
        <w:t xml:space="preserve"> </w:t>
      </w:r>
      <w:proofErr w:type="spellStart"/>
      <w:r w:rsidRPr="00076D92">
        <w:rPr>
          <w:rStyle w:val="None"/>
          <w:rFonts w:ascii="Verdana" w:hAnsi="Verdana"/>
          <w:i/>
          <w:iCs/>
          <w:sz w:val="20"/>
          <w:szCs w:val="20"/>
          <w:lang w:val="en-GB"/>
        </w:rPr>
        <w:t>papillosus</w:t>
      </w:r>
      <w:proofErr w:type="spellEnd"/>
      <w:r w:rsidRPr="00076D92">
        <w:rPr>
          <w:rStyle w:val="None"/>
          <w:rFonts w:ascii="Verdana" w:hAnsi="Verdana"/>
          <w:i/>
          <w:iCs/>
          <w:sz w:val="20"/>
          <w:szCs w:val="20"/>
          <w:lang w:val="en-GB"/>
        </w:rPr>
        <w:t xml:space="preserve"> </w:t>
      </w:r>
      <w:r w:rsidRPr="00076D92">
        <w:rPr>
          <w:rStyle w:val="cit-comment"/>
          <w:rFonts w:ascii="Verdana" w:hAnsi="Verdana"/>
          <w:sz w:val="20"/>
          <w:szCs w:val="20"/>
          <w:lang w:val="en-GB"/>
        </w:rPr>
        <w:t xml:space="preserve">and </w:t>
      </w:r>
      <w:proofErr w:type="spellStart"/>
      <w:r w:rsidRPr="00076D92">
        <w:rPr>
          <w:rStyle w:val="None"/>
          <w:rFonts w:ascii="Verdana" w:hAnsi="Verdana"/>
          <w:i/>
          <w:iCs/>
          <w:sz w:val="20"/>
          <w:szCs w:val="20"/>
          <w:lang w:val="en-GB"/>
        </w:rPr>
        <w:t>Moniezia</w:t>
      </w:r>
      <w:proofErr w:type="spellEnd"/>
      <w:r w:rsidRPr="00076D92">
        <w:rPr>
          <w:rStyle w:val="None"/>
          <w:rFonts w:ascii="Verdana" w:hAnsi="Verdana"/>
          <w:i/>
          <w:iCs/>
          <w:sz w:val="20"/>
          <w:szCs w:val="20"/>
          <w:lang w:val="en-GB"/>
        </w:rPr>
        <w:t xml:space="preserve"> </w:t>
      </w:r>
      <w:proofErr w:type="spellStart"/>
      <w:r w:rsidRPr="00076D92">
        <w:rPr>
          <w:rStyle w:val="None"/>
          <w:rFonts w:ascii="Verdana" w:hAnsi="Verdana"/>
          <w:i/>
          <w:iCs/>
          <w:sz w:val="20"/>
          <w:szCs w:val="20"/>
          <w:lang w:val="en-GB"/>
        </w:rPr>
        <w:t>expansa</w:t>
      </w:r>
      <w:proofErr w:type="spellEnd"/>
      <w:r w:rsidRPr="00076D92">
        <w:rPr>
          <w:rStyle w:val="cit-comment"/>
          <w:rFonts w:ascii="Verdana" w:hAnsi="Verdana"/>
          <w:sz w:val="20"/>
          <w:szCs w:val="20"/>
          <w:lang w:val="en-GB"/>
        </w:rPr>
        <w:t xml:space="preserve">) found in routine faecal egg counts. </w:t>
      </w:r>
    </w:p>
    <w:p w14:paraId="7D640203" w14:textId="32926796" w:rsidR="007B2548" w:rsidRPr="00076D92" w:rsidRDefault="005A4921" w:rsidP="00076D92">
      <w:pPr>
        <w:pStyle w:val="BodyA"/>
        <w:spacing w:after="0" w:line="240" w:lineRule="auto"/>
        <w:jc w:val="both"/>
        <w:rPr>
          <w:rFonts w:ascii="Verdana" w:hAnsi="Verdana"/>
          <w:sz w:val="20"/>
          <w:szCs w:val="20"/>
          <w:lang w:val="en-GB"/>
        </w:rPr>
      </w:pPr>
      <w:r w:rsidRPr="00076D92">
        <w:rPr>
          <w:rStyle w:val="cit-comment"/>
          <w:rFonts w:ascii="Verdana" w:hAnsi="Verdana"/>
          <w:sz w:val="20"/>
          <w:szCs w:val="20"/>
          <w:lang w:val="en-GB"/>
        </w:rPr>
        <w:t xml:space="preserve">Regular screening is essential for early identification of parasitic gastroenteritis caused by </w:t>
      </w:r>
      <w:proofErr w:type="spellStart"/>
      <w:r w:rsidRPr="00076D92">
        <w:rPr>
          <w:rStyle w:val="cit-comment"/>
          <w:rFonts w:ascii="Verdana" w:hAnsi="Verdana"/>
          <w:sz w:val="20"/>
          <w:szCs w:val="20"/>
          <w:lang w:val="en-GB"/>
        </w:rPr>
        <w:t>trichostrongylid</w:t>
      </w:r>
      <w:proofErr w:type="spellEnd"/>
      <w:r w:rsidRPr="00076D92">
        <w:rPr>
          <w:rStyle w:val="cit-comment"/>
          <w:rFonts w:ascii="Verdana" w:hAnsi="Verdana"/>
          <w:sz w:val="20"/>
          <w:szCs w:val="20"/>
          <w:lang w:val="en-GB"/>
        </w:rPr>
        <w:t xml:space="preserve"> nematodes (e.g. </w:t>
      </w:r>
      <w:proofErr w:type="spellStart"/>
      <w:r w:rsidRPr="00076D92">
        <w:rPr>
          <w:rStyle w:val="None"/>
          <w:rFonts w:ascii="Verdana" w:hAnsi="Verdana"/>
          <w:i/>
          <w:iCs/>
          <w:sz w:val="20"/>
          <w:szCs w:val="20"/>
          <w:lang w:val="en-GB"/>
        </w:rPr>
        <w:t>Haemonchus</w:t>
      </w:r>
      <w:proofErr w:type="spellEnd"/>
      <w:r w:rsidRPr="00076D92">
        <w:rPr>
          <w:rStyle w:val="None"/>
          <w:rFonts w:ascii="Verdana" w:hAnsi="Verdana"/>
          <w:i/>
          <w:iCs/>
          <w:sz w:val="20"/>
          <w:szCs w:val="20"/>
          <w:lang w:val="en-GB"/>
        </w:rPr>
        <w:t xml:space="preserve"> </w:t>
      </w:r>
      <w:proofErr w:type="spellStart"/>
      <w:r w:rsidRPr="00076D92">
        <w:rPr>
          <w:rStyle w:val="None"/>
          <w:rFonts w:ascii="Verdana" w:hAnsi="Verdana"/>
          <w:i/>
          <w:iCs/>
          <w:sz w:val="20"/>
          <w:szCs w:val="20"/>
          <w:lang w:val="en-GB"/>
        </w:rPr>
        <w:t>contortus</w:t>
      </w:r>
      <w:proofErr w:type="spellEnd"/>
      <w:r w:rsidRPr="00076D92">
        <w:rPr>
          <w:rStyle w:val="None"/>
          <w:rFonts w:ascii="Verdana" w:hAnsi="Verdana"/>
          <w:i/>
          <w:iCs/>
          <w:sz w:val="20"/>
          <w:szCs w:val="20"/>
          <w:lang w:val="en-GB"/>
        </w:rPr>
        <w:t xml:space="preserve">, </w:t>
      </w:r>
      <w:proofErr w:type="spellStart"/>
      <w:r w:rsidR="00AB0EBB" w:rsidRPr="00076D92">
        <w:rPr>
          <w:rStyle w:val="None"/>
          <w:rFonts w:ascii="Verdana" w:hAnsi="Verdana"/>
          <w:i/>
          <w:iCs/>
          <w:sz w:val="20"/>
          <w:szCs w:val="20"/>
          <w:lang w:val="en-GB"/>
        </w:rPr>
        <w:t>Teladorsagia</w:t>
      </w:r>
      <w:proofErr w:type="spellEnd"/>
      <w:r w:rsidRPr="00076D92">
        <w:rPr>
          <w:rStyle w:val="None"/>
          <w:rFonts w:ascii="Verdana" w:hAnsi="Verdana"/>
          <w:i/>
          <w:iCs/>
          <w:sz w:val="20"/>
          <w:szCs w:val="20"/>
          <w:lang w:val="en-GB"/>
        </w:rPr>
        <w:t xml:space="preserve"> </w:t>
      </w:r>
      <w:proofErr w:type="spellStart"/>
      <w:r w:rsidRPr="00076D92">
        <w:rPr>
          <w:rStyle w:val="None"/>
          <w:rFonts w:ascii="Verdana" w:hAnsi="Verdana"/>
          <w:i/>
          <w:iCs/>
          <w:sz w:val="20"/>
          <w:szCs w:val="20"/>
          <w:lang w:val="en-GB"/>
        </w:rPr>
        <w:t>circumcincta</w:t>
      </w:r>
      <w:proofErr w:type="spellEnd"/>
      <w:r w:rsidRPr="00076D92">
        <w:rPr>
          <w:rStyle w:val="None"/>
          <w:rFonts w:ascii="Verdana" w:hAnsi="Verdana"/>
          <w:i/>
          <w:iCs/>
          <w:sz w:val="20"/>
          <w:szCs w:val="20"/>
          <w:lang w:val="en-GB"/>
        </w:rPr>
        <w:t xml:space="preserve">, </w:t>
      </w:r>
      <w:proofErr w:type="spellStart"/>
      <w:r w:rsidRPr="00076D92">
        <w:rPr>
          <w:rStyle w:val="None"/>
          <w:rFonts w:ascii="Verdana" w:hAnsi="Verdana"/>
          <w:i/>
          <w:iCs/>
          <w:sz w:val="20"/>
          <w:szCs w:val="20"/>
          <w:lang w:val="en-GB"/>
        </w:rPr>
        <w:t>Trichostrongylus</w:t>
      </w:r>
      <w:proofErr w:type="spellEnd"/>
      <w:r w:rsidRPr="00076D92">
        <w:rPr>
          <w:rStyle w:val="None"/>
          <w:rFonts w:ascii="Verdana" w:hAnsi="Verdana"/>
          <w:i/>
          <w:iCs/>
          <w:sz w:val="20"/>
          <w:szCs w:val="20"/>
          <w:lang w:val="en-GB"/>
        </w:rPr>
        <w:t xml:space="preserve"> </w:t>
      </w:r>
      <w:proofErr w:type="spellStart"/>
      <w:r w:rsidRPr="00076D92">
        <w:rPr>
          <w:rStyle w:val="None"/>
          <w:rFonts w:ascii="Verdana" w:hAnsi="Verdana"/>
          <w:i/>
          <w:iCs/>
          <w:sz w:val="20"/>
          <w:szCs w:val="20"/>
          <w:lang w:val="en-GB"/>
        </w:rPr>
        <w:t>colubriformis</w:t>
      </w:r>
      <w:proofErr w:type="spellEnd"/>
      <w:r w:rsidRPr="00076D92">
        <w:rPr>
          <w:rStyle w:val="None"/>
          <w:rFonts w:ascii="Verdana" w:hAnsi="Verdana"/>
          <w:i/>
          <w:iCs/>
          <w:sz w:val="20"/>
          <w:szCs w:val="20"/>
          <w:lang w:val="en-GB"/>
        </w:rPr>
        <w:t xml:space="preserve">) </w:t>
      </w:r>
      <w:r w:rsidRPr="00076D92">
        <w:rPr>
          <w:rStyle w:val="cit-comment"/>
          <w:rFonts w:ascii="Verdana" w:hAnsi="Verdana"/>
          <w:sz w:val="20"/>
          <w:szCs w:val="20"/>
          <w:lang w:val="en-GB"/>
        </w:rPr>
        <w:t xml:space="preserve">as a likely cause of poor performance. However, in some cases, </w:t>
      </w:r>
      <w:proofErr w:type="spellStart"/>
      <w:r w:rsidRPr="00076D92">
        <w:rPr>
          <w:rStyle w:val="cit-comment"/>
          <w:rFonts w:ascii="Verdana" w:hAnsi="Verdana"/>
          <w:sz w:val="20"/>
          <w:szCs w:val="20"/>
          <w:lang w:val="en-GB"/>
        </w:rPr>
        <w:t>prepatent</w:t>
      </w:r>
      <w:proofErr w:type="spellEnd"/>
      <w:r w:rsidRPr="00076D92">
        <w:rPr>
          <w:rStyle w:val="cit-comment"/>
          <w:rFonts w:ascii="Verdana" w:hAnsi="Verdana"/>
          <w:sz w:val="20"/>
          <w:szCs w:val="20"/>
          <w:lang w:val="en-GB"/>
        </w:rPr>
        <w:t xml:space="preserve"> infections can cause disease, especially in cases of </w:t>
      </w:r>
      <w:proofErr w:type="spellStart"/>
      <w:r w:rsidRPr="00076D92">
        <w:rPr>
          <w:rStyle w:val="cit-comment"/>
          <w:rFonts w:ascii="Verdana" w:hAnsi="Verdana"/>
          <w:sz w:val="20"/>
          <w:szCs w:val="20"/>
          <w:lang w:val="en-GB"/>
        </w:rPr>
        <w:t>nematodirosis</w:t>
      </w:r>
      <w:proofErr w:type="spellEnd"/>
      <w:r w:rsidRPr="00076D92">
        <w:rPr>
          <w:rStyle w:val="cit-comment"/>
          <w:rFonts w:ascii="Verdana" w:hAnsi="Verdana"/>
          <w:sz w:val="20"/>
          <w:szCs w:val="20"/>
          <w:lang w:val="en-GB"/>
        </w:rPr>
        <w:t xml:space="preserve"> and on heavily contaminated pastures. </w:t>
      </w:r>
      <w:proofErr w:type="spellStart"/>
      <w:r w:rsidRPr="00076D92">
        <w:rPr>
          <w:rStyle w:val="cit-comment"/>
          <w:rFonts w:ascii="Verdana" w:hAnsi="Verdana"/>
          <w:sz w:val="20"/>
          <w:szCs w:val="20"/>
          <w:lang w:val="en-GB"/>
        </w:rPr>
        <w:t>Prepatent</w:t>
      </w:r>
      <w:proofErr w:type="spellEnd"/>
      <w:r w:rsidRPr="00076D92">
        <w:rPr>
          <w:rStyle w:val="cit-comment"/>
          <w:rFonts w:ascii="Verdana" w:hAnsi="Verdana"/>
          <w:sz w:val="20"/>
          <w:szCs w:val="20"/>
          <w:lang w:val="en-GB"/>
        </w:rPr>
        <w:t xml:space="preserve"> infection will not be picked up by </w:t>
      </w:r>
      <w:r w:rsidR="00D73D1D">
        <w:rPr>
          <w:rStyle w:val="cit-comment"/>
          <w:rFonts w:ascii="Verdana" w:hAnsi="Verdana"/>
          <w:sz w:val="20"/>
          <w:szCs w:val="20"/>
          <w:lang w:val="en-GB"/>
        </w:rPr>
        <w:t>f</w:t>
      </w:r>
      <w:r w:rsidR="001D22E4">
        <w:rPr>
          <w:rStyle w:val="cit-comment"/>
          <w:rFonts w:ascii="Verdana" w:hAnsi="Verdana"/>
          <w:sz w:val="20"/>
          <w:szCs w:val="20"/>
          <w:lang w:val="en-GB"/>
        </w:rPr>
        <w:t>a</w:t>
      </w:r>
      <w:r w:rsidR="00D73D1D">
        <w:rPr>
          <w:rStyle w:val="cit-comment"/>
          <w:rFonts w:ascii="Verdana" w:hAnsi="Verdana"/>
          <w:sz w:val="20"/>
          <w:szCs w:val="20"/>
          <w:lang w:val="en-GB"/>
        </w:rPr>
        <w:t>ecal egg counts</w:t>
      </w:r>
      <w:r w:rsidRPr="00076D92">
        <w:rPr>
          <w:rStyle w:val="cit-comment"/>
          <w:rFonts w:ascii="Verdana" w:hAnsi="Verdana"/>
          <w:sz w:val="20"/>
          <w:szCs w:val="20"/>
          <w:lang w:val="en-GB"/>
        </w:rPr>
        <w:t>.</w:t>
      </w:r>
    </w:p>
    <w:p w14:paraId="00AE24D4" w14:textId="77777777" w:rsidR="007B2548" w:rsidRPr="00076D92" w:rsidRDefault="007B2548" w:rsidP="00076D92">
      <w:pPr>
        <w:pStyle w:val="BodyA"/>
        <w:spacing w:after="0" w:line="240" w:lineRule="auto"/>
        <w:jc w:val="both"/>
        <w:rPr>
          <w:rFonts w:ascii="Verdana" w:hAnsi="Verdana"/>
          <w:sz w:val="20"/>
          <w:szCs w:val="20"/>
          <w:lang w:val="en-GB"/>
        </w:rPr>
      </w:pPr>
    </w:p>
    <w:p w14:paraId="5F37044D" w14:textId="5673D36F" w:rsidR="00D73D1D" w:rsidRDefault="005A4921" w:rsidP="002D2C44">
      <w:pPr>
        <w:pStyle w:val="Heading2"/>
        <w:rPr>
          <w:lang w:val="en-GB"/>
        </w:rPr>
      </w:pPr>
      <w:r w:rsidRPr="00076D92">
        <w:rPr>
          <w:lang w:val="en-GB"/>
        </w:rPr>
        <w:t xml:space="preserve">Figure </w:t>
      </w:r>
      <w:r w:rsidR="00B01081">
        <w:rPr>
          <w:lang w:val="en-GB"/>
        </w:rPr>
        <w:t>9</w:t>
      </w:r>
      <w:r w:rsidRPr="00076D92">
        <w:rPr>
          <w:lang w:val="en-GB"/>
        </w:rPr>
        <w:t>: Example of an exercise in pasture-mapping conducted as part of Flock Health Clubs (</w:t>
      </w:r>
      <w:hyperlink r:id="rId12" w:history="1">
        <w:r w:rsidRPr="00076D92">
          <w:rPr>
            <w:rStyle w:val="Hyperlink2"/>
            <w:rFonts w:ascii="Verdana" w:hAnsi="Verdana"/>
            <w:sz w:val="20"/>
            <w:szCs w:val="20"/>
            <w:lang w:val="en-GB"/>
          </w:rPr>
          <w:t>www.flockhealth.co.uk</w:t>
        </w:r>
      </w:hyperlink>
      <w:r w:rsidRPr="00076D92">
        <w:rPr>
          <w:lang w:val="en-GB"/>
        </w:rPr>
        <w:t xml:space="preserve">). </w:t>
      </w:r>
    </w:p>
    <w:p w14:paraId="33C796AF" w14:textId="26AC4B23" w:rsidR="007B2548" w:rsidRPr="00076D92" w:rsidRDefault="005A4921" w:rsidP="00076D92">
      <w:pPr>
        <w:pStyle w:val="NoSpacing"/>
        <w:jc w:val="both"/>
        <w:rPr>
          <w:rFonts w:ascii="Verdana" w:hAnsi="Verdana"/>
          <w:sz w:val="20"/>
          <w:szCs w:val="20"/>
          <w:lang w:val="en-GB"/>
        </w:rPr>
      </w:pPr>
      <w:r w:rsidRPr="00076D92">
        <w:rPr>
          <w:rFonts w:ascii="Verdana" w:hAnsi="Verdana"/>
          <w:sz w:val="20"/>
          <w:szCs w:val="20"/>
          <w:lang w:val="en-GB"/>
        </w:rPr>
        <w:t xml:space="preserve">Pasture plots/fields are clearly labelled by name (or arbitrarily as Field A, B, C etc. in this example) on a map of the premises. Each field is also labelled with grazing history, which is used to assign risk levels. An explanation of the risk level assigned is given. Further details on </w:t>
      </w:r>
      <w:r w:rsidRPr="00076D92">
        <w:rPr>
          <w:rFonts w:ascii="Verdana" w:hAnsi="Verdana"/>
          <w:sz w:val="20"/>
          <w:szCs w:val="20"/>
          <w:lang w:val="en-GB"/>
        </w:rPr>
        <w:lastRenderedPageBreak/>
        <w:t xml:space="preserve">low, medium and high risk pasture is provided by ADHB (2016). Pasture-mapping can be extended to include </w:t>
      </w:r>
      <w:r w:rsidR="00D73D1D">
        <w:rPr>
          <w:rFonts w:ascii="Verdana" w:hAnsi="Verdana"/>
          <w:sz w:val="20"/>
          <w:szCs w:val="20"/>
          <w:lang w:val="en-GB"/>
        </w:rPr>
        <w:t>f</w:t>
      </w:r>
      <w:r w:rsidR="001D22E4">
        <w:rPr>
          <w:rFonts w:ascii="Verdana" w:hAnsi="Verdana"/>
          <w:sz w:val="20"/>
          <w:szCs w:val="20"/>
          <w:lang w:val="en-GB"/>
        </w:rPr>
        <w:t>a</w:t>
      </w:r>
      <w:r w:rsidR="00D73D1D">
        <w:rPr>
          <w:rFonts w:ascii="Verdana" w:hAnsi="Verdana"/>
          <w:sz w:val="20"/>
          <w:szCs w:val="20"/>
          <w:lang w:val="en-GB"/>
        </w:rPr>
        <w:t>ecal egg count</w:t>
      </w:r>
      <w:r w:rsidRPr="00076D92">
        <w:rPr>
          <w:rFonts w:ascii="Verdana" w:hAnsi="Verdana"/>
          <w:sz w:val="20"/>
          <w:szCs w:val="20"/>
          <w:lang w:val="en-GB"/>
        </w:rPr>
        <w:t xml:space="preserve"> history to identify fields which received higher levels of contamination than others due to high egg counts at the time of grazing (Box 4). In addition, weather-based predictions of infection risk based on parasite life-cycle (such as the SCOPS </w:t>
      </w:r>
      <w:proofErr w:type="spellStart"/>
      <w:r w:rsidRPr="00076D92">
        <w:rPr>
          <w:rStyle w:val="None"/>
          <w:rFonts w:ascii="Verdana" w:hAnsi="Verdana"/>
          <w:i/>
          <w:iCs/>
          <w:sz w:val="20"/>
          <w:szCs w:val="20"/>
          <w:lang w:val="en-GB"/>
        </w:rPr>
        <w:t>Nematodirus</w:t>
      </w:r>
      <w:proofErr w:type="spellEnd"/>
      <w:r w:rsidRPr="00076D92">
        <w:rPr>
          <w:rStyle w:val="None"/>
          <w:rFonts w:ascii="Verdana" w:hAnsi="Verdana"/>
          <w:i/>
          <w:iCs/>
          <w:sz w:val="20"/>
          <w:szCs w:val="20"/>
          <w:lang w:val="en-GB"/>
        </w:rPr>
        <w:t xml:space="preserve"> </w:t>
      </w:r>
      <w:r w:rsidRPr="00076D92">
        <w:rPr>
          <w:rFonts w:ascii="Verdana" w:hAnsi="Verdana"/>
          <w:sz w:val="20"/>
          <w:szCs w:val="20"/>
          <w:lang w:val="en-GB"/>
        </w:rPr>
        <w:t xml:space="preserve">forecast; Figure </w:t>
      </w:r>
      <w:r w:rsidR="00D73D1D">
        <w:rPr>
          <w:rFonts w:ascii="Verdana" w:hAnsi="Verdana"/>
          <w:sz w:val="20"/>
          <w:szCs w:val="20"/>
          <w:lang w:val="en-GB"/>
        </w:rPr>
        <w:t>5</w:t>
      </w:r>
      <w:r w:rsidRPr="00076D92">
        <w:rPr>
          <w:rFonts w:ascii="Verdana" w:hAnsi="Verdana"/>
          <w:sz w:val="20"/>
          <w:szCs w:val="20"/>
          <w:lang w:val="en-GB"/>
        </w:rPr>
        <w:t>) can further enhance the risk assessment.</w:t>
      </w:r>
    </w:p>
    <w:p w14:paraId="0AEC7DDD" w14:textId="6A72A40B" w:rsidR="007B2548" w:rsidRPr="00076D92" w:rsidRDefault="007B2548" w:rsidP="00076D92">
      <w:pPr>
        <w:pStyle w:val="NoSpacing"/>
        <w:ind w:left="720"/>
        <w:jc w:val="both"/>
        <w:rPr>
          <w:rFonts w:ascii="Verdana" w:hAnsi="Verdana"/>
          <w:sz w:val="20"/>
          <w:szCs w:val="20"/>
          <w:lang w:val="en-GB"/>
        </w:rPr>
      </w:pPr>
    </w:p>
    <w:p w14:paraId="2DA52E70" w14:textId="77777777" w:rsidR="007B2548" w:rsidRPr="00076D92" w:rsidRDefault="005A4921" w:rsidP="00076D92">
      <w:pPr>
        <w:pStyle w:val="NoSpacing"/>
        <w:jc w:val="both"/>
        <w:rPr>
          <w:rStyle w:val="None"/>
          <w:rFonts w:ascii="Verdana" w:hAnsi="Verdana"/>
          <w:sz w:val="20"/>
          <w:szCs w:val="20"/>
          <w:u w:val="single"/>
          <w:lang w:val="en-GB"/>
        </w:rPr>
      </w:pPr>
      <w:r w:rsidRPr="00076D92">
        <w:rPr>
          <w:rStyle w:val="None"/>
          <w:rFonts w:ascii="Verdana" w:hAnsi="Verdana"/>
          <w:sz w:val="20"/>
          <w:szCs w:val="20"/>
          <w:u w:val="single"/>
          <w:lang w:val="en-GB"/>
        </w:rPr>
        <w:t>References</w:t>
      </w:r>
    </w:p>
    <w:p w14:paraId="2868E4D7" w14:textId="77777777" w:rsidR="006105A9" w:rsidRPr="002D2C44" w:rsidRDefault="005A4921" w:rsidP="00076D92">
      <w:pPr>
        <w:pStyle w:val="NoSpacing"/>
        <w:spacing w:before="240"/>
        <w:jc w:val="both"/>
        <w:rPr>
          <w:rStyle w:val="None"/>
          <w:rFonts w:ascii="Verdana" w:hAnsi="Verdana"/>
          <w:sz w:val="20"/>
          <w:szCs w:val="20"/>
          <w:lang w:val="en-GB"/>
        </w:rPr>
      </w:pPr>
      <w:r w:rsidRPr="002D2C44">
        <w:rPr>
          <w:rStyle w:val="None"/>
          <w:rFonts w:ascii="Verdana" w:hAnsi="Verdana"/>
          <w:sz w:val="20"/>
          <w:szCs w:val="20"/>
          <w:lang w:val="en-GB"/>
        </w:rPr>
        <w:t xml:space="preserve">Abbott, K.A., Taylor, M.A. and </w:t>
      </w:r>
      <w:proofErr w:type="spellStart"/>
      <w:r w:rsidRPr="002D2C44">
        <w:rPr>
          <w:rStyle w:val="None"/>
          <w:rFonts w:ascii="Verdana" w:hAnsi="Verdana"/>
          <w:sz w:val="20"/>
          <w:szCs w:val="20"/>
          <w:lang w:val="en-GB"/>
        </w:rPr>
        <w:t>Stubbings</w:t>
      </w:r>
      <w:proofErr w:type="spellEnd"/>
      <w:r w:rsidRPr="002D2C44">
        <w:rPr>
          <w:rStyle w:val="None"/>
          <w:rFonts w:ascii="Verdana" w:hAnsi="Verdana"/>
          <w:sz w:val="20"/>
          <w:szCs w:val="20"/>
          <w:lang w:val="en-GB"/>
        </w:rPr>
        <w:t xml:space="preserve">, L.A. (2012) SCOPS (Sustainable Control of Parasites in Sheep). A Technical Manual for Veterinary Surgeons and Advisers. </w:t>
      </w:r>
    </w:p>
    <w:p w14:paraId="78E3FCA0" w14:textId="41D8A76F" w:rsidR="00385E7C" w:rsidRDefault="002D2C44" w:rsidP="00076D92">
      <w:pPr>
        <w:pStyle w:val="NoSpacing"/>
        <w:spacing w:before="240"/>
        <w:jc w:val="both"/>
        <w:rPr>
          <w:rStyle w:val="None"/>
          <w:rFonts w:ascii="Verdana" w:hAnsi="Verdana"/>
          <w:sz w:val="20"/>
          <w:szCs w:val="20"/>
          <w:u w:val="single"/>
          <w:lang w:val="en-GB"/>
        </w:rPr>
      </w:pPr>
      <w:hyperlink r:id="rId13" w:history="1">
        <w:r w:rsidRPr="0020111F">
          <w:rPr>
            <w:rStyle w:val="Hyperlink"/>
            <w:rFonts w:ascii="Verdana" w:hAnsi="Verdana"/>
            <w:sz w:val="20"/>
            <w:szCs w:val="20"/>
            <w:lang w:val="en-GB"/>
          </w:rPr>
          <w:t>http://www.scops.org.uk/vets-manual.html Accessed 19/11/2017</w:t>
        </w:r>
      </w:hyperlink>
    </w:p>
    <w:p w14:paraId="0E3AF96E" w14:textId="77777777" w:rsidR="002D2C44" w:rsidRPr="002D2C44" w:rsidRDefault="002D2C44" w:rsidP="00076D92">
      <w:pPr>
        <w:pStyle w:val="NoSpacing"/>
        <w:spacing w:before="240"/>
        <w:jc w:val="both"/>
        <w:rPr>
          <w:rFonts w:ascii="Verdana" w:hAnsi="Verdana"/>
          <w:sz w:val="20"/>
          <w:szCs w:val="20"/>
          <w:u w:val="single"/>
          <w:lang w:val="en-GB"/>
        </w:rPr>
      </w:pPr>
    </w:p>
    <w:p w14:paraId="41B26553" w14:textId="398D32D6" w:rsid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AHDB (2016) Worm control in sheep for Better Returns Manual 8 p6</w:t>
      </w:r>
      <w:r w:rsidR="00076D92">
        <w:rPr>
          <w:rFonts w:ascii="Verdana" w:hAnsi="Verdana"/>
          <w:sz w:val="20"/>
          <w:szCs w:val="20"/>
          <w:lang w:val="en-GB"/>
        </w:rPr>
        <w:t>.</w:t>
      </w:r>
    </w:p>
    <w:p w14:paraId="05E8601C" w14:textId="34D0DD9F" w:rsidR="00385E7C" w:rsidRDefault="00385E7C" w:rsidP="00076D92">
      <w:pPr>
        <w:pStyle w:val="NoSpacing"/>
        <w:spacing w:before="240"/>
        <w:jc w:val="both"/>
        <w:rPr>
          <w:rFonts w:ascii="Verdana" w:hAnsi="Verdana"/>
          <w:sz w:val="20"/>
          <w:szCs w:val="20"/>
          <w:lang w:val="en-GB"/>
        </w:rPr>
      </w:pPr>
      <w:hyperlink r:id="rId14" w:history="1">
        <w:r w:rsidRPr="00EF4D4E">
          <w:rPr>
            <w:rStyle w:val="Hyperlink"/>
            <w:rFonts w:ascii="Verdana" w:hAnsi="Verdana"/>
            <w:sz w:val="20"/>
            <w:szCs w:val="20"/>
            <w:lang w:val="en-GB"/>
          </w:rPr>
          <w:t>https://beefandlamb.ahdb.org.uk/wp-content/uploads/2016/08/BRP-Worm-control-in-sheep-manual-8-170816.pdf</w:t>
        </w:r>
      </w:hyperlink>
      <w:r>
        <w:rPr>
          <w:rFonts w:ascii="Verdana" w:hAnsi="Verdana"/>
          <w:sz w:val="20"/>
          <w:szCs w:val="20"/>
          <w:lang w:val="en-GB"/>
        </w:rPr>
        <w:t xml:space="preserve">  </w:t>
      </w:r>
    </w:p>
    <w:p w14:paraId="15D27E1D" w14:textId="40F80519" w:rsidR="00385E7C" w:rsidRDefault="00385E7C" w:rsidP="00076D92">
      <w:pPr>
        <w:pStyle w:val="NoSpacing"/>
        <w:spacing w:before="240"/>
        <w:jc w:val="both"/>
        <w:rPr>
          <w:rFonts w:ascii="Verdana" w:hAnsi="Verdana"/>
          <w:sz w:val="20"/>
          <w:szCs w:val="20"/>
          <w:lang w:val="en-GB"/>
        </w:rPr>
      </w:pPr>
      <w:r>
        <w:rPr>
          <w:rFonts w:ascii="Verdana" w:hAnsi="Verdana"/>
          <w:sz w:val="20"/>
          <w:szCs w:val="20"/>
          <w:lang w:val="en-GB"/>
        </w:rPr>
        <w:t>Accessed 19/11/2017</w:t>
      </w:r>
    </w:p>
    <w:p w14:paraId="047F300F" w14:textId="24190936" w:rsidR="007B2548" w:rsidRPr="00076D92" w:rsidRDefault="00385E7C" w:rsidP="00076D92">
      <w:pPr>
        <w:pStyle w:val="NoSpacing"/>
        <w:spacing w:before="240"/>
        <w:jc w:val="both"/>
        <w:rPr>
          <w:rStyle w:val="None"/>
          <w:rFonts w:ascii="Verdana" w:hAnsi="Verdana"/>
          <w:color w:val="365B9C"/>
          <w:sz w:val="20"/>
          <w:szCs w:val="20"/>
          <w:u w:color="365B9C"/>
          <w:lang w:val="en-GB"/>
        </w:rPr>
      </w:pPr>
      <w:r>
        <w:rPr>
          <w:rFonts w:ascii="Verdana" w:hAnsi="Verdana"/>
          <w:sz w:val="20"/>
          <w:szCs w:val="20"/>
          <w:lang w:val="en-GB"/>
        </w:rPr>
        <w:t xml:space="preserve"> </w:t>
      </w:r>
    </w:p>
    <w:p w14:paraId="1E6358BD" w14:textId="77777777"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Bartley, D., </w:t>
      </w:r>
      <w:proofErr w:type="spellStart"/>
      <w:r w:rsidRPr="00076D92">
        <w:rPr>
          <w:rFonts w:ascii="Verdana" w:hAnsi="Verdana"/>
          <w:sz w:val="20"/>
          <w:szCs w:val="20"/>
          <w:lang w:val="en-GB"/>
        </w:rPr>
        <w:t>Skuce</w:t>
      </w:r>
      <w:proofErr w:type="spellEnd"/>
      <w:r w:rsidRPr="00076D92">
        <w:rPr>
          <w:rFonts w:ascii="Verdana" w:hAnsi="Verdana"/>
          <w:sz w:val="20"/>
          <w:szCs w:val="20"/>
          <w:lang w:val="en-GB"/>
        </w:rPr>
        <w:t xml:space="preserve">, P., </w:t>
      </w:r>
      <w:proofErr w:type="spellStart"/>
      <w:r w:rsidRPr="00076D92">
        <w:rPr>
          <w:rFonts w:ascii="Verdana" w:hAnsi="Verdana"/>
          <w:sz w:val="20"/>
          <w:szCs w:val="20"/>
          <w:lang w:val="en-GB"/>
        </w:rPr>
        <w:t>Zadoks</w:t>
      </w:r>
      <w:proofErr w:type="spellEnd"/>
      <w:r w:rsidRPr="00076D92">
        <w:rPr>
          <w:rFonts w:ascii="Verdana" w:hAnsi="Verdana"/>
          <w:sz w:val="20"/>
          <w:szCs w:val="20"/>
          <w:lang w:val="en-GB"/>
        </w:rPr>
        <w:t xml:space="preserve">, R. &amp; MacLeod, M. (2016) Endemic sheep and cattle diseases and greenhouse gas emissions. </w:t>
      </w:r>
      <w:r w:rsidRPr="00076D92">
        <w:rPr>
          <w:rStyle w:val="None"/>
          <w:rFonts w:ascii="Verdana" w:hAnsi="Verdana"/>
          <w:i/>
          <w:iCs/>
          <w:sz w:val="20"/>
          <w:szCs w:val="20"/>
          <w:lang w:val="en-GB"/>
        </w:rPr>
        <w:t>Advances in Animal Biosciences</w:t>
      </w:r>
      <w:r w:rsidRPr="00076D92">
        <w:rPr>
          <w:rFonts w:ascii="Verdana" w:hAnsi="Verdana"/>
          <w:sz w:val="20"/>
          <w:szCs w:val="20"/>
          <w:lang w:val="en-GB"/>
        </w:rPr>
        <w:t xml:space="preserve"> </w:t>
      </w:r>
      <w:r w:rsidRPr="00076D92">
        <w:rPr>
          <w:rStyle w:val="None"/>
          <w:rFonts w:ascii="Verdana" w:hAnsi="Verdana"/>
          <w:b/>
          <w:bCs/>
          <w:sz w:val="20"/>
          <w:szCs w:val="20"/>
          <w:lang w:val="en-GB"/>
        </w:rPr>
        <w:t>7</w:t>
      </w:r>
      <w:r w:rsidRPr="00076D92">
        <w:rPr>
          <w:rFonts w:ascii="Verdana" w:hAnsi="Verdana"/>
          <w:sz w:val="20"/>
          <w:szCs w:val="20"/>
          <w:lang w:val="en-GB"/>
        </w:rPr>
        <w:t xml:space="preserve">, 253-255 </w:t>
      </w:r>
    </w:p>
    <w:p w14:paraId="6450015B" w14:textId="239B6220"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Bartram, D.J., </w:t>
      </w:r>
      <w:proofErr w:type="spellStart"/>
      <w:r w:rsidRPr="00076D92">
        <w:rPr>
          <w:rFonts w:ascii="Verdana" w:hAnsi="Verdana"/>
          <w:sz w:val="20"/>
          <w:szCs w:val="20"/>
          <w:lang w:val="en-GB"/>
        </w:rPr>
        <w:t>Leathwick</w:t>
      </w:r>
      <w:proofErr w:type="spellEnd"/>
      <w:r w:rsidRPr="00076D92">
        <w:rPr>
          <w:rFonts w:ascii="Verdana" w:hAnsi="Verdana"/>
          <w:sz w:val="20"/>
          <w:szCs w:val="20"/>
          <w:lang w:val="en-GB"/>
        </w:rPr>
        <w:t xml:space="preserve"> D.M., Taylor, M.A., </w:t>
      </w:r>
      <w:proofErr w:type="spellStart"/>
      <w:r w:rsidRPr="00076D92">
        <w:rPr>
          <w:rFonts w:ascii="Verdana" w:hAnsi="Verdana"/>
          <w:sz w:val="20"/>
          <w:szCs w:val="20"/>
          <w:lang w:val="en-GB"/>
        </w:rPr>
        <w:t>Geurden</w:t>
      </w:r>
      <w:proofErr w:type="spellEnd"/>
      <w:r w:rsidRPr="00076D92">
        <w:rPr>
          <w:rFonts w:ascii="Verdana" w:hAnsi="Verdana"/>
          <w:sz w:val="20"/>
          <w:szCs w:val="20"/>
          <w:lang w:val="en-GB"/>
        </w:rPr>
        <w:t xml:space="preserve">. T. &amp; </w:t>
      </w:r>
      <w:proofErr w:type="spellStart"/>
      <w:r w:rsidRPr="00076D92">
        <w:rPr>
          <w:rFonts w:ascii="Verdana" w:hAnsi="Verdana"/>
          <w:sz w:val="20"/>
          <w:szCs w:val="20"/>
          <w:lang w:val="en-GB"/>
        </w:rPr>
        <w:t>Maeder</w:t>
      </w:r>
      <w:proofErr w:type="spellEnd"/>
      <w:r w:rsidRPr="00076D92">
        <w:rPr>
          <w:rFonts w:ascii="Verdana" w:hAnsi="Verdana"/>
          <w:sz w:val="20"/>
          <w:szCs w:val="20"/>
          <w:lang w:val="en-GB"/>
        </w:rPr>
        <w:t xml:space="preserve">, S.J., (2012) </w:t>
      </w:r>
      <w:proofErr w:type="gramStart"/>
      <w:r w:rsidRPr="00076D92">
        <w:rPr>
          <w:rFonts w:ascii="Verdana" w:hAnsi="Verdana"/>
          <w:sz w:val="20"/>
          <w:szCs w:val="20"/>
          <w:lang w:val="en-GB"/>
        </w:rPr>
        <w:t>The</w:t>
      </w:r>
      <w:proofErr w:type="gramEnd"/>
      <w:r w:rsidRPr="00076D92">
        <w:rPr>
          <w:rFonts w:ascii="Verdana" w:hAnsi="Verdana"/>
          <w:sz w:val="20"/>
          <w:szCs w:val="20"/>
          <w:lang w:val="en-GB"/>
        </w:rPr>
        <w:t xml:space="preserve"> role of combination anthelmintic formulations in the sustainable control of sheep nematodes, </w:t>
      </w:r>
      <w:r w:rsidRPr="00076D92">
        <w:rPr>
          <w:rStyle w:val="None"/>
          <w:rFonts w:ascii="Verdana" w:hAnsi="Verdana"/>
          <w:i/>
          <w:iCs/>
          <w:sz w:val="20"/>
          <w:szCs w:val="20"/>
          <w:lang w:val="en-GB"/>
        </w:rPr>
        <w:t>Veterinary Parasitology</w:t>
      </w:r>
      <w:r w:rsidRPr="00076D92">
        <w:rPr>
          <w:rFonts w:ascii="Verdana" w:hAnsi="Verdana"/>
          <w:sz w:val="20"/>
          <w:szCs w:val="20"/>
          <w:lang w:val="en-GB"/>
        </w:rPr>
        <w:t xml:space="preserve"> </w:t>
      </w:r>
      <w:r w:rsidRPr="00076D92">
        <w:rPr>
          <w:rStyle w:val="None"/>
          <w:rFonts w:ascii="Verdana" w:hAnsi="Verdana"/>
          <w:b/>
          <w:bCs/>
          <w:sz w:val="20"/>
          <w:szCs w:val="20"/>
          <w:lang w:val="en-GB"/>
        </w:rPr>
        <w:t>186</w:t>
      </w:r>
      <w:r w:rsidRPr="00076D92">
        <w:rPr>
          <w:rFonts w:ascii="Verdana" w:hAnsi="Verdana"/>
          <w:sz w:val="20"/>
          <w:szCs w:val="20"/>
          <w:lang w:val="en-GB"/>
        </w:rPr>
        <w:t>, 151-158</w:t>
      </w:r>
    </w:p>
    <w:p w14:paraId="6C50F0D3" w14:textId="77777777"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Bell, N.J., Bell, M.J., Knowles, T.G., </w:t>
      </w:r>
      <w:proofErr w:type="spellStart"/>
      <w:r w:rsidRPr="00076D92">
        <w:rPr>
          <w:rFonts w:ascii="Verdana" w:hAnsi="Verdana"/>
          <w:sz w:val="20"/>
          <w:szCs w:val="20"/>
          <w:lang w:val="en-GB"/>
        </w:rPr>
        <w:t>Whay</w:t>
      </w:r>
      <w:proofErr w:type="spellEnd"/>
      <w:r w:rsidRPr="00076D92">
        <w:rPr>
          <w:rFonts w:ascii="Verdana" w:hAnsi="Verdana"/>
          <w:sz w:val="20"/>
          <w:szCs w:val="20"/>
          <w:lang w:val="en-GB"/>
        </w:rPr>
        <w:t xml:space="preserve">, H.R., Main, D.J. &amp; Webster, A.J.F. (2009) The development, implementation and testing of a lameness control programme based on HACCP principles and designed for heifers on dairy farms. </w:t>
      </w:r>
      <w:r w:rsidRPr="00076D92">
        <w:rPr>
          <w:rStyle w:val="None"/>
          <w:rFonts w:ascii="Verdana" w:hAnsi="Verdana"/>
          <w:i/>
          <w:iCs/>
          <w:sz w:val="20"/>
          <w:szCs w:val="20"/>
          <w:lang w:val="en-GB"/>
        </w:rPr>
        <w:t>The Veterinary Journal</w:t>
      </w:r>
      <w:r w:rsidRPr="00076D92">
        <w:rPr>
          <w:rFonts w:ascii="Verdana" w:hAnsi="Verdana"/>
          <w:sz w:val="20"/>
          <w:szCs w:val="20"/>
          <w:lang w:val="en-GB"/>
        </w:rPr>
        <w:t xml:space="preserve"> </w:t>
      </w:r>
      <w:r w:rsidRPr="00076D92">
        <w:rPr>
          <w:rStyle w:val="None"/>
          <w:rFonts w:ascii="Verdana" w:hAnsi="Verdana"/>
          <w:b/>
          <w:bCs/>
          <w:i/>
          <w:iCs/>
          <w:sz w:val="20"/>
          <w:szCs w:val="20"/>
          <w:lang w:val="en-GB"/>
        </w:rPr>
        <w:t>180</w:t>
      </w:r>
      <w:r w:rsidRPr="00076D92">
        <w:rPr>
          <w:rStyle w:val="None"/>
          <w:rFonts w:ascii="Verdana" w:hAnsi="Verdana"/>
          <w:i/>
          <w:iCs/>
          <w:sz w:val="20"/>
          <w:szCs w:val="20"/>
          <w:lang w:val="en-GB"/>
        </w:rPr>
        <w:t xml:space="preserve">, </w:t>
      </w:r>
      <w:r w:rsidRPr="00076D92">
        <w:rPr>
          <w:rFonts w:ascii="Verdana" w:hAnsi="Verdana"/>
          <w:sz w:val="20"/>
          <w:szCs w:val="20"/>
          <w:lang w:val="en-GB"/>
        </w:rPr>
        <w:t>178-188</w:t>
      </w:r>
    </w:p>
    <w:p w14:paraId="7833B6A6" w14:textId="77777777" w:rsidR="007B2548" w:rsidRPr="00076D92" w:rsidRDefault="005A4921" w:rsidP="00076D92">
      <w:pPr>
        <w:pStyle w:val="NoSpacing"/>
        <w:spacing w:before="240"/>
        <w:jc w:val="both"/>
        <w:rPr>
          <w:rFonts w:ascii="Verdana" w:hAnsi="Verdana"/>
          <w:sz w:val="20"/>
          <w:szCs w:val="20"/>
          <w:lang w:val="en-GB"/>
        </w:rPr>
      </w:pPr>
      <w:proofErr w:type="spellStart"/>
      <w:r w:rsidRPr="00076D92">
        <w:rPr>
          <w:rFonts w:ascii="Verdana" w:hAnsi="Verdana"/>
          <w:sz w:val="20"/>
          <w:szCs w:val="20"/>
          <w:lang w:val="en-GB"/>
        </w:rPr>
        <w:t>Bisset</w:t>
      </w:r>
      <w:proofErr w:type="spellEnd"/>
      <w:r w:rsidRPr="00076D92">
        <w:rPr>
          <w:rFonts w:ascii="Verdana" w:hAnsi="Verdana"/>
          <w:sz w:val="20"/>
          <w:szCs w:val="20"/>
          <w:lang w:val="en-GB"/>
        </w:rPr>
        <w:t xml:space="preserve">, S.A., Morris, C.A., McEwan, J.C. &amp; </w:t>
      </w:r>
      <w:proofErr w:type="spellStart"/>
      <w:r w:rsidRPr="00076D92">
        <w:rPr>
          <w:rFonts w:ascii="Verdana" w:hAnsi="Verdana"/>
          <w:sz w:val="20"/>
          <w:szCs w:val="20"/>
          <w:lang w:val="en-GB"/>
        </w:rPr>
        <w:t>Vlassof</w:t>
      </w:r>
      <w:proofErr w:type="spellEnd"/>
      <w:r w:rsidRPr="00076D92">
        <w:rPr>
          <w:rFonts w:ascii="Verdana" w:hAnsi="Verdana"/>
          <w:sz w:val="20"/>
          <w:szCs w:val="20"/>
          <w:lang w:val="en-GB"/>
        </w:rPr>
        <w:t xml:space="preserve">, </w:t>
      </w:r>
      <w:proofErr w:type="gramStart"/>
      <w:r w:rsidRPr="00076D92">
        <w:rPr>
          <w:rFonts w:ascii="Verdana" w:hAnsi="Verdana"/>
          <w:sz w:val="20"/>
          <w:szCs w:val="20"/>
          <w:lang w:val="en-GB"/>
        </w:rPr>
        <w:t>A</w:t>
      </w:r>
      <w:proofErr w:type="gramEnd"/>
      <w:r w:rsidRPr="00076D92">
        <w:rPr>
          <w:rFonts w:ascii="Verdana" w:hAnsi="Verdana"/>
          <w:sz w:val="20"/>
          <w:szCs w:val="20"/>
          <w:lang w:val="en-GB"/>
        </w:rPr>
        <w:t xml:space="preserve">. (2001) Breeding sheep in New Zealand that are less reliant on </w:t>
      </w:r>
      <w:proofErr w:type="spellStart"/>
      <w:r w:rsidRPr="00076D92">
        <w:rPr>
          <w:rFonts w:ascii="Verdana" w:hAnsi="Verdana"/>
          <w:sz w:val="20"/>
          <w:szCs w:val="20"/>
          <w:lang w:val="en-GB"/>
        </w:rPr>
        <w:t>anthelmintics</w:t>
      </w:r>
      <w:proofErr w:type="spellEnd"/>
      <w:r w:rsidRPr="00076D92">
        <w:rPr>
          <w:rFonts w:ascii="Verdana" w:hAnsi="Verdana"/>
          <w:sz w:val="20"/>
          <w:szCs w:val="20"/>
          <w:lang w:val="en-GB"/>
        </w:rPr>
        <w:t xml:space="preserve"> to maintain health and productivity. </w:t>
      </w:r>
      <w:r w:rsidRPr="00076D92">
        <w:rPr>
          <w:rStyle w:val="None"/>
          <w:rFonts w:ascii="Verdana" w:hAnsi="Verdana"/>
          <w:i/>
          <w:iCs/>
          <w:sz w:val="20"/>
          <w:szCs w:val="20"/>
          <w:lang w:val="en-GB"/>
        </w:rPr>
        <w:t>New Zealand Veterinary Journal</w:t>
      </w:r>
      <w:r w:rsidRPr="00076D92">
        <w:rPr>
          <w:rFonts w:ascii="Verdana" w:hAnsi="Verdana"/>
          <w:sz w:val="20"/>
          <w:szCs w:val="20"/>
          <w:lang w:val="en-GB"/>
        </w:rPr>
        <w:t xml:space="preserve"> </w:t>
      </w:r>
      <w:r w:rsidRPr="00076D92">
        <w:rPr>
          <w:rStyle w:val="None"/>
          <w:rFonts w:ascii="Verdana" w:hAnsi="Verdana"/>
          <w:b/>
          <w:bCs/>
          <w:i/>
          <w:iCs/>
          <w:sz w:val="20"/>
          <w:szCs w:val="20"/>
          <w:lang w:val="en-GB"/>
        </w:rPr>
        <w:t>49</w:t>
      </w:r>
      <w:r w:rsidRPr="00076D92">
        <w:rPr>
          <w:rFonts w:ascii="Verdana" w:hAnsi="Verdana"/>
          <w:sz w:val="20"/>
          <w:szCs w:val="20"/>
          <w:lang w:val="en-GB"/>
        </w:rPr>
        <w:t>, 236-246</w:t>
      </w:r>
    </w:p>
    <w:p w14:paraId="72F30300" w14:textId="77777777"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Busin, V., Kenyon, F., Parkin, T., </w:t>
      </w:r>
      <w:proofErr w:type="spellStart"/>
      <w:r w:rsidRPr="00076D92">
        <w:rPr>
          <w:rFonts w:ascii="Verdana" w:hAnsi="Verdana"/>
          <w:sz w:val="20"/>
          <w:szCs w:val="20"/>
          <w:lang w:val="en-GB"/>
        </w:rPr>
        <w:t>McBean</w:t>
      </w:r>
      <w:proofErr w:type="spellEnd"/>
      <w:r w:rsidRPr="00076D92">
        <w:rPr>
          <w:rFonts w:ascii="Verdana" w:hAnsi="Verdana"/>
          <w:sz w:val="20"/>
          <w:szCs w:val="20"/>
          <w:lang w:val="en-GB"/>
        </w:rPr>
        <w:t xml:space="preserve">, D., Laing, N., </w:t>
      </w:r>
      <w:proofErr w:type="spellStart"/>
      <w:r w:rsidRPr="00076D92">
        <w:rPr>
          <w:rFonts w:ascii="Verdana" w:hAnsi="Verdana"/>
          <w:sz w:val="20"/>
          <w:szCs w:val="20"/>
          <w:lang w:val="en-GB"/>
        </w:rPr>
        <w:t>Sargison</w:t>
      </w:r>
      <w:proofErr w:type="spellEnd"/>
      <w:r w:rsidRPr="00076D92">
        <w:rPr>
          <w:rFonts w:ascii="Verdana" w:hAnsi="Verdana"/>
          <w:sz w:val="20"/>
          <w:szCs w:val="20"/>
          <w:lang w:val="en-GB"/>
        </w:rPr>
        <w:t xml:space="preserve">, N.D. &amp; Ellis, K. (2014) Production impact of a targeted selective treatment system based on </w:t>
      </w:r>
      <w:proofErr w:type="spellStart"/>
      <w:r w:rsidRPr="00076D92">
        <w:rPr>
          <w:rFonts w:ascii="Verdana" w:hAnsi="Verdana"/>
          <w:sz w:val="20"/>
          <w:szCs w:val="20"/>
          <w:lang w:val="en-GB"/>
        </w:rPr>
        <w:t>liveweight</w:t>
      </w:r>
      <w:proofErr w:type="spellEnd"/>
      <w:r w:rsidRPr="00076D92">
        <w:rPr>
          <w:rFonts w:ascii="Verdana" w:hAnsi="Verdana"/>
          <w:sz w:val="20"/>
          <w:szCs w:val="20"/>
          <w:lang w:val="en-GB"/>
        </w:rPr>
        <w:t xml:space="preserve"> gain in a commercial flock. </w:t>
      </w:r>
      <w:r w:rsidRPr="00076D92">
        <w:rPr>
          <w:rStyle w:val="None"/>
          <w:rFonts w:ascii="Verdana" w:hAnsi="Verdana"/>
          <w:i/>
          <w:iCs/>
          <w:sz w:val="20"/>
          <w:szCs w:val="20"/>
          <w:lang w:val="en-GB"/>
        </w:rPr>
        <w:t>The Veterinary Journal</w:t>
      </w:r>
      <w:r w:rsidRPr="00076D92">
        <w:rPr>
          <w:rFonts w:ascii="Verdana" w:hAnsi="Verdana"/>
          <w:sz w:val="20"/>
          <w:szCs w:val="20"/>
          <w:lang w:val="en-GB"/>
        </w:rPr>
        <w:t xml:space="preserve"> </w:t>
      </w:r>
      <w:r w:rsidRPr="00076D92">
        <w:rPr>
          <w:rStyle w:val="None"/>
          <w:rFonts w:ascii="Verdana" w:hAnsi="Verdana"/>
          <w:b/>
          <w:bCs/>
          <w:i/>
          <w:iCs/>
          <w:sz w:val="20"/>
          <w:szCs w:val="20"/>
          <w:lang w:val="en-GB"/>
        </w:rPr>
        <w:t>200</w:t>
      </w:r>
      <w:r w:rsidRPr="00076D92">
        <w:rPr>
          <w:rFonts w:ascii="Verdana" w:hAnsi="Verdana"/>
          <w:sz w:val="20"/>
          <w:szCs w:val="20"/>
          <w:lang w:val="en-GB"/>
        </w:rPr>
        <w:t>, 248-252</w:t>
      </w:r>
    </w:p>
    <w:p w14:paraId="6FC70B36" w14:textId="399B7062"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Clausen, J.H., Madsen, H., Van, P.T., Dalsgaard, A. &amp; Murrell, K.D. (2015) Integrated parasite management: path to sustainable control of </w:t>
      </w:r>
      <w:proofErr w:type="spellStart"/>
      <w:r w:rsidRPr="00076D92">
        <w:rPr>
          <w:rFonts w:ascii="Verdana" w:hAnsi="Verdana"/>
          <w:sz w:val="20"/>
          <w:szCs w:val="20"/>
          <w:lang w:val="en-GB"/>
        </w:rPr>
        <w:t>fishborne</w:t>
      </w:r>
      <w:proofErr w:type="spellEnd"/>
      <w:r w:rsidRPr="00076D92">
        <w:rPr>
          <w:rFonts w:ascii="Verdana" w:hAnsi="Verdana"/>
          <w:sz w:val="20"/>
          <w:szCs w:val="20"/>
          <w:lang w:val="en-GB"/>
        </w:rPr>
        <w:t xml:space="preserve"> trematodes in aquaculture. </w:t>
      </w:r>
      <w:r w:rsidRPr="00076D92">
        <w:rPr>
          <w:rStyle w:val="None"/>
          <w:rFonts w:ascii="Verdana" w:hAnsi="Verdana"/>
          <w:i/>
          <w:iCs/>
          <w:sz w:val="20"/>
          <w:szCs w:val="20"/>
          <w:lang w:val="en-GB"/>
        </w:rPr>
        <w:t>Trends in Parasitology</w:t>
      </w:r>
      <w:r w:rsidRPr="00076D92">
        <w:rPr>
          <w:rFonts w:ascii="Verdana" w:hAnsi="Verdana"/>
          <w:sz w:val="20"/>
          <w:szCs w:val="20"/>
          <w:lang w:val="en-GB"/>
        </w:rPr>
        <w:t xml:space="preserve"> </w:t>
      </w:r>
      <w:r w:rsidRPr="00076D92">
        <w:rPr>
          <w:rStyle w:val="None"/>
          <w:rFonts w:ascii="Verdana" w:hAnsi="Verdana"/>
          <w:b/>
          <w:bCs/>
          <w:i/>
          <w:iCs/>
          <w:sz w:val="20"/>
          <w:szCs w:val="20"/>
          <w:lang w:val="en-GB"/>
        </w:rPr>
        <w:t>31</w:t>
      </w:r>
      <w:r w:rsidRPr="00076D92">
        <w:rPr>
          <w:rFonts w:ascii="Verdana" w:hAnsi="Verdana"/>
          <w:sz w:val="20"/>
          <w:szCs w:val="20"/>
          <w:lang w:val="en-GB"/>
        </w:rPr>
        <w:t>, 8-15</w:t>
      </w:r>
      <w:r w:rsidR="00076D92">
        <w:rPr>
          <w:rFonts w:ascii="Verdana" w:hAnsi="Verdana"/>
          <w:sz w:val="20"/>
          <w:szCs w:val="20"/>
          <w:lang w:val="en-GB"/>
        </w:rPr>
        <w:t>.</w:t>
      </w:r>
    </w:p>
    <w:p w14:paraId="42060C54" w14:textId="38A1D604"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Coop, R.L., Sykes, A.R. &amp; Angus, K.W. (1982) </w:t>
      </w:r>
      <w:proofErr w:type="gramStart"/>
      <w:r w:rsidRPr="00076D92">
        <w:rPr>
          <w:rFonts w:ascii="Verdana" w:hAnsi="Verdana"/>
          <w:sz w:val="20"/>
          <w:szCs w:val="20"/>
          <w:lang w:val="en-GB"/>
        </w:rPr>
        <w:t>The</w:t>
      </w:r>
      <w:proofErr w:type="gramEnd"/>
      <w:r w:rsidRPr="00076D92">
        <w:rPr>
          <w:rFonts w:ascii="Verdana" w:hAnsi="Verdana"/>
          <w:sz w:val="20"/>
          <w:szCs w:val="20"/>
          <w:lang w:val="en-GB"/>
        </w:rPr>
        <w:t xml:space="preserve"> effect of three levels of intake of </w:t>
      </w:r>
      <w:proofErr w:type="spellStart"/>
      <w:r w:rsidRPr="002D2C44">
        <w:rPr>
          <w:rFonts w:ascii="Verdana" w:hAnsi="Verdana"/>
          <w:i/>
          <w:sz w:val="20"/>
          <w:szCs w:val="20"/>
          <w:lang w:val="en-GB"/>
        </w:rPr>
        <w:t>Ostertagia</w:t>
      </w:r>
      <w:proofErr w:type="spellEnd"/>
      <w:r w:rsidRPr="002D2C44">
        <w:rPr>
          <w:rFonts w:ascii="Verdana" w:hAnsi="Verdana"/>
          <w:i/>
          <w:sz w:val="20"/>
          <w:szCs w:val="20"/>
          <w:lang w:val="en-GB"/>
        </w:rPr>
        <w:t xml:space="preserve"> </w:t>
      </w:r>
      <w:proofErr w:type="spellStart"/>
      <w:r w:rsidRPr="002D2C44">
        <w:rPr>
          <w:rFonts w:ascii="Verdana" w:hAnsi="Verdana"/>
          <w:i/>
          <w:sz w:val="20"/>
          <w:szCs w:val="20"/>
          <w:lang w:val="en-GB"/>
        </w:rPr>
        <w:t>circumcincta</w:t>
      </w:r>
      <w:proofErr w:type="spellEnd"/>
      <w:r w:rsidRPr="00076D92">
        <w:rPr>
          <w:rFonts w:ascii="Verdana" w:hAnsi="Verdana"/>
          <w:sz w:val="20"/>
          <w:szCs w:val="20"/>
          <w:lang w:val="en-GB"/>
        </w:rPr>
        <w:t xml:space="preserve"> larvae on growth rate, food intake and body composition of growing lambs. </w:t>
      </w:r>
      <w:r w:rsidRPr="00076D92">
        <w:rPr>
          <w:rStyle w:val="None"/>
          <w:rFonts w:ascii="Verdana" w:hAnsi="Verdana"/>
          <w:i/>
          <w:iCs/>
          <w:sz w:val="20"/>
          <w:szCs w:val="20"/>
          <w:lang w:val="en-GB"/>
        </w:rPr>
        <w:t>The Journal of Agricultural Science</w:t>
      </w:r>
      <w:r w:rsidRPr="00076D92">
        <w:rPr>
          <w:rFonts w:ascii="Verdana" w:hAnsi="Verdana"/>
          <w:sz w:val="20"/>
          <w:szCs w:val="20"/>
          <w:lang w:val="en-GB"/>
        </w:rPr>
        <w:t xml:space="preserve"> </w:t>
      </w:r>
      <w:r w:rsidRPr="00076D92">
        <w:rPr>
          <w:rStyle w:val="None"/>
          <w:rFonts w:ascii="Verdana" w:hAnsi="Verdana"/>
          <w:b/>
          <w:bCs/>
          <w:i/>
          <w:iCs/>
          <w:sz w:val="20"/>
          <w:szCs w:val="20"/>
          <w:lang w:val="en-GB"/>
        </w:rPr>
        <w:t>98</w:t>
      </w:r>
      <w:r w:rsidRPr="00076D92">
        <w:rPr>
          <w:rFonts w:ascii="Verdana" w:hAnsi="Verdana"/>
          <w:sz w:val="20"/>
          <w:szCs w:val="20"/>
          <w:lang w:val="en-GB"/>
        </w:rPr>
        <w:t>, 247-255</w:t>
      </w:r>
      <w:r w:rsidR="00076D92">
        <w:rPr>
          <w:rFonts w:ascii="Verdana" w:hAnsi="Verdana"/>
          <w:sz w:val="20"/>
          <w:szCs w:val="20"/>
          <w:lang w:val="en-GB"/>
        </w:rPr>
        <w:t>.</w:t>
      </w:r>
    </w:p>
    <w:p w14:paraId="7D13DA23" w14:textId="6F831F13"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Coop, R.L. &amp; Holmes, P.H. (1996) Nutrition and parasite interaction. </w:t>
      </w:r>
      <w:r w:rsidRPr="00076D92">
        <w:rPr>
          <w:rStyle w:val="None"/>
          <w:rFonts w:ascii="Verdana" w:hAnsi="Verdana"/>
          <w:i/>
          <w:iCs/>
          <w:sz w:val="20"/>
          <w:szCs w:val="20"/>
          <w:lang w:val="en-GB"/>
        </w:rPr>
        <w:t xml:space="preserve">International </w:t>
      </w:r>
      <w:r w:rsidR="00385E7C">
        <w:rPr>
          <w:rStyle w:val="None"/>
          <w:rFonts w:ascii="Verdana" w:hAnsi="Verdana"/>
          <w:i/>
          <w:iCs/>
          <w:sz w:val="20"/>
          <w:szCs w:val="20"/>
          <w:lang w:val="en-GB"/>
        </w:rPr>
        <w:t>J</w:t>
      </w:r>
      <w:r w:rsidRPr="00076D92">
        <w:rPr>
          <w:rStyle w:val="None"/>
          <w:rFonts w:ascii="Verdana" w:hAnsi="Verdana"/>
          <w:i/>
          <w:iCs/>
          <w:sz w:val="20"/>
          <w:szCs w:val="20"/>
          <w:lang w:val="en-GB"/>
        </w:rPr>
        <w:t>ournal for Parasitology</w:t>
      </w:r>
      <w:r w:rsidRPr="00076D92">
        <w:rPr>
          <w:rFonts w:ascii="Verdana" w:hAnsi="Verdana"/>
          <w:sz w:val="20"/>
          <w:szCs w:val="20"/>
          <w:lang w:val="en-GB"/>
        </w:rPr>
        <w:t xml:space="preserve"> </w:t>
      </w:r>
      <w:r w:rsidRPr="00076D92">
        <w:rPr>
          <w:rStyle w:val="None"/>
          <w:rFonts w:ascii="Verdana" w:hAnsi="Verdana"/>
          <w:b/>
          <w:bCs/>
          <w:i/>
          <w:iCs/>
          <w:sz w:val="20"/>
          <w:szCs w:val="20"/>
          <w:lang w:val="en-GB"/>
        </w:rPr>
        <w:t>26</w:t>
      </w:r>
      <w:r w:rsidRPr="00076D92">
        <w:rPr>
          <w:rFonts w:ascii="Verdana" w:hAnsi="Verdana"/>
          <w:sz w:val="20"/>
          <w:szCs w:val="20"/>
          <w:lang w:val="en-GB"/>
        </w:rPr>
        <w:t>, 951-962</w:t>
      </w:r>
      <w:r w:rsidR="00076D92">
        <w:rPr>
          <w:rFonts w:ascii="Verdana" w:hAnsi="Verdana"/>
          <w:sz w:val="20"/>
          <w:szCs w:val="20"/>
          <w:lang w:val="en-GB"/>
        </w:rPr>
        <w:t xml:space="preserve">. </w:t>
      </w:r>
    </w:p>
    <w:p w14:paraId="7DA478EE" w14:textId="4788A200"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Coop, R.L. and </w:t>
      </w:r>
      <w:proofErr w:type="spellStart"/>
      <w:r w:rsidRPr="00076D92">
        <w:rPr>
          <w:rFonts w:ascii="Verdana" w:hAnsi="Verdana"/>
          <w:sz w:val="20"/>
          <w:szCs w:val="20"/>
          <w:lang w:val="en-GB"/>
        </w:rPr>
        <w:t>Kyriazakis</w:t>
      </w:r>
      <w:proofErr w:type="spellEnd"/>
      <w:r w:rsidRPr="00076D92">
        <w:rPr>
          <w:rFonts w:ascii="Verdana" w:hAnsi="Verdana"/>
          <w:sz w:val="20"/>
          <w:szCs w:val="20"/>
          <w:lang w:val="en-GB"/>
        </w:rPr>
        <w:t xml:space="preserve">, I., (1999) Nutrition–parasite interaction. </w:t>
      </w:r>
      <w:r w:rsidRPr="00076D92">
        <w:rPr>
          <w:rStyle w:val="None"/>
          <w:rFonts w:ascii="Verdana" w:hAnsi="Verdana"/>
          <w:i/>
          <w:iCs/>
          <w:sz w:val="20"/>
          <w:szCs w:val="20"/>
          <w:lang w:val="en-GB"/>
        </w:rPr>
        <w:t>Veterinary Parasitology</w:t>
      </w:r>
      <w:r w:rsidRPr="00076D92">
        <w:rPr>
          <w:rFonts w:ascii="Verdana" w:hAnsi="Verdana"/>
          <w:sz w:val="20"/>
          <w:szCs w:val="20"/>
          <w:lang w:val="en-GB"/>
        </w:rPr>
        <w:t xml:space="preserve">, </w:t>
      </w:r>
      <w:r w:rsidRPr="002D2C44">
        <w:rPr>
          <w:rStyle w:val="None"/>
          <w:rFonts w:ascii="Verdana" w:hAnsi="Verdana"/>
          <w:b/>
          <w:i/>
          <w:iCs/>
          <w:sz w:val="20"/>
          <w:szCs w:val="20"/>
          <w:lang w:val="en-GB"/>
        </w:rPr>
        <w:t>84</w:t>
      </w:r>
      <w:r w:rsidRPr="00076D92">
        <w:rPr>
          <w:rFonts w:ascii="Verdana" w:hAnsi="Verdana"/>
          <w:sz w:val="20"/>
          <w:szCs w:val="20"/>
          <w:lang w:val="en-GB"/>
        </w:rPr>
        <w:t>, 187-204.</w:t>
      </w:r>
    </w:p>
    <w:p w14:paraId="29C04B5B" w14:textId="5FBBB45D"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lastRenderedPageBreak/>
        <w:t xml:space="preserve">Coles, G.C., Bauer, C., </w:t>
      </w:r>
      <w:proofErr w:type="spellStart"/>
      <w:r w:rsidRPr="00076D92">
        <w:rPr>
          <w:rFonts w:ascii="Verdana" w:hAnsi="Verdana"/>
          <w:sz w:val="20"/>
          <w:szCs w:val="20"/>
          <w:lang w:val="en-GB"/>
        </w:rPr>
        <w:t>Borgsteede</w:t>
      </w:r>
      <w:proofErr w:type="spellEnd"/>
      <w:r w:rsidRPr="00076D92">
        <w:rPr>
          <w:rFonts w:ascii="Verdana" w:hAnsi="Verdana"/>
          <w:sz w:val="20"/>
          <w:szCs w:val="20"/>
          <w:lang w:val="en-GB"/>
        </w:rPr>
        <w:t xml:space="preserve">, F.H.M., </w:t>
      </w:r>
      <w:proofErr w:type="spellStart"/>
      <w:r w:rsidRPr="00076D92">
        <w:rPr>
          <w:rFonts w:ascii="Verdana" w:hAnsi="Verdana"/>
          <w:sz w:val="20"/>
          <w:szCs w:val="20"/>
          <w:lang w:val="en-GB"/>
        </w:rPr>
        <w:t>Geerts</w:t>
      </w:r>
      <w:proofErr w:type="spellEnd"/>
      <w:r w:rsidRPr="00076D92">
        <w:rPr>
          <w:rFonts w:ascii="Verdana" w:hAnsi="Verdana"/>
          <w:sz w:val="20"/>
          <w:szCs w:val="20"/>
          <w:lang w:val="en-GB"/>
        </w:rPr>
        <w:t xml:space="preserve">, S., </w:t>
      </w:r>
      <w:proofErr w:type="spellStart"/>
      <w:r w:rsidRPr="00076D92">
        <w:rPr>
          <w:rFonts w:ascii="Verdana" w:hAnsi="Verdana"/>
          <w:sz w:val="20"/>
          <w:szCs w:val="20"/>
          <w:lang w:val="en-GB"/>
        </w:rPr>
        <w:t>Klei</w:t>
      </w:r>
      <w:proofErr w:type="spellEnd"/>
      <w:r w:rsidRPr="00076D92">
        <w:rPr>
          <w:rFonts w:ascii="Verdana" w:hAnsi="Verdana"/>
          <w:sz w:val="20"/>
          <w:szCs w:val="20"/>
          <w:lang w:val="en-GB"/>
        </w:rPr>
        <w:t xml:space="preserve">, T.R., Taylor, M.A. &amp; Waller, P.J. (1992) World Association for the Advancement of Veterinary Parasitology (WAAVP) methods for the detection of anthelmintic resistance in nematodes of veterinary importance. </w:t>
      </w:r>
      <w:r w:rsidRPr="00076D92">
        <w:rPr>
          <w:rStyle w:val="None"/>
          <w:rFonts w:ascii="Verdana" w:hAnsi="Verdana"/>
          <w:i/>
          <w:iCs/>
          <w:sz w:val="20"/>
          <w:szCs w:val="20"/>
          <w:lang w:val="en-GB"/>
        </w:rPr>
        <w:t>Veterinary Parasitology</w:t>
      </w:r>
      <w:r w:rsidRPr="00076D92">
        <w:rPr>
          <w:rFonts w:ascii="Verdana" w:hAnsi="Verdana"/>
          <w:sz w:val="20"/>
          <w:szCs w:val="20"/>
          <w:lang w:val="en-GB"/>
        </w:rPr>
        <w:t xml:space="preserve"> </w:t>
      </w:r>
      <w:r w:rsidRPr="00076D92">
        <w:rPr>
          <w:rStyle w:val="None"/>
          <w:rFonts w:ascii="Verdana" w:hAnsi="Verdana"/>
          <w:b/>
          <w:bCs/>
          <w:i/>
          <w:iCs/>
          <w:sz w:val="20"/>
          <w:szCs w:val="20"/>
          <w:lang w:val="en-GB"/>
        </w:rPr>
        <w:t>44</w:t>
      </w:r>
      <w:r w:rsidRPr="00076D92">
        <w:rPr>
          <w:rFonts w:ascii="Verdana" w:hAnsi="Verdana"/>
          <w:sz w:val="20"/>
          <w:szCs w:val="20"/>
          <w:lang w:val="en-GB"/>
        </w:rPr>
        <w:t>, 35-44</w:t>
      </w:r>
      <w:r w:rsidR="00076D92">
        <w:rPr>
          <w:rFonts w:ascii="Verdana" w:hAnsi="Verdana"/>
          <w:sz w:val="20"/>
          <w:szCs w:val="20"/>
          <w:lang w:val="en-GB"/>
        </w:rPr>
        <w:t>.</w:t>
      </w:r>
    </w:p>
    <w:p w14:paraId="5117B681" w14:textId="0C4F9B21"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Crilly, J.P. &amp; </w:t>
      </w:r>
      <w:proofErr w:type="spellStart"/>
      <w:r w:rsidRPr="00076D92">
        <w:rPr>
          <w:rFonts w:ascii="Verdana" w:hAnsi="Verdana"/>
          <w:sz w:val="20"/>
          <w:szCs w:val="20"/>
          <w:lang w:val="en-GB"/>
        </w:rPr>
        <w:t>Sargison</w:t>
      </w:r>
      <w:proofErr w:type="spellEnd"/>
      <w:r w:rsidRPr="00076D92">
        <w:rPr>
          <w:rFonts w:ascii="Verdana" w:hAnsi="Verdana"/>
          <w:sz w:val="20"/>
          <w:szCs w:val="20"/>
          <w:lang w:val="en-GB"/>
        </w:rPr>
        <w:t xml:space="preserve">, N. (2015) Ruminant </w:t>
      </w:r>
      <w:proofErr w:type="spellStart"/>
      <w:r w:rsidRPr="00076D92">
        <w:rPr>
          <w:rFonts w:ascii="Verdana" w:hAnsi="Verdana"/>
          <w:sz w:val="20"/>
          <w:szCs w:val="20"/>
          <w:lang w:val="en-GB"/>
        </w:rPr>
        <w:t>coprological</w:t>
      </w:r>
      <w:proofErr w:type="spellEnd"/>
      <w:r w:rsidRPr="00076D92">
        <w:rPr>
          <w:rFonts w:ascii="Verdana" w:hAnsi="Verdana"/>
          <w:sz w:val="20"/>
          <w:szCs w:val="20"/>
          <w:lang w:val="en-GB"/>
        </w:rPr>
        <w:t xml:space="preserve"> examination: beyond the McMaster slide. </w:t>
      </w:r>
      <w:r w:rsidRPr="00076D92">
        <w:rPr>
          <w:rStyle w:val="None"/>
          <w:rFonts w:ascii="Verdana" w:hAnsi="Verdana"/>
          <w:i/>
          <w:iCs/>
          <w:sz w:val="20"/>
          <w:szCs w:val="20"/>
          <w:lang w:val="en-GB"/>
        </w:rPr>
        <w:t xml:space="preserve">In Practice </w:t>
      </w:r>
      <w:r w:rsidRPr="00076D92">
        <w:rPr>
          <w:rStyle w:val="None"/>
          <w:rFonts w:ascii="Verdana" w:hAnsi="Verdana"/>
          <w:b/>
          <w:bCs/>
          <w:i/>
          <w:iCs/>
          <w:sz w:val="20"/>
          <w:szCs w:val="20"/>
          <w:lang w:val="en-GB"/>
        </w:rPr>
        <w:t>37</w:t>
      </w:r>
      <w:r w:rsidRPr="00076D92">
        <w:rPr>
          <w:rStyle w:val="None"/>
          <w:rFonts w:ascii="Verdana" w:hAnsi="Verdana"/>
          <w:b/>
          <w:bCs/>
          <w:sz w:val="20"/>
          <w:szCs w:val="20"/>
          <w:lang w:val="en-GB"/>
        </w:rPr>
        <w:t>,</w:t>
      </w:r>
      <w:r w:rsidRPr="00076D92">
        <w:rPr>
          <w:rFonts w:ascii="Verdana" w:hAnsi="Verdana"/>
          <w:sz w:val="20"/>
          <w:szCs w:val="20"/>
          <w:lang w:val="en-GB"/>
        </w:rPr>
        <w:t xml:space="preserve"> 68-76</w:t>
      </w:r>
      <w:r w:rsidR="00076D92">
        <w:rPr>
          <w:rFonts w:ascii="Verdana" w:hAnsi="Verdana"/>
          <w:sz w:val="20"/>
          <w:szCs w:val="20"/>
          <w:lang w:val="en-GB"/>
        </w:rPr>
        <w:t xml:space="preserve">. </w:t>
      </w:r>
    </w:p>
    <w:p w14:paraId="15C1418A" w14:textId="77777777"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Crilly, J.P. &amp; Gascoigne, E. (2016) Control of abortion in sheep: a risk-based approach. </w:t>
      </w:r>
      <w:r w:rsidRPr="00076D92">
        <w:rPr>
          <w:rStyle w:val="None"/>
          <w:rFonts w:ascii="Verdana" w:hAnsi="Verdana"/>
          <w:i/>
          <w:iCs/>
          <w:sz w:val="20"/>
          <w:szCs w:val="20"/>
          <w:lang w:val="en-GB"/>
        </w:rPr>
        <w:t>Livestock</w:t>
      </w:r>
      <w:r w:rsidRPr="00076D92">
        <w:rPr>
          <w:rFonts w:ascii="Verdana" w:hAnsi="Verdana"/>
          <w:sz w:val="20"/>
          <w:szCs w:val="20"/>
          <w:lang w:val="en-GB"/>
        </w:rPr>
        <w:t xml:space="preserve"> </w:t>
      </w:r>
      <w:r w:rsidRPr="00076D92">
        <w:rPr>
          <w:rStyle w:val="None"/>
          <w:rFonts w:ascii="Verdana" w:hAnsi="Verdana"/>
          <w:b/>
          <w:bCs/>
          <w:i/>
          <w:iCs/>
          <w:sz w:val="20"/>
          <w:szCs w:val="20"/>
          <w:lang w:val="en-GB"/>
        </w:rPr>
        <w:t>21</w:t>
      </w:r>
      <w:r w:rsidRPr="00076D92">
        <w:rPr>
          <w:rFonts w:ascii="Verdana" w:hAnsi="Verdana"/>
          <w:sz w:val="20"/>
          <w:szCs w:val="20"/>
          <w:lang w:val="en-GB"/>
        </w:rPr>
        <w:t>, 46-56.</w:t>
      </w:r>
    </w:p>
    <w:p w14:paraId="31FC1A55" w14:textId="3F032FDF" w:rsidR="007B2548" w:rsidRPr="00076D92" w:rsidRDefault="005A4921" w:rsidP="00076D92">
      <w:pPr>
        <w:pStyle w:val="NoSpacing"/>
        <w:spacing w:before="240"/>
        <w:rPr>
          <w:rStyle w:val="None"/>
          <w:rFonts w:ascii="Verdana" w:hAnsi="Verdana"/>
          <w:color w:val="365B9C"/>
          <w:sz w:val="20"/>
          <w:szCs w:val="20"/>
          <w:u w:color="365B9C"/>
          <w:lang w:val="en-GB"/>
        </w:rPr>
      </w:pPr>
      <w:r w:rsidRPr="00076D92">
        <w:rPr>
          <w:rFonts w:ascii="Verdana" w:hAnsi="Verdana"/>
          <w:sz w:val="20"/>
          <w:szCs w:val="20"/>
          <w:lang w:val="en-GB"/>
        </w:rPr>
        <w:t xml:space="preserve">FAWC (2016) </w:t>
      </w:r>
      <w:hyperlink r:id="rId15" w:history="1">
        <w:r w:rsidRPr="00076D92">
          <w:rPr>
            <w:rStyle w:val="Hyperlink3"/>
            <w:rFonts w:ascii="Verdana" w:hAnsi="Verdana"/>
            <w:sz w:val="20"/>
            <w:szCs w:val="20"/>
            <w:lang w:val="en-GB"/>
          </w:rPr>
          <w:t>https://www.gov.uk/government/uploads/system/uploads/attachment_data/file/593479/Advice_about_sustainable_agriculture_and_farm_animal_welfare_-_final_2016.pdf</w:t>
        </w:r>
      </w:hyperlink>
      <w:r w:rsidR="00076D92">
        <w:rPr>
          <w:rStyle w:val="Hyperlink3"/>
          <w:rFonts w:ascii="Verdana" w:hAnsi="Verdana"/>
          <w:sz w:val="20"/>
          <w:szCs w:val="20"/>
          <w:lang w:val="en-GB"/>
        </w:rPr>
        <w:t xml:space="preserve"> </w:t>
      </w:r>
      <w:r w:rsidRPr="00076D92">
        <w:rPr>
          <w:rStyle w:val="None"/>
          <w:rFonts w:ascii="Verdana" w:hAnsi="Verdana"/>
          <w:color w:val="365B9C"/>
          <w:sz w:val="20"/>
          <w:szCs w:val="20"/>
          <w:u w:color="365B9C"/>
          <w:lang w:val="en-GB"/>
        </w:rPr>
        <w:t xml:space="preserve"> </w:t>
      </w:r>
      <w:r w:rsidRPr="00076D92">
        <w:rPr>
          <w:rFonts w:ascii="Verdana" w:hAnsi="Verdana"/>
          <w:sz w:val="20"/>
          <w:szCs w:val="20"/>
          <w:lang w:val="en-GB"/>
        </w:rPr>
        <w:t xml:space="preserve">(accessed </w:t>
      </w:r>
      <w:r w:rsidR="00385E7C">
        <w:rPr>
          <w:rFonts w:ascii="Verdana" w:hAnsi="Verdana"/>
          <w:sz w:val="20"/>
          <w:szCs w:val="20"/>
          <w:lang w:val="en-GB"/>
        </w:rPr>
        <w:t>19/11/2017</w:t>
      </w:r>
      <w:r w:rsidRPr="00076D92">
        <w:rPr>
          <w:rFonts w:ascii="Verdana" w:hAnsi="Verdana"/>
          <w:sz w:val="20"/>
          <w:szCs w:val="20"/>
          <w:lang w:val="en-GB"/>
        </w:rPr>
        <w:t>)</w:t>
      </w:r>
    </w:p>
    <w:p w14:paraId="2F8B087F" w14:textId="785060EA" w:rsidR="007B2548" w:rsidRPr="00076D92" w:rsidRDefault="005A4921" w:rsidP="00076D92">
      <w:pPr>
        <w:pStyle w:val="NoSpacing"/>
        <w:spacing w:before="240"/>
        <w:rPr>
          <w:rFonts w:ascii="Verdana" w:hAnsi="Verdana"/>
          <w:sz w:val="20"/>
          <w:szCs w:val="20"/>
          <w:lang w:val="en-GB"/>
        </w:rPr>
      </w:pPr>
      <w:r w:rsidRPr="00076D92">
        <w:rPr>
          <w:rFonts w:ascii="Verdana" w:hAnsi="Verdana"/>
          <w:sz w:val="20"/>
          <w:szCs w:val="20"/>
          <w:lang w:val="en-GB"/>
        </w:rPr>
        <w:t xml:space="preserve">FDA (1997) FDA HACCP Principles and Application Guidelines-National Advisory Committee for Microbiological Criteria for Foods. </w:t>
      </w:r>
      <w:r w:rsidRPr="00076D92">
        <w:rPr>
          <w:rStyle w:val="None"/>
          <w:rFonts w:ascii="Verdana" w:hAnsi="Verdana"/>
          <w:sz w:val="20"/>
          <w:szCs w:val="20"/>
          <w:u w:val="single" w:color="0563C1"/>
          <w:lang w:val="en-GB"/>
        </w:rPr>
        <w:t>Http://www.fda.gov/Food/GuidanceRegulation/HACCP/</w:t>
      </w:r>
      <w:proofErr w:type="gramStart"/>
      <w:r w:rsidRPr="00076D92">
        <w:rPr>
          <w:rStyle w:val="None"/>
          <w:rFonts w:ascii="Verdana" w:hAnsi="Verdana"/>
          <w:sz w:val="20"/>
          <w:szCs w:val="20"/>
          <w:u w:val="single" w:color="0563C1"/>
          <w:lang w:val="en-GB"/>
        </w:rPr>
        <w:t>ucm2006801.htm</w:t>
      </w:r>
      <w:r w:rsidRPr="00076D92">
        <w:rPr>
          <w:rFonts w:ascii="Verdana" w:hAnsi="Verdana"/>
          <w:sz w:val="20"/>
          <w:szCs w:val="20"/>
          <w:lang w:val="en-GB"/>
        </w:rPr>
        <w:t xml:space="preserve">  (</w:t>
      </w:r>
      <w:proofErr w:type="gramEnd"/>
      <w:r w:rsidRPr="00076D92">
        <w:rPr>
          <w:rFonts w:ascii="Verdana" w:hAnsi="Verdana"/>
          <w:sz w:val="20"/>
          <w:szCs w:val="20"/>
          <w:lang w:val="en-GB"/>
        </w:rPr>
        <w:t xml:space="preserve">accessed </w:t>
      </w:r>
      <w:r w:rsidR="00385E7C">
        <w:rPr>
          <w:rFonts w:ascii="Verdana" w:hAnsi="Verdana"/>
          <w:sz w:val="20"/>
          <w:szCs w:val="20"/>
          <w:lang w:val="en-GB"/>
        </w:rPr>
        <w:t>19/11/2017</w:t>
      </w:r>
      <w:r w:rsidRPr="00076D92">
        <w:rPr>
          <w:rFonts w:ascii="Verdana" w:hAnsi="Verdana"/>
          <w:sz w:val="20"/>
          <w:szCs w:val="20"/>
          <w:lang w:val="en-GB"/>
        </w:rPr>
        <w:t>)</w:t>
      </w:r>
    </w:p>
    <w:p w14:paraId="03D1ACE8" w14:textId="24240B44" w:rsidR="007B2548" w:rsidRPr="00076D92" w:rsidRDefault="005A4921" w:rsidP="00076D92">
      <w:pPr>
        <w:pStyle w:val="NoSpacing"/>
        <w:spacing w:before="240"/>
        <w:jc w:val="both"/>
        <w:rPr>
          <w:rFonts w:ascii="Verdana" w:hAnsi="Verdana"/>
          <w:sz w:val="20"/>
          <w:szCs w:val="20"/>
          <w:lang w:val="en-GB"/>
        </w:rPr>
      </w:pPr>
      <w:proofErr w:type="spellStart"/>
      <w:r w:rsidRPr="00076D92">
        <w:rPr>
          <w:rStyle w:val="None"/>
          <w:rFonts w:ascii="Verdana" w:hAnsi="Verdana"/>
          <w:sz w:val="20"/>
          <w:szCs w:val="20"/>
          <w:u w:color="222222"/>
          <w:lang w:val="en-GB"/>
        </w:rPr>
        <w:t>Floate</w:t>
      </w:r>
      <w:proofErr w:type="spellEnd"/>
      <w:r w:rsidRPr="00076D92">
        <w:rPr>
          <w:rStyle w:val="None"/>
          <w:rFonts w:ascii="Verdana" w:hAnsi="Verdana"/>
          <w:sz w:val="20"/>
          <w:szCs w:val="20"/>
          <w:u w:color="222222"/>
          <w:lang w:val="en-GB"/>
        </w:rPr>
        <w:t xml:space="preserve">, K.D., </w:t>
      </w:r>
      <w:proofErr w:type="spellStart"/>
      <w:r w:rsidRPr="00076D92">
        <w:rPr>
          <w:rStyle w:val="None"/>
          <w:rFonts w:ascii="Verdana" w:hAnsi="Verdana"/>
          <w:sz w:val="20"/>
          <w:szCs w:val="20"/>
          <w:u w:color="222222"/>
          <w:lang w:val="en-GB"/>
        </w:rPr>
        <w:t>Wardhaugh</w:t>
      </w:r>
      <w:proofErr w:type="spellEnd"/>
      <w:r w:rsidRPr="00076D92">
        <w:rPr>
          <w:rStyle w:val="None"/>
          <w:rFonts w:ascii="Verdana" w:hAnsi="Verdana"/>
          <w:sz w:val="20"/>
          <w:szCs w:val="20"/>
          <w:u w:color="222222"/>
          <w:lang w:val="en-GB"/>
        </w:rPr>
        <w:t xml:space="preserve">, K.G., Boxall, A.B. &amp; </w:t>
      </w:r>
      <w:proofErr w:type="spellStart"/>
      <w:r w:rsidRPr="00076D92">
        <w:rPr>
          <w:rStyle w:val="None"/>
          <w:rFonts w:ascii="Verdana" w:hAnsi="Verdana"/>
          <w:sz w:val="20"/>
          <w:szCs w:val="20"/>
          <w:u w:color="222222"/>
          <w:lang w:val="en-GB"/>
        </w:rPr>
        <w:t>Sherratt</w:t>
      </w:r>
      <w:proofErr w:type="spellEnd"/>
      <w:r w:rsidRPr="00076D92">
        <w:rPr>
          <w:rStyle w:val="None"/>
          <w:rFonts w:ascii="Verdana" w:hAnsi="Verdana"/>
          <w:sz w:val="20"/>
          <w:szCs w:val="20"/>
          <w:u w:color="222222"/>
          <w:lang w:val="en-GB"/>
        </w:rPr>
        <w:t xml:space="preserve">, T.N., (2005) </w:t>
      </w:r>
      <w:proofErr w:type="spellStart"/>
      <w:proofErr w:type="gramStart"/>
      <w:r w:rsidRPr="00076D92">
        <w:rPr>
          <w:rStyle w:val="None"/>
          <w:rFonts w:ascii="Verdana" w:hAnsi="Verdana"/>
          <w:sz w:val="20"/>
          <w:szCs w:val="20"/>
          <w:u w:color="222222"/>
          <w:lang w:val="en-GB"/>
        </w:rPr>
        <w:t>Fecal</w:t>
      </w:r>
      <w:proofErr w:type="spellEnd"/>
      <w:proofErr w:type="gramEnd"/>
      <w:r w:rsidRPr="00076D92">
        <w:rPr>
          <w:rStyle w:val="None"/>
          <w:rFonts w:ascii="Verdana" w:hAnsi="Verdana"/>
          <w:sz w:val="20"/>
          <w:szCs w:val="20"/>
          <w:u w:color="222222"/>
          <w:lang w:val="en-GB"/>
        </w:rPr>
        <w:t xml:space="preserve"> residues of veterinary </w:t>
      </w:r>
      <w:proofErr w:type="spellStart"/>
      <w:r w:rsidRPr="00076D92">
        <w:rPr>
          <w:rStyle w:val="None"/>
          <w:rFonts w:ascii="Verdana" w:hAnsi="Verdana"/>
          <w:sz w:val="20"/>
          <w:szCs w:val="20"/>
          <w:u w:color="222222"/>
          <w:lang w:val="en-GB"/>
        </w:rPr>
        <w:t>parasiticides</w:t>
      </w:r>
      <w:proofErr w:type="spellEnd"/>
      <w:r w:rsidRPr="00076D92">
        <w:rPr>
          <w:rStyle w:val="None"/>
          <w:rFonts w:ascii="Verdana" w:hAnsi="Verdana"/>
          <w:sz w:val="20"/>
          <w:szCs w:val="20"/>
          <w:u w:color="222222"/>
          <w:lang w:val="en-GB"/>
        </w:rPr>
        <w:t xml:space="preserve">: </w:t>
      </w:r>
      <w:proofErr w:type="spellStart"/>
      <w:r w:rsidRPr="00076D92">
        <w:rPr>
          <w:rStyle w:val="None"/>
          <w:rFonts w:ascii="Verdana" w:hAnsi="Verdana"/>
          <w:sz w:val="20"/>
          <w:szCs w:val="20"/>
          <w:u w:color="222222"/>
          <w:lang w:val="en-GB"/>
        </w:rPr>
        <w:t>nontarget</w:t>
      </w:r>
      <w:proofErr w:type="spellEnd"/>
      <w:r w:rsidRPr="00076D92">
        <w:rPr>
          <w:rStyle w:val="None"/>
          <w:rFonts w:ascii="Verdana" w:hAnsi="Verdana"/>
          <w:sz w:val="20"/>
          <w:szCs w:val="20"/>
          <w:u w:color="222222"/>
          <w:lang w:val="en-GB"/>
        </w:rPr>
        <w:t xml:space="preserve"> effects in the pasture environment. </w:t>
      </w:r>
      <w:r w:rsidRPr="00076D92">
        <w:rPr>
          <w:rStyle w:val="None"/>
          <w:rFonts w:ascii="Verdana" w:hAnsi="Verdana"/>
          <w:i/>
          <w:iCs/>
          <w:sz w:val="20"/>
          <w:szCs w:val="20"/>
          <w:u w:color="222222"/>
          <w:lang w:val="en-GB"/>
        </w:rPr>
        <w:t>Annu</w:t>
      </w:r>
      <w:r w:rsidR="00385E7C">
        <w:rPr>
          <w:rStyle w:val="None"/>
          <w:rFonts w:ascii="Verdana" w:hAnsi="Verdana"/>
          <w:i/>
          <w:iCs/>
          <w:sz w:val="20"/>
          <w:szCs w:val="20"/>
          <w:u w:color="222222"/>
          <w:lang w:val="en-GB"/>
        </w:rPr>
        <w:t>al</w:t>
      </w:r>
      <w:r w:rsidRPr="00076D92">
        <w:rPr>
          <w:rStyle w:val="None"/>
          <w:rFonts w:ascii="Verdana" w:hAnsi="Verdana"/>
          <w:i/>
          <w:iCs/>
          <w:sz w:val="20"/>
          <w:szCs w:val="20"/>
          <w:u w:color="222222"/>
          <w:lang w:val="en-GB"/>
        </w:rPr>
        <w:t xml:space="preserve"> Rev</w:t>
      </w:r>
      <w:r w:rsidR="00385E7C">
        <w:rPr>
          <w:rStyle w:val="None"/>
          <w:rFonts w:ascii="Verdana" w:hAnsi="Verdana"/>
          <w:i/>
          <w:iCs/>
          <w:sz w:val="20"/>
          <w:szCs w:val="20"/>
          <w:u w:color="222222"/>
          <w:lang w:val="en-GB"/>
        </w:rPr>
        <w:t>iew of</w:t>
      </w:r>
      <w:r w:rsidRPr="00076D92">
        <w:rPr>
          <w:rStyle w:val="None"/>
          <w:rFonts w:ascii="Verdana" w:hAnsi="Verdana"/>
          <w:i/>
          <w:iCs/>
          <w:sz w:val="20"/>
          <w:szCs w:val="20"/>
          <w:u w:color="222222"/>
          <w:lang w:val="en-GB"/>
        </w:rPr>
        <w:t xml:space="preserve"> Entomol</w:t>
      </w:r>
      <w:r w:rsidR="00385E7C">
        <w:rPr>
          <w:rStyle w:val="None"/>
          <w:rFonts w:ascii="Verdana" w:hAnsi="Verdana"/>
          <w:i/>
          <w:iCs/>
          <w:sz w:val="20"/>
          <w:szCs w:val="20"/>
          <w:u w:color="222222"/>
          <w:lang w:val="en-GB"/>
        </w:rPr>
        <w:t>ogy</w:t>
      </w:r>
      <w:r w:rsidRPr="00076D92">
        <w:rPr>
          <w:rStyle w:val="None"/>
          <w:rFonts w:ascii="Verdana" w:hAnsi="Verdana"/>
          <w:sz w:val="20"/>
          <w:szCs w:val="20"/>
          <w:u w:color="222222"/>
          <w:lang w:val="en-GB"/>
        </w:rPr>
        <w:t xml:space="preserve"> </w:t>
      </w:r>
      <w:r w:rsidRPr="00076D92">
        <w:rPr>
          <w:rStyle w:val="None"/>
          <w:rFonts w:ascii="Verdana" w:hAnsi="Verdana"/>
          <w:b/>
          <w:bCs/>
          <w:i/>
          <w:iCs/>
          <w:sz w:val="20"/>
          <w:szCs w:val="20"/>
          <w:u w:color="222222"/>
          <w:lang w:val="en-GB"/>
        </w:rPr>
        <w:t>50</w:t>
      </w:r>
      <w:r w:rsidRPr="00076D92">
        <w:rPr>
          <w:rStyle w:val="None"/>
          <w:rFonts w:ascii="Verdana" w:hAnsi="Verdana"/>
          <w:sz w:val="20"/>
          <w:szCs w:val="20"/>
          <w:u w:color="222222"/>
          <w:lang w:val="en-GB"/>
        </w:rPr>
        <w:t>, 153-179</w:t>
      </w:r>
    </w:p>
    <w:p w14:paraId="1DE2FFAC" w14:textId="77777777"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Gascoigne, E. &amp; Crilly, J.P. (2014) Control of tapeworms in sheep: a risk-based approach. </w:t>
      </w:r>
      <w:r w:rsidRPr="00076D92">
        <w:rPr>
          <w:rStyle w:val="None"/>
          <w:rFonts w:ascii="Verdana" w:hAnsi="Verdana"/>
          <w:i/>
          <w:iCs/>
          <w:sz w:val="20"/>
          <w:szCs w:val="20"/>
          <w:lang w:val="en-GB"/>
        </w:rPr>
        <w:t>In Practice</w:t>
      </w:r>
      <w:r w:rsidRPr="00076D92">
        <w:rPr>
          <w:rFonts w:ascii="Verdana" w:hAnsi="Verdana"/>
          <w:sz w:val="20"/>
          <w:szCs w:val="20"/>
          <w:lang w:val="en-GB"/>
        </w:rPr>
        <w:t xml:space="preserve"> </w:t>
      </w:r>
      <w:r w:rsidRPr="00076D92">
        <w:rPr>
          <w:rStyle w:val="None"/>
          <w:rFonts w:ascii="Verdana" w:hAnsi="Verdana"/>
          <w:b/>
          <w:bCs/>
          <w:i/>
          <w:iCs/>
          <w:sz w:val="20"/>
          <w:szCs w:val="20"/>
          <w:lang w:val="en-GB"/>
        </w:rPr>
        <w:t>36</w:t>
      </w:r>
      <w:r w:rsidRPr="00076D92">
        <w:rPr>
          <w:rFonts w:ascii="Verdana" w:hAnsi="Verdana"/>
          <w:sz w:val="20"/>
          <w:szCs w:val="20"/>
          <w:lang w:val="en-GB"/>
        </w:rPr>
        <w:t>, 285-293.</w:t>
      </w:r>
    </w:p>
    <w:p w14:paraId="28773696" w14:textId="77777777"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Gascoigne, E. and Lovatt, F., (2015) Lamb growth rates and optimising production. </w:t>
      </w:r>
      <w:r w:rsidRPr="00076D92">
        <w:rPr>
          <w:rStyle w:val="None"/>
          <w:rFonts w:ascii="Verdana" w:hAnsi="Verdana"/>
          <w:i/>
          <w:iCs/>
          <w:sz w:val="20"/>
          <w:szCs w:val="20"/>
          <w:lang w:val="en-GB"/>
        </w:rPr>
        <w:t>In Practice</w:t>
      </w:r>
      <w:r w:rsidRPr="00076D92">
        <w:rPr>
          <w:rFonts w:ascii="Verdana" w:hAnsi="Verdana"/>
          <w:sz w:val="20"/>
          <w:szCs w:val="20"/>
          <w:lang w:val="en-GB"/>
        </w:rPr>
        <w:t xml:space="preserve"> </w:t>
      </w:r>
      <w:r w:rsidRPr="00076D92">
        <w:rPr>
          <w:rStyle w:val="None"/>
          <w:rFonts w:ascii="Verdana" w:hAnsi="Verdana"/>
          <w:b/>
          <w:bCs/>
          <w:i/>
          <w:iCs/>
          <w:sz w:val="20"/>
          <w:szCs w:val="20"/>
          <w:lang w:val="en-GB"/>
        </w:rPr>
        <w:t>37</w:t>
      </w:r>
      <w:r w:rsidRPr="00076D92">
        <w:rPr>
          <w:rStyle w:val="None"/>
          <w:rFonts w:ascii="Verdana" w:hAnsi="Verdana"/>
          <w:b/>
          <w:bCs/>
          <w:sz w:val="20"/>
          <w:szCs w:val="20"/>
          <w:lang w:val="en-GB"/>
        </w:rPr>
        <w:t>,</w:t>
      </w:r>
      <w:r w:rsidRPr="00076D92">
        <w:rPr>
          <w:rFonts w:ascii="Verdana" w:hAnsi="Verdana"/>
          <w:sz w:val="20"/>
          <w:szCs w:val="20"/>
          <w:lang w:val="en-GB"/>
        </w:rPr>
        <w:t xml:space="preserve"> 401-414</w:t>
      </w:r>
    </w:p>
    <w:p w14:paraId="0075EED0" w14:textId="15D0F337" w:rsidR="007B2548" w:rsidRPr="00076D92" w:rsidRDefault="005A4921" w:rsidP="00076D92">
      <w:pPr>
        <w:pStyle w:val="NoSpacing"/>
        <w:spacing w:before="240"/>
        <w:jc w:val="both"/>
        <w:rPr>
          <w:rFonts w:ascii="Verdana" w:hAnsi="Verdana"/>
          <w:sz w:val="20"/>
          <w:szCs w:val="20"/>
          <w:lang w:val="en-GB"/>
        </w:rPr>
      </w:pPr>
      <w:proofErr w:type="spellStart"/>
      <w:r w:rsidRPr="00076D92">
        <w:rPr>
          <w:rStyle w:val="None"/>
          <w:rFonts w:ascii="Verdana" w:hAnsi="Verdana"/>
          <w:sz w:val="20"/>
          <w:szCs w:val="20"/>
          <w:u w:color="222222"/>
          <w:shd w:val="clear" w:color="auto" w:fill="FFFFFF"/>
          <w:lang w:val="en-GB"/>
        </w:rPr>
        <w:t>Gethings</w:t>
      </w:r>
      <w:proofErr w:type="spellEnd"/>
      <w:r w:rsidRPr="00076D92">
        <w:rPr>
          <w:rStyle w:val="None"/>
          <w:rFonts w:ascii="Verdana" w:hAnsi="Verdana"/>
          <w:sz w:val="20"/>
          <w:szCs w:val="20"/>
          <w:u w:color="222222"/>
          <w:shd w:val="clear" w:color="auto" w:fill="FFFFFF"/>
          <w:lang w:val="en-GB"/>
        </w:rPr>
        <w:t xml:space="preserve">, O.J., Rose, H., Mitchell, S., Van </w:t>
      </w:r>
      <w:proofErr w:type="spellStart"/>
      <w:r w:rsidRPr="00076D92">
        <w:rPr>
          <w:rStyle w:val="None"/>
          <w:rFonts w:ascii="Verdana" w:hAnsi="Verdana"/>
          <w:sz w:val="20"/>
          <w:szCs w:val="20"/>
          <w:u w:color="222222"/>
          <w:shd w:val="clear" w:color="auto" w:fill="FFFFFF"/>
          <w:lang w:val="en-GB"/>
        </w:rPr>
        <w:t>Dijk</w:t>
      </w:r>
      <w:proofErr w:type="spellEnd"/>
      <w:r w:rsidRPr="00076D92">
        <w:rPr>
          <w:rStyle w:val="None"/>
          <w:rFonts w:ascii="Verdana" w:hAnsi="Verdana"/>
          <w:sz w:val="20"/>
          <w:szCs w:val="20"/>
          <w:u w:color="222222"/>
          <w:shd w:val="clear" w:color="auto" w:fill="FFFFFF"/>
          <w:lang w:val="en-GB"/>
        </w:rPr>
        <w:t xml:space="preserve">, J. &amp; Morgan, E.R., (2015) Asynchrony in host and parasite phenology may decrease disease risk in livestock under climate warming: </w:t>
      </w:r>
      <w:proofErr w:type="spellStart"/>
      <w:r w:rsidRPr="002D2C44">
        <w:rPr>
          <w:rStyle w:val="None"/>
          <w:rFonts w:ascii="Verdana" w:hAnsi="Verdana"/>
          <w:i/>
          <w:sz w:val="20"/>
          <w:szCs w:val="20"/>
          <w:u w:color="222222"/>
          <w:shd w:val="clear" w:color="auto" w:fill="FFFFFF"/>
          <w:lang w:val="en-GB"/>
        </w:rPr>
        <w:t>Nematodirus</w:t>
      </w:r>
      <w:proofErr w:type="spellEnd"/>
      <w:r w:rsidRPr="002D2C44">
        <w:rPr>
          <w:rStyle w:val="None"/>
          <w:rFonts w:ascii="Verdana" w:hAnsi="Verdana"/>
          <w:i/>
          <w:sz w:val="20"/>
          <w:szCs w:val="20"/>
          <w:u w:color="222222"/>
          <w:shd w:val="clear" w:color="auto" w:fill="FFFFFF"/>
          <w:lang w:val="en-GB"/>
        </w:rPr>
        <w:t xml:space="preserve"> </w:t>
      </w:r>
      <w:proofErr w:type="spellStart"/>
      <w:r w:rsidRPr="002D2C44">
        <w:rPr>
          <w:rStyle w:val="None"/>
          <w:rFonts w:ascii="Verdana" w:hAnsi="Verdana"/>
          <w:i/>
          <w:sz w:val="20"/>
          <w:szCs w:val="20"/>
          <w:u w:color="222222"/>
          <w:shd w:val="clear" w:color="auto" w:fill="FFFFFF"/>
          <w:lang w:val="en-GB"/>
        </w:rPr>
        <w:t>b</w:t>
      </w:r>
      <w:r w:rsidR="00967A7E" w:rsidRPr="002D2C44">
        <w:rPr>
          <w:rStyle w:val="None"/>
          <w:rFonts w:ascii="Verdana" w:hAnsi="Verdana"/>
          <w:i/>
          <w:sz w:val="20"/>
          <w:szCs w:val="20"/>
          <w:u w:color="222222"/>
          <w:shd w:val="clear" w:color="auto" w:fill="FFFFFF"/>
          <w:lang w:val="en-GB"/>
        </w:rPr>
        <w:t>attus</w:t>
      </w:r>
      <w:proofErr w:type="spellEnd"/>
      <w:r w:rsidR="00967A7E">
        <w:rPr>
          <w:rStyle w:val="None"/>
          <w:rFonts w:ascii="Verdana" w:hAnsi="Verdana"/>
          <w:sz w:val="20"/>
          <w:szCs w:val="20"/>
          <w:u w:color="222222"/>
          <w:shd w:val="clear" w:color="auto" w:fill="FFFFFF"/>
          <w:lang w:val="en-GB"/>
        </w:rPr>
        <w:t xml:space="preserve"> in lambs as a case study. </w:t>
      </w:r>
      <w:r w:rsidRPr="00076D92">
        <w:rPr>
          <w:rStyle w:val="None"/>
          <w:rFonts w:ascii="Verdana" w:hAnsi="Verdana"/>
          <w:i/>
          <w:iCs/>
          <w:sz w:val="20"/>
          <w:szCs w:val="20"/>
          <w:u w:color="222222"/>
          <w:shd w:val="clear" w:color="auto" w:fill="FFFFFF"/>
          <w:lang w:val="en-GB"/>
        </w:rPr>
        <w:t>Parasitology</w:t>
      </w:r>
      <w:r w:rsidR="00967A7E">
        <w:rPr>
          <w:rStyle w:val="None"/>
          <w:rFonts w:ascii="Verdana" w:hAnsi="Verdana"/>
          <w:sz w:val="20"/>
          <w:szCs w:val="20"/>
          <w:u w:color="222222"/>
          <w:shd w:val="clear" w:color="auto" w:fill="FFFFFF"/>
          <w:lang w:val="en-GB"/>
        </w:rPr>
        <w:t xml:space="preserve"> </w:t>
      </w:r>
      <w:r w:rsidRPr="00076D92">
        <w:rPr>
          <w:rStyle w:val="None"/>
          <w:rFonts w:ascii="Verdana" w:hAnsi="Verdana"/>
          <w:b/>
          <w:bCs/>
          <w:i/>
          <w:iCs/>
          <w:sz w:val="20"/>
          <w:szCs w:val="20"/>
          <w:u w:color="222222"/>
          <w:shd w:val="clear" w:color="auto" w:fill="FFFFFF"/>
          <w:lang w:val="en-GB"/>
        </w:rPr>
        <w:t>142</w:t>
      </w:r>
      <w:r w:rsidRPr="00076D92">
        <w:rPr>
          <w:rStyle w:val="None"/>
          <w:rFonts w:ascii="Verdana" w:hAnsi="Verdana"/>
          <w:sz w:val="20"/>
          <w:szCs w:val="20"/>
          <w:u w:color="222222"/>
          <w:shd w:val="clear" w:color="auto" w:fill="FFFFFF"/>
          <w:lang w:val="en-GB"/>
        </w:rPr>
        <w:t>, 1306</w:t>
      </w:r>
      <w:r w:rsidR="00385E7C">
        <w:rPr>
          <w:rStyle w:val="None"/>
          <w:rFonts w:ascii="Verdana" w:hAnsi="Verdana"/>
          <w:sz w:val="20"/>
          <w:szCs w:val="20"/>
          <w:u w:color="222222"/>
          <w:shd w:val="clear" w:color="auto" w:fill="FFFFFF"/>
          <w:lang w:val="en-GB"/>
        </w:rPr>
        <w:t>-1317</w:t>
      </w:r>
      <w:r w:rsidRPr="00076D92">
        <w:rPr>
          <w:rStyle w:val="None"/>
          <w:rFonts w:ascii="Verdana" w:hAnsi="Verdana"/>
          <w:sz w:val="20"/>
          <w:szCs w:val="20"/>
          <w:u w:color="222222"/>
          <w:shd w:val="clear" w:color="auto" w:fill="FFFFFF"/>
          <w:lang w:val="en-GB"/>
        </w:rPr>
        <w:t>.</w:t>
      </w:r>
    </w:p>
    <w:p w14:paraId="47575EA1" w14:textId="0C0F51B6" w:rsidR="007B2548"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Glover, M., Clarke, C., </w:t>
      </w:r>
      <w:proofErr w:type="spellStart"/>
      <w:r w:rsidRPr="00076D92">
        <w:rPr>
          <w:rFonts w:ascii="Verdana" w:hAnsi="Verdana"/>
          <w:sz w:val="20"/>
          <w:szCs w:val="20"/>
          <w:lang w:val="en-GB"/>
        </w:rPr>
        <w:t>Nabb</w:t>
      </w:r>
      <w:proofErr w:type="spellEnd"/>
      <w:r w:rsidRPr="00076D92">
        <w:rPr>
          <w:rFonts w:ascii="Verdana" w:hAnsi="Verdana"/>
          <w:sz w:val="20"/>
          <w:szCs w:val="20"/>
          <w:lang w:val="en-GB"/>
        </w:rPr>
        <w:t xml:space="preserve">, L. &amp; Schmidt, J. (2017). Anthelmintic efficacy on sheep farms in south-west England. </w:t>
      </w:r>
      <w:r w:rsidRPr="00076D92">
        <w:rPr>
          <w:rStyle w:val="None"/>
          <w:rFonts w:ascii="Verdana" w:hAnsi="Verdana"/>
          <w:i/>
          <w:iCs/>
          <w:sz w:val="20"/>
          <w:szCs w:val="20"/>
          <w:lang w:val="en-GB"/>
        </w:rPr>
        <w:t>Veterinary Record</w:t>
      </w:r>
      <w:r w:rsidRPr="00076D92">
        <w:rPr>
          <w:rFonts w:ascii="Verdana" w:hAnsi="Verdana"/>
          <w:sz w:val="20"/>
          <w:szCs w:val="20"/>
          <w:lang w:val="en-GB"/>
        </w:rPr>
        <w:t xml:space="preserve">, </w:t>
      </w:r>
      <w:r w:rsidR="00967A7E" w:rsidRPr="002D2C44">
        <w:rPr>
          <w:rFonts w:ascii="Verdana" w:hAnsi="Verdana"/>
          <w:b/>
          <w:sz w:val="20"/>
          <w:szCs w:val="20"/>
          <w:lang w:val="en-GB"/>
        </w:rPr>
        <w:t>180</w:t>
      </w:r>
      <w:r w:rsidR="00967A7E">
        <w:rPr>
          <w:rFonts w:ascii="Verdana" w:hAnsi="Verdana"/>
          <w:sz w:val="20"/>
          <w:szCs w:val="20"/>
          <w:lang w:val="en-GB"/>
        </w:rPr>
        <w:t xml:space="preserve">, 378. </w:t>
      </w:r>
      <w:hyperlink r:id="rId16" w:tgtFrame="_new" w:history="1">
        <w:r w:rsidR="00967A7E">
          <w:rPr>
            <w:rStyle w:val="Hyperlink"/>
            <w:rFonts w:ascii="Helvetica Neue" w:hAnsi="Helvetica Neue"/>
            <w:color w:val="005A96"/>
            <w:sz w:val="26"/>
            <w:szCs w:val="26"/>
            <w:shd w:val="clear" w:color="auto" w:fill="FFFFFF"/>
          </w:rPr>
          <w:t>doi.org/10.1136/vr.104151</w:t>
        </w:r>
      </w:hyperlink>
      <w:r w:rsidR="00967A7E">
        <w:t xml:space="preserve"> </w:t>
      </w:r>
      <w:r w:rsidRPr="00076D92">
        <w:rPr>
          <w:rFonts w:ascii="Verdana" w:hAnsi="Verdana"/>
          <w:sz w:val="20"/>
          <w:szCs w:val="20"/>
          <w:lang w:val="en-GB"/>
        </w:rPr>
        <w:t>.</w:t>
      </w:r>
    </w:p>
    <w:p w14:paraId="40AA242D" w14:textId="420C2FA5" w:rsidR="00AB2DD9" w:rsidRPr="002D2C44" w:rsidRDefault="00AB2DD9" w:rsidP="00076D92">
      <w:pPr>
        <w:pStyle w:val="NoSpacing"/>
        <w:spacing w:before="240"/>
        <w:jc w:val="both"/>
        <w:rPr>
          <w:rFonts w:ascii="Verdana" w:hAnsi="Verdana"/>
          <w:sz w:val="18"/>
          <w:szCs w:val="20"/>
          <w:lang w:val="en-GB"/>
        </w:rPr>
      </w:pPr>
      <w:r w:rsidRPr="002D2C44">
        <w:rPr>
          <w:rFonts w:ascii="Verdana" w:hAnsi="Verdana"/>
          <w:color w:val="222222"/>
          <w:sz w:val="20"/>
        </w:rPr>
        <w:t xml:space="preserve">Hamer, K., Bartley, D., Jennings, A., Morrison, A. and </w:t>
      </w:r>
      <w:proofErr w:type="spellStart"/>
      <w:r w:rsidRPr="002D2C44">
        <w:rPr>
          <w:rFonts w:ascii="Verdana" w:hAnsi="Verdana"/>
          <w:color w:val="222222"/>
          <w:sz w:val="20"/>
        </w:rPr>
        <w:t>Sargison</w:t>
      </w:r>
      <w:proofErr w:type="spellEnd"/>
      <w:r w:rsidRPr="002D2C44">
        <w:rPr>
          <w:rFonts w:ascii="Verdana" w:hAnsi="Verdana"/>
          <w:color w:val="222222"/>
          <w:sz w:val="20"/>
        </w:rPr>
        <w:t xml:space="preserve">, N., 2018. Lack of efficacy of </w:t>
      </w:r>
      <w:proofErr w:type="spellStart"/>
      <w:r w:rsidRPr="002D2C44">
        <w:rPr>
          <w:rFonts w:ascii="Verdana" w:hAnsi="Verdana"/>
          <w:color w:val="222222"/>
          <w:sz w:val="20"/>
        </w:rPr>
        <w:t>monepantel</w:t>
      </w:r>
      <w:proofErr w:type="spellEnd"/>
      <w:r w:rsidRPr="002D2C44">
        <w:rPr>
          <w:rFonts w:ascii="Verdana" w:hAnsi="Verdana"/>
          <w:color w:val="222222"/>
          <w:sz w:val="20"/>
        </w:rPr>
        <w:t xml:space="preserve"> against </w:t>
      </w:r>
      <w:proofErr w:type="spellStart"/>
      <w:r w:rsidRPr="002D2C44">
        <w:rPr>
          <w:rFonts w:ascii="Verdana" w:hAnsi="Verdana"/>
          <w:color w:val="222222"/>
          <w:sz w:val="20"/>
        </w:rPr>
        <w:t>trichostrongyle</w:t>
      </w:r>
      <w:proofErr w:type="spellEnd"/>
      <w:r w:rsidRPr="002D2C44">
        <w:rPr>
          <w:rFonts w:ascii="Verdana" w:hAnsi="Verdana"/>
          <w:color w:val="222222"/>
          <w:sz w:val="20"/>
        </w:rPr>
        <w:t xml:space="preserve"> nematodes in a UK sheep flock. </w:t>
      </w:r>
      <w:r w:rsidRPr="002D2C44">
        <w:rPr>
          <w:rFonts w:ascii="Verdana" w:hAnsi="Verdana"/>
          <w:i/>
          <w:iCs/>
          <w:color w:val="222222"/>
          <w:sz w:val="20"/>
        </w:rPr>
        <w:t>Veterinary parasitology</w:t>
      </w:r>
      <w:r w:rsidRPr="002D2C44">
        <w:rPr>
          <w:rFonts w:ascii="Verdana" w:hAnsi="Verdana"/>
          <w:color w:val="222222"/>
          <w:sz w:val="20"/>
        </w:rPr>
        <w:t>.</w:t>
      </w:r>
    </w:p>
    <w:p w14:paraId="7DD621C0" w14:textId="77777777" w:rsidR="007B2548" w:rsidRPr="00076D92" w:rsidRDefault="005A4921" w:rsidP="00076D92">
      <w:pPr>
        <w:pStyle w:val="NoSpacing"/>
        <w:spacing w:before="240"/>
        <w:jc w:val="both"/>
        <w:rPr>
          <w:rFonts w:ascii="Verdana" w:hAnsi="Verdana"/>
          <w:sz w:val="20"/>
          <w:szCs w:val="20"/>
          <w:lang w:val="en-GB"/>
        </w:rPr>
      </w:pPr>
      <w:proofErr w:type="spellStart"/>
      <w:r w:rsidRPr="00076D92">
        <w:rPr>
          <w:rStyle w:val="None"/>
          <w:rFonts w:ascii="Verdana" w:hAnsi="Verdana"/>
          <w:sz w:val="20"/>
          <w:szCs w:val="20"/>
          <w:u w:color="222222"/>
          <w:lang w:val="en-GB"/>
        </w:rPr>
        <w:t>Hoste</w:t>
      </w:r>
      <w:proofErr w:type="spellEnd"/>
      <w:r w:rsidRPr="00076D92">
        <w:rPr>
          <w:rStyle w:val="None"/>
          <w:rFonts w:ascii="Verdana" w:hAnsi="Verdana"/>
          <w:sz w:val="20"/>
          <w:szCs w:val="20"/>
          <w:u w:color="222222"/>
          <w:lang w:val="en-GB"/>
        </w:rPr>
        <w:t xml:space="preserve">, H., Jackson, F., </w:t>
      </w:r>
      <w:proofErr w:type="spellStart"/>
      <w:r w:rsidRPr="00076D92">
        <w:rPr>
          <w:rStyle w:val="None"/>
          <w:rFonts w:ascii="Verdana" w:hAnsi="Verdana"/>
          <w:sz w:val="20"/>
          <w:szCs w:val="20"/>
          <w:u w:color="222222"/>
          <w:lang w:val="en-GB"/>
        </w:rPr>
        <w:t>Athanasiadou</w:t>
      </w:r>
      <w:proofErr w:type="spellEnd"/>
      <w:r w:rsidRPr="00076D92">
        <w:rPr>
          <w:rStyle w:val="None"/>
          <w:rFonts w:ascii="Verdana" w:hAnsi="Verdana"/>
          <w:sz w:val="20"/>
          <w:szCs w:val="20"/>
          <w:u w:color="222222"/>
          <w:lang w:val="en-GB"/>
        </w:rPr>
        <w:t xml:space="preserve">, S., </w:t>
      </w:r>
      <w:proofErr w:type="spellStart"/>
      <w:r w:rsidRPr="00076D92">
        <w:rPr>
          <w:rStyle w:val="None"/>
          <w:rFonts w:ascii="Verdana" w:hAnsi="Verdana"/>
          <w:sz w:val="20"/>
          <w:szCs w:val="20"/>
          <w:u w:color="222222"/>
          <w:lang w:val="en-GB"/>
        </w:rPr>
        <w:t>Thamsborg</w:t>
      </w:r>
      <w:proofErr w:type="spellEnd"/>
      <w:r w:rsidRPr="00076D92">
        <w:rPr>
          <w:rStyle w:val="None"/>
          <w:rFonts w:ascii="Verdana" w:hAnsi="Verdana"/>
          <w:sz w:val="20"/>
          <w:szCs w:val="20"/>
          <w:u w:color="222222"/>
          <w:lang w:val="en-GB"/>
        </w:rPr>
        <w:t>, S.M</w:t>
      </w:r>
      <w:proofErr w:type="gramStart"/>
      <w:r w:rsidRPr="00076D92">
        <w:rPr>
          <w:rStyle w:val="None"/>
          <w:rFonts w:ascii="Verdana" w:hAnsi="Verdana"/>
          <w:sz w:val="20"/>
          <w:szCs w:val="20"/>
          <w:u w:color="222222"/>
          <w:lang w:val="en-GB"/>
        </w:rPr>
        <w:t>. &amp;</w:t>
      </w:r>
      <w:proofErr w:type="gramEnd"/>
      <w:r w:rsidRPr="00076D92">
        <w:rPr>
          <w:rStyle w:val="None"/>
          <w:rFonts w:ascii="Verdana" w:hAnsi="Verdana"/>
          <w:sz w:val="20"/>
          <w:szCs w:val="20"/>
          <w:u w:color="222222"/>
          <w:lang w:val="en-GB"/>
        </w:rPr>
        <w:t xml:space="preserve"> </w:t>
      </w:r>
      <w:proofErr w:type="spellStart"/>
      <w:r w:rsidRPr="00076D92">
        <w:rPr>
          <w:rStyle w:val="None"/>
          <w:rFonts w:ascii="Verdana" w:hAnsi="Verdana"/>
          <w:sz w:val="20"/>
          <w:szCs w:val="20"/>
          <w:u w:color="222222"/>
          <w:lang w:val="en-GB"/>
        </w:rPr>
        <w:t>Hoskin</w:t>
      </w:r>
      <w:proofErr w:type="spellEnd"/>
      <w:r w:rsidRPr="00076D92">
        <w:rPr>
          <w:rStyle w:val="None"/>
          <w:rFonts w:ascii="Verdana" w:hAnsi="Verdana"/>
          <w:sz w:val="20"/>
          <w:szCs w:val="20"/>
          <w:u w:color="222222"/>
          <w:lang w:val="en-GB"/>
        </w:rPr>
        <w:t xml:space="preserve">, S.O. (2006). The effects of tannin-rich plants on parasitic nematodes in ruminants. </w:t>
      </w:r>
      <w:r w:rsidRPr="00076D92">
        <w:rPr>
          <w:rStyle w:val="None"/>
          <w:rFonts w:ascii="Verdana" w:hAnsi="Verdana"/>
          <w:i/>
          <w:iCs/>
          <w:sz w:val="20"/>
          <w:szCs w:val="20"/>
          <w:u w:color="222222"/>
          <w:lang w:val="en-GB"/>
        </w:rPr>
        <w:t>Trends in Parasitology</w:t>
      </w:r>
      <w:r w:rsidRPr="00076D92">
        <w:rPr>
          <w:rStyle w:val="None"/>
          <w:rFonts w:ascii="Verdana" w:hAnsi="Verdana"/>
          <w:sz w:val="20"/>
          <w:szCs w:val="20"/>
          <w:u w:color="222222"/>
          <w:lang w:val="en-GB"/>
        </w:rPr>
        <w:t xml:space="preserve"> </w:t>
      </w:r>
      <w:r w:rsidRPr="00076D92">
        <w:rPr>
          <w:rStyle w:val="None"/>
          <w:rFonts w:ascii="Verdana" w:hAnsi="Verdana"/>
          <w:b/>
          <w:bCs/>
          <w:i/>
          <w:iCs/>
          <w:sz w:val="20"/>
          <w:szCs w:val="20"/>
          <w:u w:color="222222"/>
          <w:lang w:val="en-GB"/>
        </w:rPr>
        <w:t>22</w:t>
      </w:r>
      <w:r w:rsidRPr="00076D92">
        <w:rPr>
          <w:rStyle w:val="None"/>
          <w:rFonts w:ascii="Verdana" w:hAnsi="Verdana"/>
          <w:sz w:val="20"/>
          <w:szCs w:val="20"/>
          <w:u w:color="222222"/>
          <w:lang w:val="en-GB"/>
        </w:rPr>
        <w:t>, 253-261.</w:t>
      </w:r>
    </w:p>
    <w:p w14:paraId="1AD9B132" w14:textId="77777777" w:rsidR="007B2548" w:rsidRPr="00076D92" w:rsidRDefault="005A4921" w:rsidP="00076D92">
      <w:pPr>
        <w:pStyle w:val="NoSpacing"/>
        <w:spacing w:before="240"/>
        <w:jc w:val="both"/>
        <w:rPr>
          <w:rFonts w:ascii="Verdana" w:hAnsi="Verdana"/>
          <w:sz w:val="20"/>
          <w:szCs w:val="20"/>
          <w:lang w:val="en-GB"/>
        </w:rPr>
      </w:pPr>
      <w:proofErr w:type="spellStart"/>
      <w:r w:rsidRPr="00076D92">
        <w:rPr>
          <w:rFonts w:ascii="Verdana" w:hAnsi="Verdana"/>
          <w:sz w:val="20"/>
          <w:szCs w:val="20"/>
          <w:lang w:val="en-GB"/>
        </w:rPr>
        <w:t>Houdijk</w:t>
      </w:r>
      <w:proofErr w:type="spellEnd"/>
      <w:r w:rsidRPr="00076D92">
        <w:rPr>
          <w:rFonts w:ascii="Verdana" w:hAnsi="Verdana"/>
          <w:sz w:val="20"/>
          <w:szCs w:val="20"/>
          <w:lang w:val="en-GB"/>
        </w:rPr>
        <w:t xml:space="preserve">, J.G.M., </w:t>
      </w:r>
      <w:proofErr w:type="spellStart"/>
      <w:r w:rsidRPr="00076D92">
        <w:rPr>
          <w:rFonts w:ascii="Verdana" w:hAnsi="Verdana"/>
          <w:sz w:val="20"/>
          <w:szCs w:val="20"/>
          <w:lang w:val="en-GB"/>
        </w:rPr>
        <w:t>Kyriazakis</w:t>
      </w:r>
      <w:proofErr w:type="spellEnd"/>
      <w:r w:rsidRPr="00076D92">
        <w:rPr>
          <w:rFonts w:ascii="Verdana" w:hAnsi="Verdana"/>
          <w:sz w:val="20"/>
          <w:szCs w:val="20"/>
          <w:lang w:val="en-GB"/>
        </w:rPr>
        <w:t xml:space="preserve">, I., Jackson, F., Huntley, J.F. &amp; Coop, R.L. (2000) Can an increased intake of </w:t>
      </w:r>
      <w:proofErr w:type="spellStart"/>
      <w:r w:rsidRPr="00076D92">
        <w:rPr>
          <w:rFonts w:ascii="Verdana" w:hAnsi="Verdana"/>
          <w:sz w:val="20"/>
          <w:szCs w:val="20"/>
          <w:lang w:val="en-GB"/>
        </w:rPr>
        <w:t>metabolizable</w:t>
      </w:r>
      <w:proofErr w:type="spellEnd"/>
      <w:r w:rsidRPr="00076D92">
        <w:rPr>
          <w:rFonts w:ascii="Verdana" w:hAnsi="Verdana"/>
          <w:sz w:val="20"/>
          <w:szCs w:val="20"/>
          <w:lang w:val="en-GB"/>
        </w:rPr>
        <w:t xml:space="preserve"> protein affect the </w:t>
      </w:r>
      <w:proofErr w:type="spellStart"/>
      <w:r w:rsidRPr="00076D92">
        <w:rPr>
          <w:rFonts w:ascii="Verdana" w:hAnsi="Verdana"/>
          <w:sz w:val="20"/>
          <w:szCs w:val="20"/>
          <w:lang w:val="en-GB"/>
        </w:rPr>
        <w:t>periparturient</w:t>
      </w:r>
      <w:proofErr w:type="spellEnd"/>
      <w:r w:rsidRPr="00076D92">
        <w:rPr>
          <w:rFonts w:ascii="Verdana" w:hAnsi="Verdana"/>
          <w:sz w:val="20"/>
          <w:szCs w:val="20"/>
          <w:lang w:val="en-GB"/>
        </w:rPr>
        <w:t xml:space="preserve"> relaxation in immunity against </w:t>
      </w:r>
      <w:proofErr w:type="spellStart"/>
      <w:r w:rsidRPr="002D2C44">
        <w:rPr>
          <w:rFonts w:ascii="Verdana" w:hAnsi="Verdana"/>
          <w:i/>
          <w:sz w:val="20"/>
          <w:szCs w:val="20"/>
          <w:lang w:val="en-GB"/>
        </w:rPr>
        <w:t>Teladorsagia</w:t>
      </w:r>
      <w:proofErr w:type="spellEnd"/>
      <w:r w:rsidRPr="002D2C44">
        <w:rPr>
          <w:rFonts w:ascii="Verdana" w:hAnsi="Verdana"/>
          <w:i/>
          <w:sz w:val="20"/>
          <w:szCs w:val="20"/>
          <w:lang w:val="en-GB"/>
        </w:rPr>
        <w:t xml:space="preserve"> </w:t>
      </w:r>
      <w:proofErr w:type="spellStart"/>
      <w:r w:rsidRPr="002D2C44">
        <w:rPr>
          <w:rFonts w:ascii="Verdana" w:hAnsi="Verdana"/>
          <w:i/>
          <w:sz w:val="20"/>
          <w:szCs w:val="20"/>
          <w:lang w:val="en-GB"/>
        </w:rPr>
        <w:t>circumcincta</w:t>
      </w:r>
      <w:proofErr w:type="spellEnd"/>
      <w:r w:rsidRPr="00076D92">
        <w:rPr>
          <w:rFonts w:ascii="Verdana" w:hAnsi="Verdana"/>
          <w:sz w:val="20"/>
          <w:szCs w:val="20"/>
          <w:lang w:val="en-GB"/>
        </w:rPr>
        <w:t xml:space="preserve"> in sheep? </w:t>
      </w:r>
      <w:r w:rsidRPr="00076D92">
        <w:rPr>
          <w:rStyle w:val="None"/>
          <w:rFonts w:ascii="Verdana" w:hAnsi="Verdana"/>
          <w:i/>
          <w:iCs/>
          <w:sz w:val="20"/>
          <w:szCs w:val="20"/>
          <w:lang w:val="en-GB"/>
        </w:rPr>
        <w:t>Veterinary Parasitology</w:t>
      </w:r>
      <w:r w:rsidRPr="00076D92">
        <w:rPr>
          <w:rFonts w:ascii="Verdana" w:hAnsi="Verdana"/>
          <w:sz w:val="20"/>
          <w:szCs w:val="20"/>
          <w:lang w:val="en-GB"/>
        </w:rPr>
        <w:t xml:space="preserve"> </w:t>
      </w:r>
      <w:r w:rsidRPr="00076D92">
        <w:rPr>
          <w:rStyle w:val="None"/>
          <w:rFonts w:ascii="Verdana" w:hAnsi="Verdana"/>
          <w:b/>
          <w:bCs/>
          <w:i/>
          <w:iCs/>
          <w:sz w:val="20"/>
          <w:szCs w:val="20"/>
          <w:lang w:val="en-GB"/>
        </w:rPr>
        <w:t>91</w:t>
      </w:r>
      <w:r w:rsidRPr="00076D92">
        <w:rPr>
          <w:rFonts w:ascii="Verdana" w:hAnsi="Verdana"/>
          <w:sz w:val="20"/>
          <w:szCs w:val="20"/>
          <w:lang w:val="en-GB"/>
        </w:rPr>
        <w:t>, 43-62</w:t>
      </w:r>
    </w:p>
    <w:p w14:paraId="2C6F9B1D" w14:textId="42BE6698" w:rsidR="007B2548" w:rsidRPr="00076D92" w:rsidRDefault="005A4921" w:rsidP="00076D92">
      <w:pPr>
        <w:pStyle w:val="NoSpacing"/>
        <w:spacing w:before="240"/>
        <w:jc w:val="both"/>
        <w:rPr>
          <w:rStyle w:val="None"/>
          <w:rFonts w:ascii="Verdana" w:hAnsi="Verdana"/>
          <w:color w:val="365B9C"/>
          <w:sz w:val="20"/>
          <w:szCs w:val="20"/>
          <w:u w:color="365B9C"/>
          <w:lang w:val="en-GB"/>
        </w:rPr>
      </w:pPr>
      <w:proofErr w:type="gramStart"/>
      <w:r w:rsidRPr="00076D92">
        <w:rPr>
          <w:rFonts w:ascii="Verdana" w:hAnsi="Verdana"/>
          <w:sz w:val="20"/>
          <w:szCs w:val="20"/>
          <w:lang w:val="en-GB"/>
        </w:rPr>
        <w:t>Jackson, F., Bartley, D., Bartley, Y. &amp; Kenyon, F. (2009) Worm control in sheep in the future.</w:t>
      </w:r>
      <w:proofErr w:type="gramEnd"/>
      <w:r w:rsidRPr="00076D92">
        <w:rPr>
          <w:rFonts w:ascii="Verdana" w:hAnsi="Verdana"/>
          <w:sz w:val="20"/>
          <w:szCs w:val="20"/>
          <w:lang w:val="en-GB"/>
        </w:rPr>
        <w:t xml:space="preserve"> </w:t>
      </w:r>
      <w:r w:rsidRPr="00076D92">
        <w:rPr>
          <w:rStyle w:val="None"/>
          <w:rFonts w:ascii="Verdana" w:hAnsi="Verdana"/>
          <w:i/>
          <w:iCs/>
          <w:sz w:val="20"/>
          <w:szCs w:val="20"/>
          <w:lang w:val="en-GB"/>
        </w:rPr>
        <w:t>Small Ruminant Research</w:t>
      </w:r>
      <w:r w:rsidRPr="00076D92">
        <w:rPr>
          <w:rFonts w:ascii="Verdana" w:hAnsi="Verdana"/>
          <w:sz w:val="20"/>
          <w:szCs w:val="20"/>
          <w:lang w:val="en-GB"/>
        </w:rPr>
        <w:t xml:space="preserve"> </w:t>
      </w:r>
      <w:r w:rsidRPr="00076D92">
        <w:rPr>
          <w:rStyle w:val="None"/>
          <w:rFonts w:ascii="Verdana" w:hAnsi="Verdana"/>
          <w:b/>
          <w:bCs/>
          <w:i/>
          <w:iCs/>
          <w:sz w:val="20"/>
          <w:szCs w:val="20"/>
          <w:lang w:val="en-GB"/>
        </w:rPr>
        <w:t>86</w:t>
      </w:r>
      <w:r w:rsidRPr="00076D92">
        <w:rPr>
          <w:rFonts w:ascii="Verdana" w:hAnsi="Verdana"/>
          <w:sz w:val="20"/>
          <w:szCs w:val="20"/>
          <w:lang w:val="en-GB"/>
        </w:rPr>
        <w:t>,</w:t>
      </w:r>
      <w:r w:rsidR="003A0343">
        <w:rPr>
          <w:rFonts w:ascii="Verdana" w:hAnsi="Verdana"/>
          <w:sz w:val="20"/>
          <w:szCs w:val="20"/>
          <w:lang w:val="en-GB"/>
        </w:rPr>
        <w:t xml:space="preserve"> </w:t>
      </w:r>
      <w:r w:rsidRPr="00076D92">
        <w:rPr>
          <w:rFonts w:ascii="Verdana" w:hAnsi="Verdana"/>
          <w:sz w:val="20"/>
          <w:szCs w:val="20"/>
          <w:lang w:val="en-GB"/>
        </w:rPr>
        <w:t>40-45</w:t>
      </w:r>
    </w:p>
    <w:p w14:paraId="509E7A1B" w14:textId="77777777"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Kenyon, F., Greer, A.W., Coles, G.C., </w:t>
      </w:r>
      <w:proofErr w:type="spellStart"/>
      <w:r w:rsidRPr="00076D92">
        <w:rPr>
          <w:rFonts w:ascii="Verdana" w:hAnsi="Verdana"/>
          <w:sz w:val="20"/>
          <w:szCs w:val="20"/>
          <w:lang w:val="en-GB"/>
        </w:rPr>
        <w:t>Cringoli</w:t>
      </w:r>
      <w:proofErr w:type="spellEnd"/>
      <w:r w:rsidRPr="00076D92">
        <w:rPr>
          <w:rFonts w:ascii="Verdana" w:hAnsi="Verdana"/>
          <w:sz w:val="20"/>
          <w:szCs w:val="20"/>
          <w:lang w:val="en-GB"/>
        </w:rPr>
        <w:t xml:space="preserve">, G., Papadopoulos, E., Cabaret, J., </w:t>
      </w:r>
      <w:proofErr w:type="spellStart"/>
      <w:r w:rsidRPr="00076D92">
        <w:rPr>
          <w:rFonts w:ascii="Verdana" w:hAnsi="Verdana"/>
          <w:sz w:val="20"/>
          <w:szCs w:val="20"/>
          <w:lang w:val="en-GB"/>
        </w:rPr>
        <w:t>Berrag</w:t>
      </w:r>
      <w:proofErr w:type="spellEnd"/>
      <w:r w:rsidRPr="00076D92">
        <w:rPr>
          <w:rFonts w:ascii="Verdana" w:hAnsi="Verdana"/>
          <w:sz w:val="20"/>
          <w:szCs w:val="20"/>
          <w:lang w:val="en-GB"/>
        </w:rPr>
        <w:t xml:space="preserve">, B., </w:t>
      </w:r>
      <w:proofErr w:type="spellStart"/>
      <w:r w:rsidRPr="00076D92">
        <w:rPr>
          <w:rFonts w:ascii="Verdana" w:hAnsi="Verdana"/>
          <w:sz w:val="20"/>
          <w:szCs w:val="20"/>
          <w:lang w:val="en-GB"/>
        </w:rPr>
        <w:t>Varady</w:t>
      </w:r>
      <w:proofErr w:type="spellEnd"/>
      <w:r w:rsidRPr="00076D92">
        <w:rPr>
          <w:rFonts w:ascii="Verdana" w:hAnsi="Verdana"/>
          <w:sz w:val="20"/>
          <w:szCs w:val="20"/>
          <w:lang w:val="en-GB"/>
        </w:rPr>
        <w:t xml:space="preserve">, M., Van </w:t>
      </w:r>
      <w:proofErr w:type="spellStart"/>
      <w:r w:rsidRPr="00076D92">
        <w:rPr>
          <w:rFonts w:ascii="Verdana" w:hAnsi="Verdana"/>
          <w:sz w:val="20"/>
          <w:szCs w:val="20"/>
          <w:lang w:val="en-GB"/>
        </w:rPr>
        <w:t>Wyk</w:t>
      </w:r>
      <w:proofErr w:type="spellEnd"/>
      <w:r w:rsidRPr="00076D92">
        <w:rPr>
          <w:rFonts w:ascii="Verdana" w:hAnsi="Verdana"/>
          <w:sz w:val="20"/>
          <w:szCs w:val="20"/>
          <w:lang w:val="en-GB"/>
        </w:rPr>
        <w:t xml:space="preserve">, J.A., Thomas, E. &amp; </w:t>
      </w:r>
      <w:proofErr w:type="spellStart"/>
      <w:r w:rsidRPr="00076D92">
        <w:rPr>
          <w:rFonts w:ascii="Verdana" w:hAnsi="Verdana"/>
          <w:sz w:val="20"/>
          <w:szCs w:val="20"/>
          <w:lang w:val="en-GB"/>
        </w:rPr>
        <w:t>Vercruysse</w:t>
      </w:r>
      <w:proofErr w:type="spellEnd"/>
      <w:r w:rsidRPr="00076D92">
        <w:rPr>
          <w:rFonts w:ascii="Verdana" w:hAnsi="Verdana"/>
          <w:sz w:val="20"/>
          <w:szCs w:val="20"/>
          <w:lang w:val="en-GB"/>
        </w:rPr>
        <w:t xml:space="preserve">, J. (2009) </w:t>
      </w:r>
      <w:proofErr w:type="gramStart"/>
      <w:r w:rsidRPr="00076D92">
        <w:rPr>
          <w:rFonts w:ascii="Verdana" w:hAnsi="Verdana"/>
          <w:sz w:val="20"/>
          <w:szCs w:val="20"/>
          <w:lang w:val="en-GB"/>
        </w:rPr>
        <w:t>The</w:t>
      </w:r>
      <w:proofErr w:type="gramEnd"/>
      <w:r w:rsidRPr="00076D92">
        <w:rPr>
          <w:rFonts w:ascii="Verdana" w:hAnsi="Verdana"/>
          <w:sz w:val="20"/>
          <w:szCs w:val="20"/>
          <w:lang w:val="en-GB"/>
        </w:rPr>
        <w:t xml:space="preserve"> role of targeted selective treatments in the development of </w:t>
      </w:r>
      <w:proofErr w:type="spellStart"/>
      <w:r w:rsidRPr="00076D92">
        <w:rPr>
          <w:rFonts w:ascii="Verdana" w:hAnsi="Verdana"/>
          <w:sz w:val="20"/>
          <w:szCs w:val="20"/>
          <w:lang w:val="en-GB"/>
        </w:rPr>
        <w:t>refugia</w:t>
      </w:r>
      <w:proofErr w:type="spellEnd"/>
      <w:r w:rsidRPr="00076D92">
        <w:rPr>
          <w:rFonts w:ascii="Verdana" w:hAnsi="Verdana"/>
          <w:sz w:val="20"/>
          <w:szCs w:val="20"/>
          <w:lang w:val="en-GB"/>
        </w:rPr>
        <w:t xml:space="preserve">-based approaches to the control of gastrointestinal nematodes of small ruminants. </w:t>
      </w:r>
      <w:r w:rsidRPr="00076D92">
        <w:rPr>
          <w:rStyle w:val="None"/>
          <w:rFonts w:ascii="Verdana" w:hAnsi="Verdana"/>
          <w:i/>
          <w:iCs/>
          <w:sz w:val="20"/>
          <w:szCs w:val="20"/>
          <w:lang w:val="en-GB"/>
        </w:rPr>
        <w:t>Veterinary Parasitology</w:t>
      </w:r>
      <w:r w:rsidRPr="00076D92">
        <w:rPr>
          <w:rFonts w:ascii="Verdana" w:hAnsi="Verdana"/>
          <w:sz w:val="20"/>
          <w:szCs w:val="20"/>
          <w:lang w:val="en-GB"/>
        </w:rPr>
        <w:t xml:space="preserve"> </w:t>
      </w:r>
      <w:r w:rsidRPr="00076D92">
        <w:rPr>
          <w:rStyle w:val="None"/>
          <w:rFonts w:ascii="Verdana" w:hAnsi="Verdana"/>
          <w:b/>
          <w:bCs/>
          <w:i/>
          <w:iCs/>
          <w:sz w:val="20"/>
          <w:szCs w:val="20"/>
          <w:lang w:val="en-GB"/>
        </w:rPr>
        <w:t>164</w:t>
      </w:r>
      <w:r w:rsidRPr="00076D92">
        <w:rPr>
          <w:rFonts w:ascii="Verdana" w:hAnsi="Verdana"/>
          <w:sz w:val="20"/>
          <w:szCs w:val="20"/>
          <w:lang w:val="en-GB"/>
        </w:rPr>
        <w:t>, 3-11</w:t>
      </w:r>
    </w:p>
    <w:p w14:paraId="6ABF3E17" w14:textId="1D72A6E5" w:rsidR="007B2548" w:rsidRPr="00076D92" w:rsidRDefault="005A4921" w:rsidP="00076D92">
      <w:pPr>
        <w:pStyle w:val="NoSpacing"/>
        <w:spacing w:before="240"/>
        <w:jc w:val="both"/>
        <w:rPr>
          <w:rFonts w:ascii="Verdana" w:hAnsi="Verdana"/>
          <w:sz w:val="20"/>
          <w:szCs w:val="20"/>
          <w:lang w:val="en-GB"/>
        </w:rPr>
      </w:pPr>
      <w:proofErr w:type="spellStart"/>
      <w:r w:rsidRPr="00076D92">
        <w:rPr>
          <w:rFonts w:ascii="Verdana" w:hAnsi="Verdana"/>
          <w:sz w:val="20"/>
          <w:szCs w:val="20"/>
          <w:lang w:val="en-GB"/>
        </w:rPr>
        <w:lastRenderedPageBreak/>
        <w:t>Learmount</w:t>
      </w:r>
      <w:proofErr w:type="spellEnd"/>
      <w:r w:rsidRPr="00076D92">
        <w:rPr>
          <w:rFonts w:ascii="Verdana" w:hAnsi="Verdana"/>
          <w:sz w:val="20"/>
          <w:szCs w:val="20"/>
          <w:lang w:val="en-GB"/>
        </w:rPr>
        <w:t xml:space="preserve">, J., </w:t>
      </w:r>
      <w:proofErr w:type="spellStart"/>
      <w:r w:rsidRPr="00076D92">
        <w:rPr>
          <w:rFonts w:ascii="Verdana" w:hAnsi="Verdana"/>
          <w:sz w:val="20"/>
          <w:szCs w:val="20"/>
          <w:lang w:val="en-GB"/>
        </w:rPr>
        <w:t>Gettinby</w:t>
      </w:r>
      <w:proofErr w:type="spellEnd"/>
      <w:r w:rsidRPr="00076D92">
        <w:rPr>
          <w:rFonts w:ascii="Verdana" w:hAnsi="Verdana"/>
          <w:sz w:val="20"/>
          <w:szCs w:val="20"/>
          <w:lang w:val="en-GB"/>
        </w:rPr>
        <w:t xml:space="preserve">, G., </w:t>
      </w:r>
      <w:proofErr w:type="spellStart"/>
      <w:r w:rsidRPr="00076D92">
        <w:rPr>
          <w:rFonts w:ascii="Verdana" w:hAnsi="Verdana"/>
          <w:sz w:val="20"/>
          <w:szCs w:val="20"/>
          <w:lang w:val="en-GB"/>
        </w:rPr>
        <w:t>Boughtflower</w:t>
      </w:r>
      <w:proofErr w:type="spellEnd"/>
      <w:r w:rsidRPr="00076D92">
        <w:rPr>
          <w:rFonts w:ascii="Verdana" w:hAnsi="Verdana"/>
          <w:sz w:val="20"/>
          <w:szCs w:val="20"/>
          <w:lang w:val="en-GB"/>
        </w:rPr>
        <w:t xml:space="preserve">, V., Stephens, N., Hartley, K., </w:t>
      </w:r>
      <w:proofErr w:type="spellStart"/>
      <w:r w:rsidRPr="00076D92">
        <w:rPr>
          <w:rFonts w:ascii="Verdana" w:hAnsi="Verdana"/>
          <w:sz w:val="20"/>
          <w:szCs w:val="20"/>
          <w:lang w:val="en-GB"/>
        </w:rPr>
        <w:t>Allanson</w:t>
      </w:r>
      <w:proofErr w:type="spellEnd"/>
      <w:r w:rsidRPr="00076D92">
        <w:rPr>
          <w:rFonts w:ascii="Verdana" w:hAnsi="Verdana"/>
          <w:sz w:val="20"/>
          <w:szCs w:val="20"/>
          <w:lang w:val="en-GB"/>
        </w:rPr>
        <w:t xml:space="preserve">, P., Gutierrez, A.B., Perez, D. &amp; Taylor, M. (2015) Evaluation of ‘best practice’(SCOPS) guidelines for nematode control on commercial sheep farms in England and Wales. </w:t>
      </w:r>
      <w:r w:rsidRPr="00076D92">
        <w:rPr>
          <w:rStyle w:val="None"/>
          <w:rFonts w:ascii="Verdana" w:hAnsi="Verdana"/>
          <w:i/>
          <w:iCs/>
          <w:sz w:val="20"/>
          <w:szCs w:val="20"/>
          <w:lang w:val="en-GB"/>
        </w:rPr>
        <w:t>Veterinary Parasitology</w:t>
      </w:r>
      <w:r w:rsidRPr="00076D92">
        <w:rPr>
          <w:rFonts w:ascii="Verdana" w:hAnsi="Verdana"/>
          <w:sz w:val="20"/>
          <w:szCs w:val="20"/>
          <w:lang w:val="en-GB"/>
        </w:rPr>
        <w:t xml:space="preserve"> </w:t>
      </w:r>
      <w:r w:rsidRPr="00076D92">
        <w:rPr>
          <w:rStyle w:val="None"/>
          <w:rFonts w:ascii="Verdana" w:hAnsi="Verdana"/>
          <w:b/>
          <w:bCs/>
          <w:i/>
          <w:iCs/>
          <w:sz w:val="20"/>
          <w:szCs w:val="20"/>
          <w:lang w:val="en-GB"/>
        </w:rPr>
        <w:t>207</w:t>
      </w:r>
      <w:r w:rsidRPr="00076D92">
        <w:rPr>
          <w:rFonts w:ascii="Verdana" w:hAnsi="Verdana"/>
          <w:sz w:val="20"/>
          <w:szCs w:val="20"/>
          <w:lang w:val="en-GB"/>
        </w:rPr>
        <w:t>, 259-265</w:t>
      </w:r>
    </w:p>
    <w:p w14:paraId="24794BF6" w14:textId="52795237" w:rsidR="004A29CB" w:rsidRPr="00076D92" w:rsidRDefault="004A29CB" w:rsidP="00076D92">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Verdana" w:eastAsia="Times New Roman" w:hAnsi="Verdana"/>
          <w:sz w:val="20"/>
          <w:szCs w:val="20"/>
          <w:bdr w:val="none" w:sz="0" w:space="0" w:color="auto"/>
          <w:lang w:val="en-GB"/>
        </w:rPr>
      </w:pPr>
      <w:proofErr w:type="spellStart"/>
      <w:r w:rsidRPr="00076D92">
        <w:rPr>
          <w:rFonts w:ascii="Verdana" w:eastAsia="Times New Roman" w:hAnsi="Verdana"/>
          <w:color w:val="000000"/>
          <w:sz w:val="20"/>
          <w:szCs w:val="20"/>
          <w:bdr w:val="none" w:sz="0" w:space="0" w:color="auto"/>
          <w:lang w:val="en-GB"/>
        </w:rPr>
        <w:t>Leathwick</w:t>
      </w:r>
      <w:proofErr w:type="spellEnd"/>
      <w:r w:rsidRPr="00076D92">
        <w:rPr>
          <w:rFonts w:ascii="Verdana" w:eastAsia="Times New Roman" w:hAnsi="Verdana"/>
          <w:color w:val="000000"/>
          <w:sz w:val="20"/>
          <w:szCs w:val="20"/>
          <w:bdr w:val="none" w:sz="0" w:space="0" w:color="auto"/>
          <w:lang w:val="en-GB"/>
        </w:rPr>
        <w:t xml:space="preserve">, D. M., &amp; Hosking, B. C. (2009) Managing anthelmintic resistance: Modelling strategic use of a new anthelmintic class to slow the development of resistance to existing classes. </w:t>
      </w:r>
      <w:r w:rsidRPr="00076D92">
        <w:rPr>
          <w:rFonts w:ascii="Verdana" w:eastAsia="Times New Roman" w:hAnsi="Verdana"/>
          <w:i/>
          <w:color w:val="000000"/>
          <w:sz w:val="20"/>
          <w:szCs w:val="20"/>
          <w:bdr w:val="none" w:sz="0" w:space="0" w:color="auto"/>
          <w:lang w:val="en-GB"/>
        </w:rPr>
        <w:t>New Zealand Veterinary Journal</w:t>
      </w:r>
      <w:r w:rsidRPr="00076D92">
        <w:rPr>
          <w:rFonts w:ascii="Verdana" w:eastAsia="Times New Roman" w:hAnsi="Verdana"/>
          <w:color w:val="000000"/>
          <w:sz w:val="20"/>
          <w:szCs w:val="20"/>
          <w:bdr w:val="none" w:sz="0" w:space="0" w:color="auto"/>
          <w:lang w:val="en-GB"/>
        </w:rPr>
        <w:t xml:space="preserve"> </w:t>
      </w:r>
      <w:r w:rsidRPr="00076D92">
        <w:rPr>
          <w:rFonts w:ascii="Verdana" w:eastAsia="Times New Roman" w:hAnsi="Verdana"/>
          <w:b/>
          <w:color w:val="000000"/>
          <w:sz w:val="20"/>
          <w:szCs w:val="20"/>
          <w:bdr w:val="none" w:sz="0" w:space="0" w:color="auto"/>
          <w:lang w:val="en-GB"/>
        </w:rPr>
        <w:t>57</w:t>
      </w:r>
      <w:r w:rsidRPr="00076D92">
        <w:rPr>
          <w:rFonts w:ascii="Verdana" w:eastAsia="Times New Roman" w:hAnsi="Verdana"/>
          <w:color w:val="000000"/>
          <w:sz w:val="20"/>
          <w:szCs w:val="20"/>
          <w:bdr w:val="none" w:sz="0" w:space="0" w:color="auto"/>
          <w:lang w:val="en-GB"/>
        </w:rPr>
        <w:t>, 203-207</w:t>
      </w:r>
    </w:p>
    <w:p w14:paraId="45BDE1DB" w14:textId="77777777" w:rsidR="007B2548" w:rsidRPr="00076D92" w:rsidRDefault="005A4921" w:rsidP="00076D92">
      <w:pPr>
        <w:pStyle w:val="NoSpacing"/>
        <w:spacing w:before="240"/>
        <w:jc w:val="both"/>
        <w:rPr>
          <w:rFonts w:ascii="Verdana" w:hAnsi="Verdana"/>
          <w:sz w:val="20"/>
          <w:szCs w:val="20"/>
          <w:lang w:val="en-GB"/>
        </w:rPr>
      </w:pPr>
      <w:proofErr w:type="spellStart"/>
      <w:r w:rsidRPr="00076D92">
        <w:rPr>
          <w:rFonts w:ascii="Verdana" w:hAnsi="Verdana"/>
          <w:sz w:val="20"/>
          <w:szCs w:val="20"/>
          <w:lang w:val="en-GB"/>
        </w:rPr>
        <w:t>Leathwick</w:t>
      </w:r>
      <w:proofErr w:type="spellEnd"/>
      <w:r w:rsidRPr="00076D92">
        <w:rPr>
          <w:rFonts w:ascii="Verdana" w:hAnsi="Verdana"/>
          <w:sz w:val="20"/>
          <w:szCs w:val="20"/>
          <w:lang w:val="en-GB"/>
        </w:rPr>
        <w:t xml:space="preserve"> , D.M., </w:t>
      </w:r>
      <w:proofErr w:type="spellStart"/>
      <w:r w:rsidRPr="00076D92">
        <w:rPr>
          <w:rFonts w:ascii="Verdana" w:hAnsi="Verdana"/>
          <w:sz w:val="20"/>
          <w:szCs w:val="20"/>
          <w:lang w:val="en-GB"/>
        </w:rPr>
        <w:t>Waghorn</w:t>
      </w:r>
      <w:proofErr w:type="spellEnd"/>
      <w:r w:rsidRPr="00076D92">
        <w:rPr>
          <w:rFonts w:ascii="Verdana" w:hAnsi="Verdana"/>
          <w:sz w:val="20"/>
          <w:szCs w:val="20"/>
          <w:lang w:val="en-GB"/>
        </w:rPr>
        <w:t xml:space="preserve">, T.S., Miller, C.M., Candy, P.M. &amp; Oliver, A.M. (2012) Managing anthelmintic resistance–use of a combination anthelmintic and leaving some lambs untreated to slow the development of resistance to </w:t>
      </w:r>
      <w:proofErr w:type="spellStart"/>
      <w:r w:rsidRPr="00076D92">
        <w:rPr>
          <w:rFonts w:ascii="Verdana" w:hAnsi="Verdana"/>
          <w:sz w:val="20"/>
          <w:szCs w:val="20"/>
          <w:lang w:val="en-GB"/>
        </w:rPr>
        <w:t>ivermectin</w:t>
      </w:r>
      <w:proofErr w:type="spellEnd"/>
      <w:r w:rsidRPr="00076D92">
        <w:rPr>
          <w:rFonts w:ascii="Verdana" w:hAnsi="Verdana"/>
          <w:sz w:val="20"/>
          <w:szCs w:val="20"/>
          <w:lang w:val="en-GB"/>
        </w:rPr>
        <w:t xml:space="preserve">. </w:t>
      </w:r>
      <w:r w:rsidRPr="00076D92">
        <w:rPr>
          <w:rStyle w:val="None"/>
          <w:rFonts w:ascii="Verdana" w:hAnsi="Verdana"/>
          <w:i/>
          <w:iCs/>
          <w:sz w:val="20"/>
          <w:szCs w:val="20"/>
          <w:lang w:val="en-GB"/>
        </w:rPr>
        <w:t xml:space="preserve">Veterinary Parasitology </w:t>
      </w:r>
      <w:r w:rsidRPr="00076D92">
        <w:rPr>
          <w:rStyle w:val="None"/>
          <w:rFonts w:ascii="Verdana" w:hAnsi="Verdana"/>
          <w:b/>
          <w:bCs/>
          <w:i/>
          <w:iCs/>
          <w:sz w:val="20"/>
          <w:szCs w:val="20"/>
          <w:lang w:val="en-GB"/>
        </w:rPr>
        <w:t>187</w:t>
      </w:r>
      <w:r w:rsidRPr="00076D92">
        <w:rPr>
          <w:rFonts w:ascii="Verdana" w:hAnsi="Verdana"/>
          <w:sz w:val="20"/>
          <w:szCs w:val="20"/>
          <w:lang w:val="en-GB"/>
        </w:rPr>
        <w:t>, 285-294</w:t>
      </w:r>
    </w:p>
    <w:p w14:paraId="208E5ECF" w14:textId="4E488FB9" w:rsidR="009C0780" w:rsidRPr="00076D92" w:rsidRDefault="009C0780" w:rsidP="00076D92">
      <w:pPr>
        <w:pStyle w:val="NoSpacing"/>
        <w:spacing w:before="240"/>
        <w:jc w:val="both"/>
        <w:rPr>
          <w:rFonts w:ascii="Verdana" w:hAnsi="Verdana"/>
          <w:sz w:val="20"/>
          <w:szCs w:val="20"/>
          <w:lang w:val="en-GB"/>
        </w:rPr>
      </w:pPr>
      <w:r w:rsidRPr="00076D92">
        <w:rPr>
          <w:rFonts w:ascii="Verdana" w:hAnsi="Verdana" w:cs="Arial"/>
          <w:color w:val="222222"/>
          <w:sz w:val="20"/>
          <w:szCs w:val="20"/>
          <w:lang w:val="en-GB"/>
        </w:rPr>
        <w:t xml:space="preserve">Matthews, J.B., </w:t>
      </w:r>
      <w:proofErr w:type="spellStart"/>
      <w:r w:rsidRPr="00076D92">
        <w:rPr>
          <w:rFonts w:ascii="Verdana" w:hAnsi="Verdana" w:cs="Arial"/>
          <w:color w:val="222222"/>
          <w:sz w:val="20"/>
          <w:szCs w:val="20"/>
          <w:lang w:val="en-GB"/>
        </w:rPr>
        <w:t>Geldhof</w:t>
      </w:r>
      <w:proofErr w:type="spellEnd"/>
      <w:r w:rsidRPr="00076D92">
        <w:rPr>
          <w:rFonts w:ascii="Verdana" w:hAnsi="Verdana" w:cs="Arial"/>
          <w:color w:val="222222"/>
          <w:sz w:val="20"/>
          <w:szCs w:val="20"/>
          <w:lang w:val="en-GB"/>
        </w:rPr>
        <w:t xml:space="preserve">, P., </w:t>
      </w:r>
      <w:proofErr w:type="spellStart"/>
      <w:r w:rsidRPr="00076D92">
        <w:rPr>
          <w:rFonts w:ascii="Verdana" w:hAnsi="Verdana" w:cs="Arial"/>
          <w:color w:val="222222"/>
          <w:sz w:val="20"/>
          <w:szCs w:val="20"/>
          <w:lang w:val="en-GB"/>
        </w:rPr>
        <w:t>Tzelos</w:t>
      </w:r>
      <w:proofErr w:type="spellEnd"/>
      <w:r w:rsidRPr="00076D92">
        <w:rPr>
          <w:rFonts w:ascii="Verdana" w:hAnsi="Verdana" w:cs="Arial"/>
          <w:color w:val="222222"/>
          <w:sz w:val="20"/>
          <w:szCs w:val="20"/>
          <w:lang w:val="en-GB"/>
        </w:rPr>
        <w:t xml:space="preserve">, T. and </w:t>
      </w:r>
      <w:proofErr w:type="spellStart"/>
      <w:r w:rsidRPr="00076D92">
        <w:rPr>
          <w:rFonts w:ascii="Verdana" w:hAnsi="Verdana" w:cs="Arial"/>
          <w:color w:val="222222"/>
          <w:sz w:val="20"/>
          <w:szCs w:val="20"/>
          <w:lang w:val="en-GB"/>
        </w:rPr>
        <w:t>Claerebout</w:t>
      </w:r>
      <w:proofErr w:type="spellEnd"/>
      <w:r w:rsidRPr="00076D92">
        <w:rPr>
          <w:rFonts w:ascii="Verdana" w:hAnsi="Verdana" w:cs="Arial"/>
          <w:color w:val="222222"/>
          <w:sz w:val="20"/>
          <w:szCs w:val="20"/>
          <w:lang w:val="en-GB"/>
        </w:rPr>
        <w:t xml:space="preserve">, E., 2016. Progress in the development of subunit vaccines for gastrointestinal nematodes of ruminants. </w:t>
      </w:r>
      <w:r w:rsidRPr="00076D92">
        <w:rPr>
          <w:rFonts w:ascii="Verdana" w:hAnsi="Verdana" w:cs="Arial"/>
          <w:i/>
          <w:iCs/>
          <w:color w:val="222222"/>
          <w:sz w:val="20"/>
          <w:szCs w:val="20"/>
          <w:lang w:val="en-GB"/>
        </w:rPr>
        <w:t xml:space="preserve">Parasite </w:t>
      </w:r>
      <w:r w:rsidR="003A0343">
        <w:rPr>
          <w:rFonts w:ascii="Verdana" w:hAnsi="Verdana" w:cs="Arial"/>
          <w:i/>
          <w:iCs/>
          <w:color w:val="222222"/>
          <w:sz w:val="20"/>
          <w:szCs w:val="20"/>
          <w:lang w:val="en-GB"/>
        </w:rPr>
        <w:t>I</w:t>
      </w:r>
      <w:r w:rsidRPr="00076D92">
        <w:rPr>
          <w:rFonts w:ascii="Verdana" w:hAnsi="Verdana" w:cs="Arial"/>
          <w:i/>
          <w:iCs/>
          <w:color w:val="222222"/>
          <w:sz w:val="20"/>
          <w:szCs w:val="20"/>
          <w:lang w:val="en-GB"/>
        </w:rPr>
        <w:t>mmunology</w:t>
      </w:r>
      <w:r w:rsidRPr="00076D92">
        <w:rPr>
          <w:rFonts w:ascii="Verdana" w:hAnsi="Verdana" w:cs="Arial"/>
          <w:color w:val="222222"/>
          <w:sz w:val="20"/>
          <w:szCs w:val="20"/>
          <w:lang w:val="en-GB"/>
        </w:rPr>
        <w:t xml:space="preserve"> </w:t>
      </w:r>
      <w:r w:rsidRPr="002D2C44">
        <w:rPr>
          <w:rFonts w:ascii="Verdana" w:hAnsi="Verdana" w:cs="Arial"/>
          <w:b/>
          <w:i/>
          <w:iCs/>
          <w:color w:val="222222"/>
          <w:sz w:val="20"/>
          <w:szCs w:val="20"/>
          <w:lang w:val="en-GB"/>
        </w:rPr>
        <w:t>38</w:t>
      </w:r>
      <w:r w:rsidR="003A0343">
        <w:rPr>
          <w:rFonts w:ascii="Verdana" w:hAnsi="Verdana" w:cs="Arial"/>
          <w:i/>
          <w:iCs/>
          <w:color w:val="222222"/>
          <w:sz w:val="20"/>
          <w:szCs w:val="20"/>
          <w:lang w:val="en-GB"/>
        </w:rPr>
        <w:t>,</w:t>
      </w:r>
      <w:r w:rsidR="003A0343">
        <w:rPr>
          <w:rFonts w:ascii="Verdana" w:hAnsi="Verdana" w:cs="Arial"/>
          <w:color w:val="222222"/>
          <w:sz w:val="20"/>
          <w:szCs w:val="20"/>
          <w:lang w:val="en-GB"/>
        </w:rPr>
        <w:t xml:space="preserve"> </w:t>
      </w:r>
      <w:r w:rsidRPr="00076D92">
        <w:rPr>
          <w:rFonts w:ascii="Verdana" w:hAnsi="Verdana" w:cs="Arial"/>
          <w:color w:val="222222"/>
          <w:sz w:val="20"/>
          <w:szCs w:val="20"/>
          <w:lang w:val="en-GB"/>
        </w:rPr>
        <w:t>744-753.</w:t>
      </w:r>
    </w:p>
    <w:p w14:paraId="10D7F349" w14:textId="77777777" w:rsidR="007B2548" w:rsidRPr="00076D92" w:rsidRDefault="005A4921" w:rsidP="00076D92">
      <w:pPr>
        <w:pStyle w:val="Default"/>
        <w:spacing w:before="240"/>
        <w:jc w:val="both"/>
        <w:rPr>
          <w:rStyle w:val="None"/>
          <w:rFonts w:ascii="Verdana" w:eastAsia="Calibri" w:hAnsi="Verdana" w:cs="Calibri"/>
          <w:sz w:val="20"/>
          <w:szCs w:val="20"/>
          <w:lang w:val="en-GB"/>
        </w:rPr>
      </w:pPr>
      <w:proofErr w:type="spellStart"/>
      <w:r w:rsidRPr="00076D92">
        <w:rPr>
          <w:rStyle w:val="None"/>
          <w:rFonts w:ascii="Verdana" w:eastAsia="Calibri" w:hAnsi="Verdana" w:cs="Calibri"/>
          <w:sz w:val="20"/>
          <w:szCs w:val="20"/>
          <w:u w:color="2F2F2F"/>
          <w:lang w:val="en-GB"/>
        </w:rPr>
        <w:t>Mavrot</w:t>
      </w:r>
      <w:proofErr w:type="spellEnd"/>
      <w:r w:rsidRPr="00076D92">
        <w:rPr>
          <w:rStyle w:val="None"/>
          <w:rFonts w:ascii="Verdana" w:eastAsia="Calibri" w:hAnsi="Verdana" w:cs="Calibri"/>
          <w:sz w:val="20"/>
          <w:szCs w:val="20"/>
          <w:u w:color="2F2F2F"/>
          <w:lang w:val="en-GB"/>
        </w:rPr>
        <w:t xml:space="preserve">, F., Hertzberg, H. &amp; </w:t>
      </w:r>
      <w:proofErr w:type="spellStart"/>
      <w:r w:rsidRPr="00076D92">
        <w:rPr>
          <w:rStyle w:val="None"/>
          <w:rFonts w:ascii="Verdana" w:eastAsia="Calibri" w:hAnsi="Verdana" w:cs="Calibri"/>
          <w:sz w:val="20"/>
          <w:szCs w:val="20"/>
          <w:u w:color="2F2F2F"/>
          <w:lang w:val="en-GB"/>
        </w:rPr>
        <w:t>Torgerson</w:t>
      </w:r>
      <w:proofErr w:type="spellEnd"/>
      <w:r w:rsidRPr="00076D92">
        <w:rPr>
          <w:rStyle w:val="None"/>
          <w:rFonts w:ascii="Verdana" w:eastAsia="Calibri" w:hAnsi="Verdana" w:cs="Calibri"/>
          <w:sz w:val="20"/>
          <w:szCs w:val="20"/>
          <w:u w:color="2F2F2F"/>
          <w:lang w:val="en-GB"/>
        </w:rPr>
        <w:t xml:space="preserve">, P. (2015) Effect of gastro-intestinal nematode infection on sheep performance: a systematic review and meta-analysis. </w:t>
      </w:r>
      <w:r w:rsidRPr="00076D92">
        <w:rPr>
          <w:rStyle w:val="None"/>
          <w:rFonts w:ascii="Verdana" w:eastAsia="Calibri" w:hAnsi="Verdana" w:cs="Calibri"/>
          <w:i/>
          <w:iCs/>
          <w:sz w:val="20"/>
          <w:szCs w:val="20"/>
          <w:u w:color="2F2F2F"/>
          <w:lang w:val="en-GB"/>
        </w:rPr>
        <w:t>Parasites &amp; Vectors</w:t>
      </w:r>
      <w:r w:rsidRPr="00076D92">
        <w:rPr>
          <w:rStyle w:val="None"/>
          <w:rFonts w:ascii="Verdana" w:eastAsia="Calibri" w:hAnsi="Verdana" w:cs="Calibri"/>
          <w:sz w:val="20"/>
          <w:szCs w:val="20"/>
          <w:u w:color="2F2F2F"/>
          <w:lang w:val="en-GB"/>
        </w:rPr>
        <w:t xml:space="preserve"> </w:t>
      </w:r>
      <w:r w:rsidRPr="00076D92">
        <w:rPr>
          <w:rStyle w:val="None"/>
          <w:rFonts w:ascii="Verdana" w:eastAsia="Calibri" w:hAnsi="Verdana" w:cs="Calibri"/>
          <w:b/>
          <w:bCs/>
          <w:i/>
          <w:iCs/>
          <w:sz w:val="20"/>
          <w:szCs w:val="20"/>
          <w:u w:color="2F2F2F"/>
          <w:lang w:val="en-GB"/>
        </w:rPr>
        <w:t>8</w:t>
      </w:r>
      <w:r w:rsidRPr="00076D92">
        <w:rPr>
          <w:rStyle w:val="None"/>
          <w:rFonts w:ascii="Verdana" w:eastAsia="Calibri" w:hAnsi="Verdana" w:cs="Calibri"/>
          <w:sz w:val="20"/>
          <w:szCs w:val="20"/>
          <w:u w:color="2F2F2F"/>
          <w:lang w:val="en-GB"/>
        </w:rPr>
        <w:t>, 557</w:t>
      </w:r>
    </w:p>
    <w:p w14:paraId="479CE0F4" w14:textId="77777777" w:rsidR="007B2548" w:rsidRPr="00076D92" w:rsidRDefault="005A4921" w:rsidP="00076D92">
      <w:pPr>
        <w:pStyle w:val="NoSpacing"/>
        <w:spacing w:before="240"/>
        <w:jc w:val="both"/>
        <w:rPr>
          <w:rFonts w:ascii="Verdana" w:hAnsi="Verdana"/>
          <w:sz w:val="20"/>
          <w:szCs w:val="20"/>
          <w:lang w:val="en-GB"/>
        </w:rPr>
      </w:pPr>
      <w:proofErr w:type="spellStart"/>
      <w:r w:rsidRPr="00076D92">
        <w:rPr>
          <w:rFonts w:ascii="Verdana" w:hAnsi="Verdana"/>
          <w:sz w:val="20"/>
          <w:szCs w:val="20"/>
          <w:lang w:val="en-GB"/>
        </w:rPr>
        <w:t>McAloon</w:t>
      </w:r>
      <w:proofErr w:type="spellEnd"/>
      <w:r w:rsidRPr="00076D92">
        <w:rPr>
          <w:rFonts w:ascii="Verdana" w:hAnsi="Verdana"/>
          <w:sz w:val="20"/>
          <w:szCs w:val="20"/>
          <w:lang w:val="en-GB"/>
        </w:rPr>
        <w:t xml:space="preserve">, C.G., Whyte, P., More, S.J., O’Grady, L. and Doherty, M.L., (2015) Development of a HACCP-based approach to control </w:t>
      </w:r>
      <w:proofErr w:type="spellStart"/>
      <w:r w:rsidRPr="00076D92">
        <w:rPr>
          <w:rFonts w:ascii="Verdana" w:hAnsi="Verdana"/>
          <w:sz w:val="20"/>
          <w:szCs w:val="20"/>
          <w:lang w:val="en-GB"/>
        </w:rPr>
        <w:t>paratuberculosis</w:t>
      </w:r>
      <w:proofErr w:type="spellEnd"/>
      <w:r w:rsidRPr="00076D92">
        <w:rPr>
          <w:rFonts w:ascii="Verdana" w:hAnsi="Verdana"/>
          <w:sz w:val="20"/>
          <w:szCs w:val="20"/>
          <w:lang w:val="en-GB"/>
        </w:rPr>
        <w:t xml:space="preserve"> in infected Irish dairy herds. </w:t>
      </w:r>
      <w:r w:rsidRPr="00076D92">
        <w:rPr>
          <w:rStyle w:val="None"/>
          <w:rFonts w:ascii="Verdana" w:hAnsi="Verdana"/>
          <w:i/>
          <w:iCs/>
          <w:sz w:val="20"/>
          <w:szCs w:val="20"/>
          <w:lang w:val="en-GB"/>
        </w:rPr>
        <w:t xml:space="preserve">Preventive Veterinary Medicine </w:t>
      </w:r>
      <w:r w:rsidRPr="00076D92">
        <w:rPr>
          <w:rStyle w:val="None"/>
          <w:rFonts w:ascii="Verdana" w:hAnsi="Verdana"/>
          <w:b/>
          <w:bCs/>
          <w:i/>
          <w:iCs/>
          <w:sz w:val="20"/>
          <w:szCs w:val="20"/>
          <w:lang w:val="en-GB"/>
        </w:rPr>
        <w:t>120</w:t>
      </w:r>
      <w:r w:rsidRPr="00076D92">
        <w:rPr>
          <w:rFonts w:ascii="Verdana" w:hAnsi="Verdana"/>
          <w:sz w:val="20"/>
          <w:szCs w:val="20"/>
          <w:lang w:val="en-GB"/>
        </w:rPr>
        <w:t>, 152-161</w:t>
      </w:r>
    </w:p>
    <w:p w14:paraId="686EDBA3" w14:textId="77777777" w:rsidR="007B2548" w:rsidRPr="00076D92" w:rsidRDefault="005A4921" w:rsidP="00076D92">
      <w:pPr>
        <w:pStyle w:val="NoSpacing"/>
        <w:spacing w:before="240"/>
        <w:jc w:val="both"/>
        <w:rPr>
          <w:rFonts w:ascii="Verdana" w:hAnsi="Verdana"/>
          <w:sz w:val="20"/>
          <w:szCs w:val="20"/>
          <w:lang w:val="en-GB"/>
        </w:rPr>
      </w:pPr>
      <w:r w:rsidRPr="00076D92">
        <w:rPr>
          <w:rStyle w:val="None"/>
          <w:rFonts w:ascii="Verdana" w:hAnsi="Verdana"/>
          <w:sz w:val="20"/>
          <w:szCs w:val="20"/>
          <w:u w:color="222222"/>
          <w:lang w:val="en-GB"/>
        </w:rPr>
        <w:t xml:space="preserve">Miller, C.M., </w:t>
      </w:r>
      <w:proofErr w:type="spellStart"/>
      <w:r w:rsidRPr="00076D92">
        <w:rPr>
          <w:rStyle w:val="None"/>
          <w:rFonts w:ascii="Verdana" w:hAnsi="Verdana"/>
          <w:sz w:val="20"/>
          <w:szCs w:val="20"/>
          <w:u w:color="222222"/>
          <w:lang w:val="en-GB"/>
        </w:rPr>
        <w:t>Waghorn</w:t>
      </w:r>
      <w:proofErr w:type="spellEnd"/>
      <w:r w:rsidRPr="00076D92">
        <w:rPr>
          <w:rStyle w:val="None"/>
          <w:rFonts w:ascii="Verdana" w:hAnsi="Verdana"/>
          <w:sz w:val="20"/>
          <w:szCs w:val="20"/>
          <w:u w:color="222222"/>
          <w:lang w:val="en-GB"/>
        </w:rPr>
        <w:t xml:space="preserve">, T.S., </w:t>
      </w:r>
      <w:proofErr w:type="spellStart"/>
      <w:r w:rsidRPr="00076D92">
        <w:rPr>
          <w:rStyle w:val="None"/>
          <w:rFonts w:ascii="Verdana" w:hAnsi="Verdana"/>
          <w:sz w:val="20"/>
          <w:szCs w:val="20"/>
          <w:u w:color="222222"/>
          <w:lang w:val="en-GB"/>
        </w:rPr>
        <w:t>Leathwick</w:t>
      </w:r>
      <w:proofErr w:type="spellEnd"/>
      <w:r w:rsidRPr="00076D92">
        <w:rPr>
          <w:rStyle w:val="None"/>
          <w:rFonts w:ascii="Verdana" w:hAnsi="Verdana"/>
          <w:sz w:val="20"/>
          <w:szCs w:val="20"/>
          <w:u w:color="222222"/>
          <w:lang w:val="en-GB"/>
        </w:rPr>
        <w:t xml:space="preserve">, D.M., Candy, P.M., Oliver, A.B. &amp; Watson, T.G., (2012). The production cost of anthelmintic resistance in lambs. </w:t>
      </w:r>
      <w:r w:rsidRPr="00076D92">
        <w:rPr>
          <w:rStyle w:val="None"/>
          <w:rFonts w:ascii="Verdana" w:hAnsi="Verdana"/>
          <w:i/>
          <w:iCs/>
          <w:sz w:val="20"/>
          <w:szCs w:val="20"/>
          <w:u w:color="222222"/>
          <w:lang w:val="en-GB"/>
        </w:rPr>
        <w:t>Veterinary Parasitology</w:t>
      </w:r>
      <w:r w:rsidRPr="00076D92">
        <w:rPr>
          <w:rStyle w:val="None"/>
          <w:rFonts w:ascii="Verdana" w:hAnsi="Verdana"/>
          <w:sz w:val="20"/>
          <w:szCs w:val="20"/>
          <w:u w:color="222222"/>
          <w:lang w:val="en-GB"/>
        </w:rPr>
        <w:t xml:space="preserve"> </w:t>
      </w:r>
      <w:r w:rsidRPr="00076D92">
        <w:rPr>
          <w:rStyle w:val="None"/>
          <w:rFonts w:ascii="Verdana" w:hAnsi="Verdana"/>
          <w:b/>
          <w:bCs/>
          <w:i/>
          <w:iCs/>
          <w:sz w:val="20"/>
          <w:szCs w:val="20"/>
          <w:u w:color="222222"/>
          <w:lang w:val="en-GB"/>
        </w:rPr>
        <w:t>186</w:t>
      </w:r>
      <w:r w:rsidRPr="00076D92">
        <w:rPr>
          <w:rStyle w:val="None"/>
          <w:rFonts w:ascii="Verdana" w:hAnsi="Verdana"/>
          <w:sz w:val="20"/>
          <w:szCs w:val="20"/>
          <w:u w:color="222222"/>
          <w:lang w:val="en-GB"/>
        </w:rPr>
        <w:t>, 376-381.</w:t>
      </w:r>
    </w:p>
    <w:p w14:paraId="7FECE4BC" w14:textId="77777777"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Morgan, E.R., </w:t>
      </w:r>
      <w:proofErr w:type="spellStart"/>
      <w:r w:rsidRPr="00076D92">
        <w:rPr>
          <w:rFonts w:ascii="Verdana" w:hAnsi="Verdana"/>
          <w:sz w:val="20"/>
          <w:szCs w:val="20"/>
          <w:lang w:val="en-GB"/>
        </w:rPr>
        <w:t>Cavill</w:t>
      </w:r>
      <w:proofErr w:type="spellEnd"/>
      <w:r w:rsidRPr="00076D92">
        <w:rPr>
          <w:rFonts w:ascii="Verdana" w:hAnsi="Verdana"/>
          <w:sz w:val="20"/>
          <w:szCs w:val="20"/>
          <w:lang w:val="en-GB"/>
        </w:rPr>
        <w:t xml:space="preserve">, L., Curry, G.E., Wood, R.M. &amp; Mitchell, E.S.E. (2005) Effects of aggregation and sample size on composite faecal egg counts in sheep. </w:t>
      </w:r>
      <w:r w:rsidRPr="00076D92">
        <w:rPr>
          <w:rStyle w:val="None"/>
          <w:rFonts w:ascii="Verdana" w:hAnsi="Verdana"/>
          <w:i/>
          <w:iCs/>
          <w:sz w:val="20"/>
          <w:szCs w:val="20"/>
          <w:lang w:val="en-GB"/>
        </w:rPr>
        <w:t>Veterinary Parasitology</w:t>
      </w:r>
      <w:r w:rsidRPr="00076D92">
        <w:rPr>
          <w:rFonts w:ascii="Verdana" w:hAnsi="Verdana"/>
          <w:sz w:val="20"/>
          <w:szCs w:val="20"/>
          <w:lang w:val="en-GB"/>
        </w:rPr>
        <w:t xml:space="preserve"> </w:t>
      </w:r>
      <w:r w:rsidRPr="00076D92">
        <w:rPr>
          <w:rStyle w:val="None"/>
          <w:rFonts w:ascii="Verdana" w:hAnsi="Verdana"/>
          <w:b/>
          <w:bCs/>
          <w:i/>
          <w:iCs/>
          <w:sz w:val="20"/>
          <w:szCs w:val="20"/>
          <w:lang w:val="en-GB"/>
        </w:rPr>
        <w:t>131</w:t>
      </w:r>
      <w:r w:rsidRPr="00076D92">
        <w:rPr>
          <w:rFonts w:ascii="Verdana" w:hAnsi="Verdana"/>
          <w:sz w:val="20"/>
          <w:szCs w:val="20"/>
          <w:lang w:val="en-GB"/>
        </w:rPr>
        <w:t>, 79-87</w:t>
      </w:r>
    </w:p>
    <w:p w14:paraId="3E100F69" w14:textId="77777777"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Morgan, E.R., Hosking, B.C., </w:t>
      </w:r>
      <w:proofErr w:type="spellStart"/>
      <w:r w:rsidRPr="00076D92">
        <w:rPr>
          <w:rFonts w:ascii="Verdana" w:hAnsi="Verdana"/>
          <w:sz w:val="20"/>
          <w:szCs w:val="20"/>
          <w:lang w:val="en-GB"/>
        </w:rPr>
        <w:t>Burston</w:t>
      </w:r>
      <w:proofErr w:type="spellEnd"/>
      <w:r w:rsidRPr="00076D92">
        <w:rPr>
          <w:rFonts w:ascii="Verdana" w:hAnsi="Verdana"/>
          <w:sz w:val="20"/>
          <w:szCs w:val="20"/>
          <w:lang w:val="en-GB"/>
        </w:rPr>
        <w:t xml:space="preserve">, S., Carder, K.M., </w:t>
      </w:r>
      <w:proofErr w:type="spellStart"/>
      <w:r w:rsidRPr="00076D92">
        <w:rPr>
          <w:rFonts w:ascii="Verdana" w:hAnsi="Verdana"/>
          <w:sz w:val="20"/>
          <w:szCs w:val="20"/>
          <w:lang w:val="en-GB"/>
        </w:rPr>
        <w:t>Hyslop</w:t>
      </w:r>
      <w:proofErr w:type="spellEnd"/>
      <w:r w:rsidRPr="00076D92">
        <w:rPr>
          <w:rFonts w:ascii="Verdana" w:hAnsi="Verdana"/>
          <w:sz w:val="20"/>
          <w:szCs w:val="20"/>
          <w:lang w:val="en-GB"/>
        </w:rPr>
        <w:t xml:space="preserve">, A.C., Pritchard, L.J., </w:t>
      </w:r>
      <w:proofErr w:type="spellStart"/>
      <w:r w:rsidRPr="00076D92">
        <w:rPr>
          <w:rFonts w:ascii="Verdana" w:hAnsi="Verdana"/>
          <w:sz w:val="20"/>
          <w:szCs w:val="20"/>
          <w:lang w:val="en-GB"/>
        </w:rPr>
        <w:t>Whitmarsh</w:t>
      </w:r>
      <w:proofErr w:type="spellEnd"/>
      <w:r w:rsidRPr="00076D92">
        <w:rPr>
          <w:rFonts w:ascii="Verdana" w:hAnsi="Verdana"/>
          <w:sz w:val="20"/>
          <w:szCs w:val="20"/>
          <w:lang w:val="en-GB"/>
        </w:rPr>
        <w:t xml:space="preserve">, A.K. &amp; Coles, G.C. (2012) A survey of helminth control practices on sheep farms in Great Britain and Ireland. </w:t>
      </w:r>
      <w:r w:rsidRPr="00076D92">
        <w:rPr>
          <w:rStyle w:val="None"/>
          <w:rFonts w:ascii="Verdana" w:hAnsi="Verdana"/>
          <w:i/>
          <w:iCs/>
          <w:sz w:val="20"/>
          <w:szCs w:val="20"/>
          <w:lang w:val="en-GB"/>
        </w:rPr>
        <w:t>The Veterinary Journal</w:t>
      </w:r>
      <w:r w:rsidRPr="00076D92">
        <w:rPr>
          <w:rFonts w:ascii="Verdana" w:hAnsi="Verdana"/>
          <w:sz w:val="20"/>
          <w:szCs w:val="20"/>
          <w:lang w:val="en-GB"/>
        </w:rPr>
        <w:t xml:space="preserve"> </w:t>
      </w:r>
      <w:r w:rsidRPr="00076D92">
        <w:rPr>
          <w:rStyle w:val="None"/>
          <w:rFonts w:ascii="Verdana" w:hAnsi="Verdana"/>
          <w:b/>
          <w:bCs/>
          <w:i/>
          <w:iCs/>
          <w:sz w:val="20"/>
          <w:szCs w:val="20"/>
          <w:lang w:val="en-GB"/>
        </w:rPr>
        <w:t>192</w:t>
      </w:r>
      <w:r w:rsidRPr="00076D92">
        <w:rPr>
          <w:rFonts w:ascii="Verdana" w:hAnsi="Verdana"/>
          <w:sz w:val="20"/>
          <w:szCs w:val="20"/>
          <w:lang w:val="en-GB"/>
        </w:rPr>
        <w:t>, 390-397</w:t>
      </w:r>
    </w:p>
    <w:p w14:paraId="7905815B" w14:textId="35B226B8" w:rsidR="00D97ACC" w:rsidRPr="00076D92" w:rsidRDefault="005A4921" w:rsidP="00076D92">
      <w:pPr>
        <w:pStyle w:val="NoSpacing"/>
        <w:spacing w:before="240"/>
        <w:jc w:val="both"/>
        <w:rPr>
          <w:rFonts w:ascii="Verdana" w:hAnsi="Verdana"/>
          <w:sz w:val="20"/>
          <w:szCs w:val="20"/>
          <w:lang w:val="en-GB"/>
        </w:rPr>
      </w:pPr>
      <w:proofErr w:type="spellStart"/>
      <w:r w:rsidRPr="00076D92">
        <w:rPr>
          <w:rFonts w:ascii="Verdana" w:hAnsi="Verdana"/>
          <w:sz w:val="20"/>
          <w:szCs w:val="20"/>
          <w:lang w:val="en-GB"/>
        </w:rPr>
        <w:t>Nieuwhof</w:t>
      </w:r>
      <w:proofErr w:type="spellEnd"/>
      <w:r w:rsidRPr="00076D92">
        <w:rPr>
          <w:rFonts w:ascii="Verdana" w:hAnsi="Verdana"/>
          <w:sz w:val="20"/>
          <w:szCs w:val="20"/>
          <w:lang w:val="en-GB"/>
        </w:rPr>
        <w:t xml:space="preserve">, G. &amp; Bishop, S. (2005) Costs of the major endemic diseases of sheep in Great Britain and the potential benefits of reduction in disease impact. </w:t>
      </w:r>
      <w:r w:rsidRPr="00076D92">
        <w:rPr>
          <w:rStyle w:val="None"/>
          <w:rFonts w:ascii="Verdana" w:hAnsi="Verdana"/>
          <w:i/>
          <w:iCs/>
          <w:sz w:val="20"/>
          <w:szCs w:val="20"/>
          <w:lang w:val="en-GB"/>
        </w:rPr>
        <w:t>Animal Science</w:t>
      </w:r>
      <w:r w:rsidRPr="00076D92">
        <w:rPr>
          <w:rFonts w:ascii="Verdana" w:hAnsi="Verdana"/>
          <w:sz w:val="20"/>
          <w:szCs w:val="20"/>
          <w:lang w:val="en-GB"/>
        </w:rPr>
        <w:t xml:space="preserve"> </w:t>
      </w:r>
      <w:r w:rsidRPr="00076D92">
        <w:rPr>
          <w:rStyle w:val="None"/>
          <w:rFonts w:ascii="Verdana" w:hAnsi="Verdana"/>
          <w:b/>
          <w:bCs/>
          <w:i/>
          <w:iCs/>
          <w:sz w:val="20"/>
          <w:szCs w:val="20"/>
          <w:lang w:val="en-GB"/>
        </w:rPr>
        <w:t>81</w:t>
      </w:r>
      <w:r w:rsidRPr="00076D92">
        <w:rPr>
          <w:rStyle w:val="None"/>
          <w:rFonts w:ascii="Verdana" w:hAnsi="Verdana"/>
          <w:i/>
          <w:iCs/>
          <w:sz w:val="20"/>
          <w:szCs w:val="20"/>
          <w:lang w:val="en-GB"/>
        </w:rPr>
        <w:t>,</w:t>
      </w:r>
      <w:r w:rsidRPr="00076D92">
        <w:rPr>
          <w:rFonts w:ascii="Verdana" w:hAnsi="Verdana"/>
          <w:sz w:val="20"/>
          <w:szCs w:val="20"/>
          <w:lang w:val="en-GB"/>
        </w:rPr>
        <w:t xml:space="preserve"> 23-29</w:t>
      </w:r>
    </w:p>
    <w:p w14:paraId="3938421C" w14:textId="0A5DA72F" w:rsidR="00D97ACC" w:rsidRPr="00076D92" w:rsidRDefault="00D97ACC" w:rsidP="00076D92">
      <w:pPr>
        <w:pStyle w:val="NoSpacing"/>
        <w:spacing w:before="240"/>
        <w:jc w:val="both"/>
        <w:rPr>
          <w:rFonts w:ascii="Verdana" w:hAnsi="Verdana"/>
          <w:sz w:val="20"/>
          <w:szCs w:val="20"/>
          <w:lang w:val="en-GB"/>
        </w:rPr>
      </w:pPr>
      <w:proofErr w:type="spellStart"/>
      <w:r w:rsidRPr="00076D92">
        <w:rPr>
          <w:rFonts w:ascii="Verdana" w:hAnsi="Verdana"/>
          <w:sz w:val="20"/>
          <w:szCs w:val="20"/>
          <w:lang w:val="en-GB"/>
        </w:rPr>
        <w:t>Nisbet</w:t>
      </w:r>
      <w:proofErr w:type="spellEnd"/>
      <w:r w:rsidRPr="00076D92">
        <w:rPr>
          <w:rFonts w:ascii="Verdana" w:hAnsi="Verdana"/>
          <w:sz w:val="20"/>
          <w:szCs w:val="20"/>
          <w:lang w:val="en-GB"/>
        </w:rPr>
        <w:t xml:space="preserve">, A.J., </w:t>
      </w:r>
      <w:proofErr w:type="spellStart"/>
      <w:r w:rsidRPr="00076D92">
        <w:rPr>
          <w:rFonts w:ascii="Verdana" w:hAnsi="Verdana"/>
          <w:sz w:val="20"/>
          <w:szCs w:val="20"/>
          <w:lang w:val="en-GB"/>
        </w:rPr>
        <w:t>McNeilly</w:t>
      </w:r>
      <w:proofErr w:type="spellEnd"/>
      <w:r w:rsidRPr="00076D92">
        <w:rPr>
          <w:rFonts w:ascii="Verdana" w:hAnsi="Verdana"/>
          <w:sz w:val="20"/>
          <w:szCs w:val="20"/>
          <w:lang w:val="en-GB"/>
        </w:rPr>
        <w:t xml:space="preserve">, T.N., </w:t>
      </w:r>
      <w:proofErr w:type="spellStart"/>
      <w:r w:rsidRPr="00076D92">
        <w:rPr>
          <w:rFonts w:ascii="Verdana" w:hAnsi="Verdana"/>
          <w:sz w:val="20"/>
          <w:szCs w:val="20"/>
          <w:lang w:val="en-GB"/>
        </w:rPr>
        <w:t>Wildblood</w:t>
      </w:r>
      <w:proofErr w:type="spellEnd"/>
      <w:r w:rsidRPr="00076D92">
        <w:rPr>
          <w:rFonts w:ascii="Verdana" w:hAnsi="Verdana"/>
          <w:sz w:val="20"/>
          <w:szCs w:val="20"/>
          <w:lang w:val="en-GB"/>
        </w:rPr>
        <w:t xml:space="preserve">, L.A., Morrison. A.A., Bartley, D.J., Bartley L., </w:t>
      </w:r>
      <w:proofErr w:type="spellStart"/>
      <w:r w:rsidRPr="00076D92">
        <w:rPr>
          <w:rFonts w:ascii="Verdana" w:hAnsi="Verdana"/>
          <w:sz w:val="20"/>
          <w:szCs w:val="20"/>
          <w:lang w:val="en-GB"/>
        </w:rPr>
        <w:t>Longhi</w:t>
      </w:r>
      <w:proofErr w:type="spellEnd"/>
      <w:r w:rsidRPr="00076D92">
        <w:rPr>
          <w:rFonts w:ascii="Verdana" w:hAnsi="Verdana"/>
          <w:sz w:val="20"/>
          <w:szCs w:val="20"/>
          <w:lang w:val="en-GB"/>
        </w:rPr>
        <w:t xml:space="preserve">. C., </w:t>
      </w:r>
      <w:proofErr w:type="spellStart"/>
      <w:r w:rsidRPr="00076D92">
        <w:rPr>
          <w:rFonts w:ascii="Verdana" w:hAnsi="Verdana"/>
          <w:sz w:val="20"/>
          <w:szCs w:val="20"/>
          <w:lang w:val="en-GB"/>
        </w:rPr>
        <w:t>McKendrick</w:t>
      </w:r>
      <w:proofErr w:type="spellEnd"/>
      <w:r w:rsidRPr="00076D92">
        <w:rPr>
          <w:rFonts w:ascii="Verdana" w:hAnsi="Verdana"/>
          <w:sz w:val="20"/>
          <w:szCs w:val="20"/>
          <w:lang w:val="en-GB"/>
        </w:rPr>
        <w:t xml:space="preserve">, I.J., </w:t>
      </w:r>
      <w:proofErr w:type="spellStart"/>
      <w:r w:rsidRPr="00076D92">
        <w:rPr>
          <w:rFonts w:ascii="Verdana" w:hAnsi="Verdana"/>
          <w:sz w:val="20"/>
          <w:szCs w:val="20"/>
          <w:lang w:val="en-GB"/>
        </w:rPr>
        <w:t>Palarea-Albaladejo</w:t>
      </w:r>
      <w:proofErr w:type="spellEnd"/>
      <w:r w:rsidRPr="00076D92">
        <w:rPr>
          <w:rFonts w:ascii="Verdana" w:hAnsi="Verdana"/>
          <w:sz w:val="20"/>
          <w:szCs w:val="20"/>
          <w:lang w:val="en-GB"/>
        </w:rPr>
        <w:t xml:space="preserve"> J., Matthews, J.B. (2013) Successful immunization against a parasitic nematode by vaccination with recombinant proteins</w:t>
      </w:r>
      <w:r w:rsidR="003A0343">
        <w:rPr>
          <w:rFonts w:ascii="Verdana" w:hAnsi="Verdana"/>
          <w:sz w:val="20"/>
          <w:szCs w:val="20"/>
          <w:lang w:val="en-GB"/>
        </w:rPr>
        <w:t>.</w:t>
      </w:r>
      <w:r w:rsidRPr="00076D92">
        <w:rPr>
          <w:rFonts w:ascii="Verdana" w:hAnsi="Verdana"/>
          <w:i/>
          <w:sz w:val="20"/>
          <w:szCs w:val="20"/>
          <w:lang w:val="en-GB"/>
        </w:rPr>
        <w:t xml:space="preserve"> Vaccine</w:t>
      </w:r>
      <w:r w:rsidRPr="00076D92">
        <w:rPr>
          <w:rFonts w:ascii="Verdana" w:hAnsi="Verdana"/>
          <w:sz w:val="20"/>
          <w:szCs w:val="20"/>
          <w:lang w:val="en-GB"/>
        </w:rPr>
        <w:t xml:space="preserve"> </w:t>
      </w:r>
      <w:r w:rsidRPr="002D2C44">
        <w:rPr>
          <w:rFonts w:ascii="Verdana" w:hAnsi="Verdana"/>
          <w:b/>
          <w:sz w:val="20"/>
          <w:szCs w:val="20"/>
          <w:lang w:val="en-GB"/>
        </w:rPr>
        <w:t>31</w:t>
      </w:r>
      <w:proofErr w:type="gramStart"/>
      <w:r w:rsidRPr="00076D92">
        <w:rPr>
          <w:rFonts w:ascii="Verdana" w:hAnsi="Verdana"/>
          <w:sz w:val="20"/>
          <w:szCs w:val="20"/>
          <w:lang w:val="en-GB"/>
        </w:rPr>
        <w:t>,  4017</w:t>
      </w:r>
      <w:proofErr w:type="gramEnd"/>
      <w:r w:rsidRPr="00076D92">
        <w:rPr>
          <w:rFonts w:ascii="Verdana" w:hAnsi="Verdana"/>
          <w:sz w:val="20"/>
          <w:szCs w:val="20"/>
          <w:lang w:val="en-GB"/>
        </w:rPr>
        <w:t>-4023</w:t>
      </w:r>
    </w:p>
    <w:p w14:paraId="3E4CFC7F" w14:textId="77777777" w:rsidR="007B2548" w:rsidRPr="00076D92" w:rsidRDefault="005A4921" w:rsidP="00076D92">
      <w:pPr>
        <w:pStyle w:val="NoSpacing"/>
        <w:spacing w:before="240"/>
        <w:jc w:val="both"/>
        <w:rPr>
          <w:rFonts w:ascii="Verdana" w:hAnsi="Verdana"/>
          <w:sz w:val="20"/>
          <w:szCs w:val="20"/>
          <w:lang w:val="en-GB"/>
        </w:rPr>
      </w:pPr>
      <w:proofErr w:type="spellStart"/>
      <w:r w:rsidRPr="00076D92">
        <w:rPr>
          <w:rFonts w:ascii="Verdana" w:hAnsi="Verdana"/>
          <w:sz w:val="20"/>
          <w:szCs w:val="20"/>
          <w:lang w:val="en-GB"/>
        </w:rPr>
        <w:t>Noordhuizen</w:t>
      </w:r>
      <w:proofErr w:type="spellEnd"/>
      <w:r w:rsidRPr="00076D92">
        <w:rPr>
          <w:rFonts w:ascii="Verdana" w:hAnsi="Verdana"/>
          <w:sz w:val="20"/>
          <w:szCs w:val="20"/>
          <w:lang w:val="en-GB"/>
        </w:rPr>
        <w:t xml:space="preserve">, J.P.T.M. &amp; </w:t>
      </w:r>
      <w:proofErr w:type="spellStart"/>
      <w:r w:rsidRPr="00076D92">
        <w:rPr>
          <w:rFonts w:ascii="Verdana" w:hAnsi="Verdana"/>
          <w:sz w:val="20"/>
          <w:szCs w:val="20"/>
          <w:lang w:val="en-GB"/>
        </w:rPr>
        <w:t>Frankena</w:t>
      </w:r>
      <w:proofErr w:type="spellEnd"/>
      <w:r w:rsidRPr="00076D92">
        <w:rPr>
          <w:rFonts w:ascii="Verdana" w:hAnsi="Verdana"/>
          <w:sz w:val="20"/>
          <w:szCs w:val="20"/>
          <w:lang w:val="en-GB"/>
        </w:rPr>
        <w:t xml:space="preserve">, K. (1999) Epidemiology and quality assurance: applications at farm level. </w:t>
      </w:r>
      <w:r w:rsidRPr="00076D92">
        <w:rPr>
          <w:rStyle w:val="None"/>
          <w:rFonts w:ascii="Verdana" w:hAnsi="Verdana"/>
          <w:i/>
          <w:iCs/>
          <w:sz w:val="20"/>
          <w:szCs w:val="20"/>
          <w:lang w:val="en-GB"/>
        </w:rPr>
        <w:t>Preventive Veterinary Medicine</w:t>
      </w:r>
      <w:r w:rsidRPr="00076D92">
        <w:rPr>
          <w:rFonts w:ascii="Verdana" w:hAnsi="Verdana"/>
          <w:sz w:val="20"/>
          <w:szCs w:val="20"/>
          <w:lang w:val="en-GB"/>
        </w:rPr>
        <w:t xml:space="preserve"> </w:t>
      </w:r>
      <w:r w:rsidRPr="00076D92">
        <w:rPr>
          <w:rStyle w:val="None"/>
          <w:rFonts w:ascii="Verdana" w:hAnsi="Verdana"/>
          <w:b/>
          <w:bCs/>
          <w:i/>
          <w:iCs/>
          <w:sz w:val="20"/>
          <w:szCs w:val="20"/>
          <w:lang w:val="en-GB"/>
        </w:rPr>
        <w:t>39</w:t>
      </w:r>
      <w:r w:rsidRPr="00076D92">
        <w:rPr>
          <w:rFonts w:ascii="Verdana" w:hAnsi="Verdana"/>
          <w:sz w:val="20"/>
          <w:szCs w:val="20"/>
          <w:lang w:val="en-GB"/>
        </w:rPr>
        <w:t>, 93-110</w:t>
      </w:r>
    </w:p>
    <w:p w14:paraId="2A7F6330" w14:textId="41326DF0" w:rsidR="009C358D" w:rsidRPr="00076D92" w:rsidRDefault="009C358D" w:rsidP="00076D92">
      <w:pPr>
        <w:pStyle w:val="NoSpacing"/>
        <w:spacing w:before="240"/>
        <w:jc w:val="both"/>
        <w:rPr>
          <w:rFonts w:ascii="Verdana" w:hAnsi="Verdana"/>
          <w:sz w:val="20"/>
          <w:szCs w:val="20"/>
          <w:lang w:val="en-GB"/>
        </w:rPr>
      </w:pPr>
      <w:r w:rsidRPr="00076D92">
        <w:rPr>
          <w:rFonts w:ascii="Verdana" w:hAnsi="Verdana" w:cs="Arial"/>
          <w:color w:val="222222"/>
          <w:sz w:val="20"/>
          <w:szCs w:val="20"/>
          <w:lang w:val="en-GB"/>
        </w:rPr>
        <w:t xml:space="preserve">Prichard, R., </w:t>
      </w:r>
      <w:proofErr w:type="spellStart"/>
      <w:r w:rsidRPr="00076D92">
        <w:rPr>
          <w:rFonts w:ascii="Verdana" w:hAnsi="Verdana" w:cs="Arial"/>
          <w:color w:val="222222"/>
          <w:sz w:val="20"/>
          <w:szCs w:val="20"/>
          <w:lang w:val="en-GB"/>
        </w:rPr>
        <w:t>Ménez</w:t>
      </w:r>
      <w:proofErr w:type="spellEnd"/>
      <w:r w:rsidRPr="00076D92">
        <w:rPr>
          <w:rFonts w:ascii="Verdana" w:hAnsi="Verdana" w:cs="Arial"/>
          <w:color w:val="222222"/>
          <w:sz w:val="20"/>
          <w:szCs w:val="20"/>
          <w:lang w:val="en-GB"/>
        </w:rPr>
        <w:t xml:space="preserve">, C. and </w:t>
      </w:r>
      <w:proofErr w:type="spellStart"/>
      <w:r w:rsidRPr="00076D92">
        <w:rPr>
          <w:rFonts w:ascii="Verdana" w:hAnsi="Verdana" w:cs="Arial"/>
          <w:color w:val="222222"/>
          <w:sz w:val="20"/>
          <w:szCs w:val="20"/>
          <w:lang w:val="en-GB"/>
        </w:rPr>
        <w:t>Lespine</w:t>
      </w:r>
      <w:proofErr w:type="spellEnd"/>
      <w:r w:rsidRPr="00076D92">
        <w:rPr>
          <w:rFonts w:ascii="Verdana" w:hAnsi="Verdana" w:cs="Arial"/>
          <w:color w:val="222222"/>
          <w:sz w:val="20"/>
          <w:szCs w:val="20"/>
          <w:lang w:val="en-GB"/>
        </w:rPr>
        <w:t xml:space="preserve">, A., 2012. </w:t>
      </w:r>
      <w:proofErr w:type="spellStart"/>
      <w:r w:rsidRPr="00076D92">
        <w:rPr>
          <w:rFonts w:ascii="Verdana" w:hAnsi="Verdana" w:cs="Arial"/>
          <w:color w:val="222222"/>
          <w:sz w:val="20"/>
          <w:szCs w:val="20"/>
          <w:lang w:val="en-GB"/>
        </w:rPr>
        <w:t>Moxidectin</w:t>
      </w:r>
      <w:proofErr w:type="spellEnd"/>
      <w:r w:rsidRPr="00076D92">
        <w:rPr>
          <w:rFonts w:ascii="Verdana" w:hAnsi="Verdana" w:cs="Arial"/>
          <w:color w:val="222222"/>
          <w:sz w:val="20"/>
          <w:szCs w:val="20"/>
          <w:lang w:val="en-GB"/>
        </w:rPr>
        <w:t xml:space="preserve"> and the </w:t>
      </w:r>
      <w:proofErr w:type="spellStart"/>
      <w:r w:rsidRPr="00076D92">
        <w:rPr>
          <w:rFonts w:ascii="Verdana" w:hAnsi="Verdana" w:cs="Arial"/>
          <w:color w:val="222222"/>
          <w:sz w:val="20"/>
          <w:szCs w:val="20"/>
          <w:lang w:val="en-GB"/>
        </w:rPr>
        <w:t>avermectins</w:t>
      </w:r>
      <w:proofErr w:type="spellEnd"/>
      <w:r w:rsidRPr="00076D92">
        <w:rPr>
          <w:rFonts w:ascii="Verdana" w:hAnsi="Verdana" w:cs="Arial"/>
          <w:color w:val="222222"/>
          <w:sz w:val="20"/>
          <w:szCs w:val="20"/>
          <w:lang w:val="en-GB"/>
        </w:rPr>
        <w:t xml:space="preserve">: Consanguinity but not identity. </w:t>
      </w:r>
      <w:r w:rsidRPr="00076D92">
        <w:rPr>
          <w:rFonts w:ascii="Verdana" w:hAnsi="Verdana" w:cs="Arial"/>
          <w:i/>
          <w:iCs/>
          <w:color w:val="222222"/>
          <w:sz w:val="20"/>
          <w:szCs w:val="20"/>
          <w:lang w:val="en-GB"/>
        </w:rPr>
        <w:t>International Journal for Parasitology: Drugs and Drug Resistance</w:t>
      </w:r>
      <w:r w:rsidRPr="00076D92">
        <w:rPr>
          <w:rFonts w:ascii="Verdana" w:hAnsi="Verdana" w:cs="Arial"/>
          <w:color w:val="222222"/>
          <w:sz w:val="20"/>
          <w:szCs w:val="20"/>
          <w:lang w:val="en-GB"/>
        </w:rPr>
        <w:t xml:space="preserve"> </w:t>
      </w:r>
      <w:r w:rsidRPr="002D2C44">
        <w:rPr>
          <w:rFonts w:ascii="Verdana" w:hAnsi="Verdana" w:cs="Arial"/>
          <w:b/>
          <w:i/>
          <w:iCs/>
          <w:color w:val="222222"/>
          <w:sz w:val="20"/>
          <w:szCs w:val="20"/>
          <w:lang w:val="en-GB"/>
        </w:rPr>
        <w:t>2</w:t>
      </w:r>
      <w:r w:rsidRPr="002D2C44">
        <w:rPr>
          <w:rFonts w:ascii="Verdana" w:hAnsi="Verdana" w:cs="Arial"/>
          <w:b/>
          <w:color w:val="222222"/>
          <w:sz w:val="20"/>
          <w:szCs w:val="20"/>
          <w:lang w:val="en-GB"/>
        </w:rPr>
        <w:t>,</w:t>
      </w:r>
      <w:r w:rsidRPr="00076D92">
        <w:rPr>
          <w:rFonts w:ascii="Verdana" w:hAnsi="Verdana" w:cs="Arial"/>
          <w:color w:val="222222"/>
          <w:sz w:val="20"/>
          <w:szCs w:val="20"/>
          <w:lang w:val="en-GB"/>
        </w:rPr>
        <w:t xml:space="preserve"> 134-153.</w:t>
      </w:r>
    </w:p>
    <w:p w14:paraId="740CF41D" w14:textId="77777777" w:rsidR="007B2548" w:rsidRPr="00076D92" w:rsidRDefault="005A4921" w:rsidP="00076D92">
      <w:pPr>
        <w:pStyle w:val="NoSpacing"/>
        <w:spacing w:before="240"/>
        <w:jc w:val="both"/>
        <w:rPr>
          <w:rFonts w:ascii="Verdana" w:hAnsi="Verdana"/>
          <w:color w:val="auto"/>
          <w:sz w:val="20"/>
          <w:szCs w:val="20"/>
          <w:lang w:val="en-GB"/>
        </w:rPr>
      </w:pPr>
      <w:r w:rsidRPr="00076D92">
        <w:rPr>
          <w:rFonts w:ascii="Verdana" w:hAnsi="Verdana"/>
          <w:color w:val="auto"/>
          <w:sz w:val="20"/>
          <w:szCs w:val="20"/>
          <w:lang w:val="en-GB"/>
        </w:rPr>
        <w:t xml:space="preserve">Rose, J. (1961). Some observations on the free-living stages of </w:t>
      </w:r>
      <w:proofErr w:type="spellStart"/>
      <w:r w:rsidRPr="00076D92">
        <w:rPr>
          <w:rStyle w:val="None"/>
          <w:rFonts w:ascii="Verdana" w:hAnsi="Verdana"/>
          <w:i/>
          <w:iCs/>
          <w:color w:val="auto"/>
          <w:sz w:val="20"/>
          <w:szCs w:val="20"/>
          <w:lang w:val="en-GB"/>
        </w:rPr>
        <w:t>Ostertagia</w:t>
      </w:r>
      <w:proofErr w:type="spellEnd"/>
      <w:r w:rsidRPr="00076D92">
        <w:rPr>
          <w:rStyle w:val="None"/>
          <w:rFonts w:ascii="Verdana" w:hAnsi="Verdana"/>
          <w:i/>
          <w:iCs/>
          <w:color w:val="auto"/>
          <w:sz w:val="20"/>
          <w:szCs w:val="20"/>
          <w:lang w:val="en-GB"/>
        </w:rPr>
        <w:t xml:space="preserve"> </w:t>
      </w:r>
      <w:proofErr w:type="spellStart"/>
      <w:r w:rsidRPr="00076D92">
        <w:rPr>
          <w:rStyle w:val="None"/>
          <w:rFonts w:ascii="Verdana" w:hAnsi="Verdana"/>
          <w:i/>
          <w:iCs/>
          <w:color w:val="auto"/>
          <w:sz w:val="20"/>
          <w:szCs w:val="20"/>
          <w:lang w:val="en-GB"/>
        </w:rPr>
        <w:t>ostertagi</w:t>
      </w:r>
      <w:proofErr w:type="spellEnd"/>
      <w:r w:rsidRPr="00076D92">
        <w:rPr>
          <w:rFonts w:ascii="Verdana" w:hAnsi="Verdana"/>
          <w:color w:val="auto"/>
          <w:sz w:val="20"/>
          <w:szCs w:val="20"/>
          <w:lang w:val="en-GB"/>
        </w:rPr>
        <w:t xml:space="preserve">, a stomach worm of cattle. </w:t>
      </w:r>
      <w:r w:rsidRPr="00076D92">
        <w:rPr>
          <w:rStyle w:val="None"/>
          <w:rFonts w:ascii="Verdana" w:hAnsi="Verdana"/>
          <w:i/>
          <w:iCs/>
          <w:color w:val="auto"/>
          <w:sz w:val="20"/>
          <w:szCs w:val="20"/>
          <w:lang w:val="en-GB"/>
        </w:rPr>
        <w:t>Parasitology</w:t>
      </w:r>
      <w:r w:rsidRPr="00076D92">
        <w:rPr>
          <w:rFonts w:ascii="Verdana" w:hAnsi="Verdana"/>
          <w:color w:val="auto"/>
          <w:sz w:val="20"/>
          <w:szCs w:val="20"/>
          <w:lang w:val="en-GB"/>
        </w:rPr>
        <w:t xml:space="preserve"> </w:t>
      </w:r>
      <w:r w:rsidRPr="00076D92">
        <w:rPr>
          <w:rStyle w:val="None"/>
          <w:rFonts w:ascii="Verdana" w:hAnsi="Verdana"/>
          <w:b/>
          <w:bCs/>
          <w:i/>
          <w:iCs/>
          <w:color w:val="auto"/>
          <w:sz w:val="20"/>
          <w:szCs w:val="20"/>
          <w:lang w:val="en-GB"/>
        </w:rPr>
        <w:t>51</w:t>
      </w:r>
      <w:r w:rsidRPr="00076D92">
        <w:rPr>
          <w:rStyle w:val="None"/>
          <w:rFonts w:ascii="Verdana" w:hAnsi="Verdana"/>
          <w:b/>
          <w:bCs/>
          <w:color w:val="auto"/>
          <w:sz w:val="20"/>
          <w:szCs w:val="20"/>
          <w:lang w:val="en-GB"/>
        </w:rPr>
        <w:t>,</w:t>
      </w:r>
      <w:r w:rsidRPr="00076D92">
        <w:rPr>
          <w:rFonts w:ascii="Verdana" w:hAnsi="Verdana"/>
          <w:color w:val="auto"/>
          <w:sz w:val="20"/>
          <w:szCs w:val="20"/>
          <w:lang w:val="en-GB"/>
        </w:rPr>
        <w:t xml:space="preserve"> 295-307 </w:t>
      </w:r>
    </w:p>
    <w:p w14:paraId="2FFDE7E9" w14:textId="77777777" w:rsidR="007B2548" w:rsidRPr="00076D92" w:rsidRDefault="002D2C44" w:rsidP="00076D92">
      <w:pPr>
        <w:pStyle w:val="Default"/>
        <w:spacing w:before="240"/>
        <w:jc w:val="both"/>
        <w:rPr>
          <w:rStyle w:val="None"/>
          <w:rFonts w:ascii="Verdana" w:hAnsi="Verdana"/>
          <w:color w:val="auto"/>
          <w:sz w:val="20"/>
          <w:szCs w:val="20"/>
          <w:u w:color="323232"/>
          <w:lang w:val="en-GB"/>
        </w:rPr>
      </w:pPr>
      <w:hyperlink r:id="rId17" w:history="1">
        <w:r w:rsidR="005A4921" w:rsidRPr="00076D92">
          <w:rPr>
            <w:rStyle w:val="Hyperlink4"/>
            <w:rFonts w:ascii="Verdana" w:hAnsi="Verdana"/>
            <w:color w:val="auto"/>
            <w:sz w:val="20"/>
            <w:szCs w:val="20"/>
            <w:lang w:val="en-GB"/>
          </w:rPr>
          <w:t>Rose, H.</w:t>
        </w:r>
      </w:hyperlink>
      <w:r w:rsidR="005A4921" w:rsidRPr="00076D92">
        <w:rPr>
          <w:rStyle w:val="None"/>
          <w:rFonts w:ascii="Verdana" w:hAnsi="Verdana"/>
          <w:color w:val="auto"/>
          <w:sz w:val="20"/>
          <w:szCs w:val="20"/>
          <w:u w:color="323232"/>
          <w:lang w:val="en-GB"/>
        </w:rPr>
        <w:t xml:space="preserve">, Wang, T., van </w:t>
      </w:r>
      <w:proofErr w:type="spellStart"/>
      <w:r w:rsidR="005A4921" w:rsidRPr="00076D92">
        <w:rPr>
          <w:rStyle w:val="None"/>
          <w:rFonts w:ascii="Verdana" w:hAnsi="Verdana"/>
          <w:color w:val="auto"/>
          <w:sz w:val="20"/>
          <w:szCs w:val="20"/>
          <w:u w:color="323232"/>
          <w:lang w:val="en-GB"/>
        </w:rPr>
        <w:t>Dijk</w:t>
      </w:r>
      <w:proofErr w:type="spellEnd"/>
      <w:r w:rsidR="005A4921" w:rsidRPr="00076D92">
        <w:rPr>
          <w:rStyle w:val="None"/>
          <w:rFonts w:ascii="Verdana" w:hAnsi="Verdana"/>
          <w:color w:val="auto"/>
          <w:sz w:val="20"/>
          <w:szCs w:val="20"/>
          <w:u w:color="323232"/>
          <w:lang w:val="en-GB"/>
        </w:rPr>
        <w:t xml:space="preserve">, J., &amp; Morgan, E. R. (2015) </w:t>
      </w:r>
      <w:hyperlink r:id="rId18" w:history="1">
        <w:r w:rsidR="005A4921" w:rsidRPr="002D2C44">
          <w:rPr>
            <w:rStyle w:val="Hyperlink5"/>
            <w:rFonts w:ascii="Verdana" w:hAnsi="Verdana"/>
            <w:i w:val="0"/>
            <w:color w:val="auto"/>
            <w:sz w:val="20"/>
            <w:szCs w:val="20"/>
            <w:lang w:val="en-GB"/>
          </w:rPr>
          <w:t>GLOWORM-FL: A simulation model of the effects of climate and climate change on the free-living stages of gastro-intestinal nematode parasites of ruminants</w:t>
        </w:r>
      </w:hyperlink>
      <w:r w:rsidR="005A4921" w:rsidRPr="002D2C44">
        <w:rPr>
          <w:rStyle w:val="None"/>
          <w:rFonts w:ascii="Verdana" w:hAnsi="Verdana"/>
          <w:i/>
          <w:color w:val="auto"/>
          <w:sz w:val="20"/>
          <w:szCs w:val="20"/>
          <w:u w:color="323232"/>
          <w:lang w:val="en-GB"/>
        </w:rPr>
        <w:t xml:space="preserve">. </w:t>
      </w:r>
      <w:r w:rsidR="005A4921" w:rsidRPr="00076D92">
        <w:rPr>
          <w:rStyle w:val="None"/>
          <w:rFonts w:ascii="Verdana" w:hAnsi="Verdana"/>
          <w:i/>
          <w:iCs/>
          <w:color w:val="auto"/>
          <w:sz w:val="20"/>
          <w:szCs w:val="20"/>
          <w:u w:color="323232"/>
          <w:lang w:val="en-GB"/>
        </w:rPr>
        <w:t>Ecological Modelling</w:t>
      </w:r>
      <w:r w:rsidR="005A4921" w:rsidRPr="00076D92">
        <w:rPr>
          <w:rStyle w:val="None"/>
          <w:rFonts w:ascii="Verdana" w:hAnsi="Verdana"/>
          <w:color w:val="auto"/>
          <w:sz w:val="20"/>
          <w:szCs w:val="20"/>
          <w:u w:color="323232"/>
          <w:lang w:val="en-GB"/>
        </w:rPr>
        <w:t xml:space="preserve"> </w:t>
      </w:r>
      <w:r w:rsidR="005A4921" w:rsidRPr="00076D92">
        <w:rPr>
          <w:rStyle w:val="None"/>
          <w:rFonts w:ascii="Verdana" w:hAnsi="Verdana"/>
          <w:b/>
          <w:bCs/>
          <w:i/>
          <w:iCs/>
          <w:color w:val="auto"/>
          <w:sz w:val="20"/>
          <w:szCs w:val="20"/>
          <w:u w:color="323232"/>
          <w:lang w:val="en-GB"/>
        </w:rPr>
        <w:t>297</w:t>
      </w:r>
      <w:r w:rsidR="005A4921" w:rsidRPr="00076D92">
        <w:rPr>
          <w:rStyle w:val="None"/>
          <w:rFonts w:ascii="Verdana" w:hAnsi="Verdana"/>
          <w:color w:val="auto"/>
          <w:sz w:val="20"/>
          <w:szCs w:val="20"/>
          <w:u w:color="323232"/>
          <w:lang w:val="en-GB"/>
        </w:rPr>
        <w:t>, 232-245</w:t>
      </w:r>
    </w:p>
    <w:p w14:paraId="0966688A" w14:textId="77777777" w:rsidR="007B2548" w:rsidRPr="00076D92" w:rsidRDefault="005A4921" w:rsidP="00076D92">
      <w:pPr>
        <w:pStyle w:val="NoSpacing"/>
        <w:spacing w:before="240"/>
        <w:jc w:val="both"/>
        <w:rPr>
          <w:rFonts w:ascii="Verdana" w:hAnsi="Verdana"/>
          <w:sz w:val="20"/>
          <w:szCs w:val="20"/>
          <w:lang w:val="en-GB"/>
        </w:rPr>
      </w:pPr>
      <w:proofErr w:type="spellStart"/>
      <w:r w:rsidRPr="00076D92">
        <w:rPr>
          <w:rFonts w:ascii="Verdana" w:hAnsi="Verdana"/>
          <w:sz w:val="20"/>
          <w:szCs w:val="20"/>
          <w:lang w:val="en-GB"/>
        </w:rPr>
        <w:t>Sargison</w:t>
      </w:r>
      <w:proofErr w:type="spellEnd"/>
      <w:r w:rsidRPr="00076D92">
        <w:rPr>
          <w:rFonts w:ascii="Verdana" w:hAnsi="Verdana"/>
          <w:sz w:val="20"/>
          <w:szCs w:val="20"/>
          <w:lang w:val="en-GB"/>
        </w:rPr>
        <w:t xml:space="preserve">, N.D., Jackson, F., Bartley, D.J., Wilson, D.J., </w:t>
      </w:r>
      <w:proofErr w:type="spellStart"/>
      <w:r w:rsidRPr="00076D92">
        <w:rPr>
          <w:rFonts w:ascii="Verdana" w:hAnsi="Verdana"/>
          <w:sz w:val="20"/>
          <w:szCs w:val="20"/>
          <w:lang w:val="en-GB"/>
        </w:rPr>
        <w:t>Stenhouse</w:t>
      </w:r>
      <w:proofErr w:type="spellEnd"/>
      <w:r w:rsidRPr="00076D92">
        <w:rPr>
          <w:rFonts w:ascii="Verdana" w:hAnsi="Verdana"/>
          <w:sz w:val="20"/>
          <w:szCs w:val="20"/>
          <w:lang w:val="en-GB"/>
        </w:rPr>
        <w:t xml:space="preserve">, L.J. &amp; Penny, C.D., (2007). Observations on the emergence of multiple anthelmintic resistance in sheep flocks in the south-east of Scotland. </w:t>
      </w:r>
      <w:r w:rsidRPr="00076D92">
        <w:rPr>
          <w:rStyle w:val="None"/>
          <w:rFonts w:ascii="Verdana" w:hAnsi="Verdana"/>
          <w:i/>
          <w:iCs/>
          <w:sz w:val="20"/>
          <w:szCs w:val="20"/>
          <w:lang w:val="en-GB"/>
        </w:rPr>
        <w:t>Veterinary Parasitology</w:t>
      </w:r>
      <w:r w:rsidRPr="00076D92">
        <w:rPr>
          <w:rFonts w:ascii="Verdana" w:hAnsi="Verdana"/>
          <w:sz w:val="20"/>
          <w:szCs w:val="20"/>
          <w:lang w:val="en-GB"/>
        </w:rPr>
        <w:t xml:space="preserve"> </w:t>
      </w:r>
      <w:r w:rsidRPr="00076D92">
        <w:rPr>
          <w:rStyle w:val="None"/>
          <w:rFonts w:ascii="Verdana" w:hAnsi="Verdana"/>
          <w:b/>
          <w:bCs/>
          <w:i/>
          <w:iCs/>
          <w:sz w:val="20"/>
          <w:szCs w:val="20"/>
          <w:lang w:val="en-GB"/>
        </w:rPr>
        <w:t>145</w:t>
      </w:r>
      <w:r w:rsidRPr="00076D92">
        <w:rPr>
          <w:rFonts w:ascii="Verdana" w:hAnsi="Verdana"/>
          <w:sz w:val="20"/>
          <w:szCs w:val="20"/>
          <w:lang w:val="en-GB"/>
        </w:rPr>
        <w:t>, 65-76</w:t>
      </w:r>
    </w:p>
    <w:p w14:paraId="38C524D0" w14:textId="15370E62" w:rsidR="007B2548" w:rsidRPr="00076D92" w:rsidRDefault="005A4921" w:rsidP="00076D92">
      <w:pPr>
        <w:pStyle w:val="NoSpacing"/>
        <w:spacing w:before="240"/>
        <w:jc w:val="both"/>
        <w:rPr>
          <w:rFonts w:ascii="Verdana" w:hAnsi="Verdana"/>
          <w:sz w:val="20"/>
          <w:szCs w:val="20"/>
          <w:lang w:val="en-GB"/>
        </w:rPr>
      </w:pPr>
      <w:proofErr w:type="spellStart"/>
      <w:r w:rsidRPr="00076D92">
        <w:rPr>
          <w:rFonts w:ascii="Verdana" w:hAnsi="Verdana"/>
          <w:sz w:val="20"/>
          <w:szCs w:val="20"/>
          <w:lang w:val="en-GB"/>
        </w:rPr>
        <w:lastRenderedPageBreak/>
        <w:t>Sargison</w:t>
      </w:r>
      <w:proofErr w:type="spellEnd"/>
      <w:r w:rsidRPr="00076D92">
        <w:rPr>
          <w:rFonts w:ascii="Verdana" w:hAnsi="Verdana"/>
          <w:sz w:val="20"/>
          <w:szCs w:val="20"/>
          <w:lang w:val="en-GB"/>
        </w:rPr>
        <w:t xml:space="preserve">, N. (2009) </w:t>
      </w:r>
      <w:r w:rsidRPr="00076D92">
        <w:rPr>
          <w:rStyle w:val="None"/>
          <w:rFonts w:ascii="Verdana" w:hAnsi="Verdana"/>
          <w:i/>
          <w:iCs/>
          <w:sz w:val="20"/>
          <w:szCs w:val="20"/>
          <w:lang w:val="en-GB"/>
        </w:rPr>
        <w:t>Sheep flock health: a planned approach</w:t>
      </w:r>
      <w:r w:rsidRPr="00076D92">
        <w:rPr>
          <w:rFonts w:ascii="Verdana" w:hAnsi="Verdana"/>
          <w:sz w:val="20"/>
          <w:szCs w:val="20"/>
          <w:lang w:val="en-GB"/>
        </w:rPr>
        <w:t>. John Wiley &amp; Sons</w:t>
      </w:r>
      <w:r w:rsidR="003A0343">
        <w:rPr>
          <w:rFonts w:ascii="Verdana" w:hAnsi="Verdana"/>
          <w:sz w:val="20"/>
          <w:szCs w:val="20"/>
          <w:lang w:val="en-GB"/>
        </w:rPr>
        <w:t xml:space="preserve">; Oxford UK Please state relevant page </w:t>
      </w:r>
      <w:r w:rsidR="00AB0EBB">
        <w:rPr>
          <w:rFonts w:ascii="Verdana" w:hAnsi="Verdana"/>
          <w:sz w:val="20"/>
          <w:szCs w:val="20"/>
          <w:lang w:val="en-GB"/>
        </w:rPr>
        <w:t>numbers</w:t>
      </w:r>
      <w:r w:rsidRPr="00076D92">
        <w:rPr>
          <w:rFonts w:ascii="Verdana" w:hAnsi="Verdana"/>
          <w:sz w:val="20"/>
          <w:szCs w:val="20"/>
          <w:lang w:val="en-GB"/>
        </w:rPr>
        <w:t>.</w:t>
      </w:r>
    </w:p>
    <w:p w14:paraId="7E23EB5A" w14:textId="5CF5FD39"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SCOPS (2016) SCOPS Quarantine Matrix 2016. </w:t>
      </w:r>
      <w:proofErr w:type="gramStart"/>
      <w:r w:rsidRPr="00076D92">
        <w:rPr>
          <w:rFonts w:ascii="Verdana" w:hAnsi="Verdana"/>
          <w:sz w:val="20"/>
          <w:szCs w:val="20"/>
          <w:lang w:val="en-GB"/>
        </w:rPr>
        <w:t xml:space="preserve">http://www.scops.org.uk/content/Quarantine-Matrix-260216.pdf (accessed </w:t>
      </w:r>
      <w:r w:rsidR="003A0343">
        <w:rPr>
          <w:rFonts w:ascii="Verdana" w:hAnsi="Verdana"/>
          <w:sz w:val="20"/>
          <w:szCs w:val="20"/>
          <w:lang w:val="en-GB"/>
        </w:rPr>
        <w:t>19/11/2017</w:t>
      </w:r>
      <w:r w:rsidRPr="00076D92">
        <w:rPr>
          <w:rFonts w:ascii="Verdana" w:hAnsi="Verdana"/>
          <w:sz w:val="20"/>
          <w:szCs w:val="20"/>
          <w:lang w:val="en-GB"/>
        </w:rPr>
        <w:t xml:space="preserve">) SCOPS (2017) SCOPS Group Response to the Re Classification of </w:t>
      </w:r>
      <w:proofErr w:type="spellStart"/>
      <w:r w:rsidRPr="00076D92">
        <w:rPr>
          <w:rFonts w:ascii="Verdana" w:hAnsi="Verdana"/>
          <w:sz w:val="20"/>
          <w:szCs w:val="20"/>
          <w:lang w:val="en-GB"/>
        </w:rPr>
        <w:t>Zolvix</w:t>
      </w:r>
      <w:proofErr w:type="spellEnd"/>
      <w:r w:rsidRPr="00076D92">
        <w:rPr>
          <w:rFonts w:ascii="Verdana" w:hAnsi="Verdana"/>
          <w:sz w:val="20"/>
          <w:szCs w:val="20"/>
          <w:lang w:val="en-GB"/>
        </w:rPr>
        <w:t>™.</w:t>
      </w:r>
      <w:proofErr w:type="gramEnd"/>
      <w:r w:rsidRPr="00076D92">
        <w:rPr>
          <w:rFonts w:ascii="Verdana" w:hAnsi="Verdana"/>
          <w:sz w:val="20"/>
          <w:szCs w:val="20"/>
          <w:lang w:val="en-GB"/>
        </w:rPr>
        <w:t xml:space="preserve"> http://www.scops.org.uk/news_pdfs/Zolvix-SCOPSStatement31032017100455.pdf (accessed </w:t>
      </w:r>
      <w:r w:rsidR="003A0343">
        <w:rPr>
          <w:rFonts w:ascii="Verdana" w:hAnsi="Verdana"/>
          <w:sz w:val="20"/>
          <w:szCs w:val="20"/>
          <w:lang w:val="en-GB"/>
        </w:rPr>
        <w:t>19/11/2017</w:t>
      </w:r>
      <w:r w:rsidRPr="00076D92">
        <w:rPr>
          <w:rFonts w:ascii="Verdana" w:hAnsi="Verdana"/>
          <w:sz w:val="20"/>
          <w:szCs w:val="20"/>
          <w:lang w:val="en-GB"/>
        </w:rPr>
        <w:t xml:space="preserve">) </w:t>
      </w:r>
    </w:p>
    <w:p w14:paraId="4308DEBF" w14:textId="77777777" w:rsidR="007B2548" w:rsidRPr="00076D92" w:rsidRDefault="005A4921" w:rsidP="00076D92">
      <w:pPr>
        <w:pStyle w:val="NoSpacing"/>
        <w:spacing w:before="240"/>
        <w:jc w:val="both"/>
        <w:rPr>
          <w:rFonts w:ascii="Verdana" w:hAnsi="Verdana"/>
          <w:sz w:val="20"/>
          <w:szCs w:val="20"/>
          <w:lang w:val="en-GB"/>
        </w:rPr>
      </w:pPr>
      <w:r w:rsidRPr="00076D92">
        <w:rPr>
          <w:rStyle w:val="None"/>
          <w:rFonts w:ascii="Verdana" w:hAnsi="Verdana"/>
          <w:sz w:val="20"/>
          <w:szCs w:val="20"/>
          <w:u w:color="222222"/>
          <w:lang w:val="en-GB"/>
        </w:rPr>
        <w:t xml:space="preserve">Scott, I., </w:t>
      </w:r>
      <w:proofErr w:type="spellStart"/>
      <w:r w:rsidRPr="00076D92">
        <w:rPr>
          <w:rStyle w:val="None"/>
          <w:rFonts w:ascii="Verdana" w:hAnsi="Verdana"/>
          <w:sz w:val="20"/>
          <w:szCs w:val="20"/>
          <w:u w:color="222222"/>
          <w:lang w:val="en-GB"/>
        </w:rPr>
        <w:t>Pomroy</w:t>
      </w:r>
      <w:proofErr w:type="spellEnd"/>
      <w:r w:rsidRPr="00076D92">
        <w:rPr>
          <w:rStyle w:val="None"/>
          <w:rFonts w:ascii="Verdana" w:hAnsi="Verdana"/>
          <w:sz w:val="20"/>
          <w:szCs w:val="20"/>
          <w:u w:color="222222"/>
          <w:lang w:val="en-GB"/>
        </w:rPr>
        <w:t xml:space="preserve">, W.E., Kenyon, P.R., Smith, G., Adlington, B. &amp; Moss, A. (2013) Lack of efficacy of </w:t>
      </w:r>
      <w:proofErr w:type="spellStart"/>
      <w:r w:rsidRPr="00076D92">
        <w:rPr>
          <w:rStyle w:val="None"/>
          <w:rFonts w:ascii="Verdana" w:hAnsi="Verdana"/>
          <w:sz w:val="20"/>
          <w:szCs w:val="20"/>
          <w:u w:color="222222"/>
          <w:lang w:val="en-GB"/>
        </w:rPr>
        <w:t>monepantel</w:t>
      </w:r>
      <w:proofErr w:type="spellEnd"/>
      <w:r w:rsidRPr="00076D92">
        <w:rPr>
          <w:rStyle w:val="None"/>
          <w:rFonts w:ascii="Verdana" w:hAnsi="Verdana"/>
          <w:sz w:val="20"/>
          <w:szCs w:val="20"/>
          <w:u w:color="222222"/>
          <w:lang w:val="en-GB"/>
        </w:rPr>
        <w:t xml:space="preserve"> against </w:t>
      </w:r>
      <w:proofErr w:type="spellStart"/>
      <w:r w:rsidRPr="00076D92">
        <w:rPr>
          <w:rStyle w:val="None"/>
          <w:rFonts w:ascii="Verdana" w:hAnsi="Verdana"/>
          <w:i/>
          <w:iCs/>
          <w:sz w:val="20"/>
          <w:szCs w:val="20"/>
          <w:u w:color="222222"/>
          <w:lang w:val="en-GB"/>
        </w:rPr>
        <w:t>Teladorsagia</w:t>
      </w:r>
      <w:proofErr w:type="spellEnd"/>
      <w:r w:rsidRPr="00076D92">
        <w:rPr>
          <w:rStyle w:val="None"/>
          <w:rFonts w:ascii="Verdana" w:hAnsi="Verdana"/>
          <w:i/>
          <w:iCs/>
          <w:sz w:val="20"/>
          <w:szCs w:val="20"/>
          <w:u w:color="222222"/>
          <w:lang w:val="en-GB"/>
        </w:rPr>
        <w:t xml:space="preserve"> </w:t>
      </w:r>
      <w:proofErr w:type="spellStart"/>
      <w:r w:rsidRPr="00076D92">
        <w:rPr>
          <w:rStyle w:val="None"/>
          <w:rFonts w:ascii="Verdana" w:hAnsi="Verdana"/>
          <w:i/>
          <w:iCs/>
          <w:sz w:val="20"/>
          <w:szCs w:val="20"/>
          <w:u w:color="222222"/>
          <w:lang w:val="en-GB"/>
        </w:rPr>
        <w:t>circumcincta</w:t>
      </w:r>
      <w:proofErr w:type="spellEnd"/>
      <w:r w:rsidRPr="00076D92">
        <w:rPr>
          <w:rStyle w:val="None"/>
          <w:rFonts w:ascii="Verdana" w:hAnsi="Verdana"/>
          <w:sz w:val="20"/>
          <w:szCs w:val="20"/>
          <w:u w:color="222222"/>
          <w:lang w:val="en-GB"/>
        </w:rPr>
        <w:t xml:space="preserve"> and </w:t>
      </w:r>
      <w:proofErr w:type="spellStart"/>
      <w:r w:rsidRPr="00076D92">
        <w:rPr>
          <w:rStyle w:val="None"/>
          <w:rFonts w:ascii="Verdana" w:hAnsi="Verdana"/>
          <w:i/>
          <w:iCs/>
          <w:sz w:val="20"/>
          <w:szCs w:val="20"/>
          <w:u w:color="222222"/>
          <w:lang w:val="en-GB"/>
        </w:rPr>
        <w:t>Trichostrongylus</w:t>
      </w:r>
      <w:proofErr w:type="spellEnd"/>
      <w:r w:rsidRPr="00076D92">
        <w:rPr>
          <w:rStyle w:val="None"/>
          <w:rFonts w:ascii="Verdana" w:hAnsi="Verdana"/>
          <w:i/>
          <w:iCs/>
          <w:sz w:val="20"/>
          <w:szCs w:val="20"/>
          <w:u w:color="222222"/>
          <w:lang w:val="en-GB"/>
        </w:rPr>
        <w:t xml:space="preserve"> </w:t>
      </w:r>
      <w:proofErr w:type="spellStart"/>
      <w:r w:rsidRPr="00076D92">
        <w:rPr>
          <w:rStyle w:val="None"/>
          <w:rFonts w:ascii="Verdana" w:hAnsi="Verdana"/>
          <w:i/>
          <w:iCs/>
          <w:sz w:val="20"/>
          <w:szCs w:val="20"/>
          <w:u w:color="222222"/>
          <w:lang w:val="en-GB"/>
        </w:rPr>
        <w:t>colubriformis</w:t>
      </w:r>
      <w:proofErr w:type="spellEnd"/>
      <w:r w:rsidRPr="00076D92">
        <w:rPr>
          <w:rStyle w:val="None"/>
          <w:rFonts w:ascii="Verdana" w:hAnsi="Verdana"/>
          <w:sz w:val="20"/>
          <w:szCs w:val="20"/>
          <w:u w:color="222222"/>
          <w:lang w:val="en-GB"/>
        </w:rPr>
        <w:t xml:space="preserve">. </w:t>
      </w:r>
      <w:r w:rsidRPr="00076D92">
        <w:rPr>
          <w:rStyle w:val="None"/>
          <w:rFonts w:ascii="Verdana" w:hAnsi="Verdana"/>
          <w:i/>
          <w:iCs/>
          <w:sz w:val="20"/>
          <w:szCs w:val="20"/>
          <w:u w:color="222222"/>
          <w:lang w:val="en-GB"/>
        </w:rPr>
        <w:t>Veterinary Parasitology</w:t>
      </w:r>
      <w:r w:rsidRPr="00076D92">
        <w:rPr>
          <w:rStyle w:val="None"/>
          <w:rFonts w:ascii="Verdana" w:hAnsi="Verdana"/>
          <w:sz w:val="20"/>
          <w:szCs w:val="20"/>
          <w:u w:color="222222"/>
          <w:lang w:val="en-GB"/>
        </w:rPr>
        <w:t xml:space="preserve"> </w:t>
      </w:r>
      <w:r w:rsidRPr="00076D92">
        <w:rPr>
          <w:rStyle w:val="None"/>
          <w:rFonts w:ascii="Verdana" w:hAnsi="Verdana"/>
          <w:b/>
          <w:bCs/>
          <w:i/>
          <w:iCs/>
          <w:sz w:val="20"/>
          <w:szCs w:val="20"/>
          <w:u w:color="222222"/>
          <w:lang w:val="en-GB"/>
        </w:rPr>
        <w:t>198</w:t>
      </w:r>
      <w:r w:rsidRPr="00076D92">
        <w:rPr>
          <w:rStyle w:val="None"/>
          <w:rFonts w:ascii="Verdana" w:hAnsi="Verdana"/>
          <w:b/>
          <w:bCs/>
          <w:sz w:val="20"/>
          <w:szCs w:val="20"/>
          <w:u w:color="222222"/>
          <w:lang w:val="en-GB"/>
        </w:rPr>
        <w:t>,</w:t>
      </w:r>
      <w:r w:rsidRPr="00076D92">
        <w:rPr>
          <w:rStyle w:val="None"/>
          <w:rFonts w:ascii="Verdana" w:hAnsi="Verdana"/>
          <w:sz w:val="20"/>
          <w:szCs w:val="20"/>
          <w:u w:color="222222"/>
          <w:lang w:val="en-GB"/>
        </w:rPr>
        <w:t xml:space="preserve"> 166-171</w:t>
      </w:r>
    </w:p>
    <w:p w14:paraId="46561363" w14:textId="77777777" w:rsidR="007B2548" w:rsidRPr="00076D92" w:rsidRDefault="005A4921" w:rsidP="00076D92">
      <w:pPr>
        <w:pStyle w:val="NoSpacing"/>
        <w:spacing w:before="240"/>
        <w:jc w:val="both"/>
        <w:rPr>
          <w:rStyle w:val="None"/>
          <w:rFonts w:ascii="Verdana" w:hAnsi="Verdana"/>
          <w:color w:val="365B9C"/>
          <w:sz w:val="20"/>
          <w:szCs w:val="20"/>
          <w:u w:color="365B9C"/>
          <w:lang w:val="en-GB"/>
        </w:rPr>
      </w:pPr>
      <w:r w:rsidRPr="00076D92">
        <w:rPr>
          <w:rFonts w:ascii="Verdana" w:hAnsi="Verdana"/>
          <w:sz w:val="20"/>
          <w:szCs w:val="20"/>
          <w:lang w:val="en-GB"/>
        </w:rPr>
        <w:t xml:space="preserve">Shaw, R.J., Morris, C.A., Wheeler, M., Tate, M. &amp; Sutherland, I.A. (2012) Salivary IgA: a suitable measure of immunity to gastrointestinal nematodes in sheep. </w:t>
      </w:r>
      <w:r w:rsidRPr="00076D92">
        <w:rPr>
          <w:rStyle w:val="None"/>
          <w:rFonts w:ascii="Verdana" w:hAnsi="Verdana"/>
          <w:i/>
          <w:iCs/>
          <w:sz w:val="20"/>
          <w:szCs w:val="20"/>
          <w:lang w:val="en-GB"/>
        </w:rPr>
        <w:t>Veterinary Parasitology</w:t>
      </w:r>
      <w:r w:rsidRPr="00076D92">
        <w:rPr>
          <w:rFonts w:ascii="Verdana" w:hAnsi="Verdana"/>
          <w:sz w:val="20"/>
          <w:szCs w:val="20"/>
          <w:lang w:val="en-GB"/>
        </w:rPr>
        <w:t xml:space="preserve"> </w:t>
      </w:r>
      <w:r w:rsidRPr="00076D92">
        <w:rPr>
          <w:rStyle w:val="None"/>
          <w:rFonts w:ascii="Verdana" w:hAnsi="Verdana"/>
          <w:b/>
          <w:bCs/>
          <w:i/>
          <w:iCs/>
          <w:sz w:val="20"/>
          <w:szCs w:val="20"/>
          <w:lang w:val="en-GB"/>
        </w:rPr>
        <w:t>186</w:t>
      </w:r>
      <w:r w:rsidRPr="00076D92">
        <w:rPr>
          <w:rFonts w:ascii="Verdana" w:hAnsi="Verdana"/>
          <w:sz w:val="20"/>
          <w:szCs w:val="20"/>
          <w:lang w:val="en-GB"/>
        </w:rPr>
        <w:t>, 109-117</w:t>
      </w:r>
    </w:p>
    <w:p w14:paraId="6F329A2C" w14:textId="77777777" w:rsidR="007B2548" w:rsidRPr="00076D92" w:rsidRDefault="005A4921" w:rsidP="00076D92">
      <w:pPr>
        <w:pStyle w:val="NoSpacing"/>
        <w:spacing w:before="240"/>
        <w:jc w:val="both"/>
        <w:rPr>
          <w:rFonts w:ascii="Verdana" w:hAnsi="Verdana"/>
          <w:sz w:val="20"/>
          <w:szCs w:val="20"/>
          <w:lang w:val="en-GB"/>
        </w:rPr>
      </w:pPr>
      <w:r w:rsidRPr="00076D92">
        <w:rPr>
          <w:rFonts w:ascii="Verdana" w:hAnsi="Verdana"/>
          <w:sz w:val="20"/>
          <w:szCs w:val="20"/>
          <w:lang w:val="en-GB"/>
        </w:rPr>
        <w:t xml:space="preserve">Stafford, K.A., Morgan, E.R. &amp; Coles, G.C. (2009) Weight-based targeted selective treatment of gastrointestinal nematodes in a commercial sheep flock. </w:t>
      </w:r>
      <w:r w:rsidRPr="00076D92">
        <w:rPr>
          <w:rStyle w:val="None"/>
          <w:rFonts w:ascii="Verdana" w:hAnsi="Verdana"/>
          <w:i/>
          <w:iCs/>
          <w:sz w:val="20"/>
          <w:szCs w:val="20"/>
          <w:lang w:val="en-GB"/>
        </w:rPr>
        <w:t xml:space="preserve">Veterinary Parasitology </w:t>
      </w:r>
      <w:r w:rsidRPr="00076D92">
        <w:rPr>
          <w:rStyle w:val="None"/>
          <w:rFonts w:ascii="Verdana" w:hAnsi="Verdana"/>
          <w:b/>
          <w:bCs/>
          <w:i/>
          <w:iCs/>
          <w:sz w:val="20"/>
          <w:szCs w:val="20"/>
          <w:lang w:val="en-GB"/>
        </w:rPr>
        <w:t>164</w:t>
      </w:r>
      <w:r w:rsidRPr="00076D92">
        <w:rPr>
          <w:rFonts w:ascii="Verdana" w:hAnsi="Verdana"/>
          <w:sz w:val="20"/>
          <w:szCs w:val="20"/>
          <w:lang w:val="en-GB"/>
        </w:rPr>
        <w:t>, 59-65</w:t>
      </w:r>
    </w:p>
    <w:p w14:paraId="035188B1" w14:textId="77777777" w:rsidR="007B2548" w:rsidRPr="00076D92" w:rsidRDefault="005A4921" w:rsidP="00076D92">
      <w:pPr>
        <w:pStyle w:val="NoSpacing"/>
        <w:spacing w:before="240"/>
        <w:jc w:val="both"/>
        <w:rPr>
          <w:rFonts w:ascii="Verdana" w:hAnsi="Verdana"/>
          <w:sz w:val="20"/>
          <w:szCs w:val="20"/>
          <w:lang w:val="en-GB"/>
        </w:rPr>
      </w:pPr>
      <w:proofErr w:type="spellStart"/>
      <w:r w:rsidRPr="00076D92">
        <w:rPr>
          <w:rFonts w:ascii="Verdana" w:hAnsi="Verdana"/>
          <w:sz w:val="20"/>
          <w:szCs w:val="20"/>
          <w:lang w:val="en-GB"/>
        </w:rPr>
        <w:t>Stear</w:t>
      </w:r>
      <w:proofErr w:type="spellEnd"/>
      <w:r w:rsidRPr="00076D92">
        <w:rPr>
          <w:rFonts w:ascii="Verdana" w:hAnsi="Verdana"/>
          <w:sz w:val="20"/>
          <w:szCs w:val="20"/>
          <w:lang w:val="en-GB"/>
        </w:rPr>
        <w:t xml:space="preserve">, M.J., </w:t>
      </w:r>
      <w:proofErr w:type="spellStart"/>
      <w:r w:rsidRPr="00076D92">
        <w:rPr>
          <w:rFonts w:ascii="Verdana" w:hAnsi="Verdana"/>
          <w:sz w:val="20"/>
          <w:szCs w:val="20"/>
          <w:lang w:val="en-GB"/>
        </w:rPr>
        <w:t>Boag</w:t>
      </w:r>
      <w:proofErr w:type="spellEnd"/>
      <w:r w:rsidRPr="00076D92">
        <w:rPr>
          <w:rFonts w:ascii="Verdana" w:hAnsi="Verdana"/>
          <w:sz w:val="20"/>
          <w:szCs w:val="20"/>
          <w:lang w:val="en-GB"/>
        </w:rPr>
        <w:t xml:space="preserve">, B., </w:t>
      </w:r>
      <w:proofErr w:type="spellStart"/>
      <w:r w:rsidRPr="00076D92">
        <w:rPr>
          <w:rFonts w:ascii="Verdana" w:hAnsi="Verdana"/>
          <w:sz w:val="20"/>
          <w:szCs w:val="20"/>
          <w:lang w:val="en-GB"/>
        </w:rPr>
        <w:t>Cattadori</w:t>
      </w:r>
      <w:proofErr w:type="spellEnd"/>
      <w:r w:rsidRPr="00076D92">
        <w:rPr>
          <w:rFonts w:ascii="Verdana" w:hAnsi="Verdana"/>
          <w:sz w:val="20"/>
          <w:szCs w:val="20"/>
          <w:lang w:val="en-GB"/>
        </w:rPr>
        <w:t xml:space="preserve">, I. &amp; Murphy, L. (2009) Genetic variation in resistance to mixed, predominantly </w:t>
      </w:r>
      <w:proofErr w:type="spellStart"/>
      <w:r w:rsidRPr="00076D92">
        <w:rPr>
          <w:rStyle w:val="None"/>
          <w:rFonts w:ascii="Verdana" w:hAnsi="Verdana"/>
          <w:i/>
          <w:iCs/>
          <w:sz w:val="20"/>
          <w:szCs w:val="20"/>
          <w:lang w:val="en-GB"/>
        </w:rPr>
        <w:t>Teladorsagia</w:t>
      </w:r>
      <w:proofErr w:type="spellEnd"/>
      <w:r w:rsidRPr="00076D92">
        <w:rPr>
          <w:rStyle w:val="None"/>
          <w:rFonts w:ascii="Verdana" w:hAnsi="Verdana"/>
          <w:i/>
          <w:iCs/>
          <w:sz w:val="20"/>
          <w:szCs w:val="20"/>
          <w:lang w:val="en-GB"/>
        </w:rPr>
        <w:t xml:space="preserve"> </w:t>
      </w:r>
      <w:proofErr w:type="spellStart"/>
      <w:r w:rsidRPr="00076D92">
        <w:rPr>
          <w:rStyle w:val="None"/>
          <w:rFonts w:ascii="Verdana" w:hAnsi="Verdana"/>
          <w:i/>
          <w:iCs/>
          <w:sz w:val="20"/>
          <w:szCs w:val="20"/>
          <w:lang w:val="en-GB"/>
        </w:rPr>
        <w:t>circumcincta</w:t>
      </w:r>
      <w:proofErr w:type="spellEnd"/>
      <w:r w:rsidRPr="00076D92">
        <w:rPr>
          <w:rFonts w:ascii="Verdana" w:hAnsi="Verdana"/>
          <w:sz w:val="20"/>
          <w:szCs w:val="20"/>
          <w:lang w:val="en-GB"/>
        </w:rPr>
        <w:t xml:space="preserve"> nematode infections of sheep: from </w:t>
      </w:r>
      <w:proofErr w:type="spellStart"/>
      <w:r w:rsidRPr="00076D92">
        <w:rPr>
          <w:rFonts w:ascii="Verdana" w:hAnsi="Verdana"/>
          <w:sz w:val="20"/>
          <w:szCs w:val="20"/>
          <w:lang w:val="en-GB"/>
        </w:rPr>
        <w:t>heritabilities</w:t>
      </w:r>
      <w:proofErr w:type="spellEnd"/>
      <w:r w:rsidRPr="00076D92">
        <w:rPr>
          <w:rFonts w:ascii="Verdana" w:hAnsi="Verdana"/>
          <w:sz w:val="20"/>
          <w:szCs w:val="20"/>
          <w:lang w:val="en-GB"/>
        </w:rPr>
        <w:t xml:space="preserve"> to gene identification. </w:t>
      </w:r>
      <w:r w:rsidRPr="00076D92">
        <w:rPr>
          <w:rStyle w:val="None"/>
          <w:rFonts w:ascii="Verdana" w:hAnsi="Verdana"/>
          <w:i/>
          <w:iCs/>
          <w:sz w:val="20"/>
          <w:szCs w:val="20"/>
          <w:lang w:val="en-GB"/>
        </w:rPr>
        <w:t>Parasite Immunology</w:t>
      </w:r>
      <w:r w:rsidRPr="00076D92">
        <w:rPr>
          <w:rFonts w:ascii="Verdana" w:hAnsi="Verdana"/>
          <w:sz w:val="20"/>
          <w:szCs w:val="20"/>
          <w:lang w:val="en-GB"/>
        </w:rPr>
        <w:t xml:space="preserve"> </w:t>
      </w:r>
      <w:r w:rsidRPr="00076D92">
        <w:rPr>
          <w:rStyle w:val="None"/>
          <w:rFonts w:ascii="Verdana" w:hAnsi="Verdana"/>
          <w:b/>
          <w:bCs/>
          <w:i/>
          <w:iCs/>
          <w:sz w:val="20"/>
          <w:szCs w:val="20"/>
          <w:lang w:val="en-GB"/>
        </w:rPr>
        <w:t>31</w:t>
      </w:r>
      <w:r w:rsidRPr="00076D92">
        <w:rPr>
          <w:rFonts w:ascii="Verdana" w:hAnsi="Verdana"/>
          <w:sz w:val="20"/>
          <w:szCs w:val="20"/>
          <w:lang w:val="en-GB"/>
        </w:rPr>
        <w:t>, 274-282</w:t>
      </w:r>
    </w:p>
    <w:p w14:paraId="69F5A7C5" w14:textId="7AF79726" w:rsidR="007B2548" w:rsidRPr="00076D92" w:rsidRDefault="005A4921" w:rsidP="00076D92">
      <w:pPr>
        <w:pStyle w:val="NoSpacing"/>
        <w:spacing w:before="240"/>
        <w:jc w:val="both"/>
        <w:rPr>
          <w:rFonts w:ascii="Verdana" w:hAnsi="Verdana"/>
          <w:sz w:val="20"/>
          <w:szCs w:val="20"/>
          <w:lang w:val="en-GB"/>
        </w:rPr>
      </w:pPr>
      <w:proofErr w:type="spellStart"/>
      <w:r w:rsidRPr="00076D92">
        <w:rPr>
          <w:rFonts w:ascii="Verdana" w:hAnsi="Verdana"/>
          <w:sz w:val="20"/>
          <w:szCs w:val="20"/>
          <w:lang w:val="en-GB"/>
        </w:rPr>
        <w:t>Suttle</w:t>
      </w:r>
      <w:proofErr w:type="spellEnd"/>
      <w:r w:rsidRPr="00076D92">
        <w:rPr>
          <w:rFonts w:ascii="Verdana" w:hAnsi="Verdana"/>
          <w:sz w:val="20"/>
          <w:szCs w:val="20"/>
          <w:lang w:val="en-GB"/>
        </w:rPr>
        <w:t xml:space="preserve">, N.F. (2010). </w:t>
      </w:r>
      <w:r w:rsidRPr="00076D92">
        <w:rPr>
          <w:rStyle w:val="None"/>
          <w:rFonts w:ascii="Verdana" w:hAnsi="Verdana"/>
          <w:i/>
          <w:iCs/>
          <w:sz w:val="20"/>
          <w:szCs w:val="20"/>
          <w:lang w:val="en-GB"/>
        </w:rPr>
        <w:t>Mineral nutrition of livestock</w:t>
      </w:r>
      <w:r w:rsidR="003A0343">
        <w:rPr>
          <w:rStyle w:val="None"/>
          <w:rFonts w:ascii="Verdana" w:hAnsi="Verdana"/>
          <w:i/>
          <w:iCs/>
          <w:sz w:val="20"/>
          <w:szCs w:val="20"/>
          <w:lang w:val="en-GB"/>
        </w:rPr>
        <w:t>, 4</w:t>
      </w:r>
      <w:r w:rsidR="003A0343" w:rsidRPr="002D2C44">
        <w:rPr>
          <w:rStyle w:val="None"/>
          <w:rFonts w:ascii="Verdana" w:hAnsi="Verdana"/>
          <w:i/>
          <w:iCs/>
          <w:sz w:val="20"/>
          <w:szCs w:val="20"/>
          <w:vertAlign w:val="superscript"/>
          <w:lang w:val="en-GB"/>
        </w:rPr>
        <w:t>th</w:t>
      </w:r>
      <w:r w:rsidR="003A0343">
        <w:rPr>
          <w:rStyle w:val="None"/>
          <w:rFonts w:ascii="Verdana" w:hAnsi="Verdana"/>
          <w:i/>
          <w:iCs/>
          <w:sz w:val="20"/>
          <w:szCs w:val="20"/>
          <w:lang w:val="en-GB"/>
        </w:rPr>
        <w:t xml:space="preserve"> edition</w:t>
      </w:r>
      <w:r w:rsidRPr="00076D92">
        <w:rPr>
          <w:rFonts w:ascii="Verdana" w:hAnsi="Verdana"/>
          <w:sz w:val="20"/>
          <w:szCs w:val="20"/>
          <w:lang w:val="en-GB"/>
        </w:rPr>
        <w:t>. CABI</w:t>
      </w:r>
      <w:r w:rsidR="003A0343">
        <w:rPr>
          <w:rFonts w:ascii="Verdana" w:hAnsi="Verdana"/>
          <w:sz w:val="20"/>
          <w:szCs w:val="20"/>
          <w:lang w:val="en-GB"/>
        </w:rPr>
        <w:t>, Wallingford Oxfordshire</w:t>
      </w:r>
      <w:r w:rsidRPr="00076D92">
        <w:rPr>
          <w:rFonts w:ascii="Verdana" w:hAnsi="Verdana"/>
          <w:sz w:val="20"/>
          <w:szCs w:val="20"/>
          <w:lang w:val="en-GB"/>
        </w:rPr>
        <w:t>.</w:t>
      </w:r>
      <w:r w:rsidR="003A0343">
        <w:rPr>
          <w:rFonts w:ascii="Verdana" w:hAnsi="Verdana"/>
          <w:sz w:val="20"/>
          <w:szCs w:val="20"/>
          <w:lang w:val="en-GB"/>
        </w:rPr>
        <w:t xml:space="preserve"> PLEASE STATE RELEVANT PAGE NUMBERS</w:t>
      </w:r>
    </w:p>
    <w:p w14:paraId="103216A0" w14:textId="64005855" w:rsidR="007B2548" w:rsidRPr="00076D92" w:rsidRDefault="005A4921" w:rsidP="00076D92">
      <w:pPr>
        <w:pStyle w:val="NoSpacing"/>
        <w:spacing w:before="240"/>
        <w:rPr>
          <w:rFonts w:ascii="Verdana" w:hAnsi="Verdana"/>
          <w:sz w:val="20"/>
          <w:szCs w:val="20"/>
          <w:lang w:val="en-GB"/>
        </w:rPr>
      </w:pPr>
      <w:r w:rsidRPr="00076D92">
        <w:rPr>
          <w:rFonts w:ascii="Verdana" w:hAnsi="Verdana"/>
          <w:sz w:val="20"/>
          <w:szCs w:val="20"/>
          <w:lang w:val="en-GB"/>
        </w:rPr>
        <w:t xml:space="preserve">Thomas </w:t>
      </w:r>
      <w:r w:rsidRPr="00076D92">
        <w:rPr>
          <w:rStyle w:val="None"/>
          <w:rFonts w:ascii="Verdana" w:hAnsi="Verdana"/>
          <w:sz w:val="20"/>
          <w:szCs w:val="20"/>
          <w:u w:color="333333"/>
          <w:lang w:val="en-GB"/>
        </w:rPr>
        <w:t xml:space="preserve">E., Morgan E. &amp; </w:t>
      </w:r>
      <w:proofErr w:type="gramStart"/>
      <w:r w:rsidRPr="00076D92">
        <w:rPr>
          <w:rStyle w:val="None"/>
          <w:rFonts w:ascii="Verdana" w:hAnsi="Verdana"/>
          <w:sz w:val="20"/>
          <w:szCs w:val="20"/>
          <w:u w:color="333333"/>
          <w:lang w:val="en-GB"/>
        </w:rPr>
        <w:t>Paton.,</w:t>
      </w:r>
      <w:proofErr w:type="gramEnd"/>
      <w:r w:rsidRPr="00076D92">
        <w:rPr>
          <w:rStyle w:val="None"/>
          <w:rFonts w:ascii="Verdana" w:hAnsi="Verdana"/>
          <w:sz w:val="20"/>
          <w:szCs w:val="20"/>
          <w:u w:color="333333"/>
          <w:lang w:val="en-GB"/>
        </w:rPr>
        <w:t xml:space="preserve"> N.(2015)</w:t>
      </w:r>
      <w:r w:rsidRPr="00076D92">
        <w:rPr>
          <w:rStyle w:val="None"/>
          <w:rFonts w:ascii="Verdana" w:hAnsi="Verdana"/>
          <w:i/>
          <w:iCs/>
          <w:sz w:val="20"/>
          <w:szCs w:val="20"/>
          <w:u w:color="333333"/>
          <w:lang w:val="en-GB"/>
        </w:rPr>
        <w:t xml:space="preserve"> WAARD – </w:t>
      </w:r>
      <w:r w:rsidRPr="00076D92">
        <w:rPr>
          <w:rStyle w:val="None"/>
          <w:rFonts w:ascii="Verdana" w:hAnsi="Verdana"/>
          <w:sz w:val="20"/>
          <w:szCs w:val="20"/>
          <w:u w:color="333333"/>
          <w:lang w:val="en-GB"/>
        </w:rPr>
        <w:t xml:space="preserve">Wales Against Anthelmintic Resistance Development. </w:t>
      </w:r>
      <w:proofErr w:type="spellStart"/>
      <w:r w:rsidRPr="00076D92">
        <w:rPr>
          <w:rStyle w:val="None"/>
          <w:rFonts w:ascii="Verdana" w:hAnsi="Verdana"/>
          <w:sz w:val="20"/>
          <w:szCs w:val="20"/>
          <w:u w:color="333333"/>
          <w:lang w:val="en-GB"/>
        </w:rPr>
        <w:t>Hybu</w:t>
      </w:r>
      <w:proofErr w:type="spellEnd"/>
      <w:r w:rsidRPr="00076D92">
        <w:rPr>
          <w:rStyle w:val="None"/>
          <w:rFonts w:ascii="Verdana" w:hAnsi="Verdana"/>
          <w:sz w:val="20"/>
          <w:szCs w:val="20"/>
          <w:u w:color="333333"/>
          <w:lang w:val="en-GB"/>
        </w:rPr>
        <w:t xml:space="preserve"> Cig </w:t>
      </w:r>
      <w:proofErr w:type="spellStart"/>
      <w:r w:rsidRPr="00076D92">
        <w:rPr>
          <w:rStyle w:val="None"/>
          <w:rFonts w:ascii="Verdana" w:hAnsi="Verdana"/>
          <w:sz w:val="20"/>
          <w:szCs w:val="20"/>
          <w:u w:color="333333"/>
          <w:lang w:val="en-GB"/>
        </w:rPr>
        <w:t>Cymru</w:t>
      </w:r>
      <w:proofErr w:type="spellEnd"/>
      <w:r w:rsidRPr="00076D92">
        <w:rPr>
          <w:rStyle w:val="None"/>
          <w:rFonts w:ascii="Verdana" w:hAnsi="Verdana"/>
          <w:sz w:val="20"/>
          <w:szCs w:val="20"/>
          <w:u w:color="333333"/>
          <w:lang w:val="en-GB"/>
        </w:rPr>
        <w:t xml:space="preserve"> </w:t>
      </w:r>
      <w:hyperlink r:id="rId19" w:history="1">
        <w:r w:rsidRPr="00076D92">
          <w:rPr>
            <w:rStyle w:val="Hyperlink6"/>
            <w:rFonts w:ascii="Verdana" w:hAnsi="Verdana"/>
            <w:sz w:val="20"/>
            <w:szCs w:val="20"/>
            <w:lang w:val="en-GB"/>
          </w:rPr>
          <w:t>http://hccmpw.org.uk/farming/projects/anthelmintic_resistance_project</w:t>
        </w:r>
      </w:hyperlink>
      <w:r w:rsidRPr="00076D92">
        <w:rPr>
          <w:rStyle w:val="None"/>
          <w:rFonts w:ascii="Verdana" w:hAnsi="Verdana"/>
          <w:i/>
          <w:iCs/>
          <w:sz w:val="20"/>
          <w:szCs w:val="20"/>
          <w:u w:color="333333"/>
          <w:lang w:val="en-GB"/>
        </w:rPr>
        <w:t xml:space="preserve">. </w:t>
      </w:r>
      <w:r w:rsidRPr="00076D92">
        <w:rPr>
          <w:rStyle w:val="None"/>
          <w:rFonts w:ascii="Verdana" w:hAnsi="Verdana"/>
          <w:sz w:val="20"/>
          <w:szCs w:val="20"/>
          <w:u w:color="333333"/>
          <w:lang w:val="en-GB"/>
        </w:rPr>
        <w:t>(</w:t>
      </w:r>
      <w:proofErr w:type="gramStart"/>
      <w:r w:rsidRPr="00076D92">
        <w:rPr>
          <w:rStyle w:val="None"/>
          <w:rFonts w:ascii="Verdana" w:hAnsi="Verdana"/>
          <w:sz w:val="20"/>
          <w:szCs w:val="20"/>
          <w:u w:color="333333"/>
          <w:lang w:val="en-GB"/>
        </w:rPr>
        <w:t>accessed</w:t>
      </w:r>
      <w:proofErr w:type="gramEnd"/>
      <w:r w:rsidRPr="00076D92">
        <w:rPr>
          <w:rStyle w:val="None"/>
          <w:rFonts w:ascii="Verdana" w:hAnsi="Verdana"/>
          <w:sz w:val="20"/>
          <w:szCs w:val="20"/>
          <w:u w:color="333333"/>
          <w:lang w:val="en-GB"/>
        </w:rPr>
        <w:t xml:space="preserve"> </w:t>
      </w:r>
      <w:r w:rsidR="003A0343">
        <w:rPr>
          <w:rStyle w:val="None"/>
          <w:rFonts w:ascii="Verdana" w:hAnsi="Verdana"/>
          <w:sz w:val="20"/>
          <w:szCs w:val="20"/>
          <w:u w:color="333333"/>
          <w:lang w:val="en-GB"/>
        </w:rPr>
        <w:t>19/11/2017</w:t>
      </w:r>
      <w:r w:rsidRPr="00076D92">
        <w:rPr>
          <w:rStyle w:val="None"/>
          <w:rFonts w:ascii="Verdana" w:hAnsi="Verdana"/>
          <w:sz w:val="20"/>
          <w:szCs w:val="20"/>
          <w:u w:color="333333"/>
          <w:lang w:val="en-GB"/>
        </w:rPr>
        <w:t>)</w:t>
      </w:r>
    </w:p>
    <w:p w14:paraId="6C9AAB60" w14:textId="77777777" w:rsidR="007B2548" w:rsidRPr="00076D92" w:rsidRDefault="005A4921" w:rsidP="00076D92">
      <w:pPr>
        <w:pStyle w:val="NoSpacing"/>
        <w:spacing w:before="240"/>
        <w:jc w:val="both"/>
        <w:rPr>
          <w:rStyle w:val="None"/>
          <w:rFonts w:ascii="Verdana" w:hAnsi="Verdana"/>
          <w:color w:val="365B9C"/>
          <w:sz w:val="20"/>
          <w:szCs w:val="20"/>
          <w:u w:color="365B9C"/>
          <w:lang w:val="en-GB"/>
        </w:rPr>
      </w:pPr>
      <w:proofErr w:type="gramStart"/>
      <w:r w:rsidRPr="00076D92">
        <w:rPr>
          <w:rFonts w:ascii="Verdana" w:hAnsi="Verdana"/>
          <w:sz w:val="20"/>
          <w:szCs w:val="20"/>
          <w:lang w:val="en-GB"/>
        </w:rPr>
        <w:t>van</w:t>
      </w:r>
      <w:proofErr w:type="gramEnd"/>
      <w:r w:rsidRPr="00076D92">
        <w:rPr>
          <w:rFonts w:ascii="Verdana" w:hAnsi="Verdana"/>
          <w:sz w:val="20"/>
          <w:szCs w:val="20"/>
          <w:lang w:val="en-GB"/>
        </w:rPr>
        <w:t xml:space="preserve"> den </w:t>
      </w:r>
      <w:proofErr w:type="spellStart"/>
      <w:r w:rsidRPr="00076D92">
        <w:rPr>
          <w:rFonts w:ascii="Verdana" w:hAnsi="Verdana"/>
          <w:sz w:val="20"/>
          <w:szCs w:val="20"/>
          <w:lang w:val="en-GB"/>
        </w:rPr>
        <w:t>Brom</w:t>
      </w:r>
      <w:proofErr w:type="spellEnd"/>
      <w:r w:rsidRPr="00076D92">
        <w:rPr>
          <w:rFonts w:ascii="Verdana" w:hAnsi="Verdana"/>
          <w:sz w:val="20"/>
          <w:szCs w:val="20"/>
          <w:lang w:val="en-GB"/>
        </w:rPr>
        <w:t xml:space="preserve">, R., Moll, L., </w:t>
      </w:r>
      <w:proofErr w:type="spellStart"/>
      <w:r w:rsidRPr="00076D92">
        <w:rPr>
          <w:rFonts w:ascii="Verdana" w:hAnsi="Verdana"/>
          <w:sz w:val="20"/>
          <w:szCs w:val="20"/>
          <w:lang w:val="en-GB"/>
        </w:rPr>
        <w:t>Kappert</w:t>
      </w:r>
      <w:proofErr w:type="spellEnd"/>
      <w:r w:rsidRPr="00076D92">
        <w:rPr>
          <w:rFonts w:ascii="Verdana" w:hAnsi="Verdana"/>
          <w:sz w:val="20"/>
          <w:szCs w:val="20"/>
          <w:lang w:val="en-GB"/>
        </w:rPr>
        <w:t xml:space="preserve">, C. &amp; </w:t>
      </w:r>
      <w:proofErr w:type="spellStart"/>
      <w:r w:rsidRPr="00076D92">
        <w:rPr>
          <w:rFonts w:ascii="Verdana" w:hAnsi="Verdana"/>
          <w:sz w:val="20"/>
          <w:szCs w:val="20"/>
          <w:lang w:val="en-GB"/>
        </w:rPr>
        <w:t>Vellema</w:t>
      </w:r>
      <w:proofErr w:type="spellEnd"/>
      <w:r w:rsidRPr="00076D92">
        <w:rPr>
          <w:rFonts w:ascii="Verdana" w:hAnsi="Verdana"/>
          <w:sz w:val="20"/>
          <w:szCs w:val="20"/>
          <w:lang w:val="en-GB"/>
        </w:rPr>
        <w:t xml:space="preserve">, P. (2015). </w:t>
      </w:r>
      <w:proofErr w:type="spellStart"/>
      <w:r w:rsidRPr="00076D92">
        <w:rPr>
          <w:rFonts w:ascii="Verdana" w:hAnsi="Verdana"/>
          <w:i/>
          <w:sz w:val="20"/>
          <w:szCs w:val="20"/>
          <w:lang w:val="en-GB"/>
        </w:rPr>
        <w:t>Haemonchus</w:t>
      </w:r>
      <w:proofErr w:type="spellEnd"/>
      <w:r w:rsidRPr="00076D92">
        <w:rPr>
          <w:rFonts w:ascii="Verdana" w:hAnsi="Verdana"/>
          <w:i/>
          <w:sz w:val="20"/>
          <w:szCs w:val="20"/>
          <w:lang w:val="en-GB"/>
        </w:rPr>
        <w:t xml:space="preserve"> </w:t>
      </w:r>
      <w:proofErr w:type="spellStart"/>
      <w:r w:rsidRPr="00076D92">
        <w:rPr>
          <w:rFonts w:ascii="Verdana" w:hAnsi="Verdana"/>
          <w:i/>
          <w:sz w:val="20"/>
          <w:szCs w:val="20"/>
          <w:lang w:val="en-GB"/>
        </w:rPr>
        <w:t>contortus</w:t>
      </w:r>
      <w:proofErr w:type="spellEnd"/>
      <w:r w:rsidRPr="00076D92">
        <w:rPr>
          <w:rFonts w:ascii="Verdana" w:hAnsi="Verdana"/>
          <w:sz w:val="20"/>
          <w:szCs w:val="20"/>
          <w:lang w:val="en-GB"/>
        </w:rPr>
        <w:t xml:space="preserve"> resistance to </w:t>
      </w:r>
      <w:proofErr w:type="spellStart"/>
      <w:r w:rsidRPr="00076D92">
        <w:rPr>
          <w:rFonts w:ascii="Verdana" w:hAnsi="Verdana"/>
          <w:sz w:val="20"/>
          <w:szCs w:val="20"/>
          <w:lang w:val="en-GB"/>
        </w:rPr>
        <w:t>monepantel</w:t>
      </w:r>
      <w:proofErr w:type="spellEnd"/>
      <w:r w:rsidRPr="00076D92">
        <w:rPr>
          <w:rFonts w:ascii="Verdana" w:hAnsi="Verdana"/>
          <w:sz w:val="20"/>
          <w:szCs w:val="20"/>
          <w:lang w:val="en-GB"/>
        </w:rPr>
        <w:t xml:space="preserve"> in sheep. </w:t>
      </w:r>
      <w:r w:rsidRPr="00076D92">
        <w:rPr>
          <w:rStyle w:val="None"/>
          <w:rFonts w:ascii="Verdana" w:hAnsi="Verdana"/>
          <w:i/>
          <w:iCs/>
          <w:sz w:val="20"/>
          <w:szCs w:val="20"/>
          <w:lang w:val="en-GB"/>
        </w:rPr>
        <w:t>Veterinary Parasitology</w:t>
      </w:r>
      <w:r w:rsidRPr="00076D92">
        <w:rPr>
          <w:rFonts w:ascii="Verdana" w:hAnsi="Verdana"/>
          <w:sz w:val="20"/>
          <w:szCs w:val="20"/>
          <w:lang w:val="en-GB"/>
        </w:rPr>
        <w:t xml:space="preserve"> </w:t>
      </w:r>
      <w:r w:rsidRPr="00076D92">
        <w:rPr>
          <w:rStyle w:val="None"/>
          <w:rFonts w:ascii="Verdana" w:hAnsi="Verdana"/>
          <w:b/>
          <w:bCs/>
          <w:i/>
          <w:iCs/>
          <w:sz w:val="20"/>
          <w:szCs w:val="20"/>
          <w:lang w:val="en-GB"/>
        </w:rPr>
        <w:t>209</w:t>
      </w:r>
      <w:r w:rsidRPr="00076D92">
        <w:rPr>
          <w:rFonts w:ascii="Verdana" w:hAnsi="Verdana"/>
          <w:sz w:val="20"/>
          <w:szCs w:val="20"/>
          <w:lang w:val="en-GB"/>
        </w:rPr>
        <w:t>, 278-280</w:t>
      </w:r>
    </w:p>
    <w:p w14:paraId="04AD6502" w14:textId="3A8EB9E3" w:rsidR="007B2548" w:rsidRDefault="005A4921" w:rsidP="00076D92">
      <w:pPr>
        <w:pStyle w:val="NoSpacing"/>
        <w:spacing w:before="240"/>
        <w:jc w:val="both"/>
        <w:rPr>
          <w:rFonts w:ascii="Verdana" w:hAnsi="Verdana"/>
          <w:sz w:val="20"/>
          <w:szCs w:val="20"/>
          <w:lang w:val="en-GB"/>
        </w:rPr>
      </w:pPr>
      <w:proofErr w:type="spellStart"/>
      <w:r w:rsidRPr="00076D92">
        <w:rPr>
          <w:rFonts w:ascii="Verdana" w:hAnsi="Verdana"/>
          <w:sz w:val="20"/>
          <w:szCs w:val="20"/>
          <w:lang w:val="en-GB"/>
        </w:rPr>
        <w:t>Vipond</w:t>
      </w:r>
      <w:proofErr w:type="spellEnd"/>
      <w:r w:rsidRPr="00076D92">
        <w:rPr>
          <w:rFonts w:ascii="Verdana" w:hAnsi="Verdana"/>
          <w:sz w:val="20"/>
          <w:szCs w:val="20"/>
          <w:lang w:val="en-GB"/>
        </w:rPr>
        <w:t>, J. (2010) Year round feeding the ewe for lifetime production. SAC publication.</w:t>
      </w:r>
    </w:p>
    <w:p w14:paraId="107E10AF" w14:textId="6BD4FDF9" w:rsidR="003A0343" w:rsidRDefault="002D2C44" w:rsidP="00076D92">
      <w:pPr>
        <w:pStyle w:val="NoSpacing"/>
        <w:spacing w:before="240"/>
        <w:jc w:val="both"/>
        <w:rPr>
          <w:rFonts w:ascii="Verdana" w:hAnsi="Verdana"/>
          <w:sz w:val="20"/>
          <w:szCs w:val="20"/>
          <w:lang w:val="en-GB"/>
        </w:rPr>
      </w:pPr>
      <w:hyperlink r:id="rId20" w:history="1">
        <w:r w:rsidR="003A0343" w:rsidRPr="00EF4D4E">
          <w:rPr>
            <w:rStyle w:val="Hyperlink"/>
            <w:rFonts w:ascii="Verdana" w:hAnsi="Verdana"/>
            <w:sz w:val="20"/>
            <w:szCs w:val="20"/>
            <w:lang w:val="en-GB"/>
          </w:rPr>
          <w:t>http://www.eblex.org.uk/wp/wp-content/uploads/2013/06/Booklet-Year-Round-Feeding-the-Ewe-for-Lifetime-Production.pdf</w:t>
        </w:r>
      </w:hyperlink>
      <w:r w:rsidR="003A0343">
        <w:rPr>
          <w:rFonts w:ascii="Verdana" w:hAnsi="Verdana"/>
          <w:sz w:val="20"/>
          <w:szCs w:val="20"/>
          <w:lang w:val="en-GB"/>
        </w:rPr>
        <w:t xml:space="preserve"> </w:t>
      </w:r>
    </w:p>
    <w:p w14:paraId="65202CEB" w14:textId="632F5EE1" w:rsidR="003A0343" w:rsidRPr="00076D92" w:rsidRDefault="003A0343" w:rsidP="00076D92">
      <w:pPr>
        <w:pStyle w:val="NoSpacing"/>
        <w:spacing w:before="240"/>
        <w:jc w:val="both"/>
        <w:rPr>
          <w:rFonts w:ascii="Verdana" w:hAnsi="Verdana"/>
          <w:sz w:val="20"/>
          <w:szCs w:val="20"/>
          <w:lang w:val="en-GB"/>
        </w:rPr>
      </w:pPr>
      <w:r>
        <w:rPr>
          <w:rFonts w:ascii="Verdana" w:hAnsi="Verdana"/>
          <w:sz w:val="20"/>
          <w:szCs w:val="20"/>
          <w:lang w:val="en-GB"/>
        </w:rPr>
        <w:t>Accessed 19/11/2017</w:t>
      </w:r>
    </w:p>
    <w:p w14:paraId="0B08BD32" w14:textId="77777777" w:rsidR="007B2548" w:rsidRPr="00076D92" w:rsidRDefault="005A4921" w:rsidP="00076D92">
      <w:pPr>
        <w:pStyle w:val="NoSpacing"/>
        <w:spacing w:before="240"/>
        <w:jc w:val="both"/>
        <w:rPr>
          <w:rFonts w:ascii="Verdana" w:hAnsi="Verdana"/>
          <w:sz w:val="20"/>
          <w:szCs w:val="20"/>
          <w:lang w:val="en-GB"/>
        </w:rPr>
      </w:pPr>
      <w:r w:rsidRPr="00076D92">
        <w:rPr>
          <w:rStyle w:val="None"/>
          <w:rFonts w:ascii="Verdana" w:hAnsi="Verdana"/>
          <w:sz w:val="20"/>
          <w:szCs w:val="20"/>
          <w:u w:color="222222"/>
          <w:lang w:val="en-GB"/>
        </w:rPr>
        <w:t xml:space="preserve">Wallace, D.S., </w:t>
      </w:r>
      <w:proofErr w:type="spellStart"/>
      <w:r w:rsidRPr="00076D92">
        <w:rPr>
          <w:rStyle w:val="None"/>
          <w:rFonts w:ascii="Verdana" w:hAnsi="Verdana"/>
          <w:sz w:val="20"/>
          <w:szCs w:val="20"/>
          <w:u w:color="222222"/>
          <w:lang w:val="en-GB"/>
        </w:rPr>
        <w:t>Bairden</w:t>
      </w:r>
      <w:proofErr w:type="spellEnd"/>
      <w:r w:rsidRPr="00076D92">
        <w:rPr>
          <w:rStyle w:val="None"/>
          <w:rFonts w:ascii="Verdana" w:hAnsi="Verdana"/>
          <w:sz w:val="20"/>
          <w:szCs w:val="20"/>
          <w:u w:color="222222"/>
          <w:lang w:val="en-GB"/>
        </w:rPr>
        <w:t xml:space="preserve">, K., Duncan, J.L., </w:t>
      </w:r>
      <w:proofErr w:type="spellStart"/>
      <w:r w:rsidRPr="00076D92">
        <w:rPr>
          <w:rStyle w:val="None"/>
          <w:rFonts w:ascii="Verdana" w:hAnsi="Verdana"/>
          <w:sz w:val="20"/>
          <w:szCs w:val="20"/>
          <w:u w:color="222222"/>
          <w:lang w:val="en-GB"/>
        </w:rPr>
        <w:t>Fishwick</w:t>
      </w:r>
      <w:proofErr w:type="spellEnd"/>
      <w:r w:rsidRPr="00076D92">
        <w:rPr>
          <w:rStyle w:val="None"/>
          <w:rFonts w:ascii="Verdana" w:hAnsi="Verdana"/>
          <w:sz w:val="20"/>
          <w:szCs w:val="20"/>
          <w:u w:color="222222"/>
          <w:lang w:val="en-GB"/>
        </w:rPr>
        <w:t xml:space="preserve">, G., Gill, M., Holmes, P.H., McKellar, Q.A., Murray, M., Parkins, J.J. &amp; </w:t>
      </w:r>
      <w:proofErr w:type="spellStart"/>
      <w:r w:rsidRPr="00076D92">
        <w:rPr>
          <w:rStyle w:val="None"/>
          <w:rFonts w:ascii="Verdana" w:hAnsi="Verdana"/>
          <w:sz w:val="20"/>
          <w:szCs w:val="20"/>
          <w:u w:color="222222"/>
          <w:lang w:val="en-GB"/>
        </w:rPr>
        <w:t>Stear</w:t>
      </w:r>
      <w:proofErr w:type="spellEnd"/>
      <w:r w:rsidRPr="00076D92">
        <w:rPr>
          <w:rStyle w:val="None"/>
          <w:rFonts w:ascii="Verdana" w:hAnsi="Verdana"/>
          <w:sz w:val="20"/>
          <w:szCs w:val="20"/>
          <w:u w:color="222222"/>
          <w:lang w:val="en-GB"/>
        </w:rPr>
        <w:t xml:space="preserve">, M. (1996) Influence of </w:t>
      </w:r>
      <w:proofErr w:type="spellStart"/>
      <w:r w:rsidRPr="00076D92">
        <w:rPr>
          <w:rStyle w:val="None"/>
          <w:rFonts w:ascii="Verdana" w:hAnsi="Verdana"/>
          <w:sz w:val="20"/>
          <w:szCs w:val="20"/>
          <w:u w:color="222222"/>
          <w:lang w:val="en-GB"/>
        </w:rPr>
        <w:t>soyabean</w:t>
      </w:r>
      <w:proofErr w:type="spellEnd"/>
      <w:r w:rsidRPr="00076D92">
        <w:rPr>
          <w:rStyle w:val="None"/>
          <w:rFonts w:ascii="Verdana" w:hAnsi="Verdana"/>
          <w:sz w:val="20"/>
          <w:szCs w:val="20"/>
          <w:u w:color="222222"/>
          <w:lang w:val="en-GB"/>
        </w:rPr>
        <w:t xml:space="preserve"> meal supplementation on the resistance of Scottish blackface lambs to </w:t>
      </w:r>
      <w:proofErr w:type="spellStart"/>
      <w:r w:rsidRPr="00076D92">
        <w:rPr>
          <w:rStyle w:val="None"/>
          <w:rFonts w:ascii="Verdana" w:hAnsi="Verdana"/>
          <w:sz w:val="20"/>
          <w:szCs w:val="20"/>
          <w:u w:color="222222"/>
          <w:lang w:val="en-GB"/>
        </w:rPr>
        <w:t>haemonchosis</w:t>
      </w:r>
      <w:proofErr w:type="spellEnd"/>
      <w:r w:rsidRPr="00076D92">
        <w:rPr>
          <w:rStyle w:val="None"/>
          <w:rFonts w:ascii="Verdana" w:hAnsi="Verdana"/>
          <w:sz w:val="20"/>
          <w:szCs w:val="20"/>
          <w:u w:color="222222"/>
          <w:lang w:val="en-GB"/>
        </w:rPr>
        <w:t xml:space="preserve">. </w:t>
      </w:r>
      <w:r w:rsidRPr="00076D92">
        <w:rPr>
          <w:rStyle w:val="None"/>
          <w:rFonts w:ascii="Verdana" w:hAnsi="Verdana"/>
          <w:i/>
          <w:iCs/>
          <w:sz w:val="20"/>
          <w:szCs w:val="20"/>
          <w:u w:color="222222"/>
          <w:lang w:val="en-GB"/>
        </w:rPr>
        <w:t>Research in Veterinary Science</w:t>
      </w:r>
      <w:r w:rsidRPr="00076D92">
        <w:rPr>
          <w:rStyle w:val="None"/>
          <w:rFonts w:ascii="Verdana" w:hAnsi="Verdana"/>
          <w:sz w:val="20"/>
          <w:szCs w:val="20"/>
          <w:u w:color="222222"/>
          <w:lang w:val="en-GB"/>
        </w:rPr>
        <w:t xml:space="preserve"> </w:t>
      </w:r>
      <w:r w:rsidRPr="00076D92">
        <w:rPr>
          <w:rStyle w:val="None"/>
          <w:rFonts w:ascii="Verdana" w:hAnsi="Verdana"/>
          <w:b/>
          <w:bCs/>
          <w:i/>
          <w:iCs/>
          <w:sz w:val="20"/>
          <w:szCs w:val="20"/>
          <w:u w:color="222222"/>
          <w:lang w:val="en-GB"/>
        </w:rPr>
        <w:t>60</w:t>
      </w:r>
      <w:r w:rsidRPr="00076D92">
        <w:rPr>
          <w:rStyle w:val="None"/>
          <w:rFonts w:ascii="Verdana" w:hAnsi="Verdana"/>
          <w:sz w:val="20"/>
          <w:szCs w:val="20"/>
          <w:u w:color="222222"/>
          <w:lang w:val="en-GB"/>
        </w:rPr>
        <w:t>, 138-143</w:t>
      </w:r>
    </w:p>
    <w:sectPr w:rsidR="007B2548" w:rsidRPr="00076D92" w:rsidSect="003A0343">
      <w:headerReference w:type="default" r:id="rId21"/>
      <w:footerReference w:type="default" r:id="rId22"/>
      <w:pgSz w:w="11900" w:h="16840"/>
      <w:pgMar w:top="1440" w:right="1080" w:bottom="1440" w:left="1080" w:header="708" w:footer="708"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9A44A0" w15:done="0"/>
  <w15:commentEx w15:paraId="6EB78C1D" w15:done="0"/>
  <w15:commentEx w15:paraId="790D3BE4" w15:done="0"/>
  <w15:commentEx w15:paraId="68EE0659" w15:paraIdParent="790D3BE4" w15:done="0"/>
  <w15:commentEx w15:paraId="2B1B1E3F" w15:done="0"/>
  <w15:commentEx w15:paraId="1972F6FC" w15:paraIdParent="2B1B1E3F" w15:done="0"/>
  <w15:commentEx w15:paraId="709F5F7E" w15:done="0"/>
  <w15:commentEx w15:paraId="7B223029" w15:done="0"/>
  <w15:commentEx w15:paraId="0C2CEAB4" w15:done="0"/>
  <w15:commentEx w15:paraId="47B87303" w15:done="0"/>
  <w15:commentEx w15:paraId="116A78F3" w15:done="0"/>
  <w15:commentEx w15:paraId="6E6B9A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9A44A0" w16cid:durableId="1DBC3513"/>
  <w16cid:commentId w16cid:paraId="0C2CEAB4" w16cid:durableId="1DBC535A"/>
  <w16cid:commentId w16cid:paraId="47B87303" w16cid:durableId="1DBD4078"/>
  <w16cid:commentId w16cid:paraId="6E6B9A9A" w16cid:durableId="1DBD42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F0413" w14:textId="77777777" w:rsidR="00A81A1A" w:rsidRDefault="00A81A1A">
      <w:r>
        <w:separator/>
      </w:r>
    </w:p>
  </w:endnote>
  <w:endnote w:type="continuationSeparator" w:id="0">
    <w:p w14:paraId="67B07B26" w14:textId="77777777" w:rsidR="00A81A1A" w:rsidRDefault="00A8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Lato-Regular">
    <w:altName w:val="MS Mincho"/>
    <w:panose1 w:val="00000000000000000000"/>
    <w:charset w:val="80"/>
    <w:family w:val="auto"/>
    <w:notTrueType/>
    <w:pitch w:val="default"/>
    <w:sig w:usb0="00000000" w:usb1="08070000" w:usb2="00000010" w:usb3="00000000" w:csb0="00020000" w:csb1="00000000"/>
  </w:font>
  <w:font w:name="Helvetica Neue">
    <w:altName w:val="Malgun Gothic"/>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AC62A" w14:textId="77777777" w:rsidR="00AD08FD" w:rsidRDefault="00AD08F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27C5B" w14:textId="77777777" w:rsidR="00A81A1A" w:rsidRDefault="00A81A1A">
      <w:r>
        <w:separator/>
      </w:r>
    </w:p>
  </w:footnote>
  <w:footnote w:type="continuationSeparator" w:id="0">
    <w:p w14:paraId="6D4C90FB" w14:textId="77777777" w:rsidR="00A81A1A" w:rsidRDefault="00A81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9027F" w14:textId="7D4C5825" w:rsidR="00AD08FD" w:rsidRDefault="00AD08FD">
    <w:pPr>
      <w:pStyle w:val="Header"/>
      <w:tabs>
        <w:tab w:val="clear" w:pos="9026"/>
        <w:tab w:val="right" w:pos="9000"/>
      </w:tabs>
    </w:pPr>
    <w:r>
      <w:fldChar w:fldCharType="begin"/>
    </w:r>
    <w:r>
      <w:instrText xml:space="preserve"> PAGE </w:instrText>
    </w:r>
    <w:r>
      <w:fldChar w:fldCharType="separate"/>
    </w:r>
    <w:r w:rsidR="002D2C44">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86B03"/>
    <w:multiLevelType w:val="hybridMultilevel"/>
    <w:tmpl w:val="FB2ED294"/>
    <w:numStyleLink w:val="ImportedStyle1"/>
  </w:abstractNum>
  <w:abstractNum w:abstractNumId="1">
    <w:nsid w:val="71D72480"/>
    <w:multiLevelType w:val="hybridMultilevel"/>
    <w:tmpl w:val="FB2ED294"/>
    <w:styleLink w:val="ImportedStyle1"/>
    <w:lvl w:ilvl="0" w:tplc="1B0052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2830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FC8108">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87C2A5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4B1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66BB2E">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509AA4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E4BE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0647C">
      <w:start w:val="1"/>
      <w:numFmt w:val="lowerRoman"/>
      <w:lvlText w:val="%9."/>
      <w:lvlJc w:val="left"/>
      <w:pPr>
        <w:ind w:left="6557"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43601A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6475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2EB34A">
        <w:start w:val="1"/>
        <w:numFmt w:val="lowerRoman"/>
        <w:lvlText w:val="%3."/>
        <w:lvlJc w:val="left"/>
        <w:pPr>
          <w:ind w:left="22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4095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58AC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029A56">
        <w:start w:val="1"/>
        <w:numFmt w:val="lowerRoman"/>
        <w:lvlText w:val="%6."/>
        <w:lvlJc w:val="left"/>
        <w:pPr>
          <w:ind w:left="43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F88F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7635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2AF966">
        <w:start w:val="1"/>
        <w:numFmt w:val="lowerRoman"/>
        <w:lvlText w:val="%9."/>
        <w:lvlJc w:val="left"/>
        <w:pPr>
          <w:ind w:left="655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den Foster">
    <w15:presenceInfo w15:providerId="AD" w15:userId="S-1-5-21-1117850145-1682116191-196506527-1388831"/>
  </w15:person>
  <w15:person w15:author="Eric Morgan">
    <w15:presenceInfo w15:providerId="AD" w15:userId="S-1-5-21-436374069-1547161642-1606980848-375644"/>
  </w15:person>
  <w15:person w15:author="Emily">
    <w15:presenceInfo w15:providerId="None" w15:userId="Emi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48"/>
    <w:rsid w:val="000679EA"/>
    <w:rsid w:val="00076D92"/>
    <w:rsid w:val="000D6E95"/>
    <w:rsid w:val="00137AC0"/>
    <w:rsid w:val="001A5E0B"/>
    <w:rsid w:val="001D22E4"/>
    <w:rsid w:val="001F0F67"/>
    <w:rsid w:val="00220590"/>
    <w:rsid w:val="0025706F"/>
    <w:rsid w:val="002C2AB6"/>
    <w:rsid w:val="002D2C44"/>
    <w:rsid w:val="003036BE"/>
    <w:rsid w:val="0030458B"/>
    <w:rsid w:val="00321FFB"/>
    <w:rsid w:val="00385E7C"/>
    <w:rsid w:val="003A0343"/>
    <w:rsid w:val="003D0951"/>
    <w:rsid w:val="003F0226"/>
    <w:rsid w:val="00437BFD"/>
    <w:rsid w:val="00466AA7"/>
    <w:rsid w:val="004A29CB"/>
    <w:rsid w:val="004E3908"/>
    <w:rsid w:val="00527BAE"/>
    <w:rsid w:val="005A4921"/>
    <w:rsid w:val="005E17C7"/>
    <w:rsid w:val="005F12D5"/>
    <w:rsid w:val="005F5622"/>
    <w:rsid w:val="006105A9"/>
    <w:rsid w:val="00625067"/>
    <w:rsid w:val="006257F8"/>
    <w:rsid w:val="00643039"/>
    <w:rsid w:val="0064340B"/>
    <w:rsid w:val="007730F8"/>
    <w:rsid w:val="007B2548"/>
    <w:rsid w:val="007E3891"/>
    <w:rsid w:val="008377DA"/>
    <w:rsid w:val="00890483"/>
    <w:rsid w:val="008C3BD4"/>
    <w:rsid w:val="00934D03"/>
    <w:rsid w:val="00967A7E"/>
    <w:rsid w:val="009746B1"/>
    <w:rsid w:val="009C0780"/>
    <w:rsid w:val="009C358D"/>
    <w:rsid w:val="009E0170"/>
    <w:rsid w:val="00A0531F"/>
    <w:rsid w:val="00A23ACE"/>
    <w:rsid w:val="00A27C5B"/>
    <w:rsid w:val="00A81A1A"/>
    <w:rsid w:val="00AB0EBB"/>
    <w:rsid w:val="00AB2DD9"/>
    <w:rsid w:val="00AB6DE7"/>
    <w:rsid w:val="00AB77EE"/>
    <w:rsid w:val="00AD08FD"/>
    <w:rsid w:val="00B01081"/>
    <w:rsid w:val="00B23853"/>
    <w:rsid w:val="00B76BC4"/>
    <w:rsid w:val="00BB429D"/>
    <w:rsid w:val="00BD536B"/>
    <w:rsid w:val="00C003C9"/>
    <w:rsid w:val="00C26976"/>
    <w:rsid w:val="00C26AC3"/>
    <w:rsid w:val="00C72B2D"/>
    <w:rsid w:val="00CA3BF7"/>
    <w:rsid w:val="00CB5758"/>
    <w:rsid w:val="00D60F3E"/>
    <w:rsid w:val="00D73D1D"/>
    <w:rsid w:val="00D977B2"/>
    <w:rsid w:val="00D97ACC"/>
    <w:rsid w:val="00DC4B51"/>
    <w:rsid w:val="00DD2AA7"/>
    <w:rsid w:val="00E00457"/>
    <w:rsid w:val="00E20895"/>
    <w:rsid w:val="00E34D02"/>
    <w:rsid w:val="00E51955"/>
    <w:rsid w:val="00E729FB"/>
    <w:rsid w:val="00EA519B"/>
    <w:rsid w:val="00EC306E"/>
    <w:rsid w:val="00ED063F"/>
    <w:rsid w:val="00F00578"/>
    <w:rsid w:val="00F04255"/>
    <w:rsid w:val="00F06696"/>
    <w:rsid w:val="00F947EF"/>
    <w:rsid w:val="00FC3104"/>
    <w:rsid w:val="00FC3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C003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customStyle="1" w:styleId="cit-comment">
    <w:name w:val="cit-comment"/>
    <w:rPr>
      <w:lang w:val="en-US"/>
    </w:rPr>
  </w:style>
  <w:style w:type="paragraph" w:customStyle="1" w:styleId="Body">
    <w:name w:val="Body"/>
    <w:rPr>
      <w:rFonts w:cs="Arial Unicode MS"/>
      <w:color w:val="000000"/>
      <w:sz w:val="24"/>
      <w:szCs w:val="24"/>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563C1"/>
      <w:u w:val="single" w:color="0563C1"/>
      <w:lang w:val="en-US"/>
    </w:rPr>
  </w:style>
  <w:style w:type="character" w:customStyle="1" w:styleId="Hyperlink1">
    <w:name w:val="Hyperlink.1"/>
    <w:basedOn w:val="None"/>
    <w:rPr>
      <w:color w:val="0070C0"/>
      <w:u w:val="single" w:color="0070C0"/>
    </w:rPr>
  </w:style>
  <w:style w:type="character" w:customStyle="1" w:styleId="Hyperlink2">
    <w:name w:val="Hyperlink.2"/>
    <w:basedOn w:val="None"/>
    <w:rPr>
      <w:color w:val="0000FF"/>
      <w:u w:val="single" w:color="0000FF"/>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3">
    <w:name w:val="Hyperlink.3"/>
    <w:basedOn w:val="None"/>
    <w:rPr>
      <w:color w:val="000000"/>
      <w:u w:val="single" w:color="000000"/>
    </w:rPr>
  </w:style>
  <w:style w:type="paragraph" w:customStyle="1" w:styleId="Default">
    <w:name w:val="Default"/>
    <w:rPr>
      <w:rFonts w:ascii="Helvetica" w:hAnsi="Helvetica" w:cs="Arial Unicode MS"/>
      <w:color w:val="000000"/>
      <w:sz w:val="22"/>
      <w:szCs w:val="22"/>
      <w:u w:color="000000"/>
      <w:lang w:val="en-US"/>
    </w:rPr>
  </w:style>
  <w:style w:type="character" w:customStyle="1" w:styleId="Hyperlink4">
    <w:name w:val="Hyperlink.4"/>
    <w:basedOn w:val="None"/>
    <w:rPr>
      <w:rFonts w:ascii="Arial" w:eastAsia="Arial" w:hAnsi="Arial" w:cs="Arial"/>
      <w:color w:val="0E7BA4"/>
      <w:u w:color="0E7BA4"/>
      <w:lang w:val="fr-FR"/>
    </w:rPr>
  </w:style>
  <w:style w:type="character" w:customStyle="1" w:styleId="Hyperlink5">
    <w:name w:val="Hyperlink.5"/>
    <w:basedOn w:val="None"/>
    <w:rPr>
      <w:rFonts w:ascii="Arial" w:eastAsia="Arial" w:hAnsi="Arial" w:cs="Arial"/>
      <w:i/>
      <w:iCs/>
      <w:color w:val="0E7BA4"/>
      <w:u w:color="0E7BA4"/>
      <w:lang w:val="en-US"/>
    </w:rPr>
  </w:style>
  <w:style w:type="character" w:customStyle="1" w:styleId="Hyperlink6">
    <w:name w:val="Hyperlink.6"/>
    <w:basedOn w:val="None"/>
    <w:rPr>
      <w:rFonts w:ascii="Trebuchet MS" w:eastAsia="Trebuchet MS" w:hAnsi="Trebuchet MS" w:cs="Trebuchet MS"/>
      <w:i/>
      <w:iCs/>
      <w:u w:val="single" w:color="0563C1"/>
    </w:rPr>
  </w:style>
  <w:style w:type="paragraph" w:styleId="BalloonText">
    <w:name w:val="Balloon Text"/>
    <w:basedOn w:val="Normal"/>
    <w:link w:val="BalloonTextChar"/>
    <w:uiPriority w:val="99"/>
    <w:semiHidden/>
    <w:unhideWhenUsed/>
    <w:rsid w:val="00773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F8"/>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23853"/>
    <w:rPr>
      <w:sz w:val="16"/>
      <w:szCs w:val="16"/>
    </w:rPr>
  </w:style>
  <w:style w:type="paragraph" w:styleId="CommentText">
    <w:name w:val="annotation text"/>
    <w:basedOn w:val="Normal"/>
    <w:link w:val="CommentTextChar"/>
    <w:uiPriority w:val="99"/>
    <w:semiHidden/>
    <w:unhideWhenUsed/>
    <w:rsid w:val="00B23853"/>
    <w:rPr>
      <w:sz w:val="20"/>
      <w:szCs w:val="20"/>
    </w:rPr>
  </w:style>
  <w:style w:type="character" w:customStyle="1" w:styleId="CommentTextChar">
    <w:name w:val="Comment Text Char"/>
    <w:basedOn w:val="DefaultParagraphFont"/>
    <w:link w:val="CommentText"/>
    <w:uiPriority w:val="99"/>
    <w:semiHidden/>
    <w:rsid w:val="00B23853"/>
    <w:rPr>
      <w:lang w:val="en-US" w:eastAsia="en-US"/>
    </w:rPr>
  </w:style>
  <w:style w:type="paragraph" w:styleId="CommentSubject">
    <w:name w:val="annotation subject"/>
    <w:basedOn w:val="CommentText"/>
    <w:next w:val="CommentText"/>
    <w:link w:val="CommentSubjectChar"/>
    <w:uiPriority w:val="99"/>
    <w:semiHidden/>
    <w:unhideWhenUsed/>
    <w:rsid w:val="00B23853"/>
    <w:rPr>
      <w:b/>
      <w:bCs/>
    </w:rPr>
  </w:style>
  <w:style w:type="character" w:customStyle="1" w:styleId="CommentSubjectChar">
    <w:name w:val="Comment Subject Char"/>
    <w:basedOn w:val="CommentTextChar"/>
    <w:link w:val="CommentSubject"/>
    <w:uiPriority w:val="99"/>
    <w:semiHidden/>
    <w:rsid w:val="00B23853"/>
    <w:rPr>
      <w:b/>
      <w:bCs/>
      <w:lang w:val="en-US" w:eastAsia="en-US"/>
    </w:rPr>
  </w:style>
  <w:style w:type="character" w:customStyle="1" w:styleId="UnresolvedMention">
    <w:name w:val="Unresolved Mention"/>
    <w:basedOn w:val="DefaultParagraphFont"/>
    <w:uiPriority w:val="99"/>
    <w:semiHidden/>
    <w:unhideWhenUsed/>
    <w:rsid w:val="006105A9"/>
    <w:rPr>
      <w:color w:val="808080"/>
      <w:shd w:val="clear" w:color="auto" w:fill="E6E6E6"/>
    </w:rPr>
  </w:style>
  <w:style w:type="character" w:styleId="Emphasis">
    <w:name w:val="Emphasis"/>
    <w:basedOn w:val="DefaultParagraphFont"/>
    <w:uiPriority w:val="20"/>
    <w:qFormat/>
    <w:rsid w:val="003F0226"/>
    <w:rPr>
      <w:i/>
      <w:iCs/>
    </w:rPr>
  </w:style>
  <w:style w:type="character" w:customStyle="1" w:styleId="Heading2Char">
    <w:name w:val="Heading 2 Char"/>
    <w:basedOn w:val="DefaultParagraphFont"/>
    <w:link w:val="Heading2"/>
    <w:uiPriority w:val="9"/>
    <w:rsid w:val="00C003C9"/>
    <w:rPr>
      <w:rFonts w:asciiTheme="majorHAnsi" w:eastAsiaTheme="majorEastAsia" w:hAnsiTheme="majorHAnsi" w:cstheme="majorBidi"/>
      <w:color w:val="2F5496" w:themeColor="accent1" w:themeShade="BF"/>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C003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customStyle="1" w:styleId="cit-comment">
    <w:name w:val="cit-comment"/>
    <w:rPr>
      <w:lang w:val="en-US"/>
    </w:rPr>
  </w:style>
  <w:style w:type="paragraph" w:customStyle="1" w:styleId="Body">
    <w:name w:val="Body"/>
    <w:rPr>
      <w:rFonts w:cs="Arial Unicode MS"/>
      <w:color w:val="000000"/>
      <w:sz w:val="24"/>
      <w:szCs w:val="24"/>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563C1"/>
      <w:u w:val="single" w:color="0563C1"/>
      <w:lang w:val="en-US"/>
    </w:rPr>
  </w:style>
  <w:style w:type="character" w:customStyle="1" w:styleId="Hyperlink1">
    <w:name w:val="Hyperlink.1"/>
    <w:basedOn w:val="None"/>
    <w:rPr>
      <w:color w:val="0070C0"/>
      <w:u w:val="single" w:color="0070C0"/>
    </w:rPr>
  </w:style>
  <w:style w:type="character" w:customStyle="1" w:styleId="Hyperlink2">
    <w:name w:val="Hyperlink.2"/>
    <w:basedOn w:val="None"/>
    <w:rPr>
      <w:color w:val="0000FF"/>
      <w:u w:val="single" w:color="0000FF"/>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3">
    <w:name w:val="Hyperlink.3"/>
    <w:basedOn w:val="None"/>
    <w:rPr>
      <w:color w:val="000000"/>
      <w:u w:val="single" w:color="000000"/>
    </w:rPr>
  </w:style>
  <w:style w:type="paragraph" w:customStyle="1" w:styleId="Default">
    <w:name w:val="Default"/>
    <w:rPr>
      <w:rFonts w:ascii="Helvetica" w:hAnsi="Helvetica" w:cs="Arial Unicode MS"/>
      <w:color w:val="000000"/>
      <w:sz w:val="22"/>
      <w:szCs w:val="22"/>
      <w:u w:color="000000"/>
      <w:lang w:val="en-US"/>
    </w:rPr>
  </w:style>
  <w:style w:type="character" w:customStyle="1" w:styleId="Hyperlink4">
    <w:name w:val="Hyperlink.4"/>
    <w:basedOn w:val="None"/>
    <w:rPr>
      <w:rFonts w:ascii="Arial" w:eastAsia="Arial" w:hAnsi="Arial" w:cs="Arial"/>
      <w:color w:val="0E7BA4"/>
      <w:u w:color="0E7BA4"/>
      <w:lang w:val="fr-FR"/>
    </w:rPr>
  </w:style>
  <w:style w:type="character" w:customStyle="1" w:styleId="Hyperlink5">
    <w:name w:val="Hyperlink.5"/>
    <w:basedOn w:val="None"/>
    <w:rPr>
      <w:rFonts w:ascii="Arial" w:eastAsia="Arial" w:hAnsi="Arial" w:cs="Arial"/>
      <w:i/>
      <w:iCs/>
      <w:color w:val="0E7BA4"/>
      <w:u w:color="0E7BA4"/>
      <w:lang w:val="en-US"/>
    </w:rPr>
  </w:style>
  <w:style w:type="character" w:customStyle="1" w:styleId="Hyperlink6">
    <w:name w:val="Hyperlink.6"/>
    <w:basedOn w:val="None"/>
    <w:rPr>
      <w:rFonts w:ascii="Trebuchet MS" w:eastAsia="Trebuchet MS" w:hAnsi="Trebuchet MS" w:cs="Trebuchet MS"/>
      <w:i/>
      <w:iCs/>
      <w:u w:val="single" w:color="0563C1"/>
    </w:rPr>
  </w:style>
  <w:style w:type="paragraph" w:styleId="BalloonText">
    <w:name w:val="Balloon Text"/>
    <w:basedOn w:val="Normal"/>
    <w:link w:val="BalloonTextChar"/>
    <w:uiPriority w:val="99"/>
    <w:semiHidden/>
    <w:unhideWhenUsed/>
    <w:rsid w:val="00773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F8"/>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23853"/>
    <w:rPr>
      <w:sz w:val="16"/>
      <w:szCs w:val="16"/>
    </w:rPr>
  </w:style>
  <w:style w:type="paragraph" w:styleId="CommentText">
    <w:name w:val="annotation text"/>
    <w:basedOn w:val="Normal"/>
    <w:link w:val="CommentTextChar"/>
    <w:uiPriority w:val="99"/>
    <w:semiHidden/>
    <w:unhideWhenUsed/>
    <w:rsid w:val="00B23853"/>
    <w:rPr>
      <w:sz w:val="20"/>
      <w:szCs w:val="20"/>
    </w:rPr>
  </w:style>
  <w:style w:type="character" w:customStyle="1" w:styleId="CommentTextChar">
    <w:name w:val="Comment Text Char"/>
    <w:basedOn w:val="DefaultParagraphFont"/>
    <w:link w:val="CommentText"/>
    <w:uiPriority w:val="99"/>
    <w:semiHidden/>
    <w:rsid w:val="00B23853"/>
    <w:rPr>
      <w:lang w:val="en-US" w:eastAsia="en-US"/>
    </w:rPr>
  </w:style>
  <w:style w:type="paragraph" w:styleId="CommentSubject">
    <w:name w:val="annotation subject"/>
    <w:basedOn w:val="CommentText"/>
    <w:next w:val="CommentText"/>
    <w:link w:val="CommentSubjectChar"/>
    <w:uiPriority w:val="99"/>
    <w:semiHidden/>
    <w:unhideWhenUsed/>
    <w:rsid w:val="00B23853"/>
    <w:rPr>
      <w:b/>
      <w:bCs/>
    </w:rPr>
  </w:style>
  <w:style w:type="character" w:customStyle="1" w:styleId="CommentSubjectChar">
    <w:name w:val="Comment Subject Char"/>
    <w:basedOn w:val="CommentTextChar"/>
    <w:link w:val="CommentSubject"/>
    <w:uiPriority w:val="99"/>
    <w:semiHidden/>
    <w:rsid w:val="00B23853"/>
    <w:rPr>
      <w:b/>
      <w:bCs/>
      <w:lang w:val="en-US" w:eastAsia="en-US"/>
    </w:rPr>
  </w:style>
  <w:style w:type="character" w:customStyle="1" w:styleId="UnresolvedMention">
    <w:name w:val="Unresolved Mention"/>
    <w:basedOn w:val="DefaultParagraphFont"/>
    <w:uiPriority w:val="99"/>
    <w:semiHidden/>
    <w:unhideWhenUsed/>
    <w:rsid w:val="006105A9"/>
    <w:rPr>
      <w:color w:val="808080"/>
      <w:shd w:val="clear" w:color="auto" w:fill="E6E6E6"/>
    </w:rPr>
  </w:style>
  <w:style w:type="character" w:styleId="Emphasis">
    <w:name w:val="Emphasis"/>
    <w:basedOn w:val="DefaultParagraphFont"/>
    <w:uiPriority w:val="20"/>
    <w:qFormat/>
    <w:rsid w:val="003F0226"/>
    <w:rPr>
      <w:i/>
      <w:iCs/>
    </w:rPr>
  </w:style>
  <w:style w:type="character" w:customStyle="1" w:styleId="Heading2Char">
    <w:name w:val="Heading 2 Char"/>
    <w:basedOn w:val="DefaultParagraphFont"/>
    <w:link w:val="Heading2"/>
    <w:uiPriority w:val="9"/>
    <w:rsid w:val="00C003C9"/>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36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ps.org.uk/vets-manual.html%20Accessed%2019/11/2017" TargetMode="External"/><Relationship Id="rId18" Type="http://schemas.openxmlformats.org/officeDocument/2006/relationships/hyperlink" Target="http://research-information.bristol.ac.uk/en/publications/glowormfl(8254b741-b497-4e06-b5c7-8b8547ebd518).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lockhealth.co.uk" TargetMode="External"/><Relationship Id="rId17" Type="http://schemas.openxmlformats.org/officeDocument/2006/relationships/hyperlink" Target="http://research-information.bristol.ac.uk/en/persons/hannah-rose(c2757edd-b165-419b-92d2-d99a345099ef).htm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dx.doi.org/10.1136/vr.104151" TargetMode="External"/><Relationship Id="rId20" Type="http://schemas.openxmlformats.org/officeDocument/2006/relationships/hyperlink" Target="http://www.eblex.org.uk/wp/wp-content/uploads/2013/06/Booklet-Year-Round-Feeding-the-Ewe-for-Lifetime-Produc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tleparasites.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uploads/system/uploads/attachment_data/file/593479/Advice_about_sustainable_agriculture_and_farm_animal_welfare_-_final_2016.pdf" TargetMode="External"/><Relationship Id="rId23" Type="http://schemas.openxmlformats.org/officeDocument/2006/relationships/fontTable" Target="fontTable.xml"/><Relationship Id="rId10" Type="http://schemas.openxmlformats.org/officeDocument/2006/relationships/hyperlink" Target="http://www.scops.org.uk" TargetMode="External"/><Relationship Id="rId19" Type="http://schemas.openxmlformats.org/officeDocument/2006/relationships/hyperlink" Target="http://hccmpw.org.uk/farming/projects/anthelmintic_resistance_project" TargetMode="External"/><Relationship Id="rId4" Type="http://schemas.microsoft.com/office/2007/relationships/stylesWithEffects" Target="stylesWithEffects.xml"/><Relationship Id="rId9" Type="http://schemas.openxmlformats.org/officeDocument/2006/relationships/hyperlink" Target="http://www.scops.org.uk" TargetMode="External"/><Relationship Id="rId14" Type="http://schemas.openxmlformats.org/officeDocument/2006/relationships/hyperlink" Target="https://beefandlamb.ahdb.org.uk/wp-content/uploads/2016/08/BRP-Worm-control-in-sheep-manual-8-170816.pdf"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EA6A-037F-4472-9484-C5CA006A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6336</Words>
  <Characters>37071</Characters>
  <Application>Microsoft Office Word</Application>
  <DocSecurity>0</DocSecurity>
  <Lines>950</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c:creator>
  <cp:lastModifiedBy>Hannah Rose Vineer</cp:lastModifiedBy>
  <cp:revision>4</cp:revision>
  <dcterms:created xsi:type="dcterms:W3CDTF">2018-08-07T21:13:00Z</dcterms:created>
  <dcterms:modified xsi:type="dcterms:W3CDTF">2018-11-01T10:14:00Z</dcterms:modified>
</cp:coreProperties>
</file>