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CC1A" w14:textId="0897ED48" w:rsidR="00B47272" w:rsidRPr="007D2EBF" w:rsidRDefault="00B00CF6" w:rsidP="002E7FE4">
      <w:pPr>
        <w:ind w:left="-540" w:right="-340"/>
        <w:jc w:val="center"/>
        <w:rPr>
          <w:rFonts w:asciiTheme="majorHAnsi" w:hAnsiTheme="majorHAnsi" w:cstheme="majorHAnsi"/>
          <w:b/>
          <w:bCs/>
        </w:rPr>
      </w:pPr>
      <w:bookmarkStart w:id="0" w:name="_GoBack"/>
      <w:bookmarkEnd w:id="0"/>
      <w:r w:rsidRPr="007D2EBF">
        <w:rPr>
          <w:rFonts w:asciiTheme="majorHAnsi" w:hAnsiTheme="majorHAnsi" w:cstheme="majorHAnsi"/>
          <w:b/>
          <w:bCs/>
        </w:rPr>
        <w:t>Study design in Gastroenterology</w:t>
      </w:r>
    </w:p>
    <w:p w14:paraId="3344DE48" w14:textId="77777777" w:rsidR="00B00CF6" w:rsidRPr="007D2EBF" w:rsidRDefault="00B00CF6" w:rsidP="002E7FE4">
      <w:pPr>
        <w:ind w:left="-540" w:right="-340"/>
        <w:rPr>
          <w:rFonts w:asciiTheme="majorHAnsi" w:hAnsiTheme="majorHAnsi" w:cstheme="majorHAnsi"/>
        </w:rPr>
      </w:pPr>
    </w:p>
    <w:p w14:paraId="74104C04" w14:textId="08F8B98A" w:rsidR="00B00CF6" w:rsidRPr="007D2EBF" w:rsidRDefault="00B00CF6" w:rsidP="002E7FE4">
      <w:pPr>
        <w:ind w:left="-540" w:right="-340"/>
        <w:rPr>
          <w:rFonts w:asciiTheme="majorHAnsi" w:hAnsiTheme="majorHAnsi" w:cstheme="majorHAnsi"/>
        </w:rPr>
      </w:pPr>
      <w:r w:rsidRPr="007D2EBF">
        <w:rPr>
          <w:rFonts w:asciiTheme="majorHAnsi" w:hAnsiTheme="majorHAnsi" w:cstheme="majorHAnsi"/>
        </w:rPr>
        <w:t>Tomer Adar</w:t>
      </w:r>
      <w:r w:rsidR="00AB0575" w:rsidRPr="007D2EBF">
        <w:rPr>
          <w:rFonts w:asciiTheme="majorHAnsi" w:hAnsiTheme="majorHAnsi" w:cstheme="majorHAnsi"/>
          <w:vertAlign w:val="superscript"/>
        </w:rPr>
        <w:t>1, 2</w:t>
      </w:r>
      <w:r w:rsidR="00397FE5" w:rsidRPr="007D2EBF">
        <w:rPr>
          <w:rFonts w:asciiTheme="majorHAnsi" w:hAnsiTheme="majorHAnsi" w:cstheme="majorHAnsi"/>
          <w:vertAlign w:val="superscript"/>
        </w:rPr>
        <w:t>, 3</w:t>
      </w:r>
      <w:r w:rsidRPr="007D2EBF">
        <w:rPr>
          <w:rFonts w:asciiTheme="majorHAnsi" w:hAnsiTheme="majorHAnsi" w:cstheme="majorHAnsi"/>
        </w:rPr>
        <w:t>, Kate Fleming</w:t>
      </w:r>
      <w:r w:rsidR="00397FE5" w:rsidRPr="007D2EBF">
        <w:rPr>
          <w:rFonts w:asciiTheme="majorHAnsi" w:hAnsiTheme="majorHAnsi" w:cstheme="majorHAnsi"/>
          <w:vertAlign w:val="superscript"/>
        </w:rPr>
        <w:t>4</w:t>
      </w:r>
    </w:p>
    <w:p w14:paraId="304129D1" w14:textId="77777777" w:rsidR="004F73FE" w:rsidRPr="007D2EBF" w:rsidRDefault="004F73FE" w:rsidP="002E7FE4">
      <w:pPr>
        <w:ind w:left="-540" w:right="-340"/>
        <w:rPr>
          <w:rFonts w:asciiTheme="majorHAnsi" w:hAnsiTheme="majorHAnsi" w:cstheme="majorHAnsi"/>
        </w:rPr>
      </w:pPr>
    </w:p>
    <w:p w14:paraId="3F9107AC" w14:textId="77777777" w:rsidR="00AB0575" w:rsidRPr="007D2EBF" w:rsidRDefault="00AB0575" w:rsidP="002E7FE4">
      <w:pPr>
        <w:ind w:left="-540" w:right="-340"/>
        <w:rPr>
          <w:rFonts w:asciiTheme="majorHAnsi" w:hAnsiTheme="majorHAnsi" w:cstheme="majorHAnsi"/>
        </w:rPr>
      </w:pPr>
      <w:r w:rsidRPr="007D2EBF">
        <w:rPr>
          <w:rFonts w:asciiTheme="majorHAnsi" w:hAnsiTheme="majorHAnsi" w:cstheme="majorHAnsi"/>
        </w:rPr>
        <w:t>1 - Gastroenterology Unit, Massachusetts General Hospital, Harvard Medical School, Boston, MA, USA.</w:t>
      </w:r>
    </w:p>
    <w:p w14:paraId="39E02A20" w14:textId="694D6C94" w:rsidR="00AB0575" w:rsidRPr="007D2EBF" w:rsidRDefault="00AB0575" w:rsidP="002E7FE4">
      <w:pPr>
        <w:ind w:left="-540" w:right="-340"/>
        <w:rPr>
          <w:rFonts w:asciiTheme="majorHAnsi" w:hAnsiTheme="majorHAnsi" w:cstheme="majorHAnsi"/>
        </w:rPr>
      </w:pPr>
      <w:r w:rsidRPr="007D2EBF">
        <w:rPr>
          <w:rFonts w:asciiTheme="majorHAnsi" w:hAnsiTheme="majorHAnsi" w:cstheme="majorHAnsi"/>
        </w:rPr>
        <w:t xml:space="preserve">2 - Digestive Diseases Institute, </w:t>
      </w:r>
      <w:proofErr w:type="spellStart"/>
      <w:r w:rsidRPr="007D2EBF">
        <w:rPr>
          <w:rFonts w:asciiTheme="majorHAnsi" w:hAnsiTheme="majorHAnsi" w:cstheme="majorHAnsi"/>
        </w:rPr>
        <w:t>Shaare-Zedek</w:t>
      </w:r>
      <w:proofErr w:type="spellEnd"/>
      <w:r w:rsidRPr="007D2EBF">
        <w:rPr>
          <w:rFonts w:asciiTheme="majorHAnsi" w:hAnsiTheme="majorHAnsi" w:cstheme="majorHAnsi"/>
        </w:rPr>
        <w:t xml:space="preserve"> Medical Center, Hebrew University, Jerusalem, Israel.</w:t>
      </w:r>
    </w:p>
    <w:p w14:paraId="1A413FDD" w14:textId="77777777" w:rsidR="00AB0575" w:rsidRPr="007D2EBF" w:rsidRDefault="00AB0575" w:rsidP="002E7FE4">
      <w:pPr>
        <w:ind w:left="-540" w:right="-340"/>
        <w:rPr>
          <w:rFonts w:asciiTheme="majorHAnsi" w:hAnsiTheme="majorHAnsi" w:cstheme="majorHAnsi"/>
        </w:rPr>
      </w:pPr>
      <w:r w:rsidRPr="007D2EBF">
        <w:rPr>
          <w:rFonts w:asciiTheme="majorHAnsi" w:hAnsiTheme="majorHAnsi" w:cstheme="majorHAnsi"/>
        </w:rPr>
        <w:t>3 - E-learning team, United European Gastroenterology (UEG).</w:t>
      </w:r>
    </w:p>
    <w:p w14:paraId="68EB04ED" w14:textId="13483C78" w:rsidR="00AB0575" w:rsidRPr="007D2EBF" w:rsidRDefault="00AB0575" w:rsidP="002E7FE4">
      <w:pPr>
        <w:ind w:left="-540" w:right="-340"/>
        <w:rPr>
          <w:rFonts w:asciiTheme="majorHAnsi" w:hAnsiTheme="majorHAnsi" w:cstheme="majorHAnsi"/>
        </w:rPr>
      </w:pPr>
      <w:r w:rsidRPr="007D2EBF">
        <w:rPr>
          <w:rFonts w:asciiTheme="majorHAnsi" w:hAnsiTheme="majorHAnsi" w:cstheme="majorHAnsi"/>
          <w:color w:val="000000"/>
          <w:sz w:val="20"/>
          <w:szCs w:val="20"/>
          <w:shd w:val="clear" w:color="auto" w:fill="FFFFFF"/>
        </w:rPr>
        <w:t xml:space="preserve">4- </w:t>
      </w:r>
      <w:r w:rsidR="004D18E1" w:rsidRPr="007D2EBF">
        <w:rPr>
          <w:rFonts w:asciiTheme="majorHAnsi" w:hAnsiTheme="majorHAnsi" w:cstheme="majorHAnsi"/>
        </w:rPr>
        <w:t xml:space="preserve">Public Health Institute, Liverpool John </w:t>
      </w:r>
      <w:proofErr w:type="spellStart"/>
      <w:r w:rsidR="004D18E1" w:rsidRPr="007D2EBF">
        <w:rPr>
          <w:rFonts w:asciiTheme="majorHAnsi" w:hAnsiTheme="majorHAnsi" w:cstheme="majorHAnsi"/>
        </w:rPr>
        <w:t>Moores</w:t>
      </w:r>
      <w:proofErr w:type="spellEnd"/>
      <w:r w:rsidR="004D18E1" w:rsidRPr="007D2EBF">
        <w:rPr>
          <w:rFonts w:asciiTheme="majorHAnsi" w:hAnsiTheme="majorHAnsi" w:cstheme="majorHAnsi"/>
        </w:rPr>
        <w:t xml:space="preserve"> University, Liverpool, UK. </w:t>
      </w:r>
    </w:p>
    <w:p w14:paraId="1B28D7A2" w14:textId="77777777" w:rsidR="00AB0575" w:rsidRPr="007D2EBF" w:rsidRDefault="00AB0575" w:rsidP="002E7FE4">
      <w:pPr>
        <w:ind w:left="-540" w:right="-340"/>
        <w:rPr>
          <w:rFonts w:asciiTheme="majorHAnsi" w:hAnsiTheme="majorHAnsi" w:cstheme="majorHAnsi"/>
        </w:rPr>
      </w:pPr>
    </w:p>
    <w:p w14:paraId="03989C8F" w14:textId="77777777" w:rsidR="00AB0575" w:rsidRPr="007D2EBF" w:rsidRDefault="00AB0575" w:rsidP="002E7FE4">
      <w:pPr>
        <w:ind w:left="-540" w:right="-340"/>
        <w:rPr>
          <w:rFonts w:asciiTheme="majorHAnsi" w:hAnsiTheme="majorHAnsi" w:cstheme="majorHAnsi"/>
        </w:rPr>
      </w:pPr>
    </w:p>
    <w:p w14:paraId="10BAD66B" w14:textId="77777777" w:rsidR="00AB0575" w:rsidRPr="007D2EBF" w:rsidRDefault="00AB0575" w:rsidP="002E7FE4">
      <w:pPr>
        <w:ind w:left="-540" w:right="-340"/>
        <w:rPr>
          <w:rFonts w:asciiTheme="majorHAnsi" w:hAnsiTheme="majorHAnsi" w:cstheme="majorHAnsi"/>
        </w:rPr>
      </w:pPr>
      <w:r w:rsidRPr="007D2EBF">
        <w:rPr>
          <w:rFonts w:asciiTheme="majorHAnsi" w:hAnsiTheme="majorHAnsi" w:cstheme="majorHAnsi"/>
        </w:rPr>
        <w:t>Address all communication to:</w:t>
      </w:r>
    </w:p>
    <w:p w14:paraId="6AC090C0" w14:textId="77777777" w:rsidR="00AB0575" w:rsidRPr="007D2EBF" w:rsidRDefault="00AB0575" w:rsidP="002E7FE4">
      <w:pPr>
        <w:ind w:left="-540" w:right="-340"/>
        <w:rPr>
          <w:rFonts w:asciiTheme="majorHAnsi" w:hAnsiTheme="majorHAnsi" w:cstheme="majorHAnsi"/>
        </w:rPr>
      </w:pPr>
      <w:r w:rsidRPr="007D2EBF">
        <w:rPr>
          <w:rFonts w:asciiTheme="majorHAnsi" w:hAnsiTheme="majorHAnsi" w:cstheme="majorHAnsi"/>
        </w:rPr>
        <w:t xml:space="preserve">Tomer Adar </w:t>
      </w:r>
      <w:r w:rsidRPr="007D2EBF">
        <w:rPr>
          <w:rFonts w:asciiTheme="majorHAnsi" w:hAnsiTheme="majorHAnsi" w:cstheme="majorHAnsi"/>
        </w:rPr>
        <w:br/>
        <w:t>Digestive Diseases Institute</w:t>
      </w:r>
      <w:r w:rsidRPr="007D2EBF">
        <w:rPr>
          <w:rFonts w:asciiTheme="majorHAnsi" w:hAnsiTheme="majorHAnsi" w:cstheme="majorHAnsi"/>
        </w:rPr>
        <w:br/>
      </w:r>
      <w:proofErr w:type="spellStart"/>
      <w:r w:rsidRPr="007D2EBF">
        <w:rPr>
          <w:rFonts w:asciiTheme="majorHAnsi" w:hAnsiTheme="majorHAnsi" w:cstheme="majorHAnsi"/>
        </w:rPr>
        <w:t>Shaare-Zedek</w:t>
      </w:r>
      <w:proofErr w:type="spellEnd"/>
      <w:r w:rsidRPr="007D2EBF">
        <w:rPr>
          <w:rFonts w:asciiTheme="majorHAnsi" w:hAnsiTheme="majorHAnsi" w:cstheme="majorHAnsi"/>
        </w:rPr>
        <w:t xml:space="preserve"> Medical Center </w:t>
      </w:r>
      <w:r w:rsidRPr="007D2EBF">
        <w:rPr>
          <w:rFonts w:asciiTheme="majorHAnsi" w:hAnsiTheme="majorHAnsi" w:cstheme="majorHAnsi"/>
        </w:rPr>
        <w:br/>
        <w:t xml:space="preserve">Hebrew University, Jerusalem, Israel </w:t>
      </w:r>
      <w:r w:rsidRPr="007D2EBF">
        <w:rPr>
          <w:rFonts w:asciiTheme="majorHAnsi" w:hAnsiTheme="majorHAnsi" w:cstheme="majorHAnsi"/>
        </w:rPr>
        <w:br/>
        <w:t>adartom@szmc.org.il</w:t>
      </w:r>
    </w:p>
    <w:p w14:paraId="12ECFF10" w14:textId="77777777" w:rsidR="00AB0575" w:rsidRPr="007D2EBF" w:rsidRDefault="00AB0575" w:rsidP="002E7FE4">
      <w:pPr>
        <w:ind w:left="-540" w:right="-340"/>
        <w:rPr>
          <w:rFonts w:asciiTheme="majorHAnsi" w:hAnsiTheme="majorHAnsi" w:cstheme="majorHAnsi"/>
        </w:rPr>
      </w:pPr>
    </w:p>
    <w:p w14:paraId="462D8BB0" w14:textId="582F89CE" w:rsidR="00AB0575" w:rsidRPr="007D2EBF" w:rsidRDefault="00397FE5" w:rsidP="002E7FE4">
      <w:pPr>
        <w:ind w:left="-540" w:right="-340"/>
        <w:rPr>
          <w:rFonts w:asciiTheme="majorHAnsi" w:hAnsiTheme="majorHAnsi" w:cstheme="majorHAnsi"/>
        </w:rPr>
      </w:pPr>
      <w:r w:rsidRPr="007D2EBF">
        <w:rPr>
          <w:rFonts w:asciiTheme="majorHAnsi" w:hAnsiTheme="majorHAnsi" w:cstheme="majorHAnsi"/>
        </w:rPr>
        <w:t xml:space="preserve">TA is a participant of the Harvard Catalyst Clinical and Translational (C/T) Research Academy. </w:t>
      </w:r>
      <w:r w:rsidR="00AB0575" w:rsidRPr="007D2EBF">
        <w:rPr>
          <w:rFonts w:asciiTheme="majorHAnsi" w:hAnsiTheme="majorHAnsi" w:cstheme="majorHAnsi"/>
        </w:rPr>
        <w:t xml:space="preserve">TA is a recipient of fellowship grants from The American Physicians Fellowship for Medicine in Israel, Israel Cancer Association, and Israel Gastroenterology Association. </w:t>
      </w:r>
    </w:p>
    <w:p w14:paraId="1EB0AFB4" w14:textId="787DF355" w:rsidR="00D01329" w:rsidRPr="007D2EBF" w:rsidRDefault="00D01329" w:rsidP="002E7FE4">
      <w:pPr>
        <w:ind w:left="-540" w:right="-340"/>
        <w:rPr>
          <w:rFonts w:asciiTheme="majorHAnsi" w:hAnsiTheme="majorHAnsi" w:cstheme="majorHAnsi"/>
        </w:rPr>
      </w:pPr>
      <w:r w:rsidRPr="007D2EBF">
        <w:rPr>
          <w:rFonts w:asciiTheme="majorHAnsi" w:hAnsiTheme="majorHAnsi" w:cstheme="majorHAnsi"/>
        </w:rPr>
        <w:br w:type="page"/>
      </w:r>
    </w:p>
    <w:p w14:paraId="1EA4C2D5" w14:textId="1810376A" w:rsidR="00E07E22" w:rsidRPr="007D2EBF" w:rsidRDefault="001151B1" w:rsidP="002E7FE4">
      <w:pPr>
        <w:widowControl w:val="0"/>
        <w:autoSpaceDE w:val="0"/>
        <w:autoSpaceDN w:val="0"/>
        <w:adjustRightInd w:val="0"/>
        <w:spacing w:after="240"/>
        <w:ind w:left="-540" w:right="-340" w:firstLine="720"/>
        <w:rPr>
          <w:rFonts w:asciiTheme="majorHAnsi" w:hAnsiTheme="majorHAnsi" w:cstheme="majorHAnsi"/>
        </w:rPr>
      </w:pPr>
      <w:r w:rsidRPr="007D2EBF">
        <w:rPr>
          <w:rFonts w:asciiTheme="majorHAnsi" w:hAnsiTheme="majorHAnsi" w:cstheme="majorHAnsi"/>
        </w:rPr>
        <w:lastRenderedPageBreak/>
        <w:t>Basic, c</w:t>
      </w:r>
      <w:r w:rsidR="00F73D08" w:rsidRPr="007D2EBF">
        <w:rPr>
          <w:rFonts w:asciiTheme="majorHAnsi" w:hAnsiTheme="majorHAnsi" w:cstheme="majorHAnsi"/>
        </w:rPr>
        <w:t xml:space="preserve">linical, and translational research </w:t>
      </w:r>
      <w:r w:rsidR="007E2096" w:rsidRPr="007D2EBF">
        <w:rPr>
          <w:rFonts w:asciiTheme="majorHAnsi" w:hAnsiTheme="majorHAnsi" w:cstheme="majorHAnsi"/>
        </w:rPr>
        <w:t>are</w:t>
      </w:r>
      <w:r w:rsidR="00F73D08" w:rsidRPr="007D2EBF">
        <w:rPr>
          <w:rFonts w:asciiTheme="majorHAnsi" w:hAnsiTheme="majorHAnsi" w:cstheme="majorHAnsi"/>
        </w:rPr>
        <w:t xml:space="preserve"> an integral part of modern </w:t>
      </w:r>
      <w:r w:rsidRPr="007D2EBF">
        <w:rPr>
          <w:rFonts w:asciiTheme="majorHAnsi" w:hAnsiTheme="majorHAnsi" w:cstheme="majorHAnsi"/>
        </w:rPr>
        <w:t>g</w:t>
      </w:r>
      <w:r w:rsidR="0026602F" w:rsidRPr="007D2EBF">
        <w:rPr>
          <w:rFonts w:asciiTheme="majorHAnsi" w:hAnsiTheme="majorHAnsi" w:cstheme="majorHAnsi"/>
        </w:rPr>
        <w:t xml:space="preserve">astroenterology and </w:t>
      </w:r>
      <w:r w:rsidRPr="007D2EBF">
        <w:rPr>
          <w:rFonts w:asciiTheme="majorHAnsi" w:hAnsiTheme="majorHAnsi" w:cstheme="majorHAnsi"/>
        </w:rPr>
        <w:t>h</w:t>
      </w:r>
      <w:r w:rsidR="0026602F" w:rsidRPr="007D2EBF">
        <w:rPr>
          <w:rFonts w:asciiTheme="majorHAnsi" w:hAnsiTheme="majorHAnsi" w:cstheme="majorHAnsi"/>
        </w:rPr>
        <w:t>epatology</w:t>
      </w:r>
      <w:r w:rsidR="004F73FE" w:rsidRPr="007D2EBF">
        <w:rPr>
          <w:rFonts w:asciiTheme="majorHAnsi" w:hAnsiTheme="majorHAnsi" w:cstheme="majorHAnsi"/>
        </w:rPr>
        <w:t>. U</w:t>
      </w:r>
      <w:r w:rsidR="00F73D08" w:rsidRPr="007D2EBF">
        <w:rPr>
          <w:rFonts w:asciiTheme="majorHAnsi" w:hAnsiTheme="majorHAnsi" w:cstheme="majorHAnsi"/>
        </w:rPr>
        <w:t xml:space="preserve">nderstanding the importance of study design is critical in early and advanced career stages. </w:t>
      </w:r>
      <w:r w:rsidRPr="007D2EBF">
        <w:rPr>
          <w:rFonts w:asciiTheme="majorHAnsi" w:hAnsiTheme="majorHAnsi" w:cstheme="majorHAnsi"/>
        </w:rPr>
        <w:t>Planning</w:t>
      </w:r>
      <w:r w:rsidR="0026602F" w:rsidRPr="007D2EBF">
        <w:rPr>
          <w:rFonts w:asciiTheme="majorHAnsi" w:hAnsiTheme="majorHAnsi" w:cstheme="majorHAnsi"/>
        </w:rPr>
        <w:t xml:space="preserve"> new </w:t>
      </w:r>
      <w:r w:rsidR="0026602F" w:rsidRPr="007D2EBF">
        <w:rPr>
          <w:rFonts w:asciiTheme="majorHAnsi" w:hAnsiTheme="majorHAnsi" w:cstheme="majorHAnsi"/>
          <w:noProof/>
        </w:rPr>
        <w:t>study</w:t>
      </w:r>
      <w:r w:rsidR="0026602F" w:rsidRPr="007D2EBF">
        <w:rPr>
          <w:rFonts w:asciiTheme="majorHAnsi" w:hAnsiTheme="majorHAnsi" w:cstheme="majorHAnsi"/>
        </w:rPr>
        <w:t xml:space="preserve"> </w:t>
      </w:r>
      <w:r w:rsidR="00F73D08" w:rsidRPr="007D2EBF">
        <w:rPr>
          <w:rFonts w:asciiTheme="majorHAnsi" w:hAnsiTheme="majorHAnsi" w:cstheme="majorHAnsi"/>
        </w:rPr>
        <w:t xml:space="preserve">protocols and </w:t>
      </w:r>
      <w:r w:rsidRPr="007D2EBF">
        <w:rPr>
          <w:rFonts w:asciiTheme="majorHAnsi" w:hAnsiTheme="majorHAnsi" w:cstheme="majorHAnsi"/>
        </w:rPr>
        <w:t xml:space="preserve">writing the </w:t>
      </w:r>
      <w:r w:rsidRPr="007D2EBF">
        <w:rPr>
          <w:rFonts w:asciiTheme="majorHAnsi" w:hAnsiTheme="majorHAnsi" w:cstheme="majorHAnsi"/>
          <w:noProof/>
        </w:rPr>
        <w:t>study</w:t>
      </w:r>
      <w:r w:rsidRPr="007D2EBF">
        <w:rPr>
          <w:rFonts w:asciiTheme="majorHAnsi" w:hAnsiTheme="majorHAnsi" w:cstheme="majorHAnsi"/>
        </w:rPr>
        <w:t xml:space="preserve"> section in </w:t>
      </w:r>
      <w:r w:rsidR="0026602F" w:rsidRPr="007D2EBF">
        <w:rPr>
          <w:rFonts w:asciiTheme="majorHAnsi" w:hAnsiTheme="majorHAnsi" w:cstheme="majorHAnsi"/>
        </w:rPr>
        <w:t xml:space="preserve">grant </w:t>
      </w:r>
      <w:r w:rsidR="00F73D08" w:rsidRPr="007D2EBF">
        <w:rPr>
          <w:rFonts w:asciiTheme="majorHAnsi" w:hAnsiTheme="majorHAnsi" w:cstheme="majorHAnsi"/>
        </w:rPr>
        <w:t xml:space="preserve">applications, </w:t>
      </w:r>
      <w:r w:rsidR="0026602F" w:rsidRPr="007D2EBF">
        <w:rPr>
          <w:rFonts w:asciiTheme="majorHAnsi" w:hAnsiTheme="majorHAnsi" w:cstheme="majorHAnsi"/>
        </w:rPr>
        <w:t xml:space="preserve">are just two examples in which </w:t>
      </w:r>
      <w:r w:rsidR="00F73D08" w:rsidRPr="007D2EBF">
        <w:rPr>
          <w:rFonts w:asciiTheme="majorHAnsi" w:hAnsiTheme="majorHAnsi" w:cstheme="majorHAnsi"/>
        </w:rPr>
        <w:t xml:space="preserve">proper study design may spell the difference </w:t>
      </w:r>
      <w:r w:rsidR="004F73FE" w:rsidRPr="007D2EBF">
        <w:rPr>
          <w:rFonts w:asciiTheme="majorHAnsi" w:hAnsiTheme="majorHAnsi" w:cstheme="majorHAnsi"/>
          <w:noProof/>
        </w:rPr>
        <w:t>between</w:t>
      </w:r>
      <w:r w:rsidR="00C37C7B" w:rsidRPr="007D2EBF">
        <w:rPr>
          <w:rFonts w:asciiTheme="majorHAnsi" w:hAnsiTheme="majorHAnsi" w:cstheme="majorHAnsi"/>
        </w:rPr>
        <w:t xml:space="preserve"> </w:t>
      </w:r>
      <w:r w:rsidRPr="007D2EBF">
        <w:rPr>
          <w:rFonts w:asciiTheme="majorHAnsi" w:hAnsiTheme="majorHAnsi" w:cstheme="majorHAnsi"/>
        </w:rPr>
        <w:t xml:space="preserve">a successful outcome </w:t>
      </w:r>
      <w:r w:rsidR="00F73D08" w:rsidRPr="007D2EBF">
        <w:rPr>
          <w:rFonts w:asciiTheme="majorHAnsi" w:hAnsiTheme="majorHAnsi" w:cstheme="majorHAnsi"/>
        </w:rPr>
        <w:t xml:space="preserve">which </w:t>
      </w:r>
      <w:r w:rsidRPr="007D2EBF">
        <w:rPr>
          <w:rFonts w:asciiTheme="majorHAnsi" w:hAnsiTheme="majorHAnsi" w:cstheme="majorHAnsi"/>
        </w:rPr>
        <w:t>advances</w:t>
      </w:r>
      <w:r w:rsidR="00F73D08" w:rsidRPr="007D2EBF">
        <w:rPr>
          <w:rFonts w:asciiTheme="majorHAnsi" w:hAnsiTheme="majorHAnsi" w:cstheme="majorHAnsi"/>
        </w:rPr>
        <w:t xml:space="preserve"> science (and career</w:t>
      </w:r>
      <w:r w:rsidR="004F73FE" w:rsidRPr="007D2EBF">
        <w:rPr>
          <w:rFonts w:asciiTheme="majorHAnsi" w:hAnsiTheme="majorHAnsi" w:cstheme="majorHAnsi"/>
        </w:rPr>
        <w:t>s</w:t>
      </w:r>
      <w:r w:rsidR="00F73D08" w:rsidRPr="007D2EBF">
        <w:rPr>
          <w:rFonts w:asciiTheme="majorHAnsi" w:hAnsiTheme="majorHAnsi" w:cstheme="majorHAnsi"/>
        </w:rPr>
        <w:t>)</w:t>
      </w:r>
      <w:r w:rsidRPr="007D2EBF">
        <w:rPr>
          <w:rFonts w:asciiTheme="majorHAnsi" w:hAnsiTheme="majorHAnsi" w:cstheme="majorHAnsi"/>
        </w:rPr>
        <w:t>,</w:t>
      </w:r>
      <w:r w:rsidR="00F73D08" w:rsidRPr="007D2EBF">
        <w:rPr>
          <w:rFonts w:asciiTheme="majorHAnsi" w:hAnsiTheme="majorHAnsi" w:cstheme="majorHAnsi"/>
        </w:rPr>
        <w:t xml:space="preserve"> </w:t>
      </w:r>
      <w:r w:rsidR="004F73FE" w:rsidRPr="007D2EBF">
        <w:rPr>
          <w:rFonts w:asciiTheme="majorHAnsi" w:hAnsiTheme="majorHAnsi" w:cstheme="majorHAnsi"/>
        </w:rPr>
        <w:t>and</w:t>
      </w:r>
      <w:r w:rsidR="00F73D08" w:rsidRPr="007D2EBF">
        <w:rPr>
          <w:rFonts w:asciiTheme="majorHAnsi" w:hAnsiTheme="majorHAnsi" w:cstheme="majorHAnsi"/>
        </w:rPr>
        <w:t xml:space="preserve"> </w:t>
      </w:r>
      <w:r w:rsidRPr="007D2EBF">
        <w:rPr>
          <w:rFonts w:asciiTheme="majorHAnsi" w:hAnsiTheme="majorHAnsi" w:cstheme="majorHAnsi"/>
        </w:rPr>
        <w:t>the</w:t>
      </w:r>
      <w:r w:rsidR="00F73D08" w:rsidRPr="007D2EBF">
        <w:rPr>
          <w:rFonts w:asciiTheme="majorHAnsi" w:hAnsiTheme="majorHAnsi" w:cstheme="majorHAnsi"/>
        </w:rPr>
        <w:t xml:space="preserve"> alternative</w:t>
      </w:r>
      <w:r w:rsidRPr="007D2EBF">
        <w:rPr>
          <w:rFonts w:asciiTheme="majorHAnsi" w:hAnsiTheme="majorHAnsi" w:cstheme="majorHAnsi"/>
        </w:rPr>
        <w:t xml:space="preserve">. </w:t>
      </w:r>
    </w:p>
    <w:p w14:paraId="772F18C1" w14:textId="4090E36F" w:rsidR="0026602F" w:rsidRPr="007D2EBF" w:rsidRDefault="00F32903" w:rsidP="002E7FE4">
      <w:pPr>
        <w:widowControl w:val="0"/>
        <w:autoSpaceDE w:val="0"/>
        <w:autoSpaceDN w:val="0"/>
        <w:adjustRightInd w:val="0"/>
        <w:spacing w:after="240"/>
        <w:ind w:left="-540" w:right="-340"/>
        <w:rPr>
          <w:rFonts w:asciiTheme="majorHAnsi" w:hAnsiTheme="majorHAnsi" w:cstheme="majorHAnsi"/>
          <w:b/>
          <w:bCs/>
        </w:rPr>
      </w:pPr>
      <w:r w:rsidRPr="007D2EBF">
        <w:rPr>
          <w:rFonts w:asciiTheme="majorHAnsi" w:hAnsiTheme="majorHAnsi" w:cstheme="majorHAnsi"/>
          <w:b/>
          <w:bCs/>
        </w:rPr>
        <w:t>First, let’s a</w:t>
      </w:r>
      <w:r w:rsidR="008F1C6F" w:rsidRPr="007D2EBF">
        <w:rPr>
          <w:rFonts w:asciiTheme="majorHAnsi" w:hAnsiTheme="majorHAnsi" w:cstheme="majorHAnsi"/>
          <w:b/>
          <w:bCs/>
        </w:rPr>
        <w:t>sk the right question</w:t>
      </w:r>
    </w:p>
    <w:p w14:paraId="5243525C" w14:textId="25BB7FA3" w:rsidR="003275AF" w:rsidRPr="007D2EBF" w:rsidRDefault="00F32903" w:rsidP="002E7FE4">
      <w:pPr>
        <w:widowControl w:val="0"/>
        <w:autoSpaceDE w:val="0"/>
        <w:autoSpaceDN w:val="0"/>
        <w:adjustRightInd w:val="0"/>
        <w:spacing w:after="240"/>
        <w:ind w:left="-540" w:right="-340" w:firstLine="720"/>
        <w:rPr>
          <w:rFonts w:asciiTheme="majorHAnsi" w:hAnsiTheme="majorHAnsi" w:cstheme="majorHAnsi"/>
        </w:rPr>
      </w:pPr>
      <w:r w:rsidRPr="007D2EBF">
        <w:rPr>
          <w:rFonts w:asciiTheme="majorHAnsi" w:hAnsiTheme="majorHAnsi" w:cstheme="majorHAnsi"/>
        </w:rPr>
        <w:t xml:space="preserve">Choosing the correct study design is near impossible if an investigator has not framed their research question in a clear and precise way.  </w:t>
      </w:r>
      <w:r w:rsidR="006C2614" w:rsidRPr="007D2EBF">
        <w:rPr>
          <w:rFonts w:asciiTheme="majorHAnsi" w:hAnsiTheme="majorHAnsi" w:cstheme="majorHAnsi"/>
        </w:rPr>
        <w:t xml:space="preserve">For </w:t>
      </w:r>
      <w:r w:rsidR="005F2221" w:rsidRPr="007D2EBF">
        <w:rPr>
          <w:rFonts w:asciiTheme="majorHAnsi" w:hAnsiTheme="majorHAnsi" w:cstheme="majorHAnsi"/>
        </w:rPr>
        <w:t xml:space="preserve">example: “Is </w:t>
      </w:r>
      <w:r w:rsidR="00D87C1B" w:rsidRPr="007D2EBF">
        <w:rPr>
          <w:rFonts w:asciiTheme="majorHAnsi" w:hAnsiTheme="majorHAnsi" w:cstheme="majorHAnsi"/>
        </w:rPr>
        <w:t>compound</w:t>
      </w:r>
      <w:r w:rsidR="005F2221" w:rsidRPr="007D2EBF">
        <w:rPr>
          <w:rFonts w:asciiTheme="majorHAnsi" w:hAnsiTheme="majorHAnsi" w:cstheme="majorHAnsi"/>
        </w:rPr>
        <w:t xml:space="preserve"> X </w:t>
      </w:r>
      <w:r w:rsidR="005F2221" w:rsidRPr="007D2EBF">
        <w:rPr>
          <w:rFonts w:asciiTheme="majorHAnsi" w:hAnsiTheme="majorHAnsi" w:cstheme="majorHAnsi"/>
          <w:noProof/>
        </w:rPr>
        <w:t>good</w:t>
      </w:r>
      <w:r w:rsidR="005F2221" w:rsidRPr="007D2EBF">
        <w:rPr>
          <w:rFonts w:asciiTheme="majorHAnsi" w:hAnsiTheme="majorHAnsi" w:cstheme="majorHAnsi"/>
        </w:rPr>
        <w:t xml:space="preserve"> for </w:t>
      </w:r>
      <w:r w:rsidR="004F73FE" w:rsidRPr="007D2EBF">
        <w:rPr>
          <w:rFonts w:asciiTheme="majorHAnsi" w:hAnsiTheme="majorHAnsi" w:cstheme="majorHAnsi"/>
        </w:rPr>
        <w:t xml:space="preserve">inflammatory </w:t>
      </w:r>
      <w:r w:rsidR="004F73FE" w:rsidRPr="007D2EBF">
        <w:rPr>
          <w:rFonts w:asciiTheme="majorHAnsi" w:hAnsiTheme="majorHAnsi" w:cstheme="majorHAnsi"/>
          <w:noProof/>
        </w:rPr>
        <w:t>bowel</w:t>
      </w:r>
      <w:r w:rsidR="004F73FE" w:rsidRPr="007D2EBF">
        <w:rPr>
          <w:rFonts w:asciiTheme="majorHAnsi" w:hAnsiTheme="majorHAnsi" w:cstheme="majorHAnsi"/>
        </w:rPr>
        <w:t xml:space="preserve"> disease (</w:t>
      </w:r>
      <w:r w:rsidR="005F2221" w:rsidRPr="007D2EBF">
        <w:rPr>
          <w:rFonts w:asciiTheme="majorHAnsi" w:hAnsiTheme="majorHAnsi" w:cstheme="majorHAnsi"/>
        </w:rPr>
        <w:t>IBD</w:t>
      </w:r>
      <w:r w:rsidR="004F73FE" w:rsidRPr="007D2EBF">
        <w:rPr>
          <w:rFonts w:asciiTheme="majorHAnsi" w:hAnsiTheme="majorHAnsi" w:cstheme="majorHAnsi"/>
        </w:rPr>
        <w:t>)</w:t>
      </w:r>
      <w:r w:rsidR="005F2221" w:rsidRPr="007D2EBF">
        <w:rPr>
          <w:rFonts w:asciiTheme="majorHAnsi" w:hAnsiTheme="majorHAnsi" w:cstheme="majorHAnsi"/>
        </w:rPr>
        <w:t xml:space="preserve">?” is </w:t>
      </w:r>
      <w:r w:rsidR="007E2096" w:rsidRPr="007D2EBF">
        <w:rPr>
          <w:rFonts w:asciiTheme="majorHAnsi" w:hAnsiTheme="majorHAnsi" w:cstheme="majorHAnsi"/>
        </w:rPr>
        <w:t xml:space="preserve">not </w:t>
      </w:r>
      <w:r w:rsidR="007E2096" w:rsidRPr="007D2EBF">
        <w:rPr>
          <w:rFonts w:asciiTheme="majorHAnsi" w:hAnsiTheme="majorHAnsi" w:cstheme="majorHAnsi"/>
          <w:noProof/>
        </w:rPr>
        <w:t>a well-defined</w:t>
      </w:r>
      <w:r w:rsidR="007E2096" w:rsidRPr="007D2EBF">
        <w:rPr>
          <w:rFonts w:asciiTheme="majorHAnsi" w:hAnsiTheme="majorHAnsi" w:cstheme="majorHAnsi"/>
        </w:rPr>
        <w:t xml:space="preserve"> question, as different interpretations can </w:t>
      </w:r>
      <w:r w:rsidR="007E2096" w:rsidRPr="007D2EBF">
        <w:rPr>
          <w:rFonts w:asciiTheme="majorHAnsi" w:hAnsiTheme="majorHAnsi" w:cstheme="majorHAnsi"/>
          <w:noProof/>
        </w:rPr>
        <w:t>be assigned</w:t>
      </w:r>
      <w:r w:rsidR="007E2096" w:rsidRPr="007D2EBF">
        <w:rPr>
          <w:rFonts w:asciiTheme="majorHAnsi" w:hAnsiTheme="majorHAnsi" w:cstheme="majorHAnsi"/>
        </w:rPr>
        <w:t xml:space="preserve"> to each of its elements.</w:t>
      </w:r>
      <w:r w:rsidR="0058134B" w:rsidRPr="007D2EBF">
        <w:rPr>
          <w:rFonts w:asciiTheme="majorHAnsi" w:hAnsiTheme="majorHAnsi" w:cstheme="majorHAnsi"/>
        </w:rPr>
        <w:t xml:space="preserve"> </w:t>
      </w:r>
      <w:r w:rsidR="0058134B" w:rsidRPr="007D2EBF">
        <w:rPr>
          <w:rFonts w:asciiTheme="majorHAnsi" w:hAnsiTheme="majorHAnsi" w:cstheme="majorHAnsi"/>
          <w:noProof/>
        </w:rPr>
        <w:t>The compound may be given in different doses</w:t>
      </w:r>
      <w:r w:rsidR="00624A39" w:rsidRPr="007D2EBF">
        <w:rPr>
          <w:rFonts w:asciiTheme="majorHAnsi" w:hAnsiTheme="majorHAnsi" w:cstheme="majorHAnsi"/>
          <w:noProof/>
        </w:rPr>
        <w:t>,</w:t>
      </w:r>
      <w:r w:rsidR="0058134B" w:rsidRPr="007D2EBF">
        <w:rPr>
          <w:rFonts w:asciiTheme="majorHAnsi" w:hAnsiTheme="majorHAnsi" w:cstheme="majorHAnsi"/>
          <w:noProof/>
        </w:rPr>
        <w:t xml:space="preserve"> and </w:t>
      </w:r>
      <w:r w:rsidR="00742991" w:rsidRPr="007D2EBF">
        <w:rPr>
          <w:rFonts w:asciiTheme="majorHAnsi" w:hAnsiTheme="majorHAnsi" w:cstheme="majorHAnsi"/>
          <w:noProof/>
        </w:rPr>
        <w:t>through</w:t>
      </w:r>
      <w:r w:rsidR="0058134B" w:rsidRPr="007D2EBF">
        <w:rPr>
          <w:rFonts w:asciiTheme="majorHAnsi" w:hAnsiTheme="majorHAnsi" w:cstheme="majorHAnsi"/>
          <w:noProof/>
        </w:rPr>
        <w:t xml:space="preserve"> various routes, a drug can be effective in inducing remission but not necessarily sustaining it, and IBD may refer to different conditions (e.g.- Crohn’s disease </w:t>
      </w:r>
      <w:r w:rsidR="008457E9" w:rsidRPr="007D2EBF">
        <w:rPr>
          <w:rFonts w:asciiTheme="majorHAnsi" w:hAnsiTheme="majorHAnsi" w:cstheme="majorHAnsi"/>
          <w:noProof/>
        </w:rPr>
        <w:t xml:space="preserve">(CD) </w:t>
      </w:r>
      <w:r w:rsidR="0058134B" w:rsidRPr="007D2EBF">
        <w:rPr>
          <w:rFonts w:asciiTheme="majorHAnsi" w:hAnsiTheme="majorHAnsi" w:cstheme="majorHAnsi"/>
          <w:noProof/>
        </w:rPr>
        <w:t>and ulcerative colitis</w:t>
      </w:r>
      <w:r w:rsidR="008457E9" w:rsidRPr="007D2EBF">
        <w:rPr>
          <w:rFonts w:asciiTheme="majorHAnsi" w:hAnsiTheme="majorHAnsi" w:cstheme="majorHAnsi"/>
          <w:noProof/>
        </w:rPr>
        <w:t xml:space="preserve"> (UC), and even those can be further classified (stricturing vs. penetrating C</w:t>
      </w:r>
      <w:r w:rsidR="004F73FE" w:rsidRPr="007D2EBF">
        <w:rPr>
          <w:rFonts w:asciiTheme="majorHAnsi" w:hAnsiTheme="majorHAnsi" w:cstheme="majorHAnsi"/>
          <w:noProof/>
        </w:rPr>
        <w:t>D</w:t>
      </w:r>
      <w:r w:rsidR="008457E9" w:rsidRPr="007D2EBF">
        <w:rPr>
          <w:rFonts w:asciiTheme="majorHAnsi" w:hAnsiTheme="majorHAnsi" w:cstheme="majorHAnsi"/>
          <w:noProof/>
        </w:rPr>
        <w:t>; distal</w:t>
      </w:r>
      <w:r w:rsidR="004F73FE" w:rsidRPr="007D2EBF">
        <w:rPr>
          <w:rFonts w:asciiTheme="majorHAnsi" w:hAnsiTheme="majorHAnsi" w:cstheme="majorHAnsi"/>
          <w:noProof/>
        </w:rPr>
        <w:t xml:space="preserve"> UC</w:t>
      </w:r>
      <w:r w:rsidR="008457E9" w:rsidRPr="007D2EBF">
        <w:rPr>
          <w:rFonts w:asciiTheme="majorHAnsi" w:hAnsiTheme="majorHAnsi" w:cstheme="majorHAnsi"/>
          <w:noProof/>
        </w:rPr>
        <w:t xml:space="preserve"> vs. pancolitis</w:t>
      </w:r>
      <w:r w:rsidR="0058134B" w:rsidRPr="007D2EBF">
        <w:rPr>
          <w:rFonts w:asciiTheme="majorHAnsi" w:hAnsiTheme="majorHAnsi" w:cstheme="majorHAnsi"/>
          <w:noProof/>
        </w:rPr>
        <w:t>).</w:t>
      </w:r>
      <w:r w:rsidR="0058134B" w:rsidRPr="007D2EBF">
        <w:rPr>
          <w:rFonts w:asciiTheme="majorHAnsi" w:hAnsiTheme="majorHAnsi" w:cstheme="majorHAnsi"/>
        </w:rPr>
        <w:t xml:space="preserve"> A useful approach </w:t>
      </w:r>
      <w:r w:rsidR="0058134B" w:rsidRPr="007D2EBF">
        <w:rPr>
          <w:rFonts w:asciiTheme="majorHAnsi" w:hAnsiTheme="majorHAnsi" w:cstheme="majorHAnsi"/>
          <w:noProof/>
        </w:rPr>
        <w:t>to framing the question</w:t>
      </w:r>
      <w:r w:rsidR="0058134B" w:rsidRPr="007D2EBF">
        <w:rPr>
          <w:rFonts w:asciiTheme="majorHAnsi" w:hAnsiTheme="majorHAnsi" w:cstheme="majorHAnsi"/>
        </w:rPr>
        <w:t xml:space="preserve"> </w:t>
      </w:r>
      <w:r w:rsidRPr="007D2EBF">
        <w:rPr>
          <w:rFonts w:asciiTheme="majorHAnsi" w:hAnsiTheme="majorHAnsi" w:cstheme="majorHAnsi"/>
        </w:rPr>
        <w:t>c</w:t>
      </w:r>
      <w:r w:rsidR="0058134B" w:rsidRPr="007D2EBF">
        <w:rPr>
          <w:rFonts w:asciiTheme="majorHAnsi" w:hAnsiTheme="majorHAnsi" w:cstheme="majorHAnsi"/>
        </w:rPr>
        <w:t>ould be to use</w:t>
      </w:r>
      <w:r w:rsidR="003275AF" w:rsidRPr="007D2EBF">
        <w:rPr>
          <w:rFonts w:asciiTheme="majorHAnsi" w:hAnsiTheme="majorHAnsi" w:cstheme="majorHAnsi"/>
        </w:rPr>
        <w:t xml:space="preserve"> a “PICO” format</w:t>
      </w:r>
      <w:r w:rsidR="003552AC" w:rsidRPr="007D2EBF">
        <w:rPr>
          <w:rFonts w:asciiTheme="majorHAnsi" w:hAnsiTheme="majorHAnsi" w:cstheme="majorHAnsi"/>
        </w:rPr>
        <w:fldChar w:fldCharType="begin"/>
      </w:r>
      <w:r w:rsidR="003552AC" w:rsidRPr="007D2EBF">
        <w:rPr>
          <w:rFonts w:asciiTheme="majorHAnsi" w:hAnsiTheme="majorHAnsi" w:cstheme="majorHAnsi"/>
        </w:rPr>
        <w:instrText xml:space="preserve"> ADDIN EN.CITE &lt;EndNote&gt;&lt;Cite&gt;&lt;Author&gt;Akobeng&lt;/Author&gt;&lt;Year&gt;2005&lt;/Year&gt;&lt;IDText&gt;Principles of evidence based medicine&lt;/IDText&gt;&lt;DisplayText&gt;&lt;style face="superscript"&gt;1&lt;/style&gt;&lt;/DisplayText&gt;&lt;record&gt;&lt;dates&gt;&lt;pub-dates&gt;&lt;date&gt;Aug&lt;/date&gt;&lt;/pub-dates&gt;&lt;year&gt;2005&lt;/year&gt;&lt;/dates&gt;&lt;keywords&gt;&lt;keyword&gt;Child&lt;/keyword&gt;&lt;keyword&gt;Child Welfare&lt;/keyword&gt;&lt;keyword&gt;Evidence-Based Medicine&lt;/keyword&gt;&lt;keyword&gt;Humans&lt;/keyword&gt;&lt;keyword&gt;Information Storage and Retrieval&lt;/keyword&gt;&lt;keyword&gt;Randomized Controlled Trials as Topic&lt;/keyword&gt;&lt;keyword&gt;Research&lt;/keyword&gt;&lt;/keywords&gt;&lt;urls&gt;&lt;related-urls&gt;&lt;url&gt;https://www.ncbi.nlm.nih.gov/pubmed/16040884&lt;/url&gt;&lt;/related-urls&gt;&lt;/urls&gt;&lt;isbn&gt;1468-2044&lt;/isbn&gt;&lt;custom2&gt;PMC1720507&lt;/custom2&gt;&lt;titles&gt;&lt;title&gt;Principles of evidence based medicine&lt;/title&gt;&lt;secondary-title&gt;Arch Dis Child&lt;/secondary-title&gt;&lt;/titles&gt;&lt;pages&gt;837-40&lt;/pages&gt;&lt;number&gt;8&lt;/number&gt;&lt;contributors&gt;&lt;authors&gt;&lt;author&gt;Akobeng, A. K.&lt;/author&gt;&lt;/authors&gt;&lt;/contributors&gt;&lt;language&gt;eng&lt;/language&gt;&lt;added-date format="utc"&gt;1492743828&lt;/added-date&gt;&lt;ref-type name="Journal Article"&gt;17&lt;/ref-type&gt;&lt;rec-number&gt;451&lt;/rec-number&gt;&lt;last-updated-date format="utc"&gt;1492743828&lt;/last-updated-date&gt;&lt;accession-num&gt;16040884&lt;/accession-num&gt;&lt;electronic-resource-num&gt;10.1136/adc.2005.071761&lt;/electronic-resource-num&gt;&lt;volume&gt;90&lt;/volume&gt;&lt;/record&gt;&lt;/Cite&gt;&lt;/EndNote&gt;</w:instrText>
      </w:r>
      <w:r w:rsidR="003552AC" w:rsidRPr="007D2EBF">
        <w:rPr>
          <w:rFonts w:asciiTheme="majorHAnsi" w:hAnsiTheme="majorHAnsi" w:cstheme="majorHAnsi"/>
        </w:rPr>
        <w:fldChar w:fldCharType="separate"/>
      </w:r>
      <w:r w:rsidR="003552AC" w:rsidRPr="007D2EBF">
        <w:rPr>
          <w:rFonts w:asciiTheme="majorHAnsi" w:hAnsiTheme="majorHAnsi" w:cstheme="majorHAnsi"/>
          <w:noProof/>
          <w:vertAlign w:val="superscript"/>
        </w:rPr>
        <w:t>1</w:t>
      </w:r>
      <w:r w:rsidR="003552AC" w:rsidRPr="007D2EBF">
        <w:rPr>
          <w:rFonts w:asciiTheme="majorHAnsi" w:hAnsiTheme="majorHAnsi" w:cstheme="majorHAnsi"/>
        </w:rPr>
        <w:fldChar w:fldCharType="end"/>
      </w:r>
      <w:r w:rsidR="003275AF" w:rsidRPr="007D2EBF">
        <w:rPr>
          <w:rFonts w:asciiTheme="majorHAnsi" w:hAnsiTheme="majorHAnsi" w:cstheme="majorHAnsi"/>
        </w:rPr>
        <w:t xml:space="preserve">, </w:t>
      </w:r>
      <w:r w:rsidR="003275AF" w:rsidRPr="007D2EBF">
        <w:rPr>
          <w:rFonts w:asciiTheme="majorHAnsi" w:hAnsiTheme="majorHAnsi" w:cstheme="majorHAnsi"/>
          <w:noProof/>
        </w:rPr>
        <w:t>defining</w:t>
      </w:r>
      <w:r w:rsidR="003275AF" w:rsidRPr="007D2EBF">
        <w:rPr>
          <w:rFonts w:asciiTheme="majorHAnsi" w:hAnsiTheme="majorHAnsi" w:cstheme="majorHAnsi"/>
        </w:rPr>
        <w:t xml:space="preserve"> the patients, intervention, comparison and outcome.</w:t>
      </w:r>
      <w:r w:rsidR="00E07E22" w:rsidRPr="007D2EBF">
        <w:rPr>
          <w:rFonts w:asciiTheme="majorHAnsi" w:hAnsiTheme="majorHAnsi" w:cstheme="majorHAnsi"/>
        </w:rPr>
        <w:t xml:space="preserve"> The PICO </w:t>
      </w:r>
      <w:r w:rsidR="00E07E22" w:rsidRPr="007D2EBF">
        <w:rPr>
          <w:rFonts w:asciiTheme="majorHAnsi" w:hAnsiTheme="majorHAnsi" w:cstheme="majorHAnsi"/>
          <w:noProof/>
        </w:rPr>
        <w:t>approach</w:t>
      </w:r>
      <w:r w:rsidR="00E07E22" w:rsidRPr="007D2EBF">
        <w:rPr>
          <w:rFonts w:asciiTheme="majorHAnsi" w:hAnsiTheme="majorHAnsi" w:cstheme="majorHAnsi"/>
        </w:rPr>
        <w:t xml:space="preserve"> is useful also i</w:t>
      </w:r>
      <w:r w:rsidR="00575F2B" w:rsidRPr="007D2EBF">
        <w:rPr>
          <w:rFonts w:asciiTheme="majorHAnsi" w:hAnsiTheme="majorHAnsi" w:cstheme="majorHAnsi"/>
        </w:rPr>
        <w:t>n non-interventional studies</w:t>
      </w:r>
      <w:r w:rsidR="00E07E22" w:rsidRPr="007D2EBF">
        <w:rPr>
          <w:rFonts w:asciiTheme="majorHAnsi" w:hAnsiTheme="majorHAnsi" w:cstheme="majorHAnsi"/>
        </w:rPr>
        <w:t>, where</w:t>
      </w:r>
      <w:r w:rsidR="00575F2B" w:rsidRPr="007D2EBF">
        <w:rPr>
          <w:rFonts w:asciiTheme="majorHAnsi" w:hAnsiTheme="majorHAnsi" w:cstheme="majorHAnsi"/>
        </w:rPr>
        <w:t xml:space="preserve"> </w:t>
      </w:r>
      <w:r w:rsidR="00575F2B" w:rsidRPr="007D2EBF">
        <w:rPr>
          <w:rFonts w:asciiTheme="majorHAnsi" w:hAnsiTheme="majorHAnsi" w:cstheme="majorHAnsi"/>
          <w:noProof/>
        </w:rPr>
        <w:t>intervention</w:t>
      </w:r>
      <w:r w:rsidR="00575F2B" w:rsidRPr="007D2EBF">
        <w:rPr>
          <w:rFonts w:asciiTheme="majorHAnsi" w:hAnsiTheme="majorHAnsi" w:cstheme="majorHAnsi"/>
        </w:rPr>
        <w:t xml:space="preserve"> is replaced by exposure.</w:t>
      </w:r>
      <w:r w:rsidR="003275AF" w:rsidRPr="007D2EBF">
        <w:rPr>
          <w:rFonts w:asciiTheme="majorHAnsi" w:hAnsiTheme="majorHAnsi" w:cstheme="majorHAnsi"/>
        </w:rPr>
        <w:t xml:space="preserve"> In </w:t>
      </w:r>
      <w:r w:rsidR="00742991" w:rsidRPr="007D2EBF">
        <w:rPr>
          <w:rFonts w:asciiTheme="majorHAnsi" w:hAnsiTheme="majorHAnsi" w:cstheme="majorHAnsi"/>
          <w:noProof/>
        </w:rPr>
        <w:t>this</w:t>
      </w:r>
      <w:r w:rsidR="00742991" w:rsidRPr="007D2EBF">
        <w:rPr>
          <w:rFonts w:asciiTheme="majorHAnsi" w:hAnsiTheme="majorHAnsi" w:cstheme="majorHAnsi"/>
        </w:rPr>
        <w:t xml:space="preserve"> format</w:t>
      </w:r>
      <w:r w:rsidR="003275AF" w:rsidRPr="007D2EBF">
        <w:rPr>
          <w:rFonts w:asciiTheme="majorHAnsi" w:hAnsiTheme="majorHAnsi" w:cstheme="majorHAnsi"/>
        </w:rPr>
        <w:t>, a possible</w:t>
      </w:r>
      <w:r w:rsidR="008457E9" w:rsidRPr="007D2EBF">
        <w:rPr>
          <w:rFonts w:asciiTheme="majorHAnsi" w:hAnsiTheme="majorHAnsi" w:cstheme="majorHAnsi"/>
        </w:rPr>
        <w:t xml:space="preserve"> </w:t>
      </w:r>
      <w:r w:rsidR="003275AF" w:rsidRPr="007D2EBF">
        <w:rPr>
          <w:rFonts w:asciiTheme="majorHAnsi" w:hAnsiTheme="majorHAnsi" w:cstheme="majorHAnsi"/>
        </w:rPr>
        <w:t xml:space="preserve">question will be “what is the </w:t>
      </w:r>
      <w:r w:rsidR="006C2614" w:rsidRPr="007D2EBF">
        <w:rPr>
          <w:rFonts w:asciiTheme="majorHAnsi" w:hAnsiTheme="majorHAnsi" w:cstheme="majorHAnsi"/>
        </w:rPr>
        <w:t>efficacy</w:t>
      </w:r>
      <w:r w:rsidR="003275AF" w:rsidRPr="007D2EBF">
        <w:rPr>
          <w:rFonts w:asciiTheme="majorHAnsi" w:hAnsiTheme="majorHAnsi" w:cstheme="majorHAnsi"/>
        </w:rPr>
        <w:t xml:space="preserve"> of</w:t>
      </w:r>
      <w:r w:rsidR="006C2614" w:rsidRPr="007D2EBF">
        <w:rPr>
          <w:rFonts w:asciiTheme="majorHAnsi" w:hAnsiTheme="majorHAnsi" w:cstheme="majorHAnsi"/>
        </w:rPr>
        <w:t xml:space="preserve"> oral</w:t>
      </w:r>
      <w:r w:rsidR="003275AF" w:rsidRPr="007D2EBF">
        <w:rPr>
          <w:rFonts w:asciiTheme="majorHAnsi" w:hAnsiTheme="majorHAnsi" w:cstheme="majorHAnsi"/>
        </w:rPr>
        <w:t xml:space="preserve"> drug </w:t>
      </w:r>
      <w:r w:rsidR="008C499E" w:rsidRPr="007D2EBF">
        <w:rPr>
          <w:rFonts w:asciiTheme="majorHAnsi" w:hAnsiTheme="majorHAnsi" w:cstheme="majorHAnsi"/>
        </w:rPr>
        <w:t>X</w:t>
      </w:r>
      <w:r w:rsidR="003275AF" w:rsidRPr="007D2EBF">
        <w:rPr>
          <w:rFonts w:asciiTheme="majorHAnsi" w:hAnsiTheme="majorHAnsi" w:cstheme="majorHAnsi"/>
        </w:rPr>
        <w:t xml:space="preserve"> at dose </w:t>
      </w:r>
      <w:r w:rsidR="008C499E" w:rsidRPr="007D2EBF">
        <w:rPr>
          <w:rFonts w:asciiTheme="majorHAnsi" w:hAnsiTheme="majorHAnsi" w:cstheme="majorHAnsi"/>
        </w:rPr>
        <w:t>Y</w:t>
      </w:r>
      <w:r w:rsidR="003275AF" w:rsidRPr="007D2EBF">
        <w:rPr>
          <w:rFonts w:asciiTheme="majorHAnsi" w:hAnsiTheme="majorHAnsi" w:cstheme="majorHAnsi"/>
        </w:rPr>
        <w:t xml:space="preserve"> in </w:t>
      </w:r>
      <w:r w:rsidR="006C2614" w:rsidRPr="007D2EBF">
        <w:rPr>
          <w:rFonts w:asciiTheme="majorHAnsi" w:hAnsiTheme="majorHAnsi" w:cstheme="majorHAnsi"/>
        </w:rPr>
        <w:t>inducing remission in patients with mild Crohn’s disease compared to placebo</w:t>
      </w:r>
      <w:r w:rsidR="00742991" w:rsidRPr="007D2EBF">
        <w:rPr>
          <w:rFonts w:asciiTheme="majorHAnsi" w:hAnsiTheme="majorHAnsi" w:cstheme="majorHAnsi"/>
          <w:noProof/>
        </w:rPr>
        <w:t>.”</w:t>
      </w:r>
      <w:r w:rsidR="006C2614" w:rsidRPr="007D2EBF">
        <w:rPr>
          <w:rFonts w:asciiTheme="majorHAnsi" w:hAnsiTheme="majorHAnsi" w:cstheme="majorHAnsi"/>
        </w:rPr>
        <w:t xml:space="preserve"> </w:t>
      </w:r>
      <w:r w:rsidR="008457E9" w:rsidRPr="007D2EBF">
        <w:rPr>
          <w:rFonts w:asciiTheme="majorHAnsi" w:hAnsiTheme="majorHAnsi" w:cstheme="majorHAnsi"/>
        </w:rPr>
        <w:t xml:space="preserve">Only when the elements of this question are clear, </w:t>
      </w:r>
      <w:r w:rsidRPr="007D2EBF">
        <w:rPr>
          <w:rFonts w:asciiTheme="majorHAnsi" w:hAnsiTheme="majorHAnsi" w:cstheme="majorHAnsi"/>
        </w:rPr>
        <w:t xml:space="preserve">can </w:t>
      </w:r>
      <w:r w:rsidR="008457E9" w:rsidRPr="007D2EBF">
        <w:rPr>
          <w:rFonts w:asciiTheme="majorHAnsi" w:hAnsiTheme="majorHAnsi" w:cstheme="majorHAnsi"/>
        </w:rPr>
        <w:t xml:space="preserve">a study be designed to provide </w:t>
      </w:r>
      <w:r w:rsidR="00742991" w:rsidRPr="007D2EBF">
        <w:rPr>
          <w:rFonts w:asciiTheme="majorHAnsi" w:hAnsiTheme="majorHAnsi" w:cstheme="majorHAnsi"/>
        </w:rPr>
        <w:t>an</w:t>
      </w:r>
      <w:r w:rsidR="008457E9" w:rsidRPr="007D2EBF">
        <w:rPr>
          <w:rFonts w:asciiTheme="majorHAnsi" w:hAnsiTheme="majorHAnsi" w:cstheme="majorHAnsi"/>
        </w:rPr>
        <w:t xml:space="preserve"> answer. </w:t>
      </w:r>
    </w:p>
    <w:p w14:paraId="0E7F5814" w14:textId="29544548" w:rsidR="005E0AC7" w:rsidRPr="007D2EBF" w:rsidRDefault="005E0AC7" w:rsidP="002E7FE4">
      <w:pPr>
        <w:widowControl w:val="0"/>
        <w:autoSpaceDE w:val="0"/>
        <w:autoSpaceDN w:val="0"/>
        <w:adjustRightInd w:val="0"/>
        <w:spacing w:after="240"/>
        <w:ind w:left="-540" w:right="-340"/>
        <w:rPr>
          <w:rFonts w:asciiTheme="majorHAnsi" w:hAnsiTheme="majorHAnsi" w:cstheme="majorHAnsi"/>
        </w:rPr>
      </w:pPr>
      <w:r w:rsidRPr="007D2EBF">
        <w:rPr>
          <w:rFonts w:asciiTheme="majorHAnsi" w:hAnsiTheme="majorHAnsi" w:cstheme="majorHAnsi"/>
          <w:b/>
          <w:bCs/>
        </w:rPr>
        <w:t>Patients</w:t>
      </w:r>
      <w:r w:rsidR="00F1391D" w:rsidRPr="007D2EBF">
        <w:rPr>
          <w:rFonts w:asciiTheme="majorHAnsi" w:hAnsiTheme="majorHAnsi" w:cstheme="majorHAnsi"/>
          <w:b/>
          <w:bCs/>
        </w:rPr>
        <w:t xml:space="preserve">: </w:t>
      </w:r>
      <w:r w:rsidRPr="007D2EBF">
        <w:rPr>
          <w:rFonts w:asciiTheme="majorHAnsi" w:hAnsiTheme="majorHAnsi" w:cstheme="majorHAnsi"/>
        </w:rPr>
        <w:t xml:space="preserve">Defining a study population is paramount to the study’s integrity and validity. </w:t>
      </w:r>
      <w:r w:rsidRPr="007D2EBF">
        <w:rPr>
          <w:rFonts w:asciiTheme="majorHAnsi" w:hAnsiTheme="majorHAnsi" w:cstheme="majorHAnsi"/>
          <w:noProof/>
        </w:rPr>
        <w:t>This</w:t>
      </w:r>
      <w:r w:rsidRPr="007D2EBF">
        <w:rPr>
          <w:rFonts w:asciiTheme="majorHAnsi" w:hAnsiTheme="majorHAnsi" w:cstheme="majorHAnsi"/>
        </w:rPr>
        <w:t xml:space="preserve"> often involves criteria that are widely used and accepted within the respective field. For example, if one considers performing a study involving patients with irritable bowel syndrome (IBS), using the Rome criteria is logical</w:t>
      </w:r>
      <w:r w:rsidRPr="007D2EBF">
        <w:rPr>
          <w:rFonts w:asciiTheme="majorHAnsi" w:hAnsiTheme="majorHAnsi" w:cstheme="majorHAnsi"/>
        </w:rPr>
        <w:fldChar w:fldCharType="begin"/>
      </w:r>
      <w:r w:rsidRPr="007D2EBF">
        <w:rPr>
          <w:rFonts w:asciiTheme="majorHAnsi" w:hAnsiTheme="majorHAnsi" w:cstheme="majorHAnsi"/>
        </w:rPr>
        <w:instrText xml:space="preserve"> ADDIN EN.CITE &lt;EndNote&gt;&lt;Cite&gt;&lt;Author&gt;Irvine&lt;/Author&gt;&lt;Year&gt;2016&lt;/Year&gt;&lt;IDText&gt;Design of Treatment Trials for Functional Gastrointestinal Disorders&lt;/IDText&gt;&lt;DisplayText&gt;&lt;style face="superscript"&gt;2&lt;/style&gt;&lt;/DisplayText&gt;&lt;record&gt;&lt;dates&gt;&lt;pub-dates&gt;&lt;date&gt;May&lt;/date&gt;&lt;/pub-dates&gt;&lt;year&gt;2016&lt;/year&gt;&lt;/dates&gt;&lt;urls&gt;&lt;related-urls&gt;&lt;url&gt;https://www.ncbi.nlm.nih.gov/pubmed/27147123&lt;/url&gt;&lt;/related-urls&gt;&lt;/urls&gt;&lt;isbn&gt;1528-0012&lt;/isbn&gt;&lt;titles&gt;&lt;title&gt;Design of Treatment Trials for Functional Gastrointestinal Disorders&lt;/title&gt;&lt;secondary-title&gt;Gastroenterology&lt;/secondary-title&gt;&lt;/titles&gt;&lt;pages&gt;1469-1480.e1&lt;/pages&gt;&lt;number&gt;6&lt;/number&gt;&lt;contributors&gt;&lt;authors&gt;&lt;author&gt;Irvine, E. J.&lt;/author&gt;&lt;author&gt;Tack, J.&lt;/author&gt;&lt;author&gt;Crowell, M. D.&lt;/author&gt;&lt;author&gt;Gwee, K. A.&lt;/author&gt;&lt;author&gt;Ke, M.&lt;/author&gt;&lt;author&gt;Schmulson, M. J.&lt;/author&gt;&lt;author&gt;Whitehead, W. E.&lt;/author&gt;&lt;author&gt;Spiegel, B.&lt;/author&gt;&lt;/authors&gt;&lt;/contributors&gt;&lt;language&gt;eng&lt;/language&gt;&lt;added-date format="utc"&gt;1492744683&lt;/added-date&gt;&lt;ref-type name="Journal Article"&gt;17&lt;/ref-type&gt;&lt;rec-number&gt;452&lt;/rec-number&gt;&lt;last-updated-date format="utc"&gt;1492744683&lt;/last-updated-date&gt;&lt;accession-num&gt;27147123&lt;/accession-num&gt;&lt;electronic-resource-num&gt;10.1053/j.gastro.2016.02.010&lt;/electronic-resource-num&gt;&lt;volume&gt;150&lt;/volume&gt;&lt;/record&gt;&lt;/Cite&gt;&lt;/EndNote&gt;</w:instrText>
      </w:r>
      <w:r w:rsidRPr="007D2EBF">
        <w:rPr>
          <w:rFonts w:asciiTheme="majorHAnsi" w:hAnsiTheme="majorHAnsi" w:cstheme="majorHAnsi"/>
        </w:rPr>
        <w:fldChar w:fldCharType="separate"/>
      </w:r>
      <w:r w:rsidRPr="007D2EBF">
        <w:rPr>
          <w:rFonts w:asciiTheme="majorHAnsi" w:hAnsiTheme="majorHAnsi" w:cstheme="majorHAnsi"/>
          <w:noProof/>
          <w:vertAlign w:val="superscript"/>
        </w:rPr>
        <w:t>2</w:t>
      </w:r>
      <w:r w:rsidRPr="007D2EBF">
        <w:rPr>
          <w:rFonts w:asciiTheme="majorHAnsi" w:hAnsiTheme="majorHAnsi" w:cstheme="majorHAnsi"/>
        </w:rPr>
        <w:fldChar w:fldCharType="end"/>
      </w:r>
      <w:r w:rsidRPr="007D2EBF">
        <w:rPr>
          <w:rFonts w:asciiTheme="majorHAnsi" w:hAnsiTheme="majorHAnsi" w:cstheme="majorHAnsi"/>
        </w:rPr>
        <w:t xml:space="preserve">. In other </w:t>
      </w:r>
      <w:r w:rsidRPr="007D2EBF">
        <w:rPr>
          <w:rFonts w:asciiTheme="majorHAnsi" w:hAnsiTheme="majorHAnsi" w:cstheme="majorHAnsi"/>
          <w:noProof/>
        </w:rPr>
        <w:t>conditions,</w:t>
      </w:r>
      <w:r w:rsidRPr="007D2EBF">
        <w:rPr>
          <w:rFonts w:asciiTheme="majorHAnsi" w:hAnsiTheme="majorHAnsi" w:cstheme="majorHAnsi"/>
        </w:rPr>
        <w:t xml:space="preserve"> histopathological findings may provide </w:t>
      </w:r>
      <w:r w:rsidRPr="007D2EBF">
        <w:rPr>
          <w:rFonts w:asciiTheme="majorHAnsi" w:hAnsiTheme="majorHAnsi" w:cstheme="majorHAnsi"/>
          <w:noProof/>
        </w:rPr>
        <w:t>an accurate basis to determine</w:t>
      </w:r>
      <w:r w:rsidRPr="007D2EBF">
        <w:rPr>
          <w:rFonts w:asciiTheme="majorHAnsi" w:hAnsiTheme="majorHAnsi" w:cstheme="majorHAnsi"/>
        </w:rPr>
        <w:t xml:space="preserve"> phenotypes. It may be of use to review the relevant </w:t>
      </w:r>
      <w:r w:rsidRPr="007D2EBF">
        <w:rPr>
          <w:rFonts w:asciiTheme="majorHAnsi" w:hAnsiTheme="majorHAnsi" w:cstheme="majorHAnsi"/>
          <w:noProof/>
        </w:rPr>
        <w:t>literature</w:t>
      </w:r>
      <w:r w:rsidRPr="007D2EBF">
        <w:rPr>
          <w:rFonts w:asciiTheme="majorHAnsi" w:hAnsiTheme="majorHAnsi" w:cstheme="majorHAnsi"/>
        </w:rPr>
        <w:t xml:space="preserve"> and acknowledge the instruments and </w:t>
      </w:r>
      <w:r w:rsidR="00397FE5" w:rsidRPr="007D2EBF">
        <w:rPr>
          <w:rFonts w:asciiTheme="majorHAnsi" w:hAnsiTheme="majorHAnsi" w:cstheme="majorHAnsi"/>
        </w:rPr>
        <w:t>criteria</w:t>
      </w:r>
      <w:r w:rsidRPr="007D2EBF">
        <w:rPr>
          <w:rFonts w:asciiTheme="majorHAnsi" w:hAnsiTheme="majorHAnsi" w:cstheme="majorHAnsi"/>
        </w:rPr>
        <w:t xml:space="preserve"> that are </w:t>
      </w:r>
      <w:r w:rsidR="002663B0" w:rsidRPr="007D2EBF">
        <w:rPr>
          <w:rFonts w:asciiTheme="majorHAnsi" w:hAnsiTheme="majorHAnsi" w:cstheme="majorHAnsi"/>
        </w:rPr>
        <w:t>routinely</w:t>
      </w:r>
      <w:r w:rsidRPr="007D2EBF">
        <w:rPr>
          <w:rFonts w:asciiTheme="majorHAnsi" w:hAnsiTheme="majorHAnsi" w:cstheme="majorHAnsi"/>
          <w:noProof/>
        </w:rPr>
        <w:t xml:space="preserve"> used</w:t>
      </w:r>
      <w:r w:rsidRPr="007D2EBF">
        <w:rPr>
          <w:rFonts w:asciiTheme="majorHAnsi" w:hAnsiTheme="majorHAnsi" w:cstheme="majorHAnsi"/>
        </w:rPr>
        <w:t xml:space="preserve"> in related articles in the field. Failing to </w:t>
      </w:r>
      <w:r w:rsidR="00397FE5" w:rsidRPr="007D2EBF">
        <w:rPr>
          <w:rFonts w:asciiTheme="majorHAnsi" w:hAnsiTheme="majorHAnsi" w:cstheme="majorHAnsi"/>
        </w:rPr>
        <w:t xml:space="preserve">meet the </w:t>
      </w:r>
      <w:r w:rsidRPr="007D2EBF">
        <w:rPr>
          <w:rFonts w:asciiTheme="majorHAnsi" w:hAnsiTheme="majorHAnsi" w:cstheme="majorHAnsi"/>
        </w:rPr>
        <w:t xml:space="preserve">acceptable </w:t>
      </w:r>
      <w:r w:rsidR="00397FE5" w:rsidRPr="007D2EBF">
        <w:rPr>
          <w:rFonts w:asciiTheme="majorHAnsi" w:hAnsiTheme="majorHAnsi" w:cstheme="majorHAnsi"/>
        </w:rPr>
        <w:t xml:space="preserve">standards </w:t>
      </w:r>
      <w:r w:rsidRPr="007D2EBF">
        <w:rPr>
          <w:rFonts w:asciiTheme="majorHAnsi" w:hAnsiTheme="majorHAnsi" w:cstheme="majorHAnsi"/>
        </w:rPr>
        <w:t xml:space="preserve">for patient inclusion, may eventually have a detrimental effect on the study’s scientific value and </w:t>
      </w:r>
      <w:r w:rsidRPr="007D2EBF">
        <w:rPr>
          <w:rFonts w:asciiTheme="majorHAnsi" w:hAnsiTheme="majorHAnsi" w:cstheme="majorHAnsi"/>
          <w:noProof/>
        </w:rPr>
        <w:t>publishability</w:t>
      </w:r>
      <w:r w:rsidRPr="007D2EBF">
        <w:rPr>
          <w:rFonts w:asciiTheme="majorHAnsi" w:hAnsiTheme="majorHAnsi" w:cstheme="majorHAnsi"/>
        </w:rPr>
        <w:t xml:space="preserve">. </w:t>
      </w:r>
    </w:p>
    <w:p w14:paraId="47DC98BD" w14:textId="15220C5E" w:rsidR="00F9691F" w:rsidRPr="007D2EBF" w:rsidRDefault="00F1391D" w:rsidP="002E7FE4">
      <w:pPr>
        <w:widowControl w:val="0"/>
        <w:autoSpaceDE w:val="0"/>
        <w:autoSpaceDN w:val="0"/>
        <w:adjustRightInd w:val="0"/>
        <w:spacing w:after="240"/>
        <w:ind w:left="-540" w:right="-340"/>
        <w:rPr>
          <w:rFonts w:asciiTheme="majorHAnsi" w:hAnsiTheme="majorHAnsi" w:cstheme="majorHAnsi"/>
        </w:rPr>
      </w:pPr>
      <w:r w:rsidRPr="007D2EBF">
        <w:rPr>
          <w:rFonts w:asciiTheme="majorHAnsi" w:hAnsiTheme="majorHAnsi" w:cstheme="majorHAnsi"/>
          <w:b/>
          <w:bCs/>
        </w:rPr>
        <w:t xml:space="preserve">Intervention (Exposure): </w:t>
      </w:r>
      <w:r w:rsidR="00273AFB" w:rsidRPr="007D2EBF">
        <w:rPr>
          <w:rFonts w:asciiTheme="majorHAnsi" w:hAnsiTheme="majorHAnsi" w:cstheme="majorHAnsi"/>
        </w:rPr>
        <w:t>Failing to clearly define the intervention or exposure (</w:t>
      </w:r>
      <w:r w:rsidR="00F9691F" w:rsidRPr="007D2EBF">
        <w:rPr>
          <w:rFonts w:asciiTheme="majorHAnsi" w:hAnsiTheme="majorHAnsi" w:cstheme="majorHAnsi"/>
        </w:rPr>
        <w:t xml:space="preserve">a wider term, which can also </w:t>
      </w:r>
      <w:r w:rsidR="00F9691F" w:rsidRPr="007D2EBF">
        <w:rPr>
          <w:rFonts w:asciiTheme="majorHAnsi" w:hAnsiTheme="majorHAnsi" w:cstheme="majorHAnsi"/>
          <w:noProof/>
        </w:rPr>
        <w:t>be applied</w:t>
      </w:r>
      <w:r w:rsidR="00F9691F" w:rsidRPr="007D2EBF">
        <w:rPr>
          <w:rFonts w:asciiTheme="majorHAnsi" w:hAnsiTheme="majorHAnsi" w:cstheme="majorHAnsi"/>
        </w:rPr>
        <w:t xml:space="preserve"> to observational studies</w:t>
      </w:r>
      <w:r w:rsidR="00273AFB" w:rsidRPr="007D2EBF">
        <w:rPr>
          <w:rFonts w:asciiTheme="majorHAnsi" w:hAnsiTheme="majorHAnsi" w:cstheme="majorHAnsi"/>
        </w:rPr>
        <w:t>) may disrupt the study’s validity in multiple levels</w:t>
      </w:r>
      <w:r w:rsidR="00F9691F" w:rsidRPr="007D2EBF">
        <w:rPr>
          <w:rFonts w:asciiTheme="majorHAnsi" w:hAnsiTheme="majorHAnsi" w:cstheme="majorHAnsi"/>
        </w:rPr>
        <w:t>.</w:t>
      </w:r>
      <w:r w:rsidR="00273AFB" w:rsidRPr="007D2EBF">
        <w:rPr>
          <w:rFonts w:asciiTheme="majorHAnsi" w:hAnsiTheme="majorHAnsi" w:cstheme="majorHAnsi"/>
        </w:rPr>
        <w:t xml:space="preserve"> </w:t>
      </w:r>
      <w:r w:rsidR="006E513A" w:rsidRPr="007D2EBF">
        <w:rPr>
          <w:rFonts w:asciiTheme="majorHAnsi" w:hAnsiTheme="majorHAnsi" w:cstheme="majorHAnsi"/>
        </w:rPr>
        <w:t>For example</w:t>
      </w:r>
      <w:r w:rsidRPr="007D2EBF">
        <w:rPr>
          <w:rFonts w:asciiTheme="majorHAnsi" w:hAnsiTheme="majorHAnsi" w:cstheme="majorHAnsi"/>
        </w:rPr>
        <w:t>, in performing a</w:t>
      </w:r>
      <w:r w:rsidR="006E513A" w:rsidRPr="007D2EBF">
        <w:rPr>
          <w:rFonts w:asciiTheme="majorHAnsi" w:hAnsiTheme="majorHAnsi" w:cstheme="majorHAnsi"/>
        </w:rPr>
        <w:t xml:space="preserve"> retrospective chart review looking at the effect of steroid treatment on a disease X,</w:t>
      </w:r>
      <w:r w:rsidRPr="007D2EBF">
        <w:rPr>
          <w:rFonts w:asciiTheme="majorHAnsi" w:hAnsiTheme="majorHAnsi" w:cstheme="majorHAnsi"/>
        </w:rPr>
        <w:t xml:space="preserve"> </w:t>
      </w:r>
      <w:r w:rsidRPr="007D2EBF">
        <w:rPr>
          <w:rFonts w:asciiTheme="majorHAnsi" w:hAnsiTheme="majorHAnsi" w:cstheme="majorHAnsi"/>
          <w:noProof/>
        </w:rPr>
        <w:t>inconsistent</w:t>
      </w:r>
      <w:r w:rsidRPr="007D2EBF">
        <w:rPr>
          <w:rFonts w:asciiTheme="majorHAnsi" w:hAnsiTheme="majorHAnsi" w:cstheme="majorHAnsi"/>
        </w:rPr>
        <w:t xml:space="preserve"> inclusion of route (oral or intravenous),</w:t>
      </w:r>
      <w:r w:rsidR="003A22DA" w:rsidRPr="007D2EBF">
        <w:rPr>
          <w:rFonts w:asciiTheme="majorHAnsi" w:hAnsiTheme="majorHAnsi" w:cstheme="majorHAnsi"/>
        </w:rPr>
        <w:t xml:space="preserve"> type, dose, and duration may </w:t>
      </w:r>
      <w:r w:rsidRPr="007D2EBF">
        <w:rPr>
          <w:rFonts w:asciiTheme="majorHAnsi" w:hAnsiTheme="majorHAnsi" w:cstheme="majorHAnsi"/>
        </w:rPr>
        <w:t>result in</w:t>
      </w:r>
      <w:r w:rsidR="003A22DA" w:rsidRPr="007D2EBF">
        <w:rPr>
          <w:rFonts w:asciiTheme="majorHAnsi" w:hAnsiTheme="majorHAnsi" w:cstheme="majorHAnsi"/>
        </w:rPr>
        <w:t xml:space="preserve"> a non-uniform data collection process</w:t>
      </w:r>
      <w:r w:rsidR="00273AFB" w:rsidRPr="007D2EBF">
        <w:rPr>
          <w:rFonts w:asciiTheme="majorHAnsi" w:hAnsiTheme="majorHAnsi" w:cstheme="majorHAnsi"/>
        </w:rPr>
        <w:t xml:space="preserve">, </w:t>
      </w:r>
      <w:r w:rsidR="003A22DA" w:rsidRPr="007D2EBF">
        <w:rPr>
          <w:rFonts w:asciiTheme="majorHAnsi" w:hAnsiTheme="majorHAnsi" w:cstheme="majorHAnsi"/>
        </w:rPr>
        <w:t>ultimately impairing study validity. Having a clear research question in mind helps to overcome this potential pitf</w:t>
      </w:r>
      <w:r w:rsidR="005476FF" w:rsidRPr="007D2EBF">
        <w:rPr>
          <w:rFonts w:asciiTheme="majorHAnsi" w:hAnsiTheme="majorHAnsi" w:cstheme="majorHAnsi"/>
        </w:rPr>
        <w:t>al</w:t>
      </w:r>
      <w:r w:rsidR="003A22DA" w:rsidRPr="007D2EBF">
        <w:rPr>
          <w:rFonts w:asciiTheme="majorHAnsi" w:hAnsiTheme="majorHAnsi" w:cstheme="majorHAnsi"/>
        </w:rPr>
        <w:t>l.</w:t>
      </w:r>
      <w:r w:rsidR="005476FF" w:rsidRPr="007D2EBF">
        <w:rPr>
          <w:rFonts w:asciiTheme="majorHAnsi" w:hAnsiTheme="majorHAnsi" w:cstheme="majorHAnsi"/>
        </w:rPr>
        <w:t xml:space="preserve"> </w:t>
      </w:r>
    </w:p>
    <w:p w14:paraId="1D52A0F4" w14:textId="0EF53D11" w:rsidR="00DB3C14" w:rsidRPr="007D2EBF" w:rsidRDefault="005476FF" w:rsidP="002E7FE4">
      <w:pPr>
        <w:widowControl w:val="0"/>
        <w:autoSpaceDE w:val="0"/>
        <w:autoSpaceDN w:val="0"/>
        <w:adjustRightInd w:val="0"/>
        <w:spacing w:after="240"/>
        <w:ind w:left="-540" w:right="-340"/>
        <w:rPr>
          <w:rFonts w:asciiTheme="majorHAnsi" w:hAnsiTheme="majorHAnsi" w:cstheme="majorHAnsi"/>
        </w:rPr>
      </w:pPr>
      <w:r w:rsidRPr="007D2EBF">
        <w:rPr>
          <w:rFonts w:asciiTheme="majorHAnsi" w:hAnsiTheme="majorHAnsi" w:cstheme="majorHAnsi"/>
          <w:b/>
          <w:bCs/>
        </w:rPr>
        <w:t>Comparison</w:t>
      </w:r>
      <w:r w:rsidR="00F1391D" w:rsidRPr="007D2EBF">
        <w:rPr>
          <w:rFonts w:asciiTheme="majorHAnsi" w:hAnsiTheme="majorHAnsi" w:cstheme="majorHAnsi"/>
          <w:b/>
          <w:bCs/>
        </w:rPr>
        <w:t xml:space="preserve">: </w:t>
      </w:r>
      <w:r w:rsidRPr="007D2EBF">
        <w:rPr>
          <w:rFonts w:asciiTheme="majorHAnsi" w:hAnsiTheme="majorHAnsi" w:cstheme="majorHAnsi"/>
        </w:rPr>
        <w:t>Comparison is the basis for hypothesis testing</w:t>
      </w:r>
      <w:r w:rsidR="00273AFB" w:rsidRPr="007D2EBF">
        <w:rPr>
          <w:rFonts w:asciiTheme="majorHAnsi" w:hAnsiTheme="majorHAnsi" w:cstheme="majorHAnsi"/>
        </w:rPr>
        <w:t>.</w:t>
      </w:r>
      <w:r w:rsidR="00B25E22" w:rsidRPr="007D2EBF">
        <w:rPr>
          <w:rFonts w:asciiTheme="majorHAnsi" w:hAnsiTheme="majorHAnsi" w:cstheme="majorHAnsi"/>
        </w:rPr>
        <w:t xml:space="preserve"> </w:t>
      </w:r>
      <w:r w:rsidR="00B15C32" w:rsidRPr="007D2EBF">
        <w:rPr>
          <w:rFonts w:asciiTheme="majorHAnsi" w:hAnsiTheme="majorHAnsi" w:cstheme="majorHAnsi"/>
        </w:rPr>
        <w:t xml:space="preserve">A classic example is an interventional study with </w:t>
      </w:r>
      <w:r w:rsidR="00B15C32" w:rsidRPr="007D2EBF">
        <w:rPr>
          <w:rFonts w:asciiTheme="majorHAnsi" w:hAnsiTheme="majorHAnsi" w:cstheme="majorHAnsi"/>
          <w:noProof/>
        </w:rPr>
        <w:t>treated</w:t>
      </w:r>
      <w:r w:rsidR="00B15C32" w:rsidRPr="007D2EBF">
        <w:rPr>
          <w:rFonts w:asciiTheme="majorHAnsi" w:hAnsiTheme="majorHAnsi" w:cstheme="majorHAnsi"/>
        </w:rPr>
        <w:t xml:space="preserve"> vs. untreated group. Untreated patients may be completely naive, receive placebo, or treated with the current standard of care </w:t>
      </w:r>
      <w:r w:rsidR="00B25E22" w:rsidRPr="007D2EBF">
        <w:rPr>
          <w:rFonts w:asciiTheme="majorHAnsi" w:hAnsiTheme="majorHAnsi" w:cstheme="majorHAnsi"/>
        </w:rPr>
        <w:t>(</w:t>
      </w:r>
      <w:r w:rsidR="00273AFB" w:rsidRPr="007D2EBF">
        <w:rPr>
          <w:rFonts w:asciiTheme="majorHAnsi" w:hAnsiTheme="majorHAnsi" w:cstheme="majorHAnsi"/>
        </w:rPr>
        <w:t>due to</w:t>
      </w:r>
      <w:r w:rsidR="00B25E22" w:rsidRPr="007D2EBF">
        <w:rPr>
          <w:rFonts w:asciiTheme="majorHAnsi" w:hAnsiTheme="majorHAnsi" w:cstheme="majorHAnsi"/>
        </w:rPr>
        <w:t xml:space="preserve"> ethical or facilitation of enrollment considerations</w:t>
      </w:r>
      <w:r w:rsidR="00B15C32" w:rsidRPr="007D2EBF">
        <w:rPr>
          <w:rFonts w:asciiTheme="majorHAnsi" w:hAnsiTheme="majorHAnsi" w:cstheme="majorHAnsi"/>
        </w:rPr>
        <w:t xml:space="preserve">). In general, the </w:t>
      </w:r>
      <w:r w:rsidR="00F32903" w:rsidRPr="007D2EBF">
        <w:rPr>
          <w:rFonts w:asciiTheme="majorHAnsi" w:hAnsiTheme="majorHAnsi" w:cstheme="majorHAnsi"/>
        </w:rPr>
        <w:t xml:space="preserve">comparison </w:t>
      </w:r>
      <w:r w:rsidR="00B15C32" w:rsidRPr="007D2EBF">
        <w:rPr>
          <w:rFonts w:asciiTheme="majorHAnsi" w:hAnsiTheme="majorHAnsi" w:cstheme="majorHAnsi"/>
        </w:rPr>
        <w:t xml:space="preserve">group should be </w:t>
      </w:r>
      <w:r w:rsidR="00F32903" w:rsidRPr="007D2EBF">
        <w:rPr>
          <w:rFonts w:asciiTheme="majorHAnsi" w:hAnsiTheme="majorHAnsi" w:cstheme="majorHAnsi"/>
        </w:rPr>
        <w:t>drawn from the same underlying population as the case group.</w:t>
      </w:r>
      <w:r w:rsidR="00B15C32" w:rsidRPr="007D2EBF">
        <w:rPr>
          <w:rFonts w:asciiTheme="majorHAnsi" w:hAnsiTheme="majorHAnsi" w:cstheme="majorHAnsi"/>
        </w:rPr>
        <w:t xml:space="preserve"> </w:t>
      </w:r>
      <w:r w:rsidR="00DB3C14" w:rsidRPr="007D2EBF">
        <w:rPr>
          <w:rFonts w:asciiTheme="majorHAnsi" w:hAnsiTheme="majorHAnsi" w:cstheme="majorHAnsi"/>
        </w:rPr>
        <w:t>Planning the comparison goes hand-in-hand with planning the statistical analysis (which is beyond the scope of this article). Of note, the treatment</w:t>
      </w:r>
      <w:r w:rsidR="00273AFB" w:rsidRPr="007D2EBF">
        <w:rPr>
          <w:rFonts w:asciiTheme="majorHAnsi" w:hAnsiTheme="majorHAnsi" w:cstheme="majorHAnsi"/>
        </w:rPr>
        <w:t>’s effect size</w:t>
      </w:r>
      <w:r w:rsidR="00DB3C14" w:rsidRPr="007D2EBF">
        <w:rPr>
          <w:rFonts w:asciiTheme="majorHAnsi" w:hAnsiTheme="majorHAnsi" w:cstheme="majorHAnsi"/>
        </w:rPr>
        <w:t xml:space="preserve"> may differ if compared to placebo </w:t>
      </w:r>
      <w:r w:rsidR="00DB3C14" w:rsidRPr="007D2EBF">
        <w:rPr>
          <w:rFonts w:asciiTheme="majorHAnsi" w:hAnsiTheme="majorHAnsi" w:cstheme="majorHAnsi"/>
          <w:noProof/>
        </w:rPr>
        <w:t>or to</w:t>
      </w:r>
      <w:r w:rsidR="00DB3C14" w:rsidRPr="007D2EBF">
        <w:rPr>
          <w:rFonts w:asciiTheme="majorHAnsi" w:hAnsiTheme="majorHAnsi" w:cstheme="majorHAnsi"/>
        </w:rPr>
        <w:t xml:space="preserve"> the standard of care, and possibly a larger sample size will be required for the latter.</w:t>
      </w:r>
    </w:p>
    <w:p w14:paraId="6F128F0F" w14:textId="77777777" w:rsidR="00F32903" w:rsidRPr="007D2EBF" w:rsidRDefault="00F9691F" w:rsidP="002E7FE4">
      <w:pPr>
        <w:widowControl w:val="0"/>
        <w:autoSpaceDE w:val="0"/>
        <w:autoSpaceDN w:val="0"/>
        <w:adjustRightInd w:val="0"/>
        <w:spacing w:after="240"/>
        <w:ind w:left="-540" w:right="-340"/>
        <w:rPr>
          <w:rFonts w:asciiTheme="majorHAnsi" w:hAnsiTheme="majorHAnsi" w:cstheme="majorHAnsi"/>
        </w:rPr>
      </w:pPr>
      <w:r w:rsidRPr="007D2EBF">
        <w:rPr>
          <w:rFonts w:asciiTheme="majorHAnsi" w:hAnsiTheme="majorHAnsi" w:cstheme="majorHAnsi"/>
          <w:b/>
          <w:bCs/>
        </w:rPr>
        <w:t>Outcomes (and additional variables of interest)</w:t>
      </w:r>
      <w:r w:rsidR="00F1391D" w:rsidRPr="007D2EBF">
        <w:rPr>
          <w:rFonts w:asciiTheme="majorHAnsi" w:hAnsiTheme="majorHAnsi" w:cstheme="majorHAnsi"/>
          <w:b/>
          <w:bCs/>
        </w:rPr>
        <w:t xml:space="preserve">: </w:t>
      </w:r>
      <w:r w:rsidRPr="007D2EBF">
        <w:rPr>
          <w:rFonts w:asciiTheme="majorHAnsi" w:hAnsiTheme="majorHAnsi" w:cstheme="majorHAnsi"/>
        </w:rPr>
        <w:t xml:space="preserve">One of the key elements in the PICO approach is </w:t>
      </w:r>
      <w:r w:rsidRPr="007D2EBF">
        <w:rPr>
          <w:rFonts w:asciiTheme="majorHAnsi" w:hAnsiTheme="majorHAnsi" w:cstheme="majorHAnsi"/>
          <w:noProof/>
        </w:rPr>
        <w:t>determining</w:t>
      </w:r>
      <w:r w:rsidRPr="007D2EBF">
        <w:rPr>
          <w:rFonts w:asciiTheme="majorHAnsi" w:hAnsiTheme="majorHAnsi" w:cstheme="majorHAnsi"/>
        </w:rPr>
        <w:t xml:space="preserve"> the study’s outcome – how will success be measured. Outcomes can be a decrease in a disease severity score, degree of inflammation based on endoscopic or histopathological scores, survival, or any other outcome that is relevant to the research question. Not uncommonly, studies have more than one outcome, however defining the primary outcome is often useful, and </w:t>
      </w:r>
      <w:r w:rsidRPr="007D2EBF">
        <w:rPr>
          <w:rFonts w:asciiTheme="majorHAnsi" w:hAnsiTheme="majorHAnsi" w:cstheme="majorHAnsi"/>
          <w:noProof/>
        </w:rPr>
        <w:t>plays an important role in</w:t>
      </w:r>
      <w:r w:rsidRPr="007D2EBF">
        <w:rPr>
          <w:rFonts w:asciiTheme="majorHAnsi" w:hAnsiTheme="majorHAnsi" w:cstheme="majorHAnsi"/>
        </w:rPr>
        <w:t xml:space="preserve"> calculating the required sample size.</w:t>
      </w:r>
      <w:r w:rsidR="00F1391D" w:rsidRPr="007D2EBF">
        <w:rPr>
          <w:rFonts w:asciiTheme="majorHAnsi" w:hAnsiTheme="majorHAnsi" w:cstheme="majorHAnsi"/>
        </w:rPr>
        <w:t xml:space="preserve"> </w:t>
      </w:r>
    </w:p>
    <w:p w14:paraId="20112426" w14:textId="098B4CAA" w:rsidR="00DB3C14" w:rsidRPr="007D2EBF" w:rsidRDefault="00F9691F" w:rsidP="002E7FE4">
      <w:pPr>
        <w:widowControl w:val="0"/>
        <w:autoSpaceDE w:val="0"/>
        <w:autoSpaceDN w:val="0"/>
        <w:adjustRightInd w:val="0"/>
        <w:spacing w:after="240"/>
        <w:ind w:left="-540" w:right="-340"/>
        <w:rPr>
          <w:rFonts w:asciiTheme="majorHAnsi" w:hAnsiTheme="majorHAnsi" w:cstheme="majorHAnsi"/>
        </w:rPr>
      </w:pPr>
      <w:r w:rsidRPr="007D2EBF">
        <w:rPr>
          <w:rFonts w:asciiTheme="majorHAnsi" w:hAnsiTheme="majorHAnsi" w:cstheme="majorHAnsi"/>
        </w:rPr>
        <w:t xml:space="preserve">Apart from the outcomes, other variables may also be required, especially if a stratified analysis </w:t>
      </w:r>
      <w:r w:rsidRPr="007D2EBF">
        <w:rPr>
          <w:rFonts w:asciiTheme="majorHAnsi" w:hAnsiTheme="majorHAnsi" w:cstheme="majorHAnsi"/>
          <w:noProof/>
        </w:rPr>
        <w:t>is considered</w:t>
      </w:r>
      <w:r w:rsidRPr="007D2EBF">
        <w:rPr>
          <w:rFonts w:asciiTheme="majorHAnsi" w:hAnsiTheme="majorHAnsi" w:cstheme="majorHAnsi"/>
        </w:rPr>
        <w:t xml:space="preserve">. </w:t>
      </w:r>
      <w:r w:rsidRPr="007D2EBF">
        <w:rPr>
          <w:rFonts w:asciiTheme="majorHAnsi" w:hAnsiTheme="majorHAnsi" w:cstheme="majorHAnsi"/>
          <w:noProof/>
        </w:rPr>
        <w:t>For example, when conducting a research on “does the use of drug X increase the risk of myocardial infarction compared to the general population”, it might be useful to collect data on body mass index (BMI) and smoking, even though they are not a part of the PICO elements, as these may be important confounders.</w:t>
      </w:r>
      <w:r w:rsidRPr="007D2EBF">
        <w:rPr>
          <w:rFonts w:asciiTheme="majorHAnsi" w:hAnsiTheme="majorHAnsi" w:cstheme="majorHAnsi"/>
        </w:rPr>
        <w:t xml:space="preserve"> </w:t>
      </w:r>
      <w:r w:rsidR="00B25E22" w:rsidRPr="007D2EBF">
        <w:rPr>
          <w:rFonts w:asciiTheme="majorHAnsi" w:hAnsiTheme="majorHAnsi" w:cstheme="majorHAnsi"/>
          <w:noProof/>
          <w:lang w:bidi="he-IL"/>
        </w:rPr>
        <w:t>Consulting a biostatistician</w:t>
      </w:r>
      <w:r w:rsidR="00635CE5" w:rsidRPr="007D2EBF">
        <w:rPr>
          <w:rFonts w:asciiTheme="majorHAnsi" w:hAnsiTheme="majorHAnsi" w:cstheme="majorHAnsi"/>
          <w:noProof/>
          <w:lang w:bidi="he-IL"/>
        </w:rPr>
        <w:t xml:space="preserve"> or epidemiologist</w:t>
      </w:r>
      <w:r w:rsidR="00B25E22" w:rsidRPr="007D2EBF">
        <w:rPr>
          <w:rFonts w:asciiTheme="majorHAnsi" w:hAnsiTheme="majorHAnsi" w:cstheme="majorHAnsi"/>
          <w:noProof/>
          <w:lang w:bidi="he-IL"/>
        </w:rPr>
        <w:t xml:space="preserve"> at early stages of project development is useful in pl</w:t>
      </w:r>
      <w:r w:rsidR="00624A39" w:rsidRPr="007D2EBF">
        <w:rPr>
          <w:rFonts w:asciiTheme="majorHAnsi" w:hAnsiTheme="majorHAnsi" w:cstheme="majorHAnsi"/>
          <w:noProof/>
          <w:lang w:bidi="he-IL"/>
        </w:rPr>
        <w:t>a</w:t>
      </w:r>
      <w:r w:rsidR="00B25E22" w:rsidRPr="007D2EBF">
        <w:rPr>
          <w:rFonts w:asciiTheme="majorHAnsi" w:hAnsiTheme="majorHAnsi" w:cstheme="majorHAnsi"/>
          <w:noProof/>
          <w:lang w:bidi="he-IL"/>
        </w:rPr>
        <w:t>nning the data collection process and subsequent analysis.</w:t>
      </w:r>
    </w:p>
    <w:p w14:paraId="36A86F68" w14:textId="77777777" w:rsidR="00A86033" w:rsidRPr="007D2EBF" w:rsidRDefault="00DB3C14" w:rsidP="00A86033">
      <w:pPr>
        <w:widowControl w:val="0"/>
        <w:autoSpaceDE w:val="0"/>
        <w:autoSpaceDN w:val="0"/>
        <w:adjustRightInd w:val="0"/>
        <w:spacing w:after="240"/>
        <w:ind w:left="-540" w:right="-340"/>
        <w:rPr>
          <w:rFonts w:asciiTheme="majorHAnsi" w:hAnsiTheme="majorHAnsi" w:cstheme="majorHAnsi"/>
          <w:b/>
          <w:bCs/>
        </w:rPr>
      </w:pPr>
      <w:r w:rsidRPr="007D2EBF">
        <w:rPr>
          <w:rFonts w:asciiTheme="majorHAnsi" w:hAnsiTheme="majorHAnsi" w:cstheme="majorHAnsi"/>
          <w:b/>
          <w:bCs/>
        </w:rPr>
        <w:t>Options for study design</w:t>
      </w:r>
    </w:p>
    <w:p w14:paraId="5D6AED65" w14:textId="148B14C4" w:rsidR="00F3590D" w:rsidRPr="007D2EBF" w:rsidRDefault="002B13AD" w:rsidP="00A86033">
      <w:pPr>
        <w:widowControl w:val="0"/>
        <w:autoSpaceDE w:val="0"/>
        <w:autoSpaceDN w:val="0"/>
        <w:adjustRightInd w:val="0"/>
        <w:spacing w:after="240"/>
        <w:ind w:left="-540" w:right="-340"/>
        <w:rPr>
          <w:rFonts w:asciiTheme="majorHAnsi" w:hAnsiTheme="majorHAnsi" w:cstheme="majorHAnsi"/>
          <w:noProof/>
          <w:vertAlign w:val="superscript"/>
          <w:lang w:bidi="he-IL"/>
        </w:rPr>
      </w:pPr>
      <w:r w:rsidRPr="007D2EBF">
        <w:rPr>
          <w:rFonts w:asciiTheme="majorHAnsi" w:hAnsiTheme="majorHAnsi" w:cstheme="majorHAnsi"/>
          <w:lang w:bidi="he-IL"/>
        </w:rPr>
        <w:t xml:space="preserve">There exist several types of study design each with its advantages and </w:t>
      </w:r>
      <w:r w:rsidRPr="007D2EBF">
        <w:rPr>
          <w:rFonts w:asciiTheme="majorHAnsi" w:hAnsiTheme="majorHAnsi" w:cstheme="majorHAnsi"/>
          <w:noProof/>
          <w:lang w:bidi="he-IL"/>
        </w:rPr>
        <w:t>disadvantages</w:t>
      </w:r>
      <w:r w:rsidR="00635CE5" w:rsidRPr="007D2EBF">
        <w:rPr>
          <w:rFonts w:asciiTheme="majorHAnsi" w:hAnsiTheme="majorHAnsi" w:cstheme="majorHAnsi"/>
          <w:noProof/>
          <w:lang w:bidi="he-IL"/>
        </w:rPr>
        <w:t>, which we cannot cover in detail here</w:t>
      </w:r>
      <w:r w:rsidRPr="007D2EBF">
        <w:rPr>
          <w:rFonts w:asciiTheme="majorHAnsi" w:hAnsiTheme="majorHAnsi" w:cstheme="majorHAnsi"/>
          <w:lang w:bidi="he-IL"/>
        </w:rPr>
        <w:t xml:space="preserve">. </w:t>
      </w:r>
      <w:r w:rsidR="00665406" w:rsidRPr="007D2EBF">
        <w:rPr>
          <w:rFonts w:asciiTheme="majorHAnsi" w:hAnsiTheme="majorHAnsi" w:cstheme="majorHAnsi"/>
          <w:noProof/>
          <w:lang w:bidi="he-IL"/>
        </w:rPr>
        <w:t>Basically, s</w:t>
      </w:r>
      <w:r w:rsidRPr="007D2EBF">
        <w:rPr>
          <w:rFonts w:asciiTheme="majorHAnsi" w:hAnsiTheme="majorHAnsi" w:cstheme="majorHAnsi"/>
          <w:noProof/>
          <w:lang w:bidi="he-IL"/>
        </w:rPr>
        <w:t>tudies</w:t>
      </w:r>
      <w:r w:rsidRPr="007D2EBF">
        <w:rPr>
          <w:rFonts w:asciiTheme="majorHAnsi" w:hAnsiTheme="majorHAnsi" w:cstheme="majorHAnsi"/>
          <w:lang w:bidi="he-IL"/>
        </w:rPr>
        <w:t xml:space="preserve"> can be interventional or non-interventional, and phenotype</w:t>
      </w:r>
      <w:r w:rsidR="00273AFB" w:rsidRPr="007D2EBF">
        <w:rPr>
          <w:rFonts w:asciiTheme="majorHAnsi" w:hAnsiTheme="majorHAnsi" w:cstheme="majorHAnsi"/>
          <w:lang w:bidi="he-IL"/>
        </w:rPr>
        <w:t>s</w:t>
      </w:r>
      <w:r w:rsidRPr="007D2EBF">
        <w:rPr>
          <w:rFonts w:asciiTheme="majorHAnsi" w:hAnsiTheme="majorHAnsi" w:cstheme="majorHAnsi"/>
          <w:lang w:bidi="he-IL"/>
        </w:rPr>
        <w:t xml:space="preserve"> may be known </w:t>
      </w:r>
      <w:r w:rsidR="00665406" w:rsidRPr="007D2EBF">
        <w:rPr>
          <w:rFonts w:asciiTheme="majorHAnsi" w:hAnsiTheme="majorHAnsi" w:cstheme="majorHAnsi"/>
          <w:lang w:bidi="he-IL"/>
        </w:rPr>
        <w:t xml:space="preserve">at baseline </w:t>
      </w:r>
      <w:r w:rsidRPr="007D2EBF">
        <w:rPr>
          <w:rFonts w:asciiTheme="majorHAnsi" w:hAnsiTheme="majorHAnsi" w:cstheme="majorHAnsi"/>
          <w:lang w:bidi="he-IL"/>
        </w:rPr>
        <w:t xml:space="preserve">or develop </w:t>
      </w:r>
      <w:r w:rsidR="00443150" w:rsidRPr="007D2EBF">
        <w:rPr>
          <w:rFonts w:asciiTheme="majorHAnsi" w:hAnsiTheme="majorHAnsi" w:cstheme="majorHAnsi"/>
          <w:lang w:bidi="he-IL"/>
        </w:rPr>
        <w:t>over time</w:t>
      </w:r>
      <w:r w:rsidRPr="007D2EBF">
        <w:rPr>
          <w:rFonts w:asciiTheme="majorHAnsi" w:hAnsiTheme="majorHAnsi" w:cstheme="majorHAnsi"/>
          <w:lang w:bidi="he-IL"/>
        </w:rPr>
        <w:t xml:space="preserve">. </w:t>
      </w:r>
      <w:r w:rsidR="00635CE5" w:rsidRPr="007D2EBF">
        <w:rPr>
          <w:rFonts w:asciiTheme="majorHAnsi" w:hAnsiTheme="majorHAnsi" w:cstheme="majorHAnsi"/>
          <w:lang w:bidi="he-IL"/>
        </w:rPr>
        <w:t>The most common observational studies are cross-sectional studies, where e</w:t>
      </w:r>
      <w:r w:rsidR="0012706D" w:rsidRPr="007D2EBF">
        <w:rPr>
          <w:rFonts w:asciiTheme="majorHAnsi" w:hAnsiTheme="majorHAnsi" w:cstheme="majorHAnsi"/>
          <w:lang w:bidi="he-IL"/>
        </w:rPr>
        <w:t xml:space="preserve">ach subject </w:t>
      </w:r>
      <w:r w:rsidR="00635CE5" w:rsidRPr="007D2EBF">
        <w:rPr>
          <w:rFonts w:asciiTheme="majorHAnsi" w:hAnsiTheme="majorHAnsi" w:cstheme="majorHAnsi"/>
          <w:lang w:bidi="he-IL"/>
        </w:rPr>
        <w:t>is</w:t>
      </w:r>
      <w:r w:rsidR="0012706D" w:rsidRPr="007D2EBF">
        <w:rPr>
          <w:rFonts w:asciiTheme="majorHAnsi" w:hAnsiTheme="majorHAnsi" w:cstheme="majorHAnsi"/>
          <w:lang w:bidi="he-IL"/>
        </w:rPr>
        <w:t xml:space="preserve"> evaluated once</w:t>
      </w:r>
      <w:r w:rsidR="00635CE5" w:rsidRPr="007D2EBF">
        <w:rPr>
          <w:rFonts w:asciiTheme="majorHAnsi" w:hAnsiTheme="majorHAnsi" w:cstheme="majorHAnsi"/>
          <w:lang w:bidi="he-IL"/>
        </w:rPr>
        <w:t xml:space="preserve">, cohort </w:t>
      </w:r>
      <w:r w:rsidR="00DD3619" w:rsidRPr="007D2EBF">
        <w:rPr>
          <w:rFonts w:asciiTheme="majorHAnsi" w:hAnsiTheme="majorHAnsi" w:cstheme="majorHAnsi"/>
          <w:lang w:bidi="he-IL"/>
        </w:rPr>
        <w:t xml:space="preserve">studies </w:t>
      </w:r>
      <w:r w:rsidR="00635CE5" w:rsidRPr="007D2EBF">
        <w:rPr>
          <w:rFonts w:asciiTheme="majorHAnsi" w:hAnsiTheme="majorHAnsi" w:cstheme="majorHAnsi"/>
          <w:lang w:bidi="he-IL"/>
        </w:rPr>
        <w:t xml:space="preserve">where disease free individuals are followed </w:t>
      </w:r>
      <w:r w:rsidR="0012706D" w:rsidRPr="007D2EBF">
        <w:rPr>
          <w:rFonts w:asciiTheme="majorHAnsi" w:hAnsiTheme="majorHAnsi" w:cstheme="majorHAnsi"/>
          <w:lang w:bidi="he-IL"/>
        </w:rPr>
        <w:t>over several occasions</w:t>
      </w:r>
      <w:r w:rsidR="00DD3619" w:rsidRPr="007D2EBF">
        <w:rPr>
          <w:rFonts w:asciiTheme="majorHAnsi" w:hAnsiTheme="majorHAnsi" w:cstheme="majorHAnsi"/>
          <w:lang w:bidi="he-IL"/>
        </w:rPr>
        <w:t xml:space="preserve"> and examined according to their exposure status,</w:t>
      </w:r>
      <w:r w:rsidR="00DD3619" w:rsidRPr="007D2EBF">
        <w:rPr>
          <w:rFonts w:asciiTheme="majorHAnsi" w:hAnsiTheme="majorHAnsi" w:cstheme="majorHAnsi"/>
          <w:noProof/>
          <w:lang w:bidi="he-IL"/>
        </w:rPr>
        <w:t xml:space="preserve"> and case-control studies where individuals with disease and an appropriate control group (disease free) are examined for prior exposures.  The</w:t>
      </w:r>
      <w:r w:rsidR="007E4416" w:rsidRPr="007D2EBF">
        <w:rPr>
          <w:rFonts w:asciiTheme="majorHAnsi" w:hAnsiTheme="majorHAnsi" w:cstheme="majorHAnsi"/>
          <w:noProof/>
          <w:lang w:bidi="he-IL"/>
        </w:rPr>
        <w:t xml:space="preserve"> </w:t>
      </w:r>
      <w:r w:rsidR="00DD3619" w:rsidRPr="007D2EBF">
        <w:rPr>
          <w:rFonts w:asciiTheme="majorHAnsi" w:hAnsiTheme="majorHAnsi" w:cstheme="majorHAnsi"/>
          <w:noProof/>
          <w:lang w:bidi="he-IL"/>
        </w:rPr>
        <w:t xml:space="preserve">most commonly utilised intervention study is the randomised controlled trial where we as investigators assign some subjects to an intervention and others to placebo or standard care.  Some studies are more appropriate for rare outcomes, some for rare diseases. </w:t>
      </w:r>
      <w:r w:rsidR="007E4416" w:rsidRPr="007D2EBF">
        <w:rPr>
          <w:rFonts w:asciiTheme="majorHAnsi" w:hAnsiTheme="majorHAnsi" w:cstheme="majorHAnsi"/>
          <w:noProof/>
          <w:lang w:bidi="he-IL"/>
        </w:rPr>
        <w:t xml:space="preserve"> Some are more prone to certain limitations such as bias and confounding.  These factors need to be taken into account when choosing the most appropriate study design</w:t>
      </w:r>
      <w:r w:rsidR="00DD3619" w:rsidRPr="007D2EBF">
        <w:rPr>
          <w:rFonts w:asciiTheme="majorHAnsi" w:hAnsiTheme="majorHAnsi" w:cstheme="majorHAnsi"/>
          <w:noProof/>
          <w:lang w:bidi="he-IL"/>
        </w:rPr>
        <w:t xml:space="preserve"> &lt;a good basic introduction to this can be found at </w:t>
      </w:r>
      <w:r w:rsidR="00653CC5" w:rsidRPr="007D2EBF">
        <w:rPr>
          <w:rFonts w:asciiTheme="majorHAnsi" w:hAnsiTheme="majorHAnsi" w:cstheme="majorHAnsi"/>
          <w:noProof/>
          <w:lang w:bidi="he-IL"/>
        </w:rPr>
        <w:t xml:space="preserve">through the world heath organization (WHO) website : </w:t>
      </w:r>
      <w:hyperlink r:id="rId6" w:history="1">
        <w:r w:rsidR="00653CC5" w:rsidRPr="007D2EBF">
          <w:rPr>
            <w:rStyle w:val="Hyperlink"/>
            <w:rFonts w:asciiTheme="majorHAnsi" w:hAnsiTheme="majorHAnsi" w:cstheme="majorHAnsi"/>
            <w:noProof/>
            <w:lang w:bidi="he-IL"/>
          </w:rPr>
          <w:t>http://apps.who.int/iris/bitstream/10665/43541/1/9241547073_eng.pdf</w:t>
        </w:r>
      </w:hyperlink>
      <w:r w:rsidR="00653CC5" w:rsidRPr="007D2EBF">
        <w:rPr>
          <w:rFonts w:asciiTheme="majorHAnsi" w:hAnsiTheme="majorHAnsi" w:cstheme="majorHAnsi"/>
          <w:noProof/>
          <w:lang w:bidi="he-IL"/>
        </w:rPr>
        <w:t>, Chapter 3</w:t>
      </w:r>
      <w:r w:rsidR="001C1156" w:rsidRPr="007D2EBF">
        <w:rPr>
          <w:rFonts w:asciiTheme="majorHAnsi" w:hAnsiTheme="majorHAnsi" w:cstheme="majorHAnsi"/>
          <w:noProof/>
          <w:lang w:bidi="he-IL"/>
        </w:rPr>
        <w:t>.</w:t>
      </w:r>
      <w:r w:rsidR="001C1156" w:rsidRPr="007D2EBF">
        <w:rPr>
          <w:rFonts w:asciiTheme="majorHAnsi" w:hAnsiTheme="majorHAnsi" w:cstheme="majorHAnsi"/>
          <w:noProof/>
          <w:vertAlign w:val="superscript"/>
          <w:lang w:bidi="he-IL"/>
        </w:rPr>
        <w:t>3</w:t>
      </w:r>
    </w:p>
    <w:p w14:paraId="173B799A" w14:textId="7C5D1F0F" w:rsidR="00B00CF6" w:rsidRPr="007D2EBF" w:rsidRDefault="00B00CF6" w:rsidP="002E7FE4">
      <w:pPr>
        <w:ind w:left="-540" w:right="-340"/>
        <w:rPr>
          <w:rFonts w:asciiTheme="majorHAnsi" w:hAnsiTheme="majorHAnsi" w:cstheme="majorHAnsi"/>
          <w:b/>
          <w:bCs/>
        </w:rPr>
      </w:pPr>
      <w:r w:rsidRPr="007D2EBF">
        <w:rPr>
          <w:rFonts w:asciiTheme="majorHAnsi" w:hAnsiTheme="majorHAnsi" w:cstheme="majorHAnsi"/>
          <w:b/>
          <w:bCs/>
        </w:rPr>
        <w:t>Feasibility assessment</w:t>
      </w:r>
    </w:p>
    <w:p w14:paraId="5FB4C855" w14:textId="77777777" w:rsidR="00742991" w:rsidRPr="007D2EBF" w:rsidRDefault="00D972D2" w:rsidP="002E7FE4">
      <w:pPr>
        <w:ind w:left="-540" w:right="-340" w:firstLine="720"/>
        <w:rPr>
          <w:rFonts w:asciiTheme="majorHAnsi" w:hAnsiTheme="majorHAnsi" w:cstheme="majorHAnsi"/>
        </w:rPr>
      </w:pPr>
      <w:r w:rsidRPr="007D2EBF">
        <w:rPr>
          <w:rFonts w:asciiTheme="majorHAnsi" w:hAnsiTheme="majorHAnsi" w:cstheme="majorHAnsi"/>
        </w:rPr>
        <w:t xml:space="preserve">Once the question is framed, and </w:t>
      </w:r>
      <w:r w:rsidRPr="007D2EBF">
        <w:rPr>
          <w:rFonts w:asciiTheme="majorHAnsi" w:hAnsiTheme="majorHAnsi" w:cstheme="majorHAnsi"/>
          <w:noProof/>
        </w:rPr>
        <w:t>a clear</w:t>
      </w:r>
      <w:r w:rsidRPr="007D2EBF">
        <w:rPr>
          <w:rFonts w:asciiTheme="majorHAnsi" w:hAnsiTheme="majorHAnsi" w:cstheme="majorHAnsi"/>
        </w:rPr>
        <w:t xml:space="preserve"> data collection and analysis plan and has </w:t>
      </w:r>
      <w:r w:rsidRPr="007D2EBF">
        <w:rPr>
          <w:rFonts w:asciiTheme="majorHAnsi" w:hAnsiTheme="majorHAnsi" w:cstheme="majorHAnsi"/>
          <w:noProof/>
        </w:rPr>
        <w:t>been prepared, it is time to take a step back, and</w:t>
      </w:r>
      <w:r w:rsidRPr="007D2EBF">
        <w:rPr>
          <w:rFonts w:asciiTheme="majorHAnsi" w:hAnsiTheme="majorHAnsi" w:cstheme="majorHAnsi"/>
        </w:rPr>
        <w:t xml:space="preserve"> evaluate </w:t>
      </w:r>
      <w:r w:rsidR="002B13AD" w:rsidRPr="007D2EBF">
        <w:rPr>
          <w:rFonts w:asciiTheme="majorHAnsi" w:hAnsiTheme="majorHAnsi" w:cstheme="majorHAnsi"/>
        </w:rPr>
        <w:t>whether</w:t>
      </w:r>
      <w:r w:rsidRPr="007D2EBF">
        <w:rPr>
          <w:rFonts w:asciiTheme="majorHAnsi" w:hAnsiTheme="majorHAnsi" w:cstheme="majorHAnsi"/>
        </w:rPr>
        <w:t xml:space="preserve"> the </w:t>
      </w:r>
      <w:r w:rsidRPr="007D2EBF">
        <w:rPr>
          <w:rFonts w:asciiTheme="majorHAnsi" w:hAnsiTheme="majorHAnsi" w:cstheme="majorHAnsi"/>
          <w:noProof/>
        </w:rPr>
        <w:t>plan</w:t>
      </w:r>
      <w:r w:rsidRPr="007D2EBF">
        <w:rPr>
          <w:rFonts w:asciiTheme="majorHAnsi" w:hAnsiTheme="majorHAnsi" w:cstheme="majorHAnsi"/>
        </w:rPr>
        <w:t xml:space="preserve"> is ethical and feasible. It is possible that a suggested study design is indeed the best one to answer the question, but the chances of completing it are too small. </w:t>
      </w:r>
      <w:r w:rsidRPr="007D2EBF">
        <w:rPr>
          <w:rFonts w:asciiTheme="majorHAnsi" w:hAnsiTheme="majorHAnsi" w:cstheme="majorHAnsi"/>
          <w:noProof/>
        </w:rPr>
        <w:t>This</w:t>
      </w:r>
      <w:r w:rsidRPr="007D2EBF">
        <w:rPr>
          <w:rFonts w:asciiTheme="majorHAnsi" w:hAnsiTheme="majorHAnsi" w:cstheme="majorHAnsi"/>
        </w:rPr>
        <w:t xml:space="preserve"> is often due to limited resources, sample size, duration, and the rate of event occurrence and study duration. Fellows in training should be alert to such </w:t>
      </w:r>
      <w:r w:rsidRPr="007D2EBF">
        <w:rPr>
          <w:rFonts w:asciiTheme="majorHAnsi" w:hAnsiTheme="majorHAnsi" w:cstheme="majorHAnsi"/>
          <w:noProof/>
        </w:rPr>
        <w:t>limitations</w:t>
      </w:r>
      <w:r w:rsidRPr="007D2EBF">
        <w:rPr>
          <w:rFonts w:asciiTheme="majorHAnsi" w:hAnsiTheme="majorHAnsi" w:cstheme="majorHAnsi"/>
        </w:rPr>
        <w:t xml:space="preserve"> and have a realistic view </w:t>
      </w:r>
      <w:r w:rsidRPr="007D2EBF">
        <w:rPr>
          <w:rFonts w:asciiTheme="majorHAnsi" w:hAnsiTheme="majorHAnsi" w:cstheme="majorHAnsi"/>
          <w:noProof/>
        </w:rPr>
        <w:t>o</w:t>
      </w:r>
      <w:r w:rsidR="002B13AD" w:rsidRPr="007D2EBF">
        <w:rPr>
          <w:rFonts w:asciiTheme="majorHAnsi" w:hAnsiTheme="majorHAnsi" w:cstheme="majorHAnsi"/>
          <w:noProof/>
        </w:rPr>
        <w:t>f</w:t>
      </w:r>
      <w:r w:rsidRPr="007D2EBF">
        <w:rPr>
          <w:rFonts w:asciiTheme="majorHAnsi" w:hAnsiTheme="majorHAnsi" w:cstheme="majorHAnsi"/>
        </w:rPr>
        <w:t xml:space="preserve"> projects they take on during</w:t>
      </w:r>
      <w:r w:rsidR="002B13AD" w:rsidRPr="007D2EBF">
        <w:rPr>
          <w:rFonts w:asciiTheme="majorHAnsi" w:hAnsiTheme="majorHAnsi" w:cstheme="majorHAnsi"/>
        </w:rPr>
        <w:t xml:space="preserve"> the</w:t>
      </w:r>
      <w:r w:rsidRPr="007D2EBF">
        <w:rPr>
          <w:rFonts w:asciiTheme="majorHAnsi" w:hAnsiTheme="majorHAnsi" w:cstheme="majorHAnsi"/>
        </w:rPr>
        <w:t xml:space="preserve"> </w:t>
      </w:r>
      <w:r w:rsidRPr="007D2EBF">
        <w:rPr>
          <w:rFonts w:asciiTheme="majorHAnsi" w:hAnsiTheme="majorHAnsi" w:cstheme="majorHAnsi"/>
          <w:noProof/>
        </w:rPr>
        <w:t>fellowship</w:t>
      </w:r>
      <w:r w:rsidRPr="007D2EBF">
        <w:rPr>
          <w:rFonts w:asciiTheme="majorHAnsi" w:hAnsiTheme="majorHAnsi" w:cstheme="majorHAnsi"/>
        </w:rPr>
        <w:t>.</w:t>
      </w:r>
    </w:p>
    <w:p w14:paraId="35765858" w14:textId="77777777" w:rsidR="002B13AD" w:rsidRPr="007D2EBF" w:rsidRDefault="002B13AD" w:rsidP="002E7FE4">
      <w:pPr>
        <w:ind w:left="-540" w:right="-340"/>
        <w:rPr>
          <w:rFonts w:asciiTheme="majorHAnsi" w:hAnsiTheme="majorHAnsi" w:cstheme="majorHAnsi"/>
        </w:rPr>
      </w:pPr>
    </w:p>
    <w:p w14:paraId="764D2C42" w14:textId="37A2C2A8" w:rsidR="00B25E22" w:rsidRPr="007D2EBF" w:rsidRDefault="00F9763C" w:rsidP="00DB0D0E">
      <w:pPr>
        <w:ind w:left="-540" w:right="-340" w:firstLine="720"/>
        <w:rPr>
          <w:rFonts w:asciiTheme="majorHAnsi" w:hAnsiTheme="majorHAnsi" w:cstheme="majorHAnsi"/>
          <w:b/>
          <w:bCs/>
          <w:noProof/>
        </w:rPr>
      </w:pPr>
      <w:r w:rsidRPr="007D2EBF">
        <w:rPr>
          <w:rFonts w:asciiTheme="majorHAnsi" w:hAnsiTheme="majorHAnsi" w:cstheme="majorHAnsi"/>
        </w:rPr>
        <w:t xml:space="preserve">In conclusion, framing a clear research question is key to </w:t>
      </w:r>
      <w:r w:rsidRPr="007D2EBF">
        <w:rPr>
          <w:rFonts w:asciiTheme="majorHAnsi" w:hAnsiTheme="majorHAnsi" w:cstheme="majorHAnsi"/>
          <w:noProof/>
        </w:rPr>
        <w:t>choosing</w:t>
      </w:r>
      <w:r w:rsidRPr="007D2EBF">
        <w:rPr>
          <w:rFonts w:asciiTheme="majorHAnsi" w:hAnsiTheme="majorHAnsi" w:cstheme="majorHAnsi"/>
        </w:rPr>
        <w:t xml:space="preserve"> the right study design. Careful planning, including a clearly defined </w:t>
      </w:r>
      <w:r w:rsidR="00273AFB" w:rsidRPr="007D2EBF">
        <w:rPr>
          <w:rFonts w:asciiTheme="majorHAnsi" w:hAnsiTheme="majorHAnsi" w:cstheme="majorHAnsi"/>
        </w:rPr>
        <w:t xml:space="preserve">patient population, intervention (exposure), comparisons and outcomes </w:t>
      </w:r>
      <w:r w:rsidRPr="007D2EBF">
        <w:rPr>
          <w:rFonts w:asciiTheme="majorHAnsi" w:hAnsiTheme="majorHAnsi" w:cstheme="majorHAnsi"/>
        </w:rPr>
        <w:t xml:space="preserve">will help avoid unnecessary pitfalls. Having </w:t>
      </w:r>
      <w:r w:rsidRPr="007D2EBF">
        <w:rPr>
          <w:rFonts w:asciiTheme="majorHAnsi" w:hAnsiTheme="majorHAnsi" w:cstheme="majorHAnsi"/>
          <w:noProof/>
        </w:rPr>
        <w:t>a predefined</w:t>
      </w:r>
      <w:r w:rsidRPr="007D2EBF">
        <w:rPr>
          <w:rFonts w:asciiTheme="majorHAnsi" w:hAnsiTheme="majorHAnsi" w:cstheme="majorHAnsi"/>
        </w:rPr>
        <w:t xml:space="preserve"> data collection and analysis plan in an early stage of the project will </w:t>
      </w:r>
      <w:r w:rsidRPr="007D2EBF">
        <w:rPr>
          <w:rFonts w:asciiTheme="majorHAnsi" w:hAnsiTheme="majorHAnsi" w:cstheme="majorHAnsi"/>
          <w:noProof/>
        </w:rPr>
        <w:t>facilitate</w:t>
      </w:r>
      <w:r w:rsidRPr="007D2EBF">
        <w:rPr>
          <w:rFonts w:asciiTheme="majorHAnsi" w:hAnsiTheme="majorHAnsi" w:cstheme="majorHAnsi"/>
        </w:rPr>
        <w:t xml:space="preserve"> a smoother process, and avoid </w:t>
      </w:r>
      <w:r w:rsidR="00E26CF7" w:rsidRPr="007D2EBF">
        <w:rPr>
          <w:rFonts w:asciiTheme="majorHAnsi" w:hAnsiTheme="majorHAnsi" w:cstheme="majorHAnsi"/>
        </w:rPr>
        <w:t>repeating data collection</w:t>
      </w:r>
      <w:r w:rsidRPr="007D2EBF">
        <w:rPr>
          <w:rFonts w:asciiTheme="majorHAnsi" w:hAnsiTheme="majorHAnsi" w:cstheme="majorHAnsi"/>
        </w:rPr>
        <w:t xml:space="preserve">. </w:t>
      </w:r>
      <w:r w:rsidR="00D97E32" w:rsidRPr="007D2EBF">
        <w:rPr>
          <w:rFonts w:asciiTheme="majorHAnsi" w:hAnsiTheme="majorHAnsi" w:cstheme="majorHAnsi"/>
        </w:rPr>
        <w:t>F</w:t>
      </w:r>
      <w:r w:rsidRPr="007D2EBF">
        <w:rPr>
          <w:rFonts w:asciiTheme="majorHAnsi" w:hAnsiTheme="majorHAnsi" w:cstheme="majorHAnsi"/>
        </w:rPr>
        <w:t xml:space="preserve">easibility aspects should </w:t>
      </w:r>
      <w:r w:rsidR="00563D64" w:rsidRPr="007D2EBF">
        <w:rPr>
          <w:rFonts w:asciiTheme="majorHAnsi" w:hAnsiTheme="majorHAnsi" w:cstheme="majorHAnsi"/>
          <w:noProof/>
        </w:rPr>
        <w:t>be realistically appraised before irreversible commitment of time and resources has been made.</w:t>
      </w:r>
      <w:r w:rsidRPr="007D2EBF">
        <w:rPr>
          <w:rFonts w:asciiTheme="majorHAnsi" w:hAnsiTheme="majorHAnsi" w:cstheme="majorHAnsi"/>
          <w:noProof/>
        </w:rPr>
        <w:t xml:space="preserve"> </w:t>
      </w:r>
      <w:r w:rsidRPr="007D2EBF">
        <w:rPr>
          <w:rFonts w:asciiTheme="majorHAnsi" w:hAnsiTheme="majorHAnsi" w:cstheme="majorHAnsi"/>
        </w:rPr>
        <w:t xml:space="preserve">  </w:t>
      </w:r>
      <w:r w:rsidR="00B25E22" w:rsidRPr="007D2EBF">
        <w:rPr>
          <w:rFonts w:asciiTheme="majorHAnsi" w:hAnsiTheme="majorHAnsi" w:cstheme="majorHAnsi"/>
          <w:b/>
          <w:bCs/>
          <w:noProof/>
        </w:rPr>
        <w:br w:type="page"/>
      </w:r>
    </w:p>
    <w:p w14:paraId="26F9431D" w14:textId="3A4EA643" w:rsidR="003552AC" w:rsidRPr="007D2EBF" w:rsidRDefault="003552AC" w:rsidP="002E7FE4">
      <w:pPr>
        <w:ind w:left="-540" w:right="-340"/>
        <w:rPr>
          <w:rFonts w:asciiTheme="majorHAnsi" w:hAnsiTheme="majorHAnsi" w:cstheme="majorHAnsi"/>
          <w:b/>
          <w:bCs/>
          <w:noProof/>
        </w:rPr>
      </w:pPr>
      <w:r w:rsidRPr="007D2EBF">
        <w:rPr>
          <w:rFonts w:asciiTheme="majorHAnsi" w:hAnsiTheme="majorHAnsi" w:cstheme="majorHAnsi"/>
          <w:b/>
          <w:bCs/>
          <w:noProof/>
        </w:rPr>
        <w:t>Reference</w:t>
      </w:r>
    </w:p>
    <w:p w14:paraId="4390876D" w14:textId="77777777" w:rsidR="003552AC" w:rsidRPr="007D2EBF" w:rsidRDefault="003552AC" w:rsidP="002E7FE4">
      <w:pPr>
        <w:ind w:left="-540" w:right="-340"/>
        <w:rPr>
          <w:rFonts w:asciiTheme="majorHAnsi" w:hAnsiTheme="majorHAnsi" w:cstheme="majorHAnsi"/>
          <w:noProof/>
        </w:rPr>
      </w:pPr>
    </w:p>
    <w:p w14:paraId="1AA83CE9" w14:textId="77777777" w:rsidR="003552AC" w:rsidRPr="007D2EBF" w:rsidRDefault="003552AC" w:rsidP="002E7FE4">
      <w:pPr>
        <w:pStyle w:val="EndNoteBibliography"/>
        <w:ind w:left="-540" w:right="-340"/>
        <w:rPr>
          <w:rFonts w:asciiTheme="majorHAnsi" w:hAnsiTheme="majorHAnsi" w:cstheme="majorHAnsi"/>
        </w:rPr>
      </w:pPr>
      <w:r w:rsidRPr="007D2EBF">
        <w:rPr>
          <w:rFonts w:asciiTheme="majorHAnsi" w:hAnsiTheme="majorHAnsi" w:cstheme="majorHAnsi"/>
        </w:rPr>
        <w:fldChar w:fldCharType="begin"/>
      </w:r>
      <w:r w:rsidRPr="007D2EBF">
        <w:rPr>
          <w:rFonts w:asciiTheme="majorHAnsi" w:hAnsiTheme="majorHAnsi" w:cstheme="majorHAnsi"/>
        </w:rPr>
        <w:instrText xml:space="preserve"> ADDIN EN.REFLIST </w:instrText>
      </w:r>
      <w:r w:rsidRPr="007D2EBF">
        <w:rPr>
          <w:rFonts w:asciiTheme="majorHAnsi" w:hAnsiTheme="majorHAnsi" w:cstheme="majorHAnsi"/>
        </w:rPr>
        <w:fldChar w:fldCharType="separate"/>
      </w:r>
      <w:r w:rsidRPr="007D2EBF">
        <w:rPr>
          <w:rFonts w:asciiTheme="majorHAnsi" w:hAnsiTheme="majorHAnsi" w:cstheme="majorHAnsi"/>
        </w:rPr>
        <w:tab/>
        <w:t>1.</w:t>
      </w:r>
      <w:r w:rsidRPr="007D2EBF">
        <w:rPr>
          <w:rFonts w:asciiTheme="majorHAnsi" w:hAnsiTheme="majorHAnsi" w:cstheme="majorHAnsi"/>
        </w:rPr>
        <w:tab/>
        <w:t>Akobeng AK: Principles of evidence based medicine. Arch Dis Child 90:837-40, 2005</w:t>
      </w:r>
    </w:p>
    <w:p w14:paraId="43358817" w14:textId="77777777" w:rsidR="003552AC" w:rsidRPr="007D2EBF" w:rsidRDefault="003552AC" w:rsidP="002E7FE4">
      <w:pPr>
        <w:pStyle w:val="EndNoteBibliography"/>
        <w:ind w:left="-540" w:right="-340"/>
        <w:rPr>
          <w:rFonts w:asciiTheme="majorHAnsi" w:hAnsiTheme="majorHAnsi" w:cstheme="majorHAnsi"/>
        </w:rPr>
      </w:pPr>
      <w:r w:rsidRPr="007D2EBF">
        <w:rPr>
          <w:rFonts w:asciiTheme="majorHAnsi" w:hAnsiTheme="majorHAnsi" w:cstheme="majorHAnsi"/>
        </w:rPr>
        <w:tab/>
        <w:t>2.</w:t>
      </w:r>
      <w:r w:rsidRPr="007D2EBF">
        <w:rPr>
          <w:rFonts w:asciiTheme="majorHAnsi" w:hAnsiTheme="majorHAnsi" w:cstheme="majorHAnsi"/>
        </w:rPr>
        <w:tab/>
        <w:t>Irvine EJ, Tack J, Crowell MD, et al: Design of Treatment Trials for Functional Gastrointestinal Disorders. Gastroenterology 150:1469-1480.e1, 2016</w:t>
      </w:r>
    </w:p>
    <w:p w14:paraId="655118D0" w14:textId="398D25E0" w:rsidR="001C1156" w:rsidRPr="007D2EBF" w:rsidRDefault="003552AC" w:rsidP="002E7FE4">
      <w:pPr>
        <w:ind w:left="-540" w:right="-340" w:firstLine="720"/>
        <w:rPr>
          <w:rFonts w:asciiTheme="majorHAnsi" w:hAnsiTheme="majorHAnsi" w:cstheme="majorHAnsi"/>
        </w:rPr>
      </w:pPr>
      <w:r w:rsidRPr="007D2EBF">
        <w:rPr>
          <w:rFonts w:asciiTheme="majorHAnsi" w:hAnsiTheme="majorHAnsi" w:cstheme="majorHAnsi"/>
        </w:rPr>
        <w:fldChar w:fldCharType="end"/>
      </w:r>
      <w:r w:rsidR="001C1156" w:rsidRPr="007D2EBF">
        <w:rPr>
          <w:rFonts w:asciiTheme="majorHAnsi" w:hAnsiTheme="majorHAnsi" w:cstheme="majorHAnsi"/>
        </w:rPr>
        <w:t>3.</w:t>
      </w:r>
      <w:r w:rsidR="001C1156" w:rsidRPr="007D2EBF">
        <w:rPr>
          <w:rFonts w:asciiTheme="majorHAnsi" w:hAnsiTheme="majorHAnsi" w:cstheme="majorHAnsi"/>
        </w:rPr>
        <w:tab/>
        <w:t xml:space="preserve">Basic epidemiology 2nd edition. R Bonita R </w:t>
      </w:r>
      <w:proofErr w:type="spellStart"/>
      <w:r w:rsidR="001C1156" w:rsidRPr="007D2EBF">
        <w:rPr>
          <w:rFonts w:asciiTheme="majorHAnsi" w:hAnsiTheme="majorHAnsi" w:cstheme="majorHAnsi"/>
        </w:rPr>
        <w:t>Beaglehole</w:t>
      </w:r>
      <w:proofErr w:type="spellEnd"/>
      <w:r w:rsidR="001C1156" w:rsidRPr="007D2EBF">
        <w:rPr>
          <w:rFonts w:asciiTheme="majorHAnsi" w:hAnsiTheme="majorHAnsi" w:cstheme="majorHAnsi"/>
        </w:rPr>
        <w:t xml:space="preserve"> T </w:t>
      </w:r>
      <w:proofErr w:type="spellStart"/>
      <w:r w:rsidR="001C1156" w:rsidRPr="007D2EBF">
        <w:rPr>
          <w:rFonts w:asciiTheme="majorHAnsi" w:hAnsiTheme="majorHAnsi" w:cstheme="majorHAnsi"/>
        </w:rPr>
        <w:t>Kjellström</w:t>
      </w:r>
      <w:proofErr w:type="spellEnd"/>
      <w:r w:rsidR="001C1156" w:rsidRPr="007D2EBF">
        <w:rPr>
          <w:rFonts w:asciiTheme="majorHAnsi" w:hAnsiTheme="majorHAnsi" w:cstheme="majorHAnsi"/>
        </w:rPr>
        <w:t xml:space="preserve">. WHO Library Cataloguing-in-Publication Data. World Health Organization 2006. </w:t>
      </w:r>
      <w:hyperlink r:id="rId7" w:history="1">
        <w:r w:rsidR="001C1156" w:rsidRPr="007D2EBF">
          <w:rPr>
            <w:rStyle w:val="Hyperlink"/>
            <w:rFonts w:asciiTheme="majorHAnsi" w:hAnsiTheme="majorHAnsi" w:cstheme="majorHAnsi"/>
          </w:rPr>
          <w:t>http://apps.who.int/iris/bitstream/10665/43541/1/9241547073_eng.pdf</w:t>
        </w:r>
      </w:hyperlink>
      <w:r w:rsidR="001C1156" w:rsidRPr="007D2EBF">
        <w:rPr>
          <w:rFonts w:asciiTheme="majorHAnsi" w:hAnsiTheme="majorHAnsi" w:cstheme="majorHAnsi"/>
        </w:rPr>
        <w:t xml:space="preserve">, accessed May 12, 2017   </w:t>
      </w:r>
    </w:p>
    <w:p w14:paraId="77B2C533" w14:textId="7A36A542" w:rsidR="00B00CF6" w:rsidRPr="007D2EBF" w:rsidRDefault="00B00CF6" w:rsidP="002E7FE4">
      <w:pPr>
        <w:ind w:left="-540" w:right="-340"/>
        <w:rPr>
          <w:rFonts w:asciiTheme="majorHAnsi" w:hAnsiTheme="majorHAnsi" w:cstheme="majorHAnsi"/>
        </w:rPr>
      </w:pPr>
    </w:p>
    <w:sectPr w:rsidR="00B00CF6" w:rsidRPr="007D2EBF" w:rsidSect="008429B7">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DC"/>
    <w:multiLevelType w:val="hybridMultilevel"/>
    <w:tmpl w:val="0042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NDUxsTA2sbAwM7JQ0lEKTi0uzszPAykwNK8FAIgTpqMtAAAA"/>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00CF6"/>
    <w:rsid w:val="00017E08"/>
    <w:rsid w:val="00055F98"/>
    <w:rsid w:val="00096CAD"/>
    <w:rsid w:val="000A16F2"/>
    <w:rsid w:val="000F2624"/>
    <w:rsid w:val="001151B1"/>
    <w:rsid w:val="0012706D"/>
    <w:rsid w:val="001C1156"/>
    <w:rsid w:val="001C61C5"/>
    <w:rsid w:val="0026602F"/>
    <w:rsid w:val="002663B0"/>
    <w:rsid w:val="00273AFB"/>
    <w:rsid w:val="0027758C"/>
    <w:rsid w:val="00281F89"/>
    <w:rsid w:val="002B13AD"/>
    <w:rsid w:val="002E7FE4"/>
    <w:rsid w:val="003275AF"/>
    <w:rsid w:val="00334AD4"/>
    <w:rsid w:val="00334BCE"/>
    <w:rsid w:val="0034513E"/>
    <w:rsid w:val="003552AC"/>
    <w:rsid w:val="00377B47"/>
    <w:rsid w:val="00397FE5"/>
    <w:rsid w:val="003A22DA"/>
    <w:rsid w:val="003A5DB9"/>
    <w:rsid w:val="004016E8"/>
    <w:rsid w:val="00407590"/>
    <w:rsid w:val="00430A17"/>
    <w:rsid w:val="00443150"/>
    <w:rsid w:val="00445B43"/>
    <w:rsid w:val="004D18E1"/>
    <w:rsid w:val="004F07E1"/>
    <w:rsid w:val="004F3E78"/>
    <w:rsid w:val="004F73FE"/>
    <w:rsid w:val="005476FF"/>
    <w:rsid w:val="00563BDE"/>
    <w:rsid w:val="00563D64"/>
    <w:rsid w:val="00575F2B"/>
    <w:rsid w:val="0058134B"/>
    <w:rsid w:val="005E0AC7"/>
    <w:rsid w:val="005E49C8"/>
    <w:rsid w:val="005F2221"/>
    <w:rsid w:val="00624A39"/>
    <w:rsid w:val="00635CE5"/>
    <w:rsid w:val="006362D8"/>
    <w:rsid w:val="00642006"/>
    <w:rsid w:val="00653CC5"/>
    <w:rsid w:val="00662B06"/>
    <w:rsid w:val="00665406"/>
    <w:rsid w:val="006A568E"/>
    <w:rsid w:val="006C2614"/>
    <w:rsid w:val="006E513A"/>
    <w:rsid w:val="00742991"/>
    <w:rsid w:val="00760A5F"/>
    <w:rsid w:val="00783889"/>
    <w:rsid w:val="007B0B7D"/>
    <w:rsid w:val="007C21D6"/>
    <w:rsid w:val="007D2EBF"/>
    <w:rsid w:val="007E2096"/>
    <w:rsid w:val="007E4416"/>
    <w:rsid w:val="008429B7"/>
    <w:rsid w:val="00843DE6"/>
    <w:rsid w:val="008457E9"/>
    <w:rsid w:val="008C499E"/>
    <w:rsid w:val="008D5B69"/>
    <w:rsid w:val="008E7599"/>
    <w:rsid w:val="008F1C6F"/>
    <w:rsid w:val="00A41D5B"/>
    <w:rsid w:val="00A842B9"/>
    <w:rsid w:val="00A86033"/>
    <w:rsid w:val="00AA6236"/>
    <w:rsid w:val="00AB0575"/>
    <w:rsid w:val="00AC0BC1"/>
    <w:rsid w:val="00B00CF6"/>
    <w:rsid w:val="00B0559B"/>
    <w:rsid w:val="00B15C32"/>
    <w:rsid w:val="00B25E22"/>
    <w:rsid w:val="00B47272"/>
    <w:rsid w:val="00B668CB"/>
    <w:rsid w:val="00B7158A"/>
    <w:rsid w:val="00BE3AAA"/>
    <w:rsid w:val="00C161B4"/>
    <w:rsid w:val="00C37C7B"/>
    <w:rsid w:val="00C8709C"/>
    <w:rsid w:val="00CC6457"/>
    <w:rsid w:val="00D01329"/>
    <w:rsid w:val="00D73376"/>
    <w:rsid w:val="00D87C1B"/>
    <w:rsid w:val="00D972D2"/>
    <w:rsid w:val="00D97E32"/>
    <w:rsid w:val="00DB0D0E"/>
    <w:rsid w:val="00DB3C14"/>
    <w:rsid w:val="00DD3619"/>
    <w:rsid w:val="00E05CEC"/>
    <w:rsid w:val="00E06CBC"/>
    <w:rsid w:val="00E07E22"/>
    <w:rsid w:val="00E168DA"/>
    <w:rsid w:val="00E204CB"/>
    <w:rsid w:val="00E26CF7"/>
    <w:rsid w:val="00EA4B3F"/>
    <w:rsid w:val="00F1391D"/>
    <w:rsid w:val="00F30E3A"/>
    <w:rsid w:val="00F32903"/>
    <w:rsid w:val="00F3590D"/>
    <w:rsid w:val="00F73D08"/>
    <w:rsid w:val="00F94BDB"/>
    <w:rsid w:val="00F9691F"/>
    <w:rsid w:val="00F9763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E37A5"/>
  <w15:docId w15:val="{E09E8852-941A-404E-8159-6CE5CF1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3E"/>
    <w:pPr>
      <w:ind w:left="720"/>
      <w:contextualSpacing/>
    </w:pPr>
  </w:style>
  <w:style w:type="paragraph" w:customStyle="1" w:styleId="EndNoteBibliographyTitle">
    <w:name w:val="EndNote Bibliography Title"/>
    <w:basedOn w:val="Normal"/>
    <w:link w:val="EndNoteBibliographyTitleChar"/>
    <w:rsid w:val="00742991"/>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742991"/>
    <w:rPr>
      <w:rFonts w:ascii="Cambria" w:hAnsi="Cambria"/>
      <w:noProof/>
    </w:rPr>
  </w:style>
  <w:style w:type="paragraph" w:customStyle="1" w:styleId="EndNoteBibliography">
    <w:name w:val="EndNote Bibliography"/>
    <w:basedOn w:val="Normal"/>
    <w:link w:val="EndNoteBibliographyChar"/>
    <w:rsid w:val="00742991"/>
    <w:rPr>
      <w:rFonts w:ascii="Cambria" w:hAnsi="Cambria"/>
      <w:noProof/>
    </w:rPr>
  </w:style>
  <w:style w:type="character" w:customStyle="1" w:styleId="EndNoteBibliographyChar">
    <w:name w:val="EndNote Bibliography Char"/>
    <w:basedOn w:val="DefaultParagraphFont"/>
    <w:link w:val="EndNoteBibliography"/>
    <w:rsid w:val="00742991"/>
    <w:rPr>
      <w:rFonts w:ascii="Cambria" w:hAnsi="Cambria"/>
      <w:noProof/>
    </w:rPr>
  </w:style>
  <w:style w:type="character" w:styleId="CommentReference">
    <w:name w:val="annotation reference"/>
    <w:basedOn w:val="DefaultParagraphFont"/>
    <w:uiPriority w:val="99"/>
    <w:semiHidden/>
    <w:unhideWhenUsed/>
    <w:rsid w:val="00055F98"/>
    <w:rPr>
      <w:sz w:val="16"/>
      <w:szCs w:val="16"/>
    </w:rPr>
  </w:style>
  <w:style w:type="paragraph" w:styleId="CommentText">
    <w:name w:val="annotation text"/>
    <w:basedOn w:val="Normal"/>
    <w:link w:val="CommentTextChar"/>
    <w:uiPriority w:val="99"/>
    <w:semiHidden/>
    <w:unhideWhenUsed/>
    <w:rsid w:val="00055F98"/>
    <w:rPr>
      <w:sz w:val="20"/>
      <w:szCs w:val="20"/>
    </w:rPr>
  </w:style>
  <w:style w:type="character" w:customStyle="1" w:styleId="CommentTextChar">
    <w:name w:val="Comment Text Char"/>
    <w:basedOn w:val="DefaultParagraphFont"/>
    <w:link w:val="CommentText"/>
    <w:uiPriority w:val="99"/>
    <w:semiHidden/>
    <w:rsid w:val="00055F98"/>
    <w:rPr>
      <w:sz w:val="20"/>
      <w:szCs w:val="20"/>
    </w:rPr>
  </w:style>
  <w:style w:type="paragraph" w:styleId="CommentSubject">
    <w:name w:val="annotation subject"/>
    <w:basedOn w:val="CommentText"/>
    <w:next w:val="CommentText"/>
    <w:link w:val="CommentSubjectChar"/>
    <w:uiPriority w:val="99"/>
    <w:semiHidden/>
    <w:unhideWhenUsed/>
    <w:rsid w:val="00055F98"/>
    <w:rPr>
      <w:b/>
      <w:bCs/>
    </w:rPr>
  </w:style>
  <w:style w:type="character" w:customStyle="1" w:styleId="CommentSubjectChar">
    <w:name w:val="Comment Subject Char"/>
    <w:basedOn w:val="CommentTextChar"/>
    <w:link w:val="CommentSubject"/>
    <w:uiPriority w:val="99"/>
    <w:semiHidden/>
    <w:rsid w:val="00055F98"/>
    <w:rPr>
      <w:b/>
      <w:bCs/>
      <w:sz w:val="20"/>
      <w:szCs w:val="20"/>
    </w:rPr>
  </w:style>
  <w:style w:type="paragraph" w:styleId="BalloonText">
    <w:name w:val="Balloon Text"/>
    <w:basedOn w:val="Normal"/>
    <w:link w:val="BalloonTextChar"/>
    <w:uiPriority w:val="99"/>
    <w:semiHidden/>
    <w:unhideWhenUsed/>
    <w:rsid w:val="00055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98"/>
    <w:rPr>
      <w:rFonts w:ascii="Segoe UI" w:hAnsi="Segoe UI" w:cs="Segoe UI"/>
      <w:sz w:val="18"/>
      <w:szCs w:val="18"/>
    </w:rPr>
  </w:style>
  <w:style w:type="paragraph" w:styleId="Revision">
    <w:name w:val="Revision"/>
    <w:hidden/>
    <w:uiPriority w:val="99"/>
    <w:semiHidden/>
    <w:rsid w:val="00B25E22"/>
  </w:style>
  <w:style w:type="character" w:styleId="Hyperlink">
    <w:name w:val="Hyperlink"/>
    <w:basedOn w:val="DefaultParagraphFont"/>
    <w:uiPriority w:val="99"/>
    <w:unhideWhenUsed/>
    <w:rsid w:val="00DD3619"/>
    <w:rPr>
      <w:color w:val="0000FF" w:themeColor="hyperlink"/>
      <w:u w:val="single"/>
    </w:rPr>
  </w:style>
  <w:style w:type="character" w:styleId="FollowedHyperlink">
    <w:name w:val="FollowedHyperlink"/>
    <w:basedOn w:val="DefaultParagraphFont"/>
    <w:uiPriority w:val="99"/>
    <w:semiHidden/>
    <w:unhideWhenUsed/>
    <w:rsid w:val="008D5B69"/>
    <w:rPr>
      <w:color w:val="800080" w:themeColor="followedHyperlink"/>
      <w:u w:val="single"/>
    </w:rPr>
  </w:style>
  <w:style w:type="character" w:customStyle="1" w:styleId="Mention">
    <w:name w:val="Mention"/>
    <w:basedOn w:val="DefaultParagraphFont"/>
    <w:uiPriority w:val="99"/>
    <w:semiHidden/>
    <w:unhideWhenUsed/>
    <w:rsid w:val="00653C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pps.who.int/iris/bitstream/10665/43541/1/9241547073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s.who.int/iris/bitstream/10665/43541/1/9241547073_eng.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807F-640C-47AE-A0D4-43434CFC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9601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dc:creator>
  <cp:lastModifiedBy>Fleming, Kate</cp:lastModifiedBy>
  <cp:revision>2</cp:revision>
  <dcterms:created xsi:type="dcterms:W3CDTF">2018-11-06T13:49:00Z</dcterms:created>
  <dcterms:modified xsi:type="dcterms:W3CDTF">2018-11-06T13:49:00Z</dcterms:modified>
</cp:coreProperties>
</file>