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91B640" w14:textId="3B23CADD" w:rsidR="00801EE0" w:rsidRDefault="0077065B" w:rsidP="00801EE0">
      <w:pPr>
        <w:pStyle w:val="Tekstwstpniesformatowany"/>
        <w:rPr>
          <w:sz w:val="24"/>
          <w:szCs w:val="24"/>
          <w:lang w:val="en-GB"/>
        </w:rPr>
      </w:pPr>
      <w:r>
        <w:rPr>
          <w:sz w:val="24"/>
          <w:szCs w:val="24"/>
          <w:lang w:val="en-GB"/>
        </w:rPr>
        <w:t>Magdalena Domicela</w:t>
      </w:r>
      <w:r w:rsidR="00801EE0">
        <w:rPr>
          <w:sz w:val="24"/>
          <w:szCs w:val="24"/>
          <w:lang w:val="en-GB"/>
        </w:rPr>
        <w:t xml:space="preserve"> Matczak</w:t>
      </w:r>
    </w:p>
    <w:p w14:paraId="3F096EDF" w14:textId="77777777" w:rsidR="00801EE0" w:rsidRDefault="00801EE0" w:rsidP="00801EE0">
      <w:pPr>
        <w:pStyle w:val="Tekstwstpniesformatowany"/>
        <w:rPr>
          <w:sz w:val="24"/>
          <w:szCs w:val="24"/>
          <w:lang w:val="en-GB"/>
        </w:rPr>
      </w:pPr>
      <w:r>
        <w:rPr>
          <w:sz w:val="24"/>
          <w:szCs w:val="24"/>
          <w:lang w:val="en-GB"/>
        </w:rPr>
        <w:t>Department of Anthropology</w:t>
      </w:r>
    </w:p>
    <w:p w14:paraId="67EF2EA3" w14:textId="77777777" w:rsidR="00801EE0" w:rsidRDefault="00801EE0" w:rsidP="00801EE0">
      <w:pPr>
        <w:pStyle w:val="Tekstwstpniesformatowany"/>
        <w:rPr>
          <w:sz w:val="24"/>
          <w:szCs w:val="24"/>
          <w:lang w:val="en-GB"/>
        </w:rPr>
      </w:pPr>
      <w:r>
        <w:rPr>
          <w:sz w:val="24"/>
          <w:szCs w:val="24"/>
          <w:lang w:val="en-GB"/>
        </w:rPr>
        <w:t>Nicolaus Copernicus University</w:t>
      </w:r>
    </w:p>
    <w:p w14:paraId="5DDD03F2" w14:textId="3433C067" w:rsidR="00801EE0" w:rsidRDefault="00801EE0" w:rsidP="00801EE0">
      <w:pPr>
        <w:pStyle w:val="Tekstwstpniesformatowany"/>
        <w:rPr>
          <w:sz w:val="24"/>
          <w:szCs w:val="24"/>
          <w:lang w:val="en-GB"/>
        </w:rPr>
      </w:pPr>
      <w:r>
        <w:rPr>
          <w:sz w:val="24"/>
          <w:szCs w:val="24"/>
          <w:lang w:val="en-GB"/>
        </w:rPr>
        <w:t xml:space="preserve">Lwowska 1 </w:t>
      </w:r>
    </w:p>
    <w:p w14:paraId="02ED47DD" w14:textId="77777777" w:rsidR="00801EE0" w:rsidRDefault="00801EE0" w:rsidP="00801EE0">
      <w:pPr>
        <w:pStyle w:val="Tekstwstpniesformatowany"/>
        <w:rPr>
          <w:sz w:val="24"/>
          <w:szCs w:val="24"/>
          <w:lang w:val="en-GB"/>
        </w:rPr>
      </w:pPr>
      <w:r>
        <w:rPr>
          <w:sz w:val="24"/>
          <w:szCs w:val="24"/>
          <w:lang w:val="en-GB"/>
        </w:rPr>
        <w:t>87-100 Toruń, Poland</w:t>
      </w:r>
    </w:p>
    <w:p w14:paraId="63EAA0CE" w14:textId="77777777" w:rsidR="00801EE0" w:rsidRDefault="00035496" w:rsidP="00801EE0">
      <w:pPr>
        <w:pStyle w:val="Tekstwstpniesformatowany"/>
        <w:rPr>
          <w:sz w:val="24"/>
          <w:szCs w:val="24"/>
          <w:lang w:val="en-GB"/>
        </w:rPr>
      </w:pPr>
      <w:hyperlink r:id="rId9" w:history="1">
        <w:r w:rsidR="00801EE0" w:rsidRPr="0000380C">
          <w:rPr>
            <w:rStyle w:val="Hyperlink"/>
            <w:sz w:val="24"/>
            <w:szCs w:val="24"/>
            <w:lang w:val="en-GB"/>
          </w:rPr>
          <w:t>magdalenadmatczak@gmail.com</w:t>
        </w:r>
      </w:hyperlink>
    </w:p>
    <w:p w14:paraId="3B27EF88" w14:textId="77777777" w:rsidR="00801EE0" w:rsidRDefault="00801EE0" w:rsidP="00801EE0">
      <w:pPr>
        <w:pStyle w:val="Tekstwstpniesformatowany"/>
        <w:rPr>
          <w:sz w:val="24"/>
          <w:szCs w:val="24"/>
          <w:lang w:val="en-GB"/>
        </w:rPr>
      </w:pPr>
      <w:r>
        <w:rPr>
          <w:sz w:val="24"/>
          <w:szCs w:val="24"/>
          <w:lang w:val="en-GB"/>
        </w:rPr>
        <w:t>+48 788064937</w:t>
      </w:r>
    </w:p>
    <w:p w14:paraId="061D0615" w14:textId="77777777" w:rsidR="00801EE0" w:rsidRDefault="00801EE0" w:rsidP="00801EE0">
      <w:pPr>
        <w:pStyle w:val="Tekstwstpniesformatowany"/>
        <w:rPr>
          <w:sz w:val="24"/>
          <w:szCs w:val="24"/>
          <w:lang w:val="en-GB"/>
        </w:rPr>
      </w:pPr>
      <w:proofErr w:type="gramStart"/>
      <w:r>
        <w:rPr>
          <w:sz w:val="24"/>
          <w:szCs w:val="24"/>
          <w:lang w:val="en-GB"/>
        </w:rPr>
        <w:t>The corresponding author.</w:t>
      </w:r>
      <w:proofErr w:type="gramEnd"/>
    </w:p>
    <w:p w14:paraId="227F06A8" w14:textId="77777777" w:rsidR="00801EE0" w:rsidRDefault="00801EE0" w:rsidP="00801EE0">
      <w:pPr>
        <w:pStyle w:val="Tekstwstpniesformatowany"/>
        <w:rPr>
          <w:sz w:val="24"/>
          <w:szCs w:val="24"/>
          <w:lang w:val="en-GB"/>
        </w:rPr>
      </w:pPr>
    </w:p>
    <w:p w14:paraId="7E2F2941" w14:textId="77777777" w:rsidR="00801EE0" w:rsidRDefault="00801EE0" w:rsidP="00801EE0">
      <w:pPr>
        <w:pStyle w:val="Tekstwstpniesformatowany"/>
        <w:rPr>
          <w:sz w:val="24"/>
          <w:szCs w:val="24"/>
          <w:lang w:val="en-GB"/>
        </w:rPr>
      </w:pPr>
    </w:p>
    <w:p w14:paraId="724E94BA" w14:textId="77777777" w:rsidR="00801EE0" w:rsidRDefault="00801EE0" w:rsidP="00801EE0">
      <w:pPr>
        <w:pStyle w:val="Tekstwstpniesformatowany"/>
        <w:rPr>
          <w:sz w:val="24"/>
          <w:szCs w:val="24"/>
          <w:lang w:val="en-GB"/>
        </w:rPr>
      </w:pPr>
      <w:r>
        <w:rPr>
          <w:sz w:val="24"/>
          <w:szCs w:val="24"/>
          <w:lang w:val="en-GB"/>
        </w:rPr>
        <w:t>Wojciech Chudziak</w:t>
      </w:r>
    </w:p>
    <w:p w14:paraId="4BAC95FC" w14:textId="77777777" w:rsidR="00801EE0" w:rsidRDefault="00801EE0" w:rsidP="00801EE0">
      <w:pPr>
        <w:pStyle w:val="Tekstwstpniesformatowany"/>
        <w:rPr>
          <w:sz w:val="24"/>
          <w:szCs w:val="24"/>
          <w:lang w:val="en-GB"/>
        </w:rPr>
      </w:pPr>
      <w:r>
        <w:rPr>
          <w:sz w:val="24"/>
          <w:szCs w:val="24"/>
          <w:lang w:val="en-GB"/>
        </w:rPr>
        <w:t>Department of Archaeology</w:t>
      </w:r>
    </w:p>
    <w:p w14:paraId="3702CC79" w14:textId="77777777" w:rsidR="00801EE0" w:rsidRDefault="00801EE0" w:rsidP="00801EE0">
      <w:pPr>
        <w:pStyle w:val="Tekstwstpniesformatowany"/>
        <w:rPr>
          <w:sz w:val="24"/>
          <w:szCs w:val="24"/>
          <w:lang w:val="en-GB"/>
        </w:rPr>
      </w:pPr>
      <w:r>
        <w:rPr>
          <w:sz w:val="24"/>
          <w:szCs w:val="24"/>
          <w:lang w:val="en-GB"/>
        </w:rPr>
        <w:t>Nicolaus Copernicus University</w:t>
      </w:r>
    </w:p>
    <w:p w14:paraId="016B1554" w14:textId="77777777" w:rsidR="00801EE0" w:rsidRDefault="00801EE0" w:rsidP="00801EE0">
      <w:pPr>
        <w:pStyle w:val="Tekstwstpniesformatowany"/>
        <w:rPr>
          <w:sz w:val="24"/>
          <w:szCs w:val="24"/>
          <w:lang w:val="en-GB"/>
        </w:rPr>
      </w:pPr>
      <w:r>
        <w:rPr>
          <w:sz w:val="24"/>
          <w:szCs w:val="24"/>
          <w:lang w:val="en-GB"/>
        </w:rPr>
        <w:t>Szosa Bydgoska 44/48</w:t>
      </w:r>
    </w:p>
    <w:p w14:paraId="041DE30E" w14:textId="77777777" w:rsidR="00801EE0" w:rsidRDefault="00801EE0" w:rsidP="00801EE0">
      <w:pPr>
        <w:pStyle w:val="Tekstwstpniesformatowany"/>
        <w:rPr>
          <w:sz w:val="24"/>
          <w:szCs w:val="24"/>
          <w:lang w:val="en-GB"/>
        </w:rPr>
      </w:pPr>
      <w:r>
        <w:rPr>
          <w:sz w:val="24"/>
          <w:szCs w:val="24"/>
          <w:lang w:val="en-GB"/>
        </w:rPr>
        <w:t>87-100 Toruń, Poland</w:t>
      </w:r>
    </w:p>
    <w:p w14:paraId="099C31A9" w14:textId="77777777" w:rsidR="00801EE0" w:rsidRDefault="00035496" w:rsidP="00801EE0">
      <w:pPr>
        <w:pStyle w:val="Tekstwstpniesformatowany"/>
        <w:rPr>
          <w:sz w:val="24"/>
          <w:szCs w:val="24"/>
          <w:lang w:val="en-GB"/>
        </w:rPr>
      </w:pPr>
      <w:hyperlink r:id="rId10" w:history="1">
        <w:r w:rsidR="00801EE0" w:rsidRPr="005A4F6B">
          <w:rPr>
            <w:rStyle w:val="Hyperlink"/>
            <w:sz w:val="24"/>
            <w:szCs w:val="24"/>
            <w:lang w:val="en-GB"/>
          </w:rPr>
          <w:t>wojciechchudziak@wp.pl</w:t>
        </w:r>
      </w:hyperlink>
    </w:p>
    <w:p w14:paraId="4829C764" w14:textId="77777777" w:rsidR="00801EE0" w:rsidRDefault="00801EE0" w:rsidP="00801EE0">
      <w:pPr>
        <w:pStyle w:val="Tekstwstpniesformatowany"/>
        <w:rPr>
          <w:sz w:val="24"/>
          <w:szCs w:val="24"/>
          <w:lang w:val="en-GB"/>
        </w:rPr>
      </w:pPr>
      <w:r>
        <w:rPr>
          <w:sz w:val="24"/>
          <w:szCs w:val="24"/>
          <w:lang w:val="en-GB"/>
        </w:rPr>
        <w:t>+48 566113971</w:t>
      </w:r>
    </w:p>
    <w:p w14:paraId="05D31B3C" w14:textId="77777777" w:rsidR="00801EE0" w:rsidRDefault="00801EE0" w:rsidP="00801EE0">
      <w:pPr>
        <w:pStyle w:val="Tekstwstpniesformatowany"/>
        <w:rPr>
          <w:sz w:val="24"/>
          <w:szCs w:val="24"/>
          <w:lang w:val="en-GB"/>
        </w:rPr>
      </w:pPr>
    </w:p>
    <w:p w14:paraId="0EC87290" w14:textId="77777777" w:rsidR="00801EE0" w:rsidRDefault="00801EE0" w:rsidP="00801EE0">
      <w:pPr>
        <w:pStyle w:val="Tekstwstpniesformatowany"/>
        <w:rPr>
          <w:sz w:val="24"/>
          <w:szCs w:val="24"/>
          <w:lang w:val="en-GB"/>
        </w:rPr>
      </w:pPr>
    </w:p>
    <w:p w14:paraId="3ADFC6C5" w14:textId="77777777" w:rsidR="00801EE0" w:rsidRPr="003803F2" w:rsidRDefault="00801EE0" w:rsidP="00801EE0">
      <w:pPr>
        <w:pStyle w:val="Tekstwstpniesformatowany"/>
        <w:jc w:val="both"/>
        <w:rPr>
          <w:b/>
          <w:sz w:val="24"/>
          <w:szCs w:val="24"/>
          <w:lang w:val="en-GB"/>
        </w:rPr>
      </w:pPr>
      <w:r w:rsidRPr="003803F2">
        <w:rPr>
          <w:b/>
          <w:sz w:val="24"/>
          <w:szCs w:val="24"/>
          <w:lang w:val="en-GB"/>
        </w:rPr>
        <w:t>Acknowledgements</w:t>
      </w:r>
    </w:p>
    <w:p w14:paraId="35D93FD8" w14:textId="77777777" w:rsidR="00801EE0" w:rsidRDefault="00801EE0" w:rsidP="00801EE0">
      <w:pPr>
        <w:pStyle w:val="Tekstwstpniesformatowany"/>
        <w:rPr>
          <w:sz w:val="24"/>
          <w:szCs w:val="24"/>
          <w:lang w:val="en-GB"/>
        </w:rPr>
      </w:pPr>
    </w:p>
    <w:p w14:paraId="6A7317DC" w14:textId="128D1197" w:rsidR="00801EE0" w:rsidRPr="003803F2" w:rsidRDefault="00801EE0" w:rsidP="00801EE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We would like to thank the editors and anonymous reviewers for their comments, which helped to elaborate on many issues that are discussed in this article. </w:t>
      </w:r>
      <w:r w:rsidRPr="003803F2">
        <w:rPr>
          <w:sz w:val="24"/>
          <w:szCs w:val="24"/>
        </w:rPr>
        <w:t>We would like to thank Professor Daniel Makowiecki for the discussion</w:t>
      </w:r>
      <w:r>
        <w:rPr>
          <w:sz w:val="24"/>
          <w:szCs w:val="24"/>
        </w:rPr>
        <w:t>,</w:t>
      </w:r>
      <w:r w:rsidRPr="003803F2">
        <w:rPr>
          <w:sz w:val="24"/>
          <w:szCs w:val="24"/>
        </w:rPr>
        <w:t xml:space="preserve"> which allowed us to conceptualize research on medicine in early medieval Culmen. We would also like to thank Dr Joanna Abramów for providing an unpublished PhD thesis and Patryk Banasiak for providing an unpublished Bachelor dissertation. </w:t>
      </w:r>
      <w:proofErr w:type="gramStart"/>
      <w:r w:rsidRPr="003803F2">
        <w:rPr>
          <w:sz w:val="24"/>
          <w:szCs w:val="24"/>
        </w:rPr>
        <w:t xml:space="preserve">This work was supported by the National Science </w:t>
      </w:r>
      <w:r w:rsidR="00510425">
        <w:rPr>
          <w:sz w:val="24"/>
          <w:szCs w:val="24"/>
        </w:rPr>
        <w:t>Centre</w:t>
      </w:r>
      <w:r w:rsidRPr="003803F2">
        <w:rPr>
          <w:sz w:val="24"/>
          <w:szCs w:val="24"/>
        </w:rPr>
        <w:t xml:space="preserve"> </w:t>
      </w:r>
      <w:r>
        <w:rPr>
          <w:sz w:val="24"/>
          <w:szCs w:val="24"/>
        </w:rPr>
        <w:t xml:space="preserve">of Poland </w:t>
      </w:r>
      <w:r w:rsidRPr="003803F2">
        <w:rPr>
          <w:sz w:val="24"/>
          <w:szCs w:val="24"/>
        </w:rPr>
        <w:t>under grant number UMO-2014/13/N/HS3/04602</w:t>
      </w:r>
      <w:proofErr w:type="gramEnd"/>
      <w:r w:rsidRPr="003803F2">
        <w:rPr>
          <w:sz w:val="24"/>
          <w:szCs w:val="24"/>
        </w:rPr>
        <w:t xml:space="preserve">. We do not </w:t>
      </w:r>
      <w:proofErr w:type="gramStart"/>
      <w:r w:rsidRPr="003803F2">
        <w:rPr>
          <w:sz w:val="24"/>
          <w:szCs w:val="24"/>
        </w:rPr>
        <w:t>have</w:t>
      </w:r>
      <w:proofErr w:type="gramEnd"/>
      <w:r w:rsidRPr="003803F2">
        <w:rPr>
          <w:sz w:val="24"/>
          <w:szCs w:val="24"/>
        </w:rPr>
        <w:t xml:space="preserve"> any financial interest or benefit arising from the direct application of this research. </w:t>
      </w:r>
    </w:p>
    <w:p w14:paraId="5C673D52" w14:textId="77777777" w:rsidR="00801EE0" w:rsidRDefault="00801EE0" w:rsidP="00801EE0">
      <w:pPr>
        <w:pStyle w:val="Tekstwstpniesformatowany"/>
        <w:jc w:val="center"/>
        <w:rPr>
          <w:sz w:val="24"/>
          <w:szCs w:val="24"/>
          <w:lang w:val="en-GB"/>
        </w:rPr>
      </w:pPr>
    </w:p>
    <w:p w14:paraId="73CBCB2C" w14:textId="77777777" w:rsidR="00801EE0" w:rsidRDefault="00801EE0" w:rsidP="007B4F93">
      <w:pPr>
        <w:pStyle w:val="normal0"/>
        <w:pBdr>
          <w:top w:val="nil"/>
          <w:left w:val="nil"/>
          <w:bottom w:val="nil"/>
          <w:right w:val="nil"/>
          <w:between w:val="nil"/>
        </w:pBdr>
        <w:jc w:val="center"/>
        <w:rPr>
          <w:b/>
          <w:color w:val="000000"/>
          <w:sz w:val="24"/>
        </w:rPr>
      </w:pPr>
    </w:p>
    <w:p w14:paraId="6C3E47F9" w14:textId="77777777" w:rsidR="00801EE0" w:rsidRDefault="00801EE0" w:rsidP="007B4F93">
      <w:pPr>
        <w:pStyle w:val="normal0"/>
        <w:pBdr>
          <w:top w:val="nil"/>
          <w:left w:val="nil"/>
          <w:bottom w:val="nil"/>
          <w:right w:val="nil"/>
          <w:between w:val="nil"/>
        </w:pBdr>
        <w:jc w:val="center"/>
        <w:rPr>
          <w:b/>
          <w:color w:val="000000"/>
          <w:sz w:val="24"/>
        </w:rPr>
      </w:pPr>
    </w:p>
    <w:p w14:paraId="2C5C185D" w14:textId="77777777" w:rsidR="00801EE0" w:rsidRDefault="00801EE0" w:rsidP="007B4F93">
      <w:pPr>
        <w:pStyle w:val="normal0"/>
        <w:pBdr>
          <w:top w:val="nil"/>
          <w:left w:val="nil"/>
          <w:bottom w:val="nil"/>
          <w:right w:val="nil"/>
          <w:between w:val="nil"/>
        </w:pBdr>
        <w:jc w:val="center"/>
        <w:rPr>
          <w:b/>
          <w:color w:val="000000"/>
          <w:sz w:val="24"/>
        </w:rPr>
      </w:pPr>
    </w:p>
    <w:p w14:paraId="7FA849ED" w14:textId="77777777" w:rsidR="00801EE0" w:rsidRDefault="00801EE0" w:rsidP="007B4F93">
      <w:pPr>
        <w:pStyle w:val="normal0"/>
        <w:pBdr>
          <w:top w:val="nil"/>
          <w:left w:val="nil"/>
          <w:bottom w:val="nil"/>
          <w:right w:val="nil"/>
          <w:between w:val="nil"/>
        </w:pBdr>
        <w:jc w:val="center"/>
        <w:rPr>
          <w:b/>
          <w:color w:val="000000"/>
          <w:sz w:val="24"/>
        </w:rPr>
      </w:pPr>
    </w:p>
    <w:p w14:paraId="762912D0" w14:textId="77777777" w:rsidR="00801EE0" w:rsidRDefault="00801EE0" w:rsidP="007B4F93">
      <w:pPr>
        <w:pStyle w:val="normal0"/>
        <w:pBdr>
          <w:top w:val="nil"/>
          <w:left w:val="nil"/>
          <w:bottom w:val="nil"/>
          <w:right w:val="nil"/>
          <w:between w:val="nil"/>
        </w:pBdr>
        <w:jc w:val="center"/>
        <w:rPr>
          <w:b/>
          <w:color w:val="000000"/>
          <w:sz w:val="24"/>
        </w:rPr>
      </w:pPr>
    </w:p>
    <w:p w14:paraId="20C3B05F" w14:textId="77777777" w:rsidR="00801EE0" w:rsidRDefault="00801EE0" w:rsidP="007B4F93">
      <w:pPr>
        <w:pStyle w:val="normal0"/>
        <w:pBdr>
          <w:top w:val="nil"/>
          <w:left w:val="nil"/>
          <w:bottom w:val="nil"/>
          <w:right w:val="nil"/>
          <w:between w:val="nil"/>
        </w:pBdr>
        <w:jc w:val="center"/>
        <w:rPr>
          <w:b/>
          <w:color w:val="000000"/>
          <w:sz w:val="24"/>
        </w:rPr>
      </w:pPr>
    </w:p>
    <w:p w14:paraId="0E51FB44" w14:textId="77777777" w:rsidR="00801EE0" w:rsidRDefault="00801EE0" w:rsidP="007B4F93">
      <w:pPr>
        <w:pStyle w:val="normal0"/>
        <w:pBdr>
          <w:top w:val="nil"/>
          <w:left w:val="nil"/>
          <w:bottom w:val="nil"/>
          <w:right w:val="nil"/>
          <w:between w:val="nil"/>
        </w:pBdr>
        <w:jc w:val="center"/>
        <w:rPr>
          <w:b/>
          <w:color w:val="000000"/>
          <w:sz w:val="24"/>
        </w:rPr>
      </w:pPr>
    </w:p>
    <w:p w14:paraId="7A210F81" w14:textId="77777777" w:rsidR="00801EE0" w:rsidRDefault="00801EE0" w:rsidP="007B4F93">
      <w:pPr>
        <w:pStyle w:val="normal0"/>
        <w:pBdr>
          <w:top w:val="nil"/>
          <w:left w:val="nil"/>
          <w:bottom w:val="nil"/>
          <w:right w:val="nil"/>
          <w:between w:val="nil"/>
        </w:pBdr>
        <w:jc w:val="center"/>
        <w:rPr>
          <w:b/>
          <w:color w:val="000000"/>
          <w:sz w:val="24"/>
        </w:rPr>
      </w:pPr>
    </w:p>
    <w:p w14:paraId="615CC3B8" w14:textId="77777777" w:rsidR="00801EE0" w:rsidRDefault="00801EE0" w:rsidP="007B4F93">
      <w:pPr>
        <w:pStyle w:val="normal0"/>
        <w:pBdr>
          <w:top w:val="nil"/>
          <w:left w:val="nil"/>
          <w:bottom w:val="nil"/>
          <w:right w:val="nil"/>
          <w:between w:val="nil"/>
        </w:pBdr>
        <w:jc w:val="center"/>
        <w:rPr>
          <w:b/>
          <w:color w:val="000000"/>
          <w:sz w:val="24"/>
        </w:rPr>
      </w:pPr>
    </w:p>
    <w:p w14:paraId="3ECD4D6D" w14:textId="77777777" w:rsidR="00801EE0" w:rsidRDefault="00801EE0" w:rsidP="007B4F93">
      <w:pPr>
        <w:pStyle w:val="normal0"/>
        <w:pBdr>
          <w:top w:val="nil"/>
          <w:left w:val="nil"/>
          <w:bottom w:val="nil"/>
          <w:right w:val="nil"/>
          <w:between w:val="nil"/>
        </w:pBdr>
        <w:jc w:val="center"/>
        <w:rPr>
          <w:b/>
          <w:color w:val="000000"/>
          <w:sz w:val="24"/>
        </w:rPr>
      </w:pPr>
    </w:p>
    <w:p w14:paraId="6520116F" w14:textId="77777777" w:rsidR="00801EE0" w:rsidRDefault="00801EE0" w:rsidP="007B4F93">
      <w:pPr>
        <w:pStyle w:val="normal0"/>
        <w:pBdr>
          <w:top w:val="nil"/>
          <w:left w:val="nil"/>
          <w:bottom w:val="nil"/>
          <w:right w:val="nil"/>
          <w:between w:val="nil"/>
        </w:pBdr>
        <w:jc w:val="center"/>
        <w:rPr>
          <w:b/>
          <w:color w:val="000000"/>
          <w:sz w:val="24"/>
        </w:rPr>
      </w:pPr>
    </w:p>
    <w:p w14:paraId="1A49AA11" w14:textId="77777777" w:rsidR="00801EE0" w:rsidRDefault="00801EE0" w:rsidP="007B4F93">
      <w:pPr>
        <w:pStyle w:val="normal0"/>
        <w:pBdr>
          <w:top w:val="nil"/>
          <w:left w:val="nil"/>
          <w:bottom w:val="nil"/>
          <w:right w:val="nil"/>
          <w:between w:val="nil"/>
        </w:pBdr>
        <w:jc w:val="center"/>
        <w:rPr>
          <w:b/>
          <w:color w:val="000000"/>
          <w:sz w:val="24"/>
        </w:rPr>
      </w:pPr>
    </w:p>
    <w:p w14:paraId="170E0061" w14:textId="77777777" w:rsidR="00801EE0" w:rsidRDefault="00801EE0" w:rsidP="007B4F93">
      <w:pPr>
        <w:pStyle w:val="normal0"/>
        <w:pBdr>
          <w:top w:val="nil"/>
          <w:left w:val="nil"/>
          <w:bottom w:val="nil"/>
          <w:right w:val="nil"/>
          <w:between w:val="nil"/>
        </w:pBdr>
        <w:jc w:val="center"/>
        <w:rPr>
          <w:b/>
          <w:color w:val="000000"/>
          <w:sz w:val="24"/>
        </w:rPr>
      </w:pPr>
    </w:p>
    <w:p w14:paraId="0F31578B" w14:textId="77777777" w:rsidR="00801EE0" w:rsidRDefault="00801EE0" w:rsidP="007B4F93">
      <w:pPr>
        <w:pStyle w:val="normal0"/>
        <w:pBdr>
          <w:top w:val="nil"/>
          <w:left w:val="nil"/>
          <w:bottom w:val="nil"/>
          <w:right w:val="nil"/>
          <w:between w:val="nil"/>
        </w:pBdr>
        <w:jc w:val="center"/>
        <w:rPr>
          <w:b/>
          <w:color w:val="000000"/>
          <w:sz w:val="24"/>
        </w:rPr>
      </w:pPr>
    </w:p>
    <w:p w14:paraId="72F81BDA" w14:textId="77777777" w:rsidR="00801EE0" w:rsidRDefault="00801EE0" w:rsidP="007B4F93">
      <w:pPr>
        <w:pStyle w:val="normal0"/>
        <w:pBdr>
          <w:top w:val="nil"/>
          <w:left w:val="nil"/>
          <w:bottom w:val="nil"/>
          <w:right w:val="nil"/>
          <w:between w:val="nil"/>
        </w:pBdr>
        <w:jc w:val="center"/>
        <w:rPr>
          <w:b/>
          <w:color w:val="000000"/>
          <w:sz w:val="24"/>
        </w:rPr>
      </w:pPr>
    </w:p>
    <w:p w14:paraId="3351686A" w14:textId="77777777" w:rsidR="00801EE0" w:rsidRDefault="00801EE0" w:rsidP="007B4F93">
      <w:pPr>
        <w:pStyle w:val="normal0"/>
        <w:pBdr>
          <w:top w:val="nil"/>
          <w:left w:val="nil"/>
          <w:bottom w:val="nil"/>
          <w:right w:val="nil"/>
          <w:between w:val="nil"/>
        </w:pBdr>
        <w:jc w:val="center"/>
        <w:rPr>
          <w:b/>
          <w:color w:val="000000"/>
          <w:sz w:val="24"/>
        </w:rPr>
      </w:pPr>
    </w:p>
    <w:p w14:paraId="551F8BD7" w14:textId="77777777" w:rsidR="00801EE0" w:rsidRDefault="00801EE0" w:rsidP="007B4F93">
      <w:pPr>
        <w:pStyle w:val="normal0"/>
        <w:pBdr>
          <w:top w:val="nil"/>
          <w:left w:val="nil"/>
          <w:bottom w:val="nil"/>
          <w:right w:val="nil"/>
          <w:between w:val="nil"/>
        </w:pBdr>
        <w:jc w:val="center"/>
        <w:rPr>
          <w:b/>
          <w:color w:val="000000"/>
          <w:sz w:val="24"/>
        </w:rPr>
      </w:pPr>
    </w:p>
    <w:p w14:paraId="36448F12" w14:textId="77777777" w:rsidR="00801EE0" w:rsidRDefault="00801EE0" w:rsidP="007B4F93">
      <w:pPr>
        <w:pStyle w:val="normal0"/>
        <w:pBdr>
          <w:top w:val="nil"/>
          <w:left w:val="nil"/>
          <w:bottom w:val="nil"/>
          <w:right w:val="nil"/>
          <w:between w:val="nil"/>
        </w:pBdr>
        <w:jc w:val="center"/>
        <w:rPr>
          <w:b/>
          <w:color w:val="000000"/>
          <w:sz w:val="24"/>
        </w:rPr>
      </w:pPr>
    </w:p>
    <w:p w14:paraId="7F3188D1" w14:textId="77777777" w:rsidR="00801EE0" w:rsidRDefault="00801EE0" w:rsidP="007B4F93">
      <w:pPr>
        <w:pStyle w:val="normal0"/>
        <w:pBdr>
          <w:top w:val="nil"/>
          <w:left w:val="nil"/>
          <w:bottom w:val="nil"/>
          <w:right w:val="nil"/>
          <w:between w:val="nil"/>
        </w:pBdr>
        <w:jc w:val="center"/>
        <w:rPr>
          <w:b/>
          <w:color w:val="000000"/>
          <w:sz w:val="24"/>
        </w:rPr>
      </w:pPr>
    </w:p>
    <w:p w14:paraId="2A5AAD9E" w14:textId="77777777" w:rsidR="00801EE0" w:rsidRDefault="00801EE0" w:rsidP="007B4F93">
      <w:pPr>
        <w:pStyle w:val="normal0"/>
        <w:pBdr>
          <w:top w:val="nil"/>
          <w:left w:val="nil"/>
          <w:bottom w:val="nil"/>
          <w:right w:val="nil"/>
          <w:between w:val="nil"/>
        </w:pBdr>
        <w:jc w:val="center"/>
        <w:rPr>
          <w:b/>
          <w:color w:val="000000"/>
          <w:sz w:val="24"/>
        </w:rPr>
      </w:pPr>
    </w:p>
    <w:p w14:paraId="73C34B41" w14:textId="77777777" w:rsidR="00801EE0" w:rsidRDefault="00801EE0" w:rsidP="007B4F93">
      <w:pPr>
        <w:pStyle w:val="normal0"/>
        <w:pBdr>
          <w:top w:val="nil"/>
          <w:left w:val="nil"/>
          <w:bottom w:val="nil"/>
          <w:right w:val="nil"/>
          <w:between w:val="nil"/>
        </w:pBdr>
        <w:jc w:val="center"/>
        <w:rPr>
          <w:b/>
          <w:color w:val="000000"/>
          <w:sz w:val="24"/>
        </w:rPr>
      </w:pPr>
    </w:p>
    <w:p w14:paraId="262AFA0C" w14:textId="77777777" w:rsidR="00801EE0" w:rsidRDefault="00801EE0" w:rsidP="007B4F93">
      <w:pPr>
        <w:pStyle w:val="normal0"/>
        <w:pBdr>
          <w:top w:val="nil"/>
          <w:left w:val="nil"/>
          <w:bottom w:val="nil"/>
          <w:right w:val="nil"/>
          <w:between w:val="nil"/>
        </w:pBdr>
        <w:jc w:val="center"/>
        <w:rPr>
          <w:b/>
          <w:color w:val="000000"/>
          <w:sz w:val="24"/>
        </w:rPr>
      </w:pPr>
    </w:p>
    <w:p w14:paraId="59C75488" w14:textId="77777777" w:rsidR="00801EE0" w:rsidRDefault="00801EE0" w:rsidP="007B4F93">
      <w:pPr>
        <w:pStyle w:val="normal0"/>
        <w:pBdr>
          <w:top w:val="nil"/>
          <w:left w:val="nil"/>
          <w:bottom w:val="nil"/>
          <w:right w:val="nil"/>
          <w:between w:val="nil"/>
        </w:pBdr>
        <w:jc w:val="center"/>
        <w:rPr>
          <w:b/>
          <w:color w:val="000000"/>
          <w:sz w:val="24"/>
        </w:rPr>
      </w:pPr>
    </w:p>
    <w:p w14:paraId="641F79D4" w14:textId="77777777" w:rsidR="00801EE0" w:rsidRDefault="00801EE0" w:rsidP="007B4F93">
      <w:pPr>
        <w:pStyle w:val="normal0"/>
        <w:pBdr>
          <w:top w:val="nil"/>
          <w:left w:val="nil"/>
          <w:bottom w:val="nil"/>
          <w:right w:val="nil"/>
          <w:between w:val="nil"/>
        </w:pBdr>
        <w:jc w:val="center"/>
        <w:rPr>
          <w:b/>
          <w:color w:val="000000"/>
          <w:sz w:val="24"/>
        </w:rPr>
      </w:pPr>
    </w:p>
    <w:p w14:paraId="6B5CD4BE" w14:textId="4F473531" w:rsidR="0022730C" w:rsidRPr="007B4F93" w:rsidRDefault="00E52E23" w:rsidP="007B4F93">
      <w:pPr>
        <w:pStyle w:val="normal0"/>
        <w:pBdr>
          <w:top w:val="nil"/>
          <w:left w:val="nil"/>
          <w:bottom w:val="nil"/>
          <w:right w:val="nil"/>
          <w:between w:val="nil"/>
        </w:pBdr>
        <w:jc w:val="center"/>
        <w:rPr>
          <w:b/>
          <w:color w:val="000000"/>
          <w:sz w:val="24"/>
        </w:rPr>
      </w:pPr>
      <w:r w:rsidRPr="007B4F93">
        <w:rPr>
          <w:b/>
          <w:color w:val="000000"/>
          <w:sz w:val="24"/>
        </w:rPr>
        <w:lastRenderedPageBreak/>
        <w:t xml:space="preserve">Medical Therapeutics and the Place of Healing in Early Medieval </w:t>
      </w:r>
      <w:r w:rsidR="00035496">
        <w:rPr>
          <w:b/>
          <w:color w:val="000000"/>
          <w:sz w:val="24"/>
        </w:rPr>
        <w:t>Culmen</w:t>
      </w:r>
      <w:r w:rsidRPr="007B4F93">
        <w:rPr>
          <w:b/>
          <w:color w:val="000000"/>
          <w:sz w:val="24"/>
        </w:rPr>
        <w:t xml:space="preserve"> in Poland</w:t>
      </w:r>
    </w:p>
    <w:p w14:paraId="635A6F23" w14:textId="77777777" w:rsidR="0022730C" w:rsidRPr="007B4F93" w:rsidRDefault="0022730C" w:rsidP="007B4F93">
      <w:pPr>
        <w:pStyle w:val="normal0"/>
        <w:pBdr>
          <w:top w:val="nil"/>
          <w:left w:val="nil"/>
          <w:bottom w:val="nil"/>
          <w:right w:val="nil"/>
          <w:between w:val="nil"/>
        </w:pBdr>
        <w:jc w:val="center"/>
        <w:rPr>
          <w:color w:val="000000"/>
          <w:sz w:val="24"/>
        </w:rPr>
      </w:pPr>
    </w:p>
    <w:p w14:paraId="1F668422" w14:textId="77777777" w:rsidR="00E52E23" w:rsidRPr="007B4F93" w:rsidRDefault="00E52E23" w:rsidP="007B4F93">
      <w:pPr>
        <w:pStyle w:val="normal0"/>
        <w:pBdr>
          <w:top w:val="nil"/>
          <w:left w:val="nil"/>
          <w:bottom w:val="nil"/>
          <w:right w:val="nil"/>
          <w:between w:val="nil"/>
        </w:pBdr>
        <w:jc w:val="center"/>
        <w:rPr>
          <w:color w:val="000000"/>
          <w:sz w:val="24"/>
        </w:rPr>
      </w:pPr>
    </w:p>
    <w:p w14:paraId="3AE7CDD7" w14:textId="77777777" w:rsidR="0022730C" w:rsidRPr="001518D7" w:rsidRDefault="0022730C">
      <w:pPr>
        <w:pStyle w:val="normal0"/>
        <w:pBdr>
          <w:top w:val="nil"/>
          <w:left w:val="nil"/>
          <w:bottom w:val="nil"/>
          <w:right w:val="nil"/>
          <w:between w:val="nil"/>
        </w:pBdr>
        <w:jc w:val="center"/>
        <w:rPr>
          <w:color w:val="000000"/>
          <w:sz w:val="24"/>
          <w:szCs w:val="24"/>
        </w:rPr>
      </w:pPr>
    </w:p>
    <w:p w14:paraId="69D08180" w14:textId="77777777" w:rsidR="0022730C" w:rsidRPr="007B4F93" w:rsidRDefault="00E52E23" w:rsidP="007B4F93">
      <w:pPr>
        <w:pStyle w:val="normal0"/>
        <w:pBdr>
          <w:top w:val="nil"/>
          <w:left w:val="nil"/>
          <w:bottom w:val="nil"/>
          <w:right w:val="nil"/>
          <w:between w:val="nil"/>
        </w:pBdr>
        <w:jc w:val="both"/>
        <w:rPr>
          <w:b/>
          <w:color w:val="000000"/>
          <w:sz w:val="24"/>
        </w:rPr>
      </w:pPr>
      <w:r w:rsidRPr="007B4F93">
        <w:rPr>
          <w:b/>
          <w:color w:val="000000"/>
          <w:sz w:val="24"/>
        </w:rPr>
        <w:t>Abstract</w:t>
      </w:r>
    </w:p>
    <w:p w14:paraId="7F0507E1" w14:textId="39F0C3DA" w:rsidR="0022730C" w:rsidRPr="007B4F93" w:rsidRDefault="00E52E23" w:rsidP="007B4F93">
      <w:pPr>
        <w:pStyle w:val="normal0"/>
        <w:pBdr>
          <w:top w:val="nil"/>
          <w:left w:val="nil"/>
          <w:bottom w:val="nil"/>
          <w:right w:val="nil"/>
          <w:between w:val="nil"/>
        </w:pBdr>
        <w:jc w:val="both"/>
        <w:rPr>
          <w:color w:val="000000"/>
          <w:sz w:val="24"/>
        </w:rPr>
      </w:pPr>
      <w:r w:rsidRPr="007B4F93">
        <w:rPr>
          <w:color w:val="000000"/>
          <w:sz w:val="24"/>
        </w:rPr>
        <w:t xml:space="preserve">This article presents examples of medical therapeutics based on artefacts, </w:t>
      </w:r>
      <w:r w:rsidRPr="001518D7">
        <w:rPr>
          <w:color w:val="000000"/>
          <w:sz w:val="24"/>
          <w:szCs w:val="24"/>
        </w:rPr>
        <w:t>paleobotanical</w:t>
      </w:r>
      <w:r w:rsidRPr="007B4F93">
        <w:rPr>
          <w:color w:val="000000"/>
          <w:sz w:val="24"/>
        </w:rPr>
        <w:t xml:space="preserve"> and osteological materials from early medieval (10</w:t>
      </w:r>
      <w:r w:rsidRPr="007B4F93">
        <w:rPr>
          <w:color w:val="000000"/>
          <w:sz w:val="24"/>
          <w:vertAlign w:val="superscript"/>
        </w:rPr>
        <w:t>th</w:t>
      </w:r>
      <w:r w:rsidRPr="007B4F93">
        <w:rPr>
          <w:color w:val="000000"/>
          <w:sz w:val="24"/>
        </w:rPr>
        <w:t xml:space="preserve"> </w:t>
      </w:r>
      <w:r w:rsidRPr="001518D7">
        <w:rPr>
          <w:color w:val="000000"/>
          <w:sz w:val="24"/>
          <w:szCs w:val="24"/>
        </w:rPr>
        <w:t xml:space="preserve">– </w:t>
      </w:r>
      <w:r w:rsidRPr="007B4F93">
        <w:rPr>
          <w:color w:val="000000"/>
          <w:sz w:val="24"/>
        </w:rPr>
        <w:t>13</w:t>
      </w:r>
      <w:r w:rsidRPr="007B4F93">
        <w:rPr>
          <w:color w:val="000000"/>
          <w:sz w:val="24"/>
          <w:vertAlign w:val="superscript"/>
        </w:rPr>
        <w:t>th</w:t>
      </w:r>
      <w:r w:rsidRPr="007B4F93">
        <w:rPr>
          <w:color w:val="000000"/>
          <w:sz w:val="24"/>
        </w:rPr>
        <w:t xml:space="preserve"> century) Culmen as well as historical and ethnographic sources from Poland. Culmen comprised a stronghold, settlement and cemetery and was </w:t>
      </w:r>
      <w:r w:rsidRPr="001518D7">
        <w:rPr>
          <w:color w:val="000000"/>
          <w:sz w:val="24"/>
          <w:szCs w:val="24"/>
        </w:rPr>
        <w:t>an</w:t>
      </w:r>
      <w:r w:rsidRPr="007B4F93">
        <w:rPr>
          <w:color w:val="000000"/>
          <w:sz w:val="24"/>
        </w:rPr>
        <w:t xml:space="preserve"> important place for the early Piast state. In the 11</w:t>
      </w:r>
      <w:r w:rsidRPr="007B4F93">
        <w:rPr>
          <w:color w:val="000000"/>
          <w:sz w:val="24"/>
          <w:vertAlign w:val="superscript"/>
        </w:rPr>
        <w:t>th</w:t>
      </w:r>
      <w:r w:rsidRPr="007B4F93">
        <w:rPr>
          <w:color w:val="000000"/>
          <w:sz w:val="24"/>
        </w:rPr>
        <w:t xml:space="preserve"> century it was </w:t>
      </w:r>
      <w:r w:rsidRPr="001518D7">
        <w:rPr>
          <w:color w:val="000000"/>
          <w:sz w:val="24"/>
          <w:szCs w:val="24"/>
        </w:rPr>
        <w:t>a centre</w:t>
      </w:r>
      <w:r w:rsidRPr="007B4F93">
        <w:rPr>
          <w:color w:val="000000"/>
          <w:sz w:val="24"/>
        </w:rPr>
        <w:t xml:space="preserve"> of </w:t>
      </w:r>
      <w:r w:rsidRPr="001518D7">
        <w:rPr>
          <w:color w:val="000000"/>
          <w:sz w:val="24"/>
          <w:szCs w:val="24"/>
        </w:rPr>
        <w:t>Piast power</w:t>
      </w:r>
      <w:r w:rsidRPr="007B4F93">
        <w:rPr>
          <w:color w:val="000000"/>
          <w:sz w:val="24"/>
        </w:rPr>
        <w:t xml:space="preserve"> and in the 12</w:t>
      </w:r>
      <w:r w:rsidRPr="007B4F93">
        <w:rPr>
          <w:color w:val="000000"/>
          <w:sz w:val="24"/>
          <w:vertAlign w:val="superscript"/>
        </w:rPr>
        <w:t>th</w:t>
      </w:r>
      <w:r w:rsidRPr="007B4F93">
        <w:rPr>
          <w:color w:val="000000"/>
          <w:sz w:val="24"/>
        </w:rPr>
        <w:t xml:space="preserve"> century it became a castellany. The </w:t>
      </w:r>
      <w:r w:rsidRPr="001518D7">
        <w:rPr>
          <w:color w:val="000000"/>
          <w:sz w:val="24"/>
          <w:szCs w:val="24"/>
        </w:rPr>
        <w:t>inhabitants of</w:t>
      </w:r>
      <w:r w:rsidRPr="006671CD">
        <w:rPr>
          <w:sz w:val="24"/>
        </w:rPr>
        <w:t xml:space="preserve"> </w:t>
      </w:r>
      <w:r w:rsidRPr="007B4F93">
        <w:rPr>
          <w:color w:val="000000"/>
          <w:sz w:val="24"/>
        </w:rPr>
        <w:t>Culmen developed healthcare and healing practices which involved the use of objects: knives, sickles, belemnites; plants: elderflower, willow, narrow leaf plantain</w:t>
      </w:r>
      <w:r w:rsidRPr="001518D7">
        <w:rPr>
          <w:color w:val="000000"/>
          <w:sz w:val="24"/>
          <w:szCs w:val="24"/>
        </w:rPr>
        <w:t>, knot-grass, water-lily, gu</w:t>
      </w:r>
      <w:r w:rsidRPr="001518D7">
        <w:rPr>
          <w:sz w:val="24"/>
          <w:szCs w:val="24"/>
        </w:rPr>
        <w:t>e</w:t>
      </w:r>
      <w:r w:rsidRPr="001518D7">
        <w:rPr>
          <w:color w:val="000000"/>
          <w:sz w:val="24"/>
          <w:szCs w:val="24"/>
        </w:rPr>
        <w:t>lder rose, hazels</w:t>
      </w:r>
      <w:r w:rsidRPr="007B4F93">
        <w:rPr>
          <w:color w:val="000000"/>
          <w:sz w:val="24"/>
        </w:rPr>
        <w:t>; and the bones of cats, dogs, horses and cattle</w:t>
      </w:r>
      <w:r w:rsidRPr="001518D7">
        <w:rPr>
          <w:color w:val="000000"/>
          <w:sz w:val="24"/>
          <w:szCs w:val="24"/>
        </w:rPr>
        <w:t xml:space="preserve">. </w:t>
      </w:r>
      <w:r w:rsidRPr="001518D7">
        <w:rPr>
          <w:sz w:val="24"/>
          <w:szCs w:val="24"/>
        </w:rPr>
        <w:t>Special</w:t>
      </w:r>
      <w:r w:rsidRPr="006671CD">
        <w:rPr>
          <w:sz w:val="24"/>
        </w:rPr>
        <w:t xml:space="preserve"> prayers and inca</w:t>
      </w:r>
      <w:r w:rsidR="000D797C" w:rsidRPr="006671CD">
        <w:rPr>
          <w:sz w:val="24"/>
        </w:rPr>
        <w:t>ntations</w:t>
      </w:r>
      <w:r w:rsidR="000D797C" w:rsidRPr="001518D7">
        <w:rPr>
          <w:sz w:val="24"/>
          <w:szCs w:val="24"/>
        </w:rPr>
        <w:t xml:space="preserve"> also played an importa</w:t>
      </w:r>
      <w:r w:rsidRPr="001518D7">
        <w:rPr>
          <w:sz w:val="24"/>
          <w:szCs w:val="24"/>
        </w:rPr>
        <w:t>nt role in healing practices.</w:t>
      </w:r>
      <w:r w:rsidRPr="006671CD">
        <w:rPr>
          <w:sz w:val="24"/>
        </w:rPr>
        <w:t xml:space="preserve"> </w:t>
      </w:r>
      <w:r w:rsidRPr="007B4F93">
        <w:rPr>
          <w:color w:val="000000"/>
          <w:sz w:val="24"/>
        </w:rPr>
        <w:t xml:space="preserve">Feature 4/98, which is interpreted as a stone altar, was a </w:t>
      </w:r>
      <w:r w:rsidRPr="001518D7">
        <w:rPr>
          <w:sz w:val="24"/>
          <w:szCs w:val="24"/>
        </w:rPr>
        <w:t>designated</w:t>
      </w:r>
      <w:r w:rsidRPr="007B4F93">
        <w:rPr>
          <w:color w:val="000000"/>
          <w:sz w:val="24"/>
        </w:rPr>
        <w:t xml:space="preserve"> place of magic and religious rituals connected with healing in Culmen. </w:t>
      </w:r>
    </w:p>
    <w:p w14:paraId="7F0C30A8" w14:textId="77777777" w:rsidR="0022730C" w:rsidRPr="007B4F93" w:rsidRDefault="0022730C" w:rsidP="007B4F93">
      <w:pPr>
        <w:pStyle w:val="normal0"/>
        <w:pBdr>
          <w:top w:val="nil"/>
          <w:left w:val="nil"/>
          <w:bottom w:val="nil"/>
          <w:right w:val="nil"/>
          <w:between w:val="nil"/>
        </w:pBdr>
        <w:jc w:val="both"/>
        <w:rPr>
          <w:color w:val="000000"/>
          <w:sz w:val="24"/>
        </w:rPr>
      </w:pPr>
    </w:p>
    <w:p w14:paraId="11B388DB" w14:textId="64965BBC" w:rsidR="00E52E23" w:rsidRPr="001518D7" w:rsidRDefault="00E52E23">
      <w:pPr>
        <w:pStyle w:val="normal0"/>
        <w:pBdr>
          <w:top w:val="nil"/>
          <w:left w:val="nil"/>
          <w:bottom w:val="nil"/>
          <w:right w:val="nil"/>
          <w:between w:val="nil"/>
        </w:pBdr>
        <w:jc w:val="both"/>
        <w:rPr>
          <w:b/>
          <w:color w:val="000000"/>
          <w:sz w:val="24"/>
          <w:szCs w:val="24"/>
        </w:rPr>
      </w:pPr>
    </w:p>
    <w:p w14:paraId="2F95FBB9" w14:textId="77777777" w:rsidR="0022730C" w:rsidRPr="007B4F93" w:rsidRDefault="00E52E23" w:rsidP="007B4F93">
      <w:pPr>
        <w:pStyle w:val="normal0"/>
        <w:pBdr>
          <w:top w:val="nil"/>
          <w:left w:val="nil"/>
          <w:bottom w:val="nil"/>
          <w:right w:val="nil"/>
          <w:between w:val="nil"/>
        </w:pBdr>
        <w:jc w:val="both"/>
        <w:rPr>
          <w:b/>
          <w:color w:val="000000"/>
          <w:sz w:val="24"/>
        </w:rPr>
      </w:pPr>
      <w:r w:rsidRPr="001518D7">
        <w:rPr>
          <w:b/>
          <w:color w:val="000000"/>
          <w:sz w:val="24"/>
          <w:szCs w:val="24"/>
        </w:rPr>
        <w:t>Keywords</w:t>
      </w:r>
      <w:r w:rsidRPr="007B4F93">
        <w:rPr>
          <w:b/>
          <w:color w:val="000000"/>
          <w:sz w:val="24"/>
        </w:rPr>
        <w:t xml:space="preserve">: medicine, health, care, </w:t>
      </w:r>
      <w:proofErr w:type="gramStart"/>
      <w:r w:rsidRPr="007B4F93">
        <w:rPr>
          <w:b/>
          <w:color w:val="000000"/>
          <w:sz w:val="24"/>
        </w:rPr>
        <w:t>Middle</w:t>
      </w:r>
      <w:proofErr w:type="gramEnd"/>
      <w:r w:rsidRPr="007B4F93">
        <w:rPr>
          <w:b/>
          <w:color w:val="000000"/>
          <w:sz w:val="24"/>
        </w:rPr>
        <w:t xml:space="preserve"> Ages, Poland</w:t>
      </w:r>
    </w:p>
    <w:p w14:paraId="27E6AA98" w14:textId="77777777" w:rsidR="0022730C" w:rsidRPr="007B4F93" w:rsidRDefault="0022730C" w:rsidP="007B4F93">
      <w:pPr>
        <w:pStyle w:val="normal0"/>
        <w:pBdr>
          <w:top w:val="nil"/>
          <w:left w:val="nil"/>
          <w:bottom w:val="nil"/>
          <w:right w:val="nil"/>
          <w:between w:val="nil"/>
        </w:pBdr>
        <w:jc w:val="both"/>
        <w:rPr>
          <w:color w:val="000000"/>
          <w:sz w:val="24"/>
        </w:rPr>
      </w:pPr>
    </w:p>
    <w:p w14:paraId="572B6082" w14:textId="77777777" w:rsidR="00E52E23" w:rsidRPr="007B4F93" w:rsidRDefault="00E52E23" w:rsidP="007B4F93">
      <w:pPr>
        <w:pStyle w:val="normal0"/>
        <w:pBdr>
          <w:top w:val="nil"/>
          <w:left w:val="nil"/>
          <w:bottom w:val="nil"/>
          <w:right w:val="nil"/>
          <w:between w:val="nil"/>
        </w:pBdr>
        <w:jc w:val="both"/>
        <w:rPr>
          <w:color w:val="000000"/>
          <w:sz w:val="24"/>
        </w:rPr>
      </w:pPr>
    </w:p>
    <w:p w14:paraId="36224C85" w14:textId="774A1775" w:rsidR="0022730C" w:rsidRPr="001518D7" w:rsidRDefault="0022730C">
      <w:pPr>
        <w:pStyle w:val="normal0"/>
        <w:pBdr>
          <w:top w:val="nil"/>
          <w:left w:val="nil"/>
          <w:bottom w:val="nil"/>
          <w:right w:val="nil"/>
          <w:between w:val="nil"/>
        </w:pBdr>
        <w:rPr>
          <w:color w:val="000000"/>
          <w:sz w:val="24"/>
          <w:szCs w:val="24"/>
        </w:rPr>
      </w:pPr>
    </w:p>
    <w:p w14:paraId="5CDE565E" w14:textId="0B2E0200" w:rsidR="0022730C" w:rsidRPr="007B4F93" w:rsidRDefault="00E52E23" w:rsidP="007B4F93">
      <w:pPr>
        <w:pStyle w:val="normal0"/>
        <w:ind w:firstLine="720"/>
        <w:jc w:val="both"/>
        <w:rPr>
          <w:color w:val="000000"/>
          <w:sz w:val="24"/>
        </w:rPr>
      </w:pPr>
      <w:r w:rsidRPr="001518D7">
        <w:rPr>
          <w:sz w:val="24"/>
          <w:szCs w:val="24"/>
        </w:rPr>
        <w:t>Early 20th century a</w:t>
      </w:r>
      <w:r w:rsidRPr="001518D7">
        <w:rPr>
          <w:color w:val="000000"/>
          <w:sz w:val="24"/>
          <w:szCs w:val="24"/>
        </w:rPr>
        <w:t>rchaeologists</w:t>
      </w:r>
      <w:r w:rsidRPr="007B4F93">
        <w:rPr>
          <w:color w:val="000000"/>
          <w:sz w:val="24"/>
        </w:rPr>
        <w:t xml:space="preserve"> emphasized the need to investigate</w:t>
      </w:r>
      <w:r w:rsidRPr="007B4F93">
        <w:rPr>
          <w:sz w:val="24"/>
        </w:rPr>
        <w:t xml:space="preserve"> </w:t>
      </w:r>
      <w:r w:rsidRPr="001518D7">
        <w:rPr>
          <w:sz w:val="24"/>
          <w:szCs w:val="24"/>
        </w:rPr>
        <w:t>medicine</w:t>
      </w:r>
      <w:r w:rsidRPr="007B4F93">
        <w:rPr>
          <w:sz w:val="24"/>
        </w:rPr>
        <w:t xml:space="preserve"> and</w:t>
      </w:r>
      <w:r w:rsidRPr="007B4F93">
        <w:rPr>
          <w:color w:val="000000"/>
          <w:sz w:val="24"/>
        </w:rPr>
        <w:t xml:space="preserve"> </w:t>
      </w:r>
      <w:r w:rsidRPr="001518D7">
        <w:rPr>
          <w:color w:val="000000"/>
          <w:sz w:val="24"/>
          <w:szCs w:val="24"/>
        </w:rPr>
        <w:t>healthcare</w:t>
      </w:r>
      <w:r w:rsidRPr="007B4F93">
        <w:rPr>
          <w:color w:val="000000"/>
          <w:sz w:val="24"/>
        </w:rPr>
        <w:t xml:space="preserve"> (Kostrzewski 1916). Since then, studies on care in archaeology have developed in two ways. The first concerns the </w:t>
      </w:r>
      <w:r w:rsidRPr="001518D7">
        <w:rPr>
          <w:sz w:val="24"/>
          <w:szCs w:val="24"/>
        </w:rPr>
        <w:t>study</w:t>
      </w:r>
      <w:r w:rsidRPr="007B4F93">
        <w:rPr>
          <w:color w:val="000000"/>
          <w:sz w:val="24"/>
        </w:rPr>
        <w:t xml:space="preserve"> of artefacts, buildings and graves in relation to health, care and medicine</w:t>
      </w:r>
      <w:r w:rsidRPr="001518D7">
        <w:rPr>
          <w:color w:val="000000"/>
          <w:sz w:val="24"/>
          <w:szCs w:val="24"/>
        </w:rPr>
        <w:t>,</w:t>
      </w:r>
      <w:r w:rsidRPr="007B4F93">
        <w:rPr>
          <w:color w:val="000000"/>
          <w:sz w:val="24"/>
        </w:rPr>
        <w:t xml:space="preserve"> which boomed in the 1960s and 1970s (Bendheim 1966; Baker and Carr 2002b, vii),</w:t>
      </w:r>
      <w:r w:rsidRPr="001518D7">
        <w:rPr>
          <w:color w:val="000000"/>
          <w:sz w:val="24"/>
          <w:szCs w:val="24"/>
        </w:rPr>
        <w:t xml:space="preserve"> at</w:t>
      </w:r>
      <w:r w:rsidRPr="007B4F93">
        <w:rPr>
          <w:color w:val="000000"/>
          <w:sz w:val="24"/>
        </w:rPr>
        <w:t xml:space="preserve"> the time when medical archaeology, also called the archaeology of medicine, developed. Since then, the archaeology of medicine has developed more quickly</w:t>
      </w:r>
      <w:r w:rsidRPr="001518D7">
        <w:rPr>
          <w:color w:val="000000"/>
          <w:sz w:val="24"/>
          <w:szCs w:val="24"/>
        </w:rPr>
        <w:t xml:space="preserve">, </w:t>
      </w:r>
      <w:r w:rsidRPr="001518D7">
        <w:rPr>
          <w:sz w:val="24"/>
          <w:szCs w:val="24"/>
        </w:rPr>
        <w:t>specifically following</w:t>
      </w:r>
      <w:r w:rsidRPr="001518D7">
        <w:rPr>
          <w:color w:val="000000"/>
          <w:sz w:val="24"/>
          <w:szCs w:val="24"/>
        </w:rPr>
        <w:t xml:space="preserve"> a 1999</w:t>
      </w:r>
      <w:r w:rsidRPr="007B4F93">
        <w:rPr>
          <w:color w:val="000000"/>
          <w:sz w:val="24"/>
        </w:rPr>
        <w:t xml:space="preserve"> session dedicated to medicine at the Theoretical Archaeology Group in Cardiff (Baker and Carr 2002b, vii). The series </w:t>
      </w:r>
      <w:r w:rsidRPr="007B4F93">
        <w:rPr>
          <w:i/>
          <w:color w:val="000000"/>
          <w:sz w:val="24"/>
        </w:rPr>
        <w:t>Studies in Early Medicine</w:t>
      </w:r>
      <w:r w:rsidRPr="007B4F93">
        <w:rPr>
          <w:color w:val="000000"/>
          <w:sz w:val="24"/>
        </w:rPr>
        <w:t xml:space="preserve"> within </w:t>
      </w:r>
      <w:r w:rsidRPr="007B4F93">
        <w:rPr>
          <w:i/>
          <w:color w:val="000000"/>
          <w:sz w:val="24"/>
        </w:rPr>
        <w:t>British Archaeological Reports</w:t>
      </w:r>
      <w:r w:rsidRPr="007B4F93">
        <w:rPr>
          <w:color w:val="000000"/>
          <w:sz w:val="24"/>
        </w:rPr>
        <w:t xml:space="preserve"> (BAR) is a response to the workshops </w:t>
      </w:r>
      <w:r w:rsidRPr="007B4F93">
        <w:rPr>
          <w:i/>
          <w:color w:val="000000"/>
          <w:sz w:val="24"/>
        </w:rPr>
        <w:t>Disease and Disability in Early Medieval Europe</w:t>
      </w:r>
      <w:r w:rsidRPr="007B4F93">
        <w:rPr>
          <w:color w:val="000000"/>
          <w:sz w:val="24"/>
        </w:rPr>
        <w:t xml:space="preserve"> that took place in 2005-2009 at Birmingham, Nottingham and Oxford and is a forum for the discussion of medicine in archaeology. </w:t>
      </w:r>
      <w:r w:rsidRPr="007B4F93">
        <w:rPr>
          <w:sz w:val="24"/>
        </w:rPr>
        <w:t xml:space="preserve">The </w:t>
      </w:r>
      <w:r w:rsidRPr="001518D7">
        <w:rPr>
          <w:sz w:val="24"/>
          <w:szCs w:val="24"/>
        </w:rPr>
        <w:t>archaeology of medicine</w:t>
      </w:r>
      <w:r w:rsidRPr="007B4F93">
        <w:rPr>
          <w:sz w:val="24"/>
        </w:rPr>
        <w:t xml:space="preserve"> </w:t>
      </w:r>
      <w:r w:rsidRPr="007B4F93">
        <w:rPr>
          <w:color w:val="000000"/>
          <w:sz w:val="24"/>
        </w:rPr>
        <w:t>focuses on medicine from ancient times to the 19th century in the Near East, North America and Europe (e.g. Amar 2002</w:t>
      </w:r>
      <w:r w:rsidRPr="001518D7">
        <w:rPr>
          <w:sz w:val="24"/>
          <w:szCs w:val="24"/>
        </w:rPr>
        <w:t>;</w:t>
      </w:r>
      <w:r w:rsidRPr="007B4F93">
        <w:rPr>
          <w:color w:val="000000"/>
          <w:sz w:val="24"/>
        </w:rPr>
        <w:t xml:space="preserve"> Arnott 2002; Baker and Carr 2002a; </w:t>
      </w:r>
      <w:r w:rsidRPr="001518D7">
        <w:rPr>
          <w:color w:val="000000"/>
          <w:sz w:val="24"/>
          <w:szCs w:val="24"/>
        </w:rPr>
        <w:t xml:space="preserve">Crawford and Lee 2010; </w:t>
      </w:r>
      <w:r w:rsidRPr="007B4F93">
        <w:rPr>
          <w:sz w:val="24"/>
        </w:rPr>
        <w:t>Baker 2013;</w:t>
      </w:r>
      <w:r w:rsidRPr="007B4F93">
        <w:rPr>
          <w:color w:val="000000"/>
          <w:sz w:val="24"/>
        </w:rPr>
        <w:t xml:space="preserve"> Crawford and Lee 2014). </w:t>
      </w:r>
      <w:r w:rsidRPr="001518D7">
        <w:rPr>
          <w:color w:val="000000"/>
          <w:sz w:val="24"/>
          <w:szCs w:val="24"/>
        </w:rPr>
        <w:t>The</w:t>
      </w:r>
      <w:r w:rsidRPr="001518D7">
        <w:rPr>
          <w:sz w:val="24"/>
          <w:szCs w:val="24"/>
        </w:rPr>
        <w:t>se</w:t>
      </w:r>
      <w:r w:rsidRPr="007B4F93">
        <w:rPr>
          <w:color w:val="000000"/>
          <w:sz w:val="24"/>
        </w:rPr>
        <w:t xml:space="preserve"> publications present interdisciplinary studies that link archaeology, bioarchaeology and cultural anthropology </w:t>
      </w:r>
      <w:r w:rsidRPr="001518D7">
        <w:rPr>
          <w:sz w:val="24"/>
          <w:szCs w:val="24"/>
        </w:rPr>
        <w:t>with</w:t>
      </w:r>
      <w:r w:rsidRPr="007B4F93">
        <w:rPr>
          <w:color w:val="000000"/>
          <w:sz w:val="24"/>
        </w:rPr>
        <w:t xml:space="preserve"> methodological implications for archaeological studies of medicine (Baker and Carr 2002a; Baker 2013).</w:t>
      </w:r>
    </w:p>
    <w:p w14:paraId="58A43BFF" w14:textId="409B5075" w:rsidR="0022730C" w:rsidRPr="007B4F93" w:rsidRDefault="00E52E23" w:rsidP="007B4F93">
      <w:pPr>
        <w:pStyle w:val="normal0"/>
        <w:ind w:firstLine="720"/>
        <w:jc w:val="both"/>
        <w:rPr>
          <w:color w:val="000000"/>
          <w:sz w:val="24"/>
        </w:rPr>
      </w:pPr>
      <w:r w:rsidRPr="007B4F93">
        <w:rPr>
          <w:color w:val="000000"/>
          <w:sz w:val="24"/>
        </w:rPr>
        <w:t xml:space="preserve">The archaeology of medicine </w:t>
      </w:r>
      <w:r w:rsidRPr="001518D7">
        <w:rPr>
          <w:color w:val="000000"/>
          <w:sz w:val="24"/>
          <w:szCs w:val="24"/>
        </w:rPr>
        <w:t>encompasses</w:t>
      </w:r>
      <w:r w:rsidRPr="007B4F93">
        <w:rPr>
          <w:color w:val="000000"/>
          <w:sz w:val="24"/>
        </w:rPr>
        <w:t xml:space="preserve"> doctor-patient relations, the social status of medical practitioners, doctors and the sick, and their biographies (e.g. Amar 2002). Researchers have investigated the daily life of the sick, hygiene and diet, e.g. Miller (2008) presents the impact of changes to the diet on the dentition of ancient Egyptians (from the Predynastic to Ptolemaic Greco-Roman period). </w:t>
      </w:r>
      <w:r w:rsidRPr="001518D7">
        <w:rPr>
          <w:sz w:val="24"/>
          <w:szCs w:val="24"/>
        </w:rPr>
        <w:t>An</w:t>
      </w:r>
      <w:r w:rsidRPr="001518D7">
        <w:rPr>
          <w:color w:val="000000"/>
          <w:sz w:val="24"/>
          <w:szCs w:val="24"/>
        </w:rPr>
        <w:t xml:space="preserve"> </w:t>
      </w:r>
      <w:r w:rsidRPr="001518D7">
        <w:rPr>
          <w:sz w:val="24"/>
          <w:szCs w:val="24"/>
        </w:rPr>
        <w:t xml:space="preserve">essential </w:t>
      </w:r>
      <w:r w:rsidRPr="001518D7">
        <w:rPr>
          <w:color w:val="000000"/>
          <w:sz w:val="24"/>
          <w:szCs w:val="24"/>
        </w:rPr>
        <w:t>topic</w:t>
      </w:r>
      <w:r w:rsidRPr="007B4F93">
        <w:rPr>
          <w:color w:val="000000"/>
          <w:sz w:val="24"/>
        </w:rPr>
        <w:t xml:space="preserve"> is healing practices, including the use of plants, animals, minerals and tools; and figurines of Mary and the saints to </w:t>
      </w:r>
      <w:proofErr w:type="gramStart"/>
      <w:r w:rsidRPr="007B4F93">
        <w:rPr>
          <w:color w:val="000000"/>
          <w:sz w:val="24"/>
        </w:rPr>
        <w:t>whom</w:t>
      </w:r>
      <w:proofErr w:type="gramEnd"/>
      <w:r w:rsidRPr="007B4F93">
        <w:rPr>
          <w:color w:val="000000"/>
          <w:sz w:val="24"/>
        </w:rPr>
        <w:t xml:space="preserve"> people prayed for healing (</w:t>
      </w:r>
      <w:r w:rsidRPr="001518D7">
        <w:rPr>
          <w:color w:val="000000"/>
          <w:sz w:val="24"/>
          <w:szCs w:val="24"/>
        </w:rPr>
        <w:t xml:space="preserve">e.g. </w:t>
      </w:r>
      <w:r w:rsidRPr="007B4F93">
        <w:rPr>
          <w:color w:val="000000"/>
          <w:sz w:val="24"/>
        </w:rPr>
        <w:t>Baker 2002; Carr 2002; Crummy 2002; Knüsel 2002; Lev 2003; Gardeła 2008; Miller and Sykes 2016). Those healing practices and rituals took place in temples, shrines, hospitals, poorhouses and hospices (</w:t>
      </w:r>
      <w:r w:rsidRPr="001518D7">
        <w:rPr>
          <w:color w:val="000000"/>
          <w:sz w:val="24"/>
          <w:szCs w:val="24"/>
        </w:rPr>
        <w:t xml:space="preserve">e.g. </w:t>
      </w:r>
      <w:r w:rsidRPr="007B4F93">
        <w:rPr>
          <w:color w:val="000000"/>
          <w:sz w:val="24"/>
        </w:rPr>
        <w:t>Gilchrist 1995; Stoddart 2002; Magilton, Lee</w:t>
      </w:r>
      <w:r w:rsidRPr="001518D7">
        <w:rPr>
          <w:color w:val="000000"/>
          <w:sz w:val="24"/>
          <w:szCs w:val="24"/>
        </w:rPr>
        <w:t>,</w:t>
      </w:r>
      <w:r w:rsidRPr="007B4F93">
        <w:rPr>
          <w:color w:val="000000"/>
          <w:sz w:val="24"/>
        </w:rPr>
        <w:t xml:space="preserve"> and Boylston 2008; Zimnowoda-Krajewska 2011). More interesting research concerns the </w:t>
      </w:r>
      <w:r w:rsidRPr="001518D7">
        <w:rPr>
          <w:color w:val="000000"/>
          <w:sz w:val="24"/>
          <w:szCs w:val="24"/>
        </w:rPr>
        <w:t xml:space="preserve">spatial distribution of </w:t>
      </w:r>
      <w:r w:rsidRPr="001518D7">
        <w:rPr>
          <w:sz w:val="24"/>
          <w:szCs w:val="24"/>
        </w:rPr>
        <w:t xml:space="preserve">the </w:t>
      </w:r>
      <w:r w:rsidRPr="007B4F93">
        <w:rPr>
          <w:sz w:val="24"/>
        </w:rPr>
        <w:t xml:space="preserve">disabled and </w:t>
      </w:r>
      <w:r w:rsidRPr="007B4F93">
        <w:rPr>
          <w:color w:val="000000"/>
          <w:sz w:val="24"/>
        </w:rPr>
        <w:t xml:space="preserve">the </w:t>
      </w:r>
      <w:r w:rsidRPr="007B4F93">
        <w:rPr>
          <w:sz w:val="24"/>
        </w:rPr>
        <w:t xml:space="preserve">sick’s </w:t>
      </w:r>
      <w:r w:rsidRPr="007B4F93">
        <w:rPr>
          <w:color w:val="000000"/>
          <w:sz w:val="24"/>
        </w:rPr>
        <w:t xml:space="preserve">graves in cemeteries, </w:t>
      </w:r>
      <w:proofErr w:type="gramStart"/>
      <w:r w:rsidRPr="007B4F93">
        <w:rPr>
          <w:color w:val="000000"/>
          <w:sz w:val="24"/>
        </w:rPr>
        <w:t>their</w:t>
      </w:r>
      <w:proofErr w:type="gramEnd"/>
      <w:r w:rsidRPr="007B4F93">
        <w:rPr>
          <w:color w:val="000000"/>
          <w:sz w:val="24"/>
        </w:rPr>
        <w:t xml:space="preserve"> burial customs and the care taken to ensure a proper burial (Stanaszek 1999, 2007; Reynolds 2009; Parker Pearson 2011; Matczak and Kozłowski 2017). The archaeology of medicine focuses on many different topics, but in order to identify the diseases and disabilities individuals suffered from, paleopathology is also necessary.</w:t>
      </w:r>
    </w:p>
    <w:p w14:paraId="2F9E9C66" w14:textId="792AD775" w:rsidR="0022730C" w:rsidRPr="007B4F93" w:rsidRDefault="00E52E23" w:rsidP="007B4F93">
      <w:pPr>
        <w:pStyle w:val="normal0"/>
        <w:ind w:firstLine="720"/>
        <w:jc w:val="both"/>
        <w:rPr>
          <w:color w:val="000000"/>
          <w:sz w:val="24"/>
        </w:rPr>
      </w:pPr>
      <w:r w:rsidRPr="007B4F93">
        <w:rPr>
          <w:color w:val="000000"/>
          <w:sz w:val="24"/>
        </w:rPr>
        <w:t>Paleopathological studies constitute a second way of researching care and health in archaeology</w:t>
      </w:r>
      <w:r w:rsidRPr="001518D7">
        <w:rPr>
          <w:color w:val="000000"/>
          <w:sz w:val="24"/>
          <w:szCs w:val="24"/>
        </w:rPr>
        <w:t xml:space="preserve"> that</w:t>
      </w:r>
      <w:r w:rsidRPr="007B4F93">
        <w:rPr>
          <w:color w:val="000000"/>
          <w:sz w:val="24"/>
        </w:rPr>
        <w:t xml:space="preserve"> developed at the same time as studies on artefacts and objects related to care. The first studies on </w:t>
      </w:r>
      <w:r w:rsidRPr="001518D7">
        <w:rPr>
          <w:color w:val="000000"/>
          <w:sz w:val="24"/>
          <w:szCs w:val="24"/>
        </w:rPr>
        <w:t>caregiving</w:t>
      </w:r>
      <w:r w:rsidRPr="007B4F93">
        <w:rPr>
          <w:color w:val="000000"/>
          <w:sz w:val="24"/>
        </w:rPr>
        <w:t xml:space="preserve"> in paleopathology concerned prehistoric findings and developed in the 1970s and 1980s. Researchers claimed that the </w:t>
      </w:r>
      <w:r w:rsidRPr="001518D7">
        <w:rPr>
          <w:color w:val="000000"/>
          <w:sz w:val="24"/>
          <w:szCs w:val="24"/>
        </w:rPr>
        <w:t>able</w:t>
      </w:r>
      <w:r w:rsidRPr="001518D7">
        <w:rPr>
          <w:sz w:val="24"/>
          <w:szCs w:val="24"/>
        </w:rPr>
        <w:t>-</w:t>
      </w:r>
      <w:r w:rsidRPr="001518D7">
        <w:rPr>
          <w:color w:val="000000"/>
          <w:sz w:val="24"/>
          <w:szCs w:val="24"/>
        </w:rPr>
        <w:t xml:space="preserve">bodied </w:t>
      </w:r>
      <w:r w:rsidRPr="007B4F93">
        <w:rPr>
          <w:color w:val="000000"/>
          <w:sz w:val="24"/>
        </w:rPr>
        <w:t xml:space="preserve">peers </w:t>
      </w:r>
      <w:r w:rsidRPr="001518D7">
        <w:rPr>
          <w:color w:val="000000"/>
          <w:sz w:val="24"/>
          <w:szCs w:val="24"/>
        </w:rPr>
        <w:t>felt compassion towards</w:t>
      </w:r>
      <w:r w:rsidRPr="007B4F93">
        <w:rPr>
          <w:color w:val="000000"/>
          <w:sz w:val="24"/>
        </w:rPr>
        <w:t xml:space="preserve"> disabled Shanidar Neanderthals, a male called Romito 2 from late Upper Paleolithic Italy, and a male from Early Archaic Florida, and </w:t>
      </w:r>
      <w:r w:rsidRPr="007B4F93">
        <w:rPr>
          <w:color w:val="000000"/>
          <w:sz w:val="24"/>
        </w:rPr>
        <w:lastRenderedPageBreak/>
        <w:t xml:space="preserve">cared for them (Solecki 1971; Trinkaus 1983; Frayer et al. 1987; Dickel and Dorgan 1989). Dettwyler (1991) criticized those studies as naïve in their </w:t>
      </w:r>
      <w:r w:rsidRPr="001518D7">
        <w:rPr>
          <w:sz w:val="24"/>
          <w:szCs w:val="24"/>
        </w:rPr>
        <w:t>presentation</w:t>
      </w:r>
      <w:r w:rsidRPr="007B4F93">
        <w:rPr>
          <w:color w:val="000000"/>
          <w:sz w:val="24"/>
        </w:rPr>
        <w:t xml:space="preserve"> of care and compassion</w:t>
      </w:r>
      <w:r w:rsidRPr="001518D7">
        <w:rPr>
          <w:color w:val="000000"/>
          <w:sz w:val="24"/>
          <w:szCs w:val="24"/>
        </w:rPr>
        <w:t xml:space="preserve"> and</w:t>
      </w:r>
      <w:r w:rsidRPr="007B4F93">
        <w:rPr>
          <w:color w:val="000000"/>
          <w:sz w:val="24"/>
        </w:rPr>
        <w:t xml:space="preserve"> claimed that the fact that the disabled were cared for does not indicate that </w:t>
      </w:r>
      <w:r w:rsidRPr="001518D7">
        <w:rPr>
          <w:sz w:val="24"/>
          <w:szCs w:val="24"/>
        </w:rPr>
        <w:t>anyone</w:t>
      </w:r>
      <w:r w:rsidRPr="006671CD">
        <w:rPr>
          <w:sz w:val="24"/>
        </w:rPr>
        <w:t xml:space="preserve"> </w:t>
      </w:r>
      <w:r w:rsidRPr="007B4F93">
        <w:rPr>
          <w:color w:val="000000"/>
          <w:sz w:val="24"/>
        </w:rPr>
        <w:t xml:space="preserve">felt compassion towards them. </w:t>
      </w:r>
      <w:r w:rsidRPr="001518D7">
        <w:rPr>
          <w:sz w:val="24"/>
          <w:szCs w:val="24"/>
        </w:rPr>
        <w:t>As Dettwyler (1991, 380) argues: ‘Every</w:t>
      </w:r>
      <w:r w:rsidRPr="006671CD">
        <w:rPr>
          <w:sz w:val="24"/>
        </w:rPr>
        <w:t xml:space="preserve"> society</w:t>
      </w:r>
      <w:r w:rsidRPr="001518D7">
        <w:rPr>
          <w:sz w:val="24"/>
          <w:szCs w:val="24"/>
        </w:rPr>
        <w:t>, regardless of its subsistence base, has necessary jobs</w:t>
      </w:r>
      <w:r w:rsidRPr="006671CD">
        <w:rPr>
          <w:sz w:val="24"/>
        </w:rPr>
        <w:t xml:space="preserve"> that </w:t>
      </w:r>
      <w:r w:rsidRPr="001518D7">
        <w:rPr>
          <w:sz w:val="24"/>
          <w:szCs w:val="24"/>
        </w:rPr>
        <w:t>can be done by</w:t>
      </w:r>
      <w:r w:rsidRPr="006671CD">
        <w:rPr>
          <w:sz w:val="24"/>
        </w:rPr>
        <w:t xml:space="preserve"> people </w:t>
      </w:r>
      <w:r w:rsidRPr="001518D7">
        <w:rPr>
          <w:sz w:val="24"/>
          <w:szCs w:val="24"/>
        </w:rPr>
        <w:t>with disabilities.’ The d</w:t>
      </w:r>
      <w:r w:rsidRPr="001518D7">
        <w:rPr>
          <w:color w:val="000000"/>
          <w:sz w:val="24"/>
          <w:szCs w:val="24"/>
        </w:rPr>
        <w:t xml:space="preserve">isabled were able to contribute to the family and household by bringing income or performing various tasks in households. As an argument to support her thesis, Dettwyler (1991) describes </w:t>
      </w:r>
      <w:proofErr w:type="gramStart"/>
      <w:r w:rsidRPr="001518D7">
        <w:rPr>
          <w:color w:val="000000"/>
          <w:sz w:val="24"/>
          <w:szCs w:val="24"/>
        </w:rPr>
        <w:t>the !Kung</w:t>
      </w:r>
      <w:proofErr w:type="gramEnd"/>
      <w:r w:rsidRPr="001518D7">
        <w:rPr>
          <w:color w:val="000000"/>
          <w:sz w:val="24"/>
          <w:szCs w:val="24"/>
        </w:rPr>
        <w:t xml:space="preserve"> San people from the Kalahari Desert among whom the disabled with limited mobility might e.g. process food or care</w:t>
      </w:r>
      <w:r w:rsidRPr="007B4F93">
        <w:rPr>
          <w:color w:val="000000"/>
          <w:sz w:val="24"/>
        </w:rPr>
        <w:t xml:space="preserve"> for </w:t>
      </w:r>
      <w:r w:rsidRPr="001518D7">
        <w:rPr>
          <w:color w:val="000000"/>
          <w:sz w:val="24"/>
          <w:szCs w:val="24"/>
        </w:rPr>
        <w:t>children. Similarly, a woman from Mali who could not move by herself was able to care for children and to sp</w:t>
      </w:r>
      <w:r w:rsidRPr="001518D7">
        <w:rPr>
          <w:sz w:val="24"/>
          <w:szCs w:val="24"/>
        </w:rPr>
        <w:t>i</w:t>
      </w:r>
      <w:r w:rsidRPr="001518D7">
        <w:rPr>
          <w:color w:val="000000"/>
          <w:sz w:val="24"/>
          <w:szCs w:val="24"/>
        </w:rPr>
        <w:t xml:space="preserve">n cotton. The sale of the cotton brought significant income to her family. Dettwyler’s </w:t>
      </w:r>
      <w:r w:rsidRPr="001518D7">
        <w:rPr>
          <w:sz w:val="24"/>
          <w:szCs w:val="24"/>
        </w:rPr>
        <w:t xml:space="preserve">conclusion </w:t>
      </w:r>
      <w:r w:rsidRPr="001518D7">
        <w:rPr>
          <w:color w:val="000000"/>
          <w:sz w:val="24"/>
          <w:szCs w:val="24"/>
        </w:rPr>
        <w:t>is that the disabled people might have functioned well in and contributed to the society and it is hard for archaeologists to reconstruct emotions and moral attitudes of able-bodied people towards the disabled in the past.</w:t>
      </w:r>
      <w:r w:rsidRPr="007B4F93">
        <w:rPr>
          <w:color w:val="000000"/>
          <w:sz w:val="24"/>
        </w:rPr>
        <w:t xml:space="preserve"> In 1998, Dorothy Hawkey (1998) </w:t>
      </w:r>
      <w:r w:rsidRPr="001518D7">
        <w:rPr>
          <w:color w:val="000000"/>
          <w:sz w:val="24"/>
          <w:szCs w:val="24"/>
        </w:rPr>
        <w:t xml:space="preserve">presented </w:t>
      </w:r>
      <w:r w:rsidRPr="001518D7">
        <w:rPr>
          <w:sz w:val="24"/>
          <w:szCs w:val="24"/>
        </w:rPr>
        <w:t>another interesting</w:t>
      </w:r>
      <w:r w:rsidRPr="006671CD">
        <w:rPr>
          <w:sz w:val="24"/>
        </w:rPr>
        <w:t xml:space="preserve"> study of </w:t>
      </w:r>
      <w:r w:rsidRPr="001518D7">
        <w:rPr>
          <w:sz w:val="24"/>
          <w:szCs w:val="24"/>
        </w:rPr>
        <w:t>care in archaeology and described</w:t>
      </w:r>
      <w:r w:rsidRPr="001518D7">
        <w:rPr>
          <w:color w:val="000000"/>
          <w:sz w:val="24"/>
          <w:szCs w:val="24"/>
        </w:rPr>
        <w:t xml:space="preserve"> </w:t>
      </w:r>
      <w:r w:rsidRPr="007B4F93">
        <w:rPr>
          <w:color w:val="000000"/>
          <w:sz w:val="24"/>
        </w:rPr>
        <w:t xml:space="preserve">the life of a male from Gran Quivira Pueblo in New Mexico (1550-1672 AD), and his increasing levels of disability as a result of progressive </w:t>
      </w:r>
      <w:r w:rsidRPr="001518D7">
        <w:rPr>
          <w:color w:val="000000"/>
          <w:sz w:val="24"/>
          <w:szCs w:val="24"/>
        </w:rPr>
        <w:t>systemic</w:t>
      </w:r>
      <w:r w:rsidRPr="007B4F93">
        <w:rPr>
          <w:color w:val="000000"/>
          <w:sz w:val="24"/>
        </w:rPr>
        <w:t xml:space="preserve"> juvenile chronic arthritis. The author presents the progress of the disease in the male, the range of his movements and describes the way he depended upon others and was cared for. </w:t>
      </w:r>
    </w:p>
    <w:p w14:paraId="72E2CB12" w14:textId="1D6B85F9" w:rsidR="0022730C" w:rsidRPr="007B4F93" w:rsidRDefault="00E52E23" w:rsidP="007B4F93">
      <w:pPr>
        <w:pStyle w:val="normal0"/>
        <w:ind w:firstLine="720"/>
        <w:jc w:val="both"/>
        <w:rPr>
          <w:color w:val="000000"/>
          <w:sz w:val="24"/>
        </w:rPr>
      </w:pPr>
      <w:r w:rsidRPr="007B4F93">
        <w:rPr>
          <w:color w:val="000000"/>
          <w:sz w:val="24"/>
        </w:rPr>
        <w:t>Charlotte Roberts (1999, 86-87) proposed that the treatment of fractures, amputations and trepanations are practices of care</w:t>
      </w:r>
      <w:r w:rsidR="009D1C96" w:rsidRPr="001518D7">
        <w:rPr>
          <w:color w:val="000000"/>
          <w:sz w:val="24"/>
          <w:szCs w:val="24"/>
        </w:rPr>
        <w:t>,</w:t>
      </w:r>
      <w:r w:rsidRPr="007B4F93">
        <w:rPr>
          <w:color w:val="000000"/>
          <w:sz w:val="24"/>
        </w:rPr>
        <w:t xml:space="preserve"> which are directly observed on bones. She </w:t>
      </w:r>
      <w:r w:rsidRPr="001518D7">
        <w:rPr>
          <w:sz w:val="24"/>
          <w:szCs w:val="24"/>
        </w:rPr>
        <w:t>argues</w:t>
      </w:r>
      <w:r w:rsidRPr="007B4F93">
        <w:rPr>
          <w:color w:val="000000"/>
          <w:sz w:val="24"/>
        </w:rPr>
        <w:t xml:space="preserve"> that healed chronic lesions on skeletons might suggest persons overcame the acute stage of the disease and developed the chronic stage (lesion). If a person had healed lesions or survived with many lesions to an advanced age</w:t>
      </w:r>
      <w:r w:rsidRPr="001518D7">
        <w:rPr>
          <w:color w:val="000000"/>
          <w:sz w:val="24"/>
          <w:szCs w:val="24"/>
        </w:rPr>
        <w:t>,</w:t>
      </w:r>
      <w:r w:rsidRPr="007B4F93">
        <w:rPr>
          <w:color w:val="000000"/>
          <w:sz w:val="24"/>
        </w:rPr>
        <w:t xml:space="preserve"> it might indicate that this person was cared for. If a person did not have healed lesions and the lesions indicate that the disease process was recently formed, this might indicate lack of care because that person was allowed to die. Lorna Tilley (2011, 2014, 2015) has extended these ideas and developed the bioarchaeology of the care method and the Index of Care, which is a sophisticated and efficient tool for assessing care in the past. Tilley and Oxenham (2011) applied the Index of Care to an adult male (M9) with juvenile-onset quadriplegia in Neolithic Vietnam to examine the type of care he required, including food and water provision, transport, shelter, dressing, personal hygiene, general supervision and physical therapies for health maintenance, and consider the implications of this care for understanding features of his community and his personal identity. Further studies (Tilley and Schrenk 2017) extended the application of the Index of Care to different contexts and periods of time from the Americas, Europe and Asia. Alexis T. Boutin (2016) has offered a new approach to care by linking the bioarchaeology of care and the bioarchaeology of personhood with phenomenology and has presented a fictive narrative of the disabled individual from 2050-1800 BCE Bahrain. The above-mentioned studies concerned the diseased and disabled</w:t>
      </w:r>
      <w:r w:rsidRPr="001518D7">
        <w:rPr>
          <w:color w:val="000000"/>
          <w:sz w:val="24"/>
          <w:szCs w:val="24"/>
        </w:rPr>
        <w:t>,</w:t>
      </w:r>
      <w:r w:rsidRPr="007B4F93">
        <w:rPr>
          <w:color w:val="000000"/>
          <w:sz w:val="24"/>
        </w:rPr>
        <w:t xml:space="preserve"> but the volume </w:t>
      </w:r>
      <w:r w:rsidRPr="007B4F93">
        <w:rPr>
          <w:i/>
          <w:color w:val="000000"/>
          <w:sz w:val="24"/>
        </w:rPr>
        <w:t>Care in the Past: Archaeological and Interdisciplinary Perspectives</w:t>
      </w:r>
      <w:r w:rsidRPr="007B4F93">
        <w:rPr>
          <w:color w:val="000000"/>
          <w:sz w:val="24"/>
        </w:rPr>
        <w:t xml:space="preserve"> also extends the studies to the care of animals. </w:t>
      </w:r>
    </w:p>
    <w:p w14:paraId="01955F77" w14:textId="371C50B2" w:rsidR="0022730C" w:rsidRPr="007B4F93" w:rsidRDefault="00E52E23" w:rsidP="007B4F93">
      <w:pPr>
        <w:pStyle w:val="normal0"/>
        <w:ind w:firstLine="709"/>
        <w:jc w:val="both"/>
        <w:rPr>
          <w:color w:val="000000"/>
          <w:sz w:val="24"/>
        </w:rPr>
      </w:pPr>
      <w:r w:rsidRPr="007B4F93">
        <w:rPr>
          <w:color w:val="000000"/>
          <w:sz w:val="24"/>
        </w:rPr>
        <w:t xml:space="preserve">Studies on care in archaeology and paleopathology are </w:t>
      </w:r>
      <w:r w:rsidRPr="001518D7">
        <w:rPr>
          <w:color w:val="000000"/>
          <w:sz w:val="24"/>
          <w:szCs w:val="24"/>
        </w:rPr>
        <w:t xml:space="preserve">fast </w:t>
      </w:r>
      <w:r w:rsidRPr="007B4F93">
        <w:rPr>
          <w:color w:val="000000"/>
          <w:sz w:val="24"/>
        </w:rPr>
        <w:t xml:space="preserve">developing and </w:t>
      </w:r>
      <w:r w:rsidRPr="001518D7">
        <w:rPr>
          <w:color w:val="000000"/>
          <w:sz w:val="24"/>
          <w:szCs w:val="24"/>
        </w:rPr>
        <w:t>merg</w:t>
      </w:r>
      <w:r w:rsidRPr="001518D7">
        <w:rPr>
          <w:sz w:val="24"/>
          <w:szCs w:val="24"/>
        </w:rPr>
        <w:t>ing them</w:t>
      </w:r>
      <w:r w:rsidRPr="007B4F93">
        <w:rPr>
          <w:sz w:val="24"/>
        </w:rPr>
        <w:t xml:space="preserve"> </w:t>
      </w:r>
      <w:r w:rsidRPr="007B4F93">
        <w:rPr>
          <w:color w:val="000000"/>
          <w:sz w:val="24"/>
        </w:rPr>
        <w:t xml:space="preserve">into a common aim to investigate care </w:t>
      </w:r>
      <w:r w:rsidRPr="001518D7">
        <w:rPr>
          <w:color w:val="000000"/>
          <w:sz w:val="24"/>
          <w:szCs w:val="24"/>
        </w:rPr>
        <w:t>would be beneficial for our knowledge about</w:t>
      </w:r>
      <w:r w:rsidRPr="007B4F93">
        <w:rPr>
          <w:color w:val="000000"/>
          <w:sz w:val="24"/>
        </w:rPr>
        <w:t xml:space="preserve"> the past. Only exploiting paleopathology and material culture studies can </w:t>
      </w:r>
      <w:r w:rsidRPr="001518D7">
        <w:rPr>
          <w:sz w:val="24"/>
          <w:szCs w:val="24"/>
        </w:rPr>
        <w:t>gain</w:t>
      </w:r>
      <w:r w:rsidRPr="007B4F93">
        <w:rPr>
          <w:color w:val="000000"/>
          <w:sz w:val="24"/>
        </w:rPr>
        <w:t xml:space="preserve"> rich information</w:t>
      </w:r>
      <w:r w:rsidR="009D1C96" w:rsidRPr="001518D7">
        <w:rPr>
          <w:color w:val="000000"/>
          <w:sz w:val="24"/>
          <w:szCs w:val="24"/>
        </w:rPr>
        <w:t>,</w:t>
      </w:r>
      <w:r w:rsidRPr="007B4F93">
        <w:rPr>
          <w:color w:val="000000"/>
          <w:sz w:val="24"/>
        </w:rPr>
        <w:t xml:space="preserve"> which might help to create a wide picture of healthcare and </w:t>
      </w:r>
      <w:r w:rsidRPr="001518D7">
        <w:rPr>
          <w:color w:val="000000"/>
          <w:sz w:val="24"/>
          <w:szCs w:val="24"/>
        </w:rPr>
        <w:t>caregiving</w:t>
      </w:r>
      <w:r w:rsidRPr="007B4F93">
        <w:rPr>
          <w:color w:val="000000"/>
          <w:sz w:val="24"/>
        </w:rPr>
        <w:t xml:space="preserve"> in the past. </w:t>
      </w:r>
      <w:r w:rsidRPr="001518D7">
        <w:rPr>
          <w:sz w:val="24"/>
          <w:szCs w:val="24"/>
        </w:rPr>
        <w:t>R</w:t>
      </w:r>
      <w:r w:rsidRPr="001518D7">
        <w:rPr>
          <w:color w:val="000000"/>
          <w:sz w:val="24"/>
          <w:szCs w:val="24"/>
        </w:rPr>
        <w:t>esearch</w:t>
      </w:r>
      <w:r w:rsidRPr="007B4F93">
        <w:rPr>
          <w:color w:val="000000"/>
          <w:sz w:val="24"/>
        </w:rPr>
        <w:t xml:space="preserve"> on medical archaeology and </w:t>
      </w:r>
      <w:r w:rsidRPr="001518D7">
        <w:rPr>
          <w:color w:val="000000"/>
          <w:sz w:val="24"/>
          <w:szCs w:val="24"/>
        </w:rPr>
        <w:t>caregiving</w:t>
      </w:r>
      <w:r w:rsidRPr="007B4F93">
        <w:rPr>
          <w:color w:val="000000"/>
          <w:sz w:val="24"/>
        </w:rPr>
        <w:t xml:space="preserve"> has developed extensively and covers ancient Egypt and Jerusalem, the Greco-Roman world, medieval Western Europe including Vikings and Anglo-Saxons, and </w:t>
      </w:r>
      <w:r w:rsidRPr="007B4F93">
        <w:rPr>
          <w:color w:val="000000"/>
          <w:sz w:val="24"/>
          <w:highlight w:val="white"/>
        </w:rPr>
        <w:t xml:space="preserve">the </w:t>
      </w:r>
      <w:r w:rsidRPr="007B4F93">
        <w:rPr>
          <w:color w:val="000000"/>
          <w:sz w:val="24"/>
        </w:rPr>
        <w:t>England</w:t>
      </w:r>
      <w:r w:rsidRPr="007B4F93">
        <w:rPr>
          <w:color w:val="000000"/>
          <w:sz w:val="24"/>
          <w:highlight w:val="white"/>
        </w:rPr>
        <w:t xml:space="preserve"> of the High Middle Ages</w:t>
      </w:r>
      <w:r w:rsidRPr="007B4F93">
        <w:rPr>
          <w:color w:val="000000"/>
          <w:sz w:val="24"/>
        </w:rPr>
        <w:t xml:space="preserve"> (Amar 2002</w:t>
      </w:r>
      <w:r w:rsidRPr="001518D7">
        <w:rPr>
          <w:sz w:val="24"/>
          <w:szCs w:val="24"/>
        </w:rPr>
        <w:t>;</w:t>
      </w:r>
      <w:r w:rsidRPr="007B4F93">
        <w:rPr>
          <w:color w:val="000000"/>
          <w:sz w:val="24"/>
        </w:rPr>
        <w:t xml:space="preserve"> Arnott 2002; Baker and Carr 2002a; </w:t>
      </w:r>
      <w:r w:rsidRPr="001518D7">
        <w:rPr>
          <w:color w:val="000000"/>
          <w:sz w:val="24"/>
          <w:szCs w:val="24"/>
        </w:rPr>
        <w:t>Gilchrist</w:t>
      </w:r>
      <w:r w:rsidRPr="001518D7">
        <w:rPr>
          <w:sz w:val="24"/>
          <w:szCs w:val="24"/>
        </w:rPr>
        <w:t xml:space="preserve"> and</w:t>
      </w:r>
      <w:r w:rsidRPr="001518D7">
        <w:rPr>
          <w:color w:val="000000"/>
          <w:sz w:val="24"/>
          <w:szCs w:val="24"/>
        </w:rPr>
        <w:t xml:space="preserve"> Sloane 2005; </w:t>
      </w:r>
      <w:r w:rsidRPr="007B4F93">
        <w:rPr>
          <w:color w:val="000000"/>
          <w:sz w:val="24"/>
        </w:rPr>
        <w:t>Gardeła</w:t>
      </w:r>
      <w:r w:rsidRPr="001518D7">
        <w:rPr>
          <w:color w:val="000000"/>
          <w:sz w:val="24"/>
          <w:szCs w:val="24"/>
        </w:rPr>
        <w:t xml:space="preserve"> 2008; Gilchrist</w:t>
      </w:r>
      <w:r w:rsidRPr="007B4F93">
        <w:rPr>
          <w:color w:val="000000"/>
          <w:sz w:val="24"/>
        </w:rPr>
        <w:t xml:space="preserve"> 2008; Baker 2013; Crawford and Lee 2010; Crawford and Lee 2014). However, with the exception of one study (Matczak</w:t>
      </w:r>
      <w:r w:rsidRPr="001518D7">
        <w:rPr>
          <w:color w:val="000000"/>
          <w:sz w:val="24"/>
          <w:szCs w:val="24"/>
        </w:rPr>
        <w:t xml:space="preserve"> and</w:t>
      </w:r>
      <w:r w:rsidRPr="007B4F93">
        <w:rPr>
          <w:color w:val="000000"/>
          <w:sz w:val="24"/>
        </w:rPr>
        <w:t xml:space="preserve"> Kozłowski 2017), there have been no studies on care with a focus on Poland. This article integrates material culture, paleopathology, </w:t>
      </w:r>
      <w:r w:rsidRPr="001518D7">
        <w:rPr>
          <w:sz w:val="24"/>
          <w:szCs w:val="24"/>
        </w:rPr>
        <w:t>archaeozoology</w:t>
      </w:r>
      <w:r w:rsidRPr="007B4F93">
        <w:rPr>
          <w:color w:val="000000"/>
          <w:sz w:val="24"/>
        </w:rPr>
        <w:t xml:space="preserve"> and </w:t>
      </w:r>
      <w:r w:rsidRPr="001518D7">
        <w:rPr>
          <w:color w:val="000000"/>
          <w:sz w:val="24"/>
          <w:szCs w:val="24"/>
        </w:rPr>
        <w:t>paleobotany</w:t>
      </w:r>
      <w:r w:rsidRPr="007B4F93">
        <w:rPr>
          <w:color w:val="000000"/>
          <w:sz w:val="24"/>
        </w:rPr>
        <w:t xml:space="preserve"> with history and ethnography to investigate how people used </w:t>
      </w:r>
      <w:proofErr w:type="gramStart"/>
      <w:r w:rsidRPr="007B4F93">
        <w:rPr>
          <w:color w:val="000000"/>
          <w:sz w:val="24"/>
        </w:rPr>
        <w:t>objects,</w:t>
      </w:r>
      <w:proofErr w:type="gramEnd"/>
      <w:r w:rsidRPr="007B4F93">
        <w:rPr>
          <w:color w:val="000000"/>
          <w:sz w:val="24"/>
        </w:rPr>
        <w:t xml:space="preserve"> plants and animals for medical treatment and where such treatments might have taken place in early medieval Culmen in Poland. This interdisciplinary study provides a better understanding of medicine and </w:t>
      </w:r>
      <w:r w:rsidRPr="001518D7">
        <w:rPr>
          <w:color w:val="000000"/>
          <w:sz w:val="24"/>
          <w:szCs w:val="24"/>
        </w:rPr>
        <w:t>caregiving</w:t>
      </w:r>
      <w:r w:rsidRPr="007B4F93">
        <w:rPr>
          <w:color w:val="000000"/>
          <w:sz w:val="24"/>
        </w:rPr>
        <w:t xml:space="preserve"> in the past and contributes to the history of early medicine in Poland.</w:t>
      </w:r>
      <w:r w:rsidRPr="001518D7">
        <w:rPr>
          <w:color w:val="000000"/>
          <w:sz w:val="24"/>
          <w:szCs w:val="24"/>
        </w:rPr>
        <w:t xml:space="preserve"> We describe care based on Lorna Tilley’s (2017) definition as a provision of assistance to an individual. However, we extend this interpretation and argue that care was provided not only to the short-, medium- or long-term disabled as Tilley suggests, but also to the sick (Matczak and Kozłowski 2017).   </w:t>
      </w:r>
      <w:r w:rsidRPr="007B4F93">
        <w:rPr>
          <w:color w:val="000000"/>
          <w:sz w:val="24"/>
        </w:rPr>
        <w:t xml:space="preserve"> </w:t>
      </w:r>
    </w:p>
    <w:p w14:paraId="5A7BF753" w14:textId="77777777" w:rsidR="0022730C" w:rsidRPr="007B4F93" w:rsidRDefault="0022730C" w:rsidP="007B4F93">
      <w:pPr>
        <w:pStyle w:val="normal0"/>
        <w:jc w:val="both"/>
        <w:rPr>
          <w:i/>
          <w:color w:val="000000"/>
          <w:sz w:val="24"/>
        </w:rPr>
      </w:pPr>
    </w:p>
    <w:p w14:paraId="60CC139A" w14:textId="77777777" w:rsidR="0022730C" w:rsidRPr="007B4F93" w:rsidRDefault="00E52E23" w:rsidP="007B4F93">
      <w:pPr>
        <w:pStyle w:val="normal0"/>
        <w:jc w:val="both"/>
        <w:rPr>
          <w:b/>
          <w:color w:val="000000"/>
          <w:sz w:val="24"/>
        </w:rPr>
      </w:pPr>
      <w:r w:rsidRPr="007B4F93">
        <w:rPr>
          <w:b/>
          <w:color w:val="000000"/>
          <w:sz w:val="24"/>
        </w:rPr>
        <w:lastRenderedPageBreak/>
        <w:t xml:space="preserve">Medicine in the Early </w:t>
      </w:r>
      <w:proofErr w:type="gramStart"/>
      <w:r w:rsidRPr="007B4F93">
        <w:rPr>
          <w:b/>
          <w:color w:val="000000"/>
          <w:sz w:val="24"/>
        </w:rPr>
        <w:t>Middle</w:t>
      </w:r>
      <w:proofErr w:type="gramEnd"/>
      <w:r w:rsidRPr="007B4F93">
        <w:rPr>
          <w:b/>
          <w:color w:val="000000"/>
          <w:sz w:val="24"/>
        </w:rPr>
        <w:t xml:space="preserve"> Ages in Poland</w:t>
      </w:r>
    </w:p>
    <w:p w14:paraId="1018E832" w14:textId="77777777" w:rsidR="0022730C" w:rsidRPr="007B4F93" w:rsidRDefault="00E52E23" w:rsidP="007B4F93">
      <w:pPr>
        <w:pStyle w:val="normal0"/>
        <w:jc w:val="both"/>
        <w:rPr>
          <w:color w:val="000000"/>
          <w:sz w:val="24"/>
        </w:rPr>
      </w:pPr>
      <w:r w:rsidRPr="007B4F93">
        <w:rPr>
          <w:color w:val="000000"/>
          <w:sz w:val="24"/>
        </w:rPr>
        <w:tab/>
        <w:t xml:space="preserve"> </w:t>
      </w:r>
    </w:p>
    <w:p w14:paraId="26907333" w14:textId="53B4B39C" w:rsidR="0022730C" w:rsidRPr="007B4F93" w:rsidRDefault="00E52E23" w:rsidP="007B4F93">
      <w:pPr>
        <w:pStyle w:val="normal0"/>
        <w:jc w:val="both"/>
        <w:rPr>
          <w:color w:val="000000"/>
          <w:sz w:val="24"/>
        </w:rPr>
      </w:pPr>
      <w:r w:rsidRPr="001518D7">
        <w:rPr>
          <w:color w:val="000000"/>
          <w:sz w:val="24"/>
          <w:szCs w:val="24"/>
        </w:rPr>
        <w:tab/>
        <w:t>Mieszko I – the first ruler of the Piast state (future Polish state) – and his elite kinship circle and court were baptised in 966. This marked the beginning of the Piast state and</w:t>
      </w:r>
      <w:r w:rsidRPr="007B4F93">
        <w:rPr>
          <w:color w:val="000000"/>
          <w:sz w:val="24"/>
        </w:rPr>
        <w:t xml:space="preserve"> opened it to the influences of Latin Christianity. Christianization was a time of merging and mixing elements of </w:t>
      </w:r>
      <w:r w:rsidRPr="001518D7">
        <w:rPr>
          <w:color w:val="000000"/>
          <w:sz w:val="24"/>
          <w:szCs w:val="24"/>
        </w:rPr>
        <w:t xml:space="preserve">pre-Christian </w:t>
      </w:r>
      <w:r w:rsidRPr="007B4F93">
        <w:rPr>
          <w:color w:val="000000"/>
          <w:sz w:val="24"/>
        </w:rPr>
        <w:t xml:space="preserve">Slavic </w:t>
      </w:r>
      <w:r w:rsidRPr="001518D7">
        <w:rPr>
          <w:color w:val="000000"/>
          <w:sz w:val="24"/>
          <w:szCs w:val="24"/>
        </w:rPr>
        <w:t>beliefs</w:t>
      </w:r>
      <w:r w:rsidRPr="007B4F93">
        <w:rPr>
          <w:color w:val="000000"/>
          <w:sz w:val="24"/>
        </w:rPr>
        <w:t xml:space="preserve"> with Christianity, which greatly impacted the perception of diseases and medical treatment. Medical treatment was closely connected with magic and religion </w:t>
      </w:r>
      <w:r w:rsidRPr="001518D7">
        <w:rPr>
          <w:color w:val="000000"/>
          <w:sz w:val="24"/>
          <w:szCs w:val="24"/>
        </w:rPr>
        <w:t xml:space="preserve">on Slavic territories </w:t>
      </w:r>
      <w:r w:rsidRPr="007B4F93">
        <w:rPr>
          <w:color w:val="000000"/>
          <w:sz w:val="24"/>
        </w:rPr>
        <w:t>(Jankowski 1988, 1</w:t>
      </w:r>
      <w:r w:rsidRPr="001518D7">
        <w:rPr>
          <w:color w:val="000000"/>
          <w:sz w:val="24"/>
          <w:szCs w:val="24"/>
        </w:rPr>
        <w:t>) as well as in other parts of medieval Europe, e.g. Britain (Gilchrist 2008).</w:t>
      </w:r>
      <w:r w:rsidRPr="007B4F93">
        <w:rPr>
          <w:color w:val="000000"/>
          <w:sz w:val="24"/>
        </w:rPr>
        <w:t xml:space="preserve"> Slavs believed that diseases were caused by demons </w:t>
      </w:r>
      <w:r w:rsidRPr="001518D7">
        <w:rPr>
          <w:color w:val="000000"/>
          <w:sz w:val="24"/>
          <w:szCs w:val="24"/>
        </w:rPr>
        <w:t>(</w:t>
      </w:r>
      <w:r w:rsidRPr="007B4F93">
        <w:rPr>
          <w:color w:val="000000"/>
          <w:sz w:val="24"/>
        </w:rPr>
        <w:t>Jankowski 1988, 19). Diseases were embodied and were regarded as live beings</w:t>
      </w:r>
      <w:r w:rsidR="009D1C96" w:rsidRPr="001518D7">
        <w:rPr>
          <w:color w:val="000000"/>
          <w:sz w:val="24"/>
          <w:szCs w:val="24"/>
        </w:rPr>
        <w:t>,</w:t>
      </w:r>
      <w:r w:rsidRPr="007B4F93">
        <w:rPr>
          <w:color w:val="000000"/>
          <w:sz w:val="24"/>
        </w:rPr>
        <w:t xml:space="preserve"> which might have put a </w:t>
      </w:r>
      <w:r w:rsidRPr="001518D7">
        <w:rPr>
          <w:color w:val="000000"/>
          <w:sz w:val="24"/>
          <w:szCs w:val="24"/>
        </w:rPr>
        <w:t>charm</w:t>
      </w:r>
      <w:r w:rsidRPr="007B4F93">
        <w:rPr>
          <w:color w:val="000000"/>
          <w:sz w:val="24"/>
        </w:rPr>
        <w:t xml:space="preserve"> on a human and caused a disease according to historical texts from the 13th century (Karwot 1955). </w:t>
      </w:r>
      <w:r w:rsidRPr="001518D7">
        <w:rPr>
          <w:sz w:val="24"/>
          <w:szCs w:val="24"/>
        </w:rPr>
        <w:t>For example,</w:t>
      </w:r>
      <w:r w:rsidRPr="006671CD">
        <w:rPr>
          <w:sz w:val="24"/>
        </w:rPr>
        <w:t xml:space="preserve"> people </w:t>
      </w:r>
      <w:r w:rsidRPr="001518D7">
        <w:rPr>
          <w:sz w:val="24"/>
          <w:szCs w:val="24"/>
        </w:rPr>
        <w:t>often held</w:t>
      </w:r>
      <w:r w:rsidRPr="006671CD">
        <w:rPr>
          <w:sz w:val="24"/>
        </w:rPr>
        <w:t xml:space="preserve"> that </w:t>
      </w:r>
      <w:r w:rsidRPr="001518D7">
        <w:rPr>
          <w:sz w:val="24"/>
          <w:szCs w:val="24"/>
        </w:rPr>
        <w:t>charms</w:t>
      </w:r>
      <w:r w:rsidRPr="006671CD">
        <w:rPr>
          <w:sz w:val="24"/>
        </w:rPr>
        <w:t xml:space="preserve"> might have caused erysipelas or tuberculosis in Poland</w:t>
      </w:r>
      <w:r w:rsidRPr="001518D7">
        <w:rPr>
          <w:sz w:val="24"/>
          <w:szCs w:val="24"/>
        </w:rPr>
        <w:t xml:space="preserve">; this concept </w:t>
      </w:r>
      <w:r w:rsidRPr="001518D7">
        <w:rPr>
          <w:color w:val="000000"/>
          <w:sz w:val="24"/>
          <w:szCs w:val="24"/>
        </w:rPr>
        <w:t>has had a long tradition and survived until the 19</w:t>
      </w:r>
      <w:r w:rsidRPr="001518D7">
        <w:rPr>
          <w:color w:val="000000"/>
          <w:sz w:val="24"/>
          <w:szCs w:val="24"/>
          <w:vertAlign w:val="superscript"/>
        </w:rPr>
        <w:t>th</w:t>
      </w:r>
      <w:r w:rsidRPr="001518D7">
        <w:rPr>
          <w:color w:val="000000"/>
          <w:sz w:val="24"/>
          <w:szCs w:val="24"/>
        </w:rPr>
        <w:t xml:space="preserve"> century</w:t>
      </w:r>
      <w:r w:rsidRPr="007B4F93">
        <w:rPr>
          <w:color w:val="000000"/>
          <w:sz w:val="24"/>
        </w:rPr>
        <w:t xml:space="preserve"> (Łęga 1961, 282–284; Dłużewska 1983, 38). The only one cures for such diseases were magic conjurations that accompanied magic activities such as drinking elderflower brew or animals’ blood and the symbolic cutting of the disease with a sickle</w:t>
      </w:r>
      <w:r w:rsidRPr="001518D7">
        <w:rPr>
          <w:color w:val="000000"/>
          <w:sz w:val="24"/>
          <w:szCs w:val="24"/>
        </w:rPr>
        <w:t xml:space="preserve">, i.e. a healer would make a gesture of cutting with a sickle in the air in front of sitting the sick person (Kolberg 1867, 95; Moszyński 1967, 231; Dłużewska 1983, 38). Magic therapeutics merged with those brought by Benedictine monks </w:t>
      </w:r>
      <w:r w:rsidRPr="001518D7">
        <w:rPr>
          <w:color w:val="000000"/>
          <w:sz w:val="24"/>
          <w:szCs w:val="24"/>
          <w:highlight w:val="white"/>
        </w:rPr>
        <w:t xml:space="preserve">who came to Poland in the 11th century </w:t>
      </w:r>
      <w:r w:rsidRPr="001518D7">
        <w:rPr>
          <w:color w:val="000000"/>
          <w:sz w:val="24"/>
          <w:szCs w:val="24"/>
        </w:rPr>
        <w:t>and not only preached but also cured and cared for the sick (Strojnowski 1979, 97; Jankowski 1988, 126).</w:t>
      </w:r>
      <w:r w:rsidRPr="001518D7">
        <w:rPr>
          <w:color w:val="000000"/>
          <w:sz w:val="24"/>
          <w:szCs w:val="24"/>
          <w:highlight w:val="white"/>
        </w:rPr>
        <w:t xml:space="preserve"> </w:t>
      </w:r>
      <w:r w:rsidRPr="001518D7">
        <w:rPr>
          <w:color w:val="000000"/>
          <w:sz w:val="24"/>
          <w:szCs w:val="24"/>
        </w:rPr>
        <w:t xml:space="preserve">Christianity brought a view that disease, malaise and madness were results of sin and bad behaviour (Bruno of Querfurt 1966, 232-233; </w:t>
      </w:r>
      <w:r w:rsidRPr="001518D7">
        <w:rPr>
          <w:color w:val="000000"/>
          <w:sz w:val="24"/>
          <w:szCs w:val="24"/>
          <w:highlight w:val="white"/>
        </w:rPr>
        <w:t>Gallus Anonymus</w:t>
      </w:r>
      <w:r w:rsidRPr="001518D7">
        <w:rPr>
          <w:color w:val="000000"/>
          <w:sz w:val="24"/>
          <w:szCs w:val="24"/>
        </w:rPr>
        <w:t xml:space="preserve"> </w:t>
      </w:r>
      <w:r w:rsidRPr="001518D7">
        <w:rPr>
          <w:color w:val="000000"/>
          <w:sz w:val="24"/>
          <w:szCs w:val="24"/>
          <w:highlight w:val="white"/>
        </w:rPr>
        <w:t>2008, 110-111</w:t>
      </w:r>
      <w:r w:rsidRPr="007B4F93">
        <w:rPr>
          <w:color w:val="000000"/>
          <w:sz w:val="24"/>
        </w:rPr>
        <w:t>).</w:t>
      </w:r>
    </w:p>
    <w:p w14:paraId="0EA02560" w14:textId="1A1C4524" w:rsidR="0022730C" w:rsidRPr="001518D7" w:rsidRDefault="00E52E23">
      <w:pPr>
        <w:pStyle w:val="normal0"/>
        <w:ind w:firstLine="709"/>
        <w:jc w:val="both"/>
        <w:rPr>
          <w:color w:val="000000"/>
          <w:sz w:val="24"/>
          <w:szCs w:val="24"/>
        </w:rPr>
      </w:pPr>
      <w:r w:rsidRPr="001518D7">
        <w:rPr>
          <w:color w:val="000000"/>
          <w:sz w:val="24"/>
          <w:szCs w:val="24"/>
        </w:rPr>
        <w:t xml:space="preserve">In medieval Europe the inhabitants of Britain, the Khazars and Slavs, particularly Poles, followed </w:t>
      </w:r>
      <w:r w:rsidRPr="001518D7">
        <w:rPr>
          <w:sz w:val="24"/>
          <w:szCs w:val="24"/>
        </w:rPr>
        <w:t>two</w:t>
      </w:r>
      <w:r w:rsidRPr="001518D7">
        <w:rPr>
          <w:color w:val="000000"/>
          <w:sz w:val="24"/>
          <w:szCs w:val="24"/>
        </w:rPr>
        <w:t xml:space="preserve"> rules regarding medical treatment. The first rule was</w:t>
      </w:r>
      <w:r w:rsidRPr="001518D7">
        <w:rPr>
          <w:color w:val="000000"/>
          <w:sz w:val="24"/>
          <w:szCs w:val="24"/>
          <w:highlight w:val="white"/>
        </w:rPr>
        <w:t xml:space="preserve"> </w:t>
      </w:r>
      <w:r w:rsidRPr="001518D7">
        <w:rPr>
          <w:i/>
          <w:color w:val="000000"/>
          <w:sz w:val="24"/>
          <w:szCs w:val="24"/>
        </w:rPr>
        <w:t>similia similibus curantur</w:t>
      </w:r>
      <w:r w:rsidRPr="001518D7">
        <w:rPr>
          <w:color w:val="000000"/>
          <w:sz w:val="24"/>
          <w:szCs w:val="24"/>
          <w:highlight w:val="white"/>
        </w:rPr>
        <w:t xml:space="preserve"> meaning a </w:t>
      </w:r>
      <w:r w:rsidRPr="001518D7">
        <w:rPr>
          <w:color w:val="000000"/>
          <w:sz w:val="24"/>
          <w:szCs w:val="24"/>
        </w:rPr>
        <w:t xml:space="preserve">disease </w:t>
      </w:r>
      <w:r w:rsidRPr="001518D7">
        <w:rPr>
          <w:sz w:val="24"/>
          <w:szCs w:val="24"/>
        </w:rPr>
        <w:t>w</w:t>
      </w:r>
      <w:r w:rsidRPr="001518D7">
        <w:rPr>
          <w:color w:val="000000"/>
          <w:sz w:val="24"/>
          <w:szCs w:val="24"/>
        </w:rPr>
        <w:t xml:space="preserve">ould be treated with </w:t>
      </w:r>
      <w:r w:rsidRPr="001518D7">
        <w:rPr>
          <w:color w:val="000000"/>
          <w:sz w:val="24"/>
          <w:szCs w:val="24"/>
          <w:highlight w:val="white"/>
        </w:rPr>
        <w:t>something that causes similar symptoms</w:t>
      </w:r>
      <w:r w:rsidRPr="001518D7">
        <w:rPr>
          <w:sz w:val="24"/>
          <w:szCs w:val="24"/>
          <w:highlight w:val="white"/>
        </w:rPr>
        <w:t xml:space="preserve">. The second, </w:t>
      </w:r>
      <w:r w:rsidRPr="001518D7">
        <w:rPr>
          <w:i/>
          <w:sz w:val="24"/>
          <w:szCs w:val="24"/>
        </w:rPr>
        <w:t>contraria contrariis curantur,</w:t>
      </w:r>
      <w:r w:rsidRPr="001518D7">
        <w:rPr>
          <w:sz w:val="24"/>
          <w:szCs w:val="24"/>
          <w:highlight w:val="white"/>
        </w:rPr>
        <w:t xml:space="preserve"> was a contrary rule </w:t>
      </w:r>
      <w:r w:rsidR="009D1C96" w:rsidRPr="001518D7">
        <w:rPr>
          <w:sz w:val="24"/>
          <w:szCs w:val="24"/>
          <w:highlight w:val="white"/>
        </w:rPr>
        <w:t>stating</w:t>
      </w:r>
      <w:r w:rsidRPr="001518D7">
        <w:rPr>
          <w:sz w:val="24"/>
          <w:szCs w:val="24"/>
          <w:highlight w:val="white"/>
        </w:rPr>
        <w:t xml:space="preserve"> that opposites are cured by opposites </w:t>
      </w:r>
      <w:r w:rsidRPr="001518D7">
        <w:rPr>
          <w:color w:val="000000"/>
          <w:sz w:val="24"/>
          <w:szCs w:val="24"/>
        </w:rPr>
        <w:t>(Jankowski 1988, 127; Moszyński 1967, 214; Lehr-Spławiński 2000, 55-57; Gilchrist</w:t>
      </w:r>
      <w:r w:rsidRPr="001518D7">
        <w:rPr>
          <w:sz w:val="24"/>
          <w:szCs w:val="24"/>
        </w:rPr>
        <w:t xml:space="preserve"> and</w:t>
      </w:r>
      <w:r w:rsidRPr="001518D7">
        <w:rPr>
          <w:color w:val="000000"/>
          <w:sz w:val="24"/>
          <w:szCs w:val="24"/>
        </w:rPr>
        <w:t xml:space="preserve"> Sloane 2005; Gilchrist 2008; Jagla 2011). This idea was rooted in intellectual (i.e. clerical) and traditional pagan approaches to disease. Specific </w:t>
      </w:r>
      <w:r w:rsidRPr="001518D7">
        <w:rPr>
          <w:rFonts w:ascii="Times" w:eastAsia="Times" w:hAnsi="Times" w:cs="Times"/>
          <w:color w:val="333333"/>
          <w:sz w:val="24"/>
          <w:szCs w:val="24"/>
        </w:rPr>
        <w:t xml:space="preserve">tools, objects, plants, animals or minerals were used to treat a disease in relation to attributes of its symptoms </w:t>
      </w:r>
      <w:r w:rsidRPr="001518D7">
        <w:rPr>
          <w:color w:val="000000"/>
          <w:sz w:val="24"/>
          <w:szCs w:val="24"/>
        </w:rPr>
        <w:t>(Jankowski 1988, 128-129). Hagiography of Saint Cyril (Lehr-Spławiński 2000, 55–57) from the 9</w:t>
      </w:r>
      <w:r w:rsidRPr="001518D7">
        <w:rPr>
          <w:color w:val="000000"/>
          <w:sz w:val="24"/>
          <w:szCs w:val="24"/>
          <w:vertAlign w:val="superscript"/>
        </w:rPr>
        <w:t>th</w:t>
      </w:r>
      <w:r w:rsidRPr="001518D7">
        <w:rPr>
          <w:color w:val="000000"/>
          <w:sz w:val="24"/>
          <w:szCs w:val="24"/>
        </w:rPr>
        <w:t xml:space="preserve"> century describes that the Khazars advised somebody who got sick as an outcome of overeating honey, that he or she should drink something bitter and then stop eating for a while. Not only was post-factum magic important but preventive magic also played an important role in healthcare. </w:t>
      </w:r>
      <w:r w:rsidRPr="001518D7">
        <w:rPr>
          <w:i/>
          <w:color w:val="000000"/>
          <w:sz w:val="24"/>
          <w:szCs w:val="24"/>
          <w:highlight w:val="white"/>
        </w:rPr>
        <w:t xml:space="preserve">Summa de confessionis discretion </w:t>
      </w:r>
      <w:r w:rsidRPr="001518D7">
        <w:rPr>
          <w:color w:val="000000"/>
          <w:sz w:val="24"/>
          <w:szCs w:val="24"/>
          <w:highlight w:val="white"/>
        </w:rPr>
        <w:t xml:space="preserve">– a medieval text that was found in </w:t>
      </w:r>
      <w:r w:rsidRPr="001518D7">
        <w:rPr>
          <w:sz w:val="24"/>
          <w:szCs w:val="24"/>
          <w:highlight w:val="white"/>
        </w:rPr>
        <w:t xml:space="preserve">a </w:t>
      </w:r>
      <w:r w:rsidRPr="001518D7">
        <w:rPr>
          <w:color w:val="000000"/>
          <w:sz w:val="24"/>
          <w:szCs w:val="24"/>
          <w:highlight w:val="white"/>
        </w:rPr>
        <w:t>Cistercian monastery in Rudy</w:t>
      </w:r>
      <w:r w:rsidRPr="001518D7">
        <w:rPr>
          <w:sz w:val="24"/>
          <w:szCs w:val="24"/>
          <w:highlight w:val="white"/>
        </w:rPr>
        <w:t>,</w:t>
      </w:r>
      <w:r w:rsidRPr="001518D7">
        <w:rPr>
          <w:color w:val="000000"/>
          <w:sz w:val="24"/>
          <w:szCs w:val="24"/>
          <w:highlight w:val="white"/>
        </w:rPr>
        <w:t xml:space="preserve"> Poland – describes a preventive magic practice that occurred </w:t>
      </w:r>
      <w:r w:rsidRPr="001518D7">
        <w:rPr>
          <w:color w:val="000000"/>
          <w:sz w:val="24"/>
          <w:szCs w:val="24"/>
        </w:rPr>
        <w:t xml:space="preserve">after giving birth to a child; </w:t>
      </w:r>
      <w:proofErr w:type="gramStart"/>
      <w:r w:rsidRPr="001518D7">
        <w:rPr>
          <w:color w:val="000000"/>
          <w:sz w:val="24"/>
          <w:szCs w:val="24"/>
        </w:rPr>
        <w:t>each woman was hit by an axe to keep her healthy</w:t>
      </w:r>
      <w:proofErr w:type="gramEnd"/>
      <w:r w:rsidRPr="001518D7">
        <w:rPr>
          <w:color w:val="000000"/>
          <w:sz w:val="24"/>
          <w:szCs w:val="24"/>
        </w:rPr>
        <w:t xml:space="preserve"> (Karwot 1955, 21). Edward Karwot (1955) argues that the source was </w:t>
      </w:r>
      <w:r w:rsidRPr="001518D7">
        <w:rPr>
          <w:color w:val="000000"/>
          <w:sz w:val="24"/>
          <w:szCs w:val="24"/>
          <w:highlight w:val="white"/>
        </w:rPr>
        <w:t>written in the 13</w:t>
      </w:r>
      <w:r w:rsidRPr="001518D7">
        <w:rPr>
          <w:color w:val="000000"/>
          <w:sz w:val="24"/>
          <w:szCs w:val="24"/>
          <w:highlight w:val="white"/>
          <w:vertAlign w:val="superscript"/>
        </w:rPr>
        <w:t>th</w:t>
      </w:r>
      <w:r w:rsidRPr="001518D7">
        <w:rPr>
          <w:color w:val="000000"/>
          <w:sz w:val="24"/>
          <w:szCs w:val="24"/>
          <w:highlight w:val="white"/>
        </w:rPr>
        <w:t xml:space="preserve"> or 14</w:t>
      </w:r>
      <w:r w:rsidRPr="001518D7">
        <w:rPr>
          <w:color w:val="000000"/>
          <w:sz w:val="24"/>
          <w:szCs w:val="24"/>
          <w:highlight w:val="white"/>
          <w:vertAlign w:val="superscript"/>
        </w:rPr>
        <w:t>th</w:t>
      </w:r>
      <w:r w:rsidRPr="001518D7">
        <w:rPr>
          <w:color w:val="000000"/>
          <w:sz w:val="24"/>
          <w:szCs w:val="24"/>
          <w:highlight w:val="white"/>
        </w:rPr>
        <w:t xml:space="preserve"> century by a Cistercian monk Rudolf in Rudy in Poland and describes traditional Slavic practices from Silesia. Daria Smoczyńska-Reiner (2007) challenged this statement and argued that the source from Rudy is the 14</w:t>
      </w:r>
      <w:r w:rsidRPr="001518D7">
        <w:rPr>
          <w:color w:val="000000"/>
          <w:sz w:val="24"/>
          <w:szCs w:val="24"/>
          <w:highlight w:val="white"/>
          <w:vertAlign w:val="superscript"/>
        </w:rPr>
        <w:t>th</w:t>
      </w:r>
      <w:r w:rsidRPr="001518D7">
        <w:rPr>
          <w:color w:val="000000"/>
          <w:sz w:val="24"/>
          <w:szCs w:val="24"/>
          <w:highlight w:val="white"/>
        </w:rPr>
        <w:t xml:space="preserve"> century copy of an original text that was written in the 1</w:t>
      </w:r>
      <w:r w:rsidRPr="001518D7">
        <w:rPr>
          <w:color w:val="000000"/>
          <w:sz w:val="24"/>
          <w:szCs w:val="24"/>
          <w:highlight w:val="white"/>
          <w:vertAlign w:val="superscript"/>
        </w:rPr>
        <w:t>st</w:t>
      </w:r>
      <w:r w:rsidRPr="001518D7">
        <w:rPr>
          <w:color w:val="000000"/>
          <w:sz w:val="24"/>
          <w:szCs w:val="24"/>
          <w:highlight w:val="white"/>
        </w:rPr>
        <w:t xml:space="preserve"> half of the 13</w:t>
      </w:r>
      <w:r w:rsidRPr="001518D7">
        <w:rPr>
          <w:color w:val="000000"/>
          <w:sz w:val="24"/>
          <w:szCs w:val="24"/>
          <w:highlight w:val="white"/>
          <w:vertAlign w:val="superscript"/>
        </w:rPr>
        <w:t>th</w:t>
      </w:r>
      <w:r w:rsidRPr="001518D7">
        <w:rPr>
          <w:color w:val="000000"/>
          <w:sz w:val="24"/>
          <w:szCs w:val="24"/>
          <w:highlight w:val="white"/>
        </w:rPr>
        <w:t xml:space="preserve"> century in Germany. The Germans settled in Silesia in medieval times so Cistercians from Rudy might have used </w:t>
      </w:r>
      <w:r w:rsidRPr="001518D7">
        <w:rPr>
          <w:i/>
          <w:color w:val="000000"/>
          <w:sz w:val="24"/>
          <w:szCs w:val="24"/>
          <w:highlight w:val="white"/>
        </w:rPr>
        <w:t xml:space="preserve">Summa de confessionis discretion </w:t>
      </w:r>
      <w:r w:rsidRPr="001518D7">
        <w:rPr>
          <w:color w:val="000000"/>
          <w:sz w:val="24"/>
          <w:szCs w:val="24"/>
          <w:highlight w:val="white"/>
        </w:rPr>
        <w:t xml:space="preserve">in their pastoral work with the Germans and Polish who could have shared magical beliefs.  </w:t>
      </w:r>
    </w:p>
    <w:p w14:paraId="30C6900B" w14:textId="7BF0A364" w:rsidR="0022730C" w:rsidRPr="007B4F93" w:rsidRDefault="00E52E23" w:rsidP="005C6CA6">
      <w:pPr>
        <w:pStyle w:val="normal0"/>
        <w:ind w:firstLine="709"/>
        <w:jc w:val="both"/>
        <w:rPr>
          <w:color w:val="000000"/>
          <w:sz w:val="24"/>
        </w:rPr>
      </w:pPr>
      <w:r w:rsidRPr="001518D7">
        <w:rPr>
          <w:color w:val="000000"/>
          <w:sz w:val="24"/>
          <w:szCs w:val="24"/>
        </w:rPr>
        <w:t xml:space="preserve">Various peoples practiced medicine in medieval Poland and their practices were offered to people from different social classes. </w:t>
      </w:r>
      <w:r w:rsidRPr="007B4F93">
        <w:rPr>
          <w:color w:val="000000"/>
          <w:sz w:val="24"/>
        </w:rPr>
        <w:t xml:space="preserve">The clever women or </w:t>
      </w:r>
      <w:r w:rsidRPr="001518D7">
        <w:rPr>
          <w:color w:val="000000"/>
          <w:sz w:val="24"/>
          <w:szCs w:val="24"/>
        </w:rPr>
        <w:t>healers</w:t>
      </w:r>
      <w:r w:rsidRPr="007B4F93">
        <w:rPr>
          <w:color w:val="000000"/>
          <w:sz w:val="24"/>
        </w:rPr>
        <w:t xml:space="preserve"> mostly performed the above-mentioned </w:t>
      </w:r>
      <w:r w:rsidRPr="001518D7">
        <w:rPr>
          <w:color w:val="000000"/>
          <w:sz w:val="24"/>
          <w:szCs w:val="24"/>
        </w:rPr>
        <w:t xml:space="preserve">practices. Monks at monasteries and military order houses had herbalists and specialists in nursing. However, </w:t>
      </w:r>
      <w:r w:rsidRPr="001518D7">
        <w:rPr>
          <w:sz w:val="24"/>
          <w:szCs w:val="24"/>
        </w:rPr>
        <w:t>t</w:t>
      </w:r>
      <w:r w:rsidRPr="001518D7">
        <w:rPr>
          <w:color w:val="000000"/>
          <w:sz w:val="24"/>
          <w:szCs w:val="24"/>
        </w:rPr>
        <w:t>he first herbaria were published in the half of the 16</w:t>
      </w:r>
      <w:r w:rsidRPr="001518D7">
        <w:rPr>
          <w:color w:val="000000"/>
          <w:sz w:val="24"/>
          <w:szCs w:val="24"/>
          <w:vertAlign w:val="superscript"/>
        </w:rPr>
        <w:t>th</w:t>
      </w:r>
      <w:r w:rsidRPr="001518D7">
        <w:rPr>
          <w:color w:val="000000"/>
          <w:sz w:val="24"/>
          <w:szCs w:val="24"/>
        </w:rPr>
        <w:t xml:space="preserve"> century (e.g. Marcin of Urzed</w:t>
      </w:r>
      <w:r w:rsidRPr="001518D7">
        <w:rPr>
          <w:color w:val="000000"/>
          <w:sz w:val="24"/>
          <w:szCs w:val="24"/>
          <w:highlight w:val="white"/>
        </w:rPr>
        <w:t>ó</w:t>
      </w:r>
      <w:r w:rsidRPr="001518D7">
        <w:rPr>
          <w:color w:val="000000"/>
          <w:sz w:val="24"/>
          <w:szCs w:val="24"/>
        </w:rPr>
        <w:t>w 1595). Hospitals and hospices run by monks functioned more like charities than institutions to provide health treatment (Słoń 2000).</w:t>
      </w:r>
      <w:r w:rsidRPr="007B4F93">
        <w:rPr>
          <w:color w:val="000000"/>
          <w:sz w:val="24"/>
        </w:rPr>
        <w:t xml:space="preserve"> In the early </w:t>
      </w:r>
      <w:proofErr w:type="gramStart"/>
      <w:r w:rsidRPr="007B4F93">
        <w:rPr>
          <w:color w:val="000000"/>
          <w:sz w:val="24"/>
        </w:rPr>
        <w:t>Middle</w:t>
      </w:r>
      <w:proofErr w:type="gramEnd"/>
      <w:r w:rsidRPr="007B4F93">
        <w:rPr>
          <w:color w:val="000000"/>
          <w:sz w:val="24"/>
        </w:rPr>
        <w:t xml:space="preserve"> Ages </w:t>
      </w:r>
      <w:r w:rsidRPr="001518D7">
        <w:rPr>
          <w:color w:val="000000"/>
          <w:sz w:val="24"/>
          <w:szCs w:val="24"/>
        </w:rPr>
        <w:t>there were few doctors</w:t>
      </w:r>
      <w:r w:rsidRPr="007B4F93">
        <w:rPr>
          <w:color w:val="000000"/>
          <w:sz w:val="24"/>
        </w:rPr>
        <w:t xml:space="preserve"> in Poland </w:t>
      </w:r>
      <w:r w:rsidRPr="001518D7">
        <w:rPr>
          <w:sz w:val="24"/>
          <w:szCs w:val="24"/>
        </w:rPr>
        <w:t>because</w:t>
      </w:r>
      <w:r w:rsidRPr="001518D7">
        <w:rPr>
          <w:color w:val="000000"/>
          <w:sz w:val="24"/>
          <w:szCs w:val="24"/>
        </w:rPr>
        <w:t xml:space="preserve"> there was no university </w:t>
      </w:r>
      <w:r w:rsidRPr="006671CD">
        <w:rPr>
          <w:sz w:val="24"/>
        </w:rPr>
        <w:t>and</w:t>
      </w:r>
      <w:r w:rsidRPr="007B4F93">
        <w:rPr>
          <w:color w:val="000000"/>
          <w:sz w:val="24"/>
        </w:rPr>
        <w:t xml:space="preserve"> Poles had to study medicine abroad, which was expensive</w:t>
      </w:r>
      <w:r w:rsidRPr="001518D7">
        <w:rPr>
          <w:color w:val="000000"/>
          <w:sz w:val="24"/>
          <w:szCs w:val="24"/>
        </w:rPr>
        <w:t xml:space="preserve"> </w:t>
      </w:r>
      <w:r w:rsidRPr="007B4F93">
        <w:rPr>
          <w:color w:val="000000"/>
          <w:sz w:val="24"/>
        </w:rPr>
        <w:t xml:space="preserve">(Jankowski 1988, 144). Doctors only </w:t>
      </w:r>
      <w:r w:rsidRPr="001518D7">
        <w:rPr>
          <w:color w:val="000000"/>
          <w:sz w:val="24"/>
          <w:szCs w:val="24"/>
        </w:rPr>
        <w:t>practic</w:t>
      </w:r>
      <w:r w:rsidRPr="001518D7">
        <w:rPr>
          <w:sz w:val="24"/>
          <w:szCs w:val="24"/>
        </w:rPr>
        <w:t>ed</w:t>
      </w:r>
      <w:r w:rsidRPr="007B4F93">
        <w:rPr>
          <w:color w:val="000000"/>
          <w:sz w:val="24"/>
        </w:rPr>
        <w:t xml:space="preserve"> at the courts of kings, dukes and bishops in e.g. Poznań, Krakow or Wroclaw, who were able to afford to pay for professional medical treatment (Jankowski 1988, 143; Jagla 2004, 53, 56). </w:t>
      </w:r>
    </w:p>
    <w:p w14:paraId="4C90CA5D" w14:textId="0134B96C" w:rsidR="0022730C" w:rsidRPr="007B4F93" w:rsidRDefault="00E52E23" w:rsidP="007B4F93">
      <w:pPr>
        <w:pStyle w:val="normal0"/>
        <w:ind w:firstLine="709"/>
        <w:jc w:val="both"/>
        <w:rPr>
          <w:color w:val="000000"/>
          <w:sz w:val="24"/>
        </w:rPr>
      </w:pPr>
      <w:r w:rsidRPr="007B4F93">
        <w:rPr>
          <w:color w:val="000000"/>
          <w:sz w:val="24"/>
        </w:rPr>
        <w:tab/>
      </w:r>
      <w:r w:rsidRPr="001518D7">
        <w:rPr>
          <w:color w:val="000000"/>
          <w:sz w:val="24"/>
          <w:szCs w:val="24"/>
        </w:rPr>
        <w:t xml:space="preserve">It was believed that </w:t>
      </w:r>
      <w:r w:rsidRPr="001518D7">
        <w:rPr>
          <w:sz w:val="24"/>
          <w:szCs w:val="24"/>
        </w:rPr>
        <w:t>s</w:t>
      </w:r>
      <w:r w:rsidRPr="001518D7">
        <w:rPr>
          <w:color w:val="000000"/>
          <w:sz w:val="24"/>
          <w:szCs w:val="24"/>
        </w:rPr>
        <w:t xml:space="preserve">aints </w:t>
      </w:r>
      <w:r w:rsidRPr="001518D7">
        <w:rPr>
          <w:sz w:val="24"/>
          <w:szCs w:val="24"/>
        </w:rPr>
        <w:t>possessed</w:t>
      </w:r>
      <w:r w:rsidRPr="001518D7">
        <w:rPr>
          <w:color w:val="000000"/>
          <w:sz w:val="24"/>
          <w:szCs w:val="24"/>
        </w:rPr>
        <w:t xml:space="preserve"> the power to plead God for the healing of people and for this reason</w:t>
      </w:r>
      <w:r w:rsidRPr="007B4F93">
        <w:rPr>
          <w:color w:val="000000"/>
          <w:sz w:val="24"/>
        </w:rPr>
        <w:t xml:space="preserve"> the diseased went on pilgrimages to churches and prayed for healing in front of </w:t>
      </w:r>
      <w:r w:rsidRPr="001518D7">
        <w:rPr>
          <w:sz w:val="24"/>
          <w:szCs w:val="24"/>
        </w:rPr>
        <w:t>s</w:t>
      </w:r>
      <w:r w:rsidRPr="001518D7">
        <w:rPr>
          <w:color w:val="000000"/>
          <w:sz w:val="24"/>
          <w:szCs w:val="24"/>
        </w:rPr>
        <w:t>aints'</w:t>
      </w:r>
      <w:r w:rsidRPr="007B4F93">
        <w:rPr>
          <w:color w:val="000000"/>
          <w:sz w:val="24"/>
        </w:rPr>
        <w:t xml:space="preserve"> graves and relics. Some </w:t>
      </w:r>
      <w:r w:rsidRPr="001518D7">
        <w:rPr>
          <w:sz w:val="24"/>
          <w:szCs w:val="24"/>
        </w:rPr>
        <w:t>s</w:t>
      </w:r>
      <w:r w:rsidRPr="001518D7">
        <w:rPr>
          <w:color w:val="000000"/>
          <w:sz w:val="24"/>
          <w:szCs w:val="24"/>
        </w:rPr>
        <w:t>aints</w:t>
      </w:r>
      <w:r w:rsidRPr="007B4F93">
        <w:rPr>
          <w:color w:val="000000"/>
          <w:sz w:val="24"/>
        </w:rPr>
        <w:t xml:space="preserve"> became patrons of people with </w:t>
      </w:r>
      <w:r w:rsidRPr="001518D7">
        <w:rPr>
          <w:sz w:val="24"/>
          <w:szCs w:val="24"/>
        </w:rPr>
        <w:t>specific</w:t>
      </w:r>
      <w:r w:rsidRPr="007B4F93">
        <w:rPr>
          <w:color w:val="000000"/>
          <w:sz w:val="24"/>
        </w:rPr>
        <w:t xml:space="preserve"> diseases, e.g. Job, Anthony the Great, Martin of Tours, and Vincent Ferrer were patrons of those who had skin diseases (Jagla 2011). Mary, Saints </w:t>
      </w:r>
      <w:r w:rsidRPr="007B4F93">
        <w:rPr>
          <w:color w:val="000000"/>
          <w:sz w:val="24"/>
        </w:rPr>
        <w:lastRenderedPageBreak/>
        <w:t xml:space="preserve">Peter, Anna, Apollonia, Anthony the Great, and Susanna were patrons of those who </w:t>
      </w:r>
      <w:r w:rsidRPr="001518D7">
        <w:rPr>
          <w:sz w:val="24"/>
          <w:szCs w:val="24"/>
        </w:rPr>
        <w:t>suffered from</w:t>
      </w:r>
      <w:r w:rsidRPr="007B4F93">
        <w:rPr>
          <w:color w:val="000000"/>
          <w:sz w:val="24"/>
        </w:rPr>
        <w:t xml:space="preserve"> toothache or oral cavity disease (Jagla 2009/2010). </w:t>
      </w:r>
      <w:r w:rsidRPr="001518D7">
        <w:rPr>
          <w:color w:val="000000"/>
          <w:sz w:val="24"/>
          <w:szCs w:val="24"/>
        </w:rPr>
        <w:t xml:space="preserve">Among the most popular </w:t>
      </w:r>
      <w:r w:rsidRPr="001518D7">
        <w:rPr>
          <w:sz w:val="24"/>
          <w:szCs w:val="24"/>
        </w:rPr>
        <w:t>s</w:t>
      </w:r>
      <w:r w:rsidRPr="001518D7">
        <w:rPr>
          <w:color w:val="000000"/>
          <w:sz w:val="24"/>
          <w:szCs w:val="24"/>
        </w:rPr>
        <w:t xml:space="preserve">aints in Poland were Adalbert of Prague, Stanislaus, Hyacinth of Poland, Kinga of Poland and Hedwig of Silesia (Abgarowicz 1965, 286-287; see Jagla 2011). </w:t>
      </w:r>
      <w:r w:rsidRPr="007B4F93">
        <w:rPr>
          <w:color w:val="000000"/>
          <w:sz w:val="24"/>
        </w:rPr>
        <w:t xml:space="preserve">People offered to </w:t>
      </w:r>
      <w:r w:rsidRPr="001518D7">
        <w:rPr>
          <w:sz w:val="24"/>
          <w:szCs w:val="24"/>
        </w:rPr>
        <w:t>s</w:t>
      </w:r>
      <w:r w:rsidRPr="001518D7">
        <w:rPr>
          <w:color w:val="000000"/>
          <w:sz w:val="24"/>
          <w:szCs w:val="24"/>
        </w:rPr>
        <w:t>aints</w:t>
      </w:r>
      <w:r w:rsidRPr="007B4F93">
        <w:rPr>
          <w:color w:val="000000"/>
          <w:sz w:val="24"/>
        </w:rPr>
        <w:t xml:space="preserve"> votive offerings, money, </w:t>
      </w:r>
      <w:proofErr w:type="gramStart"/>
      <w:r w:rsidRPr="007B4F93">
        <w:rPr>
          <w:color w:val="000000"/>
          <w:sz w:val="24"/>
        </w:rPr>
        <w:t>food</w:t>
      </w:r>
      <w:proofErr w:type="gramEnd"/>
      <w:r w:rsidRPr="007B4F93">
        <w:rPr>
          <w:color w:val="000000"/>
          <w:sz w:val="24"/>
        </w:rPr>
        <w:t xml:space="preserve"> and fasting in the hope of a miracle healing of their diseases (Jankowski 1988, 38).</w:t>
      </w:r>
      <w:r w:rsidRPr="001518D7">
        <w:rPr>
          <w:color w:val="000000"/>
          <w:sz w:val="24"/>
          <w:szCs w:val="24"/>
        </w:rPr>
        <w:t xml:space="preserve"> Pilgrimages bec</w:t>
      </w:r>
      <w:r w:rsidRPr="001518D7">
        <w:rPr>
          <w:sz w:val="24"/>
          <w:szCs w:val="24"/>
        </w:rPr>
        <w:t>a</w:t>
      </w:r>
      <w:r w:rsidRPr="001518D7">
        <w:rPr>
          <w:color w:val="000000"/>
          <w:sz w:val="24"/>
          <w:szCs w:val="24"/>
        </w:rPr>
        <w:t xml:space="preserve">me one of the most popular healing practices (see e.g. Webb 2002; Wachowski 2005; Robinson, de Beer, and </w:t>
      </w:r>
      <w:r w:rsidRPr="001518D7">
        <w:rPr>
          <w:sz w:val="24"/>
          <w:szCs w:val="24"/>
        </w:rPr>
        <w:t>Harnden</w:t>
      </w:r>
      <w:r w:rsidRPr="001518D7">
        <w:rPr>
          <w:i/>
          <w:sz w:val="24"/>
          <w:szCs w:val="24"/>
        </w:rPr>
        <w:t xml:space="preserve"> </w:t>
      </w:r>
      <w:r w:rsidRPr="001518D7">
        <w:rPr>
          <w:color w:val="000000"/>
          <w:sz w:val="24"/>
          <w:szCs w:val="24"/>
        </w:rPr>
        <w:t>2014) and an important part of medieval culture and society. Important pilgrim centres of medieval world were in Rome, Santiago de Compostela, the Holy Land, and Canterbury (e.g. Birch 1998; Chareyron 2005; Ashley</w:t>
      </w:r>
      <w:r w:rsidRPr="001518D7">
        <w:rPr>
          <w:sz w:val="24"/>
          <w:szCs w:val="24"/>
        </w:rPr>
        <w:t xml:space="preserve"> and</w:t>
      </w:r>
      <w:r w:rsidRPr="001518D7">
        <w:rPr>
          <w:color w:val="000000"/>
          <w:sz w:val="24"/>
          <w:szCs w:val="24"/>
        </w:rPr>
        <w:t xml:space="preserve"> Deegan 2009; Taylor 2009). </w:t>
      </w:r>
      <w:proofErr w:type="gramStart"/>
      <w:r w:rsidRPr="001518D7">
        <w:rPr>
          <w:color w:val="000000"/>
          <w:sz w:val="24"/>
          <w:szCs w:val="24"/>
        </w:rPr>
        <w:t xml:space="preserve">The Poles pilgrimed, for example, to the grave of Saint Hedwig of Silesia in Trzebnica (e.g. </w:t>
      </w:r>
      <w:r w:rsidRPr="001518D7">
        <w:rPr>
          <w:i/>
          <w:color w:val="000000"/>
          <w:sz w:val="24"/>
          <w:szCs w:val="24"/>
        </w:rPr>
        <w:t>Vita beatae Hedwigis</w:t>
      </w:r>
      <w:r w:rsidRPr="001518D7">
        <w:rPr>
          <w:color w:val="000000"/>
          <w:sz w:val="24"/>
          <w:szCs w:val="24"/>
        </w:rPr>
        <w:t xml:space="preserve"> 1993).</w:t>
      </w:r>
      <w:proofErr w:type="gramEnd"/>
      <w:r w:rsidRPr="001518D7">
        <w:rPr>
          <w:color w:val="000000"/>
          <w:sz w:val="24"/>
          <w:szCs w:val="24"/>
        </w:rPr>
        <w:t xml:space="preserve"> Many pilgrim items</w:t>
      </w:r>
      <w:r w:rsidRPr="001518D7">
        <w:rPr>
          <w:sz w:val="24"/>
          <w:szCs w:val="24"/>
        </w:rPr>
        <w:t>,</w:t>
      </w:r>
      <w:r w:rsidRPr="001518D7">
        <w:rPr>
          <w:color w:val="000000"/>
          <w:sz w:val="24"/>
          <w:szCs w:val="24"/>
        </w:rPr>
        <w:t xml:space="preserve"> e.g. scallop shells, a badge with Saints Peter and Paul images, figurines of </w:t>
      </w:r>
      <w:r w:rsidRPr="001518D7">
        <w:rPr>
          <w:sz w:val="24"/>
          <w:szCs w:val="24"/>
        </w:rPr>
        <w:t>s</w:t>
      </w:r>
      <w:r w:rsidRPr="001518D7">
        <w:rPr>
          <w:color w:val="000000"/>
          <w:sz w:val="24"/>
          <w:szCs w:val="24"/>
        </w:rPr>
        <w:t>aints, a clay ampoule for oils and reliquaries found on many Polish archaeological sites testify that the Poles also pilgrimed to Italy, Santiago de Compostela, Cologne, and Jerusalem (Wachowski 2005).</w:t>
      </w:r>
      <w:r w:rsidRPr="007B4F93">
        <w:rPr>
          <w:color w:val="000000"/>
          <w:sz w:val="24"/>
        </w:rPr>
        <w:tab/>
      </w:r>
    </w:p>
    <w:p w14:paraId="69B03FDA" w14:textId="77777777" w:rsidR="0022730C" w:rsidRPr="007B4F93" w:rsidRDefault="0022730C" w:rsidP="007B4F93">
      <w:pPr>
        <w:pStyle w:val="normal0"/>
        <w:jc w:val="both"/>
        <w:rPr>
          <w:color w:val="000000"/>
          <w:sz w:val="24"/>
        </w:rPr>
      </w:pPr>
    </w:p>
    <w:p w14:paraId="298E87E1" w14:textId="77777777" w:rsidR="0022730C" w:rsidRPr="007B4F93" w:rsidRDefault="00E52E23" w:rsidP="007B4F93">
      <w:pPr>
        <w:pStyle w:val="normal0"/>
        <w:jc w:val="both"/>
        <w:rPr>
          <w:b/>
          <w:color w:val="000000"/>
          <w:sz w:val="24"/>
        </w:rPr>
      </w:pPr>
      <w:r w:rsidRPr="007B4F93">
        <w:rPr>
          <w:b/>
          <w:color w:val="000000"/>
          <w:sz w:val="24"/>
        </w:rPr>
        <w:t>Culmen</w:t>
      </w:r>
    </w:p>
    <w:p w14:paraId="5BFF9BFA" w14:textId="77777777" w:rsidR="0022730C" w:rsidRPr="007B4F93" w:rsidRDefault="0022730C" w:rsidP="007B4F93">
      <w:pPr>
        <w:pStyle w:val="normal0"/>
        <w:jc w:val="both"/>
        <w:rPr>
          <w:color w:val="000000"/>
          <w:sz w:val="24"/>
        </w:rPr>
      </w:pPr>
    </w:p>
    <w:p w14:paraId="780FAC78" w14:textId="25CA602B" w:rsidR="0022730C" w:rsidRPr="007B4F93" w:rsidRDefault="00E52E23" w:rsidP="007B4F93">
      <w:pPr>
        <w:pStyle w:val="normal0"/>
        <w:jc w:val="both"/>
        <w:rPr>
          <w:color w:val="000000"/>
          <w:sz w:val="24"/>
        </w:rPr>
      </w:pPr>
      <w:r w:rsidRPr="007B4F93">
        <w:rPr>
          <w:color w:val="000000"/>
          <w:sz w:val="24"/>
        </w:rPr>
        <w:t xml:space="preserve"> </w:t>
      </w:r>
      <w:r w:rsidRPr="007B4F93">
        <w:rPr>
          <w:color w:val="000000"/>
          <w:sz w:val="24"/>
        </w:rPr>
        <w:tab/>
        <w:t xml:space="preserve">The remains of Culmen are located in a contemporary village called Kałdus. Archaeologists started the excavations in the 19th </w:t>
      </w:r>
      <w:proofErr w:type="gramStart"/>
      <w:r w:rsidRPr="007B4F93">
        <w:rPr>
          <w:color w:val="000000"/>
          <w:sz w:val="24"/>
        </w:rPr>
        <w:t>century,</w:t>
      </w:r>
      <w:proofErr w:type="gramEnd"/>
      <w:r w:rsidRPr="007B4F93">
        <w:rPr>
          <w:color w:val="000000"/>
          <w:sz w:val="24"/>
        </w:rPr>
        <w:t xml:space="preserve"> however, the documentation from that time has mostly not survived until now due to Second World War damage. Our study is based on findings that were excavated in 1957 during rescue excavations (Kaszewska </w:t>
      </w:r>
      <w:r w:rsidRPr="001518D7">
        <w:rPr>
          <w:color w:val="000000"/>
          <w:sz w:val="24"/>
          <w:szCs w:val="24"/>
        </w:rPr>
        <w:t>1960</w:t>
      </w:r>
      <w:r w:rsidRPr="007B4F93">
        <w:rPr>
          <w:color w:val="000000"/>
          <w:sz w:val="24"/>
        </w:rPr>
        <w:t xml:space="preserve">) and in 1994-2011 within an interdisciplinary project ‘Early medieval settlement centre in Kałdus </w:t>
      </w:r>
      <w:r w:rsidRPr="001518D7">
        <w:rPr>
          <w:color w:val="000000"/>
          <w:sz w:val="24"/>
          <w:szCs w:val="24"/>
        </w:rPr>
        <w:t>–</w:t>
      </w:r>
      <w:r w:rsidRPr="007B4F93">
        <w:rPr>
          <w:color w:val="000000"/>
          <w:sz w:val="24"/>
        </w:rPr>
        <w:t xml:space="preserve"> </w:t>
      </w:r>
      <w:r w:rsidRPr="007B4F93">
        <w:rPr>
          <w:i/>
          <w:color w:val="000000"/>
          <w:sz w:val="24"/>
        </w:rPr>
        <w:t xml:space="preserve">sedes regni principales </w:t>
      </w:r>
      <w:r w:rsidRPr="007B4F93">
        <w:rPr>
          <w:color w:val="000000"/>
          <w:sz w:val="24"/>
        </w:rPr>
        <w:t xml:space="preserve">from Chełmno’ under the supervision of Wojciech Chudziak at the Institute of Archaeology at Nicolaus Copernicus University (Chudziak </w:t>
      </w:r>
      <w:r w:rsidRPr="001518D7">
        <w:rPr>
          <w:color w:val="000000"/>
          <w:sz w:val="24"/>
          <w:szCs w:val="24"/>
        </w:rPr>
        <w:t>2003a, 2006a</w:t>
      </w:r>
      <w:r w:rsidRPr="007B4F93">
        <w:rPr>
          <w:color w:val="000000"/>
          <w:sz w:val="24"/>
        </w:rPr>
        <w:t xml:space="preserve">, 2010). The interdisciplinary analyses of artefacts, </w:t>
      </w:r>
      <w:r w:rsidRPr="001518D7">
        <w:rPr>
          <w:color w:val="000000"/>
          <w:sz w:val="24"/>
          <w:szCs w:val="24"/>
        </w:rPr>
        <w:t>paleobotanic</w:t>
      </w:r>
      <w:r w:rsidRPr="007B4F93">
        <w:rPr>
          <w:color w:val="000000"/>
          <w:sz w:val="24"/>
        </w:rPr>
        <w:t xml:space="preserve"> data, and human and animal osteological materials (Noryśkiewicz 2004; Polcyn 2004; Chudziak 2006a, 2010; Haftka 2007; Abramów 2012; Kozłowski 2012; Banasiak 2016a, 2016b) allowed the gathering of rich data for an interpretative study of the diseased and disabled (Matczak and Kozłowski 2017) as well as medical treatment. </w:t>
      </w:r>
    </w:p>
    <w:p w14:paraId="0C5871F5" w14:textId="09D97AB4" w:rsidR="0022730C" w:rsidRPr="007B4F93" w:rsidRDefault="00E52E23" w:rsidP="007B4F93">
      <w:pPr>
        <w:pStyle w:val="normal0"/>
        <w:jc w:val="both"/>
        <w:rPr>
          <w:color w:val="000000"/>
          <w:sz w:val="24"/>
        </w:rPr>
      </w:pPr>
      <w:r w:rsidRPr="007B4F93">
        <w:rPr>
          <w:color w:val="000000"/>
          <w:sz w:val="24"/>
        </w:rPr>
        <w:tab/>
        <w:t>The Kałdus village is located in the Western part of the historical and geographical region called Chełmno land (</w:t>
      </w:r>
      <w:r w:rsidRPr="007B4F93">
        <w:rPr>
          <w:i/>
          <w:color w:val="000000"/>
          <w:sz w:val="24"/>
        </w:rPr>
        <w:t>terra Culmensis</w:t>
      </w:r>
      <w:r w:rsidRPr="007B4F93">
        <w:rPr>
          <w:color w:val="000000"/>
          <w:sz w:val="24"/>
        </w:rPr>
        <w:t xml:space="preserve">), which is a part of Pomerania </w:t>
      </w:r>
      <w:r w:rsidRPr="007B4F93">
        <w:rPr>
          <w:color w:val="000000"/>
          <w:sz w:val="24"/>
          <w:highlight w:val="white"/>
        </w:rPr>
        <w:t xml:space="preserve">located on the right bank of the Vistula River in the West, the Drwęca river in the South and the Osa River in the North (Figure 1). In the Early Middle Ages, Chełmno land was located on the Northern-Eastern frontier of the Western Slavs </w:t>
      </w:r>
      <w:r w:rsidRPr="007B4F93">
        <w:rPr>
          <w:color w:val="000000"/>
          <w:sz w:val="24"/>
        </w:rPr>
        <w:t>territory</w:t>
      </w:r>
      <w:r w:rsidRPr="007B4F93">
        <w:rPr>
          <w:color w:val="000000"/>
          <w:sz w:val="24"/>
          <w:highlight w:val="white"/>
        </w:rPr>
        <w:t xml:space="preserve"> between Pomerania, Prussia, Kuyavia and Mazovia</w:t>
      </w:r>
      <w:r w:rsidRPr="007B4F93">
        <w:rPr>
          <w:color w:val="000000"/>
          <w:sz w:val="24"/>
        </w:rPr>
        <w:t xml:space="preserve"> (Chudziak </w:t>
      </w:r>
      <w:r w:rsidRPr="001518D7">
        <w:rPr>
          <w:color w:val="000000"/>
          <w:sz w:val="24"/>
          <w:szCs w:val="24"/>
        </w:rPr>
        <w:t>2003a</w:t>
      </w:r>
      <w:r w:rsidRPr="007B4F93">
        <w:rPr>
          <w:color w:val="000000"/>
          <w:sz w:val="24"/>
        </w:rPr>
        <w:t>).</w:t>
      </w:r>
    </w:p>
    <w:p w14:paraId="381868F2" w14:textId="5A1A52B0" w:rsidR="0022730C" w:rsidRPr="007B4F93" w:rsidRDefault="00E52E23" w:rsidP="007B4F93">
      <w:pPr>
        <w:pStyle w:val="normal0"/>
        <w:ind w:firstLine="709"/>
        <w:jc w:val="both"/>
        <w:rPr>
          <w:color w:val="000000"/>
          <w:sz w:val="24"/>
        </w:rPr>
      </w:pPr>
      <w:r w:rsidRPr="007B4F93">
        <w:rPr>
          <w:color w:val="000000"/>
          <w:sz w:val="24"/>
        </w:rPr>
        <w:t xml:space="preserve">Culmen was located on the edge of an eminence and the Vistula valley, and its centre and most characteristic topographical point was Mount Saint Lawrence. Culmen was inhabited from the 10th century till the 13th century (Chudziak </w:t>
      </w:r>
      <w:r w:rsidRPr="001518D7">
        <w:rPr>
          <w:color w:val="000000"/>
          <w:sz w:val="24"/>
          <w:szCs w:val="24"/>
        </w:rPr>
        <w:t>2003a</w:t>
      </w:r>
      <w:r w:rsidRPr="007B4F93">
        <w:rPr>
          <w:color w:val="000000"/>
          <w:sz w:val="24"/>
        </w:rPr>
        <w:t>). The 11th century was the time of its the greatest prominence when it consisted of a stronghold considered as one of the capitals (</w:t>
      </w:r>
      <w:r w:rsidRPr="007B4F93">
        <w:rPr>
          <w:i/>
          <w:color w:val="000000"/>
          <w:sz w:val="24"/>
        </w:rPr>
        <w:t>sedes regni principales</w:t>
      </w:r>
      <w:r w:rsidRPr="007B4F93">
        <w:rPr>
          <w:color w:val="000000"/>
          <w:sz w:val="24"/>
        </w:rPr>
        <w:t xml:space="preserve">) of the Piast state, the foundations of a basilica (site 3), a settlement that was a craft and trade centre with an inn and a fair (site 2), and a cemetery (sites 1, 2 and 4; Chudziak </w:t>
      </w:r>
      <w:r w:rsidRPr="001518D7">
        <w:rPr>
          <w:color w:val="000000"/>
          <w:sz w:val="24"/>
          <w:szCs w:val="24"/>
        </w:rPr>
        <w:t>2003a, 2006a</w:t>
      </w:r>
      <w:r w:rsidRPr="007B4F93">
        <w:rPr>
          <w:color w:val="000000"/>
          <w:sz w:val="24"/>
        </w:rPr>
        <w:t>, 2010; Chudziak et al. 2016). The cemetery included the burials of 1500 people, which indicates that Culmen was one of the biggest centres of Pomerania (Chudziak and Bojarski 2015). Eight chamber graves are dated back to a range from the fourth quarter of the 10th century to the first half of the 11th century and are located in the part of a cemetery identified a</w:t>
      </w:r>
      <w:r w:rsidR="00387699" w:rsidRPr="007B4F93">
        <w:rPr>
          <w:color w:val="000000"/>
          <w:sz w:val="24"/>
        </w:rPr>
        <w:t>t site 4. Two chamber graves (</w:t>
      </w:r>
      <w:r w:rsidR="00387699" w:rsidRPr="001518D7">
        <w:rPr>
          <w:color w:val="000000"/>
          <w:sz w:val="24"/>
          <w:szCs w:val="24"/>
        </w:rPr>
        <w:t>number</w:t>
      </w:r>
      <w:r w:rsidRPr="007B4F93">
        <w:rPr>
          <w:color w:val="000000"/>
          <w:sz w:val="24"/>
        </w:rPr>
        <w:t xml:space="preserve"> 13 and 60) are among the earliest graves </w:t>
      </w:r>
      <w:r w:rsidR="00C4575D" w:rsidRPr="001518D7">
        <w:rPr>
          <w:color w:val="000000"/>
          <w:sz w:val="24"/>
          <w:szCs w:val="24"/>
        </w:rPr>
        <w:t>that</w:t>
      </w:r>
      <w:r w:rsidRPr="007B4F93">
        <w:rPr>
          <w:color w:val="000000"/>
          <w:sz w:val="24"/>
        </w:rPr>
        <w:t xml:space="preserve"> initiated the use of this area as a cemetery. The chamber graves represent the pan-regional idea of houses of the dead</w:t>
      </w:r>
      <w:r w:rsidRPr="001518D7">
        <w:rPr>
          <w:color w:val="000000"/>
          <w:sz w:val="24"/>
          <w:szCs w:val="24"/>
        </w:rPr>
        <w:t>, therefore indicat</w:t>
      </w:r>
      <w:r w:rsidRPr="001518D7">
        <w:rPr>
          <w:sz w:val="24"/>
          <w:szCs w:val="24"/>
        </w:rPr>
        <w:t>ing</w:t>
      </w:r>
      <w:r w:rsidRPr="007B4F93">
        <w:rPr>
          <w:color w:val="000000"/>
          <w:sz w:val="24"/>
        </w:rPr>
        <w:t xml:space="preserve"> Northern or </w:t>
      </w:r>
      <w:proofErr w:type="gramStart"/>
      <w:r w:rsidRPr="007B4F93">
        <w:rPr>
          <w:color w:val="000000"/>
          <w:sz w:val="24"/>
        </w:rPr>
        <w:t>North-eastern</w:t>
      </w:r>
      <w:proofErr w:type="gramEnd"/>
      <w:r w:rsidRPr="007B4F93">
        <w:rPr>
          <w:color w:val="000000"/>
          <w:sz w:val="24"/>
        </w:rPr>
        <w:t xml:space="preserve"> influences in Culmen (Chudziak 2001; 2003a, 39; 2003b). The rich grave goods suggest that people buried in chamber graves belonged to an elite connected with trade or stronghold management (Chudziak 2001). This elite could have represented the duke's affairs and had an impact on the politics and economy of the Piast state (Chudziak 2001, 88, 91). </w:t>
      </w:r>
    </w:p>
    <w:p w14:paraId="1B7ED472" w14:textId="09D2DCA3" w:rsidR="0022730C" w:rsidRPr="007B4F93" w:rsidRDefault="00E52E23" w:rsidP="007B4F93">
      <w:pPr>
        <w:pStyle w:val="normal0"/>
        <w:ind w:firstLine="709"/>
        <w:jc w:val="both"/>
        <w:rPr>
          <w:color w:val="000000"/>
          <w:sz w:val="24"/>
        </w:rPr>
      </w:pPr>
      <w:r w:rsidRPr="007B4F93">
        <w:rPr>
          <w:color w:val="000000"/>
          <w:sz w:val="24"/>
        </w:rPr>
        <w:t xml:space="preserve">Pathological lesions that can be identified on bones and diseases might indicate care and the undertaking of healing practices (Matczak and Kozłowski 2017). </w:t>
      </w:r>
      <w:r w:rsidRPr="001518D7">
        <w:rPr>
          <w:sz w:val="24"/>
          <w:szCs w:val="24"/>
        </w:rPr>
        <w:t>O</w:t>
      </w:r>
      <w:r w:rsidRPr="001518D7">
        <w:rPr>
          <w:color w:val="000000"/>
          <w:sz w:val="24"/>
          <w:szCs w:val="24"/>
        </w:rPr>
        <w:t>ut</w:t>
      </w:r>
      <w:r w:rsidRPr="007B4F93">
        <w:rPr>
          <w:color w:val="000000"/>
          <w:sz w:val="24"/>
        </w:rPr>
        <w:t xml:space="preserve"> of 661 skeletons</w:t>
      </w:r>
      <w:r w:rsidRPr="001518D7">
        <w:rPr>
          <w:color w:val="000000"/>
          <w:sz w:val="24"/>
          <w:szCs w:val="24"/>
        </w:rPr>
        <w:t xml:space="preserve">, </w:t>
      </w:r>
      <w:r w:rsidRPr="001518D7">
        <w:rPr>
          <w:sz w:val="24"/>
          <w:szCs w:val="24"/>
        </w:rPr>
        <w:t>321</w:t>
      </w:r>
      <w:r w:rsidRPr="007B4F93">
        <w:rPr>
          <w:color w:val="000000"/>
          <w:sz w:val="24"/>
        </w:rPr>
        <w:t xml:space="preserve"> have significant pathological lesions that indicate a number of diseases and conditions in Culmen such as: degenerative joint diseases, thoracic disk herniation, enthesopathy, osteochondritis, trauma, leprosy, tuberculosis, meningitis, periosteal reactions, osteomyelitis, rickets, scurvy, anaemia, multiple myeloma, </w:t>
      </w:r>
      <w:r w:rsidRPr="007B4F93">
        <w:rPr>
          <w:color w:val="000000"/>
          <w:sz w:val="24"/>
        </w:rPr>
        <w:lastRenderedPageBreak/>
        <w:t>hyperostosis frontalis interna (Morgagni syndrome</w:t>
      </w:r>
      <w:r w:rsidRPr="007B4F93">
        <w:rPr>
          <w:sz w:val="24"/>
        </w:rPr>
        <w:t>?</w:t>
      </w:r>
      <w:r w:rsidRPr="007B4F93">
        <w:rPr>
          <w:color w:val="000000"/>
          <w:sz w:val="24"/>
        </w:rPr>
        <w:t xml:space="preserve">), paralysis, hip dysplasia, spondylolysis, </w:t>
      </w:r>
      <w:r w:rsidRPr="007B4F93">
        <w:rPr>
          <w:color w:val="000000"/>
          <w:sz w:val="24"/>
          <w:highlight w:val="white"/>
        </w:rPr>
        <w:t xml:space="preserve">spondylolisthesis, </w:t>
      </w:r>
      <w:r w:rsidRPr="007B4F93">
        <w:rPr>
          <w:color w:val="000000"/>
          <w:sz w:val="24"/>
        </w:rPr>
        <w:t>metatarsal ‘compression’ (right 5</w:t>
      </w:r>
      <w:r w:rsidRPr="007B4F93">
        <w:rPr>
          <w:color w:val="000000"/>
          <w:sz w:val="24"/>
          <w:vertAlign w:val="superscript"/>
        </w:rPr>
        <w:t>th</w:t>
      </w:r>
      <w:r w:rsidRPr="007B4F93">
        <w:rPr>
          <w:color w:val="000000"/>
          <w:sz w:val="24"/>
        </w:rPr>
        <w:t xml:space="preserve"> metatarsal bone with additional surface at the base fusing with the 4</w:t>
      </w:r>
      <w:r w:rsidRPr="007B4F93">
        <w:rPr>
          <w:color w:val="000000"/>
          <w:sz w:val="24"/>
          <w:vertAlign w:val="superscript"/>
        </w:rPr>
        <w:t>th</w:t>
      </w:r>
      <w:r w:rsidRPr="007B4F93">
        <w:rPr>
          <w:color w:val="000000"/>
          <w:sz w:val="24"/>
        </w:rPr>
        <w:t xml:space="preserve"> bone)</w:t>
      </w:r>
      <w:r w:rsidRPr="007B4F93">
        <w:rPr>
          <w:color w:val="000000"/>
          <w:sz w:val="24"/>
          <w:highlight w:val="white"/>
        </w:rPr>
        <w:t xml:space="preserve">, and teeth </w:t>
      </w:r>
      <w:r w:rsidRPr="001518D7">
        <w:rPr>
          <w:color w:val="000000"/>
          <w:sz w:val="24"/>
          <w:szCs w:val="24"/>
          <w:highlight w:val="white"/>
        </w:rPr>
        <w:t xml:space="preserve">caries and </w:t>
      </w:r>
      <w:r w:rsidRPr="007B4F93">
        <w:rPr>
          <w:color w:val="000000"/>
          <w:sz w:val="24"/>
        </w:rPr>
        <w:t>root abscesses (Figure 2</w:t>
      </w:r>
      <w:r w:rsidR="00387699" w:rsidRPr="007B4F93">
        <w:rPr>
          <w:color w:val="000000"/>
          <w:sz w:val="24"/>
        </w:rPr>
        <w:t>; Kozłowski 2012).</w:t>
      </w:r>
      <w:r w:rsidR="00387699" w:rsidRPr="001518D7">
        <w:rPr>
          <w:color w:val="000000"/>
          <w:sz w:val="24"/>
          <w:szCs w:val="24"/>
        </w:rPr>
        <w:t xml:space="preserve"> </w:t>
      </w:r>
      <w:proofErr w:type="gramStart"/>
      <w:r w:rsidR="00387699" w:rsidRPr="001518D7">
        <w:rPr>
          <w:color w:val="000000"/>
          <w:sz w:val="24"/>
          <w:szCs w:val="24"/>
        </w:rPr>
        <w:t>A sum of</w:t>
      </w:r>
      <w:r w:rsidR="00387699" w:rsidRPr="007B4F93">
        <w:rPr>
          <w:color w:val="000000"/>
          <w:sz w:val="24"/>
        </w:rPr>
        <w:t xml:space="preserve"> 121 </w:t>
      </w:r>
      <w:r w:rsidRPr="007B4F93">
        <w:rPr>
          <w:color w:val="000000"/>
          <w:sz w:val="24"/>
        </w:rPr>
        <w:t>skeletons do</w:t>
      </w:r>
      <w:proofErr w:type="gramEnd"/>
      <w:r w:rsidRPr="007B4F93">
        <w:rPr>
          <w:color w:val="000000"/>
          <w:sz w:val="24"/>
        </w:rPr>
        <w:t xml:space="preserve"> not have significant pathological lesions and 219 skeletons have no pathological lesions</w:t>
      </w:r>
      <w:r w:rsidRPr="007B4F93">
        <w:rPr>
          <w:sz w:val="24"/>
        </w:rPr>
        <w:t>.</w:t>
      </w:r>
      <w:r w:rsidRPr="007B4F93">
        <w:rPr>
          <w:color w:val="000000"/>
          <w:sz w:val="24"/>
        </w:rPr>
        <w:t xml:space="preserve"> </w:t>
      </w:r>
      <w:r w:rsidRPr="001518D7">
        <w:rPr>
          <w:color w:val="000000"/>
          <w:sz w:val="24"/>
          <w:szCs w:val="24"/>
        </w:rPr>
        <w:t>People</w:t>
      </w:r>
      <w:r w:rsidRPr="007B4F93">
        <w:rPr>
          <w:color w:val="000000"/>
          <w:sz w:val="24"/>
        </w:rPr>
        <w:t xml:space="preserve"> whose skeletons</w:t>
      </w:r>
      <w:r w:rsidRPr="001518D7">
        <w:rPr>
          <w:color w:val="000000"/>
          <w:sz w:val="24"/>
          <w:szCs w:val="24"/>
        </w:rPr>
        <w:t xml:space="preserve"> (N=219)</w:t>
      </w:r>
      <w:r w:rsidRPr="007B4F93">
        <w:rPr>
          <w:color w:val="000000"/>
          <w:sz w:val="24"/>
        </w:rPr>
        <w:t xml:space="preserve"> do not have pathological lesions probably died of infectious diseases or at the beginning of disease before it developed to the stage of leaving pathological lesions on bones (Gładykowska–Rzeczycka 1976; Ortner and Putschar 1985).</w:t>
      </w:r>
      <w:r w:rsidRPr="007B4F93">
        <w:rPr>
          <w:sz w:val="24"/>
        </w:rPr>
        <w:t xml:space="preserve"> </w:t>
      </w:r>
      <w:r w:rsidRPr="001518D7">
        <w:rPr>
          <w:sz w:val="24"/>
          <w:szCs w:val="24"/>
        </w:rPr>
        <w:t>Four trephinations, one amputation, and</w:t>
      </w:r>
      <w:r w:rsidRPr="001518D7">
        <w:rPr>
          <w:color w:val="000000"/>
          <w:sz w:val="24"/>
          <w:szCs w:val="24"/>
        </w:rPr>
        <w:t xml:space="preserve"> </w:t>
      </w:r>
      <w:r w:rsidRPr="007B4F93">
        <w:rPr>
          <w:sz w:val="24"/>
        </w:rPr>
        <w:t>22 out of 24 s</w:t>
      </w:r>
      <w:r w:rsidRPr="007B4F93">
        <w:rPr>
          <w:color w:val="000000"/>
          <w:sz w:val="24"/>
        </w:rPr>
        <w:t>kull injuries that indicate traces of rebuilding (remodelling) of tissue structure (Kozłowski 2012, 97, 137</w:t>
      </w:r>
      <w:r w:rsidRPr="001518D7">
        <w:rPr>
          <w:color w:val="000000"/>
          <w:sz w:val="24"/>
          <w:szCs w:val="24"/>
        </w:rPr>
        <w:t>),</w:t>
      </w:r>
      <w:r w:rsidRPr="007B4F93">
        <w:rPr>
          <w:color w:val="000000"/>
          <w:sz w:val="24"/>
        </w:rPr>
        <w:t xml:space="preserve"> might indicate</w:t>
      </w:r>
      <w:r w:rsidRPr="001518D7">
        <w:rPr>
          <w:color w:val="000000"/>
          <w:sz w:val="24"/>
          <w:szCs w:val="24"/>
        </w:rPr>
        <w:t xml:space="preserve"> the presence of</w:t>
      </w:r>
      <w:r w:rsidRPr="007B4F93">
        <w:rPr>
          <w:color w:val="000000"/>
          <w:sz w:val="24"/>
        </w:rPr>
        <w:t xml:space="preserve"> care and medical practices. Trephinations and amputation might be examples of medical surgery (Kwiatkowska 2005; Kozłowski 2012; see Dupras et al. 2010; Roberts and Manchester 2010). </w:t>
      </w:r>
      <w:proofErr w:type="gramStart"/>
      <w:r w:rsidRPr="007B4F93">
        <w:rPr>
          <w:color w:val="000000"/>
          <w:sz w:val="24"/>
        </w:rPr>
        <w:t xml:space="preserve">The medical treatment was probably undertaken by clever women </w:t>
      </w:r>
      <w:r w:rsidRPr="001518D7">
        <w:rPr>
          <w:color w:val="000000"/>
          <w:sz w:val="24"/>
          <w:szCs w:val="24"/>
        </w:rPr>
        <w:t>and other healers</w:t>
      </w:r>
      <w:proofErr w:type="gramEnd"/>
      <w:r w:rsidRPr="007B4F93">
        <w:rPr>
          <w:color w:val="000000"/>
          <w:sz w:val="24"/>
        </w:rPr>
        <w:t xml:space="preserve"> (see Kolberg 1882; Tylkowa 1989; Jaguś 2002; Jagla 2004).</w:t>
      </w:r>
    </w:p>
    <w:p w14:paraId="6BA8ECA8" w14:textId="49953B89" w:rsidR="0022730C" w:rsidRPr="001518D7" w:rsidRDefault="00E52E23">
      <w:pPr>
        <w:pStyle w:val="normal0"/>
        <w:jc w:val="both"/>
        <w:rPr>
          <w:color w:val="000000"/>
          <w:sz w:val="24"/>
          <w:szCs w:val="24"/>
        </w:rPr>
      </w:pPr>
      <w:r w:rsidRPr="007B4F93">
        <w:rPr>
          <w:color w:val="000000"/>
          <w:sz w:val="24"/>
        </w:rPr>
        <w:tab/>
        <w:t xml:space="preserve">Culmen was located on the crossing of the most important long-distance trade and communication routes connecting the </w:t>
      </w:r>
      <w:r w:rsidRPr="007B4F93">
        <w:rPr>
          <w:color w:val="000000"/>
          <w:sz w:val="24"/>
          <w:highlight w:val="white"/>
        </w:rPr>
        <w:t>Kievan Rus’</w:t>
      </w:r>
      <w:r w:rsidRPr="007B4F93">
        <w:rPr>
          <w:color w:val="000000"/>
          <w:sz w:val="24"/>
        </w:rPr>
        <w:t xml:space="preserve"> and the Baltic Sea. </w:t>
      </w:r>
      <w:r w:rsidRPr="001518D7">
        <w:rPr>
          <w:color w:val="000000"/>
          <w:sz w:val="24"/>
          <w:szCs w:val="24"/>
        </w:rPr>
        <w:t>This contributed to the trading character of the settlement  (Chudziak 1999, 177; Chudziak 2003a</w:t>
      </w:r>
      <w:r w:rsidRPr="007B4F93">
        <w:rPr>
          <w:color w:val="000000"/>
          <w:sz w:val="24"/>
        </w:rPr>
        <w:t xml:space="preserve">, 16; Łosiński 2002) and the leveraging of food supplies to feed the growing number of people in Culmen. Fish, the meat of terrestrial animals, millet, peas, cereals, fruit and the seeds of wild plants constituted the core of the diet (Abramów 2012; Reitsema et al. 2017). In the 12th century, the stronghold became a castellany and covered 15 hectares. The taking over of Chełmno Land by the Teutonic Knights, who changed the location of Culmen, led to the end of trade and a decline in the economic significance of the stronghold in the 1230s. </w:t>
      </w:r>
      <w:proofErr w:type="gramStart"/>
      <w:r w:rsidRPr="001518D7">
        <w:rPr>
          <w:color w:val="000000"/>
          <w:sz w:val="24"/>
          <w:szCs w:val="24"/>
        </w:rPr>
        <w:t>(Chudziak 2003a; Chudziak and Bojarski 2015).</w:t>
      </w:r>
      <w:proofErr w:type="gramEnd"/>
      <w:r w:rsidRPr="001518D7">
        <w:rPr>
          <w:color w:val="000000"/>
          <w:sz w:val="24"/>
          <w:szCs w:val="24"/>
        </w:rPr>
        <w:t xml:space="preserve"> This had an impact on the massive shrinkage of the settlement, i.e. fewer people eating, storing and producing less. This caused a decrease in millet and fish consumption in Culmen</w:t>
      </w:r>
      <w:r w:rsidR="009D1C96" w:rsidRPr="001518D7">
        <w:rPr>
          <w:color w:val="000000"/>
          <w:sz w:val="24"/>
          <w:szCs w:val="24"/>
        </w:rPr>
        <w:t>,</w:t>
      </w:r>
      <w:r w:rsidRPr="001518D7">
        <w:rPr>
          <w:color w:val="000000"/>
          <w:sz w:val="24"/>
          <w:szCs w:val="24"/>
        </w:rPr>
        <w:t xml:space="preserve"> which was contrary to the food consumption trend of eating fish during fasting in Christian Poland (Reitsema et al. 2017).</w:t>
      </w:r>
    </w:p>
    <w:p w14:paraId="4A8BE1AA" w14:textId="77777777" w:rsidR="0022730C" w:rsidRPr="007B4F93" w:rsidRDefault="00E52E23" w:rsidP="007B4F93">
      <w:pPr>
        <w:pStyle w:val="normal0"/>
        <w:jc w:val="both"/>
        <w:rPr>
          <w:color w:val="000000"/>
          <w:sz w:val="24"/>
        </w:rPr>
      </w:pPr>
      <w:r w:rsidRPr="001518D7">
        <w:rPr>
          <w:color w:val="000000"/>
          <w:sz w:val="24"/>
          <w:szCs w:val="24"/>
        </w:rPr>
        <w:tab/>
        <w:t xml:space="preserve"> </w:t>
      </w:r>
    </w:p>
    <w:p w14:paraId="735D21AD" w14:textId="77777777" w:rsidR="0022730C" w:rsidRPr="007B4F93" w:rsidRDefault="00E52E23" w:rsidP="007B4F93">
      <w:pPr>
        <w:pStyle w:val="normal0"/>
        <w:pBdr>
          <w:top w:val="nil"/>
          <w:left w:val="nil"/>
          <w:bottom w:val="nil"/>
          <w:right w:val="nil"/>
          <w:between w:val="nil"/>
        </w:pBdr>
        <w:rPr>
          <w:b/>
          <w:color w:val="000000"/>
          <w:sz w:val="24"/>
        </w:rPr>
      </w:pPr>
      <w:r w:rsidRPr="007B4F93">
        <w:rPr>
          <w:b/>
          <w:color w:val="000000"/>
          <w:sz w:val="24"/>
        </w:rPr>
        <w:t>Medical Objects</w:t>
      </w:r>
    </w:p>
    <w:p w14:paraId="56E1F1C4" w14:textId="77777777" w:rsidR="0022730C" w:rsidRPr="007B4F93" w:rsidRDefault="0022730C" w:rsidP="007B4F93">
      <w:pPr>
        <w:pStyle w:val="normal0"/>
        <w:pBdr>
          <w:top w:val="nil"/>
          <w:left w:val="nil"/>
          <w:bottom w:val="nil"/>
          <w:right w:val="nil"/>
          <w:between w:val="nil"/>
        </w:pBdr>
        <w:rPr>
          <w:b/>
          <w:color w:val="000000"/>
          <w:sz w:val="24"/>
        </w:rPr>
      </w:pPr>
    </w:p>
    <w:p w14:paraId="3504D93A" w14:textId="18F28208" w:rsidR="0022730C" w:rsidRPr="001518D7" w:rsidRDefault="00E52E23">
      <w:pPr>
        <w:pStyle w:val="normal0"/>
        <w:ind w:firstLine="360"/>
        <w:jc w:val="both"/>
        <w:rPr>
          <w:color w:val="000000"/>
          <w:sz w:val="24"/>
          <w:szCs w:val="24"/>
        </w:rPr>
      </w:pPr>
      <w:r w:rsidRPr="001518D7">
        <w:rPr>
          <w:color w:val="000000"/>
          <w:sz w:val="24"/>
          <w:szCs w:val="24"/>
        </w:rPr>
        <w:t xml:space="preserve">One daily use object might have had many functions in the </w:t>
      </w:r>
      <w:proofErr w:type="gramStart"/>
      <w:r w:rsidRPr="001518D7">
        <w:rPr>
          <w:color w:val="000000"/>
          <w:sz w:val="24"/>
          <w:szCs w:val="24"/>
        </w:rPr>
        <w:t>Middle</w:t>
      </w:r>
      <w:proofErr w:type="gramEnd"/>
      <w:r w:rsidRPr="001518D7">
        <w:rPr>
          <w:color w:val="000000"/>
          <w:sz w:val="24"/>
          <w:szCs w:val="24"/>
        </w:rPr>
        <w:t xml:space="preserve"> Ages. A knife was the most common medieval tool used in households, workshops (e.g. shoemakers, goldsmiths), in the processing of wood, leather, antlers, bones, gathering, and hunting; it could also be a symbol of power (e.g. Weinkauf 2006; Gilchrist 2017). A knife was part of tools of the Lord's Passion and for this reason it could have symbolized death, suffering, and sacrifice in a Christian worldview (Chudziak, Bojarski, and Stawska 2010). </w:t>
      </w:r>
    </w:p>
    <w:p w14:paraId="160E4490" w14:textId="77777777" w:rsidR="0022730C" w:rsidRPr="001518D7" w:rsidRDefault="00E52E23">
      <w:pPr>
        <w:pStyle w:val="normal0"/>
        <w:ind w:firstLine="360"/>
        <w:jc w:val="both"/>
        <w:rPr>
          <w:color w:val="000000"/>
          <w:sz w:val="24"/>
          <w:szCs w:val="24"/>
        </w:rPr>
      </w:pPr>
      <w:r w:rsidRPr="001518D7">
        <w:rPr>
          <w:color w:val="000000"/>
          <w:sz w:val="24"/>
          <w:szCs w:val="24"/>
        </w:rPr>
        <w:t>Knives were also used for medical treatment as presented by medieval manuscripts. For example the Book of Hours from the 15</w:t>
      </w:r>
      <w:r w:rsidRPr="001518D7">
        <w:rPr>
          <w:color w:val="000000"/>
          <w:sz w:val="24"/>
          <w:szCs w:val="24"/>
          <w:vertAlign w:val="superscript"/>
        </w:rPr>
        <w:t>th</w:t>
      </w:r>
      <w:r w:rsidRPr="001518D7">
        <w:rPr>
          <w:color w:val="000000"/>
          <w:sz w:val="24"/>
          <w:szCs w:val="24"/>
        </w:rPr>
        <w:t xml:space="preserve"> century depicts popular brothers-doctors: Saint Cosmas and Saint Damian, the latter holding a knife and a pharmaceutical jar. </w:t>
      </w:r>
      <w:r w:rsidRPr="001518D7">
        <w:rPr>
          <w:i/>
          <w:color w:val="000000"/>
          <w:sz w:val="24"/>
          <w:szCs w:val="24"/>
          <w:highlight w:val="white"/>
        </w:rPr>
        <w:t xml:space="preserve">Bald's Leechbook </w:t>
      </w:r>
      <w:r w:rsidRPr="001518D7">
        <w:rPr>
          <w:color w:val="000000"/>
          <w:sz w:val="24"/>
          <w:szCs w:val="24"/>
          <w:highlight w:val="white"/>
        </w:rPr>
        <w:t xml:space="preserve">(Cockayne 1865), </w:t>
      </w:r>
      <w:r w:rsidRPr="001518D7">
        <w:rPr>
          <w:color w:val="000000"/>
          <w:sz w:val="24"/>
          <w:szCs w:val="24"/>
        </w:rPr>
        <w:t xml:space="preserve">the 9th century English medical text, shows that a knife (seax in Old English) was used in </w:t>
      </w:r>
      <w:r w:rsidRPr="001518D7">
        <w:rPr>
          <w:sz w:val="24"/>
          <w:szCs w:val="24"/>
        </w:rPr>
        <w:t>the</w:t>
      </w:r>
      <w:r w:rsidRPr="001518D7">
        <w:rPr>
          <w:color w:val="000000"/>
          <w:sz w:val="24"/>
          <w:szCs w:val="24"/>
        </w:rPr>
        <w:t xml:space="preserve"> surgery of a hair lip (</w:t>
      </w:r>
      <w:r w:rsidRPr="001518D7">
        <w:rPr>
          <w:color w:val="000000"/>
          <w:sz w:val="24"/>
          <w:szCs w:val="24"/>
          <w:highlight w:val="white"/>
        </w:rPr>
        <w:t xml:space="preserve">Cockayne 1865, </w:t>
      </w:r>
      <w:r w:rsidRPr="001518D7">
        <w:rPr>
          <w:color w:val="000000"/>
          <w:sz w:val="24"/>
          <w:szCs w:val="24"/>
        </w:rPr>
        <w:t>57). John Arderne (1968), the 14</w:t>
      </w:r>
      <w:r w:rsidRPr="001518D7">
        <w:rPr>
          <w:color w:val="000000"/>
          <w:sz w:val="24"/>
          <w:szCs w:val="24"/>
          <w:vertAlign w:val="superscript"/>
        </w:rPr>
        <w:t>th</w:t>
      </w:r>
      <w:r w:rsidRPr="001518D7">
        <w:rPr>
          <w:color w:val="000000"/>
          <w:sz w:val="24"/>
          <w:szCs w:val="24"/>
        </w:rPr>
        <w:t xml:space="preserve"> century surgeon from England, and Arculanus, an Italian surgeon from the 15</w:t>
      </w:r>
      <w:r w:rsidRPr="001518D7">
        <w:rPr>
          <w:color w:val="000000"/>
          <w:sz w:val="24"/>
          <w:szCs w:val="24"/>
          <w:vertAlign w:val="superscript"/>
        </w:rPr>
        <w:t>th</w:t>
      </w:r>
      <w:r w:rsidRPr="001518D7">
        <w:rPr>
          <w:color w:val="000000"/>
          <w:sz w:val="24"/>
          <w:szCs w:val="24"/>
        </w:rPr>
        <w:t xml:space="preserve"> century, also used knives for surgeries (Walsh 1920, 149-150). Anonymous gynecological notes (</w:t>
      </w:r>
      <w:r w:rsidR="00400E9E" w:rsidRPr="001518D7">
        <w:rPr>
          <w:color w:val="000000"/>
          <w:sz w:val="24"/>
          <w:szCs w:val="24"/>
        </w:rPr>
        <w:t xml:space="preserve">London, Wellcome Library 49 (5000), folio 38v) </w:t>
      </w:r>
      <w:r w:rsidRPr="001518D7">
        <w:rPr>
          <w:color w:val="000000"/>
          <w:sz w:val="24"/>
          <w:szCs w:val="24"/>
        </w:rPr>
        <w:t>from the 15</w:t>
      </w:r>
      <w:r w:rsidRPr="001518D7">
        <w:rPr>
          <w:color w:val="000000"/>
          <w:sz w:val="24"/>
          <w:szCs w:val="24"/>
          <w:vertAlign w:val="superscript"/>
        </w:rPr>
        <w:t>th</w:t>
      </w:r>
      <w:r w:rsidRPr="001518D7">
        <w:rPr>
          <w:color w:val="000000"/>
          <w:sz w:val="24"/>
          <w:szCs w:val="24"/>
        </w:rPr>
        <w:t xml:space="preserve"> century England depicts a woman on a table with her belly opened and a surgeon with a knife (that was possibly used for opening the belly) in hand addressing another woman with a swaddled baby in her lap. Usama ibn Munqidh noted in the 12th century that a knife was used for bloodletting among Arabs in Syria (Mitchell 2004, 196). Bloodletting was also popular in medieval Europe and flourished in later times. Many medical texts, such as Hans von Gersdorff’s (1517) field book of surgery, contain anatomical diagrams indicating sites for bloodletting. A knife was also used in non-invasive medical treatment, e.g. to </w:t>
      </w:r>
      <w:r w:rsidRPr="001518D7">
        <w:rPr>
          <w:sz w:val="24"/>
          <w:szCs w:val="24"/>
        </w:rPr>
        <w:t>treat</w:t>
      </w:r>
      <w:r w:rsidRPr="001518D7">
        <w:rPr>
          <w:color w:val="000000"/>
          <w:sz w:val="24"/>
          <w:szCs w:val="24"/>
        </w:rPr>
        <w:t xml:space="preserve"> disease, which was believed to be caused by a mythological elf, by sticking a knife to the </w:t>
      </w:r>
      <w:r w:rsidRPr="001518D7">
        <w:rPr>
          <w:sz w:val="24"/>
          <w:szCs w:val="24"/>
        </w:rPr>
        <w:t>sick place</w:t>
      </w:r>
      <w:r w:rsidRPr="001518D7">
        <w:rPr>
          <w:color w:val="000000"/>
          <w:sz w:val="24"/>
          <w:szCs w:val="24"/>
        </w:rPr>
        <w:t xml:space="preserve">, as </w:t>
      </w:r>
      <w:r w:rsidRPr="001518D7">
        <w:rPr>
          <w:i/>
          <w:color w:val="000000"/>
          <w:sz w:val="24"/>
          <w:szCs w:val="24"/>
          <w:highlight w:val="white"/>
        </w:rPr>
        <w:t xml:space="preserve">Bald's Leechbook </w:t>
      </w:r>
      <w:r w:rsidRPr="001518D7">
        <w:rPr>
          <w:color w:val="000000"/>
          <w:sz w:val="24"/>
          <w:szCs w:val="24"/>
          <w:highlight w:val="white"/>
        </w:rPr>
        <w:t>demonstrates</w:t>
      </w:r>
      <w:r w:rsidRPr="001518D7">
        <w:rPr>
          <w:color w:val="000000"/>
          <w:sz w:val="24"/>
          <w:szCs w:val="24"/>
        </w:rPr>
        <w:t xml:space="preserve"> (</w:t>
      </w:r>
      <w:r w:rsidRPr="001518D7">
        <w:rPr>
          <w:color w:val="000000"/>
          <w:sz w:val="24"/>
          <w:szCs w:val="24"/>
          <w:highlight w:val="white"/>
        </w:rPr>
        <w:t>Cockayne 1865, 345-</w:t>
      </w:r>
      <w:r w:rsidRPr="001518D7">
        <w:rPr>
          <w:color w:val="000000"/>
          <w:sz w:val="24"/>
          <w:szCs w:val="24"/>
        </w:rPr>
        <w:t xml:space="preserve">347). Other purposes of using a knife were to cut up dressings or to prepare medical therapeutics as presented by e.g. Avicenna in his manuscripts (e.g. Ibn-Sina 1998, 214, 395). Archaeologists </w:t>
      </w:r>
      <w:r w:rsidRPr="001518D7">
        <w:rPr>
          <w:sz w:val="24"/>
          <w:szCs w:val="24"/>
        </w:rPr>
        <w:t>found</w:t>
      </w:r>
      <w:r w:rsidRPr="001518D7">
        <w:rPr>
          <w:color w:val="000000"/>
          <w:sz w:val="24"/>
          <w:szCs w:val="24"/>
        </w:rPr>
        <w:t xml:space="preserve"> knives and blade fragments, for example in the hospital of St. Giles by Brompton Bridge in North Yorkshire, which might have been used for medical treatment (Gilchrist 2017). </w:t>
      </w:r>
    </w:p>
    <w:p w14:paraId="3C690E85" w14:textId="57D4559D" w:rsidR="0022730C" w:rsidRPr="007B4F93" w:rsidRDefault="00E52E23" w:rsidP="007B4F93">
      <w:pPr>
        <w:pStyle w:val="normal0"/>
        <w:ind w:firstLine="360"/>
        <w:jc w:val="both"/>
        <w:rPr>
          <w:color w:val="000000"/>
          <w:sz w:val="24"/>
        </w:rPr>
      </w:pPr>
      <w:r w:rsidRPr="001518D7">
        <w:rPr>
          <w:color w:val="000000"/>
          <w:sz w:val="24"/>
          <w:szCs w:val="24"/>
        </w:rPr>
        <w:t xml:space="preserve">Textual sources from early medieval Poland do not mention using knives in a medical context. </w:t>
      </w:r>
      <w:r w:rsidRPr="001518D7">
        <w:rPr>
          <w:color w:val="000000"/>
          <w:sz w:val="24"/>
          <w:szCs w:val="24"/>
        </w:rPr>
        <w:lastRenderedPageBreak/>
        <w:t>However, ethnographic</w:t>
      </w:r>
      <w:r w:rsidRPr="007B4F93">
        <w:rPr>
          <w:color w:val="000000"/>
          <w:sz w:val="24"/>
        </w:rPr>
        <w:t xml:space="preserve"> sources indicate that knives were used for </w:t>
      </w:r>
      <w:r w:rsidRPr="001518D7">
        <w:rPr>
          <w:sz w:val="24"/>
          <w:szCs w:val="24"/>
        </w:rPr>
        <w:t>bloodletting</w:t>
      </w:r>
      <w:r w:rsidRPr="007B4F93">
        <w:rPr>
          <w:color w:val="000000"/>
          <w:sz w:val="24"/>
        </w:rPr>
        <w:t xml:space="preserve"> or cutting blotches (Table 1; Udziela 1891, 143; Łęga 1961, 285). </w:t>
      </w:r>
      <w:r w:rsidRPr="001518D7">
        <w:rPr>
          <w:color w:val="000000"/>
          <w:sz w:val="24"/>
          <w:szCs w:val="24"/>
        </w:rPr>
        <w:t xml:space="preserve">In Culmen, a knife was </w:t>
      </w:r>
      <w:r w:rsidRPr="007B4F93">
        <w:rPr>
          <w:color w:val="000000"/>
          <w:sz w:val="24"/>
        </w:rPr>
        <w:t>the most frequent object to be put in graves</w:t>
      </w:r>
      <w:r w:rsidRPr="001518D7">
        <w:rPr>
          <w:color w:val="000000"/>
          <w:sz w:val="24"/>
          <w:szCs w:val="24"/>
        </w:rPr>
        <w:t>;</w:t>
      </w:r>
      <w:r w:rsidRPr="007B4F93">
        <w:rPr>
          <w:color w:val="000000"/>
          <w:sz w:val="24"/>
        </w:rPr>
        <w:t xml:space="preserve"> in total, 271 knives were discovered in graves. </w:t>
      </w:r>
      <w:r w:rsidRPr="007B4F93">
        <w:rPr>
          <w:color w:val="000000"/>
          <w:sz w:val="24"/>
          <w:highlight w:val="white"/>
        </w:rPr>
        <w:t>At site 1, 126 iron knives were discovered in 125 graves out of the 243 excavated</w:t>
      </w:r>
      <w:r w:rsidRPr="007B4F93">
        <w:rPr>
          <w:color w:val="000000"/>
          <w:sz w:val="24"/>
        </w:rPr>
        <w:t xml:space="preserve"> (Chudziak and Bojarski 2005; Weinkauf 2006, 84–104; Bojarski et al. 2010). </w:t>
      </w:r>
      <w:r w:rsidRPr="007B4F93">
        <w:rPr>
          <w:color w:val="000000"/>
          <w:sz w:val="24"/>
          <w:highlight w:val="white"/>
        </w:rPr>
        <w:t>Among all burials with equipment, those with knives accounted for 35.18%</w:t>
      </w:r>
      <w:r w:rsidRPr="007B4F93">
        <w:rPr>
          <w:color w:val="000000"/>
          <w:sz w:val="24"/>
        </w:rPr>
        <w:t xml:space="preserve"> </w:t>
      </w:r>
      <w:r w:rsidRPr="001518D7">
        <w:rPr>
          <w:color w:val="000000"/>
          <w:sz w:val="24"/>
          <w:szCs w:val="24"/>
        </w:rPr>
        <w:t>(Weinkauf 2006, 90).</w:t>
      </w:r>
      <w:r w:rsidRPr="007B4F93">
        <w:rPr>
          <w:color w:val="000000"/>
          <w:sz w:val="24"/>
        </w:rPr>
        <w:t xml:space="preserve"> </w:t>
      </w:r>
      <w:r w:rsidRPr="007B4F93">
        <w:rPr>
          <w:color w:val="000000"/>
          <w:sz w:val="24"/>
          <w:highlight w:val="white"/>
        </w:rPr>
        <w:t>At site 4, 118 iron knives were found in 483 graves, representing 24.18%</w:t>
      </w:r>
      <w:r w:rsidRPr="007B4F93">
        <w:rPr>
          <w:color w:val="000000"/>
          <w:sz w:val="24"/>
        </w:rPr>
        <w:t xml:space="preserve"> (Chudziak, Bojarski</w:t>
      </w:r>
      <w:r w:rsidRPr="001518D7">
        <w:rPr>
          <w:color w:val="000000"/>
          <w:sz w:val="24"/>
          <w:szCs w:val="24"/>
        </w:rPr>
        <w:t>,</w:t>
      </w:r>
      <w:r w:rsidRPr="007B4F93">
        <w:rPr>
          <w:color w:val="000000"/>
          <w:sz w:val="24"/>
        </w:rPr>
        <w:t xml:space="preserve"> and Stawska 2010, 79–103). Graves with knives represent 54.38% of the graves with equipment at site 4 (Chudziak, Bojarski</w:t>
      </w:r>
      <w:r w:rsidRPr="001518D7">
        <w:rPr>
          <w:color w:val="000000"/>
          <w:sz w:val="24"/>
          <w:szCs w:val="24"/>
        </w:rPr>
        <w:t xml:space="preserve">, and Stawska 2010, 83). </w:t>
      </w:r>
      <w:r w:rsidRPr="001518D7">
        <w:rPr>
          <w:color w:val="000000"/>
          <w:sz w:val="24"/>
          <w:szCs w:val="24"/>
          <w:highlight w:val="white"/>
        </w:rPr>
        <w:t>The size of knives was varied from the smallest of 5 cm long, which belong to the miniaturized specimens (grave 49/57), to the largest of about 18 cm (grave 132/1). Their total length, however, was on average about 10-12 cm including the blade of about 7-9 cm.</w:t>
      </w:r>
    </w:p>
    <w:p w14:paraId="255EE5BA" w14:textId="07E544E0" w:rsidR="0022730C" w:rsidRPr="001518D7" w:rsidRDefault="00E52E23">
      <w:pPr>
        <w:pStyle w:val="normal0"/>
        <w:ind w:firstLine="360"/>
        <w:jc w:val="both"/>
        <w:rPr>
          <w:color w:val="000000"/>
          <w:sz w:val="24"/>
          <w:szCs w:val="24"/>
        </w:rPr>
      </w:pPr>
      <w:r w:rsidRPr="001518D7">
        <w:rPr>
          <w:color w:val="000000"/>
          <w:sz w:val="24"/>
          <w:szCs w:val="24"/>
        </w:rPr>
        <w:t xml:space="preserve">We </w:t>
      </w:r>
      <w:r w:rsidRPr="001518D7">
        <w:rPr>
          <w:sz w:val="24"/>
          <w:szCs w:val="24"/>
        </w:rPr>
        <w:t>recognize</w:t>
      </w:r>
      <w:r w:rsidRPr="001518D7">
        <w:rPr>
          <w:color w:val="000000"/>
          <w:sz w:val="24"/>
          <w:szCs w:val="24"/>
        </w:rPr>
        <w:t xml:space="preserve"> that the commonly held interpretation of knives is linked to social identity. </w:t>
      </w:r>
      <w:r w:rsidRPr="001518D7">
        <w:rPr>
          <w:color w:val="000000"/>
          <w:sz w:val="24"/>
          <w:szCs w:val="24"/>
          <w:highlight w:val="white"/>
        </w:rPr>
        <w:t xml:space="preserve">Perhaps the knives from Culmen were used for </w:t>
      </w:r>
      <w:r w:rsidRPr="001518D7">
        <w:rPr>
          <w:sz w:val="24"/>
          <w:szCs w:val="24"/>
          <w:highlight w:val="white"/>
        </w:rPr>
        <w:t>bloodletting</w:t>
      </w:r>
      <w:r w:rsidRPr="001518D7">
        <w:rPr>
          <w:color w:val="000000"/>
          <w:sz w:val="24"/>
          <w:szCs w:val="24"/>
          <w:highlight w:val="white"/>
        </w:rPr>
        <w:t xml:space="preserve">, cutting blotches and surgeries in the living context. </w:t>
      </w:r>
      <w:r w:rsidRPr="001518D7">
        <w:rPr>
          <w:color w:val="000000"/>
          <w:sz w:val="24"/>
          <w:szCs w:val="24"/>
        </w:rPr>
        <w:t xml:space="preserve">People put them into graves because the deceased might have needed them in the afterlife as personal and everyday objects used for e.g. eating (Frantzen 2014) and in medicine. </w:t>
      </w:r>
      <w:r w:rsidRPr="001518D7">
        <w:rPr>
          <w:color w:val="000000"/>
          <w:sz w:val="24"/>
          <w:szCs w:val="24"/>
          <w:highlight w:val="white"/>
        </w:rPr>
        <w:t xml:space="preserve">They might have been put into graves as </w:t>
      </w:r>
      <w:r w:rsidRPr="001518D7">
        <w:rPr>
          <w:sz w:val="24"/>
          <w:szCs w:val="24"/>
        </w:rPr>
        <w:t>apotropaics</w:t>
      </w:r>
      <w:r w:rsidRPr="001518D7">
        <w:rPr>
          <w:color w:val="000000"/>
          <w:sz w:val="24"/>
          <w:szCs w:val="24"/>
        </w:rPr>
        <w:t xml:space="preserve"> and the most common and simplest magic weapon against ghosts and demons (Weinkauf 2006, 95) and thanks to their healing power and medical associations, protected the deceased in their journey to and </w:t>
      </w:r>
      <w:r w:rsidRPr="001518D7">
        <w:rPr>
          <w:sz w:val="24"/>
          <w:szCs w:val="24"/>
        </w:rPr>
        <w:t>life</w:t>
      </w:r>
      <w:r w:rsidRPr="001518D7">
        <w:rPr>
          <w:color w:val="000000"/>
          <w:sz w:val="24"/>
          <w:szCs w:val="24"/>
        </w:rPr>
        <w:t xml:space="preserve"> in the Otherworld (Chudziak</w:t>
      </w:r>
      <w:r w:rsidRPr="001518D7">
        <w:rPr>
          <w:sz w:val="24"/>
          <w:szCs w:val="24"/>
        </w:rPr>
        <w:t xml:space="preserve"> and</w:t>
      </w:r>
      <w:r w:rsidRPr="001518D7">
        <w:rPr>
          <w:color w:val="000000"/>
          <w:sz w:val="24"/>
          <w:szCs w:val="24"/>
        </w:rPr>
        <w:t xml:space="preserve"> Stawska 2006, 144). In this way, knives might have been the simplest and powerful tools and objects that accompanied a person in his/ her everyday life and after death. </w:t>
      </w:r>
    </w:p>
    <w:p w14:paraId="449FC924" w14:textId="68AB0D16" w:rsidR="0022730C" w:rsidRPr="001518D7" w:rsidRDefault="00E52E23">
      <w:pPr>
        <w:pStyle w:val="normal0"/>
        <w:ind w:firstLine="360"/>
        <w:jc w:val="both"/>
        <w:rPr>
          <w:color w:val="000000"/>
          <w:sz w:val="24"/>
          <w:szCs w:val="24"/>
          <w:highlight w:val="white"/>
        </w:rPr>
      </w:pPr>
      <w:r w:rsidRPr="001518D7">
        <w:rPr>
          <w:sz w:val="24"/>
          <w:szCs w:val="24"/>
          <w:highlight w:val="white"/>
        </w:rPr>
        <w:t>S</w:t>
      </w:r>
      <w:r w:rsidRPr="001518D7">
        <w:rPr>
          <w:color w:val="000000"/>
          <w:sz w:val="24"/>
          <w:szCs w:val="24"/>
          <w:highlight w:val="white"/>
        </w:rPr>
        <w:t xml:space="preserve">ickles </w:t>
      </w:r>
      <w:r w:rsidRPr="001518D7">
        <w:rPr>
          <w:sz w:val="24"/>
          <w:szCs w:val="24"/>
          <w:highlight w:val="white"/>
        </w:rPr>
        <w:t>were</w:t>
      </w:r>
      <w:r w:rsidRPr="001518D7">
        <w:rPr>
          <w:color w:val="000000"/>
          <w:sz w:val="24"/>
          <w:szCs w:val="24"/>
          <w:highlight w:val="white"/>
        </w:rPr>
        <w:t xml:space="preserve"> used in three spheres of life:</w:t>
      </w:r>
      <w:r w:rsidRPr="007B4F93">
        <w:rPr>
          <w:color w:val="000000"/>
          <w:sz w:val="24"/>
          <w:highlight w:val="white"/>
        </w:rPr>
        <w:t xml:space="preserve"> to cut grass or grain</w:t>
      </w:r>
      <w:r w:rsidRPr="001518D7">
        <w:rPr>
          <w:color w:val="000000"/>
          <w:sz w:val="24"/>
          <w:szCs w:val="24"/>
          <w:highlight w:val="white"/>
        </w:rPr>
        <w:t>,</w:t>
      </w:r>
      <w:r w:rsidRPr="007B4F93">
        <w:rPr>
          <w:color w:val="000000"/>
          <w:sz w:val="24"/>
          <w:highlight w:val="white"/>
        </w:rPr>
        <w:t xml:space="preserve"> as </w:t>
      </w:r>
      <w:r w:rsidRPr="001518D7">
        <w:rPr>
          <w:color w:val="000000"/>
          <w:sz w:val="24"/>
          <w:szCs w:val="24"/>
          <w:highlight w:val="white"/>
        </w:rPr>
        <w:t>weapons, and as</w:t>
      </w:r>
      <w:r w:rsidRPr="007B4F93">
        <w:rPr>
          <w:color w:val="000000"/>
          <w:sz w:val="24"/>
          <w:highlight w:val="white"/>
        </w:rPr>
        <w:t xml:space="preserve"> important </w:t>
      </w:r>
      <w:r w:rsidRPr="001518D7">
        <w:rPr>
          <w:color w:val="000000"/>
          <w:sz w:val="24"/>
          <w:szCs w:val="24"/>
          <w:highlight w:val="white"/>
        </w:rPr>
        <w:t>objects</w:t>
      </w:r>
      <w:r w:rsidRPr="007B4F93">
        <w:rPr>
          <w:color w:val="000000"/>
          <w:sz w:val="24"/>
          <w:highlight w:val="white"/>
        </w:rPr>
        <w:t xml:space="preserve"> in the sphere of magical-mythical thinking (Chudziak 2005).</w:t>
      </w:r>
      <w:r w:rsidRPr="007B4F93">
        <w:rPr>
          <w:color w:val="000000"/>
          <w:sz w:val="24"/>
        </w:rPr>
        <w:t xml:space="preserve"> </w:t>
      </w:r>
      <w:r w:rsidRPr="001518D7">
        <w:rPr>
          <w:color w:val="000000"/>
          <w:sz w:val="24"/>
          <w:szCs w:val="24"/>
        </w:rPr>
        <w:t>At burial, sickles symbolized occupation of the deceased or their relationship with agriculture in medieval Poland and Slovakia (Borzova 2006; Janowski and Kurasiński 2010). Although the population of early medieval Poland lived to a large extent from agriculture, sickles occur sporadically at early medieval cemeteries in Poland (Chudziak 2005; Janowski</w:t>
      </w:r>
      <w:r w:rsidRPr="001518D7">
        <w:rPr>
          <w:sz w:val="24"/>
          <w:szCs w:val="24"/>
        </w:rPr>
        <w:t xml:space="preserve"> and</w:t>
      </w:r>
      <w:r w:rsidRPr="001518D7">
        <w:rPr>
          <w:color w:val="000000"/>
          <w:sz w:val="24"/>
          <w:szCs w:val="24"/>
        </w:rPr>
        <w:t xml:space="preserve"> Kurasiński 2010). The only one sickle (grave 24 at site 2)</w:t>
      </w:r>
      <w:r w:rsidRPr="001518D7">
        <w:rPr>
          <w:color w:val="000000"/>
          <w:sz w:val="24"/>
          <w:szCs w:val="24"/>
          <w:vertAlign w:val="superscript"/>
        </w:rPr>
        <w:footnoteReference w:id="2"/>
      </w:r>
      <w:r w:rsidRPr="001518D7">
        <w:rPr>
          <w:color w:val="000000"/>
          <w:sz w:val="24"/>
          <w:szCs w:val="24"/>
        </w:rPr>
        <w:t xml:space="preserve"> compared to more than 1,500 graves from Kałdus is not </w:t>
      </w:r>
      <w:r w:rsidRPr="001518D7">
        <w:rPr>
          <w:sz w:val="24"/>
          <w:szCs w:val="24"/>
        </w:rPr>
        <w:t>likely</w:t>
      </w:r>
      <w:r w:rsidRPr="001518D7">
        <w:rPr>
          <w:color w:val="000000"/>
          <w:sz w:val="24"/>
          <w:szCs w:val="24"/>
        </w:rPr>
        <w:t xml:space="preserve"> </w:t>
      </w:r>
      <w:proofErr w:type="gramStart"/>
      <w:r w:rsidRPr="001518D7">
        <w:rPr>
          <w:color w:val="000000"/>
          <w:sz w:val="24"/>
          <w:szCs w:val="24"/>
        </w:rPr>
        <w:t>symbolize</w:t>
      </w:r>
      <w:proofErr w:type="gramEnd"/>
      <w:r w:rsidRPr="001518D7">
        <w:rPr>
          <w:color w:val="000000"/>
          <w:sz w:val="24"/>
          <w:szCs w:val="24"/>
        </w:rPr>
        <w:t xml:space="preserve"> relationship of the deceased to agriculture. </w:t>
      </w:r>
    </w:p>
    <w:p w14:paraId="40F4493D" w14:textId="77777777" w:rsidR="0022730C" w:rsidRPr="001518D7" w:rsidRDefault="00E52E23">
      <w:pPr>
        <w:pStyle w:val="normal0"/>
        <w:ind w:firstLine="709"/>
        <w:jc w:val="both"/>
        <w:rPr>
          <w:color w:val="000000"/>
          <w:sz w:val="24"/>
          <w:szCs w:val="24"/>
        </w:rPr>
      </w:pPr>
      <w:r w:rsidRPr="001518D7">
        <w:rPr>
          <w:color w:val="000000"/>
          <w:sz w:val="24"/>
          <w:szCs w:val="24"/>
        </w:rPr>
        <w:t>Saxo Grammaticus indicates that sickles could be a weapon or be useful during military expeditions, for example to obtain grass for horse feed (Chudziak 2005; Borzova 2006; Janowski</w:t>
      </w:r>
      <w:r w:rsidRPr="001518D7">
        <w:rPr>
          <w:sz w:val="24"/>
          <w:szCs w:val="24"/>
        </w:rPr>
        <w:t xml:space="preserve"> and</w:t>
      </w:r>
      <w:r w:rsidRPr="001518D7">
        <w:rPr>
          <w:color w:val="000000"/>
          <w:sz w:val="24"/>
          <w:szCs w:val="24"/>
        </w:rPr>
        <w:t xml:space="preserve"> Kurasiński 2010). This interpretation is possible in terms of </w:t>
      </w:r>
      <w:r w:rsidRPr="001518D7">
        <w:rPr>
          <w:sz w:val="24"/>
          <w:szCs w:val="24"/>
        </w:rPr>
        <w:t>the</w:t>
      </w:r>
      <w:r w:rsidRPr="001518D7">
        <w:rPr>
          <w:color w:val="000000"/>
          <w:sz w:val="24"/>
          <w:szCs w:val="24"/>
        </w:rPr>
        <w:t xml:space="preserve"> sickle from Culmen, however, we would expect that if a sickle </w:t>
      </w:r>
      <w:proofErr w:type="gramStart"/>
      <w:r w:rsidRPr="001518D7">
        <w:rPr>
          <w:color w:val="000000"/>
          <w:sz w:val="24"/>
          <w:szCs w:val="24"/>
        </w:rPr>
        <w:t>was</w:t>
      </w:r>
      <w:proofErr w:type="gramEnd"/>
      <w:r w:rsidRPr="001518D7">
        <w:rPr>
          <w:color w:val="000000"/>
          <w:sz w:val="24"/>
          <w:szCs w:val="24"/>
        </w:rPr>
        <w:t xml:space="preserve"> used as a weapon it would occur with other weapons in a grave or it would occur frequently at a specific site. There is only one grave with a sickle in Kałdus </w:t>
      </w:r>
      <w:r w:rsidRPr="001518D7">
        <w:rPr>
          <w:sz w:val="24"/>
          <w:szCs w:val="24"/>
        </w:rPr>
        <w:t xml:space="preserve">that </w:t>
      </w:r>
      <w:r w:rsidRPr="001518D7">
        <w:rPr>
          <w:color w:val="000000"/>
          <w:sz w:val="24"/>
          <w:szCs w:val="24"/>
        </w:rPr>
        <w:t xml:space="preserve">contains a knife and no weapons. Graves containing sickles and weapons do not occur in Poland (Chudziak 2005). For this reason, the interpretation that </w:t>
      </w:r>
      <w:r w:rsidRPr="001518D7">
        <w:rPr>
          <w:sz w:val="24"/>
          <w:szCs w:val="24"/>
        </w:rPr>
        <w:t>the</w:t>
      </w:r>
      <w:r w:rsidRPr="001518D7">
        <w:rPr>
          <w:color w:val="000000"/>
          <w:sz w:val="24"/>
          <w:szCs w:val="24"/>
        </w:rPr>
        <w:t xml:space="preserve"> sickle was used as a weapon is possible, however, very unlikely in Culmen. </w:t>
      </w:r>
    </w:p>
    <w:p w14:paraId="76AA76DC" w14:textId="0C276F53" w:rsidR="0022730C" w:rsidRPr="001518D7" w:rsidRDefault="00E52E23">
      <w:pPr>
        <w:pStyle w:val="normal0"/>
        <w:ind w:firstLine="709"/>
        <w:jc w:val="both"/>
        <w:rPr>
          <w:color w:val="000000"/>
          <w:sz w:val="24"/>
          <w:szCs w:val="24"/>
          <w:highlight w:val="white"/>
        </w:rPr>
      </w:pPr>
      <w:r w:rsidRPr="007B4F93">
        <w:rPr>
          <w:color w:val="000000"/>
          <w:sz w:val="24"/>
          <w:highlight w:val="white"/>
        </w:rPr>
        <w:t>Sickles had symbolic</w:t>
      </w:r>
      <w:r w:rsidRPr="001518D7">
        <w:rPr>
          <w:color w:val="000000"/>
          <w:sz w:val="24"/>
          <w:szCs w:val="24"/>
          <w:highlight w:val="white"/>
        </w:rPr>
        <w:t xml:space="preserve">, </w:t>
      </w:r>
      <w:r w:rsidRPr="001518D7">
        <w:rPr>
          <w:color w:val="000000"/>
          <w:sz w:val="24"/>
          <w:szCs w:val="24"/>
        </w:rPr>
        <w:t>magical and ritual</w:t>
      </w:r>
      <w:r w:rsidRPr="007B4F93">
        <w:rPr>
          <w:color w:val="000000"/>
          <w:sz w:val="24"/>
        </w:rPr>
        <w:t xml:space="preserve"> meaning</w:t>
      </w:r>
      <w:r w:rsidRPr="001518D7">
        <w:rPr>
          <w:color w:val="000000"/>
          <w:sz w:val="24"/>
          <w:szCs w:val="24"/>
        </w:rPr>
        <w:t xml:space="preserve">. </w:t>
      </w:r>
      <w:r w:rsidR="009D1C96" w:rsidRPr="001518D7">
        <w:rPr>
          <w:color w:val="000000"/>
          <w:sz w:val="24"/>
          <w:szCs w:val="24"/>
          <w:highlight w:val="white"/>
        </w:rPr>
        <w:t>A</w:t>
      </w:r>
      <w:r w:rsidRPr="001518D7">
        <w:rPr>
          <w:color w:val="000000"/>
          <w:sz w:val="24"/>
          <w:szCs w:val="24"/>
          <w:highlight w:val="white"/>
        </w:rPr>
        <w:t xml:space="preserve"> sickle-deposit in </w:t>
      </w:r>
      <w:r w:rsidR="009D1C96" w:rsidRPr="001518D7">
        <w:rPr>
          <w:color w:val="000000"/>
          <w:sz w:val="24"/>
          <w:szCs w:val="24"/>
        </w:rPr>
        <w:t xml:space="preserve">a </w:t>
      </w:r>
      <w:r w:rsidRPr="001518D7">
        <w:rPr>
          <w:color w:val="000000"/>
          <w:sz w:val="24"/>
          <w:szCs w:val="24"/>
        </w:rPr>
        <w:t>non-cemetery context</w:t>
      </w:r>
      <w:r w:rsidRPr="001518D7">
        <w:rPr>
          <w:color w:val="000000"/>
          <w:sz w:val="24"/>
          <w:szCs w:val="24"/>
          <w:highlight w:val="white"/>
        </w:rPr>
        <w:t xml:space="preserve"> could symbolize the offerings of agricultural crops for deities. Around 30 sickles with tools (e.g. coulter, hoe) and military equipment (e.g. arrowheads, axes) were deposited in water close to bridges in early medieval Ostrów Lednicki, Nętno, Ostrowite and Steklin in Poland. Historical (e.g. Cosmas of Prague in his </w:t>
      </w:r>
      <w:r w:rsidRPr="001518D7">
        <w:rPr>
          <w:i/>
          <w:color w:val="000000"/>
          <w:sz w:val="24"/>
          <w:szCs w:val="24"/>
          <w:highlight w:val="white"/>
        </w:rPr>
        <w:t>Chronica Boemorum</w:t>
      </w:r>
      <w:r w:rsidRPr="001518D7">
        <w:rPr>
          <w:color w:val="000000"/>
          <w:sz w:val="24"/>
          <w:szCs w:val="24"/>
        </w:rPr>
        <w:t xml:space="preserve"> from the 12</w:t>
      </w:r>
      <w:r w:rsidRPr="001518D7">
        <w:rPr>
          <w:color w:val="000000"/>
          <w:sz w:val="24"/>
          <w:szCs w:val="24"/>
          <w:vertAlign w:val="superscript"/>
        </w:rPr>
        <w:t>th</w:t>
      </w:r>
      <w:r w:rsidRPr="001518D7">
        <w:rPr>
          <w:color w:val="000000"/>
          <w:sz w:val="24"/>
          <w:szCs w:val="24"/>
        </w:rPr>
        <w:t xml:space="preserve"> century) and</w:t>
      </w:r>
      <w:r w:rsidRPr="001518D7">
        <w:rPr>
          <w:color w:val="000000"/>
          <w:sz w:val="24"/>
          <w:szCs w:val="24"/>
          <w:highlight w:val="white"/>
        </w:rPr>
        <w:t xml:space="preserve"> Polish ethnographic sources indicate that sickles as deposits in the water could counteract the water demon and were offerings that symbolized agricultural crops and fertility (Chudziak 2005). </w:t>
      </w:r>
      <w:r w:rsidRPr="001518D7">
        <w:rPr>
          <w:color w:val="000000"/>
          <w:sz w:val="24"/>
          <w:szCs w:val="24"/>
        </w:rPr>
        <w:t>We found only one sickle at Culmen and it was placed in a grave so it could not have been an offering to deities or water demons.</w:t>
      </w:r>
      <w:r w:rsidRPr="001518D7">
        <w:rPr>
          <w:color w:val="000000"/>
          <w:sz w:val="24"/>
          <w:szCs w:val="24"/>
          <w:highlight w:val="white"/>
        </w:rPr>
        <w:t xml:space="preserve"> Sickles were used as apotropaics</w:t>
      </w:r>
      <w:r w:rsidRPr="007B4F93">
        <w:rPr>
          <w:color w:val="000000"/>
          <w:sz w:val="24"/>
          <w:highlight w:val="white"/>
        </w:rPr>
        <w:t xml:space="preserve"> to combat vampires</w:t>
      </w:r>
      <w:r w:rsidRPr="001518D7">
        <w:rPr>
          <w:color w:val="000000"/>
          <w:sz w:val="24"/>
          <w:szCs w:val="24"/>
          <w:highlight w:val="white"/>
        </w:rPr>
        <w:t xml:space="preserve"> in Slovakia and Poland</w:t>
      </w:r>
      <w:r w:rsidRPr="007B4F93">
        <w:rPr>
          <w:color w:val="000000"/>
          <w:sz w:val="24"/>
          <w:highlight w:val="white"/>
        </w:rPr>
        <w:t xml:space="preserve"> as </w:t>
      </w:r>
      <w:r w:rsidRPr="001518D7">
        <w:rPr>
          <w:color w:val="000000"/>
          <w:sz w:val="24"/>
          <w:szCs w:val="24"/>
          <w:highlight w:val="white"/>
        </w:rPr>
        <w:t xml:space="preserve">e.g. </w:t>
      </w:r>
      <w:r w:rsidRPr="007B4F93">
        <w:rPr>
          <w:color w:val="000000"/>
          <w:sz w:val="24"/>
          <w:highlight w:val="white"/>
        </w:rPr>
        <w:t>at Drawsko near the Cross (</w:t>
      </w:r>
      <w:r w:rsidRPr="001518D7">
        <w:rPr>
          <w:color w:val="000000"/>
          <w:sz w:val="24"/>
          <w:szCs w:val="24"/>
        </w:rPr>
        <w:t>Borzova 2006; Janowski</w:t>
      </w:r>
      <w:r w:rsidRPr="001518D7">
        <w:rPr>
          <w:sz w:val="24"/>
          <w:szCs w:val="24"/>
        </w:rPr>
        <w:t xml:space="preserve"> and</w:t>
      </w:r>
      <w:r w:rsidRPr="001518D7">
        <w:rPr>
          <w:color w:val="000000"/>
          <w:sz w:val="24"/>
          <w:szCs w:val="24"/>
        </w:rPr>
        <w:t xml:space="preserve"> Kurasiński 2010; </w:t>
      </w:r>
      <w:r w:rsidRPr="007B4F93">
        <w:rPr>
          <w:color w:val="000000"/>
          <w:sz w:val="24"/>
          <w:highlight w:val="white"/>
        </w:rPr>
        <w:t xml:space="preserve">Gregoricka et al. </w:t>
      </w:r>
      <w:r w:rsidRPr="001518D7">
        <w:rPr>
          <w:color w:val="000000"/>
          <w:sz w:val="24"/>
          <w:szCs w:val="24"/>
          <w:highlight w:val="white"/>
        </w:rPr>
        <w:t xml:space="preserve">2014). </w:t>
      </w:r>
      <w:r w:rsidRPr="001518D7">
        <w:rPr>
          <w:color w:val="000000"/>
          <w:sz w:val="24"/>
          <w:szCs w:val="24"/>
        </w:rPr>
        <w:t xml:space="preserve">People laid sickles on the throat, abdomen and pelvis of the deceased because they thought that when the deceased would like to get up from the grave, </w:t>
      </w:r>
      <w:r w:rsidRPr="001518D7">
        <w:rPr>
          <w:sz w:val="24"/>
          <w:szCs w:val="24"/>
        </w:rPr>
        <w:t>a</w:t>
      </w:r>
      <w:r w:rsidRPr="001518D7">
        <w:rPr>
          <w:color w:val="000000"/>
          <w:sz w:val="24"/>
          <w:szCs w:val="24"/>
        </w:rPr>
        <w:t xml:space="preserve"> sickle would hurt him, ultimately rendering him harmless (Janowski</w:t>
      </w:r>
      <w:r w:rsidRPr="001518D7">
        <w:rPr>
          <w:sz w:val="24"/>
          <w:szCs w:val="24"/>
        </w:rPr>
        <w:t xml:space="preserve"> and</w:t>
      </w:r>
      <w:r w:rsidRPr="001518D7">
        <w:rPr>
          <w:color w:val="000000"/>
          <w:sz w:val="24"/>
          <w:szCs w:val="24"/>
        </w:rPr>
        <w:t xml:space="preserve"> Kurasiński 2010). Due to the lack of proper </w:t>
      </w:r>
      <w:r w:rsidRPr="001518D7">
        <w:rPr>
          <w:color w:val="000000"/>
          <w:sz w:val="24"/>
          <w:szCs w:val="24"/>
        </w:rPr>
        <w:lastRenderedPageBreak/>
        <w:t xml:space="preserve">documentation </w:t>
      </w:r>
      <w:r w:rsidRPr="001518D7">
        <w:rPr>
          <w:color w:val="000000"/>
          <w:sz w:val="24"/>
          <w:szCs w:val="24"/>
          <w:highlight w:val="white"/>
        </w:rPr>
        <w:t xml:space="preserve">we do not have any information on how the sickle was placed in grave 24 at Culmen and in </w:t>
      </w:r>
      <w:r w:rsidR="009D1C96" w:rsidRPr="001518D7">
        <w:rPr>
          <w:color w:val="000000"/>
          <w:sz w:val="24"/>
          <w:szCs w:val="24"/>
          <w:highlight w:val="white"/>
        </w:rPr>
        <w:t>what</w:t>
      </w:r>
      <w:r w:rsidRPr="001518D7">
        <w:rPr>
          <w:color w:val="000000"/>
          <w:sz w:val="24"/>
          <w:szCs w:val="24"/>
          <w:highlight w:val="white"/>
        </w:rPr>
        <w:t xml:space="preserve"> relation to the body so it is hard to say if it was intended fo</w:t>
      </w:r>
      <w:r w:rsidRPr="001518D7">
        <w:rPr>
          <w:sz w:val="24"/>
          <w:szCs w:val="24"/>
          <w:highlight w:val="white"/>
        </w:rPr>
        <w:t>r</w:t>
      </w:r>
      <w:r w:rsidRPr="001518D7">
        <w:rPr>
          <w:color w:val="000000"/>
          <w:sz w:val="24"/>
          <w:szCs w:val="24"/>
          <w:highlight w:val="white"/>
        </w:rPr>
        <w:t xml:space="preserve"> use against demons and vampires. </w:t>
      </w:r>
      <w:r w:rsidRPr="001518D7">
        <w:rPr>
          <w:color w:val="000000"/>
          <w:sz w:val="24"/>
          <w:szCs w:val="24"/>
        </w:rPr>
        <w:t xml:space="preserve"> </w:t>
      </w:r>
    </w:p>
    <w:p w14:paraId="049EBDA0" w14:textId="041D045E" w:rsidR="0022730C" w:rsidRPr="007B4F93" w:rsidRDefault="00E52E23" w:rsidP="007B4F93">
      <w:pPr>
        <w:pStyle w:val="normal0"/>
        <w:ind w:firstLine="709"/>
        <w:jc w:val="both"/>
        <w:rPr>
          <w:color w:val="000000"/>
          <w:sz w:val="24"/>
        </w:rPr>
      </w:pPr>
      <w:r w:rsidRPr="007B4F93">
        <w:rPr>
          <w:color w:val="000000"/>
          <w:sz w:val="24"/>
          <w:highlight w:val="white"/>
        </w:rPr>
        <w:t xml:space="preserve">We propose extending the interpretation of the social functioning of </w:t>
      </w:r>
      <w:r w:rsidRPr="001518D7">
        <w:rPr>
          <w:color w:val="000000"/>
          <w:sz w:val="24"/>
          <w:szCs w:val="24"/>
          <w:highlight w:val="white"/>
        </w:rPr>
        <w:t>sickles</w:t>
      </w:r>
      <w:r w:rsidRPr="007B4F93">
        <w:rPr>
          <w:color w:val="000000"/>
          <w:sz w:val="24"/>
          <w:highlight w:val="white"/>
        </w:rPr>
        <w:t xml:space="preserve"> in the early Middle Ages and </w:t>
      </w:r>
      <w:r w:rsidRPr="001518D7">
        <w:rPr>
          <w:sz w:val="24"/>
          <w:szCs w:val="24"/>
          <w:highlight w:val="white"/>
        </w:rPr>
        <w:t>the</w:t>
      </w:r>
      <w:r w:rsidRPr="001518D7">
        <w:rPr>
          <w:color w:val="000000"/>
          <w:sz w:val="24"/>
          <w:szCs w:val="24"/>
          <w:highlight w:val="white"/>
        </w:rPr>
        <w:t xml:space="preserve"> sickle from Culmen (see also Matczak and Kozłowski 2017). We </w:t>
      </w:r>
      <w:r w:rsidRPr="007B4F93">
        <w:rPr>
          <w:color w:val="000000"/>
          <w:sz w:val="24"/>
          <w:highlight w:val="white"/>
        </w:rPr>
        <w:t>suggest that sickles</w:t>
      </w:r>
      <w:r w:rsidRPr="001518D7">
        <w:rPr>
          <w:color w:val="000000"/>
          <w:sz w:val="24"/>
          <w:szCs w:val="24"/>
          <w:highlight w:val="white"/>
        </w:rPr>
        <w:t>, and particularly the sickle from grave 24 at Culmen,</w:t>
      </w:r>
      <w:r w:rsidRPr="007B4F93">
        <w:rPr>
          <w:color w:val="000000"/>
          <w:sz w:val="24"/>
          <w:highlight w:val="white"/>
        </w:rPr>
        <w:t xml:space="preserve"> were used in medical treatment. Ethnographic sources indicate that</w:t>
      </w:r>
      <w:r w:rsidRPr="007B4F93">
        <w:rPr>
          <w:sz w:val="24"/>
          <w:highlight w:val="white"/>
        </w:rPr>
        <w:t xml:space="preserve"> </w:t>
      </w:r>
      <w:r w:rsidRPr="001518D7">
        <w:rPr>
          <w:color w:val="000000"/>
          <w:sz w:val="24"/>
          <w:szCs w:val="24"/>
          <w:highlight w:val="white"/>
        </w:rPr>
        <w:t xml:space="preserve">sickles </w:t>
      </w:r>
      <w:r w:rsidRPr="001518D7">
        <w:rPr>
          <w:sz w:val="24"/>
          <w:szCs w:val="24"/>
          <w:highlight w:val="white"/>
        </w:rPr>
        <w:t>were</w:t>
      </w:r>
      <w:r w:rsidRPr="007B4F93">
        <w:rPr>
          <w:sz w:val="24"/>
          <w:highlight w:val="white"/>
        </w:rPr>
        <w:t xml:space="preserve"> </w:t>
      </w:r>
      <w:r w:rsidRPr="007B4F93">
        <w:rPr>
          <w:color w:val="000000"/>
          <w:sz w:val="24"/>
          <w:highlight w:val="white"/>
        </w:rPr>
        <w:t>used to remove pain and eye inflammation and the ‘pain in the bones’</w:t>
      </w:r>
      <w:r w:rsidRPr="007B4F93">
        <w:rPr>
          <w:color w:val="000000"/>
          <w:sz w:val="24"/>
        </w:rPr>
        <w:t xml:space="preserve"> (Kolberg 1867, 95, 1882, 146, 156, 158; Udziela 1891, 118; Tylkowa 1989). </w:t>
      </w:r>
      <w:r w:rsidRPr="007B4F93">
        <w:rPr>
          <w:color w:val="000000"/>
          <w:sz w:val="24"/>
          <w:highlight w:val="white"/>
        </w:rPr>
        <w:t xml:space="preserve">As sharp </w:t>
      </w:r>
      <w:r w:rsidRPr="001518D7">
        <w:rPr>
          <w:color w:val="000000"/>
          <w:sz w:val="24"/>
          <w:szCs w:val="24"/>
          <w:highlight w:val="white"/>
        </w:rPr>
        <w:t xml:space="preserve">tools, sickles </w:t>
      </w:r>
      <w:r w:rsidRPr="001518D7">
        <w:rPr>
          <w:sz w:val="24"/>
          <w:szCs w:val="24"/>
        </w:rPr>
        <w:t>were</w:t>
      </w:r>
      <w:r w:rsidRPr="001518D7">
        <w:rPr>
          <w:color w:val="000000"/>
          <w:sz w:val="24"/>
          <w:szCs w:val="24"/>
        </w:rPr>
        <w:t xml:space="preserve"> waved in front of the diseased body part (Kolberg 1867, 95; Moszyński 1967, 231; Dłużewska 1983, 38), which </w:t>
      </w:r>
      <w:r w:rsidRPr="001518D7">
        <w:rPr>
          <w:color w:val="000000"/>
          <w:sz w:val="24"/>
          <w:szCs w:val="24"/>
          <w:highlight w:val="white"/>
        </w:rPr>
        <w:t>symbolically</w:t>
      </w:r>
      <w:r w:rsidRPr="007B4F93">
        <w:rPr>
          <w:color w:val="000000"/>
          <w:sz w:val="24"/>
          <w:highlight w:val="white"/>
        </w:rPr>
        <w:t xml:space="preserve"> ‘cut through’ the disease, which in turn led to the recovery of the sick. </w:t>
      </w:r>
      <w:r w:rsidRPr="001518D7">
        <w:rPr>
          <w:color w:val="000000"/>
          <w:sz w:val="24"/>
          <w:szCs w:val="24"/>
          <w:highlight w:val="white"/>
        </w:rPr>
        <w:t>In this respect,</w:t>
      </w:r>
      <w:r w:rsidR="00400E9E" w:rsidRPr="001518D7">
        <w:rPr>
          <w:color w:val="000000"/>
          <w:sz w:val="24"/>
          <w:szCs w:val="24"/>
          <w:highlight w:val="white"/>
        </w:rPr>
        <w:t xml:space="preserve"> </w:t>
      </w:r>
      <w:r w:rsidRPr="001518D7">
        <w:rPr>
          <w:color w:val="000000"/>
          <w:sz w:val="24"/>
          <w:szCs w:val="24"/>
          <w:highlight w:val="white"/>
        </w:rPr>
        <w:t xml:space="preserve">sickles had symbolic meaning and were used for magical medical treatment. </w:t>
      </w:r>
      <w:r w:rsidRPr="007B4F93">
        <w:rPr>
          <w:color w:val="000000"/>
          <w:sz w:val="24"/>
          <w:highlight w:val="white"/>
        </w:rPr>
        <w:t>Perhaps the sickle</w:t>
      </w:r>
      <w:r w:rsidRPr="001518D7">
        <w:rPr>
          <w:color w:val="000000"/>
          <w:sz w:val="24"/>
          <w:szCs w:val="24"/>
          <w:highlight w:val="white"/>
        </w:rPr>
        <w:t xml:space="preserve"> from grave 24 at Culmen</w:t>
      </w:r>
      <w:r w:rsidRPr="007B4F93">
        <w:rPr>
          <w:color w:val="000000"/>
          <w:sz w:val="24"/>
          <w:highlight w:val="white"/>
        </w:rPr>
        <w:t xml:space="preserve"> was used to relieve the pain in: injuries,</w:t>
      </w:r>
      <w:r w:rsidRPr="007B4F93">
        <w:rPr>
          <w:color w:val="000000"/>
          <w:sz w:val="24"/>
        </w:rPr>
        <w:t xml:space="preserve"> advanced degenerative joint lesions, meningitis, hyperostosis frontalis interna (Morgagni syndrome?), multiple myeloma, enthesopathy, hip dysplasia, thoracic disk herniation, </w:t>
      </w:r>
      <w:r w:rsidRPr="007B4F93">
        <w:rPr>
          <w:color w:val="000000"/>
          <w:sz w:val="24"/>
          <w:highlight w:val="white"/>
        </w:rPr>
        <w:t xml:space="preserve">teeth caries and the </w:t>
      </w:r>
      <w:r w:rsidRPr="007B4F93">
        <w:rPr>
          <w:color w:val="000000"/>
          <w:sz w:val="24"/>
        </w:rPr>
        <w:t xml:space="preserve">teeth root abscesses of people who lived in Culmen (Kozłowski 2012; Matczak 2015). </w:t>
      </w:r>
      <w:r w:rsidRPr="001518D7">
        <w:rPr>
          <w:sz w:val="24"/>
          <w:szCs w:val="24"/>
        </w:rPr>
        <w:t>T</w:t>
      </w:r>
      <w:r w:rsidRPr="001518D7">
        <w:rPr>
          <w:color w:val="000000"/>
          <w:sz w:val="24"/>
          <w:szCs w:val="24"/>
          <w:highlight w:val="white"/>
        </w:rPr>
        <w:t xml:space="preserve">his sickle was potentially used for medical treatment or could symbolize that the deceased woman who died at age 60-70 and was buried with </w:t>
      </w:r>
      <w:r w:rsidRPr="001518D7">
        <w:rPr>
          <w:sz w:val="24"/>
          <w:szCs w:val="24"/>
          <w:highlight w:val="white"/>
        </w:rPr>
        <w:t xml:space="preserve">the </w:t>
      </w:r>
      <w:r w:rsidRPr="001518D7">
        <w:rPr>
          <w:color w:val="000000"/>
          <w:sz w:val="24"/>
          <w:szCs w:val="24"/>
          <w:highlight w:val="white"/>
        </w:rPr>
        <w:t>sickle was a ‘cunning woman’ and was connected to medical treatment.</w:t>
      </w:r>
    </w:p>
    <w:p w14:paraId="58DD6596" w14:textId="77777777"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Among other objects used for healing might be belemnites, also called lightning bolt, lightning stone, thunderbolt, evil claw, finger of God or finger of Mother of God (Moszyński 1967, 734; Banasiak 2016a, 4, 22). In the area of the ​​Slavic lands, these fossils were attributed as having the magical power to protect people from all kinds of misfortunes and diseases (see Banasiak 2016a). Powder obtained from scraping belemnite was considered as a gift of creed or divine rod (Łęga 1961, 280). Belemnites were used for: wounds, burns, ulcers, warts, abdominal pain, headache, toothache, eye disease, severe labour, fever, splitting of blood and haemorrhages (Table 1; Łęga 1961; Banasiak 2016a). Belemnites could be used for the treatment of, for example, blood splits and haemorrhages that may have been present in scurvy or tuberculosis (Fain 2005; Longmore, Wilkinson</w:t>
      </w:r>
      <w:r w:rsidRPr="001518D7">
        <w:rPr>
          <w:color w:val="000000"/>
          <w:sz w:val="24"/>
          <w:szCs w:val="24"/>
        </w:rPr>
        <w:t>,</w:t>
      </w:r>
      <w:r w:rsidRPr="007B4F93">
        <w:rPr>
          <w:color w:val="000000"/>
          <w:sz w:val="24"/>
        </w:rPr>
        <w:t xml:space="preserve"> and Rajagopalan 2007; Wojtecka-Lukasik 2009, 853) which were identified in the population of early medieval Culmine (Kozłowski 2012).</w:t>
      </w:r>
    </w:p>
    <w:p w14:paraId="408F09C1" w14:textId="75D366D2" w:rsidR="0022730C" w:rsidRPr="007B4F93" w:rsidRDefault="00E52E23" w:rsidP="007B4F93">
      <w:pPr>
        <w:pStyle w:val="normal0"/>
        <w:jc w:val="both"/>
        <w:rPr>
          <w:color w:val="000000"/>
          <w:sz w:val="24"/>
        </w:rPr>
      </w:pPr>
      <w:r w:rsidRPr="007B4F93">
        <w:rPr>
          <w:color w:val="000000"/>
          <w:sz w:val="24"/>
        </w:rPr>
        <w:tab/>
        <w:t xml:space="preserve">A total of 24 belemnites were discovered in Kałdus: </w:t>
      </w:r>
      <w:r w:rsidRPr="001518D7">
        <w:rPr>
          <w:sz w:val="24"/>
          <w:szCs w:val="24"/>
        </w:rPr>
        <w:t>seven</w:t>
      </w:r>
      <w:r w:rsidRPr="007B4F93">
        <w:rPr>
          <w:color w:val="000000"/>
          <w:sz w:val="24"/>
        </w:rPr>
        <w:t xml:space="preserve"> at site 2, 16 at site 3, and </w:t>
      </w:r>
      <w:r w:rsidRPr="001518D7">
        <w:rPr>
          <w:sz w:val="24"/>
          <w:szCs w:val="24"/>
        </w:rPr>
        <w:t>one</w:t>
      </w:r>
      <w:r w:rsidRPr="007B4F93">
        <w:rPr>
          <w:color w:val="000000"/>
          <w:sz w:val="24"/>
        </w:rPr>
        <w:t xml:space="preserve"> at site 4.  The highest number of belemnites, i.e. 16, which constitutes 66.7% of the total, comes from site 3, which is a stronghold. Four specimens date back to between the second half of the 10</w:t>
      </w:r>
      <w:r w:rsidRPr="007B4F93">
        <w:rPr>
          <w:color w:val="000000"/>
          <w:sz w:val="24"/>
          <w:vertAlign w:val="superscript"/>
        </w:rPr>
        <w:t>th</w:t>
      </w:r>
      <w:r w:rsidRPr="007B4F93">
        <w:rPr>
          <w:color w:val="000000"/>
          <w:sz w:val="24"/>
        </w:rPr>
        <w:t xml:space="preserve"> century and the 1st quarter of the 11th century, while the majority (N=12) are from the 12th century (Banasiak 2016a, 42-43; 2016b). Belemnites dating from the 1st half of the 12th century, and associated with the place of cult practices in the area of ​​the stronghold (Banasiak 2016a, 50), could be used during more formal outdoor therapeutic practices. Belemnites discovered in the storage pits; pits connected with households; a compartment of a household pit; and log cabins at the stronghold can all be connected with medical treatments that were performed in homes. Belemnites were rubbed on sick areas or powdered specimens were used with milk and vodka in a brew (Banasiak 2016a). This may be indicated in particular by the traces of abrasion identified on two belemnites (inventory numbers 33/12 and 161/11 – Figure 3) discovered within households at the so-called internal stronghold (</w:t>
      </w:r>
      <w:r w:rsidRPr="007B4F93">
        <w:rPr>
          <w:i/>
          <w:color w:val="000000"/>
          <w:sz w:val="24"/>
        </w:rPr>
        <w:t>castrum maior</w:t>
      </w:r>
      <w:r w:rsidRPr="007B4F93">
        <w:rPr>
          <w:color w:val="000000"/>
          <w:sz w:val="24"/>
        </w:rPr>
        <w:t>) dating back to the first half of the 12</w:t>
      </w:r>
      <w:r w:rsidRPr="007B4F93">
        <w:rPr>
          <w:color w:val="000000"/>
          <w:sz w:val="24"/>
          <w:vertAlign w:val="superscript"/>
        </w:rPr>
        <w:t>th</w:t>
      </w:r>
      <w:r w:rsidRPr="007B4F93">
        <w:rPr>
          <w:color w:val="000000"/>
          <w:sz w:val="24"/>
        </w:rPr>
        <w:t xml:space="preserve"> century (Banasiak 2016a, 70-71). It is possible that these belemnites were scraped into medicinal powder. In grave 391/03 at site 4, a burned-out piece of belemnite was found (Figure 4), which was located above the left pelvic bone of a 60-70</w:t>
      </w:r>
      <w:r w:rsidRPr="001518D7">
        <w:rPr>
          <w:sz w:val="24"/>
          <w:szCs w:val="24"/>
        </w:rPr>
        <w:t>-</w:t>
      </w:r>
      <w:r w:rsidRPr="007B4F93">
        <w:rPr>
          <w:color w:val="000000"/>
          <w:sz w:val="24"/>
        </w:rPr>
        <w:t>year</w:t>
      </w:r>
      <w:r w:rsidRPr="001518D7">
        <w:rPr>
          <w:sz w:val="24"/>
          <w:szCs w:val="24"/>
        </w:rPr>
        <w:t>-</w:t>
      </w:r>
      <w:r w:rsidRPr="007B4F93">
        <w:rPr>
          <w:color w:val="000000"/>
          <w:sz w:val="24"/>
        </w:rPr>
        <w:t>old woman (Bojarski et al. 2010, 568). Periosteal inflammation on the bones of lower limbs, degenerative changes in the cervical spine and ante-mortem losses of teeth that could cause pain (Kozłowski 2012</w:t>
      </w:r>
      <w:r w:rsidRPr="001518D7">
        <w:rPr>
          <w:color w:val="000000"/>
          <w:sz w:val="24"/>
          <w:szCs w:val="24"/>
        </w:rPr>
        <w:t>;</w:t>
      </w:r>
      <w:r w:rsidRPr="007B4F93">
        <w:rPr>
          <w:color w:val="000000"/>
          <w:sz w:val="24"/>
        </w:rPr>
        <w:t xml:space="preserve"> Matczak 2015) were identified on her skeleton. Dating back to the first half of the 11</w:t>
      </w:r>
      <w:r w:rsidRPr="007B4F93">
        <w:rPr>
          <w:color w:val="000000"/>
          <w:sz w:val="24"/>
          <w:vertAlign w:val="superscript"/>
        </w:rPr>
        <w:t>th</w:t>
      </w:r>
      <w:r w:rsidRPr="007B4F93">
        <w:rPr>
          <w:color w:val="000000"/>
          <w:sz w:val="24"/>
        </w:rPr>
        <w:t xml:space="preserve"> century, belemnite may have been an apotropaic amulet (Banasiak 2016a, 49, 71) protecting women from disease.</w:t>
      </w:r>
    </w:p>
    <w:p w14:paraId="4A75F7EC" w14:textId="0D0E4A18" w:rsidR="0022730C" w:rsidRPr="007B4F93" w:rsidRDefault="00E52E23" w:rsidP="007B4F93">
      <w:pPr>
        <w:pStyle w:val="normal0"/>
        <w:ind w:firstLine="709"/>
        <w:jc w:val="both"/>
        <w:rPr>
          <w:color w:val="000000"/>
          <w:sz w:val="24"/>
        </w:rPr>
      </w:pPr>
      <w:r w:rsidRPr="007B4F93">
        <w:rPr>
          <w:color w:val="000000"/>
          <w:sz w:val="24"/>
          <w:highlight w:val="white"/>
        </w:rPr>
        <w:t>In the 12th century, Gallus Anonymus</w:t>
      </w:r>
      <w:r w:rsidRPr="007B4F93">
        <w:rPr>
          <w:color w:val="000000"/>
          <w:sz w:val="24"/>
        </w:rPr>
        <w:t xml:space="preserve"> </w:t>
      </w:r>
      <w:r w:rsidRPr="007B4F93">
        <w:rPr>
          <w:color w:val="000000"/>
          <w:sz w:val="24"/>
          <w:highlight w:val="white"/>
        </w:rPr>
        <w:t xml:space="preserve">(2008, 76) stated in his chronicle that trephination was a surgical procedure for head injuries in Poland. </w:t>
      </w:r>
      <w:proofErr w:type="gramStart"/>
      <w:r w:rsidRPr="007B4F93">
        <w:rPr>
          <w:color w:val="000000"/>
          <w:sz w:val="24"/>
          <w:highlight w:val="white"/>
        </w:rPr>
        <w:t>Trepanations identified in four individuals (graves 18, 14/00, 304/02, 308/02) in Culmen were performed by a bone scraping technique with a sharp tool or drilling</w:t>
      </w:r>
      <w:proofErr w:type="gramEnd"/>
      <w:r w:rsidRPr="007B4F93">
        <w:rPr>
          <w:color w:val="000000"/>
          <w:sz w:val="24"/>
          <w:highlight w:val="white"/>
        </w:rPr>
        <w:t xml:space="preserve"> (Kozłowski 2012, 134-136). Archaeologists have not found any specialist medical tools that could have been used to perform trepanations in Culmen (Chudziak 2006a, 2010) </w:t>
      </w:r>
      <w:r w:rsidRPr="007B4F93">
        <w:rPr>
          <w:color w:val="000000"/>
          <w:sz w:val="24"/>
        </w:rPr>
        <w:t xml:space="preserve">or any other sophisticated medical tools such as, for example, medical rods that could serve to </w:t>
      </w:r>
      <w:r w:rsidRPr="001518D7">
        <w:rPr>
          <w:color w:val="000000"/>
          <w:sz w:val="24"/>
          <w:szCs w:val="24"/>
        </w:rPr>
        <w:t>magical treating</w:t>
      </w:r>
      <w:r w:rsidRPr="007B4F93">
        <w:rPr>
          <w:color w:val="000000"/>
          <w:sz w:val="24"/>
        </w:rPr>
        <w:t xml:space="preserve"> wounds found in the grave of a Stanway physician da</w:t>
      </w:r>
      <w:r w:rsidR="00C4575D" w:rsidRPr="007B4F93">
        <w:rPr>
          <w:color w:val="000000"/>
          <w:sz w:val="24"/>
        </w:rPr>
        <w:t>ting back to the 1st century AD</w:t>
      </w:r>
      <w:r w:rsidRPr="007B4F93">
        <w:rPr>
          <w:color w:val="000000"/>
          <w:sz w:val="24"/>
        </w:rPr>
        <w:t xml:space="preserve"> (Crummy 2002</w:t>
      </w:r>
      <w:r w:rsidRPr="001518D7">
        <w:rPr>
          <w:color w:val="000000"/>
          <w:sz w:val="24"/>
          <w:szCs w:val="24"/>
        </w:rPr>
        <w:t>) or in graves from medieval Britain (Gilchrist 2008).</w:t>
      </w:r>
      <w:r w:rsidRPr="001518D7">
        <w:rPr>
          <w:color w:val="000000"/>
          <w:sz w:val="24"/>
          <w:szCs w:val="24"/>
          <w:highlight w:val="white"/>
        </w:rPr>
        <w:t xml:space="preserve"> Gemstones, folded coins, </w:t>
      </w:r>
      <w:r w:rsidRPr="001518D7">
        <w:rPr>
          <w:color w:val="000000"/>
          <w:sz w:val="24"/>
          <w:szCs w:val="24"/>
        </w:rPr>
        <w:t>spindle whorls</w:t>
      </w:r>
      <w:r w:rsidRPr="001518D7">
        <w:rPr>
          <w:b/>
          <w:color w:val="000000"/>
          <w:sz w:val="24"/>
          <w:szCs w:val="24"/>
        </w:rPr>
        <w:t>,</w:t>
      </w:r>
      <w:r w:rsidRPr="001518D7">
        <w:rPr>
          <w:color w:val="000000"/>
          <w:sz w:val="24"/>
          <w:szCs w:val="24"/>
        </w:rPr>
        <w:t xml:space="preserve"> copper </w:t>
      </w:r>
      <w:r w:rsidRPr="001518D7">
        <w:rPr>
          <w:color w:val="000000"/>
          <w:sz w:val="24"/>
          <w:szCs w:val="24"/>
        </w:rPr>
        <w:lastRenderedPageBreak/>
        <w:t>support plates, a hernia truss, and belts in medieval Britain (Daniell 1997; Gilchrist and Sloane 2005) or axes in Finland (Mäntylä 2007) had healing purposes. Such items have not been discovered or had different purposes at medieval Culmen. Spindle whorls that were found in graves might have indicated the occupation of the deceased.</w:t>
      </w:r>
      <w:r w:rsidRPr="007B4F93">
        <w:rPr>
          <w:color w:val="000000"/>
          <w:sz w:val="24"/>
        </w:rPr>
        <w:t xml:space="preserve"> Knives, </w:t>
      </w:r>
      <w:r w:rsidRPr="001518D7">
        <w:rPr>
          <w:sz w:val="24"/>
          <w:szCs w:val="24"/>
        </w:rPr>
        <w:t xml:space="preserve">the </w:t>
      </w:r>
      <w:r w:rsidRPr="001518D7">
        <w:rPr>
          <w:color w:val="000000"/>
          <w:sz w:val="24"/>
          <w:szCs w:val="24"/>
        </w:rPr>
        <w:t>sickle</w:t>
      </w:r>
      <w:r w:rsidRPr="007B4F93">
        <w:rPr>
          <w:color w:val="000000"/>
          <w:sz w:val="24"/>
        </w:rPr>
        <w:t xml:space="preserve"> and belemnites were the only </w:t>
      </w:r>
      <w:r w:rsidRPr="001518D7">
        <w:rPr>
          <w:color w:val="000000"/>
          <w:sz w:val="24"/>
          <w:szCs w:val="24"/>
        </w:rPr>
        <w:t xml:space="preserve">one </w:t>
      </w:r>
      <w:proofErr w:type="gramStart"/>
      <w:r w:rsidRPr="007B4F93">
        <w:rPr>
          <w:color w:val="000000"/>
          <w:sz w:val="24"/>
        </w:rPr>
        <w:t>objects</w:t>
      </w:r>
      <w:proofErr w:type="gramEnd"/>
      <w:r w:rsidRPr="007B4F93">
        <w:rPr>
          <w:color w:val="000000"/>
          <w:sz w:val="24"/>
        </w:rPr>
        <w:t xml:space="preserve"> that were used in medicine at Culmen</w:t>
      </w:r>
      <w:r w:rsidR="009D1C96" w:rsidRPr="001518D7">
        <w:rPr>
          <w:color w:val="000000"/>
          <w:sz w:val="24"/>
          <w:szCs w:val="24"/>
        </w:rPr>
        <w:t>,</w:t>
      </w:r>
      <w:r w:rsidRPr="007B4F93">
        <w:rPr>
          <w:color w:val="000000"/>
          <w:sz w:val="24"/>
        </w:rPr>
        <w:t xml:space="preserve"> which we identified. </w:t>
      </w:r>
    </w:p>
    <w:p w14:paraId="2AB4E52A" w14:textId="77777777" w:rsidR="0022730C" w:rsidRPr="001518D7" w:rsidRDefault="00E52E23">
      <w:pPr>
        <w:pStyle w:val="normal0"/>
        <w:ind w:firstLine="709"/>
        <w:jc w:val="both"/>
        <w:rPr>
          <w:color w:val="000000"/>
          <w:sz w:val="24"/>
          <w:szCs w:val="24"/>
        </w:rPr>
      </w:pPr>
      <w:r w:rsidRPr="001518D7">
        <w:rPr>
          <w:color w:val="000000"/>
          <w:sz w:val="24"/>
          <w:szCs w:val="24"/>
        </w:rPr>
        <w:t>Grave goods had multiple meanings and functions in the Middle Ages (see</w:t>
      </w:r>
      <w:r w:rsidRPr="001518D7">
        <w:rPr>
          <w:b/>
          <w:color w:val="000000"/>
          <w:sz w:val="24"/>
          <w:szCs w:val="24"/>
        </w:rPr>
        <w:t xml:space="preserve"> </w:t>
      </w:r>
      <w:r w:rsidRPr="001518D7">
        <w:rPr>
          <w:color w:val="000000"/>
          <w:sz w:val="24"/>
          <w:szCs w:val="24"/>
        </w:rPr>
        <w:t xml:space="preserve">Härke 2014 with further references) that included expressing tribal or ethnic identity, religion, gender, occupation, and social status of the deceased (e.g. Chudziak and Stawska 2006, 144; Sørensen 2009; Kajkowski 2015). Grave goods may have been </w:t>
      </w:r>
      <w:r w:rsidRPr="001518D7">
        <w:rPr>
          <w:sz w:val="24"/>
          <w:szCs w:val="24"/>
        </w:rPr>
        <w:t>‘</w:t>
      </w:r>
      <w:r w:rsidRPr="001518D7">
        <w:rPr>
          <w:color w:val="000000"/>
          <w:sz w:val="24"/>
          <w:szCs w:val="24"/>
        </w:rPr>
        <w:t>metaphors for the life, or specific events in the life, of the deceased</w:t>
      </w:r>
      <w:r w:rsidRPr="001518D7">
        <w:rPr>
          <w:sz w:val="24"/>
          <w:szCs w:val="24"/>
        </w:rPr>
        <w:t>’</w:t>
      </w:r>
      <w:r w:rsidRPr="001518D7">
        <w:rPr>
          <w:color w:val="000000"/>
          <w:sz w:val="24"/>
          <w:szCs w:val="24"/>
        </w:rPr>
        <w:t xml:space="preserve"> (Härke 2014, 48). Putting them, as polluted items that came in contact with a dead body, in the grave prevented them from doing damage. Artefacts and clothes might have been part of a funerary costume of the dead (e.g. Chudziak and Stawska 2006, 144). </w:t>
      </w:r>
      <w:proofErr w:type="gramStart"/>
      <w:r w:rsidRPr="001518D7">
        <w:rPr>
          <w:color w:val="000000"/>
          <w:sz w:val="24"/>
          <w:szCs w:val="24"/>
        </w:rPr>
        <w:t>While cooking pots and animal bones might have been remains of the funeral feast (Härke 2014).</w:t>
      </w:r>
      <w:proofErr w:type="gramEnd"/>
      <w:r w:rsidRPr="001518D7">
        <w:rPr>
          <w:color w:val="000000"/>
          <w:sz w:val="24"/>
          <w:szCs w:val="24"/>
        </w:rPr>
        <w:t xml:space="preserve"> Grave goods might also have expressed emotions towards and commemoration of the deceased and behaviour of the living in the encounter with the dead and death (e.g. Gilchrist and Sloane 2005; Kajkowski 2015). They, as apotropai</w:t>
      </w:r>
      <w:r w:rsidRPr="001518D7">
        <w:rPr>
          <w:sz w:val="24"/>
          <w:szCs w:val="24"/>
        </w:rPr>
        <w:t>cs</w:t>
      </w:r>
      <w:r w:rsidRPr="001518D7">
        <w:rPr>
          <w:color w:val="000000"/>
          <w:sz w:val="24"/>
          <w:szCs w:val="24"/>
        </w:rPr>
        <w:t xml:space="preserve">, might have protected the living from revenants and vampires (Chudziak and Stawska 2006, 144; Kajkowski 2015). Grave goods might </w:t>
      </w:r>
      <w:r w:rsidRPr="001518D7">
        <w:rPr>
          <w:sz w:val="24"/>
          <w:szCs w:val="24"/>
        </w:rPr>
        <w:t xml:space="preserve">have </w:t>
      </w:r>
      <w:r w:rsidRPr="001518D7">
        <w:rPr>
          <w:color w:val="000000"/>
          <w:sz w:val="24"/>
          <w:szCs w:val="24"/>
        </w:rPr>
        <w:t>been needed by the dead as gifts to a deity for the journey to or the use in the underworld (e.g. Chudziak and Stawska 2006, 144; Weinkauf 2006; Kajkowski 2015). Some grave goods might have had a medical function (Daniell 1997; Gilchrist and Sloane 2005). Those all functions might have been connected (Chudziak and Stawska 2006, 144; Härke 2014), e.g. swords and battle-axes were weapons and symbols of the wealth, power, status, had mystical power, and magical dimensions at cemeteries during 1050-</w:t>
      </w:r>
      <w:r w:rsidRPr="001518D7">
        <w:rPr>
          <w:sz w:val="24"/>
          <w:szCs w:val="24"/>
        </w:rPr>
        <w:t>1200 AD</w:t>
      </w:r>
      <w:r w:rsidRPr="001518D7">
        <w:rPr>
          <w:color w:val="000000"/>
          <w:sz w:val="24"/>
          <w:szCs w:val="24"/>
        </w:rPr>
        <w:t xml:space="preserve"> in Finland (e.g. Mäntylä 2007).</w:t>
      </w:r>
    </w:p>
    <w:p w14:paraId="78C83A38" w14:textId="77777777" w:rsidR="0022730C" w:rsidRPr="001518D7" w:rsidRDefault="00E52E23">
      <w:pPr>
        <w:pStyle w:val="normal0"/>
        <w:ind w:firstLine="709"/>
        <w:jc w:val="both"/>
        <w:rPr>
          <w:color w:val="000000"/>
          <w:sz w:val="24"/>
          <w:szCs w:val="24"/>
        </w:rPr>
      </w:pPr>
      <w:r w:rsidRPr="001518D7">
        <w:rPr>
          <w:color w:val="000000"/>
          <w:sz w:val="24"/>
          <w:szCs w:val="24"/>
        </w:rPr>
        <w:t xml:space="preserve">Items such as knives and a sickle could have many functions ranging from daily-use to healing related to the religious-magical sphere. Changing the function of a given object may have been dependent on the needs of the user and the context of the object's use. Putting medical objects into graves at Culmen might have expressed social identity of people buried with those objects as practitioners of healing magic or cunning men and women. The Slavic dead were given grave goods because they continued their existence in the Otherworld and </w:t>
      </w:r>
      <w:r w:rsidRPr="001518D7">
        <w:rPr>
          <w:sz w:val="24"/>
          <w:szCs w:val="24"/>
        </w:rPr>
        <w:t>‘</w:t>
      </w:r>
      <w:r w:rsidRPr="001518D7">
        <w:rPr>
          <w:color w:val="000000"/>
          <w:sz w:val="24"/>
          <w:szCs w:val="24"/>
        </w:rPr>
        <w:t>needed various everyday objects there</w:t>
      </w:r>
      <w:r w:rsidRPr="001518D7">
        <w:rPr>
          <w:sz w:val="24"/>
          <w:szCs w:val="24"/>
        </w:rPr>
        <w:t>’</w:t>
      </w:r>
      <w:r w:rsidRPr="001518D7">
        <w:rPr>
          <w:color w:val="000000"/>
          <w:sz w:val="24"/>
          <w:szCs w:val="24"/>
        </w:rPr>
        <w:t xml:space="preserve"> (Kajkowski 2015, 17). It is possible that traditional, non-Christian Slavs were given medical items so they could lead a good life in the underworld. Roberta Gilchrist (2008, 150) proposed that in medieval Britain, the magico-medical charms and </w:t>
      </w:r>
      <w:r w:rsidRPr="001518D7">
        <w:rPr>
          <w:sz w:val="24"/>
          <w:szCs w:val="24"/>
        </w:rPr>
        <w:t>‘</w:t>
      </w:r>
      <w:r w:rsidRPr="001518D7">
        <w:rPr>
          <w:color w:val="000000"/>
          <w:sz w:val="24"/>
          <w:szCs w:val="24"/>
        </w:rPr>
        <w:t>therapeutic devices were intended to treat or heal the corpse while it was in the grave, in preparation for the corporeal resurrection at the day of judgement.</w:t>
      </w:r>
      <w:r w:rsidRPr="001518D7">
        <w:rPr>
          <w:sz w:val="24"/>
          <w:szCs w:val="24"/>
        </w:rPr>
        <w:t>’</w:t>
      </w:r>
      <w:r w:rsidRPr="001518D7">
        <w:rPr>
          <w:color w:val="000000"/>
          <w:sz w:val="24"/>
          <w:szCs w:val="24"/>
        </w:rPr>
        <w:t xml:space="preserve"> This interpretation would also be plausible in case of burials of Christian Slavs at Culmen. However, identification of Christian and non-Christian burials is problematic in the case of early medieval Poland because items that might have indicated Christian association might have been used by pagans as a fashion (Zoll-Adamikowa 1988). That is why medical items might have ha</w:t>
      </w:r>
      <w:r w:rsidRPr="001518D7">
        <w:rPr>
          <w:sz w:val="24"/>
          <w:szCs w:val="24"/>
        </w:rPr>
        <w:t>d</w:t>
      </w:r>
      <w:r w:rsidRPr="001518D7">
        <w:rPr>
          <w:color w:val="000000"/>
          <w:sz w:val="24"/>
          <w:szCs w:val="24"/>
        </w:rPr>
        <w:t xml:space="preserve"> two meanings in early medieval Culmen: might have been given to support the existence of the dead in the Otherworld or intended to treat or heal the corpse in preparation for the resurrection in Christian worldview. We cannot be certain whether an object was deposited with the dead because it belonged to them in life or the object played a role in funeral ritual practices (Kajkowski 2015, 18). Also, artefacts in burial contexts might not have the same meaning as they had in living context (Mäntylä 2007). However, we might presume that artefacts such as knives, a sickle and belemnites had symbolical meaning connected with magical or religious beliefs and social identity possibly connected with medicine in Culmen.</w:t>
      </w:r>
    </w:p>
    <w:p w14:paraId="346E7EDD" w14:textId="77777777" w:rsidR="0022730C" w:rsidRPr="007B4F93" w:rsidRDefault="0022730C" w:rsidP="007B4F93">
      <w:pPr>
        <w:pStyle w:val="normal0"/>
        <w:jc w:val="both"/>
        <w:rPr>
          <w:color w:val="000000"/>
          <w:sz w:val="24"/>
        </w:rPr>
      </w:pPr>
    </w:p>
    <w:p w14:paraId="0E05BC54" w14:textId="77777777" w:rsidR="0022730C" w:rsidRPr="007B4F93" w:rsidRDefault="00E52E23" w:rsidP="007B4F93">
      <w:pPr>
        <w:pStyle w:val="normal0"/>
        <w:rPr>
          <w:b/>
          <w:color w:val="000000"/>
          <w:sz w:val="24"/>
        </w:rPr>
      </w:pPr>
      <w:r w:rsidRPr="007B4F93">
        <w:rPr>
          <w:b/>
          <w:color w:val="000000"/>
          <w:sz w:val="24"/>
        </w:rPr>
        <w:t>Plants</w:t>
      </w:r>
    </w:p>
    <w:p w14:paraId="0D16A667" w14:textId="77777777" w:rsidR="0022730C" w:rsidRPr="007B4F93" w:rsidRDefault="0022730C" w:rsidP="007B4F93">
      <w:pPr>
        <w:pStyle w:val="normal0"/>
        <w:jc w:val="center"/>
        <w:rPr>
          <w:b/>
          <w:color w:val="000000"/>
          <w:sz w:val="24"/>
        </w:rPr>
      </w:pPr>
    </w:p>
    <w:p w14:paraId="38FA86A0" w14:textId="77777777"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b/>
          <w:color w:val="000000"/>
          <w:sz w:val="24"/>
        </w:rPr>
        <w:tab/>
      </w:r>
      <w:r w:rsidRPr="007B4F93">
        <w:rPr>
          <w:color w:val="000000"/>
          <w:sz w:val="24"/>
        </w:rPr>
        <w:t>Herbalism was probably the most popular element of therapeutic treatments (Karwot 1955; Jankowski 1988; Jagla 2011). Historical and ethnographic texts (e.g. Łęga 1961, Moszyński 1967, Dłużewska 1983, Jankowski 1988) give the names of many plants that have been used for the treatment of diseases and have been identified in the Kałdus osteological material.</w:t>
      </w:r>
    </w:p>
    <w:p w14:paraId="7E0B6D5B" w14:textId="1F328545"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r>
      <w:r w:rsidRPr="001518D7">
        <w:rPr>
          <w:color w:val="000000"/>
          <w:sz w:val="24"/>
          <w:szCs w:val="24"/>
        </w:rPr>
        <w:t xml:space="preserve">Roberta Gilchrist (2008, 127) mentions that willow was used to treat </w:t>
      </w:r>
      <w:r w:rsidRPr="001518D7">
        <w:rPr>
          <w:sz w:val="24"/>
          <w:szCs w:val="24"/>
        </w:rPr>
        <w:t>‘</w:t>
      </w:r>
      <w:r w:rsidRPr="001518D7">
        <w:rPr>
          <w:color w:val="000000"/>
          <w:sz w:val="24"/>
          <w:szCs w:val="24"/>
        </w:rPr>
        <w:t>diseases caused by dampness</w:t>
      </w:r>
      <w:r w:rsidRPr="001518D7">
        <w:rPr>
          <w:sz w:val="24"/>
          <w:szCs w:val="24"/>
        </w:rPr>
        <w:t>’</w:t>
      </w:r>
      <w:r w:rsidRPr="001518D7">
        <w:rPr>
          <w:color w:val="000000"/>
          <w:sz w:val="24"/>
          <w:szCs w:val="24"/>
        </w:rPr>
        <w:t xml:space="preserve"> in medieval Britain. </w:t>
      </w:r>
      <w:r w:rsidRPr="007B4F93">
        <w:rPr>
          <w:color w:val="000000"/>
          <w:sz w:val="24"/>
        </w:rPr>
        <w:t xml:space="preserve">Kazimierz Moszyński (1967, 212-218) states that willow bark was used for various diseases </w:t>
      </w:r>
      <w:r w:rsidRPr="001518D7">
        <w:rPr>
          <w:color w:val="000000"/>
          <w:sz w:val="24"/>
          <w:szCs w:val="24"/>
        </w:rPr>
        <w:t xml:space="preserve">in Poland </w:t>
      </w:r>
      <w:r w:rsidRPr="007B4F93">
        <w:rPr>
          <w:color w:val="000000"/>
          <w:sz w:val="24"/>
        </w:rPr>
        <w:t xml:space="preserve">but does not specify for which ones. Plantain was used for ulcers, burns, </w:t>
      </w:r>
      <w:r w:rsidRPr="007B4F93">
        <w:rPr>
          <w:color w:val="000000"/>
          <w:sz w:val="24"/>
        </w:rPr>
        <w:lastRenderedPageBreak/>
        <w:t>fever and gastrointestinal diseases (Udziela 1891, 234; Łęga 1961, 283; Moszyński 1967, 212-218; Jankowski 1988, 131; Abramów 2012; Abramów and Bienias 2016, 168). Agnieszka M. Noryśkiewicz (2004, 143-150) has identified the pollens of willow and plantain in the Chełmno/Rybaki profile in Kałdus and Joanna Abramów (2012, 86, 183; 2016, 94) has identified the pollens of plantain (</w:t>
      </w:r>
      <w:r w:rsidRPr="007B4F93">
        <w:rPr>
          <w:i/>
          <w:color w:val="000000"/>
          <w:sz w:val="24"/>
        </w:rPr>
        <w:t>Plantago media</w:t>
      </w:r>
      <w:r w:rsidRPr="007B4F93">
        <w:rPr>
          <w:color w:val="000000"/>
          <w:sz w:val="24"/>
        </w:rPr>
        <w:t xml:space="preserve">) in household feature 531 and the pollens of narrowleaf plantain in pit 240. </w:t>
      </w:r>
      <w:proofErr w:type="gramStart"/>
      <w:r w:rsidRPr="007B4F93">
        <w:rPr>
          <w:color w:val="000000"/>
          <w:sz w:val="24"/>
        </w:rPr>
        <w:t>Knot-grass</w:t>
      </w:r>
      <w:proofErr w:type="gramEnd"/>
      <w:r w:rsidRPr="007B4F93">
        <w:rPr>
          <w:color w:val="000000"/>
          <w:sz w:val="24"/>
        </w:rPr>
        <w:t xml:space="preserve"> could be used for stitch in children and diseases of the urinary tract (Jankowski 1988, 131; Abramów 2012, 86; Abramów and Bienias 2016, 168). Its remains have also been identified in Kałdus, e.g. in feature dwellings at site 2 (Abramów 2012; Abramów 2016, 91, 93). </w:t>
      </w:r>
      <w:proofErr w:type="gramStart"/>
      <w:r w:rsidRPr="007B4F93">
        <w:rPr>
          <w:color w:val="000000"/>
          <w:sz w:val="24"/>
        </w:rPr>
        <w:t>Water-lily</w:t>
      </w:r>
      <w:proofErr w:type="gramEnd"/>
      <w:r w:rsidRPr="007B4F93">
        <w:rPr>
          <w:color w:val="000000"/>
          <w:sz w:val="24"/>
        </w:rPr>
        <w:t xml:space="preserve"> (</w:t>
      </w:r>
      <w:r w:rsidRPr="007B4F93">
        <w:rPr>
          <w:i/>
          <w:color w:val="000000"/>
          <w:sz w:val="24"/>
        </w:rPr>
        <w:t>Nymphaea alba</w:t>
      </w:r>
      <w:r w:rsidRPr="007B4F93">
        <w:rPr>
          <w:color w:val="000000"/>
          <w:sz w:val="24"/>
        </w:rPr>
        <w:t xml:space="preserve">) was used as an astringent, cardiac and tranquilizing agent, as well as in cardiac neuropathy and cardiovascular disease (Jankowski 1988, 131; Abramów 2012, 41, 83, 86; Abramów and Bienias 2016, 168). Remains of the </w:t>
      </w:r>
      <w:proofErr w:type="gramStart"/>
      <w:r w:rsidRPr="007B4F93">
        <w:rPr>
          <w:color w:val="000000"/>
          <w:sz w:val="24"/>
        </w:rPr>
        <w:t>water-lily</w:t>
      </w:r>
      <w:proofErr w:type="gramEnd"/>
      <w:r w:rsidRPr="007B4F93">
        <w:rPr>
          <w:color w:val="000000"/>
          <w:sz w:val="24"/>
        </w:rPr>
        <w:t xml:space="preserve"> were discovered in feature dwelling 240 at site 2 (Abramów 2012, 41, 83, 86, 131, 183, Abramów 2016, 94). </w:t>
      </w:r>
      <w:proofErr w:type="gramStart"/>
      <w:r w:rsidRPr="007B4F93">
        <w:rPr>
          <w:color w:val="000000"/>
          <w:sz w:val="24"/>
        </w:rPr>
        <w:t>Guelder-rose</w:t>
      </w:r>
      <w:proofErr w:type="gramEnd"/>
      <w:r w:rsidRPr="007B4F93">
        <w:rPr>
          <w:color w:val="000000"/>
          <w:sz w:val="24"/>
        </w:rPr>
        <w:t xml:space="preserve"> (</w:t>
      </w:r>
      <w:r w:rsidRPr="007B4F93">
        <w:rPr>
          <w:i/>
          <w:color w:val="000000"/>
          <w:sz w:val="24"/>
        </w:rPr>
        <w:t>Viburnum opulus</w:t>
      </w:r>
      <w:r w:rsidRPr="007B4F93">
        <w:rPr>
          <w:color w:val="000000"/>
          <w:sz w:val="24"/>
        </w:rPr>
        <w:t xml:space="preserve">) could be used for ‘female diseases’ and as an antihemorrhagic agent (Abramów 2012, 87; Abramów and Bienias 2016, 168). The remains of </w:t>
      </w:r>
      <w:proofErr w:type="gramStart"/>
      <w:r w:rsidRPr="007B4F93">
        <w:rPr>
          <w:color w:val="000000"/>
          <w:sz w:val="24"/>
        </w:rPr>
        <w:t>guelder-rose</w:t>
      </w:r>
      <w:proofErr w:type="gramEnd"/>
      <w:r w:rsidRPr="007B4F93">
        <w:rPr>
          <w:color w:val="000000"/>
          <w:sz w:val="24"/>
        </w:rPr>
        <w:t xml:space="preserve"> were discovered in household feature 520 at site 2 (Abramów 2012, 132, 183; Abramów 2016, 94). </w:t>
      </w:r>
      <w:proofErr w:type="gramStart"/>
      <w:r w:rsidRPr="007B4F93">
        <w:rPr>
          <w:color w:val="000000"/>
          <w:sz w:val="24"/>
        </w:rPr>
        <w:t>Water-lily</w:t>
      </w:r>
      <w:proofErr w:type="gramEnd"/>
      <w:r w:rsidRPr="007B4F93">
        <w:rPr>
          <w:color w:val="000000"/>
          <w:sz w:val="24"/>
        </w:rPr>
        <w:t xml:space="preserve"> as a calming remedy and remedy for pain and guelder-rose as an antihemorrhagic agent (see Abramów 2012, 184) might have been used for injury, amputation, and trepanation of the skull. Filberts were also used in medicine  (Łęga 1961, 22; Abramów </w:t>
      </w:r>
      <w:r w:rsidRPr="001518D7">
        <w:rPr>
          <w:color w:val="000000"/>
          <w:sz w:val="24"/>
          <w:szCs w:val="24"/>
        </w:rPr>
        <w:t>2012</w:t>
      </w:r>
      <w:r w:rsidRPr="007B4F93">
        <w:rPr>
          <w:color w:val="000000"/>
          <w:sz w:val="24"/>
        </w:rPr>
        <w:t xml:space="preserve">, 184) and their remains were discovered in 35 household and dwelling features at the settlement in Kałdus (Abramów 2012, 87, 132; Abramów 2016, 94). </w:t>
      </w:r>
    </w:p>
    <w:p w14:paraId="176F35F8" w14:textId="42FCF3D9"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Black elder could have been used in medicine since </w:t>
      </w:r>
      <w:r w:rsidRPr="001518D7">
        <w:rPr>
          <w:color w:val="000000"/>
          <w:sz w:val="24"/>
          <w:szCs w:val="24"/>
        </w:rPr>
        <w:t>prehistoric</w:t>
      </w:r>
      <w:r w:rsidRPr="007B4F93">
        <w:rPr>
          <w:color w:val="000000"/>
          <w:sz w:val="24"/>
        </w:rPr>
        <w:t xml:space="preserve"> times on Polish lands (Moszyński 1967). It has been widely used in the treatment of erysipelas, rhinitis, coughs, hoarseness, trichoma, tuberculosis, asthma, scabies, toothache, fever, and as a diaphoretic, diuretic, laxative and diastolic agent (Udziela 1891, 132, 203, 226; Łęga 1961, 282–284; Dłużewska 1983, 47; Abramów 2012, 42; Abramów and Bienias 2016, 168). Marek Polcyn (2004, 231-243) has identified a number of black elder pollens in feature 4/98 at site 3 that could have possibly served for healing. Feature 4/98 was an important place for healing and its broader description and interpretation are further in the text. In the osteological materials of Kałdus, a number of illnesses have been identified that were feverish: tuberculosis, malaria, meningitis, poliomyelitis and periosteal inflammatory reactions (</w:t>
      </w:r>
      <w:r w:rsidRPr="001518D7">
        <w:rPr>
          <w:color w:val="000000"/>
          <w:sz w:val="24"/>
          <w:szCs w:val="24"/>
        </w:rPr>
        <w:t xml:space="preserve">Kozłowski 2012; </w:t>
      </w:r>
      <w:r w:rsidRPr="001518D7">
        <w:rPr>
          <w:sz w:val="24"/>
          <w:szCs w:val="24"/>
        </w:rPr>
        <w:t>Matczak 2015</w:t>
      </w:r>
      <w:r w:rsidRPr="001518D7">
        <w:rPr>
          <w:color w:val="000000"/>
          <w:sz w:val="24"/>
          <w:szCs w:val="24"/>
        </w:rPr>
        <w:t xml:space="preserve">; see </w:t>
      </w:r>
      <w:r w:rsidRPr="007B4F93">
        <w:rPr>
          <w:color w:val="000000"/>
          <w:sz w:val="24"/>
        </w:rPr>
        <w:t>Mynter 1889; Joshi 2001; Aufderheide and Rodríguez-Martín 2006, 230; Longmore, Wilkinson</w:t>
      </w:r>
      <w:r w:rsidRPr="001518D7">
        <w:rPr>
          <w:color w:val="000000"/>
          <w:sz w:val="24"/>
          <w:szCs w:val="24"/>
        </w:rPr>
        <w:t>,</w:t>
      </w:r>
      <w:r w:rsidRPr="007B4F93">
        <w:rPr>
          <w:color w:val="000000"/>
          <w:sz w:val="24"/>
        </w:rPr>
        <w:t xml:space="preserve"> and Rajagopalan 2007; Roberts</w:t>
      </w:r>
      <w:r w:rsidRPr="001518D7">
        <w:rPr>
          <w:sz w:val="24"/>
          <w:szCs w:val="24"/>
        </w:rPr>
        <w:t xml:space="preserve"> and</w:t>
      </w:r>
      <w:r w:rsidRPr="007B4F93">
        <w:rPr>
          <w:color w:val="000000"/>
          <w:sz w:val="24"/>
        </w:rPr>
        <w:t xml:space="preserve"> Manchester 2010; Arslan et al. 2016). Treatments such as trepanation and amputation could also cause fever as the fever sometimes occurs after surgery (Pour and Gökçe 2016). Perhaps the above ailments were treated with black elder.</w:t>
      </w:r>
    </w:p>
    <w:p w14:paraId="207632F4" w14:textId="77777777" w:rsidR="0022730C" w:rsidRPr="001518D7" w:rsidRDefault="00E52E2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highlight w:val="white"/>
        </w:rPr>
      </w:pPr>
      <w:r w:rsidRPr="001518D7">
        <w:rPr>
          <w:color w:val="000000"/>
          <w:sz w:val="24"/>
          <w:szCs w:val="24"/>
        </w:rPr>
        <w:tab/>
        <w:t xml:space="preserve">Pollens of the above-mentioned plants were found in enclosed features: household features (e.g. </w:t>
      </w:r>
      <w:r w:rsidRPr="001518D7">
        <w:rPr>
          <w:sz w:val="24"/>
          <w:szCs w:val="24"/>
        </w:rPr>
        <w:t xml:space="preserve">number </w:t>
      </w:r>
      <w:r w:rsidRPr="001518D7">
        <w:rPr>
          <w:color w:val="000000"/>
          <w:sz w:val="24"/>
          <w:szCs w:val="24"/>
        </w:rPr>
        <w:t xml:space="preserve">520, 531), feature dwelling (e.g. </w:t>
      </w:r>
      <w:r w:rsidRPr="001518D7">
        <w:rPr>
          <w:sz w:val="24"/>
          <w:szCs w:val="24"/>
        </w:rPr>
        <w:t xml:space="preserve">number </w:t>
      </w:r>
      <w:r w:rsidRPr="001518D7">
        <w:rPr>
          <w:color w:val="000000"/>
          <w:sz w:val="24"/>
          <w:szCs w:val="24"/>
        </w:rPr>
        <w:t>240) in Kałdus (Chudziak and Noryśkiewicz 2016), which might suggest plant related deposition. They might have been used as medical remedies and their remains left in layers of features. However, we cannot exclude that at least some parts of remains of pollens are related to plants growing nearby.</w:t>
      </w:r>
      <w:r w:rsidRPr="001518D7">
        <w:rPr>
          <w:color w:val="000000"/>
          <w:sz w:val="24"/>
          <w:szCs w:val="24"/>
          <w:highlight w:val="white"/>
        </w:rPr>
        <w:t xml:space="preserve"> Filberts, knot-grass, and guelder-rose were used in the daily diets of early medieval Poles (Lis and Lis 2009), which indicates that plants as well as objects were multifunctional and used for different purposes (e.g. in medicine, diet in the case of plants) depending on the context. In such way food might have been also medicine in early medieval Poland.</w:t>
      </w:r>
    </w:p>
    <w:p w14:paraId="718D7588" w14:textId="7CE54E08" w:rsidR="0022730C" w:rsidRPr="007B4F93" w:rsidRDefault="00E52E23" w:rsidP="007B4F93">
      <w:pPr>
        <w:ind w:firstLine="720"/>
        <w:jc w:val="both"/>
      </w:pPr>
      <w:r w:rsidRPr="007B4F93">
        <w:rPr>
          <w:color w:val="000000"/>
          <w:sz w:val="24"/>
          <w:highlight w:val="white"/>
        </w:rPr>
        <w:t>Other researchers present analysis of plant pollen left in pots or temple vessels that could have been used as medicaments or to bring someone into a trance to carry out predictions about the fate of a patient, e.g. mugwort (</w:t>
      </w:r>
      <w:r w:rsidRPr="007B4F93">
        <w:rPr>
          <w:i/>
          <w:color w:val="000000"/>
          <w:sz w:val="24"/>
          <w:highlight w:val="white"/>
        </w:rPr>
        <w:t>artemesia</w:t>
      </w:r>
      <w:r w:rsidRPr="007B4F93">
        <w:rPr>
          <w:color w:val="000000"/>
          <w:sz w:val="24"/>
          <w:highlight w:val="white"/>
        </w:rPr>
        <w:t>) could have been used for such purposes (Carr 2002, 65). Mugwort was also found in Kałdus (Abramów 2012)</w:t>
      </w:r>
      <w:proofErr w:type="gramStart"/>
      <w:r w:rsidRPr="007B4F93">
        <w:rPr>
          <w:color w:val="000000"/>
          <w:sz w:val="24"/>
          <w:highlight w:val="white"/>
        </w:rPr>
        <w:t>,</w:t>
      </w:r>
      <w:proofErr w:type="gramEnd"/>
      <w:r w:rsidRPr="007B4F93">
        <w:rPr>
          <w:color w:val="000000"/>
          <w:sz w:val="24"/>
          <w:highlight w:val="white"/>
        </w:rPr>
        <w:t xml:space="preserve"> however, textual sources do not mention that it was used for medical purposes in medieval Poland.</w:t>
      </w:r>
      <w:r w:rsidRPr="001518D7">
        <w:rPr>
          <w:color w:val="000000"/>
          <w:sz w:val="24"/>
          <w:szCs w:val="24"/>
          <w:highlight w:val="white"/>
        </w:rPr>
        <w:t xml:space="preserve"> Ash </w:t>
      </w:r>
      <w:r w:rsidR="00396CDE" w:rsidRPr="001518D7">
        <w:rPr>
          <w:color w:val="000000"/>
          <w:sz w:val="24"/>
          <w:szCs w:val="24"/>
          <w:shd w:val="clear" w:color="auto" w:fill="FFFFFF"/>
        </w:rPr>
        <w:t>(</w:t>
      </w:r>
      <w:r w:rsidR="00396CDE" w:rsidRPr="001518D7">
        <w:rPr>
          <w:i/>
          <w:iCs/>
          <w:color w:val="000000"/>
          <w:sz w:val="24"/>
          <w:szCs w:val="24"/>
          <w:shd w:val="clear" w:color="auto" w:fill="FFFFFF"/>
        </w:rPr>
        <w:t>Fraxinus excelsior</w:t>
      </w:r>
      <w:r w:rsidR="00396CDE" w:rsidRPr="001518D7">
        <w:rPr>
          <w:color w:val="000000"/>
          <w:sz w:val="24"/>
          <w:szCs w:val="24"/>
          <w:shd w:val="clear" w:color="auto" w:fill="FFFFFF"/>
        </w:rPr>
        <w:t>)</w:t>
      </w:r>
      <w:r w:rsidRPr="001518D7">
        <w:rPr>
          <w:color w:val="000000"/>
          <w:sz w:val="24"/>
          <w:szCs w:val="24"/>
          <w:highlight w:val="white"/>
        </w:rPr>
        <w:t xml:space="preserve">, hyssop, box, and </w:t>
      </w:r>
      <w:r w:rsidRPr="001518D7">
        <w:rPr>
          <w:i/>
          <w:color w:val="000000"/>
          <w:sz w:val="24"/>
          <w:szCs w:val="24"/>
        </w:rPr>
        <w:t xml:space="preserve">Sphagnum </w:t>
      </w:r>
      <w:r w:rsidRPr="001518D7">
        <w:rPr>
          <w:color w:val="000000"/>
          <w:sz w:val="24"/>
          <w:szCs w:val="24"/>
        </w:rPr>
        <w:t>moss</w:t>
      </w:r>
      <w:r w:rsidRPr="001518D7">
        <w:rPr>
          <w:color w:val="000000"/>
          <w:sz w:val="24"/>
          <w:szCs w:val="24"/>
          <w:highlight w:val="white"/>
        </w:rPr>
        <w:t xml:space="preserve"> might have had medicinal function and been used as remedies in medieval Britain (Gilchrist and Sloane 2005; Gilchrist 2008). However, our data does not indicate that it was as such in medieval Culmen in Poland.</w:t>
      </w:r>
    </w:p>
    <w:p w14:paraId="5AE2D9C4" w14:textId="77777777" w:rsidR="0022730C" w:rsidRPr="007B4F93" w:rsidRDefault="0022730C" w:rsidP="007B4F93">
      <w:pPr>
        <w:pStyle w:val="normal0"/>
        <w:pBdr>
          <w:top w:val="nil"/>
          <w:left w:val="nil"/>
          <w:bottom w:val="nil"/>
          <w:right w:val="nil"/>
          <w:between w:val="nil"/>
        </w:pBdr>
        <w:jc w:val="both"/>
        <w:rPr>
          <w:b/>
          <w:color w:val="000000"/>
          <w:sz w:val="24"/>
        </w:rPr>
      </w:pPr>
    </w:p>
    <w:p w14:paraId="4BC91BAE" w14:textId="77777777" w:rsidR="0022730C" w:rsidRPr="007B4F93" w:rsidRDefault="00E52E23" w:rsidP="007B4F93">
      <w:pPr>
        <w:pStyle w:val="normal0"/>
        <w:pBdr>
          <w:top w:val="nil"/>
          <w:left w:val="nil"/>
          <w:bottom w:val="nil"/>
          <w:right w:val="nil"/>
          <w:between w:val="nil"/>
        </w:pBdr>
        <w:rPr>
          <w:b/>
          <w:color w:val="000000"/>
          <w:sz w:val="24"/>
        </w:rPr>
      </w:pPr>
      <w:r w:rsidRPr="007B4F93">
        <w:rPr>
          <w:b/>
          <w:color w:val="000000"/>
          <w:sz w:val="24"/>
        </w:rPr>
        <w:t>Animals</w:t>
      </w:r>
    </w:p>
    <w:p w14:paraId="7D37B621" w14:textId="77777777" w:rsidR="0022730C" w:rsidRPr="007B4F93" w:rsidRDefault="0022730C" w:rsidP="007B4F93">
      <w:pPr>
        <w:pStyle w:val="normal0"/>
        <w:pBdr>
          <w:top w:val="nil"/>
          <w:left w:val="nil"/>
          <w:bottom w:val="nil"/>
          <w:right w:val="nil"/>
          <w:between w:val="nil"/>
        </w:pBdr>
        <w:jc w:val="center"/>
        <w:rPr>
          <w:b/>
          <w:color w:val="000000"/>
          <w:sz w:val="24"/>
        </w:rPr>
      </w:pPr>
    </w:p>
    <w:p w14:paraId="5D52FA9C" w14:textId="702F75C4" w:rsidR="0022730C" w:rsidRPr="001518D7" w:rsidRDefault="00E52E23">
      <w:pPr>
        <w:pStyle w:val="normal0"/>
        <w:ind w:firstLine="720"/>
        <w:jc w:val="both"/>
        <w:rPr>
          <w:color w:val="000000"/>
          <w:sz w:val="24"/>
          <w:szCs w:val="24"/>
        </w:rPr>
      </w:pPr>
      <w:bookmarkStart w:id="0" w:name="_gjdgxs" w:colFirst="0" w:colLast="0"/>
      <w:bookmarkEnd w:id="0"/>
      <w:r w:rsidRPr="001518D7">
        <w:rPr>
          <w:color w:val="000000"/>
          <w:sz w:val="24"/>
          <w:szCs w:val="24"/>
        </w:rPr>
        <w:t xml:space="preserve">Animals were inseparable companions of man in the </w:t>
      </w:r>
      <w:proofErr w:type="gramStart"/>
      <w:r w:rsidRPr="001518D7">
        <w:rPr>
          <w:color w:val="000000"/>
          <w:sz w:val="24"/>
          <w:szCs w:val="24"/>
        </w:rPr>
        <w:t>Middle</w:t>
      </w:r>
      <w:proofErr w:type="gramEnd"/>
      <w:r w:rsidRPr="001518D7">
        <w:rPr>
          <w:color w:val="000000"/>
          <w:sz w:val="24"/>
          <w:szCs w:val="24"/>
        </w:rPr>
        <w:t xml:space="preserve"> Ages. People in medieval Kałdus bred them for leather (for clothes and rugs), food (meat and milk), and exchange trade (in the case of herring). </w:t>
      </w:r>
      <w:r w:rsidRPr="001518D7">
        <w:rPr>
          <w:sz w:val="24"/>
          <w:szCs w:val="24"/>
        </w:rPr>
        <w:t>H</w:t>
      </w:r>
      <w:r w:rsidRPr="001518D7">
        <w:rPr>
          <w:color w:val="000000"/>
          <w:sz w:val="24"/>
          <w:szCs w:val="24"/>
        </w:rPr>
        <w:t xml:space="preserve">orses were used for riding and military purposes and </w:t>
      </w:r>
      <w:r w:rsidRPr="001518D7">
        <w:rPr>
          <w:sz w:val="24"/>
          <w:szCs w:val="24"/>
        </w:rPr>
        <w:t>o</w:t>
      </w:r>
      <w:r w:rsidRPr="001518D7">
        <w:rPr>
          <w:color w:val="000000"/>
          <w:sz w:val="24"/>
          <w:szCs w:val="24"/>
        </w:rPr>
        <w:t xml:space="preserve">xen and cows were harnessed to the </w:t>
      </w:r>
      <w:r w:rsidRPr="001518D7">
        <w:rPr>
          <w:color w:val="000000"/>
          <w:sz w:val="24"/>
          <w:szCs w:val="24"/>
        </w:rPr>
        <w:lastRenderedPageBreak/>
        <w:t xml:space="preserve">plough. </w:t>
      </w:r>
      <w:r w:rsidRPr="001518D7">
        <w:rPr>
          <w:sz w:val="24"/>
          <w:szCs w:val="24"/>
        </w:rPr>
        <w:t>D</w:t>
      </w:r>
      <w:r w:rsidRPr="001518D7">
        <w:rPr>
          <w:color w:val="000000"/>
          <w:sz w:val="24"/>
          <w:szCs w:val="24"/>
        </w:rPr>
        <w:t xml:space="preserve">ogs </w:t>
      </w:r>
      <w:r w:rsidRPr="001518D7">
        <w:rPr>
          <w:sz w:val="24"/>
          <w:szCs w:val="24"/>
        </w:rPr>
        <w:t>were</w:t>
      </w:r>
      <w:r w:rsidRPr="001518D7">
        <w:rPr>
          <w:color w:val="000000"/>
          <w:sz w:val="24"/>
          <w:szCs w:val="24"/>
        </w:rPr>
        <w:t xml:space="preserve"> useful in pastoral work, hunting and other everyday activities (Makowiecki 2010). People made objects (e.g. skates) from animal bones and used animals as grave offerings for the deceased.</w:t>
      </w:r>
      <w:r w:rsidRPr="001518D7">
        <w:rPr>
          <w:color w:val="000000"/>
          <w:sz w:val="24"/>
          <w:szCs w:val="24"/>
        </w:rPr>
        <w:tab/>
      </w:r>
    </w:p>
    <w:p w14:paraId="53651ECB" w14:textId="7FB741F1"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1518D7">
        <w:rPr>
          <w:color w:val="000000"/>
          <w:sz w:val="24"/>
          <w:szCs w:val="24"/>
        </w:rPr>
        <w:tab/>
        <w:t>Medieval and ethnographic texts indicate that medicinal</w:t>
      </w:r>
      <w:r w:rsidRPr="007B4F93">
        <w:rPr>
          <w:color w:val="000000"/>
          <w:sz w:val="24"/>
        </w:rPr>
        <w:t xml:space="preserve"> products made from animals were popular </w:t>
      </w:r>
      <w:r w:rsidRPr="001518D7">
        <w:rPr>
          <w:color w:val="000000"/>
          <w:sz w:val="24"/>
          <w:szCs w:val="24"/>
        </w:rPr>
        <w:t xml:space="preserve">in Poland </w:t>
      </w:r>
      <w:r w:rsidRPr="007B4F93">
        <w:rPr>
          <w:color w:val="000000"/>
          <w:sz w:val="24"/>
        </w:rPr>
        <w:t>(Bielowski 1961</w:t>
      </w:r>
      <w:r w:rsidRPr="001518D7">
        <w:rPr>
          <w:color w:val="000000"/>
          <w:sz w:val="24"/>
          <w:szCs w:val="24"/>
        </w:rPr>
        <w:t>;</w:t>
      </w:r>
      <w:r w:rsidRPr="007B4F93">
        <w:rPr>
          <w:color w:val="000000"/>
          <w:sz w:val="24"/>
        </w:rPr>
        <w:t xml:space="preserve"> Strojnowski 1979), especially those produced from dogs, cats, horses or cattle. Daniel Makowiecki (2010) identified animal bones at Kałdus that can be combined with ethnographic descriptions of animals used in medicine. They were explored in graves, household pits, hearths, dugouts, half-dugouts, dwelling pits and dwellings, fire pits, smokehouses, ditches, post-holes and fences (Makowiecki 2010).</w:t>
      </w:r>
    </w:p>
    <w:p w14:paraId="695B2FB4" w14:textId="661D6FBB"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Ethnographic sources indicate that </w:t>
      </w:r>
      <w:r w:rsidRPr="001518D7">
        <w:rPr>
          <w:color w:val="000000"/>
          <w:sz w:val="24"/>
          <w:szCs w:val="24"/>
        </w:rPr>
        <w:t>dog</w:t>
      </w:r>
      <w:r w:rsidRPr="007B4F93">
        <w:rPr>
          <w:color w:val="000000"/>
          <w:sz w:val="24"/>
        </w:rPr>
        <w:t xml:space="preserve"> </w:t>
      </w:r>
      <w:r w:rsidRPr="006671CD">
        <w:rPr>
          <w:sz w:val="24"/>
        </w:rPr>
        <w:t xml:space="preserve">hair </w:t>
      </w:r>
      <w:r w:rsidRPr="007B4F93">
        <w:rPr>
          <w:color w:val="000000"/>
          <w:sz w:val="24"/>
        </w:rPr>
        <w:t xml:space="preserve">was put on the place of a dog’s bite to divert the bad consequences from the human to </w:t>
      </w:r>
      <w:r w:rsidRPr="001518D7">
        <w:rPr>
          <w:sz w:val="24"/>
          <w:szCs w:val="24"/>
        </w:rPr>
        <w:t>a</w:t>
      </w:r>
      <w:r w:rsidRPr="007B4F93">
        <w:rPr>
          <w:color w:val="000000"/>
          <w:sz w:val="24"/>
        </w:rPr>
        <w:t xml:space="preserve"> dog, which </w:t>
      </w:r>
      <w:r w:rsidRPr="001518D7">
        <w:rPr>
          <w:sz w:val="24"/>
          <w:szCs w:val="24"/>
        </w:rPr>
        <w:t>is</w:t>
      </w:r>
      <w:r w:rsidRPr="007B4F93">
        <w:rPr>
          <w:color w:val="000000"/>
          <w:sz w:val="24"/>
        </w:rPr>
        <w:t xml:space="preserve"> an example of the medieval medical rule: like cures like. </w:t>
      </w:r>
      <w:r w:rsidRPr="001518D7">
        <w:rPr>
          <w:sz w:val="24"/>
          <w:szCs w:val="24"/>
        </w:rPr>
        <w:t>D</w:t>
      </w:r>
      <w:r w:rsidRPr="001518D7">
        <w:rPr>
          <w:color w:val="000000"/>
          <w:sz w:val="24"/>
          <w:szCs w:val="24"/>
        </w:rPr>
        <w:t>og's</w:t>
      </w:r>
      <w:r w:rsidRPr="007B4F93">
        <w:rPr>
          <w:color w:val="000000"/>
          <w:sz w:val="24"/>
        </w:rPr>
        <w:t xml:space="preserve"> hair was applied to the trichoma, while dog's fat was eaten during the ‘peel off’ condition, tuberculosis, coughs and asthma (Udziela 1891, 243</w:t>
      </w:r>
      <w:r w:rsidRPr="001518D7">
        <w:rPr>
          <w:color w:val="000000"/>
          <w:sz w:val="24"/>
          <w:szCs w:val="24"/>
        </w:rPr>
        <w:t>;</w:t>
      </w:r>
      <w:r w:rsidRPr="007B4F93">
        <w:rPr>
          <w:color w:val="000000"/>
          <w:sz w:val="24"/>
        </w:rPr>
        <w:t xml:space="preserve"> Łęga 1961, 284). A few dogs' bones were recognized at Kałdus. Perhaps they were used to treat tuberculosis, which was identified in five cases (Kozłowski 2012). Perhaps the fat of the dog whose remains were found in feature 406 (1st half of the 12th century </w:t>
      </w:r>
      <w:r w:rsidRPr="001518D7">
        <w:rPr>
          <w:color w:val="000000"/>
          <w:sz w:val="24"/>
          <w:szCs w:val="24"/>
        </w:rPr>
        <w:t>–</w:t>
      </w:r>
      <w:r w:rsidRPr="007B4F93">
        <w:rPr>
          <w:color w:val="000000"/>
          <w:sz w:val="24"/>
        </w:rPr>
        <w:t xml:space="preserve"> 1st half of the 13th century) at site 1 was used to treat people suffering from tuberculosis, buried in graves 42/00 and 82/01/05 dating back to the second half of the 12</w:t>
      </w:r>
      <w:r w:rsidRPr="007B4F93">
        <w:rPr>
          <w:color w:val="000000"/>
          <w:sz w:val="24"/>
          <w:vertAlign w:val="superscript"/>
        </w:rPr>
        <w:t>th</w:t>
      </w:r>
      <w:r w:rsidRPr="007B4F93">
        <w:rPr>
          <w:color w:val="000000"/>
          <w:sz w:val="24"/>
        </w:rPr>
        <w:t xml:space="preserve"> century</w:t>
      </w:r>
      <w:r w:rsidRPr="001518D7">
        <w:rPr>
          <w:color w:val="000000"/>
          <w:sz w:val="24"/>
          <w:szCs w:val="24"/>
        </w:rPr>
        <w:t xml:space="preserve"> – </w:t>
      </w:r>
      <w:r w:rsidRPr="007B4F93">
        <w:rPr>
          <w:color w:val="000000"/>
          <w:sz w:val="24"/>
        </w:rPr>
        <w:t>12</w:t>
      </w:r>
      <w:r w:rsidRPr="007B4F93">
        <w:rPr>
          <w:color w:val="000000"/>
          <w:sz w:val="24"/>
          <w:vertAlign w:val="superscript"/>
        </w:rPr>
        <w:t>th</w:t>
      </w:r>
      <w:r w:rsidRPr="007B4F93">
        <w:rPr>
          <w:color w:val="000000"/>
          <w:sz w:val="24"/>
        </w:rPr>
        <w:t>/13</w:t>
      </w:r>
      <w:r w:rsidRPr="007B4F93">
        <w:rPr>
          <w:color w:val="000000"/>
          <w:sz w:val="24"/>
          <w:vertAlign w:val="superscript"/>
        </w:rPr>
        <w:t>th</w:t>
      </w:r>
      <w:r w:rsidRPr="007B4F93">
        <w:rPr>
          <w:color w:val="000000"/>
          <w:sz w:val="24"/>
        </w:rPr>
        <w:t xml:space="preserve"> century (Makowiecki 2010; Kozłowski 2012).</w:t>
      </w:r>
      <w:r w:rsidRPr="001518D7">
        <w:rPr>
          <w:color w:val="000000"/>
          <w:sz w:val="24"/>
          <w:szCs w:val="24"/>
        </w:rPr>
        <w:t xml:space="preserve"> Dogs could have been put into a grave as an offering to the deceased (Makowiecki 2010), as a medical therapeutic or could have those both meanings.</w:t>
      </w:r>
    </w:p>
    <w:p w14:paraId="6A42040D" w14:textId="125451DF" w:rsidR="0022730C" w:rsidRPr="007B4F93" w:rsidRDefault="00E52E23" w:rsidP="007B4F93">
      <w:pPr>
        <w:pStyle w:val="normal0"/>
        <w:pBdr>
          <w:top w:val="nil"/>
          <w:left w:val="nil"/>
          <w:bottom w:val="nil"/>
          <w:right w:val="nil"/>
          <w:between w:val="nil"/>
        </w:pBdr>
        <w:ind w:firstLine="709"/>
        <w:jc w:val="both"/>
        <w:rPr>
          <w:color w:val="000000"/>
          <w:sz w:val="24"/>
        </w:rPr>
      </w:pPr>
      <w:r w:rsidRPr="007B4F93">
        <w:rPr>
          <w:color w:val="000000"/>
          <w:sz w:val="24"/>
        </w:rPr>
        <w:t xml:space="preserve">According to ethnographic texts (Moszyński 1967, 216), cat bones could be used in </w:t>
      </w:r>
      <w:r w:rsidRPr="001518D7">
        <w:rPr>
          <w:color w:val="000000"/>
          <w:sz w:val="24"/>
          <w:szCs w:val="24"/>
        </w:rPr>
        <w:t>cases</w:t>
      </w:r>
      <w:r w:rsidRPr="007B4F93">
        <w:rPr>
          <w:color w:val="000000"/>
          <w:sz w:val="24"/>
        </w:rPr>
        <w:t xml:space="preserve"> of sorcery, depression, pain, and ailing. Bones of these species have also been identified in the discussed centre (Makowiecki 2010). They could serve for the treatment of multiple ailments manifested by pain, some of which were documented in the osteological material at Kałdus (Kozłowski 2012): injuries, advanced degenerative lesions of joints, </w:t>
      </w:r>
      <w:r w:rsidRPr="001518D7">
        <w:rPr>
          <w:sz w:val="24"/>
          <w:szCs w:val="24"/>
        </w:rPr>
        <w:t>enthesopathies</w:t>
      </w:r>
      <w:r w:rsidRPr="007B4F93">
        <w:rPr>
          <w:color w:val="000000"/>
          <w:sz w:val="24"/>
        </w:rPr>
        <w:t>, meningitis, hyperostosis frontalis interna, multiple myeloma, caries, and tooth abscesses (Górski 1983, 227; Winiarska-Majczyno 1983, 88; Spodaryk 2002, 276-7; Neogi et al. 2005; Longmore, Wilkinson</w:t>
      </w:r>
      <w:r w:rsidRPr="001518D7">
        <w:rPr>
          <w:color w:val="000000"/>
          <w:sz w:val="24"/>
          <w:szCs w:val="24"/>
        </w:rPr>
        <w:t>,</w:t>
      </w:r>
      <w:r w:rsidRPr="007B4F93">
        <w:rPr>
          <w:color w:val="000000"/>
          <w:sz w:val="24"/>
        </w:rPr>
        <w:t xml:space="preserve"> and Rajagopalan 2007; Goodwin et al. 2013; Priyambada, Joshi</w:t>
      </w:r>
      <w:r w:rsidRPr="001518D7">
        <w:rPr>
          <w:color w:val="000000"/>
          <w:sz w:val="24"/>
          <w:szCs w:val="24"/>
        </w:rPr>
        <w:t>,</w:t>
      </w:r>
      <w:r w:rsidRPr="007B4F93">
        <w:rPr>
          <w:color w:val="000000"/>
          <w:sz w:val="24"/>
        </w:rPr>
        <w:t xml:space="preserve"> and Ozdemir 2017; see Matczak 2015).</w:t>
      </w:r>
    </w:p>
    <w:p w14:paraId="01A243A3" w14:textId="50F2D4A2"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Some of the diseases were also treated with medications made from horses. </w:t>
      </w:r>
      <w:r w:rsidRPr="001518D7">
        <w:rPr>
          <w:color w:val="000000"/>
          <w:sz w:val="24"/>
          <w:szCs w:val="24"/>
        </w:rPr>
        <w:t>Horsehair</w:t>
      </w:r>
      <w:r w:rsidRPr="007B4F93">
        <w:rPr>
          <w:color w:val="000000"/>
          <w:sz w:val="24"/>
        </w:rPr>
        <w:t xml:space="preserve"> was attached to warts to make them fall off (Łęga 1961, 282) while burned horse's </w:t>
      </w:r>
      <w:r w:rsidRPr="001518D7">
        <w:rPr>
          <w:color w:val="000000"/>
          <w:sz w:val="24"/>
          <w:szCs w:val="24"/>
        </w:rPr>
        <w:t>hoofs</w:t>
      </w:r>
      <w:r w:rsidRPr="007B4F93">
        <w:rPr>
          <w:color w:val="000000"/>
          <w:sz w:val="24"/>
        </w:rPr>
        <w:t xml:space="preserve"> were sniffed </w:t>
      </w:r>
      <w:r w:rsidRPr="001518D7">
        <w:rPr>
          <w:sz w:val="24"/>
          <w:szCs w:val="24"/>
        </w:rPr>
        <w:t>to treat</w:t>
      </w:r>
      <w:r w:rsidRPr="007B4F93">
        <w:rPr>
          <w:color w:val="000000"/>
          <w:sz w:val="24"/>
        </w:rPr>
        <w:t xml:space="preserve"> rhinitis (Łęga 1961, 283). Burned horse teeth were used for toothache (Udziela 1891, 150). Numerous (about 80) horse bones have been discovered in the material from Kałdus (Makowiecki 2010). Horse teeth may have been used to treat the toothache</w:t>
      </w:r>
      <w:r w:rsidR="009D1C96" w:rsidRPr="001518D7">
        <w:rPr>
          <w:color w:val="000000"/>
          <w:sz w:val="24"/>
          <w:szCs w:val="24"/>
        </w:rPr>
        <w:t>,</w:t>
      </w:r>
      <w:r w:rsidRPr="007B4F93">
        <w:rPr>
          <w:color w:val="000000"/>
          <w:sz w:val="24"/>
        </w:rPr>
        <w:t xml:space="preserve"> which may have occurred as a result of advanced caries and root abscesses (Górski 1983, 227; Winiarska-Majczyno 1983, 88) documented in the Kałdus population (Kozłowski 2012).</w:t>
      </w:r>
    </w:p>
    <w:p w14:paraId="490980AF" w14:textId="77777777" w:rsidR="0022730C" w:rsidRPr="007B4F93" w:rsidRDefault="00E52E23" w:rsidP="007B4F93">
      <w:pPr>
        <w:pStyle w:val="normal0"/>
        <w:pBdr>
          <w:top w:val="nil"/>
          <w:left w:val="nil"/>
          <w:bottom w:val="nil"/>
          <w:right w:val="nil"/>
          <w:between w:val="nil"/>
        </w:pBdr>
        <w:ind w:firstLine="709"/>
        <w:jc w:val="both"/>
        <w:rPr>
          <w:color w:val="000000"/>
          <w:sz w:val="24"/>
          <w:highlight w:val="white"/>
        </w:rPr>
      </w:pPr>
      <w:r w:rsidRPr="007B4F93">
        <w:rPr>
          <w:color w:val="000000"/>
          <w:sz w:val="24"/>
          <w:highlight w:val="white"/>
        </w:rPr>
        <w:t xml:space="preserve">Cattle were also used in the treatment of various diseases. Frostbitten body parts were put into warm cattle blood immediately after killing the animal and warm cattle blood was drunk (Łęga 1961, 281). The cow's hair was applied to a trichoma (Łęga 1961, 284). Numerous cattle bones (Makowiecki 2010) have been found in Kałdus, which may have been used for these conditions. </w:t>
      </w:r>
    </w:p>
    <w:p w14:paraId="0C9A8375" w14:textId="77777777" w:rsidR="0022730C" w:rsidRPr="001518D7" w:rsidRDefault="00E52E23">
      <w:pPr>
        <w:pStyle w:val="normal0"/>
        <w:pBdr>
          <w:top w:val="nil"/>
          <w:left w:val="nil"/>
          <w:bottom w:val="nil"/>
          <w:right w:val="nil"/>
          <w:between w:val="nil"/>
        </w:pBdr>
        <w:ind w:firstLine="709"/>
        <w:jc w:val="both"/>
        <w:rPr>
          <w:color w:val="000000"/>
          <w:sz w:val="24"/>
          <w:szCs w:val="24"/>
          <w:highlight w:val="white"/>
        </w:rPr>
      </w:pPr>
      <w:r w:rsidRPr="001518D7">
        <w:rPr>
          <w:color w:val="000000"/>
          <w:sz w:val="24"/>
          <w:szCs w:val="24"/>
          <w:highlight w:val="white"/>
        </w:rPr>
        <w:t>Cow meat and milk and horsemeat were elements of the diet in Kałdus (Makowiecki 2010). The bones of horses have traces of cuts that occurred during the processing of the animal (Makowiecki 2010), e.g. one long bone has traces of removing of the periosteum; it comes from feature 525 that is interpreted as a household pit. The cattle bones in feature 4/98 (discussed in more detail below) show that cattle meat could be consumed not only as a part of the diet but also as food during rituals and ceremonies (Makowiecki 2010), possibly those related to medicine.</w:t>
      </w:r>
    </w:p>
    <w:p w14:paraId="1EB1E231" w14:textId="77777777" w:rsidR="0022730C" w:rsidRPr="001518D7" w:rsidRDefault="00E52E2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rPr>
      </w:pPr>
      <w:r w:rsidRPr="001518D7">
        <w:rPr>
          <w:color w:val="000000"/>
          <w:sz w:val="24"/>
          <w:szCs w:val="24"/>
          <w:highlight w:val="white"/>
        </w:rPr>
        <w:tab/>
      </w:r>
      <w:r w:rsidRPr="001518D7">
        <w:rPr>
          <w:color w:val="000000"/>
          <w:sz w:val="24"/>
          <w:szCs w:val="24"/>
        </w:rPr>
        <w:t xml:space="preserve">Although, </w:t>
      </w:r>
      <w:r w:rsidRPr="001518D7">
        <w:rPr>
          <w:color w:val="000000"/>
          <w:sz w:val="24"/>
          <w:szCs w:val="24"/>
          <w:highlight w:val="white"/>
        </w:rPr>
        <w:t xml:space="preserve">other cattle, dog and cat bones from Kałdus </w:t>
      </w:r>
      <w:r w:rsidRPr="001518D7">
        <w:rPr>
          <w:color w:val="000000"/>
          <w:sz w:val="24"/>
          <w:szCs w:val="24"/>
        </w:rPr>
        <w:t xml:space="preserve">do not have traces that would indicate that those animals were used for medical treatment </w:t>
      </w:r>
      <w:r w:rsidRPr="001518D7">
        <w:rPr>
          <w:color w:val="000000"/>
          <w:sz w:val="24"/>
          <w:szCs w:val="24"/>
          <w:highlight w:val="white"/>
        </w:rPr>
        <w:t>(Makowiecki 2010)</w:t>
      </w:r>
      <w:r w:rsidRPr="001518D7">
        <w:rPr>
          <w:color w:val="000000"/>
          <w:sz w:val="24"/>
          <w:szCs w:val="24"/>
        </w:rPr>
        <w:t xml:space="preserve">, we cannot exclude such usage because it is possible to process an animal without leaving a mark on bone (Morris 2010b, 2011). It is possible that people at Kałdus processed animals as such and this did not leave any traces on bones that would indicate using those animals’ parts as medicine therapeutics. Such traces may be possibly hard to identify in osteological materials. Burnt horse teeth were not identified in Kałdus (Makowiecki 2010). Animal hair decay more easily than bones which causes that </w:t>
      </w:r>
      <w:r w:rsidRPr="001518D7">
        <w:rPr>
          <w:sz w:val="24"/>
          <w:szCs w:val="24"/>
        </w:rPr>
        <w:t>zooarchaeology</w:t>
      </w:r>
      <w:r w:rsidRPr="001518D7">
        <w:rPr>
          <w:color w:val="000000"/>
          <w:sz w:val="24"/>
          <w:szCs w:val="24"/>
        </w:rPr>
        <w:t xml:space="preserve"> cannot indicate if animal hair could have been used in medicine.</w:t>
      </w:r>
    </w:p>
    <w:p w14:paraId="293F3E9B" w14:textId="77777777" w:rsidR="0022730C" w:rsidRPr="001518D7" w:rsidRDefault="00E52E23">
      <w:pPr>
        <w:pStyle w:val="normal0"/>
        <w:ind w:firstLine="720"/>
        <w:jc w:val="both"/>
        <w:rPr>
          <w:color w:val="000000"/>
          <w:sz w:val="24"/>
          <w:szCs w:val="24"/>
        </w:rPr>
      </w:pPr>
      <w:r w:rsidRPr="001518D7">
        <w:rPr>
          <w:color w:val="000000"/>
          <w:sz w:val="24"/>
          <w:szCs w:val="24"/>
        </w:rPr>
        <w:t xml:space="preserve">All animal bones – with an exception to those from graves, feature 4/98, and deposits – especially </w:t>
      </w:r>
      <w:r w:rsidRPr="001518D7">
        <w:rPr>
          <w:color w:val="000000"/>
          <w:sz w:val="24"/>
          <w:szCs w:val="24"/>
        </w:rPr>
        <w:lastRenderedPageBreak/>
        <w:t xml:space="preserve">those from dwellings and households may have been associated with rubbish, residues, and leftovers from animal use. They suggest which animals were consumed and used – also in medicine – on a daily basis in Culmen, e.g. in the inn (feature 172 at site 2) where archaeologists found 216 bones of cattle (Chudziak et al. 2016). People used animals in their diet and medicine and </w:t>
      </w:r>
      <w:r w:rsidRPr="001518D7">
        <w:rPr>
          <w:sz w:val="24"/>
          <w:szCs w:val="24"/>
        </w:rPr>
        <w:t>discarded</w:t>
      </w:r>
      <w:r w:rsidRPr="001518D7">
        <w:rPr>
          <w:color w:val="000000"/>
          <w:sz w:val="24"/>
          <w:szCs w:val="24"/>
        </w:rPr>
        <w:t xml:space="preserve"> leftovers. For this reason it is more likely that animal bones from the inn, dwellings and households than any other features may be associated with medicine. Animals used in medicine might be found mainly in pits, </w:t>
      </w:r>
      <w:r w:rsidRPr="001518D7">
        <w:rPr>
          <w:sz w:val="24"/>
          <w:szCs w:val="24"/>
        </w:rPr>
        <w:t xml:space="preserve">and less frequent </w:t>
      </w:r>
      <w:r w:rsidRPr="001518D7">
        <w:rPr>
          <w:color w:val="000000"/>
          <w:sz w:val="24"/>
          <w:szCs w:val="24"/>
        </w:rPr>
        <w:t xml:space="preserve">in deposits. </w:t>
      </w:r>
    </w:p>
    <w:p w14:paraId="7A517AC0" w14:textId="77777777" w:rsidR="0022730C" w:rsidRPr="001518D7" w:rsidRDefault="00E52E23">
      <w:pPr>
        <w:pStyle w:val="normal0"/>
        <w:ind w:firstLine="720"/>
        <w:jc w:val="both"/>
        <w:rPr>
          <w:color w:val="000000"/>
          <w:sz w:val="24"/>
          <w:szCs w:val="24"/>
        </w:rPr>
      </w:pPr>
      <w:r w:rsidRPr="001518D7">
        <w:rPr>
          <w:color w:val="000000"/>
          <w:sz w:val="24"/>
          <w:szCs w:val="24"/>
        </w:rPr>
        <w:t>The definition of deposits at Culmen includes animals which bodies were buried in whole or in part (Makowiecki 2010) and is in line with definition proposed by Morris (2010b). Morris (2010b) following Hill (1995, 27) who proposed Articulated/Associated Animal Bone Group (ABG) as the neutral term that semantically separates animal deposit from its interpretations, defines ABG as articulated remains, remains that became disarticulated post-deposition via taphonomic processes, and disarticulated remains deposited in association. ABGs are also recognized as ‘special animal deposits’ or ‘animal burials’ (Morris 2008b). Interpretations of ABGs span from functional (including butchery waste, disease, fall victim, natural death), through mixed (functional + ritual) to ritual (including feasting, grave goods, offering sacrifice), and unknown (Morris 2008a, 2010a, 2010b). At Culmen, in addition to animal deposits in feature 4/98 (which had a sacral meaning and is discussed below), deposits of horse (feature 12 – a household: functional meaning) and cattle (features 100 – a fire pit</w:t>
      </w:r>
      <w:r w:rsidRPr="001518D7">
        <w:rPr>
          <w:sz w:val="24"/>
          <w:szCs w:val="24"/>
        </w:rPr>
        <w:t>;</w:t>
      </w:r>
      <w:r w:rsidRPr="001518D7">
        <w:rPr>
          <w:color w:val="000000"/>
          <w:sz w:val="24"/>
          <w:szCs w:val="24"/>
        </w:rPr>
        <w:t xml:space="preserve"> 259 – a household: functional meaning) were discovered. A cat (features 254 – a household</w:t>
      </w:r>
      <w:r w:rsidRPr="001518D7">
        <w:rPr>
          <w:sz w:val="24"/>
          <w:szCs w:val="24"/>
        </w:rPr>
        <w:t>;</w:t>
      </w:r>
      <w:r w:rsidRPr="001518D7">
        <w:rPr>
          <w:color w:val="000000"/>
          <w:sz w:val="24"/>
          <w:szCs w:val="24"/>
        </w:rPr>
        <w:t xml:space="preserve"> 158 – a smokehouse</w:t>
      </w:r>
      <w:r w:rsidRPr="001518D7">
        <w:rPr>
          <w:sz w:val="24"/>
          <w:szCs w:val="24"/>
        </w:rPr>
        <w:t xml:space="preserve">; </w:t>
      </w:r>
      <w:r w:rsidRPr="001518D7">
        <w:rPr>
          <w:color w:val="000000"/>
          <w:sz w:val="24"/>
          <w:szCs w:val="24"/>
        </w:rPr>
        <w:t xml:space="preserve">538 – a household pit: emotional meaning, symbolical rituals) was identified at site 2 (Makowiecki 2010, 141-143). Horse deposits were discovered in four features at site 4 (Makowiecki and Makowiecka 2010). One deposit might have several meanings and indicate variability between the physical elements of everyday life and the spiritual sphere and they both may influence one another (Morris 2010b; Morris and Jervis 2011). This might be seen in animal deposits at pits and households at Culmen where animals were deposited because they were consumed or could have been used for medical reasons. </w:t>
      </w:r>
    </w:p>
    <w:p w14:paraId="22DF0BAB" w14:textId="77777777" w:rsidR="0022730C" w:rsidRPr="001518D7" w:rsidRDefault="00E52E23">
      <w:pPr>
        <w:pStyle w:val="normal0"/>
        <w:ind w:firstLine="720"/>
        <w:jc w:val="both"/>
        <w:rPr>
          <w:color w:val="000000"/>
          <w:sz w:val="24"/>
          <w:szCs w:val="24"/>
        </w:rPr>
      </w:pPr>
      <w:r w:rsidRPr="001518D7">
        <w:rPr>
          <w:color w:val="000000"/>
          <w:sz w:val="24"/>
          <w:szCs w:val="24"/>
        </w:rPr>
        <w:t xml:space="preserve">Animals </w:t>
      </w:r>
      <w:r w:rsidRPr="001518D7">
        <w:rPr>
          <w:sz w:val="24"/>
          <w:szCs w:val="24"/>
        </w:rPr>
        <w:t>placed</w:t>
      </w:r>
      <w:r w:rsidRPr="001518D7">
        <w:rPr>
          <w:color w:val="000000"/>
          <w:sz w:val="24"/>
          <w:szCs w:val="24"/>
        </w:rPr>
        <w:t xml:space="preserve"> </w:t>
      </w:r>
      <w:r w:rsidRPr="001518D7">
        <w:rPr>
          <w:sz w:val="24"/>
          <w:szCs w:val="24"/>
        </w:rPr>
        <w:t>in</w:t>
      </w:r>
      <w:r w:rsidRPr="001518D7">
        <w:rPr>
          <w:color w:val="000000"/>
          <w:sz w:val="24"/>
          <w:szCs w:val="24"/>
        </w:rPr>
        <w:t xml:space="preserve"> graves could have been offerings, e.g. food offerings to the deceased (Makowiecki 2010), which as Morris (2008a) underlines (see also Bailey 1967; Buckland-Wright 1990; Sykes 2003), is part of a ritual. At Culmen, animals in graves, such as pig, might have been food offerings for the deceased because </w:t>
      </w:r>
      <w:r w:rsidRPr="001518D7">
        <w:rPr>
          <w:sz w:val="24"/>
          <w:szCs w:val="24"/>
        </w:rPr>
        <w:t>they</w:t>
      </w:r>
      <w:r w:rsidRPr="001518D7">
        <w:rPr>
          <w:color w:val="000000"/>
          <w:sz w:val="24"/>
          <w:szCs w:val="24"/>
        </w:rPr>
        <w:t xml:space="preserve"> </w:t>
      </w:r>
      <w:r w:rsidRPr="001518D7">
        <w:rPr>
          <w:sz w:val="24"/>
          <w:szCs w:val="24"/>
        </w:rPr>
        <w:t>were</w:t>
      </w:r>
      <w:r w:rsidRPr="001518D7">
        <w:rPr>
          <w:color w:val="000000"/>
          <w:sz w:val="24"/>
          <w:szCs w:val="24"/>
        </w:rPr>
        <w:t xml:space="preserve"> part of a diet in early medieval Poland (Makowiecki 2010, 143). Using an </w:t>
      </w:r>
      <w:r w:rsidRPr="001518D7">
        <w:rPr>
          <w:sz w:val="24"/>
          <w:szCs w:val="24"/>
        </w:rPr>
        <w:t>a</w:t>
      </w:r>
      <w:r w:rsidRPr="001518D7">
        <w:rPr>
          <w:color w:val="000000"/>
          <w:sz w:val="24"/>
          <w:szCs w:val="24"/>
        </w:rPr>
        <w:t xml:space="preserve">nimal as a part of </w:t>
      </w:r>
      <w:r w:rsidRPr="001518D7">
        <w:rPr>
          <w:sz w:val="24"/>
          <w:szCs w:val="24"/>
        </w:rPr>
        <w:t>a</w:t>
      </w:r>
      <w:r w:rsidRPr="001518D7">
        <w:rPr>
          <w:color w:val="000000"/>
          <w:sz w:val="24"/>
          <w:szCs w:val="24"/>
        </w:rPr>
        <w:t xml:space="preserve"> diet ha</w:t>
      </w:r>
      <w:r w:rsidRPr="001518D7">
        <w:rPr>
          <w:sz w:val="24"/>
          <w:szCs w:val="24"/>
        </w:rPr>
        <w:t>d</w:t>
      </w:r>
      <w:r w:rsidRPr="001518D7">
        <w:rPr>
          <w:color w:val="000000"/>
          <w:sz w:val="24"/>
          <w:szCs w:val="24"/>
        </w:rPr>
        <w:t xml:space="preserve"> a functional meaning, but once it is treated as a food offering for the deceased it gains a ritual meaning. Most pre-industrial societies do not distinguish the functional from a ritual meaning of an animal (Morris 2008a). Placing animals in graves might be connected with treating them as sacrifice goods, animals associated with the dead or medical usage during afterlife in the Otherworld. In both cases of burials and pits, animals have a primarily functional role (as a part of their diet) that transfers to a ritual when animals are given as a food offering in </w:t>
      </w:r>
      <w:r w:rsidRPr="001518D7">
        <w:rPr>
          <w:sz w:val="24"/>
          <w:szCs w:val="24"/>
        </w:rPr>
        <w:t>burials</w:t>
      </w:r>
      <w:r w:rsidRPr="001518D7">
        <w:rPr>
          <w:color w:val="000000"/>
          <w:sz w:val="24"/>
          <w:szCs w:val="24"/>
        </w:rPr>
        <w:t>. In the case of animals as medical therapeutics, they might have mixed functional-ritual meaning because medicine belongs to a sacred sphere of human life, but at the same time it is useful in everyday life.</w:t>
      </w:r>
    </w:p>
    <w:p w14:paraId="61CF5298" w14:textId="77777777" w:rsidR="0022730C" w:rsidRPr="007B4F93" w:rsidRDefault="00E52E23" w:rsidP="007B4F93">
      <w:pPr>
        <w:pStyle w:val="normal0"/>
        <w:widowControl/>
        <w:ind w:firstLine="709"/>
        <w:jc w:val="both"/>
        <w:rPr>
          <w:color w:val="000000"/>
          <w:sz w:val="24"/>
          <w:highlight w:val="white"/>
        </w:rPr>
      </w:pPr>
      <w:r w:rsidRPr="007B4F93">
        <w:rPr>
          <w:i/>
          <w:color w:val="000000"/>
          <w:sz w:val="24"/>
          <w:highlight w:val="white"/>
        </w:rPr>
        <w:t>Traski Annals</w:t>
      </w:r>
      <w:r w:rsidRPr="007B4F93">
        <w:rPr>
          <w:color w:val="000000"/>
          <w:sz w:val="24"/>
          <w:highlight w:val="white"/>
        </w:rPr>
        <w:t xml:space="preserve"> (Bielowski 1961, 844-845) from the 14</w:t>
      </w:r>
      <w:r w:rsidRPr="007B4F93">
        <w:rPr>
          <w:color w:val="000000"/>
          <w:sz w:val="24"/>
          <w:highlight w:val="white"/>
          <w:vertAlign w:val="superscript"/>
        </w:rPr>
        <w:t>th</w:t>
      </w:r>
      <w:r w:rsidRPr="007B4F93">
        <w:rPr>
          <w:color w:val="000000"/>
          <w:sz w:val="24"/>
          <w:highlight w:val="white"/>
        </w:rPr>
        <w:t xml:space="preserve"> century states that frogs, lizards and snakes were also used for treatment in Poland. However, their remains were not identified in Kałdus. Other researchers indicated the use of insects in Roman Times (King 2017) and fallow deer (</w:t>
      </w:r>
      <w:r w:rsidRPr="007B4F93">
        <w:rPr>
          <w:i/>
          <w:color w:val="000000"/>
          <w:sz w:val="24"/>
          <w:highlight w:val="white"/>
        </w:rPr>
        <w:t>Dama dama</w:t>
      </w:r>
      <w:r w:rsidRPr="007B4F93">
        <w:rPr>
          <w:color w:val="000000"/>
          <w:sz w:val="24"/>
          <w:highlight w:val="white"/>
        </w:rPr>
        <w:t>) in medieval times (Miller and Sykes 2016) as therapeutics. However, we do not have textual or archaeological data that suggest this was the case in Culmen.</w:t>
      </w:r>
      <w:r w:rsidRPr="001518D7">
        <w:rPr>
          <w:color w:val="000000"/>
          <w:sz w:val="24"/>
          <w:szCs w:val="24"/>
          <w:highlight w:val="white"/>
        </w:rPr>
        <w:t xml:space="preserve"> Morris (2014) indicates that </w:t>
      </w:r>
      <w:proofErr w:type="gramStart"/>
      <w:r w:rsidRPr="001518D7">
        <w:rPr>
          <w:color w:val="000000"/>
          <w:sz w:val="24"/>
          <w:szCs w:val="24"/>
          <w:highlight w:val="white"/>
        </w:rPr>
        <w:t>animals were used as a part of the diet of patients and by specialists for comparative anatomy at the Royal London Hospital</w:t>
      </w:r>
      <w:proofErr w:type="gramEnd"/>
      <w:r w:rsidRPr="001518D7">
        <w:rPr>
          <w:color w:val="000000"/>
          <w:sz w:val="24"/>
          <w:szCs w:val="24"/>
          <w:highlight w:val="white"/>
        </w:rPr>
        <w:t xml:space="preserve"> in the 19th century. We cannot indicate if and which animals were eaten as a diet during diseases, however, we indicated which animals could have been consumed as medical therapeutics at Culmen.</w:t>
      </w:r>
    </w:p>
    <w:p w14:paraId="69A08940" w14:textId="77777777" w:rsidR="0022730C" w:rsidRPr="007B4F93" w:rsidRDefault="0022730C" w:rsidP="007B4F93">
      <w:pPr>
        <w:pStyle w:val="normal0"/>
        <w:pBdr>
          <w:top w:val="nil"/>
          <w:left w:val="nil"/>
          <w:bottom w:val="nil"/>
          <w:right w:val="nil"/>
          <w:between w:val="nil"/>
        </w:pBdr>
        <w:jc w:val="both"/>
        <w:rPr>
          <w:color w:val="000000"/>
          <w:sz w:val="24"/>
        </w:rPr>
      </w:pPr>
    </w:p>
    <w:p w14:paraId="4EBE5C01" w14:textId="77777777" w:rsidR="0022730C" w:rsidRPr="007B4F93" w:rsidRDefault="00E52E23" w:rsidP="007B4F93">
      <w:pPr>
        <w:pStyle w:val="normal0"/>
        <w:pBdr>
          <w:top w:val="nil"/>
          <w:left w:val="nil"/>
          <w:bottom w:val="nil"/>
          <w:right w:val="nil"/>
          <w:between w:val="nil"/>
        </w:pBdr>
        <w:rPr>
          <w:b/>
          <w:color w:val="000000"/>
          <w:sz w:val="24"/>
        </w:rPr>
      </w:pPr>
      <w:r w:rsidRPr="007B4F93">
        <w:rPr>
          <w:b/>
          <w:color w:val="000000"/>
          <w:sz w:val="24"/>
        </w:rPr>
        <w:t>The place of medical healing</w:t>
      </w:r>
    </w:p>
    <w:p w14:paraId="77DC6096" w14:textId="77777777" w:rsidR="0022730C" w:rsidRPr="007B4F93" w:rsidRDefault="0022730C"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rPr>
      </w:pPr>
    </w:p>
    <w:p w14:paraId="5C724C9B" w14:textId="47321FE6"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1518D7">
        <w:rPr>
          <w:color w:val="000000"/>
          <w:sz w:val="24"/>
          <w:szCs w:val="24"/>
        </w:rPr>
        <w:tab/>
      </w:r>
      <w:r w:rsidRPr="001518D7">
        <w:rPr>
          <w:rFonts w:ascii="Times" w:eastAsia="Times" w:hAnsi="Times" w:cs="Times"/>
          <w:sz w:val="24"/>
          <w:szCs w:val="24"/>
        </w:rPr>
        <w:t xml:space="preserve">Another important topic is whether people used special places of </w:t>
      </w:r>
      <w:r w:rsidRPr="007B4F93">
        <w:rPr>
          <w:rFonts w:ascii="Times" w:eastAsia="Times" w:hAnsi="Times"/>
          <w:sz w:val="24"/>
        </w:rPr>
        <w:t>healing practices in the early medieval period</w:t>
      </w:r>
      <w:r w:rsidRPr="001518D7">
        <w:rPr>
          <w:rFonts w:ascii="Times" w:eastAsia="Times" w:hAnsi="Times" w:cs="Times"/>
          <w:sz w:val="24"/>
          <w:szCs w:val="24"/>
        </w:rPr>
        <w:t>.</w:t>
      </w:r>
      <w:r w:rsidRPr="007B4F93">
        <w:rPr>
          <w:rFonts w:ascii="Times" w:eastAsia="Times" w:hAnsi="Times"/>
          <w:sz w:val="24"/>
        </w:rPr>
        <w:t xml:space="preserve"> Could </w:t>
      </w:r>
      <w:r w:rsidRPr="001518D7">
        <w:rPr>
          <w:rFonts w:ascii="Times" w:eastAsia="Times" w:hAnsi="Times" w:cs="Times"/>
          <w:sz w:val="24"/>
          <w:szCs w:val="24"/>
        </w:rPr>
        <w:t>such places</w:t>
      </w:r>
      <w:r w:rsidRPr="007B4F93">
        <w:rPr>
          <w:rFonts w:ascii="Times" w:eastAsia="Times" w:hAnsi="Times"/>
          <w:sz w:val="24"/>
        </w:rPr>
        <w:t xml:space="preserve"> be related to the places of mythical-magical valorisation, and hence </w:t>
      </w:r>
      <w:r w:rsidRPr="001518D7">
        <w:rPr>
          <w:rFonts w:ascii="Times" w:eastAsia="Times" w:hAnsi="Times" w:cs="Times"/>
          <w:sz w:val="24"/>
          <w:szCs w:val="24"/>
        </w:rPr>
        <w:t>belong to</w:t>
      </w:r>
      <w:r w:rsidRPr="007B4F93">
        <w:rPr>
          <w:rFonts w:ascii="Times" w:eastAsia="Times" w:hAnsi="Times"/>
          <w:sz w:val="24"/>
        </w:rPr>
        <w:t xml:space="preserve"> the religious sphere?</w:t>
      </w:r>
      <w:r w:rsidRPr="007B4F93">
        <w:rPr>
          <w:rFonts w:ascii="Times" w:eastAsia="Times" w:hAnsi="Times"/>
          <w:sz w:val="24"/>
          <w:highlight w:val="white"/>
        </w:rPr>
        <w:t xml:space="preserve"> </w:t>
      </w:r>
      <w:r w:rsidRPr="007B4F93">
        <w:rPr>
          <w:color w:val="000000"/>
          <w:sz w:val="24"/>
        </w:rPr>
        <w:t xml:space="preserve">Features interpreted in this manner, by their very nature, are usually controversial in their reception by early medieval scholars, and are known from various parts of the Slavs' </w:t>
      </w:r>
      <w:r w:rsidRPr="007B4F93">
        <w:rPr>
          <w:color w:val="000000"/>
          <w:sz w:val="24"/>
        </w:rPr>
        <w:lastRenderedPageBreak/>
        <w:t xml:space="preserve">territory (e.g. Schuldt 1985; Leciejewicz 1987; Rusanova 1992; Moździoch 2000; Chudziak </w:t>
      </w:r>
      <w:r w:rsidRPr="001518D7">
        <w:rPr>
          <w:color w:val="000000"/>
          <w:sz w:val="24"/>
          <w:szCs w:val="24"/>
        </w:rPr>
        <w:t>2003a</w:t>
      </w:r>
      <w:r w:rsidRPr="007B4F93">
        <w:rPr>
          <w:color w:val="000000"/>
          <w:sz w:val="24"/>
        </w:rPr>
        <w:t>). Among them is feature</w:t>
      </w:r>
      <w:r w:rsidRPr="001518D7">
        <w:rPr>
          <w:color w:val="000000"/>
          <w:sz w:val="24"/>
          <w:szCs w:val="24"/>
        </w:rPr>
        <w:t xml:space="preserve"> 4/9</w:t>
      </w:r>
      <w:r w:rsidRPr="001518D7">
        <w:rPr>
          <w:sz w:val="24"/>
          <w:szCs w:val="24"/>
        </w:rPr>
        <w:t>8</w:t>
      </w:r>
      <w:r w:rsidRPr="007B4F93">
        <w:rPr>
          <w:color w:val="000000"/>
          <w:sz w:val="24"/>
        </w:rPr>
        <w:t xml:space="preserve"> uncovered in the stronghold in Kałdus, deviating in its form and structure from other features typical and characteristic of Western Slavic settlements (Chudziak </w:t>
      </w:r>
      <w:r w:rsidRPr="001518D7">
        <w:rPr>
          <w:color w:val="000000"/>
          <w:sz w:val="24"/>
          <w:szCs w:val="24"/>
        </w:rPr>
        <w:t>2003a</w:t>
      </w:r>
      <w:r w:rsidRPr="007B4F93">
        <w:rPr>
          <w:color w:val="000000"/>
          <w:sz w:val="24"/>
        </w:rPr>
        <w:t>). It is worth reconsidering this feature in the context of the practice of healing and healthcare. Feature 4/98 is a large field reduction of 13</w:t>
      </w:r>
      <w:r w:rsidRPr="001518D7">
        <w:rPr>
          <w:sz w:val="24"/>
          <w:szCs w:val="24"/>
        </w:rPr>
        <w:t>.</w:t>
      </w:r>
      <w:r w:rsidRPr="007B4F93">
        <w:rPr>
          <w:color w:val="000000"/>
          <w:sz w:val="24"/>
        </w:rPr>
        <w:t xml:space="preserve">5x6 meters in size that has a channelled section and is of kidney shape in the plan. It is located in the South part of the </w:t>
      </w:r>
      <w:r w:rsidRPr="001518D7">
        <w:rPr>
          <w:color w:val="000000"/>
          <w:sz w:val="24"/>
          <w:szCs w:val="24"/>
        </w:rPr>
        <w:t>stronghold</w:t>
      </w:r>
      <w:r w:rsidRPr="007B4F93">
        <w:rPr>
          <w:color w:val="000000"/>
          <w:sz w:val="24"/>
        </w:rPr>
        <w:t xml:space="preserve"> directly at the foot of Mount Saint Lawrence, right at the entrance to the clobber of the </w:t>
      </w:r>
      <w:r w:rsidRPr="001518D7">
        <w:rPr>
          <w:color w:val="000000"/>
          <w:sz w:val="24"/>
          <w:szCs w:val="24"/>
        </w:rPr>
        <w:t>stronghold</w:t>
      </w:r>
      <w:r w:rsidRPr="007B4F93">
        <w:rPr>
          <w:color w:val="000000"/>
          <w:sz w:val="24"/>
        </w:rPr>
        <w:t>. This feature is dug into prehistoric layers to a depth of about 1.5 meters and cuts a water-bearing layer. Its content indicates that it was used from the second half of the 10</w:t>
      </w:r>
      <w:r w:rsidRPr="007B4F93">
        <w:rPr>
          <w:color w:val="000000"/>
          <w:sz w:val="24"/>
          <w:vertAlign w:val="superscript"/>
        </w:rPr>
        <w:t>th</w:t>
      </w:r>
      <w:r w:rsidRPr="007B4F93">
        <w:rPr>
          <w:color w:val="000000"/>
          <w:sz w:val="24"/>
        </w:rPr>
        <w:t xml:space="preserve"> century to the beginning of the 11</w:t>
      </w:r>
      <w:r w:rsidRPr="007B4F93">
        <w:rPr>
          <w:color w:val="000000"/>
          <w:sz w:val="24"/>
          <w:vertAlign w:val="superscript"/>
        </w:rPr>
        <w:t>th</w:t>
      </w:r>
      <w:r w:rsidRPr="007B4F93">
        <w:rPr>
          <w:color w:val="000000"/>
          <w:sz w:val="24"/>
        </w:rPr>
        <w:t xml:space="preserve"> century. </w:t>
      </w:r>
    </w:p>
    <w:p w14:paraId="27F1C8BA" w14:textId="5CD93216"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The beginning of the functioning of the feature is probably related to the ponds formed in connection with the outflow of groundwater at the foot of Mount Saint Lawrence (Figure 5). In the 2nd half of the 10th century, a stone pile with a diameter of about 3 meters and a height of less than 1 meter was erected within one of the ponds, interpreted as a sacrificial altar associated with traditional pagan worship. The bases for such an interpretation are: the cultural and natural context of the feature (mountain, water, stones), numerous layers of sands with a large amount of burns and charcoals showing repeated fires at this place, and numerous </w:t>
      </w:r>
      <w:r w:rsidRPr="001518D7">
        <w:rPr>
          <w:color w:val="000000"/>
          <w:sz w:val="24"/>
          <w:szCs w:val="24"/>
        </w:rPr>
        <w:t>archaeobotanical</w:t>
      </w:r>
      <w:r w:rsidRPr="007B4F93">
        <w:rPr>
          <w:color w:val="000000"/>
          <w:sz w:val="24"/>
        </w:rPr>
        <w:t xml:space="preserve"> and zooarchaeological materials indicating magical-sacral activity (Chudziak </w:t>
      </w:r>
      <w:r w:rsidRPr="001518D7">
        <w:rPr>
          <w:color w:val="000000"/>
          <w:sz w:val="24"/>
          <w:szCs w:val="24"/>
        </w:rPr>
        <w:t>2003a</w:t>
      </w:r>
      <w:r w:rsidRPr="007B4F93">
        <w:rPr>
          <w:color w:val="000000"/>
          <w:sz w:val="24"/>
        </w:rPr>
        <w:t xml:space="preserve">, 66; Chudziak 2006b). In various parts of the stone pile (Chudziak </w:t>
      </w:r>
      <w:r w:rsidRPr="001518D7">
        <w:rPr>
          <w:color w:val="000000"/>
          <w:sz w:val="24"/>
          <w:szCs w:val="24"/>
        </w:rPr>
        <w:t>2003a</w:t>
      </w:r>
      <w:r w:rsidRPr="007B4F93">
        <w:rPr>
          <w:color w:val="000000"/>
          <w:sz w:val="24"/>
        </w:rPr>
        <w:t xml:space="preserve">, 52; Polcyn 2004, 234), numerous black </w:t>
      </w:r>
      <w:r w:rsidRPr="001518D7">
        <w:rPr>
          <w:color w:val="000000"/>
          <w:sz w:val="24"/>
          <w:szCs w:val="24"/>
        </w:rPr>
        <w:t>elderflower</w:t>
      </w:r>
      <w:r w:rsidRPr="007B4F93">
        <w:rPr>
          <w:color w:val="000000"/>
          <w:sz w:val="24"/>
        </w:rPr>
        <w:t xml:space="preserve"> seeds and rye grains (many thousands) were identified and dated by the </w:t>
      </w:r>
      <w:r w:rsidRPr="001518D7">
        <w:rPr>
          <w:color w:val="000000"/>
          <w:sz w:val="24"/>
          <w:szCs w:val="24"/>
        </w:rPr>
        <w:t>radiocarbon</w:t>
      </w:r>
      <w:r w:rsidRPr="007B4F93">
        <w:rPr>
          <w:color w:val="000000"/>
          <w:sz w:val="24"/>
        </w:rPr>
        <w:t xml:space="preserve"> method to 1100 BP. Black </w:t>
      </w:r>
      <w:r w:rsidRPr="001518D7">
        <w:rPr>
          <w:color w:val="000000"/>
          <w:sz w:val="24"/>
          <w:szCs w:val="24"/>
        </w:rPr>
        <w:t>elderflower</w:t>
      </w:r>
      <w:r w:rsidRPr="007B4F93">
        <w:rPr>
          <w:color w:val="000000"/>
          <w:sz w:val="24"/>
        </w:rPr>
        <w:t xml:space="preserve"> seeds in unburnt form were also numerous in the pile itself and must have got there at the time of its formation. </w:t>
      </w:r>
    </w:p>
    <w:p w14:paraId="01AE4910" w14:textId="13636DA8"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Most of the burnt black </w:t>
      </w:r>
      <w:r w:rsidRPr="001518D7">
        <w:rPr>
          <w:color w:val="000000"/>
          <w:sz w:val="24"/>
          <w:szCs w:val="24"/>
        </w:rPr>
        <w:t>elderflower</w:t>
      </w:r>
      <w:r w:rsidRPr="007B4F93">
        <w:rPr>
          <w:color w:val="000000"/>
          <w:sz w:val="24"/>
        </w:rPr>
        <w:t xml:space="preserve"> seeds and rye grains were laid in a layer of burning on the top of the stone pile. In addition, there were also, in much smaller quantities, remains of </w:t>
      </w:r>
      <w:proofErr w:type="gramStart"/>
      <w:r w:rsidRPr="007B4F93">
        <w:rPr>
          <w:color w:val="000000"/>
          <w:sz w:val="24"/>
        </w:rPr>
        <w:t>knot-grass</w:t>
      </w:r>
      <w:proofErr w:type="gramEnd"/>
      <w:r w:rsidRPr="007B4F93">
        <w:rPr>
          <w:color w:val="000000"/>
          <w:sz w:val="24"/>
        </w:rPr>
        <w:t xml:space="preserve">, grass, spelt wheat, millet and barley. The remains of cattle, sheep/goat, pig, horse, ram, and fish scales have also been identified in the feature (Makowiecki 2010). Some of the plant and animal remains exhibit traces of smoking, which may indicate their selective treatment as sacrificial gifts (Chudziak </w:t>
      </w:r>
      <w:r w:rsidRPr="001518D7">
        <w:rPr>
          <w:color w:val="000000"/>
          <w:sz w:val="24"/>
          <w:szCs w:val="24"/>
        </w:rPr>
        <w:t>2003a</w:t>
      </w:r>
      <w:r w:rsidRPr="007B4F93">
        <w:rPr>
          <w:color w:val="000000"/>
          <w:sz w:val="24"/>
        </w:rPr>
        <w:t>, 66).</w:t>
      </w:r>
    </w:p>
    <w:p w14:paraId="163594DA" w14:textId="3A30CEE9"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Human remains, especially the large fragment of a young man's skull discovered on the top of a stone pile are a peculiar finding (Chudziak </w:t>
      </w:r>
      <w:r w:rsidRPr="001518D7">
        <w:rPr>
          <w:color w:val="000000"/>
          <w:sz w:val="24"/>
          <w:szCs w:val="24"/>
        </w:rPr>
        <w:t>2003a</w:t>
      </w:r>
      <w:r w:rsidRPr="007B4F93">
        <w:rPr>
          <w:color w:val="000000"/>
          <w:sz w:val="24"/>
        </w:rPr>
        <w:t xml:space="preserve">, 2006b, 79-80, footnote 13). Radiocarbon dating indicates that this individual lived in the early Iron Age, but the cultural context undoubtedly demonstrates that his skull was used secondarily in magical ritual practices in the second half of the 10th century or at the turn of the 10th and 11th centuries (Chudziak 2006b, 80; Kozłowski 2011, 92). The function of the feature is difficult to determine unequivocally, although its uniqueness, location and natural-cultural context seem to indicate its association with the sacred sphere (Chudziak </w:t>
      </w:r>
      <w:r w:rsidRPr="001518D7">
        <w:rPr>
          <w:color w:val="000000"/>
          <w:sz w:val="24"/>
          <w:szCs w:val="24"/>
        </w:rPr>
        <w:t>2003a</w:t>
      </w:r>
      <w:r w:rsidRPr="007B4F93">
        <w:rPr>
          <w:color w:val="000000"/>
          <w:sz w:val="24"/>
        </w:rPr>
        <w:t>, 49).</w:t>
      </w:r>
    </w:p>
    <w:p w14:paraId="209C1EDB" w14:textId="1EC52CBC"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The foot of Mount Saint Lawrence and, in particular, a wetland field with a pile of stone, known as feature 4/98, could serve as a place of traditional Slavic ritual/magical cult practices, including those protecting against evil powers using fire. The repeatability of these activities was reflected in the multi-layered structure of burnt layers covering a stone pile. We propose extending the current interpretation of the function of the feature with respect to its healing aspects. Identifying the black </w:t>
      </w:r>
      <w:r w:rsidRPr="001518D7">
        <w:rPr>
          <w:color w:val="000000"/>
          <w:sz w:val="24"/>
          <w:szCs w:val="24"/>
        </w:rPr>
        <w:t>elderflower</w:t>
      </w:r>
      <w:r w:rsidRPr="007B4F93">
        <w:rPr>
          <w:color w:val="000000"/>
          <w:sz w:val="24"/>
        </w:rPr>
        <w:t xml:space="preserve"> and the bones of cattle and horses could play a key role in establishing the means used in medicine (Udziela 1891; Łęga 1961). Rituals may have been concerned with health: protection against illnesses, as well as the removal of spells or praying for healing. It is possible that the remains of the </w:t>
      </w:r>
      <w:r w:rsidRPr="001518D7">
        <w:rPr>
          <w:sz w:val="24"/>
          <w:szCs w:val="24"/>
        </w:rPr>
        <w:t>newborn</w:t>
      </w:r>
      <w:r w:rsidRPr="007B4F93">
        <w:rPr>
          <w:color w:val="000000"/>
          <w:sz w:val="24"/>
        </w:rPr>
        <w:t>, buried in the 12th century, located in the immediate vicinity of the feature, played a crucial role in those practices. This feature could perform similar healing functions as the Isle of May in the early Middle Ages in Scotland (Willows 2017).</w:t>
      </w:r>
    </w:p>
    <w:p w14:paraId="20586FC2" w14:textId="1BD0056B" w:rsidR="0022730C" w:rsidRPr="007B4F93"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tab/>
        <w:t xml:space="preserve">The tradition of the sacred site probably also found its expression in the next century, especially in the construction of the Romanesque basilica. After the filling of feature 4/98, the place was lined with several layers of stones interpreted as the foundation of an unspecified building directly connected to the foundation and perimeter walls of </w:t>
      </w:r>
      <w:r w:rsidRPr="001518D7">
        <w:rPr>
          <w:sz w:val="24"/>
          <w:szCs w:val="24"/>
        </w:rPr>
        <w:t>the</w:t>
      </w:r>
      <w:r w:rsidRPr="007B4F93">
        <w:rPr>
          <w:color w:val="000000"/>
          <w:sz w:val="24"/>
        </w:rPr>
        <w:t xml:space="preserve"> stone basilica built probably in the second or third quarter of the 11th century (Chudziak </w:t>
      </w:r>
      <w:r w:rsidRPr="001518D7">
        <w:rPr>
          <w:color w:val="000000"/>
          <w:sz w:val="24"/>
          <w:szCs w:val="24"/>
        </w:rPr>
        <w:t>2003a</w:t>
      </w:r>
      <w:r w:rsidRPr="007B4F93">
        <w:rPr>
          <w:color w:val="000000"/>
          <w:sz w:val="24"/>
        </w:rPr>
        <w:t xml:space="preserve">; Polcyn 2004). In modern times, it was decided to establish a chapel at the mountain </w:t>
      </w:r>
      <w:r w:rsidR="00FB02F8" w:rsidRPr="001518D7">
        <w:rPr>
          <w:color w:val="000000"/>
          <w:sz w:val="24"/>
          <w:szCs w:val="24"/>
        </w:rPr>
        <w:t>that</w:t>
      </w:r>
      <w:r w:rsidRPr="007B4F93">
        <w:rPr>
          <w:color w:val="000000"/>
          <w:sz w:val="24"/>
        </w:rPr>
        <w:t xml:space="preserve"> was a counterweight to the pagan rituals practiced in this place.</w:t>
      </w:r>
    </w:p>
    <w:p w14:paraId="7BC421CA" w14:textId="77777777" w:rsidR="0022730C" w:rsidRPr="007B4F93" w:rsidRDefault="0022730C" w:rsidP="007B4F93">
      <w:pPr>
        <w:pStyle w:val="normal0"/>
        <w:pBdr>
          <w:top w:val="nil"/>
          <w:left w:val="nil"/>
          <w:bottom w:val="nil"/>
          <w:right w:val="nil"/>
          <w:between w:val="nil"/>
        </w:pBdr>
        <w:jc w:val="both"/>
        <w:rPr>
          <w:color w:val="000000"/>
          <w:sz w:val="24"/>
        </w:rPr>
      </w:pPr>
    </w:p>
    <w:p w14:paraId="2E514B0E" w14:textId="77777777" w:rsidR="0022730C" w:rsidRPr="007B4F93" w:rsidRDefault="00E52E23" w:rsidP="007B4F93">
      <w:pPr>
        <w:pStyle w:val="normal0"/>
        <w:pBdr>
          <w:top w:val="nil"/>
          <w:left w:val="nil"/>
          <w:bottom w:val="nil"/>
          <w:right w:val="nil"/>
          <w:between w:val="nil"/>
        </w:pBdr>
        <w:rPr>
          <w:b/>
          <w:color w:val="000000"/>
          <w:sz w:val="24"/>
        </w:rPr>
      </w:pPr>
      <w:r w:rsidRPr="007B4F93">
        <w:rPr>
          <w:b/>
          <w:color w:val="000000"/>
          <w:sz w:val="24"/>
        </w:rPr>
        <w:t>Conclusions</w:t>
      </w:r>
    </w:p>
    <w:p w14:paraId="7FB9178C" w14:textId="77777777" w:rsidR="0022730C" w:rsidRPr="007B4F93" w:rsidRDefault="0022730C" w:rsidP="007B4F93">
      <w:pPr>
        <w:pStyle w:val="normal0"/>
        <w:pBdr>
          <w:top w:val="nil"/>
          <w:left w:val="nil"/>
          <w:bottom w:val="nil"/>
          <w:right w:val="nil"/>
          <w:between w:val="nil"/>
        </w:pBdr>
        <w:jc w:val="both"/>
        <w:rPr>
          <w:color w:val="000000"/>
          <w:sz w:val="24"/>
        </w:rPr>
      </w:pPr>
    </w:p>
    <w:p w14:paraId="7AC9504A" w14:textId="1ECFCD62" w:rsidR="0022730C" w:rsidRPr="00696D37"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7B4F93">
        <w:rPr>
          <w:color w:val="000000"/>
          <w:sz w:val="24"/>
        </w:rPr>
        <w:lastRenderedPageBreak/>
        <w:tab/>
        <w:t xml:space="preserve">There are many archaeological sources on the basis of which archaeologists may infer that healing took place. These include artifacts, animal bones, plant remains and pathological changes on human skeletons. The early medieval population in Culmine most probably used for treatment: knives, sickles, belemnites, black </w:t>
      </w:r>
      <w:r w:rsidRPr="001518D7">
        <w:rPr>
          <w:color w:val="000000"/>
          <w:sz w:val="24"/>
          <w:szCs w:val="24"/>
        </w:rPr>
        <w:t>elderflower</w:t>
      </w:r>
      <w:r w:rsidRPr="007B4F93">
        <w:rPr>
          <w:color w:val="000000"/>
          <w:sz w:val="24"/>
        </w:rPr>
        <w:t xml:space="preserve">, willow, narrowleaf plantain, knot-grass, water-lily, guelder rose, hazels, the bones of cattle, horses, dogs and cats. Depending on the context, these items could perform many functions from usable to symbolic: magical-religious including healing. Many different medications were probably used to </w:t>
      </w:r>
      <w:r w:rsidRPr="001518D7">
        <w:rPr>
          <w:color w:val="000000"/>
          <w:sz w:val="24"/>
          <w:szCs w:val="24"/>
        </w:rPr>
        <w:t>treat</w:t>
      </w:r>
      <w:r w:rsidRPr="007B4F93">
        <w:rPr>
          <w:color w:val="000000"/>
          <w:sz w:val="24"/>
        </w:rPr>
        <w:t xml:space="preserve"> one disease. For example, in the case of a person suffering from tuberculosis from </w:t>
      </w:r>
      <w:r w:rsidRPr="00696D37">
        <w:rPr>
          <w:color w:val="000000"/>
          <w:sz w:val="24"/>
        </w:rPr>
        <w:t xml:space="preserve">grave 29/00 (the 1040s to the 11th/12th century, the first half of the 12th century), black elder and </w:t>
      </w:r>
      <w:proofErr w:type="gramStart"/>
      <w:r w:rsidRPr="00696D37">
        <w:rPr>
          <w:color w:val="000000"/>
          <w:sz w:val="24"/>
        </w:rPr>
        <w:t>dog’s</w:t>
      </w:r>
      <w:proofErr w:type="gramEnd"/>
      <w:r w:rsidRPr="00696D37">
        <w:rPr>
          <w:color w:val="000000"/>
          <w:sz w:val="24"/>
        </w:rPr>
        <w:t xml:space="preserve"> fat may have been used (Polcyn 2004; Makowiecki 2010, 219; Kozłowski 2012).</w:t>
      </w:r>
    </w:p>
    <w:p w14:paraId="181A1F98" w14:textId="2506FA5A" w:rsidR="0022730C" w:rsidRPr="00696D37"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696D37">
        <w:rPr>
          <w:color w:val="000000"/>
          <w:sz w:val="24"/>
        </w:rPr>
        <w:tab/>
        <w:t xml:space="preserve">We propose to extend the interpretation of the function of feature 4/98, considered as a pagan altar located at the foot of Mount Saint Lawrence in Culmine. Among the cult-magical rituals that were celebrated there also probably belonged those connected with medical treatments and the removing of diseases. This is evidenced by the accumulation of large amounts of black </w:t>
      </w:r>
      <w:r w:rsidRPr="001518D7">
        <w:rPr>
          <w:color w:val="000000"/>
          <w:sz w:val="24"/>
          <w:szCs w:val="24"/>
        </w:rPr>
        <w:t>elderflower</w:t>
      </w:r>
      <w:r w:rsidRPr="00696D37">
        <w:rPr>
          <w:color w:val="000000"/>
          <w:sz w:val="24"/>
        </w:rPr>
        <w:t>, cattle and horse remains that could be used in medicine.</w:t>
      </w:r>
    </w:p>
    <w:p w14:paraId="3D3AD5AC" w14:textId="17BF08B1" w:rsidR="0022730C" w:rsidRPr="00696D37" w:rsidRDefault="00E52E23" w:rsidP="007B4F93">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r w:rsidRPr="001518D7">
        <w:rPr>
          <w:color w:val="000000"/>
          <w:sz w:val="24"/>
          <w:szCs w:val="24"/>
        </w:rPr>
        <w:tab/>
        <w:t xml:space="preserve">Investigating the materiality of medicine in an archaeological context at Kałdus has been difficult because much of the material is ephemeral and will elude identification. Materials that medical therapeutics were made </w:t>
      </w:r>
      <w:proofErr w:type="gramStart"/>
      <w:r w:rsidRPr="001518D7">
        <w:rPr>
          <w:color w:val="000000"/>
          <w:sz w:val="24"/>
          <w:szCs w:val="24"/>
        </w:rPr>
        <w:t>of</w:t>
      </w:r>
      <w:proofErr w:type="gramEnd"/>
      <w:r w:rsidRPr="001518D7">
        <w:rPr>
          <w:color w:val="000000"/>
          <w:sz w:val="24"/>
          <w:szCs w:val="24"/>
        </w:rPr>
        <w:t xml:space="preserve"> were organic including animal parts and plants. As Roberta Gilchrist (2008, 124) notes, </w:t>
      </w:r>
      <w:r w:rsidRPr="001518D7">
        <w:rPr>
          <w:sz w:val="24"/>
          <w:szCs w:val="24"/>
        </w:rPr>
        <w:t>‘</w:t>
      </w:r>
      <w:r w:rsidRPr="001518D7">
        <w:rPr>
          <w:color w:val="000000"/>
          <w:sz w:val="24"/>
          <w:szCs w:val="24"/>
        </w:rPr>
        <w:t>those that survive from exceptional circumstances of preservation may represent a fraction of the original deposition</w:t>
      </w:r>
      <w:r w:rsidRPr="001518D7">
        <w:rPr>
          <w:sz w:val="24"/>
          <w:szCs w:val="24"/>
        </w:rPr>
        <w:t>’</w:t>
      </w:r>
      <w:r w:rsidRPr="001518D7">
        <w:rPr>
          <w:color w:val="000000"/>
          <w:sz w:val="24"/>
          <w:szCs w:val="24"/>
        </w:rPr>
        <w:t xml:space="preserve">. Other archaeological research on medicine using ethnographic accounts, but in different contexts, e.g. in Ghana has proven to be as well difficult (Insoll 2011). </w:t>
      </w:r>
      <w:r w:rsidRPr="001518D7">
        <w:rPr>
          <w:sz w:val="24"/>
          <w:szCs w:val="24"/>
        </w:rPr>
        <w:t xml:space="preserve">Archaeological </w:t>
      </w:r>
      <w:r w:rsidRPr="001518D7">
        <w:rPr>
          <w:color w:val="000000"/>
          <w:sz w:val="24"/>
          <w:szCs w:val="24"/>
        </w:rPr>
        <w:t xml:space="preserve">research needs more data and sophisticated tools to uncover medical practices, but </w:t>
      </w:r>
      <w:r w:rsidRPr="001518D7">
        <w:rPr>
          <w:sz w:val="24"/>
          <w:szCs w:val="24"/>
        </w:rPr>
        <w:t>it brings insights into past medicine</w:t>
      </w:r>
      <w:r w:rsidRPr="001518D7">
        <w:rPr>
          <w:color w:val="000000"/>
          <w:sz w:val="24"/>
          <w:szCs w:val="24"/>
        </w:rPr>
        <w:t>. This article is an introduction to research on early medieval healing in Poland and more advanced research is to come.</w:t>
      </w:r>
      <w:r w:rsidRPr="00696D37">
        <w:rPr>
          <w:color w:val="000000"/>
          <w:sz w:val="24"/>
        </w:rPr>
        <w:t xml:space="preserve"> Research on the therapeutic requires the integration of more sources including iconographic and written sources. Comprehensive research on written and iconographic sources is one of the challenges of the future, which will enable us to better understand medieval medicine in the Polish lands.</w:t>
      </w:r>
    </w:p>
    <w:p w14:paraId="1523FDF4" w14:textId="77777777" w:rsidR="0022730C" w:rsidRDefault="0022730C" w:rsidP="00696D37">
      <w:pPr>
        <w:pStyle w:val="normal0"/>
        <w:pBdr>
          <w:top w:val="nil"/>
          <w:left w:val="nil"/>
          <w:bottom w:val="nil"/>
          <w:right w:val="nil"/>
          <w:between w:val="nil"/>
        </w:pBdr>
        <w:jc w:val="both"/>
        <w:rPr>
          <w:color w:val="000000"/>
          <w:sz w:val="24"/>
        </w:rPr>
      </w:pPr>
    </w:p>
    <w:p w14:paraId="415301BE" w14:textId="77777777" w:rsidR="00B2323A" w:rsidRPr="00696D37" w:rsidRDefault="00B2323A" w:rsidP="00696D37">
      <w:pPr>
        <w:pStyle w:val="normal0"/>
        <w:pBdr>
          <w:top w:val="nil"/>
          <w:left w:val="nil"/>
          <w:bottom w:val="nil"/>
          <w:right w:val="nil"/>
          <w:between w:val="nil"/>
        </w:pBdr>
        <w:jc w:val="both"/>
        <w:rPr>
          <w:color w:val="000000"/>
          <w:sz w:val="24"/>
        </w:rPr>
      </w:pPr>
    </w:p>
    <w:p w14:paraId="624EC00F" w14:textId="77777777" w:rsidR="00B2323A" w:rsidRPr="003803F2" w:rsidRDefault="00B2323A" w:rsidP="00B2323A">
      <w:pPr>
        <w:pStyle w:val="Tekstwstpniesformatowany"/>
        <w:jc w:val="both"/>
        <w:rPr>
          <w:b/>
          <w:sz w:val="24"/>
          <w:szCs w:val="24"/>
          <w:lang w:val="en-GB"/>
        </w:rPr>
      </w:pPr>
      <w:r w:rsidRPr="003803F2">
        <w:rPr>
          <w:b/>
          <w:sz w:val="24"/>
          <w:szCs w:val="24"/>
          <w:lang w:val="en-GB"/>
        </w:rPr>
        <w:t>Acknowledgements</w:t>
      </w:r>
    </w:p>
    <w:p w14:paraId="022AF4DE" w14:textId="77777777" w:rsidR="00B2323A" w:rsidRDefault="00B2323A" w:rsidP="00B2323A">
      <w:pPr>
        <w:pStyle w:val="Tekstwstpniesformatowany"/>
        <w:rPr>
          <w:sz w:val="24"/>
          <w:szCs w:val="24"/>
          <w:lang w:val="en-GB"/>
        </w:rPr>
      </w:pPr>
    </w:p>
    <w:p w14:paraId="45008DF6" w14:textId="1B0CA7AC" w:rsidR="00B2323A" w:rsidRPr="003803F2" w:rsidRDefault="00B2323A" w:rsidP="00B232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We would like to thank the editors and anonymous reviewers for their comments, which helped to elaborate on many issues that are discussed in this article. </w:t>
      </w:r>
      <w:r w:rsidRPr="003803F2">
        <w:rPr>
          <w:sz w:val="24"/>
          <w:szCs w:val="24"/>
        </w:rPr>
        <w:t>We would like to thank Professor Daniel Makowiecki for the discussion</w:t>
      </w:r>
      <w:r>
        <w:rPr>
          <w:sz w:val="24"/>
          <w:szCs w:val="24"/>
        </w:rPr>
        <w:t>,</w:t>
      </w:r>
      <w:r w:rsidRPr="003803F2">
        <w:rPr>
          <w:sz w:val="24"/>
          <w:szCs w:val="24"/>
        </w:rPr>
        <w:t xml:space="preserve"> which allowed us to conceptualize research on medicine in early medieval Culmen. We would also like to thank Dr Joanna Abramów for providing an unpublished PhD thesis and Patryk Banasiak for providing an unpublished Bachelor dissertation. </w:t>
      </w:r>
      <w:proofErr w:type="gramStart"/>
      <w:r w:rsidRPr="003803F2">
        <w:rPr>
          <w:sz w:val="24"/>
          <w:szCs w:val="24"/>
        </w:rPr>
        <w:t xml:space="preserve">This work was supported by the National Science </w:t>
      </w:r>
      <w:r w:rsidR="00510425">
        <w:rPr>
          <w:sz w:val="24"/>
          <w:szCs w:val="24"/>
        </w:rPr>
        <w:t>Centre</w:t>
      </w:r>
      <w:r w:rsidRPr="003803F2">
        <w:rPr>
          <w:sz w:val="24"/>
          <w:szCs w:val="24"/>
        </w:rPr>
        <w:t xml:space="preserve"> </w:t>
      </w:r>
      <w:r>
        <w:rPr>
          <w:sz w:val="24"/>
          <w:szCs w:val="24"/>
        </w:rPr>
        <w:t xml:space="preserve">of Poland </w:t>
      </w:r>
      <w:r w:rsidRPr="003803F2">
        <w:rPr>
          <w:sz w:val="24"/>
          <w:szCs w:val="24"/>
        </w:rPr>
        <w:t>under grant number UMO-2014/13/N/HS3/04602</w:t>
      </w:r>
      <w:proofErr w:type="gramEnd"/>
      <w:r w:rsidRPr="003803F2">
        <w:rPr>
          <w:sz w:val="24"/>
          <w:szCs w:val="24"/>
        </w:rPr>
        <w:t xml:space="preserve">. We do not have any financial interest or benefit arising from the direct application of this research. </w:t>
      </w:r>
    </w:p>
    <w:p w14:paraId="20D244A5" w14:textId="77777777" w:rsidR="0022730C" w:rsidRPr="00696D37" w:rsidRDefault="0022730C" w:rsidP="00696D37">
      <w:pPr>
        <w:pStyle w:val="norm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rPr>
      </w:pPr>
    </w:p>
    <w:p w14:paraId="3DA040F6" w14:textId="77777777" w:rsidR="0022730C" w:rsidRPr="00696D37" w:rsidRDefault="0022730C" w:rsidP="00696D37">
      <w:pPr>
        <w:pStyle w:val="normal0"/>
        <w:jc w:val="both"/>
        <w:rPr>
          <w:color w:val="000000"/>
          <w:sz w:val="24"/>
        </w:rPr>
      </w:pPr>
    </w:p>
    <w:p w14:paraId="4310C4DB" w14:textId="77777777" w:rsidR="00A82342" w:rsidRPr="001518D7" w:rsidRDefault="00A82342" w:rsidP="00A82342">
      <w:pPr>
        <w:pStyle w:val="Tekstwstpniesformatowany"/>
        <w:jc w:val="both"/>
        <w:rPr>
          <w:rFonts w:eastAsia="Liberation Serif"/>
          <w:b/>
          <w:sz w:val="24"/>
          <w:szCs w:val="24"/>
          <w:lang w:val="en-GB"/>
        </w:rPr>
      </w:pPr>
      <w:r w:rsidRPr="001518D7">
        <w:rPr>
          <w:rFonts w:eastAsia="Liberation Serif"/>
          <w:b/>
          <w:sz w:val="24"/>
          <w:szCs w:val="24"/>
          <w:lang w:val="en-GB"/>
        </w:rPr>
        <w:t>References</w:t>
      </w:r>
    </w:p>
    <w:p w14:paraId="755CE8F3" w14:textId="77777777" w:rsidR="00A82342" w:rsidRPr="001518D7" w:rsidRDefault="00A82342" w:rsidP="00A82342">
      <w:pPr>
        <w:pStyle w:val="Tekstwstpniesformatowany"/>
        <w:jc w:val="both"/>
        <w:rPr>
          <w:rFonts w:eastAsia="Liberation Serif"/>
          <w:sz w:val="24"/>
          <w:szCs w:val="24"/>
          <w:lang w:val="en-GB"/>
        </w:rPr>
      </w:pPr>
    </w:p>
    <w:p w14:paraId="08619D47" w14:textId="1544E89E" w:rsidR="00A82342" w:rsidRPr="007B4F93" w:rsidRDefault="00A82342" w:rsidP="00A82342">
      <w:pPr>
        <w:jc w:val="both"/>
        <w:rPr>
          <w:rFonts w:eastAsia="Liberation Serif"/>
          <w:sz w:val="24"/>
        </w:rPr>
      </w:pPr>
      <w:r w:rsidRPr="001518D7">
        <w:rPr>
          <w:rFonts w:eastAsia="Liberation Serif"/>
          <w:sz w:val="24"/>
          <w:szCs w:val="24"/>
        </w:rPr>
        <w:t>Abgarowicz</w:t>
      </w:r>
      <w:r w:rsidR="00403F0C" w:rsidRPr="001518D7">
        <w:rPr>
          <w:rFonts w:eastAsia="Liberation Serif"/>
          <w:sz w:val="24"/>
          <w:szCs w:val="24"/>
        </w:rPr>
        <w:t>,</w:t>
      </w:r>
      <w:r w:rsidRPr="006671CD">
        <w:rPr>
          <w:rFonts w:eastAsia="Liberation Serif"/>
          <w:sz w:val="24"/>
        </w:rPr>
        <w:t xml:space="preserve"> K., trans. 1965. </w:t>
      </w:r>
      <w:r w:rsidRPr="007B4F93">
        <w:rPr>
          <w:rFonts w:eastAsia="Liberation Serif"/>
          <w:i/>
          <w:sz w:val="24"/>
        </w:rPr>
        <w:t>Kronika Wielkopolska</w:t>
      </w:r>
      <w:r w:rsidRPr="007B4F93">
        <w:rPr>
          <w:rFonts w:eastAsia="Liberation Serif"/>
          <w:sz w:val="24"/>
        </w:rPr>
        <w:t xml:space="preserve">. Warszawa: PWN. </w:t>
      </w:r>
    </w:p>
    <w:p w14:paraId="23DB6EF5" w14:textId="77777777" w:rsidR="00A82342" w:rsidRPr="007B4F93" w:rsidRDefault="00A82342" w:rsidP="00696D37">
      <w:pPr>
        <w:jc w:val="both"/>
        <w:rPr>
          <w:sz w:val="24"/>
        </w:rPr>
      </w:pPr>
    </w:p>
    <w:p w14:paraId="343C6F64" w14:textId="77777777" w:rsidR="00A82342" w:rsidRPr="007B4F93" w:rsidRDefault="00A82342" w:rsidP="00A82342">
      <w:pPr>
        <w:jc w:val="both"/>
        <w:rPr>
          <w:sz w:val="24"/>
        </w:rPr>
      </w:pPr>
      <w:r w:rsidRPr="007B4F93">
        <w:rPr>
          <w:sz w:val="24"/>
        </w:rPr>
        <w:t xml:space="preserve">Abramów, J. 2016. Archaeobotanical sources from stratifications of the </w:t>
      </w:r>
      <w:proofErr w:type="gramStart"/>
      <w:r w:rsidRPr="007B4F93">
        <w:rPr>
          <w:sz w:val="24"/>
        </w:rPr>
        <w:t>north-eastern</w:t>
      </w:r>
      <w:proofErr w:type="gramEnd"/>
      <w:r w:rsidRPr="007B4F93">
        <w:rPr>
          <w:sz w:val="24"/>
        </w:rPr>
        <w:t xml:space="preserve"> part of the settlement (site 2). </w:t>
      </w:r>
      <w:proofErr w:type="gramStart"/>
      <w:r w:rsidRPr="007B4F93">
        <w:rPr>
          <w:sz w:val="24"/>
        </w:rPr>
        <w:t>Remains of herbaceous plants.</w:t>
      </w:r>
      <w:proofErr w:type="gramEnd"/>
      <w:r w:rsidRPr="007B4F93">
        <w:rPr>
          <w:sz w:val="24"/>
        </w:rPr>
        <w:t xml:space="preserve"> </w:t>
      </w:r>
      <w:proofErr w:type="gramStart"/>
      <w:r w:rsidRPr="007B4F93">
        <w:rPr>
          <w:sz w:val="24"/>
        </w:rPr>
        <w:t xml:space="preserve">In </w:t>
      </w:r>
      <w:r w:rsidRPr="007B4F93">
        <w:rPr>
          <w:i/>
          <w:sz w:val="24"/>
        </w:rPr>
        <w:t>Wczesnośredniowieczny zespół osadniczy w Kałdusie.</w:t>
      </w:r>
      <w:proofErr w:type="gramEnd"/>
      <w:r w:rsidRPr="007B4F93">
        <w:rPr>
          <w:i/>
          <w:sz w:val="24"/>
        </w:rPr>
        <w:t xml:space="preserve"> Studia archeologiczno-paleobotaniczne. Mons Sancti Laurentii,</w:t>
      </w:r>
      <w:r w:rsidRPr="007B4F93">
        <w:rPr>
          <w:sz w:val="24"/>
        </w:rPr>
        <w:t xml:space="preserve"> Vol. 8, ed. W. Chudziak and A.M. Noryśkiewicz, 85-111. Toruń: Wydawnictwo Uniwersytetu Mikołaja Kopernika. </w:t>
      </w:r>
    </w:p>
    <w:p w14:paraId="0D8A269F" w14:textId="77777777" w:rsidR="00A82342" w:rsidRPr="001518D7" w:rsidRDefault="00A82342" w:rsidP="00A82342">
      <w:pPr>
        <w:pStyle w:val="Tekstwstpniesformatowany"/>
        <w:jc w:val="both"/>
        <w:rPr>
          <w:rFonts w:eastAsia="Liberation Serif"/>
          <w:sz w:val="24"/>
          <w:szCs w:val="24"/>
          <w:lang w:val="en-GB"/>
        </w:rPr>
      </w:pPr>
    </w:p>
    <w:p w14:paraId="07F86CB2" w14:textId="77777777" w:rsidR="00A82342" w:rsidRPr="007B4F93" w:rsidRDefault="00A82342" w:rsidP="00A82342">
      <w:pPr>
        <w:jc w:val="both"/>
        <w:rPr>
          <w:sz w:val="24"/>
        </w:rPr>
      </w:pPr>
      <w:r w:rsidRPr="006671CD">
        <w:rPr>
          <w:sz w:val="24"/>
        </w:rPr>
        <w:t xml:space="preserve">Abramów, J., and D. Bienias. 2016. Use of plants by inhabitants of the in Culmine settlement. </w:t>
      </w:r>
      <w:proofErr w:type="gramStart"/>
      <w:r w:rsidRPr="006671CD">
        <w:rPr>
          <w:sz w:val="24"/>
        </w:rPr>
        <w:t xml:space="preserve">In </w:t>
      </w:r>
      <w:r w:rsidRPr="007B4F93">
        <w:rPr>
          <w:i/>
          <w:sz w:val="24"/>
        </w:rPr>
        <w:t>Wczesnośredniowieczny zespół osadniczy w Kałdusie.</w:t>
      </w:r>
      <w:proofErr w:type="gramEnd"/>
      <w:r w:rsidRPr="007B4F93">
        <w:rPr>
          <w:i/>
          <w:sz w:val="24"/>
        </w:rPr>
        <w:t xml:space="preserve"> Studia archeologiczno-paleobotaniczne. Mons Sancti Laurentii</w:t>
      </w:r>
      <w:r w:rsidRPr="007B4F93">
        <w:rPr>
          <w:sz w:val="24"/>
        </w:rPr>
        <w:t xml:space="preserve">, Vol. 8, ed. W. Chudziak and A.M. Noryśkiewicz, 165-171. Toruń: Wydawnictwo Uniwersytetu Mikołaja Kopernika. </w:t>
      </w:r>
    </w:p>
    <w:p w14:paraId="606E8E5A" w14:textId="77777777" w:rsidR="00A82342" w:rsidRPr="001518D7" w:rsidRDefault="00A82342" w:rsidP="00A82342">
      <w:pPr>
        <w:pStyle w:val="Tekstwstpniesformatowany"/>
        <w:jc w:val="both"/>
        <w:rPr>
          <w:rFonts w:eastAsia="Liberation Serif"/>
          <w:sz w:val="24"/>
          <w:szCs w:val="24"/>
          <w:lang w:val="en-GB"/>
        </w:rPr>
      </w:pPr>
    </w:p>
    <w:p w14:paraId="0C57FA8D" w14:textId="77777777" w:rsidR="00A82342" w:rsidRPr="007B4F93" w:rsidRDefault="00A82342" w:rsidP="006671CD">
      <w:pPr>
        <w:autoSpaceDE w:val="0"/>
        <w:autoSpaceDN w:val="0"/>
        <w:adjustRightInd w:val="0"/>
        <w:jc w:val="both"/>
        <w:rPr>
          <w:rFonts w:eastAsia="Liberation Serif"/>
          <w:sz w:val="24"/>
        </w:rPr>
      </w:pPr>
      <w:r w:rsidRPr="006671CD">
        <w:rPr>
          <w:rFonts w:eastAsia="Liberation Serif"/>
          <w:sz w:val="24"/>
          <w:shd w:val="clear" w:color="auto" w:fill="FFFFFF"/>
        </w:rPr>
        <w:lastRenderedPageBreak/>
        <w:t xml:space="preserve">Abramów, J. 2012. </w:t>
      </w:r>
      <w:r w:rsidRPr="007B4F93">
        <w:rPr>
          <w:sz w:val="24"/>
        </w:rPr>
        <w:t xml:space="preserve">Roślinność w gospodarce mieszkańców ośrodka in Culmine </w:t>
      </w:r>
      <w:proofErr w:type="gramStart"/>
      <w:r w:rsidRPr="007B4F93">
        <w:rPr>
          <w:sz w:val="24"/>
        </w:rPr>
        <w:t>na</w:t>
      </w:r>
      <w:proofErr w:type="gramEnd"/>
      <w:r w:rsidRPr="007B4F93">
        <w:rPr>
          <w:sz w:val="24"/>
        </w:rPr>
        <w:t xml:space="preserve"> Pomorzu Nadwiślańskim we wczesnym średniowieczu. </w:t>
      </w:r>
      <w:proofErr w:type="gramStart"/>
      <w:r w:rsidRPr="007B4F93">
        <w:rPr>
          <w:sz w:val="24"/>
        </w:rPr>
        <w:t xml:space="preserve">PhD diss., </w:t>
      </w:r>
      <w:r w:rsidRPr="007B4F93">
        <w:rPr>
          <w:rFonts w:eastAsia="Liberation Serif"/>
          <w:sz w:val="24"/>
        </w:rPr>
        <w:t>Uniwersytet Mikołaja Kopernika w Toruniu.</w:t>
      </w:r>
      <w:proofErr w:type="gramEnd"/>
    </w:p>
    <w:p w14:paraId="26339D42" w14:textId="77777777" w:rsidR="00A82342" w:rsidRPr="007B4F93" w:rsidRDefault="00A82342" w:rsidP="007B4F93">
      <w:pPr>
        <w:autoSpaceDE w:val="0"/>
        <w:autoSpaceDN w:val="0"/>
        <w:adjustRightInd w:val="0"/>
        <w:jc w:val="both"/>
        <w:rPr>
          <w:rFonts w:eastAsia="Liberation Serif"/>
          <w:sz w:val="24"/>
        </w:rPr>
      </w:pPr>
    </w:p>
    <w:p w14:paraId="2524C2FF" w14:textId="77777777" w:rsidR="00A82342" w:rsidRPr="006671CD" w:rsidRDefault="00A82342" w:rsidP="007B4F93">
      <w:pPr>
        <w:autoSpaceDE w:val="0"/>
        <w:autoSpaceDN w:val="0"/>
        <w:adjustRightInd w:val="0"/>
        <w:jc w:val="both"/>
        <w:rPr>
          <w:rFonts w:eastAsia="Liberation Serif"/>
          <w:sz w:val="24"/>
        </w:rPr>
      </w:pPr>
      <w:r w:rsidRPr="00696D37">
        <w:rPr>
          <w:rFonts w:eastAsia="Liberation Serif"/>
          <w:sz w:val="24"/>
        </w:rPr>
        <w:t xml:space="preserve">Amar, Z. 2002. </w:t>
      </w:r>
      <w:proofErr w:type="gramStart"/>
      <w:r w:rsidRPr="00696D37">
        <w:rPr>
          <w:rFonts w:eastAsia="Liberation Serif"/>
          <w:i/>
          <w:sz w:val="24"/>
        </w:rPr>
        <w:t>The History of Medicine in Jerusalem</w:t>
      </w:r>
      <w:r w:rsidRPr="00696D37">
        <w:rPr>
          <w:rFonts w:eastAsia="Liberation Serif"/>
          <w:sz w:val="24"/>
        </w:rPr>
        <w:t>.</w:t>
      </w:r>
      <w:proofErr w:type="gramEnd"/>
      <w:r w:rsidRPr="00696D37">
        <w:rPr>
          <w:rFonts w:eastAsia="Liberation Serif"/>
          <w:sz w:val="24"/>
        </w:rPr>
        <w:t xml:space="preserve"> </w:t>
      </w:r>
      <w:proofErr w:type="gramStart"/>
      <w:r w:rsidRPr="00696D37">
        <w:rPr>
          <w:rFonts w:eastAsia="Liberation Serif"/>
          <w:i/>
          <w:sz w:val="24"/>
        </w:rPr>
        <w:t>British Archaeological Reports</w:t>
      </w:r>
      <w:r w:rsidRPr="00696D37">
        <w:rPr>
          <w:rFonts w:eastAsia="Liberation Serif"/>
          <w:sz w:val="24"/>
        </w:rPr>
        <w:t>.</w:t>
      </w:r>
      <w:proofErr w:type="gramEnd"/>
      <w:r w:rsidRPr="00696D37">
        <w:rPr>
          <w:rFonts w:eastAsia="Liberation Serif"/>
          <w:sz w:val="24"/>
        </w:rPr>
        <w:t xml:space="preserve"> Oxford: Archaeopress.</w:t>
      </w:r>
    </w:p>
    <w:p w14:paraId="0E597832" w14:textId="77777777" w:rsidR="00A82342" w:rsidRPr="007B4F93" w:rsidRDefault="00A82342" w:rsidP="007B4F93">
      <w:pPr>
        <w:autoSpaceDE w:val="0"/>
        <w:autoSpaceDN w:val="0"/>
        <w:adjustRightInd w:val="0"/>
        <w:jc w:val="both"/>
        <w:rPr>
          <w:rFonts w:eastAsia="Liberation Serif"/>
          <w:sz w:val="24"/>
        </w:rPr>
      </w:pPr>
    </w:p>
    <w:p w14:paraId="1964DB8D" w14:textId="7FB1F1EA" w:rsidR="00A82342" w:rsidRPr="001518D7" w:rsidRDefault="001518D7" w:rsidP="00A82342">
      <w:pPr>
        <w:suppressAutoHyphens/>
        <w:jc w:val="both"/>
        <w:rPr>
          <w:sz w:val="24"/>
          <w:szCs w:val="24"/>
        </w:rPr>
      </w:pPr>
      <w:proofErr w:type="gramStart"/>
      <w:r>
        <w:rPr>
          <w:i/>
          <w:sz w:val="24"/>
          <w:szCs w:val="24"/>
        </w:rPr>
        <w:t>Anonymous g</w:t>
      </w:r>
      <w:r w:rsidR="00A82342" w:rsidRPr="001518D7">
        <w:rPr>
          <w:i/>
          <w:sz w:val="24"/>
          <w:szCs w:val="24"/>
        </w:rPr>
        <w:t>ynecological notes</w:t>
      </w:r>
      <w:r w:rsidR="00A82342" w:rsidRPr="001518D7">
        <w:rPr>
          <w:sz w:val="24"/>
          <w:szCs w:val="24"/>
        </w:rPr>
        <w:t>.</w:t>
      </w:r>
      <w:proofErr w:type="gramEnd"/>
      <w:r w:rsidR="00A82342" w:rsidRPr="001518D7">
        <w:rPr>
          <w:sz w:val="24"/>
          <w:szCs w:val="24"/>
        </w:rPr>
        <w:t xml:space="preserve"> 1420. Holding Institution: </w:t>
      </w:r>
      <w:hyperlink r:id="rId11" w:history="1">
        <w:r w:rsidR="00A82342" w:rsidRPr="001518D7">
          <w:rPr>
            <w:rStyle w:val="Hyperlink"/>
            <w:sz w:val="24"/>
            <w:szCs w:val="24"/>
            <w:shd w:val="clear" w:color="auto" w:fill="FFFFFF"/>
          </w:rPr>
          <w:t>Wellcome Trust Centre for the History of Medicine (Wellcome Institute), London, England</w:t>
        </w:r>
      </w:hyperlink>
      <w:r w:rsidR="00A82342" w:rsidRPr="001518D7">
        <w:rPr>
          <w:sz w:val="24"/>
          <w:szCs w:val="24"/>
        </w:rPr>
        <w:t xml:space="preserve">. </w:t>
      </w:r>
      <w:hyperlink r:id="rId12" w:history="1">
        <w:r w:rsidR="00A82342" w:rsidRPr="001518D7">
          <w:rPr>
            <w:rStyle w:val="Hyperlink"/>
            <w:sz w:val="24"/>
            <w:szCs w:val="24"/>
            <w:shd w:val="clear" w:color="auto" w:fill="FFFFFF"/>
          </w:rPr>
          <w:t>London</w:t>
        </w:r>
      </w:hyperlink>
      <w:r w:rsidR="00A82342" w:rsidRPr="001518D7">
        <w:rPr>
          <w:sz w:val="24"/>
          <w:szCs w:val="24"/>
          <w:shd w:val="clear" w:color="auto" w:fill="FFFFFF"/>
        </w:rPr>
        <w:t>, </w:t>
      </w:r>
      <w:hyperlink r:id="rId13" w:history="1">
        <w:r w:rsidR="00A82342" w:rsidRPr="001518D7">
          <w:rPr>
            <w:rStyle w:val="Hyperlink"/>
            <w:sz w:val="24"/>
            <w:szCs w:val="24"/>
            <w:shd w:val="clear" w:color="auto" w:fill="FFFFFF"/>
          </w:rPr>
          <w:t>Wellcome</w:t>
        </w:r>
      </w:hyperlink>
      <w:r w:rsidR="00A82342" w:rsidRPr="001518D7">
        <w:rPr>
          <w:sz w:val="24"/>
          <w:szCs w:val="24"/>
          <w:shd w:val="clear" w:color="auto" w:fill="FFFFFF"/>
        </w:rPr>
        <w:t> </w:t>
      </w:r>
      <w:hyperlink r:id="rId14" w:history="1">
        <w:r w:rsidR="00A82342" w:rsidRPr="001518D7">
          <w:rPr>
            <w:rStyle w:val="Hyperlink"/>
            <w:sz w:val="24"/>
            <w:szCs w:val="24"/>
            <w:shd w:val="clear" w:color="auto" w:fill="FFFFFF"/>
          </w:rPr>
          <w:t>Library</w:t>
        </w:r>
      </w:hyperlink>
      <w:r w:rsidR="00A82342" w:rsidRPr="001518D7">
        <w:rPr>
          <w:sz w:val="24"/>
          <w:szCs w:val="24"/>
          <w:shd w:val="clear" w:color="auto" w:fill="FFFFFF"/>
        </w:rPr>
        <w:t> </w:t>
      </w:r>
      <w:hyperlink r:id="rId15" w:history="1">
        <w:r w:rsidR="00A82342" w:rsidRPr="001518D7">
          <w:rPr>
            <w:rStyle w:val="Hyperlink"/>
            <w:sz w:val="24"/>
            <w:szCs w:val="24"/>
            <w:shd w:val="clear" w:color="auto" w:fill="FFFFFF"/>
          </w:rPr>
          <w:t>49</w:t>
        </w:r>
      </w:hyperlink>
      <w:r w:rsidR="00A82342" w:rsidRPr="001518D7">
        <w:rPr>
          <w:sz w:val="24"/>
          <w:szCs w:val="24"/>
          <w:shd w:val="clear" w:color="auto" w:fill="FFFFFF"/>
        </w:rPr>
        <w:t> </w:t>
      </w:r>
      <w:hyperlink r:id="rId16" w:history="1">
        <w:r w:rsidR="00A82342" w:rsidRPr="001518D7">
          <w:rPr>
            <w:rStyle w:val="Hyperlink"/>
            <w:sz w:val="24"/>
            <w:szCs w:val="24"/>
            <w:shd w:val="clear" w:color="auto" w:fill="FFFFFF"/>
          </w:rPr>
          <w:t>(5000)</w:t>
        </w:r>
      </w:hyperlink>
      <w:r w:rsidR="00A82342" w:rsidRPr="001518D7">
        <w:rPr>
          <w:sz w:val="24"/>
          <w:szCs w:val="24"/>
          <w:shd w:val="clear" w:color="auto" w:fill="FFFFFF"/>
        </w:rPr>
        <w:t>, </w:t>
      </w:r>
      <w:hyperlink r:id="rId17" w:history="1">
        <w:r w:rsidR="00A82342" w:rsidRPr="001518D7">
          <w:rPr>
            <w:rStyle w:val="Hyperlink"/>
            <w:sz w:val="24"/>
            <w:szCs w:val="24"/>
            <w:shd w:val="clear" w:color="auto" w:fill="FFFFFF"/>
          </w:rPr>
          <w:t>folio</w:t>
        </w:r>
      </w:hyperlink>
      <w:r w:rsidR="00A82342" w:rsidRPr="001518D7">
        <w:rPr>
          <w:sz w:val="24"/>
          <w:szCs w:val="24"/>
          <w:shd w:val="clear" w:color="auto" w:fill="FFFFFF"/>
        </w:rPr>
        <w:t> </w:t>
      </w:r>
      <w:hyperlink r:id="rId18" w:history="1">
        <w:r w:rsidR="00A82342" w:rsidRPr="001518D7">
          <w:rPr>
            <w:rStyle w:val="Hyperlink"/>
            <w:sz w:val="24"/>
            <w:szCs w:val="24"/>
            <w:shd w:val="clear" w:color="auto" w:fill="FFFFFF"/>
          </w:rPr>
          <w:t>38v</w:t>
        </w:r>
      </w:hyperlink>
      <w:r w:rsidR="00A82342" w:rsidRPr="001518D7">
        <w:rPr>
          <w:sz w:val="24"/>
          <w:szCs w:val="24"/>
        </w:rPr>
        <w:t xml:space="preserve">. </w:t>
      </w:r>
      <w:proofErr w:type="gramStart"/>
      <w:r w:rsidR="00A82342" w:rsidRPr="001518D7">
        <w:rPr>
          <w:sz w:val="24"/>
          <w:szCs w:val="24"/>
          <w:shd w:val="clear" w:color="auto" w:fill="FFFFFF"/>
        </w:rPr>
        <w:t>Loren Carey MacKinney Collection on Medieval Medicine, 1930s-1963 (#3665).</w:t>
      </w:r>
      <w:proofErr w:type="gramEnd"/>
      <w:r w:rsidR="00A82342" w:rsidRPr="001518D7">
        <w:rPr>
          <w:sz w:val="24"/>
          <w:szCs w:val="24"/>
          <w:shd w:val="clear" w:color="auto" w:fill="FFFFFF"/>
        </w:rPr>
        <w:t xml:space="preserve"> Repositiory: </w:t>
      </w:r>
      <w:r w:rsidR="00A82342" w:rsidRPr="001518D7">
        <w:rPr>
          <w:sz w:val="24"/>
          <w:szCs w:val="24"/>
        </w:rPr>
        <w:t>Carolina Digital Library and Archives. https://dc.lib.unc.edu/cdm/ref/collection/mackinney/id/3911/rec/4</w:t>
      </w:r>
    </w:p>
    <w:p w14:paraId="4D476B57" w14:textId="77777777" w:rsidR="00A82342" w:rsidRPr="001518D7" w:rsidRDefault="00A82342" w:rsidP="00A82342">
      <w:pPr>
        <w:autoSpaceDE w:val="0"/>
        <w:autoSpaceDN w:val="0"/>
        <w:adjustRightInd w:val="0"/>
        <w:jc w:val="both"/>
        <w:rPr>
          <w:rFonts w:eastAsia="Liberation Serif"/>
          <w:sz w:val="24"/>
          <w:szCs w:val="24"/>
        </w:rPr>
      </w:pPr>
    </w:p>
    <w:p w14:paraId="47EDCE82" w14:textId="77777777" w:rsidR="00A82342" w:rsidRPr="006671CD" w:rsidRDefault="00A82342" w:rsidP="006671CD">
      <w:pPr>
        <w:autoSpaceDE w:val="0"/>
        <w:autoSpaceDN w:val="0"/>
        <w:adjustRightInd w:val="0"/>
        <w:jc w:val="both"/>
        <w:rPr>
          <w:rFonts w:eastAsia="Liberation Serif"/>
          <w:sz w:val="24"/>
        </w:rPr>
      </w:pPr>
      <w:proofErr w:type="gramStart"/>
      <w:r w:rsidRPr="00696D37">
        <w:rPr>
          <w:rFonts w:eastAsia="Liberation Serif"/>
          <w:sz w:val="24"/>
        </w:rPr>
        <w:t>Arnott, R., ed. 2002.</w:t>
      </w:r>
      <w:proofErr w:type="gramEnd"/>
      <w:r w:rsidRPr="00696D37">
        <w:rPr>
          <w:rFonts w:eastAsia="Liberation Serif"/>
          <w:sz w:val="24"/>
        </w:rPr>
        <w:t xml:space="preserve"> </w:t>
      </w:r>
      <w:proofErr w:type="gramStart"/>
      <w:r w:rsidRPr="00696D37">
        <w:rPr>
          <w:rFonts w:eastAsia="Liberation Serif"/>
          <w:i/>
          <w:sz w:val="24"/>
        </w:rPr>
        <w:t>The Archaeology of Medicine.</w:t>
      </w:r>
      <w:proofErr w:type="gramEnd"/>
      <w:r w:rsidRPr="00696D37">
        <w:rPr>
          <w:rFonts w:eastAsia="Liberation Serif"/>
          <w:i/>
          <w:sz w:val="24"/>
        </w:rPr>
        <w:t xml:space="preserve"> Papers given at a session of the annual conference of the Theoretical Archaeology Group held at the University of Birmingham on 20 December 1998. </w:t>
      </w:r>
      <w:proofErr w:type="gramStart"/>
      <w:r w:rsidRPr="00696D37">
        <w:rPr>
          <w:rFonts w:eastAsia="Liberation Serif"/>
          <w:sz w:val="24"/>
        </w:rPr>
        <w:t>British Archaeological Reports.</w:t>
      </w:r>
      <w:proofErr w:type="gramEnd"/>
      <w:r w:rsidRPr="00696D37">
        <w:rPr>
          <w:rFonts w:eastAsia="Liberation Serif"/>
          <w:sz w:val="24"/>
        </w:rPr>
        <w:t xml:space="preserve"> Oxford: Archaeopress.</w:t>
      </w:r>
    </w:p>
    <w:p w14:paraId="09182C45" w14:textId="77777777" w:rsidR="00A82342" w:rsidRPr="007B4F93" w:rsidRDefault="00A82342" w:rsidP="007B4F93">
      <w:pPr>
        <w:autoSpaceDE w:val="0"/>
        <w:autoSpaceDN w:val="0"/>
        <w:adjustRightInd w:val="0"/>
        <w:jc w:val="both"/>
        <w:rPr>
          <w:rFonts w:eastAsia="Liberation Serif"/>
          <w:sz w:val="24"/>
        </w:rPr>
      </w:pPr>
    </w:p>
    <w:p w14:paraId="7F66FAC6" w14:textId="77777777" w:rsidR="00A82342" w:rsidRPr="001518D7" w:rsidRDefault="00A82342" w:rsidP="00A82342">
      <w:pPr>
        <w:suppressAutoHyphens/>
        <w:jc w:val="both"/>
        <w:rPr>
          <w:sz w:val="24"/>
          <w:szCs w:val="24"/>
          <w:shd w:val="clear" w:color="auto" w:fill="FFFFFF"/>
        </w:rPr>
      </w:pPr>
      <w:r w:rsidRPr="001518D7">
        <w:rPr>
          <w:bCs/>
          <w:sz w:val="24"/>
          <w:szCs w:val="24"/>
          <w:shd w:val="clear" w:color="auto" w:fill="FFFFFF"/>
        </w:rPr>
        <w:t xml:space="preserve">Arderne, J. 1968. </w:t>
      </w:r>
      <w:proofErr w:type="gramStart"/>
      <w:r w:rsidRPr="001518D7">
        <w:rPr>
          <w:bCs/>
          <w:i/>
          <w:sz w:val="24"/>
          <w:szCs w:val="24"/>
          <w:shd w:val="clear" w:color="auto" w:fill="FFFFFF"/>
        </w:rPr>
        <w:t>Treatises of</w:t>
      </w:r>
      <w:r w:rsidRPr="001518D7">
        <w:rPr>
          <w:bCs/>
          <w:i/>
          <w:sz w:val="24"/>
          <w:szCs w:val="24"/>
        </w:rPr>
        <w:t xml:space="preserve"> </w:t>
      </w:r>
      <w:r w:rsidRPr="001518D7">
        <w:rPr>
          <w:bCs/>
          <w:i/>
          <w:sz w:val="24"/>
          <w:szCs w:val="24"/>
          <w:shd w:val="clear" w:color="auto" w:fill="FFFFFF"/>
        </w:rPr>
        <w:t>fistula in Ano</w:t>
      </w:r>
      <w:r w:rsidRPr="001518D7">
        <w:rPr>
          <w:bCs/>
          <w:i/>
          <w:sz w:val="24"/>
          <w:szCs w:val="24"/>
        </w:rPr>
        <w:t xml:space="preserve"> </w:t>
      </w:r>
      <w:r w:rsidRPr="001518D7">
        <w:rPr>
          <w:bCs/>
          <w:i/>
          <w:sz w:val="24"/>
          <w:szCs w:val="24"/>
          <w:shd w:val="clear" w:color="auto" w:fill="FFFFFF"/>
        </w:rPr>
        <w:t>haemorrhoids, and Clysters</w:t>
      </w:r>
      <w:r w:rsidRPr="001518D7">
        <w:rPr>
          <w:bCs/>
          <w:sz w:val="24"/>
          <w:szCs w:val="24"/>
          <w:shd w:val="clear" w:color="auto" w:fill="FFFFFF"/>
        </w:rPr>
        <w:t>.</w:t>
      </w:r>
      <w:proofErr w:type="gramEnd"/>
      <w:r w:rsidRPr="001518D7">
        <w:rPr>
          <w:bCs/>
          <w:sz w:val="24"/>
          <w:szCs w:val="24"/>
          <w:shd w:val="clear" w:color="auto" w:fill="FFFFFF"/>
        </w:rPr>
        <w:t xml:space="preserve"> </w:t>
      </w:r>
      <w:r w:rsidRPr="001518D7">
        <w:rPr>
          <w:sz w:val="24"/>
          <w:szCs w:val="24"/>
          <w:shd w:val="clear" w:color="auto" w:fill="FFFFFF"/>
        </w:rPr>
        <w:t>London</w:t>
      </w:r>
      <w:r w:rsidRPr="001518D7">
        <w:rPr>
          <w:sz w:val="24"/>
          <w:szCs w:val="24"/>
        </w:rPr>
        <w:t xml:space="preserve">, </w:t>
      </w:r>
      <w:r w:rsidRPr="001518D7">
        <w:rPr>
          <w:sz w:val="24"/>
          <w:szCs w:val="24"/>
          <w:shd w:val="clear" w:color="auto" w:fill="FFFFFF"/>
        </w:rPr>
        <w:t>New York</w:t>
      </w:r>
      <w:r w:rsidRPr="001518D7">
        <w:rPr>
          <w:sz w:val="24"/>
          <w:szCs w:val="24"/>
        </w:rPr>
        <w:t xml:space="preserve">, </w:t>
      </w:r>
      <w:r w:rsidRPr="001518D7">
        <w:rPr>
          <w:sz w:val="24"/>
          <w:szCs w:val="24"/>
          <w:shd w:val="clear" w:color="auto" w:fill="FFFFFF"/>
        </w:rPr>
        <w:t>Toronto: Oxford University Press.</w:t>
      </w:r>
    </w:p>
    <w:p w14:paraId="2CAF8879" w14:textId="77777777" w:rsidR="00A82342" w:rsidRPr="001518D7" w:rsidRDefault="00A82342" w:rsidP="00A82342">
      <w:pPr>
        <w:autoSpaceDE w:val="0"/>
        <w:autoSpaceDN w:val="0"/>
        <w:adjustRightInd w:val="0"/>
        <w:jc w:val="both"/>
        <w:rPr>
          <w:rFonts w:eastAsia="Liberation Serif"/>
          <w:sz w:val="24"/>
          <w:szCs w:val="24"/>
        </w:rPr>
      </w:pPr>
    </w:p>
    <w:p w14:paraId="65135E40" w14:textId="77777777" w:rsidR="00A82342" w:rsidRPr="007B4F93" w:rsidRDefault="00A82342" w:rsidP="006671CD">
      <w:pPr>
        <w:autoSpaceDE w:val="0"/>
        <w:adjustRightInd w:val="0"/>
        <w:jc w:val="both"/>
        <w:rPr>
          <w:rFonts w:eastAsia="ＭＳ 明朝"/>
          <w:sz w:val="24"/>
        </w:rPr>
      </w:pPr>
      <w:proofErr w:type="gramStart"/>
      <w:r w:rsidRPr="006671CD">
        <w:rPr>
          <w:rFonts w:eastAsia="ＭＳ 明朝"/>
          <w:sz w:val="24"/>
        </w:rPr>
        <w:t>Arslan, F., E. Karagöz, B.Y. Arslan, and A. Mert.</w:t>
      </w:r>
      <w:proofErr w:type="gramEnd"/>
      <w:r w:rsidRPr="006671CD">
        <w:rPr>
          <w:rFonts w:eastAsia="ＭＳ 明朝"/>
          <w:sz w:val="24"/>
        </w:rPr>
        <w:t xml:space="preserve"> 2016. An unnoticed origin of fever: periapical tooth abscess. Three case reports and literature review. </w:t>
      </w:r>
      <w:r w:rsidRPr="007B4F93">
        <w:rPr>
          <w:rFonts w:eastAsia="ＭＳ 明朝"/>
          <w:i/>
          <w:sz w:val="24"/>
        </w:rPr>
        <w:t xml:space="preserve">Le Infezioni in Medicina </w:t>
      </w:r>
      <w:r w:rsidRPr="007B4F93">
        <w:rPr>
          <w:rFonts w:eastAsia="ＭＳ 明朝"/>
          <w:sz w:val="24"/>
        </w:rPr>
        <w:t>24(1): 67</w:t>
      </w:r>
      <w:r w:rsidRPr="007B4F93">
        <w:rPr>
          <w:sz w:val="24"/>
        </w:rPr>
        <w:t>–</w:t>
      </w:r>
      <w:r w:rsidRPr="007B4F93">
        <w:rPr>
          <w:rFonts w:eastAsia="ＭＳ 明朝"/>
          <w:sz w:val="24"/>
        </w:rPr>
        <w:t>70.</w:t>
      </w:r>
    </w:p>
    <w:p w14:paraId="3313A45A" w14:textId="77777777" w:rsidR="00A82342" w:rsidRPr="00696D37" w:rsidRDefault="00A82342" w:rsidP="00696D37">
      <w:pPr>
        <w:autoSpaceDE w:val="0"/>
        <w:adjustRightInd w:val="0"/>
        <w:jc w:val="both"/>
        <w:rPr>
          <w:rFonts w:eastAsia="ＭＳ 明朝"/>
          <w:sz w:val="24"/>
        </w:rPr>
      </w:pPr>
    </w:p>
    <w:p w14:paraId="1394E824" w14:textId="77777777" w:rsidR="00A82342" w:rsidRPr="001518D7" w:rsidRDefault="00A82342" w:rsidP="00A82342">
      <w:pPr>
        <w:autoSpaceDE w:val="0"/>
        <w:autoSpaceDN w:val="0"/>
        <w:adjustRightInd w:val="0"/>
        <w:jc w:val="both"/>
        <w:rPr>
          <w:rFonts w:eastAsia="Liberation Serif"/>
          <w:sz w:val="24"/>
          <w:szCs w:val="24"/>
        </w:rPr>
      </w:pPr>
      <w:r w:rsidRPr="001518D7">
        <w:rPr>
          <w:rFonts w:eastAsia="Liberation Serif"/>
          <w:sz w:val="24"/>
          <w:szCs w:val="24"/>
        </w:rPr>
        <w:t xml:space="preserve">Ashley, K. and M. Deegan. 2009. </w:t>
      </w:r>
      <w:r w:rsidRPr="001518D7">
        <w:rPr>
          <w:rFonts w:eastAsia="Liberation Serif"/>
          <w:i/>
          <w:sz w:val="24"/>
          <w:szCs w:val="24"/>
        </w:rPr>
        <w:t>Being a Pilgrim: Art and Ritual on the Medieval Routes to Santiago</w:t>
      </w:r>
      <w:r w:rsidRPr="001518D7">
        <w:rPr>
          <w:rFonts w:eastAsia="Liberation Serif"/>
          <w:sz w:val="24"/>
          <w:szCs w:val="24"/>
        </w:rPr>
        <w:t>. Burlington: Lund Humphreys.</w:t>
      </w:r>
    </w:p>
    <w:p w14:paraId="529A5F94" w14:textId="77777777" w:rsidR="00A82342" w:rsidRPr="001518D7" w:rsidRDefault="00A82342" w:rsidP="00A82342">
      <w:pPr>
        <w:spacing w:after="120"/>
        <w:jc w:val="both"/>
        <w:rPr>
          <w:rFonts w:eastAsia="Liberation Serif"/>
          <w:sz w:val="24"/>
          <w:szCs w:val="24"/>
          <w:shd w:val="clear" w:color="auto" w:fill="FFFFFF"/>
        </w:rPr>
      </w:pPr>
    </w:p>
    <w:p w14:paraId="07519AF1" w14:textId="77777777" w:rsidR="00A82342" w:rsidRPr="007B4F93" w:rsidRDefault="00A82342" w:rsidP="00A82342">
      <w:pPr>
        <w:jc w:val="both"/>
        <w:rPr>
          <w:rFonts w:eastAsia="Liberation Serif"/>
          <w:sz w:val="24"/>
          <w:shd w:val="clear" w:color="auto" w:fill="FFFFFF"/>
        </w:rPr>
      </w:pPr>
      <w:r w:rsidRPr="006671CD">
        <w:rPr>
          <w:rFonts w:eastAsia="Liberation Serif"/>
          <w:sz w:val="24"/>
          <w:shd w:val="clear" w:color="auto" w:fill="FFFFFF"/>
        </w:rPr>
        <w:t xml:space="preserve">Aufderheide, A.C., and C. Rodríguez-Martín. 2003. </w:t>
      </w:r>
      <w:r w:rsidRPr="007B4F93">
        <w:rPr>
          <w:rFonts w:eastAsia="Liberation Serif"/>
          <w:i/>
          <w:sz w:val="24"/>
          <w:shd w:val="clear" w:color="auto" w:fill="FFFFFF"/>
        </w:rPr>
        <w:t>The Cambridge Encyclopedia of Human Paleopathology</w:t>
      </w:r>
      <w:r w:rsidRPr="007B4F93">
        <w:rPr>
          <w:rFonts w:eastAsia="Liberation Serif"/>
          <w:sz w:val="24"/>
          <w:shd w:val="clear" w:color="auto" w:fill="FFFFFF"/>
        </w:rPr>
        <w:t xml:space="preserve">. Cambridge: Cambridge University Press. </w:t>
      </w:r>
    </w:p>
    <w:p w14:paraId="60B1D1C9" w14:textId="77777777" w:rsidR="00A82342" w:rsidRPr="007B4F93" w:rsidRDefault="00A82342" w:rsidP="00A82342">
      <w:pPr>
        <w:jc w:val="both"/>
        <w:rPr>
          <w:rFonts w:eastAsia="Liberation Serif"/>
          <w:sz w:val="24"/>
          <w:shd w:val="clear" w:color="auto" w:fill="FFFFFF"/>
        </w:rPr>
      </w:pPr>
    </w:p>
    <w:p w14:paraId="20C9FBBD" w14:textId="580E2A89" w:rsidR="00A82342" w:rsidRPr="001518D7" w:rsidRDefault="00A82342" w:rsidP="00A82342">
      <w:pPr>
        <w:jc w:val="both"/>
        <w:rPr>
          <w:rFonts w:eastAsia="Liberation Serif"/>
          <w:sz w:val="24"/>
          <w:szCs w:val="24"/>
          <w:shd w:val="clear" w:color="auto" w:fill="FFFFFF"/>
        </w:rPr>
      </w:pPr>
      <w:r w:rsidRPr="001518D7">
        <w:rPr>
          <w:color w:val="000000"/>
          <w:sz w:val="24"/>
          <w:szCs w:val="24"/>
        </w:rPr>
        <w:t xml:space="preserve">Bailey, C.J. 1967. </w:t>
      </w:r>
      <w:proofErr w:type="gramStart"/>
      <w:r w:rsidRPr="001518D7">
        <w:rPr>
          <w:color w:val="000000"/>
          <w:sz w:val="24"/>
          <w:szCs w:val="24"/>
        </w:rPr>
        <w:t>An early Iron Age/Romano-British site at Pins Knoll, Litton Cheney.</w:t>
      </w:r>
      <w:proofErr w:type="gramEnd"/>
      <w:r w:rsidRPr="001518D7">
        <w:rPr>
          <w:color w:val="000000"/>
          <w:sz w:val="24"/>
          <w:szCs w:val="24"/>
        </w:rPr>
        <w:t xml:space="preserve"> </w:t>
      </w:r>
      <w:r w:rsidRPr="001518D7">
        <w:rPr>
          <w:i/>
          <w:iCs/>
          <w:color w:val="000000"/>
          <w:sz w:val="24"/>
          <w:szCs w:val="24"/>
        </w:rPr>
        <w:t xml:space="preserve">Proceedings of the Dorset Natual History and Archaeological Society </w:t>
      </w:r>
      <w:r w:rsidRPr="001518D7">
        <w:rPr>
          <w:color w:val="000000"/>
          <w:sz w:val="24"/>
          <w:szCs w:val="24"/>
        </w:rPr>
        <w:t>89</w:t>
      </w:r>
      <w:r w:rsidR="007D0990">
        <w:rPr>
          <w:b/>
          <w:bCs/>
          <w:color w:val="000000"/>
          <w:sz w:val="24"/>
          <w:szCs w:val="24"/>
        </w:rPr>
        <w:t>:</w:t>
      </w:r>
      <w:r w:rsidRPr="001518D7">
        <w:rPr>
          <w:b/>
          <w:bCs/>
          <w:color w:val="000000"/>
          <w:sz w:val="24"/>
          <w:szCs w:val="24"/>
        </w:rPr>
        <w:t xml:space="preserve"> </w:t>
      </w:r>
      <w:r w:rsidRPr="001518D7">
        <w:rPr>
          <w:color w:val="000000"/>
          <w:sz w:val="24"/>
          <w:szCs w:val="24"/>
        </w:rPr>
        <w:t>147-159.</w:t>
      </w:r>
    </w:p>
    <w:p w14:paraId="7FCB54D4" w14:textId="77777777" w:rsidR="00A82342" w:rsidRPr="001518D7" w:rsidRDefault="00A82342" w:rsidP="00A82342">
      <w:pPr>
        <w:jc w:val="both"/>
        <w:rPr>
          <w:rFonts w:eastAsia="Liberation Serif"/>
          <w:sz w:val="24"/>
          <w:szCs w:val="24"/>
          <w:shd w:val="clear" w:color="auto" w:fill="FFFFFF"/>
        </w:rPr>
      </w:pPr>
    </w:p>
    <w:p w14:paraId="36823AAF" w14:textId="77777777" w:rsidR="00A82342" w:rsidRPr="001518D7" w:rsidRDefault="00A82342" w:rsidP="00A82342">
      <w:pPr>
        <w:jc w:val="both"/>
        <w:rPr>
          <w:rFonts w:eastAsia="AR PL KaitiM GB"/>
          <w:kern w:val="1"/>
          <w:sz w:val="24"/>
          <w:szCs w:val="24"/>
          <w:lang w:eastAsia="zh-CN" w:bidi="hi-IN"/>
        </w:rPr>
      </w:pPr>
      <w:r w:rsidRPr="001518D7">
        <w:rPr>
          <w:rFonts w:eastAsia="Liberation Serif"/>
          <w:kern w:val="1"/>
          <w:sz w:val="24"/>
          <w:szCs w:val="24"/>
          <w:lang w:eastAsia="zh-CN" w:bidi="hi-IN"/>
        </w:rPr>
        <w:t xml:space="preserve">Baker, P.A. 2013. </w:t>
      </w:r>
      <w:proofErr w:type="gramStart"/>
      <w:r w:rsidRPr="006671CD">
        <w:rPr>
          <w:rFonts w:eastAsia="Liberation Serif"/>
          <w:i/>
          <w:kern w:val="1"/>
          <w:sz w:val="24"/>
        </w:rPr>
        <w:t>The Archaeology of Medicine in the Greco-Roman World.</w:t>
      </w:r>
      <w:proofErr w:type="gramEnd"/>
      <w:r w:rsidRPr="007B4F93">
        <w:rPr>
          <w:rFonts w:eastAsia="Liberation Serif"/>
          <w:kern w:val="1"/>
          <w:sz w:val="24"/>
        </w:rPr>
        <w:t xml:space="preserve"> Cambridge: Cambridge University Press. </w:t>
      </w:r>
    </w:p>
    <w:p w14:paraId="3D12142E" w14:textId="77777777" w:rsidR="00A82342" w:rsidRPr="001518D7" w:rsidRDefault="00A82342" w:rsidP="00A82342">
      <w:pPr>
        <w:jc w:val="both"/>
        <w:rPr>
          <w:rFonts w:eastAsia="AR PL KaitiM GB"/>
          <w:kern w:val="1"/>
          <w:sz w:val="24"/>
          <w:szCs w:val="24"/>
          <w:lang w:eastAsia="zh-CN" w:bidi="hi-IN"/>
        </w:rPr>
      </w:pPr>
    </w:p>
    <w:p w14:paraId="799D02EC" w14:textId="77777777" w:rsidR="00A82342" w:rsidRPr="001518D7" w:rsidRDefault="00A82342" w:rsidP="00A82342">
      <w:pPr>
        <w:jc w:val="both"/>
        <w:rPr>
          <w:rFonts w:eastAsia="AR PL KaitiM GB"/>
          <w:kern w:val="1"/>
          <w:sz w:val="24"/>
          <w:szCs w:val="24"/>
          <w:lang w:eastAsia="zh-CN" w:bidi="hi-IN"/>
        </w:rPr>
      </w:pPr>
      <w:proofErr w:type="gramStart"/>
      <w:r w:rsidRPr="001518D7">
        <w:rPr>
          <w:rFonts w:eastAsia="AR PL KaitiM GB"/>
          <w:kern w:val="1"/>
          <w:sz w:val="24"/>
          <w:szCs w:val="24"/>
          <w:lang w:eastAsia="zh-CN" w:bidi="hi-IN"/>
        </w:rPr>
        <w:t>Baker,</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P.</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A.</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2002.</w:t>
      </w:r>
      <w:proofErr w:type="gramEnd"/>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Diagnosing</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Some</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Ills:</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the</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Archaeology,</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Literature</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and</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History</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of</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Roman</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 xml:space="preserve">Medicine. In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 xml:space="preserve">New Approaches to Medical Archaeology and Anthropology, </w:t>
      </w:r>
      <w:r w:rsidRPr="001518D7">
        <w:rPr>
          <w:rFonts w:eastAsia="Liberation Serif"/>
          <w:iCs/>
          <w:kern w:val="1"/>
          <w:sz w:val="24"/>
          <w:szCs w:val="24"/>
          <w:lang w:eastAsia="zh-CN" w:bidi="hi-IN"/>
        </w:rPr>
        <w:t>ed.</w:t>
      </w:r>
      <w:r w:rsidRPr="001518D7">
        <w:rPr>
          <w:rFonts w:eastAsia="AR PL KaitiM GB"/>
          <w:kern w:val="1"/>
          <w:sz w:val="24"/>
          <w:szCs w:val="24"/>
          <w:lang w:eastAsia="zh-CN" w:bidi="hi-IN"/>
        </w:rPr>
        <w:t xml:space="preserve"> </w:t>
      </w:r>
      <w:r w:rsidRPr="001518D7">
        <w:rPr>
          <w:rFonts w:eastAsia="Liberation Serif"/>
          <w:kern w:val="1"/>
          <w:sz w:val="24"/>
          <w:szCs w:val="24"/>
          <w:lang w:eastAsia="zh-CN" w:bidi="hi-IN"/>
        </w:rPr>
        <w:t>P.A. Baker and G. Car, 16-29.</w:t>
      </w:r>
      <w:proofErr w:type="gramEnd"/>
      <w:r w:rsidRPr="001518D7">
        <w:rPr>
          <w:rFonts w:eastAsia="Liberation Serif"/>
          <w:kern w:val="1"/>
          <w:sz w:val="24"/>
          <w:szCs w:val="24"/>
          <w:lang w:eastAsia="zh-CN" w:bidi="hi-IN"/>
        </w:rPr>
        <w:t xml:space="preserve"> Oxford: Oxbow Books.</w:t>
      </w:r>
    </w:p>
    <w:p w14:paraId="17860C40" w14:textId="77777777" w:rsidR="00A82342" w:rsidRPr="001518D7" w:rsidRDefault="00A82342" w:rsidP="00A82342">
      <w:pPr>
        <w:jc w:val="both"/>
        <w:rPr>
          <w:rFonts w:eastAsia="AR PL KaitiM GB"/>
          <w:kern w:val="1"/>
          <w:sz w:val="24"/>
          <w:szCs w:val="24"/>
          <w:lang w:eastAsia="zh-CN" w:bidi="hi-IN"/>
        </w:rPr>
      </w:pPr>
    </w:p>
    <w:p w14:paraId="0C90B81D" w14:textId="77777777" w:rsidR="00A82342" w:rsidRPr="001518D7" w:rsidRDefault="00A82342" w:rsidP="00A82342">
      <w:pPr>
        <w:jc w:val="both"/>
        <w:rPr>
          <w:rFonts w:eastAsia="AR PL KaitiM GB"/>
          <w:kern w:val="1"/>
          <w:sz w:val="24"/>
          <w:szCs w:val="24"/>
          <w:lang w:eastAsia="zh-CN" w:bidi="hi-IN"/>
        </w:rPr>
      </w:pPr>
      <w:r w:rsidRPr="001518D7">
        <w:rPr>
          <w:rFonts w:eastAsia="Liberation Serif"/>
          <w:kern w:val="1"/>
          <w:sz w:val="24"/>
          <w:szCs w:val="24"/>
          <w:lang w:eastAsia="zh-CN" w:bidi="hi-IN"/>
        </w:rPr>
        <w:t xml:space="preserve">Baker, P.A., and G. Carr, </w:t>
      </w:r>
      <w:proofErr w:type="gramStart"/>
      <w:r w:rsidRPr="001518D7">
        <w:rPr>
          <w:rFonts w:eastAsia="Liberation Serif"/>
          <w:kern w:val="1"/>
          <w:sz w:val="24"/>
          <w:szCs w:val="24"/>
          <w:lang w:eastAsia="zh-CN" w:bidi="hi-IN"/>
        </w:rPr>
        <w:t>eds</w:t>
      </w:r>
      <w:proofErr w:type="gramEnd"/>
      <w:r w:rsidRPr="001518D7">
        <w:rPr>
          <w:rFonts w:eastAsia="Liberation Serif"/>
          <w:kern w:val="1"/>
          <w:sz w:val="24"/>
          <w:szCs w:val="24"/>
          <w:lang w:eastAsia="zh-CN" w:bidi="hi-IN"/>
        </w:rPr>
        <w:t xml:space="preserve">. 2002a.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New Approaches to Medical Archaeology and Anthropology</w:t>
      </w:r>
      <w:r w:rsidRPr="001518D7">
        <w:rPr>
          <w:rFonts w:eastAsia="Liberation Serif"/>
          <w:kern w:val="1"/>
          <w:sz w:val="24"/>
          <w:szCs w:val="24"/>
          <w:lang w:eastAsia="zh-CN" w:bidi="hi-IN"/>
        </w:rPr>
        <w:t>.</w:t>
      </w:r>
      <w:proofErr w:type="gramEnd"/>
      <w:r w:rsidRPr="001518D7">
        <w:rPr>
          <w:rFonts w:eastAsia="Liberation Serif"/>
          <w:kern w:val="1"/>
          <w:sz w:val="24"/>
          <w:szCs w:val="24"/>
          <w:lang w:eastAsia="zh-CN" w:bidi="hi-IN"/>
        </w:rPr>
        <w:t xml:space="preserve"> Oxford: Oxbow Books.</w:t>
      </w:r>
    </w:p>
    <w:p w14:paraId="26F3E13E" w14:textId="77777777" w:rsidR="00A82342" w:rsidRPr="001518D7" w:rsidRDefault="00A82342" w:rsidP="00A82342">
      <w:pPr>
        <w:jc w:val="both"/>
        <w:rPr>
          <w:rFonts w:eastAsia="AR PL KaitiM GB"/>
          <w:kern w:val="1"/>
          <w:sz w:val="24"/>
          <w:szCs w:val="24"/>
          <w:lang w:eastAsia="zh-CN" w:bidi="hi-IN"/>
        </w:rPr>
      </w:pPr>
    </w:p>
    <w:p w14:paraId="7514BD8B" w14:textId="77777777" w:rsidR="00A82342" w:rsidRPr="001518D7" w:rsidRDefault="00A82342" w:rsidP="00A82342">
      <w:pPr>
        <w:jc w:val="both"/>
        <w:rPr>
          <w:rFonts w:eastAsia="AR PL KaitiM GB"/>
          <w:kern w:val="1"/>
          <w:sz w:val="24"/>
          <w:szCs w:val="24"/>
          <w:lang w:eastAsia="zh-CN" w:bidi="hi-IN"/>
        </w:rPr>
      </w:pPr>
      <w:r w:rsidRPr="001518D7">
        <w:rPr>
          <w:rFonts w:eastAsia="AR PL KaitiM GB"/>
          <w:kern w:val="1"/>
          <w:sz w:val="24"/>
          <w:szCs w:val="24"/>
          <w:lang w:eastAsia="zh-CN" w:bidi="hi-IN"/>
        </w:rPr>
        <w:t>Baker,</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P.A., and</w:t>
      </w:r>
      <w:r w:rsidRPr="001518D7">
        <w:rPr>
          <w:rFonts w:eastAsia="Liberation Serif"/>
          <w:kern w:val="1"/>
          <w:sz w:val="24"/>
          <w:szCs w:val="24"/>
          <w:lang w:eastAsia="zh-CN" w:bidi="hi-IN"/>
        </w:rPr>
        <w:t xml:space="preserve"> G. </w:t>
      </w:r>
      <w:r w:rsidRPr="001518D7">
        <w:rPr>
          <w:rFonts w:eastAsia="AR PL KaitiM GB"/>
          <w:kern w:val="1"/>
          <w:sz w:val="24"/>
          <w:szCs w:val="24"/>
          <w:lang w:eastAsia="zh-CN" w:bidi="hi-IN"/>
        </w:rPr>
        <w:t>Carr.</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2002b.</w:t>
      </w:r>
      <w:r w:rsidRPr="001518D7">
        <w:rPr>
          <w:rFonts w:eastAsia="Liberation Serif"/>
          <w:kern w:val="1"/>
          <w:sz w:val="24"/>
          <w:szCs w:val="24"/>
          <w:lang w:eastAsia="zh-CN" w:bidi="hi-IN"/>
        </w:rPr>
        <w:t xml:space="preserve"> </w:t>
      </w:r>
      <w:r w:rsidRPr="001518D7">
        <w:rPr>
          <w:rFonts w:eastAsia="AR PL KaitiM GB"/>
          <w:kern w:val="1"/>
          <w:sz w:val="24"/>
          <w:szCs w:val="24"/>
          <w:lang w:eastAsia="zh-CN" w:bidi="hi-IN"/>
        </w:rPr>
        <w:t xml:space="preserve">Introduction. In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New Approaches to Medical Archaeology and Anthropology</w:t>
      </w:r>
      <w:r w:rsidRPr="001518D7">
        <w:rPr>
          <w:rFonts w:eastAsia="Liberation Serif"/>
          <w:iCs/>
          <w:kern w:val="1"/>
          <w:sz w:val="24"/>
          <w:szCs w:val="24"/>
          <w:lang w:eastAsia="zh-CN" w:bidi="hi-IN"/>
        </w:rPr>
        <w:t>, ed.</w:t>
      </w:r>
      <w:r w:rsidRPr="001518D7">
        <w:rPr>
          <w:rFonts w:eastAsia="AR PL KaitiM GB"/>
          <w:kern w:val="1"/>
          <w:sz w:val="24"/>
          <w:szCs w:val="24"/>
          <w:lang w:eastAsia="zh-CN" w:bidi="hi-IN"/>
        </w:rPr>
        <w:t xml:space="preserve"> </w:t>
      </w:r>
      <w:r w:rsidRPr="001518D7">
        <w:rPr>
          <w:rFonts w:eastAsia="Liberation Serif"/>
          <w:kern w:val="1"/>
          <w:sz w:val="24"/>
          <w:szCs w:val="24"/>
          <w:lang w:eastAsia="zh-CN" w:bidi="hi-IN"/>
        </w:rPr>
        <w:t>P.A. Baker and G.Carr, vii-xi.</w:t>
      </w:r>
      <w:proofErr w:type="gramEnd"/>
      <w:r w:rsidRPr="001518D7">
        <w:rPr>
          <w:rFonts w:eastAsia="Liberation Serif"/>
          <w:kern w:val="1"/>
          <w:sz w:val="24"/>
          <w:szCs w:val="24"/>
          <w:lang w:eastAsia="zh-CN" w:bidi="hi-IN"/>
        </w:rPr>
        <w:t xml:space="preserve"> Oxford: Oxbow Books.</w:t>
      </w:r>
    </w:p>
    <w:p w14:paraId="37B87C47" w14:textId="77777777" w:rsidR="00A82342" w:rsidRPr="006671CD" w:rsidRDefault="00A82342" w:rsidP="00A82342">
      <w:pPr>
        <w:spacing w:after="120"/>
        <w:jc w:val="both"/>
        <w:rPr>
          <w:rFonts w:eastAsia="Liberation Serif"/>
          <w:sz w:val="24"/>
          <w:shd w:val="clear" w:color="auto" w:fill="FFFFFF"/>
        </w:rPr>
      </w:pPr>
    </w:p>
    <w:p w14:paraId="3B847028" w14:textId="77777777" w:rsidR="00A82342" w:rsidRPr="001518D7" w:rsidRDefault="00A82342" w:rsidP="00A82342">
      <w:pPr>
        <w:pStyle w:val="Default"/>
        <w:jc w:val="both"/>
        <w:rPr>
          <w:color w:val="auto"/>
          <w:lang w:val="en-GB"/>
        </w:rPr>
      </w:pPr>
      <w:proofErr w:type="gramStart"/>
      <w:r w:rsidRPr="001518D7">
        <w:rPr>
          <w:rFonts w:eastAsia="Liberation Serif"/>
          <w:color w:val="auto"/>
          <w:shd w:val="clear" w:color="auto" w:fill="FFFFFF"/>
          <w:lang w:val="en-GB"/>
        </w:rPr>
        <w:t>Banasiak, P. 2016a.</w:t>
      </w:r>
      <w:proofErr w:type="gramEnd"/>
      <w:r w:rsidRPr="001518D7">
        <w:rPr>
          <w:rFonts w:eastAsia="Liberation Serif"/>
          <w:color w:val="auto"/>
          <w:shd w:val="clear" w:color="auto" w:fill="FFFFFF"/>
          <w:lang w:val="en-GB"/>
        </w:rPr>
        <w:t xml:space="preserve"> </w:t>
      </w:r>
      <w:proofErr w:type="gramStart"/>
      <w:r w:rsidRPr="001518D7">
        <w:rPr>
          <w:i/>
          <w:color w:val="auto"/>
          <w:lang w:val="en-GB"/>
        </w:rPr>
        <w:t>Znaleziska belemnitów z wczesnośredniowiecznego kompleksu osadniczego w Kałdusie.</w:t>
      </w:r>
      <w:proofErr w:type="gramEnd"/>
      <w:r w:rsidRPr="001518D7">
        <w:rPr>
          <w:i/>
          <w:color w:val="auto"/>
          <w:lang w:val="en-GB"/>
        </w:rPr>
        <w:t xml:space="preserve"> Próba interpretacji</w:t>
      </w:r>
      <w:r w:rsidRPr="001518D7">
        <w:rPr>
          <w:color w:val="auto"/>
          <w:lang w:val="en-GB"/>
        </w:rPr>
        <w:t xml:space="preserve">. </w:t>
      </w:r>
      <w:proofErr w:type="gramStart"/>
      <w:r w:rsidRPr="001518D7">
        <w:rPr>
          <w:color w:val="auto"/>
          <w:lang w:val="en-GB"/>
        </w:rPr>
        <w:t>B.A. thesis, Uniwersytet Mikołaja Kopernika.</w:t>
      </w:r>
      <w:proofErr w:type="gramEnd"/>
      <w:r w:rsidRPr="001518D7">
        <w:rPr>
          <w:color w:val="auto"/>
          <w:lang w:val="en-GB"/>
        </w:rPr>
        <w:t xml:space="preserve"> </w:t>
      </w:r>
    </w:p>
    <w:p w14:paraId="62CF897E" w14:textId="77777777" w:rsidR="00A82342" w:rsidRPr="00696D37" w:rsidRDefault="00A82342" w:rsidP="00A82342">
      <w:pPr>
        <w:pStyle w:val="Default"/>
        <w:jc w:val="both"/>
        <w:rPr>
          <w:color w:val="auto"/>
          <w:lang w:val="en-GB"/>
        </w:rPr>
      </w:pPr>
    </w:p>
    <w:p w14:paraId="4EDA943E" w14:textId="77777777" w:rsidR="00A82342" w:rsidRPr="001518D7" w:rsidRDefault="00A82342" w:rsidP="00A82342">
      <w:pPr>
        <w:pStyle w:val="Default"/>
        <w:jc w:val="both"/>
        <w:rPr>
          <w:color w:val="auto"/>
          <w:lang w:val="en-GB"/>
        </w:rPr>
      </w:pPr>
      <w:proofErr w:type="gramStart"/>
      <w:r w:rsidRPr="001518D7">
        <w:rPr>
          <w:rFonts w:eastAsia="Liberation Serif"/>
          <w:color w:val="auto"/>
          <w:shd w:val="clear" w:color="auto" w:fill="FFFFFF"/>
          <w:lang w:val="en-GB"/>
        </w:rPr>
        <w:t>Banasiak, P. 2016b.</w:t>
      </w:r>
      <w:proofErr w:type="gramEnd"/>
      <w:r w:rsidRPr="001518D7">
        <w:rPr>
          <w:rFonts w:eastAsia="Liberation Serif"/>
          <w:color w:val="auto"/>
          <w:shd w:val="clear" w:color="auto" w:fill="FFFFFF"/>
          <w:lang w:val="en-GB"/>
        </w:rPr>
        <w:t xml:space="preserve"> </w:t>
      </w:r>
      <w:proofErr w:type="gramStart"/>
      <w:r w:rsidRPr="001518D7">
        <w:rPr>
          <w:color w:val="auto"/>
          <w:lang w:val="en-GB"/>
        </w:rPr>
        <w:t>Znaleziska belemnitów z wczesnośredniowiecznego Kałdusa.</w:t>
      </w:r>
      <w:proofErr w:type="gramEnd"/>
      <w:r w:rsidRPr="001518D7">
        <w:rPr>
          <w:color w:val="auto"/>
          <w:lang w:val="en-GB"/>
        </w:rPr>
        <w:t xml:space="preserve"> </w:t>
      </w:r>
      <w:proofErr w:type="gramStart"/>
      <w:r w:rsidRPr="001518D7">
        <w:rPr>
          <w:color w:val="auto"/>
          <w:lang w:val="en-GB"/>
        </w:rPr>
        <w:t>Antropologia kulturowa i jej znaczenie w interpretowaniu i zastosowaniu metod badawczych w archeologii.</w:t>
      </w:r>
      <w:proofErr w:type="gramEnd"/>
      <w:r w:rsidRPr="001518D7">
        <w:rPr>
          <w:color w:val="auto"/>
          <w:lang w:val="en-GB"/>
        </w:rPr>
        <w:t xml:space="preserve"> Paper presented at the International Conference for Students “Reading the Past”, April 21–22, in Rzeszów, Poland.  </w:t>
      </w:r>
    </w:p>
    <w:p w14:paraId="3275F6D3" w14:textId="77777777" w:rsidR="00A82342" w:rsidRPr="001518D7" w:rsidRDefault="00A82342" w:rsidP="00A82342">
      <w:pPr>
        <w:pStyle w:val="Default"/>
        <w:jc w:val="both"/>
        <w:rPr>
          <w:color w:val="auto"/>
          <w:lang w:val="en-GB"/>
        </w:rPr>
      </w:pPr>
    </w:p>
    <w:p w14:paraId="728AD07F" w14:textId="77777777" w:rsidR="00A82342" w:rsidRPr="001518D7" w:rsidRDefault="00A82342" w:rsidP="00A82342">
      <w:pPr>
        <w:jc w:val="both"/>
        <w:rPr>
          <w:rFonts w:eastAsia="Liberation Serif"/>
          <w:kern w:val="1"/>
          <w:sz w:val="24"/>
          <w:szCs w:val="24"/>
          <w:lang w:eastAsia="zh-CN" w:bidi="hi-IN"/>
        </w:rPr>
      </w:pPr>
      <w:r w:rsidRPr="001518D7">
        <w:rPr>
          <w:rFonts w:eastAsia="Liberation Serif"/>
          <w:kern w:val="1"/>
          <w:sz w:val="24"/>
          <w:szCs w:val="24"/>
          <w:lang w:eastAsia="zh-CN" w:bidi="hi-IN"/>
        </w:rPr>
        <w:t xml:space="preserve">Bendheim, O. L. 1966. </w:t>
      </w:r>
      <w:proofErr w:type="gramStart"/>
      <w:r w:rsidRPr="001518D7">
        <w:rPr>
          <w:rFonts w:eastAsia="Liberation Serif"/>
          <w:kern w:val="1"/>
          <w:sz w:val="24"/>
          <w:szCs w:val="24"/>
          <w:lang w:eastAsia="zh-CN" w:bidi="hi-IN"/>
        </w:rPr>
        <w:t>Medical Archaeology in Mexico.</w:t>
      </w:r>
      <w:proofErr w:type="gramEnd"/>
      <w:r w:rsidRPr="001518D7">
        <w:rPr>
          <w:rFonts w:eastAsia="Liberation Serif"/>
          <w:kern w:val="1"/>
          <w:sz w:val="24"/>
          <w:szCs w:val="24"/>
          <w:lang w:eastAsia="zh-CN" w:bidi="hi-IN"/>
        </w:rPr>
        <w:t xml:space="preserve"> </w:t>
      </w:r>
      <w:r w:rsidRPr="001518D7">
        <w:rPr>
          <w:rFonts w:eastAsia="Liberation Serif"/>
          <w:i/>
          <w:iCs/>
          <w:kern w:val="1"/>
          <w:sz w:val="24"/>
          <w:szCs w:val="24"/>
          <w:lang w:eastAsia="zh-CN" w:bidi="hi-IN"/>
        </w:rPr>
        <w:t>Hospital and Community Psychiatry</w:t>
      </w:r>
      <w:r w:rsidRPr="001518D7">
        <w:rPr>
          <w:rFonts w:eastAsia="Liberation Serif"/>
          <w:kern w:val="1"/>
          <w:sz w:val="24"/>
          <w:szCs w:val="24"/>
          <w:lang w:eastAsia="zh-CN" w:bidi="hi-IN"/>
        </w:rPr>
        <w:t xml:space="preserve"> 17(6): 167-</w:t>
      </w:r>
      <w:r w:rsidRPr="001518D7">
        <w:rPr>
          <w:rFonts w:eastAsia="Liberation Serif"/>
          <w:kern w:val="1"/>
          <w:sz w:val="24"/>
          <w:szCs w:val="24"/>
          <w:lang w:eastAsia="zh-CN" w:bidi="hi-IN"/>
        </w:rPr>
        <w:lastRenderedPageBreak/>
        <w:t xml:space="preserve">9. </w:t>
      </w:r>
    </w:p>
    <w:p w14:paraId="526D7BCA" w14:textId="77777777" w:rsidR="00A82342" w:rsidRPr="001518D7" w:rsidRDefault="00A82342" w:rsidP="00A82342">
      <w:pPr>
        <w:jc w:val="both"/>
        <w:rPr>
          <w:rFonts w:eastAsia="Liberation Serif"/>
          <w:kern w:val="1"/>
          <w:sz w:val="24"/>
          <w:szCs w:val="24"/>
          <w:lang w:eastAsia="zh-CN" w:bidi="hi-IN"/>
        </w:rPr>
      </w:pPr>
    </w:p>
    <w:p w14:paraId="4D32E4B3" w14:textId="77777777" w:rsidR="00A82342" w:rsidRPr="00696D37" w:rsidRDefault="00A82342" w:rsidP="00A82342">
      <w:pPr>
        <w:spacing w:after="120"/>
        <w:jc w:val="both"/>
        <w:rPr>
          <w:rStyle w:val="Emphasis"/>
          <w:rFonts w:eastAsia="Liberation Serif"/>
          <w:i w:val="0"/>
          <w:sz w:val="24"/>
        </w:rPr>
      </w:pPr>
      <w:proofErr w:type="gramStart"/>
      <w:r w:rsidRPr="006671CD">
        <w:rPr>
          <w:rStyle w:val="Emphasis"/>
          <w:i w:val="0"/>
          <w:sz w:val="24"/>
        </w:rPr>
        <w:t>Bielowski, A., ed. 1961.</w:t>
      </w:r>
      <w:proofErr w:type="gramEnd"/>
      <w:r w:rsidRPr="007B4F93">
        <w:rPr>
          <w:rStyle w:val="Emphasis"/>
          <w:sz w:val="24"/>
        </w:rPr>
        <w:t xml:space="preserve"> </w:t>
      </w:r>
      <w:r w:rsidRPr="007B4F93">
        <w:rPr>
          <w:rStyle w:val="Emphasis"/>
          <w:rFonts w:eastAsia="Liberation Serif"/>
          <w:sz w:val="24"/>
        </w:rPr>
        <w:t xml:space="preserve">Traski Annals. Monumenta Poloniae Historica, </w:t>
      </w:r>
      <w:r w:rsidRPr="007B4F93">
        <w:rPr>
          <w:rStyle w:val="Emphasis"/>
          <w:rFonts w:eastAsia="Liberation Serif"/>
          <w:i w:val="0"/>
          <w:sz w:val="24"/>
        </w:rPr>
        <w:t>Vol. 2. Warszawa: Zakład Narodowy im. Ossolińskich.</w:t>
      </w:r>
    </w:p>
    <w:p w14:paraId="347C8B95" w14:textId="77777777" w:rsidR="00A82342" w:rsidRPr="00696D37" w:rsidRDefault="00A82342" w:rsidP="00A82342">
      <w:pPr>
        <w:jc w:val="both"/>
        <w:rPr>
          <w:rStyle w:val="Emphasis"/>
          <w:rFonts w:eastAsia="Liberation Serif"/>
          <w:i w:val="0"/>
          <w:sz w:val="24"/>
        </w:rPr>
      </w:pPr>
    </w:p>
    <w:p w14:paraId="2903A3D4" w14:textId="03029619" w:rsidR="00A82342" w:rsidRPr="001518D7" w:rsidRDefault="00A82342" w:rsidP="00A82342">
      <w:pPr>
        <w:pStyle w:val="Heading1"/>
        <w:shd w:val="clear" w:color="auto" w:fill="FFFFFF"/>
        <w:spacing w:before="0" w:after="0"/>
        <w:jc w:val="both"/>
        <w:rPr>
          <w:rFonts w:ascii="Times New Roman" w:hAnsi="Times New Roman"/>
          <w:sz w:val="24"/>
          <w:szCs w:val="24"/>
        </w:rPr>
      </w:pPr>
      <w:proofErr w:type="gramStart"/>
      <w:r w:rsidRPr="001518D7">
        <w:rPr>
          <w:rStyle w:val="Emphasis"/>
          <w:rFonts w:ascii="Times New Roman" w:eastAsia="Liberation Serif" w:hAnsi="Times New Roman"/>
          <w:b w:val="0"/>
          <w:i w:val="0"/>
          <w:sz w:val="24"/>
          <w:szCs w:val="24"/>
        </w:rPr>
        <w:t>Birch</w:t>
      </w:r>
      <w:r w:rsidR="00403F0C" w:rsidRPr="001518D7">
        <w:rPr>
          <w:rStyle w:val="Emphasis"/>
          <w:rFonts w:ascii="Times New Roman" w:eastAsia="Liberation Serif" w:hAnsi="Times New Roman"/>
          <w:b w:val="0"/>
          <w:i w:val="0"/>
          <w:sz w:val="24"/>
          <w:szCs w:val="24"/>
        </w:rPr>
        <w:t>,</w:t>
      </w:r>
      <w:r w:rsidRPr="001518D7">
        <w:rPr>
          <w:rStyle w:val="Emphasis"/>
          <w:rFonts w:ascii="Times New Roman" w:eastAsia="Liberation Serif" w:hAnsi="Times New Roman"/>
          <w:b w:val="0"/>
          <w:i w:val="0"/>
          <w:sz w:val="24"/>
          <w:szCs w:val="24"/>
        </w:rPr>
        <w:t xml:space="preserve"> D.J., 1998.</w:t>
      </w:r>
      <w:proofErr w:type="gramEnd"/>
      <w:r w:rsidRPr="001518D7">
        <w:rPr>
          <w:rStyle w:val="Emphasis"/>
          <w:rFonts w:ascii="Times New Roman" w:eastAsia="Liberation Serif" w:hAnsi="Times New Roman"/>
          <w:b w:val="0"/>
          <w:sz w:val="24"/>
          <w:szCs w:val="24"/>
        </w:rPr>
        <w:t xml:space="preserve"> </w:t>
      </w:r>
      <w:r w:rsidRPr="001518D7">
        <w:rPr>
          <w:rStyle w:val="nlmsource"/>
          <w:rFonts w:ascii="Times New Roman" w:hAnsi="Times New Roman"/>
          <w:b w:val="0"/>
          <w:i/>
          <w:iCs/>
          <w:sz w:val="24"/>
          <w:szCs w:val="24"/>
        </w:rPr>
        <w:t xml:space="preserve">Pilgrimage to Rome in the </w:t>
      </w:r>
      <w:proofErr w:type="gramStart"/>
      <w:r w:rsidRPr="001518D7">
        <w:rPr>
          <w:rStyle w:val="nlmsource"/>
          <w:rFonts w:ascii="Times New Roman" w:hAnsi="Times New Roman"/>
          <w:b w:val="0"/>
          <w:i/>
          <w:iCs/>
          <w:sz w:val="24"/>
          <w:szCs w:val="24"/>
        </w:rPr>
        <w:t>Middle</w:t>
      </w:r>
      <w:proofErr w:type="gramEnd"/>
      <w:r w:rsidRPr="001518D7">
        <w:rPr>
          <w:rStyle w:val="nlmsource"/>
          <w:rFonts w:ascii="Times New Roman" w:hAnsi="Times New Roman"/>
          <w:b w:val="0"/>
          <w:i/>
          <w:iCs/>
          <w:sz w:val="24"/>
          <w:szCs w:val="24"/>
        </w:rPr>
        <w:t xml:space="preserve"> Ages: Continuity and Change. </w:t>
      </w:r>
      <w:r w:rsidRPr="001518D7">
        <w:rPr>
          <w:rStyle w:val="nlmsource"/>
          <w:rFonts w:ascii="Times New Roman" w:hAnsi="Times New Roman"/>
          <w:b w:val="0"/>
          <w:iCs/>
          <w:sz w:val="24"/>
          <w:szCs w:val="24"/>
        </w:rPr>
        <w:t xml:space="preserve">Woodbridge, Rochester: Boydell and Brewer. </w:t>
      </w:r>
    </w:p>
    <w:p w14:paraId="0BB0C78C" w14:textId="77777777" w:rsidR="00A82342" w:rsidRPr="001518D7" w:rsidRDefault="00A82342" w:rsidP="00A82342">
      <w:pPr>
        <w:pStyle w:val="Heading1"/>
        <w:spacing w:before="0" w:after="0"/>
        <w:jc w:val="both"/>
        <w:rPr>
          <w:rFonts w:ascii="Times New Roman" w:hAnsi="Times New Roman"/>
          <w:sz w:val="24"/>
          <w:szCs w:val="24"/>
        </w:rPr>
      </w:pPr>
    </w:p>
    <w:p w14:paraId="17E3FCEF" w14:textId="00035F13" w:rsidR="00A82342" w:rsidRPr="007B4F93" w:rsidRDefault="00A82342" w:rsidP="00A82342">
      <w:pPr>
        <w:jc w:val="both"/>
        <w:rPr>
          <w:sz w:val="24"/>
        </w:rPr>
      </w:pPr>
      <w:r w:rsidRPr="006671CD">
        <w:rPr>
          <w:rFonts w:eastAsia="Liberation Serif"/>
          <w:sz w:val="24"/>
        </w:rPr>
        <w:t xml:space="preserve">Bojarski, J., W. Chudziak, A. Drozd, A. Koperkiewicz, T. Kozłowski, and V. Stawska. 2010. </w:t>
      </w:r>
      <w:r w:rsidRPr="007B4F93">
        <w:rPr>
          <w:rFonts w:eastAsia="Liberation Serif"/>
          <w:sz w:val="24"/>
        </w:rPr>
        <w:t xml:space="preserve">Katalog źródeł. </w:t>
      </w:r>
      <w:proofErr w:type="gramStart"/>
      <w:r w:rsidRPr="007B4F93">
        <w:rPr>
          <w:rFonts w:eastAsia="Liberation Serif"/>
          <w:sz w:val="24"/>
        </w:rPr>
        <w:t xml:space="preserve">In </w:t>
      </w:r>
      <w:r w:rsidRPr="007B4F93">
        <w:rPr>
          <w:rFonts w:eastAsia="Liberation Serif"/>
          <w:i/>
          <w:sz w:val="24"/>
        </w:rPr>
        <w:t>Wczesnośredniowieczne cmentarzysko szkieletowe w Kałdusie (stanowisko 4).</w:t>
      </w:r>
      <w:proofErr w:type="gramEnd"/>
      <w:r w:rsidRPr="007B4F93">
        <w:rPr>
          <w:rFonts w:eastAsia="Liberation Serif"/>
          <w:i/>
          <w:sz w:val="24"/>
        </w:rPr>
        <w:t xml:space="preserve"> Mons Sancti Laurentii,</w:t>
      </w:r>
      <w:r w:rsidRPr="007B4F93">
        <w:rPr>
          <w:rFonts w:eastAsia="Liberation Serif"/>
          <w:sz w:val="24"/>
        </w:rPr>
        <w:t xml:space="preserve"> Vol. 5, ed. W. Chudziak, </w:t>
      </w:r>
      <w:r w:rsidR="00035496">
        <w:rPr>
          <w:rFonts w:eastAsia="Liberation Serif"/>
          <w:kern w:val="1"/>
          <w:sz w:val="24"/>
        </w:rPr>
        <w:t>189</w:t>
      </w:r>
      <w:r w:rsidRPr="007B4F93">
        <w:rPr>
          <w:sz w:val="24"/>
        </w:rPr>
        <w:t>–</w:t>
      </w:r>
      <w:r w:rsidRPr="007B4F93">
        <w:rPr>
          <w:rFonts w:eastAsia="Liberation Serif"/>
          <w:kern w:val="1"/>
          <w:sz w:val="24"/>
        </w:rPr>
        <w:t>603.</w:t>
      </w:r>
      <w:r w:rsidRPr="007B4F93">
        <w:rPr>
          <w:rFonts w:eastAsia="Liberation Serif"/>
          <w:sz w:val="24"/>
        </w:rPr>
        <w:t xml:space="preserve"> </w:t>
      </w:r>
      <w:r w:rsidRPr="007B4F93">
        <w:rPr>
          <w:sz w:val="24"/>
        </w:rPr>
        <w:t>Toruń: Wydawnictwo Uniwersytetu Mikołaja Kopernika.</w:t>
      </w:r>
    </w:p>
    <w:p w14:paraId="206B23B5" w14:textId="77777777" w:rsidR="00A82342" w:rsidRPr="00696D37" w:rsidRDefault="00A82342" w:rsidP="00A82342">
      <w:pPr>
        <w:jc w:val="both"/>
        <w:rPr>
          <w:sz w:val="24"/>
        </w:rPr>
      </w:pPr>
    </w:p>
    <w:p w14:paraId="4945AA26" w14:textId="77777777" w:rsidR="00A82342" w:rsidRPr="001518D7" w:rsidRDefault="00A82342" w:rsidP="00A82342">
      <w:pPr>
        <w:jc w:val="both"/>
        <w:rPr>
          <w:sz w:val="24"/>
          <w:szCs w:val="24"/>
        </w:rPr>
      </w:pPr>
      <w:proofErr w:type="gramStart"/>
      <w:r w:rsidRPr="001518D7">
        <w:rPr>
          <w:bCs/>
          <w:i/>
          <w:sz w:val="24"/>
          <w:szCs w:val="24"/>
          <w:shd w:val="clear" w:color="auto" w:fill="FFFFFF"/>
        </w:rPr>
        <w:t>Book of Hours</w:t>
      </w:r>
      <w:r w:rsidRPr="001518D7">
        <w:rPr>
          <w:bCs/>
          <w:sz w:val="24"/>
          <w:szCs w:val="24"/>
          <w:shd w:val="clear" w:color="auto" w:fill="FFFFFF"/>
        </w:rPr>
        <w:t>.</w:t>
      </w:r>
      <w:proofErr w:type="gramEnd"/>
      <w:r w:rsidRPr="001518D7">
        <w:rPr>
          <w:bCs/>
          <w:sz w:val="24"/>
          <w:szCs w:val="24"/>
          <w:shd w:val="clear" w:color="auto" w:fill="FFFFFF"/>
        </w:rPr>
        <w:t xml:space="preserve"> </w:t>
      </w:r>
      <w:proofErr w:type="gramStart"/>
      <w:r w:rsidRPr="001518D7">
        <w:rPr>
          <w:bCs/>
          <w:sz w:val="24"/>
          <w:szCs w:val="24"/>
          <w:shd w:val="clear" w:color="auto" w:fill="FFFFFF"/>
        </w:rPr>
        <w:t>1490-1500. Cambridge, Fitzwilliam Museum 119, folio 9v</w:t>
      </w:r>
      <w:r w:rsidRPr="001518D7">
        <w:rPr>
          <w:sz w:val="24"/>
          <w:szCs w:val="24"/>
        </w:rPr>
        <w:t>.</w:t>
      </w:r>
      <w:proofErr w:type="gramEnd"/>
      <w:r w:rsidRPr="001518D7">
        <w:rPr>
          <w:sz w:val="24"/>
          <w:szCs w:val="24"/>
        </w:rPr>
        <w:t xml:space="preserve"> Holding Institution: </w:t>
      </w:r>
      <w:hyperlink r:id="rId19" w:history="1">
        <w:r w:rsidRPr="001518D7">
          <w:rPr>
            <w:rStyle w:val="Hyperlink"/>
            <w:sz w:val="24"/>
            <w:szCs w:val="24"/>
            <w:shd w:val="clear" w:color="auto" w:fill="FFFFFF"/>
          </w:rPr>
          <w:t>Fitzwilliam Museum, Cambridge, England</w:t>
        </w:r>
      </w:hyperlink>
      <w:r w:rsidRPr="001518D7">
        <w:rPr>
          <w:sz w:val="24"/>
          <w:szCs w:val="24"/>
        </w:rPr>
        <w:t xml:space="preserve">. </w:t>
      </w:r>
      <w:proofErr w:type="gramStart"/>
      <w:r w:rsidRPr="001518D7">
        <w:rPr>
          <w:sz w:val="24"/>
          <w:szCs w:val="24"/>
          <w:shd w:val="clear" w:color="auto" w:fill="FFFFFF"/>
        </w:rPr>
        <w:t>Loren Carey MacKinney Collection on Medieval Medicine, 1930s-1963 (#3665).</w:t>
      </w:r>
      <w:proofErr w:type="gramEnd"/>
      <w:r w:rsidRPr="001518D7">
        <w:rPr>
          <w:sz w:val="24"/>
          <w:szCs w:val="24"/>
          <w:shd w:val="clear" w:color="auto" w:fill="FFFFFF"/>
        </w:rPr>
        <w:t xml:space="preserve"> Hosted by University of North Carolina at Chapel Hill. </w:t>
      </w:r>
      <w:proofErr w:type="gramStart"/>
      <w:r w:rsidRPr="001518D7">
        <w:rPr>
          <w:sz w:val="24"/>
          <w:szCs w:val="24"/>
          <w:shd w:val="clear" w:color="auto" w:fill="FFFFFF"/>
        </w:rPr>
        <w:t>Repository of Carolina Digital Library and Archives.</w:t>
      </w:r>
      <w:proofErr w:type="gramEnd"/>
      <w:r w:rsidRPr="001518D7">
        <w:rPr>
          <w:sz w:val="24"/>
          <w:szCs w:val="24"/>
        </w:rPr>
        <w:t xml:space="preserve"> </w:t>
      </w:r>
      <w:hyperlink r:id="rId20" w:history="1">
        <w:r w:rsidRPr="001518D7">
          <w:rPr>
            <w:rStyle w:val="Hyperlink"/>
            <w:sz w:val="24"/>
            <w:szCs w:val="24"/>
          </w:rPr>
          <w:t>https://dc.lib.unc.edu/cdm/singleitem/collection/mackinney/id/3406/rec/1</w:t>
        </w:r>
      </w:hyperlink>
      <w:r w:rsidRPr="001518D7">
        <w:rPr>
          <w:sz w:val="24"/>
          <w:szCs w:val="24"/>
        </w:rPr>
        <w:t xml:space="preserve"> </w:t>
      </w:r>
    </w:p>
    <w:p w14:paraId="109D5404" w14:textId="77777777" w:rsidR="00A82342" w:rsidRPr="001518D7" w:rsidRDefault="00A82342" w:rsidP="00A82342">
      <w:pPr>
        <w:jc w:val="both"/>
        <w:rPr>
          <w:sz w:val="24"/>
          <w:szCs w:val="24"/>
        </w:rPr>
      </w:pPr>
      <w:bookmarkStart w:id="1" w:name="_GoBack"/>
      <w:bookmarkEnd w:id="1"/>
    </w:p>
    <w:p w14:paraId="7EACD99E" w14:textId="70262912" w:rsidR="00A82342" w:rsidRPr="001518D7" w:rsidRDefault="00035496" w:rsidP="00A82342">
      <w:pPr>
        <w:spacing w:line="336" w:lineRule="atLeast"/>
        <w:jc w:val="both"/>
        <w:textAlignment w:val="baseline"/>
        <w:outlineLvl w:val="1"/>
        <w:rPr>
          <w:bCs/>
          <w:sz w:val="24"/>
          <w:szCs w:val="24"/>
        </w:rPr>
      </w:pPr>
      <w:hyperlink r:id="rId21" w:history="1">
        <w:r w:rsidR="00A82342" w:rsidRPr="001518D7">
          <w:rPr>
            <w:sz w:val="24"/>
            <w:szCs w:val="24"/>
            <w:bdr w:val="none" w:sz="0" w:space="0" w:color="auto" w:frame="1"/>
          </w:rPr>
          <w:t>Borzova</w:t>
        </w:r>
        <w:r w:rsidR="00403F0C" w:rsidRPr="001518D7">
          <w:rPr>
            <w:sz w:val="24"/>
            <w:szCs w:val="24"/>
            <w:bdr w:val="none" w:sz="0" w:space="0" w:color="auto" w:frame="1"/>
          </w:rPr>
          <w:t>,</w:t>
        </w:r>
        <w:r w:rsidR="00A82342" w:rsidRPr="001518D7">
          <w:rPr>
            <w:sz w:val="24"/>
            <w:szCs w:val="24"/>
            <w:bdr w:val="none" w:sz="0" w:space="0" w:color="auto" w:frame="1"/>
          </w:rPr>
          <w:t xml:space="preserve"> Z.</w:t>
        </w:r>
      </w:hyperlink>
      <w:r w:rsidR="00A82342" w:rsidRPr="001518D7">
        <w:rPr>
          <w:sz w:val="24"/>
          <w:szCs w:val="24"/>
          <w:bdr w:val="none" w:sz="0" w:space="0" w:color="auto" w:frame="1"/>
        </w:rPr>
        <w:t xml:space="preserve"> 2006.</w:t>
      </w:r>
      <w:r w:rsidR="00A82342" w:rsidRPr="001518D7">
        <w:rPr>
          <w:sz w:val="24"/>
          <w:szCs w:val="24"/>
        </w:rPr>
        <w:t xml:space="preserve"> </w:t>
      </w:r>
      <w:r w:rsidR="00A82342" w:rsidRPr="001518D7">
        <w:rPr>
          <w:bCs/>
          <w:sz w:val="24"/>
          <w:szCs w:val="24"/>
        </w:rPr>
        <w:t xml:space="preserve">Sickles in Early Medieval Graves in Slovakia. </w:t>
      </w:r>
      <w:hyperlink r:id="rId22" w:history="1">
        <w:proofErr w:type="gramStart"/>
        <w:r w:rsidR="00A82342" w:rsidRPr="001518D7">
          <w:rPr>
            <w:i/>
            <w:iCs/>
            <w:sz w:val="24"/>
            <w:szCs w:val="24"/>
            <w:bdr w:val="none" w:sz="0" w:space="0" w:color="auto" w:frame="1"/>
          </w:rPr>
          <w:t>Slovenská archeológia (Slovak Archaeology)</w:t>
        </w:r>
      </w:hyperlink>
      <w:r w:rsidR="00A82342" w:rsidRPr="001518D7">
        <w:rPr>
          <w:bCs/>
          <w:sz w:val="24"/>
          <w:szCs w:val="24"/>
        </w:rPr>
        <w:t xml:space="preserve"> </w:t>
      </w:r>
      <w:hyperlink r:id="rId23" w:history="1">
        <w:r w:rsidR="00A82342" w:rsidRPr="001518D7">
          <w:rPr>
            <w:sz w:val="24"/>
            <w:szCs w:val="24"/>
            <w:bdr w:val="none" w:sz="0" w:space="0" w:color="auto" w:frame="1"/>
          </w:rPr>
          <w:t>54</w:t>
        </w:r>
      </w:hyperlink>
      <w:r w:rsidR="00A82342" w:rsidRPr="001518D7">
        <w:rPr>
          <w:sz w:val="24"/>
          <w:szCs w:val="24"/>
        </w:rPr>
        <w:t xml:space="preserve">(2): </w:t>
      </w:r>
      <w:r w:rsidR="00A82342" w:rsidRPr="001518D7">
        <w:rPr>
          <w:sz w:val="24"/>
          <w:szCs w:val="24"/>
          <w:bdr w:val="none" w:sz="0" w:space="0" w:color="auto" w:frame="1"/>
        </w:rPr>
        <w:t>2</w:t>
      </w:r>
      <w:r w:rsidR="00A82342" w:rsidRPr="001518D7">
        <w:rPr>
          <w:sz w:val="24"/>
          <w:szCs w:val="24"/>
        </w:rPr>
        <w:t>209-237.</w:t>
      </w:r>
      <w:proofErr w:type="gramEnd"/>
    </w:p>
    <w:p w14:paraId="48257D21" w14:textId="77777777" w:rsidR="00A82342" w:rsidRPr="001518D7" w:rsidRDefault="00A82342" w:rsidP="00A82342">
      <w:pPr>
        <w:jc w:val="both"/>
        <w:rPr>
          <w:rStyle w:val="Emphasis"/>
          <w:rFonts w:eastAsia="Liberation Serif"/>
        </w:rPr>
      </w:pPr>
    </w:p>
    <w:p w14:paraId="613E4935" w14:textId="77777777" w:rsidR="00A82342" w:rsidRPr="001518D7" w:rsidRDefault="00A82342" w:rsidP="00A82342">
      <w:pPr>
        <w:spacing w:after="120"/>
        <w:jc w:val="both"/>
        <w:rPr>
          <w:rFonts w:eastAsia="Liberation Serif"/>
          <w:sz w:val="24"/>
          <w:szCs w:val="24"/>
          <w:shd w:val="clear" w:color="auto" w:fill="FFFFFF"/>
        </w:rPr>
      </w:pPr>
      <w:r w:rsidRPr="001518D7">
        <w:rPr>
          <w:rFonts w:eastAsia="Liberation Serif"/>
          <w:sz w:val="24"/>
          <w:szCs w:val="24"/>
          <w:shd w:val="clear" w:color="auto" w:fill="FFFFFF"/>
        </w:rPr>
        <w:t xml:space="preserve">Boutin, A.T., 2016. Exploring the social construction of disability: An application of the bioarchaeology of personhood model to a pathological skeleton from ancient Bahrain. </w:t>
      </w:r>
      <w:proofErr w:type="gramStart"/>
      <w:r w:rsidRPr="001518D7">
        <w:rPr>
          <w:rFonts w:eastAsia="Liberation Serif"/>
          <w:i/>
          <w:sz w:val="24"/>
          <w:szCs w:val="24"/>
          <w:shd w:val="clear" w:color="auto" w:fill="FFFFFF"/>
        </w:rPr>
        <w:t>International Journal of Paleopathology</w:t>
      </w:r>
      <w:r w:rsidRPr="001518D7">
        <w:rPr>
          <w:rFonts w:eastAsia="Liberation Serif"/>
          <w:sz w:val="24"/>
          <w:szCs w:val="24"/>
          <w:shd w:val="clear" w:color="auto" w:fill="FFFFFF"/>
        </w:rPr>
        <w:t xml:space="preserve"> 12: 17-28.</w:t>
      </w:r>
      <w:proofErr w:type="gramEnd"/>
    </w:p>
    <w:p w14:paraId="2D8B5783" w14:textId="77777777" w:rsidR="00A82342" w:rsidRPr="00696D37" w:rsidRDefault="00A82342" w:rsidP="00A82342">
      <w:pPr>
        <w:jc w:val="both"/>
        <w:rPr>
          <w:rStyle w:val="Emphasis"/>
          <w:rFonts w:eastAsia="Liberation Serif"/>
          <w:i w:val="0"/>
        </w:rPr>
      </w:pPr>
    </w:p>
    <w:p w14:paraId="55A90D96" w14:textId="194DF9CD" w:rsidR="00A82342" w:rsidRPr="001518D7" w:rsidRDefault="00A82342" w:rsidP="00A82342">
      <w:pPr>
        <w:jc w:val="both"/>
        <w:rPr>
          <w:sz w:val="24"/>
          <w:szCs w:val="24"/>
        </w:rPr>
      </w:pPr>
      <w:proofErr w:type="gramStart"/>
      <w:r w:rsidRPr="001518D7">
        <w:rPr>
          <w:rStyle w:val="Emphasis"/>
          <w:rFonts w:eastAsia="Liberation Serif"/>
          <w:i w:val="0"/>
          <w:sz w:val="24"/>
          <w:szCs w:val="24"/>
        </w:rPr>
        <w:t>Bruno of Querfurt.</w:t>
      </w:r>
      <w:proofErr w:type="gramEnd"/>
      <w:r w:rsidRPr="006671CD">
        <w:rPr>
          <w:rStyle w:val="Emphasis"/>
          <w:rFonts w:eastAsia="Liberation Serif"/>
          <w:i w:val="0"/>
          <w:sz w:val="24"/>
        </w:rPr>
        <w:t xml:space="preserve"> </w:t>
      </w:r>
      <w:proofErr w:type="gramStart"/>
      <w:r w:rsidRPr="006671CD">
        <w:rPr>
          <w:rStyle w:val="Emphasis"/>
          <w:rFonts w:eastAsia="Liberation Serif"/>
          <w:i w:val="0"/>
          <w:sz w:val="24"/>
        </w:rPr>
        <w:t>1966.</w:t>
      </w:r>
      <w:r w:rsidRPr="00696D37">
        <w:rPr>
          <w:rStyle w:val="Emphasis"/>
          <w:rFonts w:eastAsia="Liberation Serif"/>
        </w:rPr>
        <w:t xml:space="preserve"> </w:t>
      </w:r>
      <w:r w:rsidRPr="001518D7">
        <w:rPr>
          <w:rFonts w:eastAsia="Liberation Serif"/>
          <w:sz w:val="24"/>
          <w:szCs w:val="24"/>
        </w:rPr>
        <w:t>Żywot Pięciu Braci Męczenników</w:t>
      </w:r>
      <w:r w:rsidRPr="001518D7">
        <w:rPr>
          <w:sz w:val="24"/>
          <w:szCs w:val="24"/>
          <w:shd w:val="clear" w:color="auto" w:fill="FFFFFF"/>
        </w:rPr>
        <w:t>.</w:t>
      </w:r>
      <w:proofErr w:type="gramEnd"/>
      <w:r w:rsidRPr="001518D7">
        <w:rPr>
          <w:sz w:val="24"/>
          <w:szCs w:val="24"/>
          <w:shd w:val="clear" w:color="auto" w:fill="FFFFFF"/>
        </w:rPr>
        <w:t xml:space="preserve"> In </w:t>
      </w:r>
      <w:r w:rsidRPr="001518D7">
        <w:rPr>
          <w:i/>
          <w:sz w:val="24"/>
          <w:szCs w:val="24"/>
          <w:shd w:val="clear" w:color="auto" w:fill="FFFFFF"/>
        </w:rPr>
        <w:t>Piśmiennictwo czasów Bolesława Chrobrego</w:t>
      </w:r>
      <w:r w:rsidRPr="001518D7">
        <w:rPr>
          <w:sz w:val="24"/>
          <w:szCs w:val="24"/>
          <w:shd w:val="clear" w:color="auto" w:fill="FFFFFF"/>
        </w:rPr>
        <w:t>, ed. A. Gieysztor, B. Kürbisówna and G. Labuda</w:t>
      </w:r>
      <w:r w:rsidRPr="001518D7">
        <w:rPr>
          <w:sz w:val="24"/>
          <w:szCs w:val="24"/>
        </w:rPr>
        <w:t xml:space="preserve">, </w:t>
      </w:r>
      <w:r w:rsidRPr="001518D7">
        <w:rPr>
          <w:rFonts w:eastAsia="Liberation Serif"/>
          <w:sz w:val="24"/>
          <w:szCs w:val="24"/>
        </w:rPr>
        <w:t>trans.</w:t>
      </w:r>
      <w:r w:rsidRPr="001518D7">
        <w:rPr>
          <w:sz w:val="24"/>
          <w:szCs w:val="24"/>
          <w:shd w:val="clear" w:color="auto" w:fill="FFFFFF"/>
        </w:rPr>
        <w:t xml:space="preserve"> K. Abgarowicz, 155-246. Warszawa: PWN</w:t>
      </w:r>
      <w:r w:rsidRPr="001518D7">
        <w:rPr>
          <w:sz w:val="24"/>
          <w:szCs w:val="24"/>
        </w:rPr>
        <w:t>.</w:t>
      </w:r>
    </w:p>
    <w:p w14:paraId="517B1AE4" w14:textId="77777777" w:rsidR="00A82342" w:rsidRPr="00696D37" w:rsidRDefault="00A82342" w:rsidP="00A82342">
      <w:pPr>
        <w:jc w:val="both"/>
        <w:rPr>
          <w:sz w:val="24"/>
        </w:rPr>
      </w:pPr>
    </w:p>
    <w:p w14:paraId="7AC39024" w14:textId="77777777" w:rsidR="00A82342" w:rsidRPr="001518D7" w:rsidRDefault="00A82342" w:rsidP="00A82342">
      <w:pPr>
        <w:jc w:val="both"/>
        <w:rPr>
          <w:color w:val="000000"/>
          <w:sz w:val="24"/>
          <w:szCs w:val="24"/>
        </w:rPr>
      </w:pPr>
      <w:proofErr w:type="gramStart"/>
      <w:r w:rsidRPr="001518D7">
        <w:rPr>
          <w:color w:val="000000"/>
          <w:sz w:val="24"/>
          <w:szCs w:val="24"/>
        </w:rPr>
        <w:t>Buckland-Wright, J.C. 1990.</w:t>
      </w:r>
      <w:proofErr w:type="gramEnd"/>
      <w:r w:rsidRPr="001518D7">
        <w:rPr>
          <w:color w:val="000000"/>
          <w:sz w:val="24"/>
          <w:szCs w:val="24"/>
        </w:rPr>
        <w:t xml:space="preserve"> </w:t>
      </w:r>
      <w:proofErr w:type="gramStart"/>
      <w:r w:rsidRPr="001518D7">
        <w:rPr>
          <w:color w:val="000000"/>
          <w:sz w:val="24"/>
          <w:szCs w:val="24"/>
        </w:rPr>
        <w:t>The animal bones.</w:t>
      </w:r>
      <w:proofErr w:type="gramEnd"/>
      <w:r w:rsidRPr="001518D7">
        <w:rPr>
          <w:color w:val="000000"/>
          <w:sz w:val="24"/>
          <w:szCs w:val="24"/>
        </w:rPr>
        <w:t xml:space="preserve"> </w:t>
      </w:r>
      <w:proofErr w:type="gramStart"/>
      <w:r w:rsidRPr="001518D7">
        <w:rPr>
          <w:color w:val="000000"/>
          <w:sz w:val="24"/>
          <w:szCs w:val="24"/>
        </w:rPr>
        <w:t>In Excavations at Whitcombe, 1965-1967.</w:t>
      </w:r>
      <w:proofErr w:type="gramEnd"/>
      <w:r w:rsidRPr="001518D7">
        <w:rPr>
          <w:color w:val="000000"/>
          <w:sz w:val="24"/>
          <w:szCs w:val="24"/>
        </w:rPr>
        <w:t xml:space="preserve"> </w:t>
      </w:r>
      <w:proofErr w:type="gramStart"/>
      <w:r w:rsidRPr="001518D7">
        <w:rPr>
          <w:i/>
          <w:iCs/>
          <w:color w:val="000000"/>
          <w:sz w:val="24"/>
          <w:szCs w:val="24"/>
        </w:rPr>
        <w:t xml:space="preserve">Proceedings of the Dorset Natural History and Archaeological Society </w:t>
      </w:r>
      <w:r w:rsidRPr="001518D7">
        <w:rPr>
          <w:color w:val="000000"/>
          <w:sz w:val="24"/>
          <w:szCs w:val="24"/>
        </w:rPr>
        <w:t>112, ed. G.M. Aitken and G.N. Aitken</w:t>
      </w:r>
      <w:r w:rsidRPr="001518D7">
        <w:rPr>
          <w:b/>
          <w:bCs/>
          <w:color w:val="000000"/>
          <w:sz w:val="24"/>
          <w:szCs w:val="24"/>
        </w:rPr>
        <w:t xml:space="preserve">, </w:t>
      </w:r>
      <w:r w:rsidRPr="001518D7">
        <w:rPr>
          <w:color w:val="000000"/>
          <w:sz w:val="24"/>
          <w:szCs w:val="24"/>
        </w:rPr>
        <w:t>86-90.</w:t>
      </w:r>
      <w:proofErr w:type="gramEnd"/>
      <w:r w:rsidRPr="001518D7">
        <w:rPr>
          <w:color w:val="000000"/>
          <w:sz w:val="24"/>
          <w:szCs w:val="24"/>
        </w:rPr>
        <w:t xml:space="preserve"> Dorchester: </w:t>
      </w:r>
      <w:r w:rsidRPr="001518D7">
        <w:rPr>
          <w:iCs/>
          <w:color w:val="000000"/>
          <w:sz w:val="24"/>
          <w:szCs w:val="24"/>
        </w:rPr>
        <w:t>Dorset Natural History and Archaeological Society</w:t>
      </w:r>
      <w:r w:rsidRPr="001518D7">
        <w:rPr>
          <w:i/>
          <w:iCs/>
          <w:color w:val="000000"/>
          <w:sz w:val="24"/>
          <w:szCs w:val="24"/>
        </w:rPr>
        <w:t>.</w:t>
      </w:r>
    </w:p>
    <w:p w14:paraId="3B7DA3D3" w14:textId="77777777" w:rsidR="00A82342" w:rsidRPr="001518D7" w:rsidRDefault="00A82342" w:rsidP="00A82342">
      <w:pPr>
        <w:jc w:val="both"/>
        <w:rPr>
          <w:rFonts w:eastAsia="Liberation Serif"/>
          <w:kern w:val="1"/>
          <w:sz w:val="24"/>
          <w:szCs w:val="24"/>
          <w:lang w:eastAsia="zh-CN" w:bidi="hi-IN"/>
        </w:rPr>
      </w:pPr>
    </w:p>
    <w:p w14:paraId="5E029B1C" w14:textId="77777777" w:rsidR="00A82342" w:rsidRPr="001518D7" w:rsidRDefault="00A82342" w:rsidP="00A82342">
      <w:pPr>
        <w:jc w:val="both"/>
        <w:rPr>
          <w:rFonts w:eastAsia="Liberation Serif"/>
          <w:kern w:val="1"/>
          <w:sz w:val="24"/>
          <w:szCs w:val="24"/>
          <w:lang w:eastAsia="zh-CN" w:bidi="hi-IN"/>
        </w:rPr>
      </w:pPr>
      <w:proofErr w:type="gramStart"/>
      <w:r w:rsidRPr="001518D7">
        <w:rPr>
          <w:rFonts w:eastAsia="Liberation Serif"/>
          <w:kern w:val="1"/>
          <w:sz w:val="24"/>
          <w:szCs w:val="24"/>
          <w:lang w:eastAsia="zh-CN" w:bidi="hi-IN"/>
        </w:rPr>
        <w:t>Carr, G. 2002.</w:t>
      </w:r>
      <w:proofErr w:type="gramEnd"/>
      <w:r w:rsidRPr="001518D7">
        <w:rPr>
          <w:rFonts w:eastAsia="Liberation Serif"/>
          <w:kern w:val="1"/>
          <w:sz w:val="24"/>
          <w:szCs w:val="24"/>
          <w:lang w:eastAsia="zh-CN" w:bidi="hi-IN"/>
        </w:rPr>
        <w:t xml:space="preserve"> A Time to Live, a Time to Heal and a Time to Die: Healing and Divination in Later Iron Age and Early Roman Britain. In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New Approaches to Medical Archaeology and Anthropology</w:t>
      </w:r>
      <w:r w:rsidRPr="001518D7">
        <w:rPr>
          <w:rFonts w:eastAsia="Liberation Serif"/>
          <w:iCs/>
          <w:kern w:val="1"/>
          <w:sz w:val="24"/>
          <w:szCs w:val="24"/>
          <w:lang w:eastAsia="zh-CN" w:bidi="hi-IN"/>
        </w:rPr>
        <w:t>, ed.</w:t>
      </w:r>
      <w:r w:rsidRPr="001518D7">
        <w:rPr>
          <w:rFonts w:eastAsia="Liberation Serif"/>
          <w:kern w:val="1"/>
          <w:sz w:val="24"/>
          <w:szCs w:val="24"/>
          <w:lang w:eastAsia="zh-CN" w:bidi="hi-IN"/>
        </w:rPr>
        <w:t xml:space="preserve"> P.A. Baker and G. Carr, 58-73.</w:t>
      </w:r>
      <w:proofErr w:type="gramEnd"/>
      <w:r w:rsidRPr="001518D7">
        <w:rPr>
          <w:rFonts w:eastAsia="Liberation Serif"/>
          <w:kern w:val="1"/>
          <w:sz w:val="24"/>
          <w:szCs w:val="24"/>
          <w:lang w:eastAsia="zh-CN" w:bidi="hi-IN"/>
        </w:rPr>
        <w:t xml:space="preserve"> Oxford: Oxbow Books.</w:t>
      </w:r>
      <w:r w:rsidRPr="001518D7">
        <w:rPr>
          <w:rFonts w:eastAsia="AR PL KaitiM GB"/>
          <w:kern w:val="1"/>
          <w:sz w:val="24"/>
          <w:szCs w:val="24"/>
          <w:lang w:eastAsia="zh-CN" w:bidi="hi-IN"/>
        </w:rPr>
        <w:t xml:space="preserve"> </w:t>
      </w:r>
    </w:p>
    <w:p w14:paraId="250569A0" w14:textId="77777777" w:rsidR="00A82342" w:rsidRPr="006671CD" w:rsidRDefault="00A82342" w:rsidP="00A82342">
      <w:pPr>
        <w:jc w:val="both"/>
        <w:rPr>
          <w:rFonts w:eastAsia="Liberation Serif"/>
          <w:kern w:val="1"/>
          <w:sz w:val="24"/>
        </w:rPr>
      </w:pPr>
    </w:p>
    <w:p w14:paraId="5BB1DA8B" w14:textId="559C81A3" w:rsidR="00A82342" w:rsidRPr="001518D7" w:rsidRDefault="00A82342" w:rsidP="00A82342">
      <w:pPr>
        <w:jc w:val="both"/>
        <w:rPr>
          <w:rFonts w:eastAsia="Liberation Serif"/>
          <w:kern w:val="1"/>
          <w:sz w:val="24"/>
          <w:szCs w:val="24"/>
          <w:lang w:eastAsia="zh-CN" w:bidi="hi-IN"/>
        </w:rPr>
      </w:pPr>
      <w:proofErr w:type="gramStart"/>
      <w:r w:rsidRPr="001518D7">
        <w:rPr>
          <w:rFonts w:eastAsia="Liberation Serif"/>
          <w:kern w:val="1"/>
          <w:sz w:val="24"/>
          <w:szCs w:val="24"/>
          <w:lang w:eastAsia="zh-CN" w:bidi="hi-IN"/>
        </w:rPr>
        <w:t>Chareyron</w:t>
      </w:r>
      <w:r w:rsidR="00403F0C" w:rsidRPr="001518D7">
        <w:rPr>
          <w:rFonts w:eastAsia="Liberation Serif"/>
          <w:kern w:val="1"/>
          <w:sz w:val="24"/>
          <w:szCs w:val="24"/>
          <w:lang w:eastAsia="zh-CN" w:bidi="hi-IN"/>
        </w:rPr>
        <w:t>,</w:t>
      </w:r>
      <w:r w:rsidRPr="001518D7">
        <w:rPr>
          <w:rFonts w:eastAsia="Liberation Serif"/>
          <w:kern w:val="1"/>
          <w:sz w:val="24"/>
          <w:szCs w:val="24"/>
          <w:lang w:eastAsia="zh-CN" w:bidi="hi-IN"/>
        </w:rPr>
        <w:t xml:space="preserve"> N., 2005.</w:t>
      </w:r>
      <w:proofErr w:type="gramEnd"/>
      <w:r w:rsidRPr="001518D7">
        <w:rPr>
          <w:rFonts w:eastAsia="Liberation Serif"/>
          <w:kern w:val="1"/>
          <w:sz w:val="24"/>
          <w:szCs w:val="24"/>
          <w:lang w:eastAsia="zh-CN" w:bidi="hi-IN"/>
        </w:rPr>
        <w:t xml:space="preserve"> </w:t>
      </w:r>
      <w:r w:rsidRPr="001518D7">
        <w:rPr>
          <w:rFonts w:eastAsia="Liberation Serif"/>
          <w:i/>
          <w:kern w:val="1"/>
          <w:sz w:val="24"/>
          <w:szCs w:val="24"/>
          <w:lang w:eastAsia="zh-CN" w:bidi="hi-IN"/>
        </w:rPr>
        <w:t xml:space="preserve">Pilgrims to Jerusalem in the </w:t>
      </w:r>
      <w:proofErr w:type="gramStart"/>
      <w:r w:rsidRPr="001518D7">
        <w:rPr>
          <w:rFonts w:eastAsia="Liberation Serif"/>
          <w:i/>
          <w:kern w:val="1"/>
          <w:sz w:val="24"/>
          <w:szCs w:val="24"/>
          <w:lang w:eastAsia="zh-CN" w:bidi="hi-IN"/>
        </w:rPr>
        <w:t>Middle</w:t>
      </w:r>
      <w:proofErr w:type="gramEnd"/>
      <w:r w:rsidRPr="001518D7">
        <w:rPr>
          <w:rFonts w:eastAsia="Liberation Serif"/>
          <w:i/>
          <w:kern w:val="1"/>
          <w:sz w:val="24"/>
          <w:szCs w:val="24"/>
          <w:lang w:eastAsia="zh-CN" w:bidi="hi-IN"/>
        </w:rPr>
        <w:t xml:space="preserve"> Ages</w:t>
      </w:r>
      <w:r w:rsidRPr="001518D7">
        <w:rPr>
          <w:rFonts w:eastAsia="Liberation Serif"/>
          <w:kern w:val="1"/>
          <w:sz w:val="24"/>
          <w:szCs w:val="24"/>
          <w:lang w:eastAsia="zh-CN" w:bidi="hi-IN"/>
        </w:rPr>
        <w:t>. New York: Columbia University Press.</w:t>
      </w:r>
    </w:p>
    <w:p w14:paraId="5119E1E8" w14:textId="77777777" w:rsidR="00A82342" w:rsidRPr="001518D7" w:rsidRDefault="00A82342" w:rsidP="00A82342">
      <w:pPr>
        <w:jc w:val="both"/>
        <w:rPr>
          <w:rFonts w:eastAsia="Liberation Serif"/>
          <w:kern w:val="1"/>
          <w:sz w:val="24"/>
          <w:szCs w:val="24"/>
          <w:lang w:eastAsia="zh-CN" w:bidi="hi-IN"/>
        </w:rPr>
      </w:pPr>
    </w:p>
    <w:p w14:paraId="68FC7232" w14:textId="77777777" w:rsidR="00A82342" w:rsidRPr="007B4F93" w:rsidRDefault="00A82342" w:rsidP="00A82342">
      <w:pPr>
        <w:tabs>
          <w:tab w:val="left" w:pos="0"/>
        </w:tabs>
        <w:jc w:val="both"/>
        <w:rPr>
          <w:rFonts w:eastAsia="Liberation Serif"/>
          <w:kern w:val="1"/>
          <w:sz w:val="24"/>
        </w:rPr>
      </w:pPr>
      <w:proofErr w:type="gramStart"/>
      <w:r w:rsidRPr="006671CD">
        <w:rPr>
          <w:rFonts w:eastAsia="Liberation Serif"/>
          <w:kern w:val="1"/>
          <w:sz w:val="24"/>
        </w:rPr>
        <w:t>Chudziak, W. 1999.</w:t>
      </w:r>
      <w:proofErr w:type="gramEnd"/>
      <w:r w:rsidRPr="006671CD">
        <w:rPr>
          <w:rFonts w:eastAsia="Liberation Serif"/>
          <w:kern w:val="1"/>
          <w:sz w:val="24"/>
        </w:rPr>
        <w:t xml:space="preserve"> </w:t>
      </w:r>
      <w:proofErr w:type="gramStart"/>
      <w:r w:rsidRPr="006671CD">
        <w:rPr>
          <w:rFonts w:eastAsia="Liberation Serif"/>
          <w:kern w:val="1"/>
          <w:sz w:val="24"/>
        </w:rPr>
        <w:t>Uwarunkowania komunikacyjne w okresie tworzenia się ośrodków wczesnopaństwowych w strefie chełmińsko-dobrzyńskiej.</w:t>
      </w:r>
      <w:proofErr w:type="gramEnd"/>
      <w:r w:rsidRPr="006671CD">
        <w:rPr>
          <w:rFonts w:eastAsia="Liberation Serif"/>
          <w:kern w:val="1"/>
          <w:sz w:val="24"/>
        </w:rPr>
        <w:t xml:space="preserve"> </w:t>
      </w:r>
      <w:proofErr w:type="gramStart"/>
      <w:r w:rsidRPr="006671CD">
        <w:rPr>
          <w:rFonts w:eastAsia="Liberation Serif"/>
          <w:kern w:val="1"/>
          <w:sz w:val="24"/>
        </w:rPr>
        <w:t xml:space="preserve">In </w:t>
      </w:r>
      <w:r w:rsidRPr="007B4F93">
        <w:rPr>
          <w:rFonts w:eastAsia="Liberation Serif"/>
          <w:i/>
          <w:kern w:val="1"/>
          <w:sz w:val="24"/>
        </w:rPr>
        <w:t>Centrum i zaplecze we wczesnośredniowiecznej Europie Środkowej.</w:t>
      </w:r>
      <w:proofErr w:type="gramEnd"/>
      <w:r w:rsidRPr="007B4F93">
        <w:rPr>
          <w:rFonts w:eastAsia="Liberation Serif"/>
          <w:i/>
          <w:kern w:val="1"/>
          <w:sz w:val="24"/>
        </w:rPr>
        <w:t xml:space="preserve"> Spotkania Bytomskie</w:t>
      </w:r>
      <w:r w:rsidRPr="007B4F93">
        <w:rPr>
          <w:rFonts w:eastAsia="Liberation Serif"/>
          <w:kern w:val="1"/>
          <w:sz w:val="24"/>
        </w:rPr>
        <w:t>, Vol. 3, ed. S. Moździoch, 173</w:t>
      </w:r>
      <w:r w:rsidRPr="007B4F93">
        <w:rPr>
          <w:sz w:val="24"/>
        </w:rPr>
        <w:t>–</w:t>
      </w:r>
      <w:r w:rsidRPr="007B4F93">
        <w:rPr>
          <w:rFonts w:eastAsia="Liberation Serif"/>
          <w:kern w:val="1"/>
          <w:sz w:val="24"/>
        </w:rPr>
        <w:t>183, Wrocław: Instytut Archeologii i Etnologii PAN.</w:t>
      </w:r>
    </w:p>
    <w:p w14:paraId="37B5DE1A" w14:textId="77777777" w:rsidR="00A82342" w:rsidRPr="007B4F93" w:rsidRDefault="00A82342" w:rsidP="00A82342">
      <w:pPr>
        <w:jc w:val="both"/>
        <w:rPr>
          <w:rFonts w:eastAsia="Liberation Serif"/>
          <w:sz w:val="24"/>
        </w:rPr>
      </w:pPr>
    </w:p>
    <w:p w14:paraId="57166189" w14:textId="77777777" w:rsidR="00A82342" w:rsidRPr="007B4F93" w:rsidRDefault="00A82342" w:rsidP="00A82342">
      <w:pPr>
        <w:jc w:val="both"/>
        <w:rPr>
          <w:rFonts w:eastAsia="Liberation Serif"/>
          <w:sz w:val="24"/>
        </w:rPr>
      </w:pPr>
      <w:proofErr w:type="gramStart"/>
      <w:r w:rsidRPr="007B4F93">
        <w:rPr>
          <w:rStyle w:val="Emphasis"/>
          <w:rFonts w:eastAsia="Liberation Serif"/>
          <w:i w:val="0"/>
          <w:sz w:val="24"/>
        </w:rPr>
        <w:t>Chudziak, W. 2001.</w:t>
      </w:r>
      <w:proofErr w:type="gramEnd"/>
      <w:r w:rsidRPr="007B4F93">
        <w:rPr>
          <w:rStyle w:val="Emphasis"/>
          <w:rFonts w:eastAsia="Liberation Serif"/>
          <w:sz w:val="24"/>
        </w:rPr>
        <w:t xml:space="preserve"> </w:t>
      </w:r>
      <w:r w:rsidRPr="007B4F93">
        <w:rPr>
          <w:rStyle w:val="Emphasis"/>
          <w:rFonts w:eastAsia="Liberation Serif"/>
          <w:i w:val="0"/>
          <w:sz w:val="24"/>
        </w:rPr>
        <w:t xml:space="preserve">Wczesnośredniowieczne groby komorowe z Kałdusa pod Chełmnem </w:t>
      </w:r>
      <w:proofErr w:type="gramStart"/>
      <w:r w:rsidRPr="007B4F93">
        <w:rPr>
          <w:rStyle w:val="Emphasis"/>
          <w:rFonts w:eastAsia="Liberation Serif"/>
          <w:i w:val="0"/>
          <w:sz w:val="24"/>
        </w:rPr>
        <w:t>na</w:t>
      </w:r>
      <w:proofErr w:type="gramEnd"/>
      <w:r w:rsidRPr="007B4F93">
        <w:rPr>
          <w:rStyle w:val="Emphasis"/>
          <w:rFonts w:eastAsia="Liberation Serif"/>
          <w:i w:val="0"/>
          <w:sz w:val="24"/>
        </w:rPr>
        <w:t xml:space="preserve"> Pomorzu Wschodnim.</w:t>
      </w:r>
      <w:r w:rsidRPr="007B4F93">
        <w:rPr>
          <w:rStyle w:val="Emphasis"/>
          <w:rFonts w:eastAsia="Liberation Serif"/>
          <w:sz w:val="24"/>
        </w:rPr>
        <w:t xml:space="preserve"> </w:t>
      </w:r>
      <w:proofErr w:type="gramStart"/>
      <w:r w:rsidRPr="007B4F93">
        <w:rPr>
          <w:rStyle w:val="Emphasis"/>
          <w:rFonts w:eastAsia="Liberation Serif"/>
          <w:sz w:val="24"/>
        </w:rPr>
        <w:t xml:space="preserve">Slavia Antiqua </w:t>
      </w:r>
      <w:r w:rsidRPr="007B4F93">
        <w:rPr>
          <w:rStyle w:val="Emphasis"/>
          <w:rFonts w:eastAsia="Liberation Serif"/>
          <w:i w:val="0"/>
          <w:sz w:val="24"/>
        </w:rPr>
        <w:t>42: 63</w:t>
      </w:r>
      <w:r w:rsidRPr="00696D37">
        <w:rPr>
          <w:i/>
          <w:sz w:val="24"/>
        </w:rPr>
        <w:t>–</w:t>
      </w:r>
      <w:r w:rsidRPr="006671CD">
        <w:rPr>
          <w:rStyle w:val="Emphasis"/>
          <w:rFonts w:eastAsia="Liberation Serif"/>
          <w:i w:val="0"/>
          <w:sz w:val="24"/>
        </w:rPr>
        <w:t>96.</w:t>
      </w:r>
      <w:proofErr w:type="gramEnd"/>
    </w:p>
    <w:p w14:paraId="10A8B9A9" w14:textId="77777777" w:rsidR="00A82342" w:rsidRPr="007B4F93" w:rsidRDefault="00A82342" w:rsidP="00A82342">
      <w:pPr>
        <w:jc w:val="both"/>
        <w:rPr>
          <w:rFonts w:eastAsia="Liberation Serif"/>
          <w:sz w:val="24"/>
        </w:rPr>
      </w:pPr>
    </w:p>
    <w:p w14:paraId="33E749A8" w14:textId="6297EA2B" w:rsidR="00A82342" w:rsidRPr="007B4F93" w:rsidRDefault="00A82342" w:rsidP="00A82342">
      <w:pPr>
        <w:jc w:val="both"/>
        <w:rPr>
          <w:rStyle w:val="Emphasis"/>
          <w:rFonts w:eastAsia="Liberation Serif"/>
          <w:i w:val="0"/>
          <w:sz w:val="24"/>
        </w:rPr>
      </w:pPr>
      <w:proofErr w:type="gramStart"/>
      <w:r w:rsidRPr="007B4F93">
        <w:rPr>
          <w:rStyle w:val="Emphasis"/>
          <w:rFonts w:eastAsia="Liberation Serif"/>
          <w:i w:val="0"/>
          <w:sz w:val="24"/>
        </w:rPr>
        <w:t xml:space="preserve">Chudziak, W. </w:t>
      </w:r>
      <w:r w:rsidRPr="001518D7">
        <w:rPr>
          <w:rStyle w:val="Emphasis"/>
          <w:rFonts w:eastAsia="Liberation Serif"/>
          <w:i w:val="0"/>
          <w:sz w:val="24"/>
          <w:szCs w:val="24"/>
        </w:rPr>
        <w:t>2003a</w:t>
      </w:r>
      <w:r w:rsidRPr="006671CD">
        <w:rPr>
          <w:rStyle w:val="Emphasis"/>
          <w:rFonts w:eastAsia="Liberation Serif"/>
          <w:i w:val="0"/>
          <w:sz w:val="24"/>
        </w:rPr>
        <w:t>.</w:t>
      </w:r>
      <w:proofErr w:type="gramEnd"/>
      <w:r w:rsidRPr="007B4F93">
        <w:rPr>
          <w:rStyle w:val="Emphasis"/>
          <w:rFonts w:eastAsia="Liberation Serif"/>
          <w:sz w:val="24"/>
        </w:rPr>
        <w:t xml:space="preserve"> Wczesnośredniowieczna przestrzeń sakralna in Culmine </w:t>
      </w:r>
      <w:proofErr w:type="gramStart"/>
      <w:r w:rsidRPr="007B4F93">
        <w:rPr>
          <w:rStyle w:val="Emphasis"/>
          <w:rFonts w:eastAsia="Liberation Serif"/>
          <w:sz w:val="24"/>
        </w:rPr>
        <w:t>na</w:t>
      </w:r>
      <w:proofErr w:type="gramEnd"/>
      <w:r w:rsidRPr="007B4F93">
        <w:rPr>
          <w:rStyle w:val="Emphasis"/>
          <w:rFonts w:eastAsia="Liberation Serif"/>
          <w:sz w:val="24"/>
        </w:rPr>
        <w:t xml:space="preserve"> Pomorzu Nadwiślańskim. Mons Sancti Laurentii, </w:t>
      </w:r>
      <w:r w:rsidRPr="007B4F93">
        <w:rPr>
          <w:rStyle w:val="Emphasis"/>
          <w:rFonts w:eastAsia="Liberation Serif"/>
          <w:i w:val="0"/>
          <w:sz w:val="24"/>
        </w:rPr>
        <w:t>Vol. 1. Toruń: Wydawnictwo UMK.</w:t>
      </w:r>
    </w:p>
    <w:p w14:paraId="4B0193E3" w14:textId="77777777" w:rsidR="00A82342" w:rsidRPr="00696D37" w:rsidRDefault="00A82342" w:rsidP="00A82342">
      <w:pPr>
        <w:jc w:val="both"/>
        <w:rPr>
          <w:rStyle w:val="Emphasis"/>
          <w:rFonts w:eastAsia="Liberation Serif"/>
          <w:i w:val="0"/>
        </w:rPr>
      </w:pPr>
    </w:p>
    <w:p w14:paraId="16934DD9" w14:textId="77777777" w:rsidR="00A82342" w:rsidRPr="001518D7" w:rsidRDefault="00A82342" w:rsidP="00A82342">
      <w:pPr>
        <w:tabs>
          <w:tab w:val="left" w:pos="0"/>
        </w:tabs>
        <w:jc w:val="both"/>
        <w:rPr>
          <w:rStyle w:val="Emphasis"/>
          <w:rFonts w:eastAsia="Liberation Serif"/>
          <w:i w:val="0"/>
          <w:iCs w:val="0"/>
          <w:color w:val="000000"/>
          <w:kern w:val="1"/>
        </w:rPr>
      </w:pPr>
      <w:proofErr w:type="gramStart"/>
      <w:r w:rsidRPr="00696D37">
        <w:rPr>
          <w:rFonts w:eastAsia="Liberation Serif"/>
          <w:color w:val="000000"/>
          <w:kern w:val="1"/>
          <w:sz w:val="24"/>
        </w:rPr>
        <w:t xml:space="preserve">Chudziak, W. </w:t>
      </w:r>
      <w:r w:rsidRPr="001518D7">
        <w:rPr>
          <w:rFonts w:eastAsia="Liberation Serif"/>
          <w:color w:val="000000"/>
          <w:kern w:val="1"/>
          <w:sz w:val="24"/>
          <w:szCs w:val="24"/>
        </w:rPr>
        <w:t>2003b.</w:t>
      </w:r>
      <w:proofErr w:type="gramEnd"/>
      <w:r w:rsidRPr="001518D7">
        <w:rPr>
          <w:rFonts w:eastAsia="Liberation Serif"/>
          <w:color w:val="000000"/>
          <w:kern w:val="1"/>
          <w:sz w:val="24"/>
          <w:szCs w:val="24"/>
        </w:rPr>
        <w:t xml:space="preserve"> Wczesnośredniowieczne “importy” skandynawskie z Kałdusa pod Chełmnem </w:t>
      </w:r>
      <w:proofErr w:type="gramStart"/>
      <w:r w:rsidRPr="001518D7">
        <w:rPr>
          <w:rFonts w:eastAsia="Liberation Serif"/>
          <w:color w:val="000000"/>
          <w:kern w:val="1"/>
          <w:sz w:val="24"/>
          <w:szCs w:val="24"/>
        </w:rPr>
        <w:t>na</w:t>
      </w:r>
      <w:proofErr w:type="gramEnd"/>
      <w:r w:rsidRPr="001518D7">
        <w:rPr>
          <w:rFonts w:eastAsia="Liberation Serif"/>
          <w:color w:val="000000"/>
          <w:kern w:val="1"/>
          <w:sz w:val="24"/>
          <w:szCs w:val="24"/>
        </w:rPr>
        <w:t xml:space="preserve"> Pomorzu Wschodnim. </w:t>
      </w:r>
      <w:proofErr w:type="gramStart"/>
      <w:r w:rsidRPr="001518D7">
        <w:rPr>
          <w:rFonts w:eastAsia="Liberation Serif"/>
          <w:color w:val="000000"/>
          <w:kern w:val="1"/>
          <w:sz w:val="24"/>
          <w:szCs w:val="24"/>
        </w:rPr>
        <w:t xml:space="preserve">In </w:t>
      </w:r>
      <w:r w:rsidRPr="001518D7">
        <w:rPr>
          <w:rFonts w:eastAsia="Liberation Serif"/>
          <w:i/>
          <w:iCs/>
          <w:color w:val="000000"/>
          <w:kern w:val="1"/>
          <w:sz w:val="24"/>
          <w:szCs w:val="24"/>
        </w:rPr>
        <w:t xml:space="preserve">Słowianie i ich sąsiedzi we wczesnym średniowieczu, </w:t>
      </w:r>
      <w:r w:rsidRPr="001518D7">
        <w:rPr>
          <w:rFonts w:eastAsia="Liberation Serif"/>
          <w:iCs/>
          <w:color w:val="000000"/>
          <w:kern w:val="1"/>
          <w:sz w:val="24"/>
          <w:szCs w:val="24"/>
        </w:rPr>
        <w:t>ed.</w:t>
      </w:r>
      <w:r w:rsidRPr="001518D7">
        <w:rPr>
          <w:rFonts w:eastAsia="Liberation Serif"/>
          <w:color w:val="000000"/>
          <w:kern w:val="1"/>
          <w:sz w:val="24"/>
          <w:szCs w:val="24"/>
        </w:rPr>
        <w:t xml:space="preserve"> M. Dulinicz, 117–126, Warszawa, Uniwersytet M. Curie-Skłodowskiej.</w:t>
      </w:r>
      <w:proofErr w:type="gramEnd"/>
    </w:p>
    <w:p w14:paraId="2C1E4444" w14:textId="77777777" w:rsidR="00A82342" w:rsidRPr="001518D7" w:rsidRDefault="00A82342" w:rsidP="00A82342">
      <w:pPr>
        <w:jc w:val="both"/>
        <w:rPr>
          <w:rStyle w:val="Emphasis"/>
          <w:rFonts w:eastAsia="Liberation Serif"/>
          <w:i w:val="0"/>
          <w:iCs w:val="0"/>
        </w:rPr>
      </w:pPr>
    </w:p>
    <w:p w14:paraId="202DB4A7" w14:textId="77777777" w:rsidR="00A82342" w:rsidRPr="007B4F93" w:rsidRDefault="00A82342" w:rsidP="00A82342">
      <w:pPr>
        <w:jc w:val="both"/>
        <w:rPr>
          <w:rFonts w:eastAsia="Liberation Serif"/>
          <w:sz w:val="24"/>
        </w:rPr>
      </w:pPr>
      <w:proofErr w:type="gramStart"/>
      <w:r w:rsidRPr="001518D7">
        <w:rPr>
          <w:sz w:val="24"/>
          <w:szCs w:val="24"/>
        </w:rPr>
        <w:t xml:space="preserve">Chudziak, W. </w:t>
      </w:r>
      <w:r w:rsidRPr="006671CD">
        <w:rPr>
          <w:sz w:val="24"/>
        </w:rPr>
        <w:t>2005.</w:t>
      </w:r>
      <w:proofErr w:type="gramEnd"/>
      <w:r w:rsidRPr="006671CD">
        <w:rPr>
          <w:sz w:val="24"/>
        </w:rPr>
        <w:t xml:space="preserve"> </w:t>
      </w:r>
      <w:r w:rsidRPr="007B4F93">
        <w:rPr>
          <w:rFonts w:eastAsia="Liberation Serif"/>
          <w:sz w:val="24"/>
        </w:rPr>
        <w:t xml:space="preserve">Z badań </w:t>
      </w:r>
      <w:proofErr w:type="gramStart"/>
      <w:r w:rsidRPr="007B4F93">
        <w:rPr>
          <w:rFonts w:eastAsia="Liberation Serif"/>
          <w:sz w:val="24"/>
        </w:rPr>
        <w:t>nad</w:t>
      </w:r>
      <w:proofErr w:type="gramEnd"/>
      <w:r w:rsidRPr="007B4F93">
        <w:rPr>
          <w:rFonts w:eastAsia="Liberation Serif"/>
          <w:sz w:val="24"/>
        </w:rPr>
        <w:t xml:space="preserve"> funkcją społeczną sierpów i półkosków na ziemiach słowiańskich we wczesnym średniowieczu. A study of the social functions of sickles and reaping hooks in the Slavonic lands in the early </w:t>
      </w:r>
      <w:proofErr w:type="gramStart"/>
      <w:r w:rsidRPr="007B4F93">
        <w:rPr>
          <w:rFonts w:eastAsia="Liberation Serif"/>
          <w:sz w:val="24"/>
        </w:rPr>
        <w:t>Middle</w:t>
      </w:r>
      <w:proofErr w:type="gramEnd"/>
      <w:r w:rsidRPr="007B4F93">
        <w:rPr>
          <w:rFonts w:eastAsia="Liberation Serif"/>
          <w:sz w:val="24"/>
        </w:rPr>
        <w:t xml:space="preserve"> Ages. </w:t>
      </w:r>
      <w:proofErr w:type="gramStart"/>
      <w:r w:rsidRPr="007B4F93">
        <w:rPr>
          <w:rFonts w:eastAsia="Liberation Serif"/>
          <w:sz w:val="24"/>
        </w:rPr>
        <w:t xml:space="preserve">In </w:t>
      </w:r>
      <w:r w:rsidRPr="007B4F93">
        <w:rPr>
          <w:rFonts w:eastAsia="Liberation Serif"/>
          <w:i/>
          <w:sz w:val="24"/>
        </w:rPr>
        <w:t>Przeszłość z perspektywy źródeł materialnych i pisanych.</w:t>
      </w:r>
      <w:proofErr w:type="gramEnd"/>
      <w:r w:rsidRPr="007B4F93">
        <w:rPr>
          <w:rFonts w:eastAsia="Liberation Serif"/>
          <w:i/>
          <w:sz w:val="24"/>
        </w:rPr>
        <w:t xml:space="preserve"> Archaeologia Historica Polona,</w:t>
      </w:r>
      <w:r w:rsidRPr="007B4F93">
        <w:rPr>
          <w:rFonts w:eastAsia="Liberation Serif"/>
          <w:sz w:val="24"/>
        </w:rPr>
        <w:t xml:space="preserve"> Vol. 15, part 2, ed. J. Olczak, 201</w:t>
      </w:r>
      <w:r w:rsidRPr="007B4F93">
        <w:rPr>
          <w:sz w:val="24"/>
        </w:rPr>
        <w:t>–</w:t>
      </w:r>
      <w:r w:rsidRPr="007B4F93">
        <w:rPr>
          <w:rFonts w:eastAsia="Liberation Serif"/>
          <w:sz w:val="24"/>
        </w:rPr>
        <w:t xml:space="preserve">218, Toruń: </w:t>
      </w:r>
      <w:r w:rsidRPr="007B4F93">
        <w:rPr>
          <w:sz w:val="24"/>
        </w:rPr>
        <w:t>Wydawnictwo Naukowe Uniwersytetu Mikołaja Kopernika</w:t>
      </w:r>
      <w:r w:rsidRPr="007B4F93">
        <w:rPr>
          <w:rFonts w:eastAsia="Liberation Serif"/>
          <w:sz w:val="24"/>
        </w:rPr>
        <w:t xml:space="preserve">. </w:t>
      </w:r>
    </w:p>
    <w:p w14:paraId="14783D3E" w14:textId="77777777" w:rsidR="00A82342" w:rsidRPr="007B4F93" w:rsidRDefault="00A82342" w:rsidP="00A82342">
      <w:pPr>
        <w:jc w:val="both"/>
        <w:rPr>
          <w:rFonts w:eastAsia="Liberation Serif"/>
          <w:sz w:val="24"/>
        </w:rPr>
      </w:pPr>
    </w:p>
    <w:p w14:paraId="63D22D71" w14:textId="77777777" w:rsidR="00A82342" w:rsidRPr="00696D37" w:rsidRDefault="00A82342" w:rsidP="00A82342">
      <w:pPr>
        <w:jc w:val="both"/>
        <w:rPr>
          <w:rStyle w:val="Emphasis"/>
          <w:rFonts w:eastAsia="Liberation Serif"/>
          <w:i w:val="0"/>
        </w:rPr>
      </w:pPr>
      <w:proofErr w:type="gramStart"/>
      <w:r w:rsidRPr="007B4F93">
        <w:rPr>
          <w:rFonts w:eastAsia="Liberation Serif"/>
          <w:sz w:val="24"/>
        </w:rPr>
        <w:t>Chudziak, W., ed. 2006a.</w:t>
      </w:r>
      <w:proofErr w:type="gramEnd"/>
      <w:r w:rsidRPr="007B4F93">
        <w:rPr>
          <w:rFonts w:eastAsia="Liberation Serif"/>
          <w:sz w:val="24"/>
        </w:rPr>
        <w:t xml:space="preserve"> </w:t>
      </w:r>
      <w:proofErr w:type="gramStart"/>
      <w:r w:rsidRPr="007B4F93">
        <w:rPr>
          <w:rFonts w:eastAsia="Liberation Serif"/>
          <w:i/>
          <w:sz w:val="24"/>
        </w:rPr>
        <w:t xml:space="preserve">Wczesnośredniowieczne </w:t>
      </w:r>
      <w:r w:rsidRPr="007B4F93">
        <w:rPr>
          <w:i/>
          <w:sz w:val="24"/>
        </w:rPr>
        <w:t>cmentarzysko</w:t>
      </w:r>
      <w:r w:rsidRPr="007B4F93">
        <w:rPr>
          <w:rFonts w:eastAsia="Liberation Serif"/>
          <w:i/>
          <w:sz w:val="24"/>
        </w:rPr>
        <w:t xml:space="preserve"> </w:t>
      </w:r>
      <w:r w:rsidRPr="007B4F93">
        <w:rPr>
          <w:i/>
          <w:sz w:val="24"/>
        </w:rPr>
        <w:t>szkieletowe</w:t>
      </w:r>
      <w:r w:rsidRPr="007B4F93">
        <w:rPr>
          <w:rFonts w:eastAsia="Liberation Serif"/>
          <w:i/>
          <w:sz w:val="24"/>
        </w:rPr>
        <w:t xml:space="preserve"> </w:t>
      </w:r>
      <w:r w:rsidRPr="007B4F93">
        <w:rPr>
          <w:i/>
          <w:sz w:val="24"/>
        </w:rPr>
        <w:t>w</w:t>
      </w:r>
      <w:r w:rsidRPr="007B4F93">
        <w:rPr>
          <w:rFonts w:eastAsia="Liberation Serif"/>
          <w:i/>
          <w:sz w:val="24"/>
        </w:rPr>
        <w:t xml:space="preserve"> </w:t>
      </w:r>
      <w:r w:rsidRPr="007B4F93">
        <w:rPr>
          <w:i/>
          <w:sz w:val="24"/>
        </w:rPr>
        <w:t>Kałdusie</w:t>
      </w:r>
      <w:r w:rsidRPr="007B4F93">
        <w:rPr>
          <w:rFonts w:eastAsia="Liberation Serif"/>
          <w:i/>
          <w:sz w:val="24"/>
        </w:rPr>
        <w:t xml:space="preserve"> </w:t>
      </w:r>
      <w:r w:rsidRPr="007B4F93">
        <w:rPr>
          <w:i/>
          <w:sz w:val="24"/>
        </w:rPr>
        <w:t>(stanowisko</w:t>
      </w:r>
      <w:r w:rsidRPr="007B4F93">
        <w:rPr>
          <w:rFonts w:eastAsia="Liberation Serif"/>
          <w:i/>
          <w:sz w:val="24"/>
        </w:rPr>
        <w:t xml:space="preserve"> </w:t>
      </w:r>
      <w:r w:rsidRPr="007B4F93">
        <w:rPr>
          <w:i/>
          <w:sz w:val="24"/>
        </w:rPr>
        <w:t>1)</w:t>
      </w:r>
      <w:r w:rsidRPr="007B4F93">
        <w:rPr>
          <w:rFonts w:eastAsia="Liberation Serif"/>
          <w:sz w:val="24"/>
        </w:rPr>
        <w:t>.</w:t>
      </w:r>
      <w:proofErr w:type="gramEnd"/>
      <w:r w:rsidRPr="007B4F93">
        <w:rPr>
          <w:rFonts w:eastAsia="Liberation Serif"/>
          <w:sz w:val="24"/>
        </w:rPr>
        <w:t xml:space="preserve"> </w:t>
      </w:r>
      <w:r w:rsidRPr="007B4F93">
        <w:rPr>
          <w:i/>
          <w:sz w:val="24"/>
        </w:rPr>
        <w:t>Mons</w:t>
      </w:r>
      <w:r w:rsidRPr="007B4F93">
        <w:rPr>
          <w:rFonts w:eastAsia="Liberation Serif"/>
          <w:i/>
          <w:sz w:val="24"/>
        </w:rPr>
        <w:t xml:space="preserve"> </w:t>
      </w:r>
      <w:r w:rsidRPr="007B4F93">
        <w:rPr>
          <w:i/>
          <w:sz w:val="24"/>
        </w:rPr>
        <w:t>Sancti</w:t>
      </w:r>
      <w:r w:rsidRPr="007B4F93">
        <w:rPr>
          <w:rFonts w:eastAsia="Liberation Serif"/>
          <w:i/>
          <w:sz w:val="24"/>
        </w:rPr>
        <w:t xml:space="preserve"> </w:t>
      </w:r>
      <w:r w:rsidRPr="007B4F93">
        <w:rPr>
          <w:i/>
          <w:sz w:val="24"/>
        </w:rPr>
        <w:t>Laurentii,</w:t>
      </w:r>
      <w:r w:rsidRPr="007B4F93">
        <w:rPr>
          <w:rFonts w:eastAsia="Liberation Serif"/>
          <w:sz w:val="24"/>
        </w:rPr>
        <w:t xml:space="preserve"> Vol</w:t>
      </w:r>
      <w:r w:rsidRPr="007B4F93">
        <w:rPr>
          <w:rFonts w:eastAsia="Liberation Serif"/>
          <w:i/>
          <w:sz w:val="24"/>
        </w:rPr>
        <w:t xml:space="preserve">. </w:t>
      </w:r>
      <w:r w:rsidRPr="007B4F93">
        <w:rPr>
          <w:i/>
          <w:sz w:val="24"/>
        </w:rPr>
        <w:t>3</w:t>
      </w:r>
      <w:r w:rsidRPr="00696D37">
        <w:rPr>
          <w:i/>
          <w:sz w:val="24"/>
          <w:szCs w:val="24"/>
        </w:rPr>
        <w:t>.,</w:t>
      </w:r>
      <w:r w:rsidRPr="00696D37">
        <w:rPr>
          <w:rFonts w:eastAsia="Liberation Serif"/>
          <w:i/>
          <w:sz w:val="24"/>
          <w:szCs w:val="24"/>
        </w:rPr>
        <w:t xml:space="preserve"> </w:t>
      </w:r>
      <w:proofErr w:type="gramStart"/>
      <w:r w:rsidRPr="00696D37">
        <w:rPr>
          <w:rStyle w:val="Emphasis"/>
          <w:rFonts w:eastAsia="Liberation Serif"/>
          <w:i w:val="0"/>
          <w:sz w:val="24"/>
          <w:szCs w:val="24"/>
        </w:rPr>
        <w:t>Toruń</w:t>
      </w:r>
      <w:proofErr w:type="gramEnd"/>
      <w:r w:rsidRPr="00696D37">
        <w:rPr>
          <w:rStyle w:val="Emphasis"/>
          <w:rFonts w:eastAsia="Liberation Serif"/>
          <w:i w:val="0"/>
          <w:sz w:val="24"/>
          <w:szCs w:val="24"/>
        </w:rPr>
        <w:t>: Wydawnictwo UMK.</w:t>
      </w:r>
    </w:p>
    <w:p w14:paraId="1126318E" w14:textId="77777777" w:rsidR="00A82342" w:rsidRPr="006671CD" w:rsidRDefault="00A82342" w:rsidP="00A82342">
      <w:pPr>
        <w:jc w:val="both"/>
        <w:rPr>
          <w:rFonts w:eastAsia="Liberation Serif"/>
          <w:sz w:val="24"/>
        </w:rPr>
      </w:pPr>
    </w:p>
    <w:p w14:paraId="0147BE7A" w14:textId="77777777" w:rsidR="00A82342" w:rsidRPr="007B4F93" w:rsidRDefault="00A82342" w:rsidP="00A82342">
      <w:pPr>
        <w:jc w:val="both"/>
        <w:rPr>
          <w:rFonts w:eastAsia="Liberation Serif"/>
          <w:sz w:val="24"/>
        </w:rPr>
      </w:pPr>
      <w:proofErr w:type="gramStart"/>
      <w:r w:rsidRPr="007B4F93">
        <w:rPr>
          <w:rFonts w:eastAsia="Liberation Serif"/>
          <w:sz w:val="24"/>
        </w:rPr>
        <w:t>Chudziak, W. 2006b.</w:t>
      </w:r>
      <w:proofErr w:type="gramEnd"/>
      <w:r w:rsidRPr="007B4F93">
        <w:rPr>
          <w:rFonts w:eastAsia="Liberation Serif"/>
          <w:sz w:val="24"/>
        </w:rPr>
        <w:t xml:space="preserve"> Problem projekcji mitu kosmologicznego </w:t>
      </w:r>
      <w:proofErr w:type="gramStart"/>
      <w:r w:rsidRPr="007B4F93">
        <w:rPr>
          <w:rFonts w:eastAsia="Liberation Serif"/>
          <w:sz w:val="24"/>
        </w:rPr>
        <w:t>na</w:t>
      </w:r>
      <w:proofErr w:type="gramEnd"/>
      <w:r w:rsidRPr="007B4F93">
        <w:rPr>
          <w:rFonts w:eastAsia="Liberation Serif"/>
          <w:sz w:val="24"/>
        </w:rPr>
        <w:t xml:space="preserve"> organizację przestrzeni sakralnej in Culmine na Pomorzu Nadwiślańskim. </w:t>
      </w:r>
      <w:proofErr w:type="gramStart"/>
      <w:r w:rsidRPr="007B4F93">
        <w:rPr>
          <w:rFonts w:eastAsia="Liberation Serif"/>
          <w:i/>
          <w:sz w:val="24"/>
        </w:rPr>
        <w:t>Slavia Antiqua</w:t>
      </w:r>
      <w:r w:rsidRPr="007B4F93">
        <w:rPr>
          <w:rFonts w:eastAsia="Liberation Serif"/>
          <w:sz w:val="24"/>
        </w:rPr>
        <w:t xml:space="preserve"> 47: 67</w:t>
      </w:r>
      <w:r w:rsidRPr="007B4F93">
        <w:rPr>
          <w:sz w:val="24"/>
        </w:rPr>
        <w:t>–</w:t>
      </w:r>
      <w:r w:rsidRPr="007B4F93">
        <w:rPr>
          <w:rFonts w:eastAsia="Liberation Serif"/>
          <w:sz w:val="24"/>
        </w:rPr>
        <w:t>97.</w:t>
      </w:r>
      <w:proofErr w:type="gramEnd"/>
    </w:p>
    <w:p w14:paraId="3862F00A" w14:textId="77777777" w:rsidR="00A82342" w:rsidRPr="007B4F93" w:rsidRDefault="00A82342" w:rsidP="00A82342">
      <w:pPr>
        <w:jc w:val="both"/>
        <w:rPr>
          <w:rFonts w:eastAsia="Liberation Serif"/>
          <w:sz w:val="24"/>
        </w:rPr>
      </w:pPr>
    </w:p>
    <w:p w14:paraId="469F7F6F" w14:textId="77777777" w:rsidR="00A82342" w:rsidRPr="00696D37" w:rsidRDefault="00A82342" w:rsidP="00A82342">
      <w:pPr>
        <w:jc w:val="both"/>
        <w:rPr>
          <w:rStyle w:val="Emphasis"/>
          <w:rFonts w:eastAsia="Liberation Serif"/>
          <w:i w:val="0"/>
        </w:rPr>
      </w:pPr>
      <w:proofErr w:type="gramStart"/>
      <w:r w:rsidRPr="007B4F93">
        <w:rPr>
          <w:rFonts w:eastAsia="Liberation Serif"/>
          <w:sz w:val="24"/>
        </w:rPr>
        <w:t>Chudziak, W., ed. 2010.</w:t>
      </w:r>
      <w:proofErr w:type="gramEnd"/>
      <w:r w:rsidRPr="007B4F93">
        <w:rPr>
          <w:rFonts w:eastAsia="Liberation Serif"/>
          <w:sz w:val="24"/>
        </w:rPr>
        <w:t xml:space="preserve"> </w:t>
      </w:r>
      <w:proofErr w:type="gramStart"/>
      <w:r w:rsidRPr="007B4F93">
        <w:rPr>
          <w:rFonts w:eastAsia="Liberation Serif"/>
          <w:i/>
          <w:sz w:val="24"/>
        </w:rPr>
        <w:t>Wczesnośredniowieczne cmentarzysko szkieletowe w Kałdusie (stanowisko 4)</w:t>
      </w:r>
      <w:r w:rsidRPr="007B4F93">
        <w:rPr>
          <w:rFonts w:eastAsia="Liberation Serif"/>
          <w:sz w:val="24"/>
        </w:rPr>
        <w:t>.</w:t>
      </w:r>
      <w:proofErr w:type="gramEnd"/>
      <w:r w:rsidRPr="007B4F93">
        <w:rPr>
          <w:rFonts w:eastAsia="Liberation Serif"/>
          <w:sz w:val="24"/>
        </w:rPr>
        <w:t xml:space="preserve"> </w:t>
      </w:r>
      <w:r w:rsidRPr="007B4F93">
        <w:rPr>
          <w:rFonts w:eastAsia="Liberation Serif"/>
          <w:i/>
          <w:sz w:val="24"/>
        </w:rPr>
        <w:t>Mons Sancti Laurentii,</w:t>
      </w:r>
      <w:r w:rsidRPr="007B4F93">
        <w:rPr>
          <w:rFonts w:eastAsia="Liberation Serif"/>
          <w:sz w:val="24"/>
        </w:rPr>
        <w:t xml:space="preserve"> Vol. 5, </w:t>
      </w:r>
      <w:proofErr w:type="gramStart"/>
      <w:r w:rsidRPr="007B4F93">
        <w:rPr>
          <w:rStyle w:val="Emphasis"/>
          <w:rFonts w:eastAsia="Liberation Serif"/>
          <w:i w:val="0"/>
          <w:sz w:val="24"/>
        </w:rPr>
        <w:t>Toruń</w:t>
      </w:r>
      <w:proofErr w:type="gramEnd"/>
      <w:r w:rsidRPr="007B4F93">
        <w:rPr>
          <w:rStyle w:val="Emphasis"/>
          <w:rFonts w:eastAsia="Liberation Serif"/>
          <w:i w:val="0"/>
          <w:sz w:val="24"/>
        </w:rPr>
        <w:t>:</w:t>
      </w:r>
      <w:r w:rsidRPr="00696D37">
        <w:rPr>
          <w:rStyle w:val="Emphasis"/>
          <w:rFonts w:eastAsia="Liberation Serif"/>
        </w:rPr>
        <w:t xml:space="preserve"> </w:t>
      </w:r>
      <w:r w:rsidRPr="006671CD">
        <w:rPr>
          <w:sz w:val="24"/>
        </w:rPr>
        <w:t>Wydawnictwo Uniwersytetu Mikołaja Kopernika</w:t>
      </w:r>
      <w:r w:rsidRPr="00696D37">
        <w:rPr>
          <w:rStyle w:val="Emphasis"/>
          <w:rFonts w:eastAsia="Liberation Serif"/>
        </w:rPr>
        <w:t>.</w:t>
      </w:r>
    </w:p>
    <w:p w14:paraId="6FE8956C" w14:textId="77777777" w:rsidR="00A82342" w:rsidRPr="006671CD" w:rsidRDefault="00A82342" w:rsidP="00A82342">
      <w:pPr>
        <w:jc w:val="both"/>
        <w:rPr>
          <w:rFonts w:eastAsia="Liberation Serif"/>
          <w:sz w:val="24"/>
        </w:rPr>
      </w:pPr>
    </w:p>
    <w:p w14:paraId="48B930BE" w14:textId="77777777" w:rsidR="00A82342" w:rsidRPr="007B4F93" w:rsidRDefault="00A82342" w:rsidP="00A82342">
      <w:pPr>
        <w:jc w:val="both"/>
        <w:rPr>
          <w:rStyle w:val="Emphasis"/>
          <w:rFonts w:eastAsia="Liberation Serif"/>
          <w:i w:val="0"/>
          <w:sz w:val="24"/>
        </w:rPr>
      </w:pPr>
      <w:proofErr w:type="gramStart"/>
      <w:r w:rsidRPr="007B4F93">
        <w:rPr>
          <w:rStyle w:val="Emphasis"/>
          <w:rFonts w:eastAsia="Liberation Serif"/>
          <w:i w:val="0"/>
          <w:sz w:val="24"/>
        </w:rPr>
        <w:t>Chudziak, W., and J. Bojarski.</w:t>
      </w:r>
      <w:proofErr w:type="gramEnd"/>
      <w:r w:rsidRPr="007B4F93">
        <w:rPr>
          <w:rStyle w:val="Emphasis"/>
          <w:rFonts w:eastAsia="Liberation Serif"/>
          <w:i w:val="0"/>
          <w:sz w:val="24"/>
        </w:rPr>
        <w:t xml:space="preserve"> 2005.</w:t>
      </w:r>
      <w:r w:rsidRPr="007B4F93">
        <w:rPr>
          <w:rStyle w:val="Emphasis"/>
          <w:rFonts w:eastAsia="Liberation Serif"/>
          <w:sz w:val="24"/>
        </w:rPr>
        <w:t xml:space="preserve"> Sprawozdanie z badań archeologicznych w Kałdusie, województwo kujawsko-pomorskie, stanowisko 1 (osada wielokulturowa i wczesnośredniowieczne cmentarzysko szkieletowe). </w:t>
      </w:r>
      <w:r w:rsidRPr="007B4F93">
        <w:rPr>
          <w:rStyle w:val="Emphasis"/>
          <w:rFonts w:eastAsia="Liberation Serif"/>
          <w:i w:val="0"/>
          <w:sz w:val="24"/>
        </w:rPr>
        <w:t>Toruń: Instytut Archeologii Uniwersytetu Mikołaja Kopernika.</w:t>
      </w:r>
    </w:p>
    <w:p w14:paraId="038FC111" w14:textId="77777777" w:rsidR="00A82342" w:rsidRPr="007B4F93" w:rsidRDefault="00A82342" w:rsidP="00A82342">
      <w:pPr>
        <w:jc w:val="both"/>
        <w:rPr>
          <w:rStyle w:val="Emphasis"/>
          <w:rFonts w:eastAsia="Liberation Serif"/>
          <w:i w:val="0"/>
          <w:sz w:val="24"/>
        </w:rPr>
      </w:pPr>
    </w:p>
    <w:p w14:paraId="3CEE6D10" w14:textId="77777777" w:rsidR="00A82342" w:rsidRPr="00696D37" w:rsidRDefault="00A82342" w:rsidP="00A82342">
      <w:pPr>
        <w:jc w:val="both"/>
        <w:rPr>
          <w:sz w:val="24"/>
        </w:rPr>
      </w:pPr>
      <w:proofErr w:type="gramStart"/>
      <w:r w:rsidRPr="007B4F93">
        <w:rPr>
          <w:rStyle w:val="Emphasis"/>
          <w:rFonts w:eastAsia="Liberation Serif"/>
          <w:i w:val="0"/>
          <w:sz w:val="24"/>
        </w:rPr>
        <w:t>Chudziak, W., and J. Bojarski 2015.</w:t>
      </w:r>
      <w:proofErr w:type="gramEnd"/>
      <w:r w:rsidRPr="007B4F93">
        <w:rPr>
          <w:rStyle w:val="Emphasis"/>
          <w:rFonts w:eastAsia="Liberation Serif"/>
          <w:sz w:val="24"/>
        </w:rPr>
        <w:t xml:space="preserve"> </w:t>
      </w:r>
      <w:proofErr w:type="gramStart"/>
      <w:r w:rsidRPr="007B4F93">
        <w:rPr>
          <w:sz w:val="24"/>
        </w:rPr>
        <w:t>Chełmno i Toruń.</w:t>
      </w:r>
      <w:proofErr w:type="gramEnd"/>
      <w:r w:rsidRPr="007B4F93">
        <w:rPr>
          <w:sz w:val="24"/>
        </w:rPr>
        <w:t xml:space="preserve"> Początki miast </w:t>
      </w:r>
      <w:proofErr w:type="gramStart"/>
      <w:r w:rsidRPr="007B4F93">
        <w:rPr>
          <w:sz w:val="24"/>
        </w:rPr>
        <w:t>na</w:t>
      </w:r>
      <w:proofErr w:type="gramEnd"/>
      <w:r w:rsidRPr="007B4F93">
        <w:rPr>
          <w:sz w:val="24"/>
        </w:rPr>
        <w:t xml:space="preserve"> ziemi chełmińskiej.</w:t>
      </w:r>
      <w:r w:rsidRPr="007B4F93">
        <w:rPr>
          <w:i/>
          <w:sz w:val="24"/>
        </w:rPr>
        <w:t xml:space="preserve"> </w:t>
      </w:r>
      <w:proofErr w:type="gramStart"/>
      <w:r w:rsidRPr="007B4F93">
        <w:rPr>
          <w:i/>
          <w:sz w:val="24"/>
        </w:rPr>
        <w:t xml:space="preserve">Archaeologia Historica Polona </w:t>
      </w:r>
      <w:r w:rsidRPr="007B4F93">
        <w:rPr>
          <w:sz w:val="24"/>
        </w:rPr>
        <w:t>23: 83–105.</w:t>
      </w:r>
      <w:proofErr w:type="gramEnd"/>
    </w:p>
    <w:p w14:paraId="21DAC805" w14:textId="77777777" w:rsidR="00A82342" w:rsidRPr="00696D37" w:rsidRDefault="00A82342" w:rsidP="00A82342">
      <w:pPr>
        <w:jc w:val="both"/>
        <w:rPr>
          <w:sz w:val="24"/>
        </w:rPr>
      </w:pPr>
    </w:p>
    <w:p w14:paraId="61382D0C" w14:textId="77777777" w:rsidR="00A82342" w:rsidRPr="001518D7" w:rsidRDefault="00A82342" w:rsidP="00A82342">
      <w:pPr>
        <w:jc w:val="both"/>
        <w:rPr>
          <w:sz w:val="24"/>
          <w:szCs w:val="24"/>
        </w:rPr>
      </w:pPr>
      <w:proofErr w:type="gramStart"/>
      <w:r w:rsidRPr="006671CD">
        <w:rPr>
          <w:sz w:val="24"/>
        </w:rPr>
        <w:t>Chudziak, W</w:t>
      </w:r>
      <w:r w:rsidRPr="001518D7">
        <w:rPr>
          <w:sz w:val="24"/>
          <w:szCs w:val="24"/>
        </w:rPr>
        <w:t>. and A.M. Noryśkiewicz.</w:t>
      </w:r>
      <w:proofErr w:type="gramEnd"/>
      <w:r w:rsidRPr="001518D7">
        <w:rPr>
          <w:sz w:val="24"/>
          <w:szCs w:val="24"/>
        </w:rPr>
        <w:t xml:space="preserve"> 2016. </w:t>
      </w:r>
      <w:r w:rsidRPr="001518D7">
        <w:rPr>
          <w:i/>
          <w:sz w:val="24"/>
          <w:szCs w:val="24"/>
        </w:rPr>
        <w:t>Wczesnośredniowieczny zespół osadniczy w Kałdusie. Studia archeologiczno-paleobotaniczne. Mons Sancti Laurentii,</w:t>
      </w:r>
      <w:r w:rsidRPr="001518D7">
        <w:rPr>
          <w:sz w:val="24"/>
          <w:szCs w:val="24"/>
        </w:rPr>
        <w:t xml:space="preserve"> Vol. 8</w:t>
      </w:r>
      <w:r w:rsidRPr="001518D7">
        <w:rPr>
          <w:i/>
          <w:sz w:val="24"/>
          <w:szCs w:val="24"/>
        </w:rPr>
        <w:t xml:space="preserve">. </w:t>
      </w:r>
      <w:r w:rsidRPr="001518D7">
        <w:rPr>
          <w:rStyle w:val="Emphasis"/>
          <w:rFonts w:eastAsia="Liberation Serif"/>
          <w:i w:val="0"/>
          <w:sz w:val="24"/>
          <w:szCs w:val="24"/>
        </w:rPr>
        <w:t>Toruń: Wydawnictwo UMK.</w:t>
      </w:r>
    </w:p>
    <w:p w14:paraId="43251F45" w14:textId="77777777" w:rsidR="00A82342" w:rsidRPr="001518D7" w:rsidRDefault="00A82342" w:rsidP="00A82342">
      <w:pPr>
        <w:jc w:val="both"/>
        <w:rPr>
          <w:sz w:val="24"/>
          <w:szCs w:val="24"/>
        </w:rPr>
      </w:pPr>
    </w:p>
    <w:p w14:paraId="022D61DA" w14:textId="5A785688" w:rsidR="00A82342" w:rsidRPr="001518D7" w:rsidRDefault="00A82342" w:rsidP="00A82342">
      <w:pPr>
        <w:autoSpaceDE w:val="0"/>
        <w:autoSpaceDN w:val="0"/>
        <w:adjustRightInd w:val="0"/>
        <w:jc w:val="both"/>
        <w:rPr>
          <w:sz w:val="24"/>
          <w:szCs w:val="24"/>
        </w:rPr>
      </w:pPr>
      <w:proofErr w:type="gramStart"/>
      <w:r w:rsidRPr="001518D7">
        <w:rPr>
          <w:sz w:val="24"/>
          <w:szCs w:val="24"/>
        </w:rPr>
        <w:t>Chudziak</w:t>
      </w:r>
      <w:r w:rsidR="00403F0C" w:rsidRPr="001518D7">
        <w:rPr>
          <w:sz w:val="24"/>
          <w:szCs w:val="24"/>
        </w:rPr>
        <w:t>,</w:t>
      </w:r>
      <w:r w:rsidRPr="001518D7">
        <w:rPr>
          <w:sz w:val="24"/>
          <w:szCs w:val="24"/>
        </w:rPr>
        <w:t xml:space="preserve"> W. and V. Stawska.</w:t>
      </w:r>
      <w:proofErr w:type="gramEnd"/>
      <w:r w:rsidRPr="001518D7">
        <w:rPr>
          <w:sz w:val="24"/>
          <w:szCs w:val="24"/>
        </w:rPr>
        <w:t xml:space="preserve"> 2006. Wyposażenie grobowe i jego społeczne funkcje. </w:t>
      </w:r>
      <w:proofErr w:type="gramStart"/>
      <w:r w:rsidRPr="001518D7">
        <w:rPr>
          <w:sz w:val="24"/>
          <w:szCs w:val="24"/>
        </w:rPr>
        <w:t xml:space="preserve">In </w:t>
      </w:r>
      <w:r w:rsidRPr="001518D7">
        <w:rPr>
          <w:rFonts w:eastAsia="Liberation Serif"/>
          <w:i/>
          <w:iCs/>
          <w:sz w:val="24"/>
          <w:szCs w:val="24"/>
        </w:rPr>
        <w:t xml:space="preserve">Wczesnośredniowieczne </w:t>
      </w:r>
      <w:r w:rsidRPr="001518D7">
        <w:rPr>
          <w:i/>
          <w:iCs/>
          <w:sz w:val="24"/>
          <w:szCs w:val="24"/>
        </w:rPr>
        <w:t>cmentarzysko</w:t>
      </w:r>
      <w:r w:rsidRPr="001518D7">
        <w:rPr>
          <w:rFonts w:eastAsia="Liberation Serif"/>
          <w:i/>
          <w:iCs/>
          <w:sz w:val="24"/>
          <w:szCs w:val="24"/>
        </w:rPr>
        <w:t xml:space="preserve"> </w:t>
      </w:r>
      <w:r w:rsidRPr="001518D7">
        <w:rPr>
          <w:i/>
          <w:iCs/>
          <w:sz w:val="24"/>
          <w:szCs w:val="24"/>
        </w:rPr>
        <w:t>szkieletowe</w:t>
      </w:r>
      <w:r w:rsidRPr="001518D7">
        <w:rPr>
          <w:rFonts w:eastAsia="Liberation Serif"/>
          <w:i/>
          <w:iCs/>
          <w:sz w:val="24"/>
          <w:szCs w:val="24"/>
        </w:rPr>
        <w:t xml:space="preserve"> </w:t>
      </w:r>
      <w:r w:rsidRPr="001518D7">
        <w:rPr>
          <w:i/>
          <w:iCs/>
          <w:sz w:val="24"/>
          <w:szCs w:val="24"/>
        </w:rPr>
        <w:t>w</w:t>
      </w:r>
      <w:r w:rsidRPr="001518D7">
        <w:rPr>
          <w:rFonts w:eastAsia="Liberation Serif"/>
          <w:i/>
          <w:iCs/>
          <w:sz w:val="24"/>
          <w:szCs w:val="24"/>
        </w:rPr>
        <w:t xml:space="preserve"> </w:t>
      </w:r>
      <w:r w:rsidRPr="001518D7">
        <w:rPr>
          <w:i/>
          <w:iCs/>
          <w:sz w:val="24"/>
          <w:szCs w:val="24"/>
        </w:rPr>
        <w:t>Kałdusie</w:t>
      </w:r>
      <w:r w:rsidRPr="001518D7">
        <w:rPr>
          <w:rFonts w:eastAsia="Liberation Serif"/>
          <w:i/>
          <w:iCs/>
          <w:sz w:val="24"/>
          <w:szCs w:val="24"/>
        </w:rPr>
        <w:t xml:space="preserve"> </w:t>
      </w:r>
      <w:r w:rsidRPr="001518D7">
        <w:rPr>
          <w:i/>
          <w:iCs/>
          <w:sz w:val="24"/>
          <w:szCs w:val="24"/>
        </w:rPr>
        <w:t>(stanowisko</w:t>
      </w:r>
      <w:r w:rsidRPr="001518D7">
        <w:rPr>
          <w:rFonts w:eastAsia="Liberation Serif"/>
          <w:i/>
          <w:iCs/>
          <w:sz w:val="24"/>
          <w:szCs w:val="24"/>
        </w:rPr>
        <w:t xml:space="preserve"> </w:t>
      </w:r>
      <w:r w:rsidRPr="001518D7">
        <w:rPr>
          <w:i/>
          <w:iCs/>
          <w:sz w:val="24"/>
          <w:szCs w:val="24"/>
        </w:rPr>
        <w:t>1)</w:t>
      </w:r>
      <w:r w:rsidRPr="001518D7">
        <w:rPr>
          <w:rFonts w:eastAsia="Liberation Serif"/>
          <w:sz w:val="24"/>
          <w:szCs w:val="24"/>
        </w:rPr>
        <w:t>.</w:t>
      </w:r>
      <w:proofErr w:type="gramEnd"/>
      <w:r w:rsidRPr="001518D7">
        <w:rPr>
          <w:rFonts w:eastAsia="Liberation Serif"/>
          <w:sz w:val="24"/>
          <w:szCs w:val="24"/>
        </w:rPr>
        <w:t xml:space="preserve"> </w:t>
      </w:r>
      <w:r w:rsidRPr="001518D7">
        <w:rPr>
          <w:i/>
          <w:iCs/>
          <w:sz w:val="24"/>
          <w:szCs w:val="24"/>
        </w:rPr>
        <w:t>Mons</w:t>
      </w:r>
      <w:r w:rsidRPr="001518D7">
        <w:rPr>
          <w:rFonts w:eastAsia="Liberation Serif"/>
          <w:i/>
          <w:iCs/>
          <w:sz w:val="24"/>
          <w:szCs w:val="24"/>
        </w:rPr>
        <w:t xml:space="preserve"> </w:t>
      </w:r>
      <w:r w:rsidRPr="001518D7">
        <w:rPr>
          <w:i/>
          <w:iCs/>
          <w:sz w:val="24"/>
          <w:szCs w:val="24"/>
        </w:rPr>
        <w:t>Sancti</w:t>
      </w:r>
      <w:r w:rsidRPr="001518D7">
        <w:rPr>
          <w:rFonts w:eastAsia="Liberation Serif"/>
          <w:i/>
          <w:iCs/>
          <w:sz w:val="24"/>
          <w:szCs w:val="24"/>
        </w:rPr>
        <w:t xml:space="preserve"> </w:t>
      </w:r>
      <w:r w:rsidRPr="001518D7">
        <w:rPr>
          <w:i/>
          <w:iCs/>
          <w:sz w:val="24"/>
          <w:szCs w:val="24"/>
        </w:rPr>
        <w:t>Laurentii,</w:t>
      </w:r>
      <w:r w:rsidRPr="001518D7">
        <w:rPr>
          <w:rFonts w:eastAsia="Liberation Serif"/>
          <w:sz w:val="24"/>
          <w:szCs w:val="24"/>
        </w:rPr>
        <w:t xml:space="preserve"> Vol</w:t>
      </w:r>
      <w:r w:rsidRPr="001518D7">
        <w:rPr>
          <w:rFonts w:eastAsia="Liberation Serif"/>
          <w:i/>
          <w:sz w:val="24"/>
          <w:szCs w:val="24"/>
        </w:rPr>
        <w:t xml:space="preserve">. </w:t>
      </w:r>
      <w:r w:rsidRPr="001518D7">
        <w:rPr>
          <w:sz w:val="24"/>
          <w:szCs w:val="24"/>
        </w:rPr>
        <w:t>3.,</w:t>
      </w:r>
      <w:r w:rsidRPr="001518D7">
        <w:rPr>
          <w:i/>
          <w:sz w:val="24"/>
          <w:szCs w:val="24"/>
        </w:rPr>
        <w:t xml:space="preserve"> </w:t>
      </w:r>
      <w:r w:rsidRPr="001518D7">
        <w:rPr>
          <w:sz w:val="24"/>
          <w:szCs w:val="24"/>
        </w:rPr>
        <w:t>ed. W. Chudziak, 143-155.</w:t>
      </w:r>
      <w:r w:rsidRPr="001518D7">
        <w:rPr>
          <w:rFonts w:eastAsia="Liberation Serif"/>
          <w:i/>
          <w:sz w:val="24"/>
          <w:szCs w:val="24"/>
        </w:rPr>
        <w:t xml:space="preserve"> </w:t>
      </w:r>
      <w:r w:rsidRPr="001518D7">
        <w:rPr>
          <w:rStyle w:val="Emphasis"/>
          <w:rFonts w:eastAsia="Liberation Serif"/>
          <w:i w:val="0"/>
          <w:sz w:val="24"/>
          <w:szCs w:val="24"/>
        </w:rPr>
        <w:t>Toruń: Wydawnictwo UMK.</w:t>
      </w:r>
    </w:p>
    <w:p w14:paraId="220F9C1F" w14:textId="77777777" w:rsidR="00A82342" w:rsidRPr="001518D7" w:rsidRDefault="00A82342" w:rsidP="00A82342">
      <w:pPr>
        <w:jc w:val="both"/>
        <w:rPr>
          <w:rStyle w:val="Emphasis"/>
          <w:rFonts w:eastAsia="Liberation Serif"/>
          <w:i w:val="0"/>
          <w:iCs w:val="0"/>
        </w:rPr>
      </w:pPr>
    </w:p>
    <w:p w14:paraId="4BE52662" w14:textId="77777777" w:rsidR="00A82342" w:rsidRPr="007B4F93" w:rsidRDefault="00A82342" w:rsidP="00A82342">
      <w:pPr>
        <w:jc w:val="both"/>
        <w:rPr>
          <w:rFonts w:eastAsia="Liberation Serif"/>
          <w:sz w:val="24"/>
        </w:rPr>
      </w:pPr>
      <w:proofErr w:type="gramStart"/>
      <w:r w:rsidRPr="001518D7">
        <w:rPr>
          <w:rFonts w:eastAsia="Liberation Serif"/>
          <w:sz w:val="24"/>
          <w:szCs w:val="24"/>
        </w:rPr>
        <w:t>Chudziak, W</w:t>
      </w:r>
      <w:r w:rsidRPr="006671CD">
        <w:rPr>
          <w:rFonts w:eastAsia="Liberation Serif"/>
          <w:sz w:val="24"/>
        </w:rPr>
        <w:t>., J. Bojarski, and V. Stawska.</w:t>
      </w:r>
      <w:proofErr w:type="gramEnd"/>
      <w:r w:rsidRPr="006671CD">
        <w:rPr>
          <w:rFonts w:eastAsia="Liberation Serif"/>
          <w:sz w:val="24"/>
        </w:rPr>
        <w:t xml:space="preserve"> 2010. </w:t>
      </w:r>
      <w:r w:rsidRPr="007B4F93">
        <w:rPr>
          <w:rFonts w:eastAsia="Liberation Serif"/>
          <w:sz w:val="24"/>
        </w:rPr>
        <w:t xml:space="preserve">Wyposażenie pochówków. </w:t>
      </w:r>
      <w:proofErr w:type="gramStart"/>
      <w:r w:rsidRPr="007B4F93">
        <w:rPr>
          <w:rFonts w:eastAsia="Liberation Serif"/>
          <w:sz w:val="24"/>
        </w:rPr>
        <w:t xml:space="preserve">In </w:t>
      </w:r>
      <w:r w:rsidRPr="007B4F93">
        <w:rPr>
          <w:rFonts w:eastAsia="Liberation Serif"/>
          <w:i/>
          <w:sz w:val="24"/>
        </w:rPr>
        <w:t>Wczesnośredniowieczne cmentarzysko szkieletowe w Kałdusie (stanowisko 4).</w:t>
      </w:r>
      <w:proofErr w:type="gramEnd"/>
      <w:r w:rsidRPr="007B4F93">
        <w:rPr>
          <w:rFonts w:eastAsia="Liberation Serif"/>
          <w:i/>
          <w:sz w:val="24"/>
        </w:rPr>
        <w:t xml:space="preserve"> Mons Sancti Laurentii,</w:t>
      </w:r>
      <w:r w:rsidRPr="007B4F93">
        <w:rPr>
          <w:rFonts w:eastAsia="Liberation Serif"/>
          <w:sz w:val="24"/>
        </w:rPr>
        <w:t xml:space="preserve"> Vol. 5, ed. W. Chudziak, 79</w:t>
      </w:r>
      <w:r w:rsidRPr="007B4F93">
        <w:rPr>
          <w:sz w:val="24"/>
        </w:rPr>
        <w:t>–</w:t>
      </w:r>
      <w:r w:rsidRPr="007B4F93">
        <w:rPr>
          <w:rFonts w:eastAsia="Liberation Serif"/>
          <w:sz w:val="24"/>
        </w:rPr>
        <w:t xml:space="preserve">103. Toruń: </w:t>
      </w:r>
      <w:r w:rsidRPr="007B4F93">
        <w:rPr>
          <w:sz w:val="24"/>
        </w:rPr>
        <w:t>Wydawnictwo Uniwersytetu Mikołaja Kopernika</w:t>
      </w:r>
      <w:r w:rsidRPr="007B4F93">
        <w:rPr>
          <w:rFonts w:eastAsia="Liberation Serif"/>
          <w:sz w:val="24"/>
        </w:rPr>
        <w:t>.</w:t>
      </w:r>
    </w:p>
    <w:p w14:paraId="30FE5545" w14:textId="77777777" w:rsidR="00A82342" w:rsidRPr="007B4F93" w:rsidRDefault="00A82342" w:rsidP="00A82342">
      <w:pPr>
        <w:jc w:val="both"/>
        <w:rPr>
          <w:rFonts w:eastAsia="Liberation Serif"/>
          <w:sz w:val="24"/>
        </w:rPr>
      </w:pPr>
    </w:p>
    <w:p w14:paraId="2819FF7A" w14:textId="77777777" w:rsidR="00A82342" w:rsidRPr="007B4F93" w:rsidRDefault="00A82342" w:rsidP="006671CD">
      <w:pPr>
        <w:autoSpaceDE w:val="0"/>
        <w:autoSpaceDN w:val="0"/>
        <w:adjustRightInd w:val="0"/>
        <w:jc w:val="both"/>
        <w:rPr>
          <w:sz w:val="24"/>
        </w:rPr>
      </w:pPr>
      <w:r w:rsidRPr="007B4F93">
        <w:rPr>
          <w:rFonts w:eastAsia="Liberation Serif"/>
          <w:sz w:val="24"/>
        </w:rPr>
        <w:t xml:space="preserve">Chudziak, W., M. Weinkauf, E. Siemianowska, J. Bojarski, B. Kowalewska, P. Szczepanik, J. Abramów, D. Bienias, and D. Makowiecki. 2016. </w:t>
      </w:r>
      <w:r w:rsidRPr="007B4F93">
        <w:rPr>
          <w:sz w:val="24"/>
        </w:rPr>
        <w:t xml:space="preserve">Domniemana karczma z wczesnośredniowiecznego zespołu osadniczego w Kałdusie </w:t>
      </w:r>
      <w:proofErr w:type="gramStart"/>
      <w:r w:rsidRPr="007B4F93">
        <w:rPr>
          <w:sz w:val="24"/>
        </w:rPr>
        <w:t>na</w:t>
      </w:r>
      <w:proofErr w:type="gramEnd"/>
      <w:r w:rsidRPr="007B4F93">
        <w:rPr>
          <w:sz w:val="24"/>
        </w:rPr>
        <w:t xml:space="preserve"> Pomorzu Nadwiślańskim. </w:t>
      </w:r>
      <w:r w:rsidRPr="007B4F93">
        <w:rPr>
          <w:i/>
          <w:sz w:val="24"/>
        </w:rPr>
        <w:t>Przegląd Archeologiczny</w:t>
      </w:r>
      <w:r w:rsidRPr="007B4F93">
        <w:rPr>
          <w:sz w:val="24"/>
        </w:rPr>
        <w:t xml:space="preserve"> 64: 133-172.</w:t>
      </w:r>
    </w:p>
    <w:p w14:paraId="086AA2C5" w14:textId="77777777" w:rsidR="00A82342" w:rsidRPr="00696D37" w:rsidRDefault="00A82342" w:rsidP="00696D37">
      <w:pPr>
        <w:autoSpaceDE w:val="0"/>
        <w:autoSpaceDN w:val="0"/>
        <w:adjustRightInd w:val="0"/>
        <w:jc w:val="both"/>
        <w:rPr>
          <w:sz w:val="24"/>
        </w:rPr>
      </w:pPr>
    </w:p>
    <w:p w14:paraId="7DF322EC" w14:textId="77777777" w:rsidR="00A82342" w:rsidRPr="001518D7" w:rsidRDefault="00A82342" w:rsidP="00A82342">
      <w:pPr>
        <w:autoSpaceDE w:val="0"/>
        <w:autoSpaceDN w:val="0"/>
        <w:adjustRightInd w:val="0"/>
        <w:jc w:val="both"/>
        <w:rPr>
          <w:color w:val="000000" w:themeColor="text1"/>
          <w:sz w:val="24"/>
          <w:szCs w:val="24"/>
        </w:rPr>
      </w:pPr>
      <w:proofErr w:type="gramStart"/>
      <w:r w:rsidRPr="001518D7">
        <w:rPr>
          <w:color w:val="000000" w:themeColor="text1"/>
          <w:sz w:val="24"/>
          <w:szCs w:val="24"/>
          <w:shd w:val="clear" w:color="auto" w:fill="FFFFFF"/>
        </w:rPr>
        <w:t>Cockayne, T. O. 1865.</w:t>
      </w:r>
      <w:proofErr w:type="gramEnd"/>
      <w:r w:rsidRPr="001518D7">
        <w:rPr>
          <w:color w:val="000000" w:themeColor="text1"/>
          <w:sz w:val="24"/>
          <w:szCs w:val="24"/>
          <w:shd w:val="clear" w:color="auto" w:fill="FFFFFF"/>
        </w:rPr>
        <w:t> </w:t>
      </w:r>
      <w:r w:rsidRPr="001518D7">
        <w:rPr>
          <w:i/>
          <w:iCs/>
          <w:color w:val="000000" w:themeColor="text1"/>
          <w:sz w:val="24"/>
          <w:szCs w:val="24"/>
          <w:shd w:val="clear" w:color="auto" w:fill="FFFFFF"/>
        </w:rPr>
        <w:t>Leechdoms Wortcunning, and Starcraft of Early England Being a Collection of Documents, for the Most Part Never Before Printed Illustrating the History of Science in this Country Before the Norman Conquest</w:t>
      </w:r>
      <w:r w:rsidRPr="001518D7">
        <w:rPr>
          <w:color w:val="000000" w:themeColor="text1"/>
          <w:sz w:val="24"/>
          <w:szCs w:val="24"/>
          <w:shd w:val="clear" w:color="auto" w:fill="FFFFFF"/>
        </w:rPr>
        <w:t>, 3 vols</w:t>
      </w:r>
      <w:proofErr w:type="gramStart"/>
      <w:r w:rsidRPr="001518D7">
        <w:rPr>
          <w:color w:val="000000" w:themeColor="text1"/>
          <w:sz w:val="24"/>
          <w:szCs w:val="24"/>
          <w:shd w:val="clear" w:color="auto" w:fill="FFFFFF"/>
        </w:rPr>
        <w:t>.,</w:t>
      </w:r>
      <w:proofErr w:type="gramEnd"/>
      <w:r w:rsidRPr="001518D7">
        <w:rPr>
          <w:color w:val="000000" w:themeColor="text1"/>
          <w:sz w:val="24"/>
          <w:szCs w:val="24"/>
          <w:shd w:val="clear" w:color="auto" w:fill="FFFFFF"/>
        </w:rPr>
        <w:t xml:space="preserve"> London: Rerum Britannicarum Medii Ævi Scriptores (Rolls Series) 35 i–iii, (reprint 1965) vol. 2.</w:t>
      </w:r>
    </w:p>
    <w:p w14:paraId="738FC33F" w14:textId="77777777" w:rsidR="00A82342" w:rsidRPr="001518D7" w:rsidRDefault="00A82342" w:rsidP="00A82342">
      <w:pPr>
        <w:jc w:val="both"/>
        <w:rPr>
          <w:rStyle w:val="Strong"/>
          <w:rFonts w:eastAsia="Liberation Serif"/>
          <w:b w:val="0"/>
          <w:bCs w:val="0"/>
          <w:sz w:val="24"/>
          <w:szCs w:val="24"/>
          <w:lang w:eastAsia="zh-CN" w:bidi="hi-IN"/>
        </w:rPr>
      </w:pPr>
    </w:p>
    <w:p w14:paraId="6D42507B" w14:textId="77777777" w:rsidR="00A82342" w:rsidRPr="001518D7" w:rsidRDefault="00A82342" w:rsidP="00A82342">
      <w:pPr>
        <w:tabs>
          <w:tab w:val="left" w:pos="0"/>
        </w:tabs>
        <w:jc w:val="both"/>
        <w:rPr>
          <w:rFonts w:eastAsia="AR PL KaitiM GB"/>
          <w:kern w:val="1"/>
          <w:sz w:val="24"/>
          <w:szCs w:val="24"/>
          <w:lang w:eastAsia="zh-CN" w:bidi="hi-IN"/>
        </w:rPr>
      </w:pPr>
      <w:r w:rsidRPr="001518D7">
        <w:rPr>
          <w:rFonts w:eastAsia="Liberation Serif"/>
          <w:kern w:val="1"/>
          <w:sz w:val="24"/>
          <w:szCs w:val="24"/>
        </w:rPr>
        <w:t xml:space="preserve">Crawford, S., and Ch. Lee, </w:t>
      </w:r>
      <w:proofErr w:type="gramStart"/>
      <w:r w:rsidRPr="001518D7">
        <w:rPr>
          <w:rFonts w:eastAsia="Liberation Serif"/>
          <w:kern w:val="1"/>
          <w:sz w:val="24"/>
          <w:szCs w:val="24"/>
        </w:rPr>
        <w:t>eds</w:t>
      </w:r>
      <w:proofErr w:type="gramEnd"/>
      <w:r w:rsidRPr="001518D7">
        <w:rPr>
          <w:rFonts w:eastAsia="Liberation Serif"/>
          <w:kern w:val="1"/>
          <w:sz w:val="24"/>
          <w:szCs w:val="24"/>
        </w:rPr>
        <w:t xml:space="preserve">. 2010. </w:t>
      </w:r>
      <w:r w:rsidRPr="001518D7">
        <w:rPr>
          <w:rFonts w:eastAsia="Liberation Serif"/>
          <w:i/>
          <w:iCs/>
          <w:kern w:val="1"/>
          <w:sz w:val="24"/>
          <w:szCs w:val="24"/>
        </w:rPr>
        <w:t xml:space="preserve">Bodies of Knowledge: Cultural Interpretations of Illness and Medicine in Medieval Europe. </w:t>
      </w:r>
      <w:proofErr w:type="gramStart"/>
      <w:r w:rsidRPr="001518D7">
        <w:rPr>
          <w:rFonts w:eastAsia="Liberation Serif"/>
          <w:i/>
          <w:iCs/>
          <w:kern w:val="1"/>
          <w:sz w:val="24"/>
          <w:szCs w:val="24"/>
        </w:rPr>
        <w:t>BAR International Series.</w:t>
      </w:r>
      <w:proofErr w:type="gramEnd"/>
      <w:r w:rsidRPr="001518D7">
        <w:rPr>
          <w:rFonts w:eastAsia="Liberation Serif"/>
          <w:i/>
          <w:iCs/>
          <w:kern w:val="1"/>
          <w:sz w:val="24"/>
          <w:szCs w:val="24"/>
        </w:rPr>
        <w:t xml:space="preserve"> </w:t>
      </w:r>
      <w:proofErr w:type="gramStart"/>
      <w:r w:rsidRPr="001518D7">
        <w:rPr>
          <w:rFonts w:eastAsia="Liberation Serif"/>
          <w:i/>
          <w:iCs/>
          <w:kern w:val="1"/>
          <w:sz w:val="24"/>
          <w:szCs w:val="24"/>
        </w:rPr>
        <w:t>Studies in Early Medicine 1.</w:t>
      </w:r>
      <w:proofErr w:type="gramEnd"/>
      <w:r w:rsidRPr="001518D7">
        <w:rPr>
          <w:rFonts w:eastAsia="Liberation Serif"/>
          <w:i/>
          <w:iCs/>
          <w:kern w:val="1"/>
          <w:sz w:val="24"/>
          <w:szCs w:val="24"/>
        </w:rPr>
        <w:t xml:space="preserve"> </w:t>
      </w:r>
      <w:r w:rsidRPr="001518D7">
        <w:rPr>
          <w:rFonts w:eastAsia="Liberation Serif"/>
          <w:kern w:val="1"/>
          <w:sz w:val="24"/>
          <w:szCs w:val="24"/>
        </w:rPr>
        <w:t>Oxford: Archaeopress.</w:t>
      </w:r>
    </w:p>
    <w:p w14:paraId="24165D9F" w14:textId="77777777" w:rsidR="00A82342" w:rsidRPr="006671CD" w:rsidRDefault="00A82342" w:rsidP="00A82342">
      <w:pPr>
        <w:jc w:val="both"/>
        <w:rPr>
          <w:rStyle w:val="Strong"/>
          <w:rFonts w:eastAsia="Liberation Serif"/>
          <w:b w:val="0"/>
          <w:sz w:val="24"/>
        </w:rPr>
      </w:pPr>
    </w:p>
    <w:p w14:paraId="091255A3" w14:textId="341990F9" w:rsidR="00A82342" w:rsidRPr="001518D7" w:rsidRDefault="00A82342" w:rsidP="00A82342">
      <w:pPr>
        <w:jc w:val="both"/>
        <w:rPr>
          <w:rStyle w:val="Strong"/>
          <w:b w:val="0"/>
          <w:bCs w:val="0"/>
          <w:sz w:val="24"/>
          <w:szCs w:val="24"/>
        </w:rPr>
      </w:pPr>
      <w:r w:rsidRPr="007B4F93">
        <w:rPr>
          <w:rStyle w:val="Strong"/>
          <w:rFonts w:eastAsia="Liberation Serif"/>
          <w:b w:val="0"/>
          <w:sz w:val="24"/>
        </w:rPr>
        <w:t xml:space="preserve">Crawford, S., and Ch. Lee, </w:t>
      </w:r>
      <w:proofErr w:type="gramStart"/>
      <w:r w:rsidRPr="007B4F93">
        <w:rPr>
          <w:rStyle w:val="Strong"/>
          <w:rFonts w:eastAsia="Liberation Serif"/>
          <w:b w:val="0"/>
          <w:sz w:val="24"/>
        </w:rPr>
        <w:t>eds</w:t>
      </w:r>
      <w:proofErr w:type="gramEnd"/>
      <w:r w:rsidRPr="007B4F93">
        <w:rPr>
          <w:rStyle w:val="Strong"/>
          <w:rFonts w:eastAsia="Liberation Serif"/>
          <w:b w:val="0"/>
          <w:sz w:val="24"/>
        </w:rPr>
        <w:t>. 2014.</w:t>
      </w:r>
      <w:r w:rsidRPr="007B4F93">
        <w:rPr>
          <w:rStyle w:val="Strong"/>
          <w:rFonts w:eastAsia="Liberation Serif"/>
          <w:sz w:val="24"/>
        </w:rPr>
        <w:t xml:space="preserve"> </w:t>
      </w:r>
      <w:r w:rsidRPr="001518D7">
        <w:rPr>
          <w:i/>
          <w:sz w:val="24"/>
          <w:szCs w:val="24"/>
          <w:shd w:val="clear" w:color="auto" w:fill="FFFFFF"/>
        </w:rPr>
        <w:t xml:space="preserve">Social Dimensions of </w:t>
      </w:r>
      <w:r w:rsidR="00BA782A">
        <w:rPr>
          <w:i/>
          <w:sz w:val="24"/>
          <w:szCs w:val="24"/>
          <w:shd w:val="clear" w:color="auto" w:fill="FFFFFF"/>
        </w:rPr>
        <w:t xml:space="preserve">Medieval Disease and Disability. </w:t>
      </w:r>
      <w:proofErr w:type="gramStart"/>
      <w:r w:rsidR="00BA782A">
        <w:rPr>
          <w:rFonts w:eastAsia="Liberation Serif"/>
          <w:i/>
          <w:iCs/>
          <w:kern w:val="1"/>
          <w:sz w:val="24"/>
          <w:szCs w:val="24"/>
        </w:rPr>
        <w:t>BAR International Series.</w:t>
      </w:r>
      <w:proofErr w:type="gramEnd"/>
      <w:r w:rsidRPr="001518D7">
        <w:rPr>
          <w:i/>
          <w:sz w:val="24"/>
          <w:szCs w:val="24"/>
          <w:shd w:val="clear" w:color="auto" w:fill="FFFFFF"/>
        </w:rPr>
        <w:t xml:space="preserve"> Studies in Early Medicine</w:t>
      </w:r>
      <w:r w:rsidRPr="001518D7">
        <w:rPr>
          <w:sz w:val="24"/>
          <w:szCs w:val="24"/>
          <w:shd w:val="clear" w:color="auto" w:fill="FFFFFF"/>
        </w:rPr>
        <w:t xml:space="preserve"> 3. Oxford: Archaeopress.</w:t>
      </w:r>
    </w:p>
    <w:p w14:paraId="1F6BFC86" w14:textId="77777777" w:rsidR="00A82342" w:rsidRPr="006671CD" w:rsidRDefault="00A82342" w:rsidP="00A82342">
      <w:pPr>
        <w:jc w:val="both"/>
        <w:rPr>
          <w:rStyle w:val="Strong"/>
          <w:rFonts w:eastAsia="Liberation Serif"/>
          <w:b w:val="0"/>
          <w:sz w:val="24"/>
        </w:rPr>
      </w:pPr>
    </w:p>
    <w:p w14:paraId="0CC35DE6" w14:textId="77777777" w:rsidR="00A82342" w:rsidRPr="001518D7" w:rsidRDefault="00A82342" w:rsidP="00A82342">
      <w:pPr>
        <w:tabs>
          <w:tab w:val="left" w:pos="0"/>
        </w:tabs>
        <w:jc w:val="both"/>
        <w:rPr>
          <w:rFonts w:eastAsia="Liberation Serif"/>
          <w:kern w:val="1"/>
          <w:sz w:val="24"/>
          <w:szCs w:val="24"/>
          <w:lang w:eastAsia="zh-CN" w:bidi="hi-IN"/>
        </w:rPr>
      </w:pPr>
      <w:r w:rsidRPr="001518D7">
        <w:rPr>
          <w:rFonts w:eastAsia="Liberation Serif"/>
          <w:kern w:val="1"/>
          <w:sz w:val="24"/>
          <w:szCs w:val="24"/>
        </w:rPr>
        <w:t xml:space="preserve">Crummy, P. 2002. </w:t>
      </w:r>
      <w:proofErr w:type="gramStart"/>
      <w:r w:rsidRPr="001518D7">
        <w:rPr>
          <w:rFonts w:eastAsia="Liberation Serif"/>
          <w:kern w:val="1"/>
          <w:sz w:val="24"/>
          <w:szCs w:val="24"/>
        </w:rPr>
        <w:t>A Preliminary account of the doctor's grave at Stanway.</w:t>
      </w:r>
      <w:proofErr w:type="gramEnd"/>
      <w:r w:rsidRPr="001518D7">
        <w:rPr>
          <w:rFonts w:eastAsia="Liberation Serif"/>
          <w:kern w:val="1"/>
          <w:sz w:val="24"/>
          <w:szCs w:val="24"/>
        </w:rPr>
        <w:t xml:space="preserve"> In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 xml:space="preserve">New Approaches to Medical Archaeology and Anthropology, </w:t>
      </w:r>
      <w:r w:rsidRPr="001518D7">
        <w:rPr>
          <w:rFonts w:eastAsia="Liberation Serif"/>
          <w:iCs/>
          <w:kern w:val="1"/>
          <w:sz w:val="24"/>
          <w:szCs w:val="24"/>
          <w:lang w:eastAsia="zh-CN" w:bidi="hi-IN"/>
        </w:rPr>
        <w:t>ed.</w:t>
      </w:r>
      <w:r w:rsidRPr="001518D7">
        <w:rPr>
          <w:rFonts w:eastAsia="Liberation Serif"/>
          <w:kern w:val="1"/>
          <w:sz w:val="24"/>
          <w:szCs w:val="24"/>
        </w:rPr>
        <w:t xml:space="preserve"> </w:t>
      </w:r>
      <w:r w:rsidRPr="001518D7">
        <w:rPr>
          <w:rFonts w:eastAsia="Liberation Serif"/>
          <w:kern w:val="1"/>
          <w:sz w:val="24"/>
          <w:szCs w:val="24"/>
          <w:lang w:eastAsia="zh-CN" w:bidi="hi-IN"/>
        </w:rPr>
        <w:t>P.A. Baker and G. Carr, 47-57.</w:t>
      </w:r>
      <w:proofErr w:type="gramEnd"/>
      <w:r w:rsidRPr="001518D7">
        <w:rPr>
          <w:rFonts w:eastAsia="Liberation Serif"/>
          <w:kern w:val="1"/>
          <w:sz w:val="24"/>
          <w:szCs w:val="24"/>
          <w:lang w:eastAsia="zh-CN" w:bidi="hi-IN"/>
        </w:rPr>
        <w:t xml:space="preserve"> Oxford: Oxbow Books.</w:t>
      </w:r>
    </w:p>
    <w:p w14:paraId="3DF60364" w14:textId="77777777" w:rsidR="00A82342" w:rsidRPr="00696D37" w:rsidRDefault="00A82342" w:rsidP="00696D37">
      <w:pPr>
        <w:tabs>
          <w:tab w:val="left" w:pos="0"/>
        </w:tabs>
        <w:jc w:val="both"/>
        <w:rPr>
          <w:rFonts w:eastAsia="Liberation Serif"/>
          <w:kern w:val="1"/>
          <w:sz w:val="24"/>
        </w:rPr>
      </w:pPr>
    </w:p>
    <w:p w14:paraId="21ECEE12" w14:textId="1B4D231F" w:rsidR="00A82342" w:rsidRPr="001518D7" w:rsidRDefault="00A82342" w:rsidP="00A82342">
      <w:pPr>
        <w:autoSpaceDE w:val="0"/>
        <w:autoSpaceDN w:val="0"/>
        <w:adjustRightInd w:val="0"/>
        <w:jc w:val="both"/>
        <w:rPr>
          <w:sz w:val="24"/>
          <w:szCs w:val="24"/>
        </w:rPr>
      </w:pPr>
      <w:r w:rsidRPr="001518D7">
        <w:rPr>
          <w:sz w:val="24"/>
          <w:szCs w:val="24"/>
        </w:rPr>
        <w:t xml:space="preserve">Daniell, Ch. 1997. </w:t>
      </w:r>
      <w:r w:rsidRPr="001518D7">
        <w:rPr>
          <w:i/>
          <w:sz w:val="24"/>
          <w:szCs w:val="24"/>
        </w:rPr>
        <w:t>Death and Burial in Medieval England 1066–1550</w:t>
      </w:r>
      <w:r w:rsidRPr="001518D7">
        <w:rPr>
          <w:sz w:val="24"/>
          <w:szCs w:val="24"/>
        </w:rPr>
        <w:t xml:space="preserve">. London, New York, Routledge. </w:t>
      </w:r>
    </w:p>
    <w:p w14:paraId="1975DABE" w14:textId="77777777" w:rsidR="00A82342" w:rsidRPr="001518D7" w:rsidRDefault="00A82342" w:rsidP="00A82342">
      <w:pPr>
        <w:jc w:val="both"/>
        <w:rPr>
          <w:rFonts w:eastAsia="Liberation Serif"/>
          <w:sz w:val="24"/>
          <w:szCs w:val="24"/>
          <w:lang w:eastAsia="zh-CN" w:bidi="hi-IN"/>
        </w:rPr>
      </w:pPr>
    </w:p>
    <w:p w14:paraId="59557953" w14:textId="5F74E48B" w:rsidR="00A82342" w:rsidRPr="001518D7" w:rsidRDefault="00A82342" w:rsidP="00A82342">
      <w:pPr>
        <w:tabs>
          <w:tab w:val="left" w:pos="0"/>
        </w:tabs>
        <w:jc w:val="both"/>
        <w:rPr>
          <w:rFonts w:eastAsia="Liberation Serif"/>
          <w:kern w:val="1"/>
          <w:sz w:val="24"/>
          <w:szCs w:val="24"/>
        </w:rPr>
      </w:pPr>
      <w:r w:rsidRPr="001518D7">
        <w:rPr>
          <w:rFonts w:eastAsia="Liberation Serif"/>
          <w:kern w:val="1"/>
          <w:sz w:val="24"/>
          <w:szCs w:val="24"/>
        </w:rPr>
        <w:t>Dettwyler, K.A. 1991. Can Paleopathology Provide Evidence for „Compassion”</w:t>
      </w:r>
      <w:proofErr w:type="gramStart"/>
      <w:r w:rsidRPr="001518D7">
        <w:rPr>
          <w:rFonts w:eastAsia="Liberation Serif"/>
          <w:kern w:val="1"/>
          <w:sz w:val="24"/>
          <w:szCs w:val="24"/>
        </w:rPr>
        <w:t>?.</w:t>
      </w:r>
      <w:proofErr w:type="gramEnd"/>
      <w:r w:rsidRPr="001518D7">
        <w:rPr>
          <w:rFonts w:eastAsia="Liberation Serif"/>
          <w:kern w:val="1"/>
          <w:sz w:val="24"/>
          <w:szCs w:val="24"/>
        </w:rPr>
        <w:t xml:space="preserve"> </w:t>
      </w:r>
      <w:r w:rsidRPr="001518D7">
        <w:rPr>
          <w:rFonts w:eastAsia="Liberation Serif"/>
          <w:i/>
          <w:iCs/>
          <w:kern w:val="1"/>
          <w:sz w:val="24"/>
          <w:szCs w:val="24"/>
        </w:rPr>
        <w:t>American Journal of Physical Anthropology</w:t>
      </w:r>
      <w:r w:rsidRPr="001518D7">
        <w:rPr>
          <w:rFonts w:eastAsia="Liberation Serif"/>
          <w:kern w:val="1"/>
          <w:sz w:val="24"/>
          <w:szCs w:val="24"/>
        </w:rPr>
        <w:t xml:space="preserve"> 84: 375-84.  </w:t>
      </w:r>
    </w:p>
    <w:p w14:paraId="3F1C37E0" w14:textId="77777777" w:rsidR="00A82342" w:rsidRPr="001518D7" w:rsidRDefault="00A82342" w:rsidP="00A82342">
      <w:pPr>
        <w:tabs>
          <w:tab w:val="left" w:pos="0"/>
        </w:tabs>
        <w:jc w:val="both"/>
        <w:rPr>
          <w:rFonts w:eastAsia="Liberation Serif"/>
          <w:kern w:val="1"/>
          <w:sz w:val="24"/>
          <w:szCs w:val="24"/>
        </w:rPr>
      </w:pPr>
    </w:p>
    <w:p w14:paraId="3898543B" w14:textId="77777777" w:rsidR="00A82342" w:rsidRPr="00696D37" w:rsidRDefault="00A82342" w:rsidP="00A82342">
      <w:pPr>
        <w:suppressLineNumbers/>
        <w:jc w:val="both"/>
        <w:rPr>
          <w:rFonts w:eastAsia="Liberation Serif"/>
          <w:kern w:val="1"/>
          <w:sz w:val="24"/>
        </w:rPr>
      </w:pPr>
      <w:r w:rsidRPr="00696D37">
        <w:rPr>
          <w:rFonts w:eastAsia="Liberation Serif"/>
          <w:kern w:val="1"/>
          <w:sz w:val="24"/>
        </w:rPr>
        <w:t xml:space="preserve">Dickel, D.N., and G.H. Dorgan. 1989. Severe Neural Tube Defect Syndrome From the Early Archaic of Florida. </w:t>
      </w:r>
      <w:r w:rsidRPr="00696D37">
        <w:rPr>
          <w:rFonts w:eastAsia="Liberation Serif"/>
          <w:i/>
          <w:kern w:val="1"/>
          <w:sz w:val="24"/>
        </w:rPr>
        <w:t>American Journal of Physical Anthropology</w:t>
      </w:r>
      <w:r w:rsidRPr="00696D37">
        <w:rPr>
          <w:rFonts w:eastAsia="Liberation Serif"/>
          <w:kern w:val="1"/>
          <w:sz w:val="24"/>
        </w:rPr>
        <w:t xml:space="preserve"> 80: 325-34.</w:t>
      </w:r>
    </w:p>
    <w:p w14:paraId="46E43CB1" w14:textId="77777777" w:rsidR="00A82342" w:rsidRPr="006671CD" w:rsidRDefault="00A82342" w:rsidP="00A82342">
      <w:pPr>
        <w:tabs>
          <w:tab w:val="left" w:pos="0"/>
        </w:tabs>
        <w:jc w:val="both"/>
        <w:rPr>
          <w:rFonts w:eastAsia="Liberation Serif"/>
          <w:kern w:val="1"/>
          <w:sz w:val="24"/>
        </w:rPr>
      </w:pPr>
    </w:p>
    <w:p w14:paraId="3CF9234C" w14:textId="77777777" w:rsidR="00A82342" w:rsidRPr="007B4F93" w:rsidRDefault="00A82342" w:rsidP="00A82342">
      <w:pPr>
        <w:tabs>
          <w:tab w:val="left" w:pos="0"/>
        </w:tabs>
        <w:jc w:val="both"/>
        <w:rPr>
          <w:sz w:val="24"/>
        </w:rPr>
      </w:pPr>
      <w:r w:rsidRPr="007B4F93">
        <w:rPr>
          <w:sz w:val="24"/>
        </w:rPr>
        <w:t>Dłużewska, S. 1983.</w:t>
      </w:r>
      <w:r w:rsidRPr="007B4F93">
        <w:rPr>
          <w:rFonts w:eastAsia="Liberation Serif"/>
          <w:sz w:val="24"/>
        </w:rPr>
        <w:t xml:space="preserve"> </w:t>
      </w:r>
      <w:proofErr w:type="gramStart"/>
      <w:r w:rsidRPr="007B4F93">
        <w:rPr>
          <w:sz w:val="24"/>
        </w:rPr>
        <w:t>Ludowa</w:t>
      </w:r>
      <w:r w:rsidRPr="007B4F93">
        <w:rPr>
          <w:rFonts w:eastAsia="Liberation Serif"/>
          <w:sz w:val="24"/>
        </w:rPr>
        <w:t xml:space="preserve"> </w:t>
      </w:r>
      <w:r w:rsidRPr="007B4F93">
        <w:rPr>
          <w:sz w:val="24"/>
        </w:rPr>
        <w:t>wiedza</w:t>
      </w:r>
      <w:r w:rsidRPr="007B4F93">
        <w:rPr>
          <w:rFonts w:eastAsia="Liberation Serif"/>
          <w:sz w:val="24"/>
        </w:rPr>
        <w:t xml:space="preserve"> </w:t>
      </w:r>
      <w:r w:rsidRPr="007B4F93">
        <w:rPr>
          <w:sz w:val="24"/>
        </w:rPr>
        <w:t>medyczna</w:t>
      </w:r>
      <w:r w:rsidRPr="007B4F93">
        <w:rPr>
          <w:rFonts w:eastAsia="Liberation Serif"/>
          <w:sz w:val="24"/>
        </w:rPr>
        <w:t xml:space="preserve"> </w:t>
      </w:r>
      <w:r w:rsidRPr="007B4F93">
        <w:rPr>
          <w:sz w:val="24"/>
        </w:rPr>
        <w:t>ludności</w:t>
      </w:r>
      <w:r w:rsidRPr="007B4F93">
        <w:rPr>
          <w:rFonts w:eastAsia="Liberation Serif"/>
          <w:sz w:val="24"/>
        </w:rPr>
        <w:t xml:space="preserve"> </w:t>
      </w:r>
      <w:r w:rsidRPr="007B4F93">
        <w:rPr>
          <w:sz w:val="24"/>
        </w:rPr>
        <w:t>kaszubskiej</w:t>
      </w:r>
      <w:r w:rsidRPr="007B4F93">
        <w:rPr>
          <w:rFonts w:eastAsia="Liberation Serif"/>
          <w:sz w:val="24"/>
        </w:rPr>
        <w:t xml:space="preserve"> </w:t>
      </w:r>
      <w:r w:rsidRPr="007B4F93">
        <w:rPr>
          <w:sz w:val="24"/>
        </w:rPr>
        <w:t>okolic</w:t>
      </w:r>
      <w:r w:rsidRPr="007B4F93">
        <w:rPr>
          <w:rFonts w:eastAsia="Liberation Serif"/>
          <w:sz w:val="24"/>
        </w:rPr>
        <w:t xml:space="preserve"> </w:t>
      </w:r>
      <w:r w:rsidRPr="007B4F93">
        <w:rPr>
          <w:sz w:val="24"/>
        </w:rPr>
        <w:t>Bytowa.</w:t>
      </w:r>
      <w:proofErr w:type="gramEnd"/>
      <w:r w:rsidRPr="007B4F93">
        <w:rPr>
          <w:rFonts w:eastAsia="Liberation Serif"/>
          <w:sz w:val="24"/>
        </w:rPr>
        <w:t xml:space="preserve"> </w:t>
      </w:r>
      <w:proofErr w:type="gramStart"/>
      <w:r w:rsidRPr="007B4F93">
        <w:rPr>
          <w:i/>
          <w:sz w:val="24"/>
        </w:rPr>
        <w:t>Łódzkie</w:t>
      </w:r>
      <w:r w:rsidRPr="007B4F93">
        <w:rPr>
          <w:rFonts w:eastAsia="Liberation Serif"/>
          <w:i/>
          <w:sz w:val="24"/>
        </w:rPr>
        <w:t xml:space="preserve"> </w:t>
      </w:r>
      <w:r w:rsidRPr="007B4F93">
        <w:rPr>
          <w:i/>
          <w:sz w:val="24"/>
        </w:rPr>
        <w:t>Studia</w:t>
      </w:r>
      <w:r w:rsidRPr="007B4F93">
        <w:rPr>
          <w:rFonts w:eastAsia="Liberation Serif"/>
          <w:i/>
          <w:sz w:val="24"/>
        </w:rPr>
        <w:t xml:space="preserve"> </w:t>
      </w:r>
      <w:r w:rsidRPr="007B4F93">
        <w:rPr>
          <w:i/>
          <w:sz w:val="24"/>
        </w:rPr>
        <w:t>Etnograficzne</w:t>
      </w:r>
      <w:r w:rsidRPr="007B4F93">
        <w:rPr>
          <w:rFonts w:eastAsia="Liberation Serif"/>
          <w:sz w:val="24"/>
        </w:rPr>
        <w:t xml:space="preserve"> </w:t>
      </w:r>
      <w:r w:rsidRPr="007B4F93">
        <w:rPr>
          <w:sz w:val="24"/>
        </w:rPr>
        <w:t>25</w:t>
      </w:r>
      <w:r w:rsidRPr="007B4F93">
        <w:rPr>
          <w:rFonts w:eastAsia="Liberation Serif"/>
          <w:sz w:val="24"/>
        </w:rPr>
        <w:t xml:space="preserve">: </w:t>
      </w:r>
      <w:r w:rsidRPr="007B4F93">
        <w:rPr>
          <w:sz w:val="24"/>
        </w:rPr>
        <w:t>35–59.</w:t>
      </w:r>
      <w:proofErr w:type="gramEnd"/>
    </w:p>
    <w:p w14:paraId="3CCC0203" w14:textId="77777777" w:rsidR="00A82342" w:rsidRPr="007B4F93" w:rsidRDefault="00A82342" w:rsidP="00A82342">
      <w:pPr>
        <w:tabs>
          <w:tab w:val="left" w:pos="0"/>
        </w:tabs>
        <w:jc w:val="both"/>
        <w:rPr>
          <w:sz w:val="24"/>
        </w:rPr>
      </w:pPr>
    </w:p>
    <w:p w14:paraId="7975FA0A" w14:textId="77777777" w:rsidR="00A82342" w:rsidRPr="001518D7" w:rsidRDefault="00A82342" w:rsidP="00A82342">
      <w:pPr>
        <w:tabs>
          <w:tab w:val="left" w:pos="0"/>
        </w:tabs>
        <w:jc w:val="both"/>
        <w:rPr>
          <w:rFonts w:eastAsia="AR PL KaitiM GB"/>
          <w:kern w:val="1"/>
          <w:sz w:val="24"/>
          <w:szCs w:val="24"/>
          <w:lang w:eastAsia="zh-CN" w:bidi="hi-IN"/>
        </w:rPr>
      </w:pPr>
      <w:r w:rsidRPr="001518D7">
        <w:rPr>
          <w:rFonts w:eastAsia="Liberation Serif"/>
          <w:kern w:val="1"/>
          <w:sz w:val="24"/>
          <w:szCs w:val="24"/>
          <w:lang w:eastAsia="zh-CN" w:bidi="hi-IN"/>
        </w:rPr>
        <w:t xml:space="preserve">Dupras, T.L., L.J. Williams, M. de Meyer, C. Teeters, D. Depraetere, B. Vanthuyne, and H. Willems. 2010. Evidence of Amputation as Medical Treatment in Ancient Egypt. </w:t>
      </w:r>
      <w:r w:rsidRPr="001518D7">
        <w:rPr>
          <w:rFonts w:eastAsia="Liberation Serif"/>
          <w:i/>
          <w:iCs/>
          <w:kern w:val="1"/>
          <w:sz w:val="24"/>
          <w:szCs w:val="24"/>
          <w:lang w:eastAsia="zh-CN" w:bidi="hi-IN"/>
        </w:rPr>
        <w:t>International Journal of Osteoarchaeology</w:t>
      </w:r>
      <w:r w:rsidRPr="001518D7">
        <w:rPr>
          <w:rFonts w:eastAsia="Liberation Serif"/>
          <w:kern w:val="1"/>
          <w:sz w:val="24"/>
          <w:szCs w:val="24"/>
          <w:lang w:eastAsia="zh-CN" w:bidi="hi-IN"/>
        </w:rPr>
        <w:t xml:space="preserve"> 20: 405-23. </w:t>
      </w:r>
    </w:p>
    <w:p w14:paraId="3E064061" w14:textId="77777777" w:rsidR="00A82342" w:rsidRPr="006671CD" w:rsidRDefault="00A82342" w:rsidP="00A82342">
      <w:pPr>
        <w:tabs>
          <w:tab w:val="left" w:pos="0"/>
        </w:tabs>
        <w:jc w:val="both"/>
        <w:rPr>
          <w:sz w:val="24"/>
        </w:rPr>
      </w:pPr>
    </w:p>
    <w:p w14:paraId="10E08EB3" w14:textId="77777777" w:rsidR="00A82342" w:rsidRPr="007B4F93" w:rsidRDefault="00A82342" w:rsidP="00A82342">
      <w:pPr>
        <w:tabs>
          <w:tab w:val="left" w:pos="0"/>
        </w:tabs>
        <w:jc w:val="both"/>
        <w:rPr>
          <w:rFonts w:eastAsia="ＭＳ 明朝"/>
          <w:sz w:val="24"/>
        </w:rPr>
      </w:pPr>
      <w:proofErr w:type="gramStart"/>
      <w:r w:rsidRPr="007B4F93">
        <w:rPr>
          <w:rFonts w:eastAsia="Liberation Serif"/>
          <w:kern w:val="1"/>
          <w:sz w:val="24"/>
        </w:rPr>
        <w:t>Fain, O. 2005.</w:t>
      </w:r>
      <w:proofErr w:type="gramEnd"/>
      <w:r w:rsidRPr="007B4F93">
        <w:rPr>
          <w:rFonts w:eastAsia="Liberation Serif"/>
          <w:kern w:val="1"/>
          <w:sz w:val="24"/>
        </w:rPr>
        <w:t xml:space="preserve"> </w:t>
      </w:r>
      <w:proofErr w:type="gramStart"/>
      <w:r w:rsidRPr="007B4F93">
        <w:rPr>
          <w:rFonts w:eastAsia="ＭＳ 明朝"/>
          <w:sz w:val="24"/>
        </w:rPr>
        <w:t>Musculoskeletal manifestations of scurvy.</w:t>
      </w:r>
      <w:proofErr w:type="gramEnd"/>
      <w:r w:rsidRPr="007B4F93">
        <w:rPr>
          <w:rFonts w:eastAsia="ＭＳ 明朝"/>
          <w:sz w:val="24"/>
        </w:rPr>
        <w:t xml:space="preserve"> </w:t>
      </w:r>
      <w:r w:rsidRPr="007B4F93">
        <w:rPr>
          <w:rFonts w:eastAsia="ＭＳ 明朝"/>
          <w:i/>
          <w:sz w:val="24"/>
        </w:rPr>
        <w:t>Joint Bone Spine</w:t>
      </w:r>
      <w:r w:rsidRPr="007B4F93">
        <w:rPr>
          <w:rFonts w:eastAsia="ＭＳ 明朝"/>
          <w:sz w:val="24"/>
        </w:rPr>
        <w:t xml:space="preserve"> 72: 124–28.</w:t>
      </w:r>
    </w:p>
    <w:p w14:paraId="11CF2B1E" w14:textId="77777777" w:rsidR="00A82342" w:rsidRPr="007B4F93" w:rsidRDefault="00A82342" w:rsidP="00A82342">
      <w:pPr>
        <w:tabs>
          <w:tab w:val="left" w:pos="0"/>
        </w:tabs>
        <w:jc w:val="both"/>
        <w:rPr>
          <w:rFonts w:eastAsia="ＭＳ 明朝"/>
          <w:sz w:val="24"/>
        </w:rPr>
      </w:pPr>
    </w:p>
    <w:p w14:paraId="53B5D951" w14:textId="77777777" w:rsidR="00A82342" w:rsidRPr="001518D7" w:rsidRDefault="00A82342" w:rsidP="00A82342">
      <w:pPr>
        <w:tabs>
          <w:tab w:val="left" w:pos="0"/>
        </w:tabs>
        <w:jc w:val="both"/>
        <w:rPr>
          <w:rFonts w:eastAsia="ＭＳ 明朝"/>
          <w:sz w:val="24"/>
          <w:szCs w:val="24"/>
        </w:rPr>
      </w:pPr>
      <w:r w:rsidRPr="001518D7">
        <w:rPr>
          <w:sz w:val="24"/>
          <w:szCs w:val="24"/>
        </w:rPr>
        <w:t xml:space="preserve">Frantzen, A.J. 2014. </w:t>
      </w:r>
      <w:proofErr w:type="gramStart"/>
      <w:r w:rsidRPr="001518D7">
        <w:rPr>
          <w:rFonts w:ascii="minion-pro" w:hAnsi="minion-pro"/>
          <w:i/>
          <w:sz w:val="24"/>
          <w:szCs w:val="24"/>
        </w:rPr>
        <w:t>Food, Eating and Identity in Early Medieval England</w:t>
      </w:r>
      <w:r w:rsidRPr="001518D7">
        <w:rPr>
          <w:sz w:val="24"/>
          <w:szCs w:val="24"/>
        </w:rPr>
        <w:t>.</w:t>
      </w:r>
      <w:proofErr w:type="gramEnd"/>
      <w:r w:rsidRPr="001518D7">
        <w:rPr>
          <w:sz w:val="24"/>
          <w:szCs w:val="24"/>
        </w:rPr>
        <w:t xml:space="preserve"> Woodbridge. Boydell Press.</w:t>
      </w:r>
    </w:p>
    <w:p w14:paraId="025ED3D8" w14:textId="77777777" w:rsidR="00A82342" w:rsidRPr="001518D7" w:rsidRDefault="00A82342" w:rsidP="00A82342">
      <w:pPr>
        <w:tabs>
          <w:tab w:val="left" w:pos="0"/>
        </w:tabs>
        <w:jc w:val="both"/>
        <w:rPr>
          <w:rFonts w:eastAsia="ＭＳ 明朝"/>
          <w:sz w:val="24"/>
          <w:szCs w:val="24"/>
        </w:rPr>
      </w:pPr>
    </w:p>
    <w:p w14:paraId="0AF1A9AA" w14:textId="232CCF43" w:rsidR="00A82342" w:rsidRPr="00696D37" w:rsidRDefault="00A82342" w:rsidP="006671CD">
      <w:pPr>
        <w:autoSpaceDE w:val="0"/>
        <w:autoSpaceDN w:val="0"/>
        <w:adjustRightInd w:val="0"/>
        <w:jc w:val="both"/>
        <w:rPr>
          <w:rFonts w:eastAsia="ＭＳ 明朝"/>
          <w:sz w:val="24"/>
        </w:rPr>
      </w:pPr>
      <w:proofErr w:type="gramStart"/>
      <w:r w:rsidRPr="00696D37">
        <w:rPr>
          <w:rFonts w:eastAsia="ＭＳ 明朝"/>
          <w:sz w:val="24"/>
        </w:rPr>
        <w:t>Frayer, D.W., W.A. Horton, R. Macchiare</w:t>
      </w:r>
      <w:r w:rsidR="00BA782A">
        <w:rPr>
          <w:rFonts w:eastAsia="ＭＳ 明朝"/>
          <w:sz w:val="24"/>
        </w:rPr>
        <w:t>lli, and M. Mussi.</w:t>
      </w:r>
      <w:proofErr w:type="gramEnd"/>
      <w:r w:rsidR="00BA782A">
        <w:rPr>
          <w:rFonts w:eastAsia="ＭＳ 明朝"/>
          <w:sz w:val="24"/>
        </w:rPr>
        <w:t xml:space="preserve"> 1987. Dwarfi</w:t>
      </w:r>
      <w:r w:rsidRPr="00696D37">
        <w:rPr>
          <w:rFonts w:eastAsia="ＭＳ 明朝"/>
          <w:sz w:val="24"/>
        </w:rPr>
        <w:t xml:space="preserve">sm in an adolescent from the Italian late Upper Palaeolithic. </w:t>
      </w:r>
      <w:proofErr w:type="gramStart"/>
      <w:r w:rsidRPr="00696D37">
        <w:rPr>
          <w:rFonts w:eastAsia="ＭＳ 明朝"/>
          <w:i/>
          <w:sz w:val="24"/>
        </w:rPr>
        <w:t>Nature</w:t>
      </w:r>
      <w:r w:rsidRPr="00696D37">
        <w:rPr>
          <w:rFonts w:eastAsia="ＭＳ 明朝"/>
          <w:sz w:val="24"/>
        </w:rPr>
        <w:t xml:space="preserve"> 330: 60–2.</w:t>
      </w:r>
      <w:proofErr w:type="gramEnd"/>
    </w:p>
    <w:p w14:paraId="740687F8" w14:textId="77777777" w:rsidR="00A82342" w:rsidRPr="006671CD" w:rsidRDefault="00A82342" w:rsidP="00A82342">
      <w:pPr>
        <w:tabs>
          <w:tab w:val="left" w:pos="0"/>
        </w:tabs>
        <w:jc w:val="both"/>
        <w:rPr>
          <w:rFonts w:eastAsia="Liberation Serif"/>
          <w:kern w:val="1"/>
          <w:sz w:val="24"/>
        </w:rPr>
      </w:pPr>
    </w:p>
    <w:p w14:paraId="399B222E" w14:textId="77777777" w:rsidR="00A82342" w:rsidRPr="001518D7" w:rsidRDefault="00A82342" w:rsidP="00A82342">
      <w:pPr>
        <w:jc w:val="both"/>
        <w:rPr>
          <w:sz w:val="24"/>
          <w:szCs w:val="24"/>
        </w:rPr>
      </w:pPr>
      <w:r w:rsidRPr="007B4F93">
        <w:rPr>
          <w:rFonts w:eastAsia="Liberation Serif"/>
          <w:kern w:val="1"/>
          <w:sz w:val="24"/>
        </w:rPr>
        <w:t xml:space="preserve">Gallus Anonymus. 2008. </w:t>
      </w:r>
      <w:r w:rsidRPr="001518D7">
        <w:rPr>
          <w:i/>
          <w:sz w:val="24"/>
          <w:szCs w:val="24"/>
          <w:shd w:val="clear" w:color="auto" w:fill="FFFFFF"/>
        </w:rPr>
        <w:t>Deeds of the Princes of the Poles</w:t>
      </w:r>
      <w:r w:rsidRPr="001518D7">
        <w:rPr>
          <w:sz w:val="24"/>
          <w:szCs w:val="24"/>
          <w:shd w:val="clear" w:color="auto" w:fill="FFFFFF"/>
        </w:rPr>
        <w:t>.</w:t>
      </w:r>
      <w:r w:rsidRPr="001518D7">
        <w:rPr>
          <w:sz w:val="24"/>
          <w:szCs w:val="24"/>
        </w:rPr>
        <w:t xml:space="preserve"> Transl. R. Grodecki. </w:t>
      </w:r>
      <w:r w:rsidRPr="006671CD">
        <w:rPr>
          <w:rFonts w:eastAsia="Liberation Serif"/>
          <w:kern w:val="1"/>
          <w:sz w:val="24"/>
        </w:rPr>
        <w:t xml:space="preserve">Wrocław, Warszawa, Kraków: Zakład Narodowy in. Ossolińskich. </w:t>
      </w:r>
    </w:p>
    <w:p w14:paraId="0F7B1B67" w14:textId="77777777" w:rsidR="00A82342" w:rsidRPr="006671CD" w:rsidRDefault="00A82342" w:rsidP="00A82342">
      <w:pPr>
        <w:tabs>
          <w:tab w:val="left" w:pos="0"/>
        </w:tabs>
        <w:jc w:val="both"/>
        <w:rPr>
          <w:rFonts w:eastAsia="Liberation Serif"/>
          <w:kern w:val="1"/>
          <w:sz w:val="24"/>
        </w:rPr>
      </w:pPr>
    </w:p>
    <w:p w14:paraId="00D6E5FC" w14:textId="77777777" w:rsidR="00A82342" w:rsidRPr="007B4F93" w:rsidRDefault="00A82342" w:rsidP="00A82342">
      <w:pPr>
        <w:tabs>
          <w:tab w:val="left" w:pos="0"/>
        </w:tabs>
        <w:jc w:val="both"/>
        <w:rPr>
          <w:rFonts w:eastAsia="Liberation Serif"/>
          <w:kern w:val="1"/>
          <w:sz w:val="24"/>
        </w:rPr>
      </w:pPr>
      <w:r w:rsidRPr="007B4F93">
        <w:rPr>
          <w:rFonts w:eastAsia="Liberation Serif"/>
          <w:kern w:val="1"/>
          <w:sz w:val="24"/>
        </w:rPr>
        <w:t>Gardeła, L. 2008. “Runy otrzymasz i czytelne znaki...</w:t>
      </w:r>
      <w:proofErr w:type="gramStart"/>
      <w:r w:rsidRPr="007B4F93">
        <w:rPr>
          <w:rFonts w:eastAsia="Liberation Serif"/>
          <w:kern w:val="1"/>
          <w:sz w:val="24"/>
        </w:rPr>
        <w:t>”.</w:t>
      </w:r>
      <w:proofErr w:type="gramEnd"/>
      <w:r w:rsidRPr="007B4F93">
        <w:rPr>
          <w:rFonts w:eastAsia="Liberation Serif"/>
          <w:kern w:val="1"/>
          <w:sz w:val="24"/>
        </w:rPr>
        <w:t xml:space="preserve"> </w:t>
      </w:r>
      <w:proofErr w:type="gramStart"/>
      <w:r w:rsidRPr="007B4F93">
        <w:rPr>
          <w:rFonts w:eastAsia="Liberation Serif"/>
          <w:kern w:val="1"/>
          <w:sz w:val="24"/>
        </w:rPr>
        <w:t>Choroby, dolegliwości i uroki w epoce wikingów.</w:t>
      </w:r>
      <w:proofErr w:type="gramEnd"/>
      <w:r w:rsidRPr="007B4F93">
        <w:rPr>
          <w:rFonts w:eastAsia="Liberation Serif"/>
          <w:kern w:val="1"/>
          <w:sz w:val="24"/>
        </w:rPr>
        <w:t xml:space="preserve"> In </w:t>
      </w:r>
      <w:r w:rsidRPr="007B4F93">
        <w:rPr>
          <w:rFonts w:eastAsia="Liberation Serif"/>
          <w:i/>
          <w:kern w:val="1"/>
          <w:sz w:val="24"/>
        </w:rPr>
        <w:t xml:space="preserve">Epidemie, klęski, wojny. Funeralia Lednickie, </w:t>
      </w:r>
      <w:r w:rsidRPr="007B4F93">
        <w:rPr>
          <w:rFonts w:eastAsia="Liberation Serif"/>
          <w:kern w:val="1"/>
          <w:sz w:val="24"/>
        </w:rPr>
        <w:t>Vol. 10, ed. W. Dzieduszycki and J. Wrzesiński, 247</w:t>
      </w:r>
      <w:r w:rsidRPr="007B4F93">
        <w:rPr>
          <w:sz w:val="24"/>
        </w:rPr>
        <w:t>–</w:t>
      </w:r>
      <w:r w:rsidRPr="007B4F93">
        <w:rPr>
          <w:rFonts w:eastAsia="Liberation Serif"/>
          <w:kern w:val="1"/>
          <w:sz w:val="24"/>
        </w:rPr>
        <w:t>268. Poznań: SNAP.</w:t>
      </w:r>
    </w:p>
    <w:p w14:paraId="4F41A46D" w14:textId="77777777" w:rsidR="00A82342" w:rsidRPr="007B4F93" w:rsidRDefault="00A82342" w:rsidP="00A82342">
      <w:pPr>
        <w:tabs>
          <w:tab w:val="left" w:pos="0"/>
        </w:tabs>
        <w:jc w:val="both"/>
        <w:rPr>
          <w:rFonts w:eastAsia="Liberation Serif"/>
          <w:kern w:val="1"/>
          <w:sz w:val="24"/>
        </w:rPr>
      </w:pPr>
    </w:p>
    <w:p w14:paraId="244DC610" w14:textId="77777777" w:rsidR="00A82342" w:rsidRPr="001518D7" w:rsidRDefault="00A82342" w:rsidP="00A82342">
      <w:pPr>
        <w:tabs>
          <w:tab w:val="left" w:pos="0"/>
        </w:tabs>
        <w:jc w:val="both"/>
        <w:rPr>
          <w:rFonts w:eastAsia="Liberation Serif"/>
          <w:kern w:val="1"/>
          <w:sz w:val="24"/>
          <w:szCs w:val="24"/>
          <w:lang w:eastAsia="zh-CN" w:bidi="hi-IN"/>
        </w:rPr>
      </w:pPr>
      <w:proofErr w:type="gramStart"/>
      <w:r w:rsidRPr="001518D7">
        <w:rPr>
          <w:rFonts w:eastAsia="Liberation Serif"/>
          <w:kern w:val="1"/>
          <w:sz w:val="24"/>
          <w:szCs w:val="24"/>
          <w:lang w:eastAsia="zh-CN" w:bidi="hi-IN"/>
        </w:rPr>
        <w:t>Gersdorff, H. von.</w:t>
      </w:r>
      <w:proofErr w:type="gramEnd"/>
      <w:r w:rsidRPr="001518D7">
        <w:rPr>
          <w:rFonts w:eastAsia="Liberation Serif"/>
          <w:kern w:val="1"/>
          <w:sz w:val="24"/>
          <w:szCs w:val="24"/>
          <w:lang w:eastAsia="zh-CN" w:bidi="hi-IN"/>
        </w:rPr>
        <w:t xml:space="preserve"> 1517. </w:t>
      </w:r>
      <w:r w:rsidRPr="001518D7">
        <w:rPr>
          <w:rFonts w:eastAsia="Liberation Serif"/>
          <w:i/>
          <w:kern w:val="1"/>
          <w:sz w:val="24"/>
          <w:szCs w:val="24"/>
          <w:lang w:eastAsia="zh-CN" w:bidi="hi-IN"/>
        </w:rPr>
        <w:t>Feldtbůch der Wundtartzney</w:t>
      </w:r>
      <w:r w:rsidRPr="001518D7">
        <w:rPr>
          <w:rFonts w:eastAsia="Liberation Serif"/>
          <w:kern w:val="1"/>
          <w:sz w:val="24"/>
          <w:szCs w:val="24"/>
          <w:lang w:eastAsia="zh-CN" w:bidi="hi-IN"/>
        </w:rPr>
        <w:t xml:space="preserve">. Strassburg: Durch Joannem Schott.  </w:t>
      </w:r>
    </w:p>
    <w:p w14:paraId="56B4184C" w14:textId="77777777" w:rsidR="00A82342" w:rsidRPr="001518D7" w:rsidRDefault="00A82342" w:rsidP="00A82342">
      <w:pPr>
        <w:tabs>
          <w:tab w:val="left" w:pos="0"/>
        </w:tabs>
        <w:jc w:val="both"/>
        <w:rPr>
          <w:rFonts w:eastAsia="Liberation Serif"/>
          <w:kern w:val="1"/>
          <w:sz w:val="24"/>
          <w:szCs w:val="24"/>
          <w:lang w:eastAsia="zh-CN" w:bidi="hi-IN"/>
        </w:rPr>
      </w:pPr>
    </w:p>
    <w:p w14:paraId="5614F632" w14:textId="524920B3" w:rsidR="00A82342" w:rsidRPr="001518D7" w:rsidRDefault="00A82342" w:rsidP="00A82342">
      <w:pPr>
        <w:tabs>
          <w:tab w:val="left" w:pos="0"/>
        </w:tabs>
        <w:jc w:val="both"/>
        <w:rPr>
          <w:rFonts w:eastAsia="Liberation Serif"/>
          <w:kern w:val="1"/>
          <w:sz w:val="24"/>
          <w:szCs w:val="24"/>
          <w:lang w:eastAsia="zh-CN" w:bidi="hi-IN"/>
        </w:rPr>
      </w:pPr>
      <w:r w:rsidRPr="001518D7">
        <w:rPr>
          <w:sz w:val="24"/>
          <w:szCs w:val="24"/>
        </w:rPr>
        <w:t>Gilchrist</w:t>
      </w:r>
      <w:r w:rsidR="00403F0C" w:rsidRPr="001518D7">
        <w:rPr>
          <w:sz w:val="24"/>
          <w:szCs w:val="24"/>
        </w:rPr>
        <w:t>,</w:t>
      </w:r>
      <w:r w:rsidRPr="001518D7">
        <w:rPr>
          <w:sz w:val="24"/>
          <w:szCs w:val="24"/>
        </w:rPr>
        <w:t xml:space="preserve"> R. 2017 Rhind Lecture 3 </w:t>
      </w:r>
      <w:r w:rsidRPr="001518D7">
        <w:rPr>
          <w:i/>
          <w:sz w:val="24"/>
          <w:szCs w:val="24"/>
        </w:rPr>
        <w:t>Medicine for the Soul: the Archaeology of Monastic Healing</w:t>
      </w:r>
      <w:r w:rsidRPr="001518D7">
        <w:rPr>
          <w:sz w:val="24"/>
          <w:szCs w:val="24"/>
        </w:rPr>
        <w:t>. 19-21 May 2017.</w:t>
      </w:r>
    </w:p>
    <w:p w14:paraId="7D35CD27" w14:textId="77777777" w:rsidR="00A82342" w:rsidRPr="001518D7" w:rsidRDefault="00A82342" w:rsidP="00A82342">
      <w:pPr>
        <w:tabs>
          <w:tab w:val="left" w:pos="0"/>
        </w:tabs>
        <w:jc w:val="both"/>
        <w:rPr>
          <w:rFonts w:eastAsia="Liberation Serif"/>
          <w:kern w:val="1"/>
          <w:sz w:val="24"/>
          <w:szCs w:val="24"/>
          <w:lang w:eastAsia="zh-CN" w:bidi="hi-IN"/>
        </w:rPr>
      </w:pPr>
    </w:p>
    <w:p w14:paraId="140C4E14" w14:textId="665CD40E" w:rsidR="00A82342" w:rsidRPr="001518D7" w:rsidRDefault="00480696" w:rsidP="00A82342">
      <w:pPr>
        <w:tabs>
          <w:tab w:val="left" w:pos="0"/>
        </w:tabs>
        <w:jc w:val="both"/>
        <w:rPr>
          <w:sz w:val="24"/>
          <w:szCs w:val="24"/>
        </w:rPr>
      </w:pPr>
      <w:proofErr w:type="gramStart"/>
      <w:r w:rsidRPr="001518D7">
        <w:rPr>
          <w:sz w:val="24"/>
          <w:szCs w:val="24"/>
        </w:rPr>
        <w:t>Gilchrist,</w:t>
      </w:r>
      <w:r w:rsidR="00A82342" w:rsidRPr="001518D7">
        <w:rPr>
          <w:sz w:val="24"/>
          <w:szCs w:val="24"/>
        </w:rPr>
        <w:t xml:space="preserve"> R. 2008.</w:t>
      </w:r>
      <w:proofErr w:type="gramEnd"/>
      <w:r w:rsidR="00A82342" w:rsidRPr="001518D7">
        <w:rPr>
          <w:sz w:val="24"/>
          <w:szCs w:val="24"/>
        </w:rPr>
        <w:t xml:space="preserve"> </w:t>
      </w:r>
      <w:proofErr w:type="gramStart"/>
      <w:r w:rsidR="00A82342" w:rsidRPr="001518D7">
        <w:rPr>
          <w:sz w:val="24"/>
          <w:szCs w:val="24"/>
        </w:rPr>
        <w:t>Magic for the Dead?</w:t>
      </w:r>
      <w:proofErr w:type="gramEnd"/>
      <w:r w:rsidR="00A82342" w:rsidRPr="001518D7">
        <w:rPr>
          <w:sz w:val="24"/>
          <w:szCs w:val="24"/>
        </w:rPr>
        <w:t xml:space="preserve"> </w:t>
      </w:r>
      <w:proofErr w:type="gramStart"/>
      <w:r w:rsidR="00A82342" w:rsidRPr="001518D7">
        <w:rPr>
          <w:sz w:val="24"/>
          <w:szCs w:val="24"/>
        </w:rPr>
        <w:t>The Archaeology of Magic in Later Medieval Burials.</w:t>
      </w:r>
      <w:proofErr w:type="gramEnd"/>
      <w:r w:rsidR="00A82342" w:rsidRPr="001518D7">
        <w:rPr>
          <w:sz w:val="24"/>
          <w:szCs w:val="24"/>
        </w:rPr>
        <w:t xml:space="preserve"> </w:t>
      </w:r>
      <w:r w:rsidR="00A82342" w:rsidRPr="001518D7">
        <w:rPr>
          <w:i/>
          <w:sz w:val="24"/>
          <w:szCs w:val="24"/>
        </w:rPr>
        <w:t>Medieval Archaeology</w:t>
      </w:r>
      <w:r w:rsidRPr="001518D7">
        <w:rPr>
          <w:sz w:val="24"/>
          <w:szCs w:val="24"/>
        </w:rPr>
        <w:t xml:space="preserve"> 52:</w:t>
      </w:r>
      <w:r w:rsidR="00A82342" w:rsidRPr="001518D7">
        <w:rPr>
          <w:sz w:val="24"/>
          <w:szCs w:val="24"/>
        </w:rPr>
        <w:t xml:space="preserve"> 119-159.</w:t>
      </w:r>
    </w:p>
    <w:p w14:paraId="371C00F3" w14:textId="77777777" w:rsidR="00A82342" w:rsidRPr="001518D7" w:rsidRDefault="00A82342" w:rsidP="00A82342">
      <w:pPr>
        <w:tabs>
          <w:tab w:val="left" w:pos="0"/>
        </w:tabs>
        <w:jc w:val="both"/>
        <w:rPr>
          <w:rFonts w:eastAsia="Liberation Serif"/>
          <w:kern w:val="1"/>
          <w:sz w:val="24"/>
          <w:szCs w:val="24"/>
          <w:lang w:eastAsia="zh-CN" w:bidi="hi-IN"/>
        </w:rPr>
      </w:pPr>
    </w:p>
    <w:p w14:paraId="485D4025" w14:textId="77777777" w:rsidR="00A82342" w:rsidRPr="001518D7" w:rsidRDefault="00A82342" w:rsidP="00A82342">
      <w:pPr>
        <w:tabs>
          <w:tab w:val="left" w:pos="0"/>
        </w:tabs>
        <w:jc w:val="both"/>
        <w:rPr>
          <w:rFonts w:eastAsia="Liberation Serif"/>
          <w:kern w:val="1"/>
          <w:sz w:val="24"/>
          <w:szCs w:val="24"/>
          <w:lang w:eastAsia="zh-CN" w:bidi="hi-IN"/>
        </w:rPr>
      </w:pPr>
      <w:proofErr w:type="gramStart"/>
      <w:r w:rsidRPr="001518D7">
        <w:rPr>
          <w:rFonts w:eastAsia="Liberation Serif"/>
          <w:kern w:val="1"/>
          <w:sz w:val="24"/>
          <w:szCs w:val="24"/>
          <w:lang w:eastAsia="zh-CN" w:bidi="hi-IN"/>
        </w:rPr>
        <w:t>Gilchrist, R. 1995.</w:t>
      </w:r>
      <w:proofErr w:type="gramEnd"/>
      <w:r w:rsidRPr="001518D7">
        <w:rPr>
          <w:rFonts w:eastAsia="Liberation Serif"/>
          <w:kern w:val="1"/>
          <w:sz w:val="24"/>
          <w:szCs w:val="24"/>
          <w:lang w:eastAsia="zh-CN" w:bidi="hi-IN"/>
        </w:rPr>
        <w:t xml:space="preserve"> Christian Bodies and Souls: the Archaeology of Life and Death in Later Medieval Hospitals. </w:t>
      </w:r>
      <w:proofErr w:type="gramStart"/>
      <w:r w:rsidRPr="001518D7">
        <w:rPr>
          <w:rFonts w:eastAsia="Liberation Serif"/>
          <w:kern w:val="1"/>
          <w:sz w:val="24"/>
          <w:szCs w:val="24"/>
          <w:lang w:eastAsia="zh-CN" w:bidi="hi-IN"/>
        </w:rPr>
        <w:t xml:space="preserve">In </w:t>
      </w:r>
      <w:r w:rsidRPr="001518D7">
        <w:rPr>
          <w:rFonts w:eastAsia="Liberation Serif"/>
          <w:i/>
          <w:iCs/>
          <w:kern w:val="1"/>
          <w:sz w:val="24"/>
          <w:szCs w:val="24"/>
          <w:lang w:eastAsia="zh-CN" w:bidi="hi-IN"/>
        </w:rPr>
        <w:t>Death in Towns.</w:t>
      </w:r>
      <w:proofErr w:type="gramEnd"/>
      <w:r w:rsidRPr="001518D7">
        <w:rPr>
          <w:rFonts w:eastAsia="Liberation Serif"/>
          <w:i/>
          <w:iCs/>
          <w:kern w:val="1"/>
          <w:sz w:val="24"/>
          <w:szCs w:val="24"/>
          <w:lang w:eastAsia="zh-CN" w:bidi="hi-IN"/>
        </w:rPr>
        <w:t xml:space="preserve"> </w:t>
      </w:r>
      <w:proofErr w:type="gramStart"/>
      <w:r w:rsidRPr="001518D7">
        <w:rPr>
          <w:rFonts w:eastAsia="Liberation Serif"/>
          <w:i/>
          <w:iCs/>
          <w:kern w:val="1"/>
          <w:sz w:val="24"/>
          <w:szCs w:val="24"/>
          <w:lang w:eastAsia="zh-CN" w:bidi="hi-IN"/>
        </w:rPr>
        <w:t xml:space="preserve">Urban Responses to the Dying and the Dead, 1000-1600, </w:t>
      </w:r>
      <w:r w:rsidRPr="001518D7">
        <w:rPr>
          <w:rFonts w:eastAsia="Liberation Serif"/>
          <w:iCs/>
          <w:kern w:val="1"/>
          <w:sz w:val="24"/>
          <w:szCs w:val="24"/>
          <w:lang w:eastAsia="zh-CN" w:bidi="hi-IN"/>
        </w:rPr>
        <w:t xml:space="preserve">ed. </w:t>
      </w:r>
      <w:r w:rsidRPr="001518D7">
        <w:rPr>
          <w:rFonts w:eastAsia="Liberation Serif"/>
          <w:kern w:val="1"/>
          <w:sz w:val="24"/>
          <w:szCs w:val="24"/>
          <w:lang w:eastAsia="zh-CN" w:bidi="hi-IN"/>
        </w:rPr>
        <w:t>S. Bassett, 101-118.</w:t>
      </w:r>
      <w:proofErr w:type="gramEnd"/>
      <w:r w:rsidRPr="001518D7">
        <w:rPr>
          <w:rFonts w:eastAsia="Liberation Serif"/>
          <w:kern w:val="1"/>
          <w:sz w:val="24"/>
          <w:szCs w:val="24"/>
          <w:lang w:eastAsia="zh-CN" w:bidi="hi-IN"/>
        </w:rPr>
        <w:t xml:space="preserve"> London, New York: Leicester University Press. </w:t>
      </w:r>
    </w:p>
    <w:p w14:paraId="3C72AB6D" w14:textId="77777777" w:rsidR="00A82342" w:rsidRPr="006671CD" w:rsidRDefault="00A82342" w:rsidP="00A82342">
      <w:pPr>
        <w:tabs>
          <w:tab w:val="left" w:pos="0"/>
        </w:tabs>
        <w:jc w:val="both"/>
        <w:rPr>
          <w:rFonts w:eastAsia="Liberation Serif"/>
          <w:kern w:val="1"/>
          <w:sz w:val="24"/>
        </w:rPr>
      </w:pPr>
    </w:p>
    <w:p w14:paraId="1627423A" w14:textId="3235BAB9" w:rsidR="00A82342" w:rsidRPr="001518D7" w:rsidRDefault="00A82342" w:rsidP="00A82342">
      <w:pPr>
        <w:pStyle w:val="Heading1"/>
        <w:shd w:val="clear" w:color="auto" w:fill="FFFFFF"/>
        <w:spacing w:before="0" w:after="0"/>
        <w:jc w:val="both"/>
        <w:textAlignment w:val="baseline"/>
        <w:rPr>
          <w:rFonts w:ascii="Times New Roman" w:hAnsi="Times New Roman"/>
          <w:b w:val="0"/>
          <w:sz w:val="24"/>
          <w:szCs w:val="24"/>
        </w:rPr>
      </w:pPr>
      <w:r w:rsidRPr="001518D7">
        <w:rPr>
          <w:rFonts w:ascii="Times New Roman" w:eastAsia="Liberation Serif" w:hAnsi="Times New Roman"/>
          <w:b w:val="0"/>
          <w:kern w:val="1"/>
          <w:sz w:val="24"/>
          <w:szCs w:val="24"/>
          <w:lang w:eastAsia="zh-CN" w:bidi="hi-IN"/>
        </w:rPr>
        <w:t>Gilchrist</w:t>
      </w:r>
      <w:r w:rsidR="00403F0C" w:rsidRPr="001518D7">
        <w:rPr>
          <w:rFonts w:ascii="Times New Roman" w:eastAsia="Liberation Serif" w:hAnsi="Times New Roman"/>
          <w:b w:val="0"/>
          <w:kern w:val="1"/>
          <w:sz w:val="24"/>
          <w:szCs w:val="24"/>
          <w:lang w:eastAsia="zh-CN" w:bidi="hi-IN"/>
        </w:rPr>
        <w:t>,</w:t>
      </w:r>
      <w:r w:rsidRPr="001518D7">
        <w:rPr>
          <w:rFonts w:ascii="Times New Roman" w:eastAsia="Liberation Serif" w:hAnsi="Times New Roman"/>
          <w:b w:val="0"/>
          <w:kern w:val="1"/>
          <w:sz w:val="24"/>
          <w:szCs w:val="24"/>
          <w:lang w:eastAsia="zh-CN" w:bidi="hi-IN"/>
        </w:rPr>
        <w:t xml:space="preserve"> R., </w:t>
      </w:r>
      <w:r w:rsidR="00480696" w:rsidRPr="001518D7">
        <w:rPr>
          <w:rFonts w:ascii="Times New Roman" w:eastAsia="Liberation Serif" w:hAnsi="Times New Roman"/>
          <w:b w:val="0"/>
          <w:kern w:val="1"/>
          <w:sz w:val="24"/>
          <w:szCs w:val="24"/>
          <w:lang w:eastAsia="zh-CN" w:bidi="hi-IN"/>
        </w:rPr>
        <w:t>and B. Sloane.</w:t>
      </w:r>
      <w:r w:rsidRPr="001518D7">
        <w:rPr>
          <w:rFonts w:ascii="Times New Roman" w:eastAsia="Liberation Serif" w:hAnsi="Times New Roman"/>
          <w:b w:val="0"/>
          <w:kern w:val="1"/>
          <w:sz w:val="24"/>
          <w:szCs w:val="24"/>
          <w:lang w:eastAsia="zh-CN" w:bidi="hi-IN"/>
        </w:rPr>
        <w:t xml:space="preserve"> 2005. </w:t>
      </w:r>
      <w:r w:rsidRPr="001518D7">
        <w:rPr>
          <w:rStyle w:val="italic"/>
          <w:rFonts w:ascii="Times New Roman" w:hAnsi="Times New Roman"/>
          <w:b w:val="0"/>
          <w:i/>
          <w:iCs/>
          <w:sz w:val="24"/>
          <w:szCs w:val="24"/>
          <w:bdr w:val="none" w:sz="0" w:space="0" w:color="auto" w:frame="1"/>
        </w:rPr>
        <w:t>Requiem: The Medieval Monastic Cemetery in Britain</w:t>
      </w:r>
      <w:r w:rsidRPr="001518D7">
        <w:rPr>
          <w:rFonts w:ascii="Times New Roman" w:hAnsi="Times New Roman"/>
          <w:b w:val="0"/>
          <w:sz w:val="24"/>
          <w:szCs w:val="24"/>
        </w:rPr>
        <w:t>. London: Museum of London Archaeology Service.</w:t>
      </w:r>
    </w:p>
    <w:p w14:paraId="7B246570" w14:textId="77777777" w:rsidR="00A82342" w:rsidRPr="001518D7" w:rsidRDefault="00A82342" w:rsidP="00A82342">
      <w:pPr>
        <w:tabs>
          <w:tab w:val="left" w:pos="0"/>
        </w:tabs>
        <w:jc w:val="both"/>
        <w:rPr>
          <w:rFonts w:eastAsia="Liberation Serif"/>
          <w:kern w:val="1"/>
          <w:sz w:val="24"/>
          <w:szCs w:val="24"/>
          <w:lang w:eastAsia="zh-CN" w:bidi="hi-IN"/>
        </w:rPr>
      </w:pPr>
    </w:p>
    <w:p w14:paraId="3E5466A2" w14:textId="77777777" w:rsidR="00A82342" w:rsidRPr="007B4F93" w:rsidRDefault="00A82342" w:rsidP="00A82342">
      <w:pPr>
        <w:jc w:val="both"/>
        <w:rPr>
          <w:rStyle w:val="Znakiprzypiswdolnych"/>
          <w:rFonts w:eastAsia="Liberation Serif"/>
          <w:sz w:val="24"/>
        </w:rPr>
      </w:pPr>
      <w:proofErr w:type="gramStart"/>
      <w:r w:rsidRPr="006671CD">
        <w:rPr>
          <w:rFonts w:eastAsia="Liberation Serif"/>
          <w:sz w:val="24"/>
        </w:rPr>
        <w:t>Gładykowska-Rzeczycka, J.J. 1976.</w:t>
      </w:r>
      <w:proofErr w:type="gramEnd"/>
      <w:r w:rsidRPr="006671CD">
        <w:rPr>
          <w:rFonts w:eastAsia="Liberation Serif"/>
          <w:sz w:val="24"/>
        </w:rPr>
        <w:t xml:space="preserve"> </w:t>
      </w:r>
      <w:proofErr w:type="gramStart"/>
      <w:r w:rsidRPr="007B4F93">
        <w:rPr>
          <w:rFonts w:eastAsia="Liberation Serif"/>
          <w:sz w:val="24"/>
        </w:rPr>
        <w:t>Zmiany</w:t>
      </w:r>
      <w:r w:rsidRPr="007B4F93">
        <w:rPr>
          <w:sz w:val="24"/>
        </w:rPr>
        <w:t xml:space="preserve"> </w:t>
      </w:r>
      <w:r w:rsidRPr="007B4F93">
        <w:rPr>
          <w:rFonts w:eastAsia="Liberation Serif"/>
          <w:sz w:val="24"/>
        </w:rPr>
        <w:t>w</w:t>
      </w:r>
      <w:r w:rsidRPr="007B4F93">
        <w:rPr>
          <w:sz w:val="24"/>
        </w:rPr>
        <w:t xml:space="preserve"> </w:t>
      </w:r>
      <w:r w:rsidRPr="007B4F93">
        <w:rPr>
          <w:rFonts w:eastAsia="Liberation Serif"/>
          <w:sz w:val="24"/>
        </w:rPr>
        <w:t>układzie</w:t>
      </w:r>
      <w:r w:rsidRPr="007B4F93">
        <w:rPr>
          <w:sz w:val="24"/>
        </w:rPr>
        <w:t xml:space="preserve"> </w:t>
      </w:r>
      <w:r w:rsidRPr="007B4F93">
        <w:rPr>
          <w:rFonts w:eastAsia="Liberation Serif"/>
          <w:sz w:val="24"/>
        </w:rPr>
        <w:t>kostnym</w:t>
      </w:r>
      <w:r w:rsidRPr="007B4F93">
        <w:rPr>
          <w:sz w:val="24"/>
        </w:rPr>
        <w:t xml:space="preserve"> </w:t>
      </w:r>
      <w:r w:rsidRPr="007B4F93">
        <w:rPr>
          <w:rFonts w:eastAsia="Liberation Serif"/>
          <w:sz w:val="24"/>
        </w:rPr>
        <w:t>ludności</w:t>
      </w:r>
      <w:r w:rsidRPr="007B4F93">
        <w:rPr>
          <w:sz w:val="24"/>
        </w:rPr>
        <w:t xml:space="preserve"> </w:t>
      </w:r>
      <w:r w:rsidRPr="007B4F93">
        <w:rPr>
          <w:rFonts w:eastAsia="Liberation Serif"/>
          <w:sz w:val="24"/>
        </w:rPr>
        <w:t>ze</w:t>
      </w:r>
      <w:r w:rsidRPr="007B4F93">
        <w:rPr>
          <w:sz w:val="24"/>
        </w:rPr>
        <w:t xml:space="preserve"> </w:t>
      </w:r>
      <w:r w:rsidRPr="007B4F93">
        <w:rPr>
          <w:rFonts w:eastAsia="Liberation Serif"/>
          <w:sz w:val="24"/>
        </w:rPr>
        <w:t>średniowiecznych</w:t>
      </w:r>
      <w:r w:rsidRPr="007B4F93">
        <w:rPr>
          <w:sz w:val="24"/>
        </w:rPr>
        <w:t xml:space="preserve"> </w:t>
      </w:r>
      <w:r w:rsidRPr="007B4F93">
        <w:rPr>
          <w:rFonts w:eastAsia="Liberation Serif"/>
          <w:sz w:val="24"/>
        </w:rPr>
        <w:t>cmentarzysk.</w:t>
      </w:r>
      <w:proofErr w:type="gramEnd"/>
      <w:r w:rsidRPr="007B4F93">
        <w:rPr>
          <w:rFonts w:eastAsia="Liberation Serif"/>
          <w:sz w:val="24"/>
        </w:rPr>
        <w:t xml:space="preserve"> </w:t>
      </w:r>
      <w:r w:rsidRPr="007B4F93">
        <w:rPr>
          <w:rFonts w:eastAsia="Liberation Serif"/>
          <w:i/>
          <w:sz w:val="24"/>
        </w:rPr>
        <w:t>Badania</w:t>
      </w:r>
      <w:r w:rsidRPr="007B4F93">
        <w:rPr>
          <w:i/>
          <w:sz w:val="24"/>
        </w:rPr>
        <w:t xml:space="preserve"> </w:t>
      </w:r>
      <w:r w:rsidRPr="007B4F93">
        <w:rPr>
          <w:rFonts w:eastAsia="Liberation Serif"/>
          <w:i/>
          <w:sz w:val="24"/>
        </w:rPr>
        <w:t>Populacji</w:t>
      </w:r>
      <w:r w:rsidRPr="007B4F93">
        <w:rPr>
          <w:i/>
          <w:sz w:val="24"/>
        </w:rPr>
        <w:t xml:space="preserve"> </w:t>
      </w:r>
      <w:r w:rsidRPr="007B4F93">
        <w:rPr>
          <w:rFonts w:eastAsia="Liberation Serif"/>
          <w:i/>
          <w:sz w:val="24"/>
        </w:rPr>
        <w:t>Ludzkich</w:t>
      </w:r>
      <w:r w:rsidRPr="007B4F93">
        <w:rPr>
          <w:i/>
          <w:sz w:val="24"/>
        </w:rPr>
        <w:t xml:space="preserve"> </w:t>
      </w:r>
      <w:proofErr w:type="gramStart"/>
      <w:r w:rsidRPr="007B4F93">
        <w:rPr>
          <w:rFonts w:eastAsia="Liberation Serif"/>
          <w:i/>
          <w:sz w:val="24"/>
        </w:rPr>
        <w:t>na</w:t>
      </w:r>
      <w:proofErr w:type="gramEnd"/>
      <w:r w:rsidRPr="007B4F93">
        <w:rPr>
          <w:i/>
          <w:sz w:val="24"/>
        </w:rPr>
        <w:t xml:space="preserve"> </w:t>
      </w:r>
      <w:r w:rsidRPr="007B4F93">
        <w:rPr>
          <w:rFonts w:eastAsia="Liberation Serif"/>
          <w:i/>
          <w:sz w:val="24"/>
        </w:rPr>
        <w:t>materiałach</w:t>
      </w:r>
      <w:r w:rsidRPr="007B4F93">
        <w:rPr>
          <w:i/>
          <w:sz w:val="24"/>
        </w:rPr>
        <w:t xml:space="preserve"> </w:t>
      </w:r>
      <w:r w:rsidRPr="007B4F93">
        <w:rPr>
          <w:rFonts w:eastAsia="Liberation Serif"/>
          <w:i/>
          <w:sz w:val="24"/>
        </w:rPr>
        <w:t>współczesnych</w:t>
      </w:r>
      <w:r w:rsidRPr="007B4F93">
        <w:rPr>
          <w:i/>
          <w:sz w:val="24"/>
        </w:rPr>
        <w:t xml:space="preserve"> </w:t>
      </w:r>
      <w:r w:rsidRPr="007B4F93">
        <w:rPr>
          <w:rFonts w:eastAsia="Liberation Serif"/>
          <w:i/>
          <w:sz w:val="24"/>
        </w:rPr>
        <w:t>i</w:t>
      </w:r>
      <w:r w:rsidRPr="007B4F93">
        <w:rPr>
          <w:i/>
          <w:sz w:val="24"/>
        </w:rPr>
        <w:t xml:space="preserve"> </w:t>
      </w:r>
      <w:r w:rsidRPr="007B4F93">
        <w:rPr>
          <w:rFonts w:eastAsia="Liberation Serif"/>
          <w:i/>
          <w:sz w:val="24"/>
        </w:rPr>
        <w:t>historycznych.</w:t>
      </w:r>
      <w:r w:rsidRPr="007B4F93">
        <w:rPr>
          <w:i/>
          <w:sz w:val="24"/>
        </w:rPr>
        <w:t xml:space="preserve"> </w:t>
      </w:r>
      <w:proofErr w:type="gramStart"/>
      <w:r w:rsidRPr="007B4F93">
        <w:rPr>
          <w:rFonts w:eastAsia="Liberation Serif"/>
          <w:i/>
          <w:sz w:val="24"/>
        </w:rPr>
        <w:t>Seria</w:t>
      </w:r>
      <w:r w:rsidRPr="007B4F93">
        <w:rPr>
          <w:i/>
          <w:sz w:val="24"/>
        </w:rPr>
        <w:t xml:space="preserve"> </w:t>
      </w:r>
      <w:r w:rsidRPr="007B4F93">
        <w:rPr>
          <w:rFonts w:eastAsia="Liberation Serif"/>
          <w:i/>
          <w:sz w:val="24"/>
        </w:rPr>
        <w:t>Antropologia</w:t>
      </w:r>
      <w:r w:rsidRPr="007B4F93">
        <w:rPr>
          <w:i/>
          <w:sz w:val="24"/>
        </w:rPr>
        <w:t xml:space="preserve"> </w:t>
      </w:r>
      <w:r w:rsidRPr="007B4F93">
        <w:rPr>
          <w:rFonts w:eastAsia="Liberation Serif"/>
          <w:sz w:val="24"/>
        </w:rPr>
        <w:t>4:</w:t>
      </w:r>
      <w:r w:rsidRPr="007B4F93">
        <w:rPr>
          <w:sz w:val="24"/>
        </w:rPr>
        <w:t xml:space="preserve"> </w:t>
      </w:r>
      <w:r w:rsidRPr="007B4F93">
        <w:rPr>
          <w:rFonts w:eastAsia="Liberation Serif"/>
          <w:sz w:val="24"/>
        </w:rPr>
        <w:t>85</w:t>
      </w:r>
      <w:r w:rsidRPr="007B4F93">
        <w:rPr>
          <w:sz w:val="24"/>
        </w:rPr>
        <w:t>–</w:t>
      </w:r>
      <w:r w:rsidRPr="007B4F93">
        <w:rPr>
          <w:rFonts w:eastAsia="Liberation Serif"/>
          <w:sz w:val="24"/>
        </w:rPr>
        <w:t>103.</w:t>
      </w:r>
      <w:proofErr w:type="gramEnd"/>
    </w:p>
    <w:p w14:paraId="46F232E3" w14:textId="77777777" w:rsidR="00A82342" w:rsidRPr="007B4F93" w:rsidRDefault="00A82342" w:rsidP="00A82342">
      <w:pPr>
        <w:jc w:val="both"/>
        <w:rPr>
          <w:rStyle w:val="Znakiprzypiswdolnych"/>
          <w:rFonts w:eastAsia="Liberation Serif"/>
          <w:sz w:val="24"/>
        </w:rPr>
      </w:pPr>
    </w:p>
    <w:p w14:paraId="549706BB" w14:textId="227095BE" w:rsidR="00A82342" w:rsidRPr="001518D7" w:rsidRDefault="00A82342" w:rsidP="00A82342">
      <w:pPr>
        <w:jc w:val="both"/>
        <w:rPr>
          <w:rFonts w:eastAsia="Liberation Serif"/>
          <w:kern w:val="1"/>
          <w:sz w:val="24"/>
          <w:szCs w:val="24"/>
          <w:lang w:eastAsia="zh-CN" w:bidi="hi-IN"/>
        </w:rPr>
      </w:pPr>
      <w:r w:rsidRPr="007B4F93">
        <w:rPr>
          <w:rFonts w:eastAsia="Liberation Serif"/>
          <w:kern w:val="1"/>
          <w:sz w:val="24"/>
        </w:rPr>
        <w:t xml:space="preserve">Gregoricka, L.A., T.K. Betsinger, A.B. Scott, and M. Polcyn. 2014. Apotropaic Practices and the Undead: A Biogeochemical Assessment of Deviant Burials in Post-Medieval Poland. </w:t>
      </w:r>
      <w:proofErr w:type="gramStart"/>
      <w:r w:rsidRPr="007B4F93">
        <w:rPr>
          <w:rFonts w:eastAsia="Liberation Serif"/>
          <w:i/>
          <w:kern w:val="1"/>
          <w:sz w:val="24"/>
        </w:rPr>
        <w:t>PloS One</w:t>
      </w:r>
      <w:r w:rsidR="00480696" w:rsidRPr="007B4F93">
        <w:rPr>
          <w:rFonts w:eastAsia="Liberation Serif"/>
          <w:kern w:val="1"/>
          <w:sz w:val="24"/>
        </w:rPr>
        <w:t xml:space="preserve"> 9</w:t>
      </w:r>
      <w:r w:rsidR="00480696" w:rsidRPr="001518D7">
        <w:rPr>
          <w:rFonts w:eastAsia="Liberation Serif"/>
          <w:kern w:val="1"/>
          <w:sz w:val="24"/>
          <w:szCs w:val="24"/>
          <w:lang w:eastAsia="zh-CN" w:bidi="hi-IN"/>
        </w:rPr>
        <w:t xml:space="preserve"> </w:t>
      </w:r>
      <w:r w:rsidR="00480696" w:rsidRPr="006671CD">
        <w:rPr>
          <w:rFonts w:eastAsia="Liberation Serif"/>
          <w:kern w:val="1"/>
          <w:sz w:val="24"/>
        </w:rPr>
        <w:t>(11</w:t>
      </w:r>
      <w:r w:rsidR="00480696" w:rsidRPr="001518D7">
        <w:rPr>
          <w:rFonts w:eastAsia="Liberation Serif"/>
          <w:kern w:val="1"/>
          <w:sz w:val="24"/>
          <w:szCs w:val="24"/>
          <w:lang w:eastAsia="zh-CN" w:bidi="hi-IN"/>
        </w:rPr>
        <w:t>):</w:t>
      </w:r>
      <w:r w:rsidRPr="006671CD">
        <w:rPr>
          <w:rFonts w:eastAsia="Liberation Serif"/>
          <w:kern w:val="1"/>
          <w:sz w:val="24"/>
        </w:rPr>
        <w:t xml:space="preserve"> 1</w:t>
      </w:r>
      <w:r w:rsidRPr="007B4F93">
        <w:rPr>
          <w:sz w:val="24"/>
        </w:rPr>
        <w:t>–</w:t>
      </w:r>
      <w:r w:rsidRPr="007B4F93">
        <w:rPr>
          <w:rFonts w:eastAsia="Liberation Serif"/>
          <w:kern w:val="1"/>
          <w:sz w:val="24"/>
        </w:rPr>
        <w:t>24.</w:t>
      </w:r>
      <w:proofErr w:type="gramEnd"/>
      <w:r w:rsidRPr="007B4F93">
        <w:rPr>
          <w:rFonts w:eastAsia="Liberation Serif"/>
          <w:kern w:val="1"/>
          <w:sz w:val="24"/>
        </w:rPr>
        <w:t xml:space="preserve"> </w:t>
      </w:r>
    </w:p>
    <w:p w14:paraId="40EA0CB9" w14:textId="77777777" w:rsidR="00A82342" w:rsidRPr="006671CD" w:rsidRDefault="00A82342" w:rsidP="00A82342">
      <w:pPr>
        <w:jc w:val="both"/>
        <w:rPr>
          <w:rFonts w:eastAsia="Liberation Serif"/>
          <w:kern w:val="1"/>
          <w:sz w:val="24"/>
        </w:rPr>
      </w:pPr>
    </w:p>
    <w:p w14:paraId="6DF6F869" w14:textId="542D6D6B" w:rsidR="00A82342" w:rsidRPr="006671CD" w:rsidRDefault="00A82342" w:rsidP="006671CD">
      <w:pPr>
        <w:pStyle w:val="Heading1"/>
        <w:spacing w:before="0" w:after="0"/>
        <w:jc w:val="both"/>
        <w:rPr>
          <w:rFonts w:ascii="Times New Roman" w:hAnsi="Times New Roman"/>
          <w:b w:val="0"/>
          <w:sz w:val="24"/>
        </w:rPr>
      </w:pPr>
      <w:r w:rsidRPr="007B4F93">
        <w:rPr>
          <w:rFonts w:ascii="Times New Roman" w:hAnsi="Times New Roman"/>
          <w:b w:val="0"/>
          <w:sz w:val="24"/>
        </w:rPr>
        <w:lastRenderedPageBreak/>
        <w:t xml:space="preserve">Goodwin, J.A., E.A. Coleman, E. Sullivan, R. Easley, P.K. McNatt, N. Chowdhury, and C.B. Stewart. 2013. Personal Financial Effects of Multiple Myeloma and its Treatment. </w:t>
      </w:r>
      <w:proofErr w:type="gramStart"/>
      <w:r w:rsidRPr="007B4F93">
        <w:rPr>
          <w:rFonts w:ascii="Times New Roman" w:hAnsi="Times New Roman"/>
          <w:b w:val="0"/>
          <w:i/>
          <w:sz w:val="24"/>
        </w:rPr>
        <w:t>Cancer Nurs</w:t>
      </w:r>
      <w:r w:rsidRPr="007B4F93">
        <w:rPr>
          <w:rFonts w:ascii="Times New Roman" w:hAnsi="Times New Roman"/>
          <w:b w:val="0"/>
          <w:sz w:val="24"/>
        </w:rPr>
        <w:t xml:space="preserve"> 36</w:t>
      </w:r>
      <w:r w:rsidR="00480696" w:rsidRPr="001518D7">
        <w:rPr>
          <w:rFonts w:ascii="Times New Roman" w:hAnsi="Times New Roman"/>
          <w:b w:val="0"/>
          <w:sz w:val="24"/>
          <w:szCs w:val="24"/>
        </w:rPr>
        <w:t xml:space="preserve"> </w:t>
      </w:r>
      <w:r w:rsidR="00480696" w:rsidRPr="006671CD">
        <w:rPr>
          <w:rFonts w:ascii="Times New Roman" w:hAnsi="Times New Roman"/>
          <w:b w:val="0"/>
          <w:sz w:val="24"/>
        </w:rPr>
        <w:t>(4</w:t>
      </w:r>
      <w:r w:rsidR="00480696" w:rsidRPr="001518D7">
        <w:rPr>
          <w:rFonts w:ascii="Times New Roman" w:hAnsi="Times New Roman"/>
          <w:b w:val="0"/>
          <w:sz w:val="24"/>
          <w:szCs w:val="24"/>
        </w:rPr>
        <w:t>):</w:t>
      </w:r>
      <w:r w:rsidRPr="006671CD">
        <w:rPr>
          <w:rFonts w:ascii="Times New Roman" w:hAnsi="Times New Roman"/>
          <w:b w:val="0"/>
          <w:sz w:val="24"/>
        </w:rPr>
        <w:t xml:space="preserve"> 301–8.</w:t>
      </w:r>
      <w:proofErr w:type="gramEnd"/>
    </w:p>
    <w:p w14:paraId="36A4C0DE" w14:textId="77777777" w:rsidR="00A82342" w:rsidRPr="007B4F93" w:rsidRDefault="00A82342" w:rsidP="00A82342">
      <w:pPr>
        <w:jc w:val="both"/>
        <w:rPr>
          <w:rFonts w:eastAsia="Liberation Serif"/>
          <w:kern w:val="1"/>
          <w:sz w:val="24"/>
        </w:rPr>
      </w:pPr>
    </w:p>
    <w:p w14:paraId="6987CDB4" w14:textId="77777777" w:rsidR="00A82342" w:rsidRPr="007B4F93" w:rsidRDefault="00A82342" w:rsidP="00A82342">
      <w:pPr>
        <w:jc w:val="both"/>
        <w:rPr>
          <w:rFonts w:eastAsia="Liberation Serif"/>
          <w:kern w:val="1"/>
          <w:sz w:val="24"/>
        </w:rPr>
      </w:pPr>
      <w:proofErr w:type="gramStart"/>
      <w:r w:rsidRPr="007B4F93">
        <w:rPr>
          <w:rFonts w:eastAsia="Liberation Serif"/>
          <w:kern w:val="1"/>
          <w:sz w:val="24"/>
        </w:rPr>
        <w:t>Górski, M. 1983.</w:t>
      </w:r>
      <w:proofErr w:type="gramEnd"/>
      <w:r w:rsidRPr="007B4F93">
        <w:rPr>
          <w:rFonts w:eastAsia="Liberation Serif"/>
          <w:kern w:val="1"/>
          <w:sz w:val="24"/>
        </w:rPr>
        <w:t xml:space="preserve"> </w:t>
      </w:r>
      <w:proofErr w:type="gramStart"/>
      <w:r w:rsidRPr="007B4F93">
        <w:rPr>
          <w:rFonts w:eastAsia="Liberation Serif"/>
          <w:kern w:val="1"/>
          <w:sz w:val="24"/>
        </w:rPr>
        <w:t>Zębopochodne zapalenie kości szczęk i tkanek okołoszczękowych.</w:t>
      </w:r>
      <w:proofErr w:type="gramEnd"/>
      <w:r w:rsidRPr="007B4F93">
        <w:rPr>
          <w:rFonts w:eastAsia="Liberation Serif"/>
          <w:kern w:val="1"/>
          <w:sz w:val="24"/>
        </w:rPr>
        <w:t xml:space="preserve"> </w:t>
      </w:r>
      <w:proofErr w:type="gramStart"/>
      <w:r w:rsidRPr="007B4F93">
        <w:rPr>
          <w:rFonts w:eastAsia="Liberation Serif"/>
          <w:kern w:val="1"/>
          <w:sz w:val="24"/>
        </w:rPr>
        <w:t xml:space="preserve">In </w:t>
      </w:r>
      <w:r w:rsidRPr="007B4F93">
        <w:rPr>
          <w:rFonts w:eastAsia="Liberation Serif"/>
          <w:i/>
          <w:kern w:val="1"/>
          <w:sz w:val="24"/>
        </w:rPr>
        <w:t>Zarys stomatologii.</w:t>
      </w:r>
      <w:proofErr w:type="gramEnd"/>
      <w:r w:rsidRPr="007B4F93">
        <w:rPr>
          <w:rFonts w:eastAsia="Liberation Serif"/>
          <w:i/>
          <w:kern w:val="1"/>
          <w:sz w:val="24"/>
        </w:rPr>
        <w:t xml:space="preserve"> Podręcznik dla studentów medycyny, </w:t>
      </w:r>
      <w:r w:rsidRPr="007B4F93">
        <w:rPr>
          <w:rFonts w:eastAsia="Liberation Serif"/>
          <w:kern w:val="1"/>
          <w:sz w:val="24"/>
        </w:rPr>
        <w:t>ed. Z. Jańczuk, 224</w:t>
      </w:r>
      <w:r w:rsidRPr="007B4F93">
        <w:rPr>
          <w:sz w:val="24"/>
        </w:rPr>
        <w:t>–</w:t>
      </w:r>
      <w:r w:rsidRPr="007B4F93">
        <w:rPr>
          <w:rFonts w:eastAsia="Liberation Serif"/>
          <w:kern w:val="1"/>
          <w:sz w:val="24"/>
        </w:rPr>
        <w:t>236. Warszawa: PZWL.</w:t>
      </w:r>
    </w:p>
    <w:p w14:paraId="19EB500E" w14:textId="77777777" w:rsidR="00A82342" w:rsidRPr="007B4F93" w:rsidRDefault="00A82342" w:rsidP="00A82342">
      <w:pPr>
        <w:jc w:val="both"/>
        <w:rPr>
          <w:rStyle w:val="Znakiprzypiswdolnych"/>
          <w:rFonts w:eastAsia="Liberation Serif"/>
          <w:sz w:val="24"/>
        </w:rPr>
      </w:pPr>
    </w:p>
    <w:p w14:paraId="736ADE82" w14:textId="77777777" w:rsidR="00A82342" w:rsidRPr="007B4F93" w:rsidRDefault="00A82342" w:rsidP="00A82342">
      <w:pPr>
        <w:jc w:val="both"/>
        <w:rPr>
          <w:rFonts w:eastAsia="Liberation Serif"/>
          <w:sz w:val="24"/>
        </w:rPr>
      </w:pPr>
      <w:proofErr w:type="gramStart"/>
      <w:r w:rsidRPr="007B4F93">
        <w:rPr>
          <w:rFonts w:eastAsia="Liberation Serif"/>
          <w:sz w:val="24"/>
        </w:rPr>
        <w:t>Haftka, A. 2007.</w:t>
      </w:r>
      <w:proofErr w:type="gramEnd"/>
      <w:r w:rsidRPr="007B4F93">
        <w:rPr>
          <w:rFonts w:eastAsia="Liberation Serif"/>
          <w:sz w:val="24"/>
        </w:rPr>
        <w:t xml:space="preserve"> </w:t>
      </w:r>
      <w:proofErr w:type="gramStart"/>
      <w:r w:rsidRPr="007B4F93">
        <w:rPr>
          <w:rFonts w:eastAsia="Liberation Serif"/>
          <w:sz w:val="24"/>
        </w:rPr>
        <w:t>Wczesnośredniowieczne cmentarzysko szkieletowe w Kałdusie.</w:t>
      </w:r>
      <w:proofErr w:type="gramEnd"/>
      <w:r w:rsidRPr="007B4F93">
        <w:rPr>
          <w:rFonts w:eastAsia="Liberation Serif"/>
          <w:sz w:val="24"/>
        </w:rPr>
        <w:t xml:space="preserve"> Stanowisko 2</w:t>
      </w:r>
      <w:r w:rsidRPr="007B4F93">
        <w:rPr>
          <w:rFonts w:eastAsia="Liberation Serif"/>
          <w:i/>
          <w:sz w:val="24"/>
        </w:rPr>
        <w:t>.</w:t>
      </w:r>
      <w:r w:rsidRPr="007B4F93">
        <w:rPr>
          <w:rFonts w:eastAsia="Liberation Serif"/>
          <w:sz w:val="24"/>
        </w:rPr>
        <w:t xml:space="preserve"> </w:t>
      </w:r>
      <w:proofErr w:type="gramStart"/>
      <w:r w:rsidRPr="007B4F93">
        <w:rPr>
          <w:rFonts w:eastAsia="Liberation Serif"/>
          <w:sz w:val="24"/>
        </w:rPr>
        <w:t>MA thesis, Uniwersytet Mikołaja Kopernika w Toruniu.</w:t>
      </w:r>
      <w:proofErr w:type="gramEnd"/>
    </w:p>
    <w:p w14:paraId="65E70E9F" w14:textId="77777777" w:rsidR="00A82342" w:rsidRPr="007B4F93" w:rsidRDefault="00A82342" w:rsidP="00A82342">
      <w:pPr>
        <w:jc w:val="both"/>
        <w:rPr>
          <w:rFonts w:eastAsia="Liberation Serif"/>
          <w:sz w:val="24"/>
        </w:rPr>
      </w:pPr>
    </w:p>
    <w:p w14:paraId="6C28CB17" w14:textId="464946C7" w:rsidR="00A82342" w:rsidRPr="001518D7" w:rsidRDefault="00A82342" w:rsidP="00A82342">
      <w:pPr>
        <w:jc w:val="both"/>
        <w:rPr>
          <w:rFonts w:eastAsia="Liberation Serif"/>
          <w:sz w:val="24"/>
          <w:szCs w:val="24"/>
        </w:rPr>
      </w:pPr>
      <w:r w:rsidRPr="001518D7">
        <w:rPr>
          <w:sz w:val="24"/>
          <w:szCs w:val="24"/>
        </w:rPr>
        <w:t>H</w:t>
      </w:r>
      <w:r w:rsidRPr="001518D7">
        <w:rPr>
          <w:bCs/>
          <w:sz w:val="24"/>
          <w:szCs w:val="24"/>
        </w:rPr>
        <w:t>ä</w:t>
      </w:r>
      <w:r w:rsidRPr="001518D7">
        <w:rPr>
          <w:sz w:val="24"/>
          <w:szCs w:val="24"/>
        </w:rPr>
        <w:t>rke</w:t>
      </w:r>
      <w:r w:rsidR="00480696" w:rsidRPr="001518D7">
        <w:rPr>
          <w:sz w:val="24"/>
          <w:szCs w:val="24"/>
        </w:rPr>
        <w:t>,</w:t>
      </w:r>
      <w:r w:rsidRPr="001518D7">
        <w:rPr>
          <w:sz w:val="24"/>
          <w:szCs w:val="24"/>
        </w:rPr>
        <w:t xml:space="preserve"> H. 2014. Grave goods in early medieval burials: messages and meanings. </w:t>
      </w:r>
      <w:proofErr w:type="gramStart"/>
      <w:r w:rsidRPr="001518D7">
        <w:rPr>
          <w:i/>
          <w:sz w:val="24"/>
          <w:szCs w:val="24"/>
        </w:rPr>
        <w:t>Mortality</w:t>
      </w:r>
      <w:r w:rsidR="00480696" w:rsidRPr="001518D7">
        <w:rPr>
          <w:sz w:val="24"/>
          <w:szCs w:val="24"/>
        </w:rPr>
        <w:t xml:space="preserve"> 19 (1):</w:t>
      </w:r>
      <w:r w:rsidRPr="001518D7">
        <w:rPr>
          <w:sz w:val="24"/>
          <w:szCs w:val="24"/>
        </w:rPr>
        <w:t xml:space="preserve"> 41–60.</w:t>
      </w:r>
      <w:proofErr w:type="gramEnd"/>
    </w:p>
    <w:p w14:paraId="74042FAF" w14:textId="77777777" w:rsidR="00A82342" w:rsidRPr="001518D7" w:rsidRDefault="00A82342" w:rsidP="00A82342">
      <w:pPr>
        <w:jc w:val="both"/>
        <w:rPr>
          <w:rFonts w:eastAsia="Liberation Serif"/>
          <w:sz w:val="24"/>
          <w:szCs w:val="24"/>
        </w:rPr>
      </w:pPr>
    </w:p>
    <w:p w14:paraId="5FA63001" w14:textId="77777777" w:rsidR="00A82342" w:rsidRPr="001518D7" w:rsidRDefault="00A82342" w:rsidP="00A82342">
      <w:pPr>
        <w:ind w:left="-15"/>
        <w:jc w:val="both"/>
        <w:rPr>
          <w:rFonts w:eastAsia="Liberation Serif"/>
          <w:kern w:val="1"/>
          <w:sz w:val="24"/>
          <w:szCs w:val="24"/>
          <w:lang w:eastAsia="zh-CN" w:bidi="hi-IN"/>
        </w:rPr>
      </w:pPr>
      <w:proofErr w:type="gramStart"/>
      <w:r w:rsidRPr="001518D7">
        <w:rPr>
          <w:rFonts w:eastAsia="Liberation Serif"/>
          <w:kern w:val="1"/>
          <w:sz w:val="24"/>
          <w:szCs w:val="24"/>
          <w:lang w:eastAsia="zh-CN" w:bidi="hi-IN"/>
        </w:rPr>
        <w:t>Hawkey, D. 1998.</w:t>
      </w:r>
      <w:proofErr w:type="gramEnd"/>
      <w:r w:rsidRPr="001518D7">
        <w:rPr>
          <w:rFonts w:eastAsia="Liberation Serif"/>
          <w:kern w:val="1"/>
          <w:sz w:val="24"/>
          <w:szCs w:val="24"/>
          <w:lang w:eastAsia="zh-CN" w:bidi="hi-IN"/>
        </w:rPr>
        <w:t xml:space="preserve"> Disability, compassion and the skeletal record: using musculoskeletal stress markers (MSM) to construct an osteobiography from Early New Mexico. </w:t>
      </w:r>
      <w:r w:rsidRPr="001518D7">
        <w:rPr>
          <w:rFonts w:eastAsia="Liberation Serif"/>
          <w:i/>
          <w:iCs/>
          <w:kern w:val="1"/>
          <w:sz w:val="24"/>
          <w:szCs w:val="24"/>
          <w:lang w:eastAsia="zh-CN" w:bidi="hi-IN"/>
        </w:rPr>
        <w:t>International Journal of Osteoarchaeology</w:t>
      </w:r>
      <w:r w:rsidRPr="001518D7">
        <w:rPr>
          <w:rFonts w:eastAsia="Liberation Serif"/>
          <w:kern w:val="1"/>
          <w:sz w:val="24"/>
          <w:szCs w:val="24"/>
          <w:lang w:eastAsia="zh-CN" w:bidi="hi-IN"/>
        </w:rPr>
        <w:t xml:space="preserve"> 8: 326-40.   </w:t>
      </w:r>
    </w:p>
    <w:p w14:paraId="058C71B4" w14:textId="77777777" w:rsidR="00A82342" w:rsidRPr="00696D37" w:rsidRDefault="00A82342" w:rsidP="00696D37">
      <w:pPr>
        <w:ind w:left="-15"/>
        <w:jc w:val="both"/>
        <w:rPr>
          <w:rFonts w:eastAsia="Liberation Serif"/>
          <w:kern w:val="1"/>
          <w:sz w:val="24"/>
        </w:rPr>
      </w:pPr>
    </w:p>
    <w:p w14:paraId="77F2C9F9" w14:textId="77777777" w:rsidR="00A82342" w:rsidRPr="001518D7" w:rsidRDefault="00A82342" w:rsidP="00A82342">
      <w:pPr>
        <w:autoSpaceDE w:val="0"/>
        <w:autoSpaceDN w:val="0"/>
        <w:adjustRightInd w:val="0"/>
        <w:jc w:val="both"/>
        <w:rPr>
          <w:sz w:val="24"/>
          <w:szCs w:val="24"/>
        </w:rPr>
      </w:pPr>
      <w:r w:rsidRPr="001518D7">
        <w:rPr>
          <w:sz w:val="24"/>
          <w:szCs w:val="24"/>
        </w:rPr>
        <w:t xml:space="preserve">Hill, J.D. 1995. </w:t>
      </w:r>
      <w:r w:rsidRPr="001518D7">
        <w:rPr>
          <w:i/>
          <w:sz w:val="24"/>
          <w:szCs w:val="24"/>
        </w:rPr>
        <w:t>Ritual and Rubbish in the Iron Age of Wessex</w:t>
      </w:r>
      <w:r w:rsidRPr="001518D7">
        <w:rPr>
          <w:sz w:val="24"/>
          <w:szCs w:val="24"/>
        </w:rPr>
        <w:t>. Oxford: British Archaeological Report British Series 242.</w:t>
      </w:r>
    </w:p>
    <w:p w14:paraId="383B4F84" w14:textId="77777777" w:rsidR="00A82342" w:rsidRPr="001518D7" w:rsidRDefault="00A82342" w:rsidP="00A82342">
      <w:pPr>
        <w:jc w:val="both"/>
        <w:rPr>
          <w:rFonts w:eastAsia="Liberation Serif"/>
          <w:kern w:val="1"/>
          <w:sz w:val="24"/>
          <w:szCs w:val="24"/>
          <w:lang w:eastAsia="zh-CN" w:bidi="hi-IN"/>
        </w:rPr>
      </w:pPr>
    </w:p>
    <w:p w14:paraId="566650BF" w14:textId="77777777" w:rsidR="00A82342" w:rsidRPr="001518D7" w:rsidRDefault="00A82342" w:rsidP="00A82342">
      <w:pPr>
        <w:rPr>
          <w:sz w:val="24"/>
          <w:szCs w:val="24"/>
        </w:rPr>
      </w:pPr>
      <w:proofErr w:type="gramStart"/>
      <w:r w:rsidRPr="001518D7">
        <w:rPr>
          <w:sz w:val="24"/>
          <w:szCs w:val="24"/>
        </w:rPr>
        <w:t>Ibn-Sina, H. 1998.</w:t>
      </w:r>
      <w:proofErr w:type="gramEnd"/>
      <w:r w:rsidRPr="001518D7">
        <w:rPr>
          <w:sz w:val="24"/>
          <w:szCs w:val="24"/>
        </w:rPr>
        <w:t xml:space="preserve"> </w:t>
      </w:r>
      <w:proofErr w:type="gramStart"/>
      <w:r w:rsidRPr="001518D7">
        <w:rPr>
          <w:i/>
          <w:sz w:val="24"/>
          <w:szCs w:val="24"/>
        </w:rPr>
        <w:t>Canon of Medicine.</w:t>
      </w:r>
      <w:proofErr w:type="gramEnd"/>
      <w:r w:rsidRPr="001518D7">
        <w:rPr>
          <w:i/>
          <w:sz w:val="24"/>
          <w:szCs w:val="24"/>
        </w:rPr>
        <w:t xml:space="preserve"> Book II: Materia Medica</w:t>
      </w:r>
      <w:r w:rsidRPr="001518D7">
        <w:rPr>
          <w:sz w:val="24"/>
          <w:szCs w:val="24"/>
        </w:rPr>
        <w:t>. New Delhi: Jamia Hamdard.</w:t>
      </w:r>
    </w:p>
    <w:p w14:paraId="2E348867" w14:textId="77777777" w:rsidR="00A82342" w:rsidRPr="001518D7" w:rsidRDefault="00A82342" w:rsidP="00A82342">
      <w:pPr>
        <w:jc w:val="both"/>
        <w:rPr>
          <w:rFonts w:eastAsia="Liberation Serif"/>
          <w:kern w:val="1"/>
          <w:sz w:val="24"/>
          <w:szCs w:val="24"/>
          <w:lang w:eastAsia="zh-CN" w:bidi="hi-IN"/>
        </w:rPr>
      </w:pPr>
    </w:p>
    <w:p w14:paraId="76EFC780" w14:textId="6DCB8214" w:rsidR="00A82342" w:rsidRPr="007B4F93" w:rsidRDefault="00A82342" w:rsidP="00A82342">
      <w:pPr>
        <w:jc w:val="both"/>
        <w:rPr>
          <w:rFonts w:eastAsia="Liberation Serif"/>
          <w:sz w:val="24"/>
        </w:rPr>
      </w:pPr>
      <w:proofErr w:type="gramStart"/>
      <w:r w:rsidRPr="001518D7">
        <w:rPr>
          <w:sz w:val="24"/>
          <w:szCs w:val="24"/>
        </w:rPr>
        <w:t>Insoll</w:t>
      </w:r>
      <w:r w:rsidR="00480696" w:rsidRPr="001518D7">
        <w:rPr>
          <w:sz w:val="24"/>
          <w:szCs w:val="24"/>
        </w:rPr>
        <w:t>,</w:t>
      </w:r>
      <w:r w:rsidRPr="001518D7">
        <w:rPr>
          <w:sz w:val="24"/>
          <w:szCs w:val="24"/>
        </w:rPr>
        <w:t xml:space="preserve"> T. 2011.</w:t>
      </w:r>
      <w:proofErr w:type="gramEnd"/>
      <w:r w:rsidRPr="001518D7">
        <w:rPr>
          <w:sz w:val="24"/>
          <w:szCs w:val="24"/>
        </w:rPr>
        <w:t xml:space="preserve"> </w:t>
      </w:r>
      <w:proofErr w:type="gramStart"/>
      <w:r w:rsidRPr="001518D7">
        <w:rPr>
          <w:sz w:val="24"/>
          <w:szCs w:val="24"/>
        </w:rPr>
        <w:t>Substance and materiality?</w:t>
      </w:r>
      <w:proofErr w:type="gramEnd"/>
      <w:r w:rsidRPr="001518D7">
        <w:rPr>
          <w:sz w:val="24"/>
          <w:szCs w:val="24"/>
        </w:rPr>
        <w:t xml:space="preserve"> </w:t>
      </w:r>
      <w:proofErr w:type="gramStart"/>
      <w:r w:rsidRPr="001518D7">
        <w:rPr>
          <w:sz w:val="24"/>
          <w:szCs w:val="24"/>
        </w:rPr>
        <w:t>The archaeology of Talensi medicine shrines and medicinal practices.</w:t>
      </w:r>
      <w:proofErr w:type="gramEnd"/>
      <w:r w:rsidRPr="001518D7">
        <w:rPr>
          <w:sz w:val="24"/>
          <w:szCs w:val="24"/>
        </w:rPr>
        <w:t xml:space="preserve"> </w:t>
      </w:r>
      <w:r w:rsidRPr="001518D7">
        <w:rPr>
          <w:i/>
          <w:sz w:val="24"/>
          <w:szCs w:val="24"/>
        </w:rPr>
        <w:t>Anthropology &amp; Medicine</w:t>
      </w:r>
      <w:r w:rsidR="00480696" w:rsidRPr="001518D7">
        <w:rPr>
          <w:sz w:val="24"/>
          <w:szCs w:val="24"/>
        </w:rPr>
        <w:t xml:space="preserve"> 18(2):</w:t>
      </w:r>
      <w:r w:rsidRPr="001518D7">
        <w:rPr>
          <w:sz w:val="24"/>
          <w:szCs w:val="24"/>
        </w:rPr>
        <w:t xml:space="preserve"> 181-203.</w:t>
      </w:r>
      <w:r w:rsidRPr="007B4F93">
        <w:rPr>
          <w:rFonts w:eastAsia="Liberation Serif"/>
          <w:sz w:val="24"/>
        </w:rPr>
        <w:t xml:space="preserve">Jagla, J. 2004. </w:t>
      </w:r>
      <w:proofErr w:type="gramStart"/>
      <w:r w:rsidRPr="007B4F93">
        <w:rPr>
          <w:rFonts w:eastAsia="Liberation Serif"/>
          <w:i/>
          <w:sz w:val="24"/>
        </w:rPr>
        <w:t>Boska Medycyna i Niebiescy Uzdrowiciele wobec kalectwa i chorób człowieka.</w:t>
      </w:r>
      <w:proofErr w:type="gramEnd"/>
      <w:r w:rsidRPr="007B4F93">
        <w:rPr>
          <w:rFonts w:eastAsia="Liberation Serif"/>
          <w:i/>
          <w:sz w:val="24"/>
        </w:rPr>
        <w:t xml:space="preserve"> Ikonografia „Patronów od chorób” i „Świętych Miłujących Żebraków” w sztuce polskiej XIV–XVII w</w:t>
      </w:r>
      <w:r w:rsidRPr="007B4F93">
        <w:rPr>
          <w:rFonts w:eastAsia="Liberation Serif"/>
          <w:sz w:val="24"/>
        </w:rPr>
        <w:t>., Warszawa: Neriton.</w:t>
      </w:r>
    </w:p>
    <w:p w14:paraId="67C56BFD" w14:textId="77777777" w:rsidR="00A82342" w:rsidRPr="007B4F93" w:rsidRDefault="00A82342" w:rsidP="00A82342">
      <w:pPr>
        <w:jc w:val="both"/>
        <w:rPr>
          <w:rFonts w:eastAsia="Liberation Serif"/>
          <w:sz w:val="24"/>
        </w:rPr>
      </w:pPr>
    </w:p>
    <w:p w14:paraId="1BCCB7BB" w14:textId="232BFBA6" w:rsidR="00A82342" w:rsidRPr="006671CD" w:rsidRDefault="00A82342" w:rsidP="00A82342">
      <w:pPr>
        <w:jc w:val="both"/>
        <w:rPr>
          <w:rFonts w:eastAsia="Liberation Serif"/>
          <w:sz w:val="24"/>
        </w:rPr>
      </w:pPr>
      <w:r w:rsidRPr="007B4F93">
        <w:rPr>
          <w:rFonts w:eastAsia="Liberation Serif"/>
          <w:sz w:val="24"/>
        </w:rPr>
        <w:t xml:space="preserve">Jagla, J. 2009/2010. Zęby, robaki, ból i zaklęcie – refleksje </w:t>
      </w:r>
      <w:proofErr w:type="gramStart"/>
      <w:r w:rsidRPr="007B4F93">
        <w:rPr>
          <w:rFonts w:eastAsia="Liberation Serif"/>
          <w:sz w:val="24"/>
        </w:rPr>
        <w:t>nad</w:t>
      </w:r>
      <w:proofErr w:type="gramEnd"/>
      <w:r w:rsidRPr="007B4F93">
        <w:rPr>
          <w:rFonts w:eastAsia="Liberation Serif"/>
          <w:sz w:val="24"/>
        </w:rPr>
        <w:t xml:space="preserve"> ikonografią stomatologiczną i folklorem zębowym. </w:t>
      </w:r>
      <w:r w:rsidRPr="007B4F93">
        <w:rPr>
          <w:rFonts w:eastAsia="Liberation Serif"/>
          <w:i/>
          <w:sz w:val="24"/>
        </w:rPr>
        <w:t>Medycyna Nowożytna</w:t>
      </w:r>
      <w:r w:rsidRPr="007B4F93">
        <w:rPr>
          <w:rFonts w:eastAsia="Liberation Serif"/>
          <w:sz w:val="24"/>
        </w:rPr>
        <w:t xml:space="preserve"> 16</w:t>
      </w:r>
      <w:r w:rsidR="00480696" w:rsidRPr="001518D7">
        <w:rPr>
          <w:rFonts w:eastAsia="Liberation Serif"/>
          <w:sz w:val="24"/>
          <w:szCs w:val="24"/>
        </w:rPr>
        <w:t xml:space="preserve"> </w:t>
      </w:r>
      <w:r w:rsidRPr="006671CD">
        <w:rPr>
          <w:rFonts w:eastAsia="Liberation Serif"/>
          <w:sz w:val="24"/>
        </w:rPr>
        <w:t xml:space="preserve">(1): 7–29.  </w:t>
      </w:r>
    </w:p>
    <w:p w14:paraId="17B14D37" w14:textId="77777777" w:rsidR="00A82342" w:rsidRPr="007B4F93" w:rsidRDefault="00A82342" w:rsidP="00A82342">
      <w:pPr>
        <w:jc w:val="both"/>
        <w:rPr>
          <w:rFonts w:eastAsia="Liberation Serif"/>
          <w:sz w:val="24"/>
        </w:rPr>
      </w:pPr>
    </w:p>
    <w:p w14:paraId="07EBE703" w14:textId="6961D8CF" w:rsidR="00A82342" w:rsidRPr="006671CD" w:rsidRDefault="00A82342" w:rsidP="00A82342">
      <w:pPr>
        <w:jc w:val="both"/>
        <w:rPr>
          <w:rFonts w:eastAsia="Liberation Serif"/>
          <w:sz w:val="24"/>
        </w:rPr>
      </w:pPr>
      <w:r w:rsidRPr="007B4F93">
        <w:rPr>
          <w:rFonts w:eastAsia="Liberation Serif"/>
          <w:sz w:val="24"/>
        </w:rPr>
        <w:t xml:space="preserve">Jagla, J. 2011. Tajemnica skóry. </w:t>
      </w:r>
      <w:proofErr w:type="gramStart"/>
      <w:r w:rsidRPr="007B4F93">
        <w:rPr>
          <w:rFonts w:eastAsia="Liberation Serif"/>
          <w:sz w:val="24"/>
        </w:rPr>
        <w:t>Cz. 1, Święte uleczanie wobec chorób zakaźnych, dermatologicznych i wenerycznych.</w:t>
      </w:r>
      <w:proofErr w:type="gramEnd"/>
      <w:r w:rsidRPr="007B4F93">
        <w:rPr>
          <w:rFonts w:eastAsia="Liberation Serif"/>
          <w:sz w:val="24"/>
        </w:rPr>
        <w:t xml:space="preserve"> </w:t>
      </w:r>
      <w:proofErr w:type="gramStart"/>
      <w:r w:rsidRPr="007B4F93">
        <w:rPr>
          <w:rFonts w:eastAsia="Liberation Serif"/>
          <w:sz w:val="24"/>
        </w:rPr>
        <w:t>(Sylwetki patronów, ikonografia i obecność w kulturze).</w:t>
      </w:r>
      <w:proofErr w:type="gramEnd"/>
      <w:r w:rsidRPr="007B4F93">
        <w:rPr>
          <w:rFonts w:eastAsia="Liberation Serif"/>
          <w:i/>
          <w:sz w:val="24"/>
        </w:rPr>
        <w:t xml:space="preserve"> Medycyna Nowożytna</w:t>
      </w:r>
      <w:r w:rsidRPr="007B4F93">
        <w:rPr>
          <w:rFonts w:eastAsia="Liberation Serif"/>
          <w:sz w:val="24"/>
        </w:rPr>
        <w:t xml:space="preserve"> 17</w:t>
      </w:r>
      <w:r w:rsidR="00480696" w:rsidRPr="001518D7">
        <w:rPr>
          <w:rFonts w:eastAsia="Liberation Serif"/>
          <w:sz w:val="24"/>
          <w:szCs w:val="24"/>
        </w:rPr>
        <w:t xml:space="preserve"> </w:t>
      </w:r>
      <w:r w:rsidRPr="006671CD">
        <w:rPr>
          <w:rFonts w:eastAsia="Liberation Serif"/>
          <w:sz w:val="24"/>
        </w:rPr>
        <w:t xml:space="preserve">(1): 7–24.  </w:t>
      </w:r>
    </w:p>
    <w:p w14:paraId="000A2221" w14:textId="77777777" w:rsidR="00A82342" w:rsidRPr="007B4F93" w:rsidRDefault="00A82342" w:rsidP="00A82342">
      <w:pPr>
        <w:jc w:val="both"/>
        <w:rPr>
          <w:rFonts w:eastAsia="Liberation Serif"/>
          <w:sz w:val="24"/>
        </w:rPr>
      </w:pPr>
    </w:p>
    <w:p w14:paraId="1FCBFCC5" w14:textId="77777777" w:rsidR="00A82342" w:rsidRPr="001518D7" w:rsidRDefault="00A82342" w:rsidP="00A82342">
      <w:pPr>
        <w:jc w:val="both"/>
        <w:rPr>
          <w:rFonts w:eastAsia="AR PL KaitiM GB"/>
          <w:kern w:val="1"/>
          <w:sz w:val="24"/>
          <w:szCs w:val="24"/>
          <w:lang w:eastAsia="zh-CN" w:bidi="hi-IN"/>
        </w:rPr>
      </w:pPr>
      <w:r w:rsidRPr="001518D7">
        <w:rPr>
          <w:rFonts w:eastAsia="Liberation Serif"/>
          <w:kern w:val="1"/>
          <w:sz w:val="24"/>
          <w:szCs w:val="24"/>
          <w:lang w:eastAsia="zh-CN" w:bidi="hi-IN"/>
        </w:rPr>
        <w:t>Jaguś, I. 2002.</w:t>
      </w:r>
      <w:r w:rsidRPr="001518D7">
        <w:rPr>
          <w:rFonts w:eastAsia="Liberation Serif"/>
          <w:i/>
          <w:iCs/>
          <w:kern w:val="1"/>
          <w:sz w:val="24"/>
          <w:szCs w:val="24"/>
          <w:lang w:eastAsia="zh-CN" w:bidi="hi-IN"/>
        </w:rPr>
        <w:t xml:space="preserve"> Lecznictwo ludowe w Królestwie Polskim </w:t>
      </w:r>
      <w:proofErr w:type="gramStart"/>
      <w:r w:rsidRPr="001518D7">
        <w:rPr>
          <w:rFonts w:eastAsia="Liberation Serif"/>
          <w:i/>
          <w:iCs/>
          <w:kern w:val="1"/>
          <w:sz w:val="24"/>
          <w:szCs w:val="24"/>
          <w:lang w:eastAsia="zh-CN" w:bidi="hi-IN"/>
        </w:rPr>
        <w:t>na</w:t>
      </w:r>
      <w:proofErr w:type="gramEnd"/>
      <w:r w:rsidRPr="001518D7">
        <w:rPr>
          <w:rFonts w:eastAsia="Liberation Serif"/>
          <w:i/>
          <w:iCs/>
          <w:kern w:val="1"/>
          <w:sz w:val="24"/>
          <w:szCs w:val="24"/>
          <w:lang w:eastAsia="zh-CN" w:bidi="hi-IN"/>
        </w:rPr>
        <w:t xml:space="preserve"> przełomie XIX i XX wieku</w:t>
      </w:r>
      <w:r w:rsidRPr="001518D7">
        <w:rPr>
          <w:rFonts w:eastAsia="Liberation Serif"/>
          <w:kern w:val="1"/>
          <w:sz w:val="24"/>
          <w:szCs w:val="24"/>
          <w:lang w:eastAsia="zh-CN" w:bidi="hi-IN"/>
        </w:rPr>
        <w:t xml:space="preserve">. Kielce: Kieleckie Towarzystwo Naukowe. </w:t>
      </w:r>
    </w:p>
    <w:p w14:paraId="6FACCE8F" w14:textId="77777777" w:rsidR="00A82342" w:rsidRPr="006671CD" w:rsidRDefault="00A82342" w:rsidP="00A82342">
      <w:pPr>
        <w:jc w:val="both"/>
        <w:rPr>
          <w:rFonts w:eastAsia="Liberation Serif"/>
          <w:sz w:val="24"/>
        </w:rPr>
      </w:pPr>
    </w:p>
    <w:p w14:paraId="537D25E1" w14:textId="77777777" w:rsidR="00A82342" w:rsidRPr="007B4F93" w:rsidRDefault="00A82342" w:rsidP="00A82342">
      <w:pPr>
        <w:jc w:val="both"/>
        <w:rPr>
          <w:rFonts w:eastAsia="Liberation Serif"/>
          <w:kern w:val="1"/>
          <w:sz w:val="24"/>
        </w:rPr>
      </w:pPr>
      <w:r w:rsidRPr="007B4F93">
        <w:rPr>
          <w:rFonts w:eastAsia="Liberation Serif"/>
          <w:kern w:val="1"/>
          <w:sz w:val="24"/>
        </w:rPr>
        <w:t xml:space="preserve">Jankowski, J. 1988. </w:t>
      </w:r>
      <w:proofErr w:type="gramStart"/>
      <w:r w:rsidRPr="007B4F93">
        <w:rPr>
          <w:rFonts w:eastAsia="Liberation Serif"/>
          <w:i/>
          <w:kern w:val="1"/>
          <w:sz w:val="24"/>
        </w:rPr>
        <w:t>Historia medycyny średniowiecznej w Polsce.</w:t>
      </w:r>
      <w:proofErr w:type="gramEnd"/>
      <w:r w:rsidRPr="007B4F93">
        <w:rPr>
          <w:rFonts w:eastAsia="Liberation Serif"/>
          <w:i/>
          <w:kern w:val="1"/>
          <w:sz w:val="24"/>
        </w:rPr>
        <w:t xml:space="preserve"> Człowiek–Populacja–Środowisko. </w:t>
      </w:r>
      <w:r w:rsidRPr="007B4F93">
        <w:rPr>
          <w:rFonts w:eastAsia="Liberation Serif"/>
          <w:kern w:val="1"/>
          <w:sz w:val="24"/>
        </w:rPr>
        <w:t>Wrocław: Dolnośląskie Centrum Diagnostyki Medycznej Dolmed.</w:t>
      </w:r>
    </w:p>
    <w:p w14:paraId="0323122B" w14:textId="77777777" w:rsidR="00A82342" w:rsidRPr="00696D37" w:rsidRDefault="00A82342" w:rsidP="00A82342">
      <w:pPr>
        <w:jc w:val="both"/>
        <w:rPr>
          <w:rFonts w:eastAsia="Liberation Serif"/>
          <w:kern w:val="1"/>
          <w:sz w:val="24"/>
        </w:rPr>
      </w:pPr>
    </w:p>
    <w:p w14:paraId="737C9E89" w14:textId="18F57367" w:rsidR="00A82342" w:rsidRPr="001518D7" w:rsidRDefault="00A82342" w:rsidP="00A82342">
      <w:pPr>
        <w:autoSpaceDE w:val="0"/>
        <w:autoSpaceDN w:val="0"/>
        <w:adjustRightInd w:val="0"/>
        <w:jc w:val="both"/>
        <w:rPr>
          <w:sz w:val="24"/>
          <w:szCs w:val="24"/>
        </w:rPr>
      </w:pPr>
      <w:r w:rsidRPr="001518D7">
        <w:rPr>
          <w:sz w:val="24"/>
          <w:szCs w:val="24"/>
        </w:rPr>
        <w:t xml:space="preserve">Janowski A., </w:t>
      </w:r>
      <w:r w:rsidR="00480696" w:rsidRPr="001518D7">
        <w:rPr>
          <w:sz w:val="24"/>
          <w:szCs w:val="24"/>
        </w:rPr>
        <w:t>and T. Kurasiński</w:t>
      </w:r>
      <w:r w:rsidRPr="001518D7">
        <w:rPr>
          <w:sz w:val="24"/>
          <w:szCs w:val="24"/>
        </w:rPr>
        <w:t xml:space="preserve">. 2010. Rolnik, wojownik czy „odmieniec”? Próba interpretacji obecności sierpów w grobach wczesnośredniowiecznych </w:t>
      </w:r>
      <w:proofErr w:type="gramStart"/>
      <w:r w:rsidRPr="001518D7">
        <w:rPr>
          <w:sz w:val="24"/>
          <w:szCs w:val="24"/>
        </w:rPr>
        <w:t>na</w:t>
      </w:r>
      <w:proofErr w:type="gramEnd"/>
      <w:r w:rsidRPr="001518D7">
        <w:rPr>
          <w:sz w:val="24"/>
          <w:szCs w:val="24"/>
        </w:rPr>
        <w:t xml:space="preserve"> terenie ziem polskich. </w:t>
      </w:r>
      <w:proofErr w:type="gramStart"/>
      <w:r w:rsidRPr="001518D7">
        <w:rPr>
          <w:sz w:val="24"/>
          <w:szCs w:val="24"/>
        </w:rPr>
        <w:t xml:space="preserve">In </w:t>
      </w:r>
      <w:r w:rsidRPr="001518D7">
        <w:rPr>
          <w:i/>
          <w:sz w:val="24"/>
          <w:szCs w:val="24"/>
        </w:rPr>
        <w:t>Wymiary inności.</w:t>
      </w:r>
      <w:proofErr w:type="gramEnd"/>
      <w:r w:rsidRPr="001518D7">
        <w:rPr>
          <w:i/>
          <w:sz w:val="24"/>
          <w:szCs w:val="24"/>
        </w:rPr>
        <w:t xml:space="preserve"> Nietypowe zjawiska w obrzędowości pogrzebowej </w:t>
      </w:r>
      <w:proofErr w:type="gramStart"/>
      <w:r w:rsidRPr="001518D7">
        <w:rPr>
          <w:i/>
          <w:sz w:val="24"/>
          <w:szCs w:val="24"/>
        </w:rPr>
        <w:t>od</w:t>
      </w:r>
      <w:proofErr w:type="gramEnd"/>
      <w:r w:rsidRPr="001518D7">
        <w:rPr>
          <w:i/>
          <w:sz w:val="24"/>
          <w:szCs w:val="24"/>
        </w:rPr>
        <w:t xml:space="preserve"> pradziejów po czasy nowożytne. Acta Archaeologica Lodziensia 56, </w:t>
      </w:r>
      <w:r w:rsidRPr="001518D7">
        <w:rPr>
          <w:sz w:val="24"/>
          <w:szCs w:val="24"/>
        </w:rPr>
        <w:t>ed. K. Skóra and T. Kurasiński, 79-95. Łódź: Łódzkie towarzystwo Naukowe.</w:t>
      </w:r>
    </w:p>
    <w:p w14:paraId="0EDAE057" w14:textId="77777777" w:rsidR="00A82342" w:rsidRPr="001518D7" w:rsidRDefault="00A82342" w:rsidP="00A82342">
      <w:pPr>
        <w:jc w:val="both"/>
        <w:rPr>
          <w:rFonts w:eastAsia="Liberation Serif"/>
          <w:sz w:val="24"/>
          <w:szCs w:val="24"/>
        </w:rPr>
      </w:pPr>
    </w:p>
    <w:p w14:paraId="7DDD29AA" w14:textId="1B5904A5" w:rsidR="00A82342" w:rsidRPr="007B4F93" w:rsidRDefault="00A82342" w:rsidP="00A82342">
      <w:pPr>
        <w:jc w:val="both"/>
        <w:rPr>
          <w:rStyle w:val="Strong"/>
          <w:rFonts w:eastAsia="ＭＳ 明朝"/>
          <w:b w:val="0"/>
          <w:sz w:val="24"/>
        </w:rPr>
      </w:pPr>
      <w:r w:rsidRPr="006671CD">
        <w:rPr>
          <w:rFonts w:eastAsia="Liberation Serif"/>
          <w:kern w:val="1"/>
          <w:sz w:val="24"/>
        </w:rPr>
        <w:t xml:space="preserve">Joshi, Y.K. 2001. </w:t>
      </w:r>
      <w:r w:rsidRPr="007B4F93">
        <w:rPr>
          <w:rFonts w:eastAsia="ＭＳ 明朝"/>
          <w:sz w:val="24"/>
        </w:rPr>
        <w:t xml:space="preserve">Symposium: typhoid fever. Clinical features. </w:t>
      </w:r>
      <w:r w:rsidRPr="007B4F93">
        <w:rPr>
          <w:rFonts w:eastAsia="ＭＳ 明朝"/>
          <w:i/>
          <w:sz w:val="24"/>
        </w:rPr>
        <w:t>Journal, Indian Academy of Clinical Medicine</w:t>
      </w:r>
      <w:r w:rsidRPr="007B4F93">
        <w:rPr>
          <w:rFonts w:eastAsia="ＭＳ 明朝"/>
          <w:sz w:val="24"/>
        </w:rPr>
        <w:t xml:space="preserve"> 2</w:t>
      </w:r>
      <w:r w:rsidR="00480696" w:rsidRPr="001518D7">
        <w:rPr>
          <w:rFonts w:eastAsia="ＭＳ 明朝"/>
          <w:sz w:val="24"/>
          <w:szCs w:val="24"/>
        </w:rPr>
        <w:t xml:space="preserve"> </w:t>
      </w:r>
      <w:r w:rsidRPr="006671CD">
        <w:rPr>
          <w:rFonts w:eastAsia="ＭＳ 明朝"/>
          <w:sz w:val="24"/>
        </w:rPr>
        <w:t>(1</w:t>
      </w:r>
      <w:r w:rsidRPr="007B4F93">
        <w:rPr>
          <w:rFonts w:eastAsia="Liberation Serif"/>
          <w:sz w:val="24"/>
        </w:rPr>
        <w:t>–</w:t>
      </w:r>
      <w:r w:rsidRPr="007B4F93">
        <w:rPr>
          <w:rFonts w:eastAsia="ＭＳ 明朝"/>
          <w:sz w:val="24"/>
        </w:rPr>
        <w:t>2): 13</w:t>
      </w:r>
      <w:r w:rsidRPr="007B4F93">
        <w:rPr>
          <w:rFonts w:eastAsia="Liberation Serif"/>
          <w:sz w:val="24"/>
        </w:rPr>
        <w:t>–</w:t>
      </w:r>
      <w:r w:rsidRPr="007B4F93">
        <w:rPr>
          <w:rFonts w:eastAsia="ＭＳ 明朝"/>
          <w:sz w:val="24"/>
        </w:rPr>
        <w:t>6.</w:t>
      </w:r>
    </w:p>
    <w:p w14:paraId="28946A93" w14:textId="77777777" w:rsidR="00A82342" w:rsidRPr="001518D7" w:rsidRDefault="00A82342" w:rsidP="00A82342">
      <w:pPr>
        <w:jc w:val="both"/>
        <w:rPr>
          <w:rFonts w:eastAsia="Liberation Serif"/>
          <w:sz w:val="24"/>
          <w:szCs w:val="24"/>
        </w:rPr>
      </w:pPr>
    </w:p>
    <w:p w14:paraId="60C96124" w14:textId="2B788B45" w:rsidR="00A82342" w:rsidRPr="001518D7" w:rsidRDefault="00A82342" w:rsidP="00A82342">
      <w:pPr>
        <w:autoSpaceDE w:val="0"/>
        <w:autoSpaceDN w:val="0"/>
        <w:adjustRightInd w:val="0"/>
        <w:jc w:val="both"/>
        <w:rPr>
          <w:sz w:val="24"/>
          <w:szCs w:val="24"/>
        </w:rPr>
      </w:pPr>
      <w:r w:rsidRPr="001518D7">
        <w:rPr>
          <w:sz w:val="24"/>
          <w:szCs w:val="24"/>
        </w:rPr>
        <w:t>Kajkowski</w:t>
      </w:r>
      <w:r w:rsidR="00480696" w:rsidRPr="001518D7">
        <w:rPr>
          <w:sz w:val="24"/>
          <w:szCs w:val="24"/>
        </w:rPr>
        <w:t>,</w:t>
      </w:r>
      <w:r w:rsidRPr="001518D7">
        <w:rPr>
          <w:sz w:val="24"/>
          <w:szCs w:val="24"/>
        </w:rPr>
        <w:t xml:space="preserve"> K. 2015. </w:t>
      </w:r>
      <w:proofErr w:type="gramStart"/>
      <w:r w:rsidRPr="001518D7">
        <w:rPr>
          <w:sz w:val="24"/>
          <w:szCs w:val="24"/>
        </w:rPr>
        <w:t>Slavic Journeys to the Otherworld.</w:t>
      </w:r>
      <w:proofErr w:type="gramEnd"/>
      <w:r w:rsidRPr="001518D7">
        <w:rPr>
          <w:sz w:val="24"/>
          <w:szCs w:val="24"/>
        </w:rPr>
        <w:t xml:space="preserve"> Remarks on the Eschatology of Early Medieval Pomeranians. </w:t>
      </w:r>
      <w:proofErr w:type="gramStart"/>
      <w:r w:rsidRPr="001518D7">
        <w:rPr>
          <w:i/>
          <w:sz w:val="24"/>
          <w:szCs w:val="24"/>
        </w:rPr>
        <w:t>Studia Mythologica Slavica</w:t>
      </w:r>
      <w:r w:rsidR="00480696" w:rsidRPr="001518D7">
        <w:rPr>
          <w:sz w:val="24"/>
          <w:szCs w:val="24"/>
        </w:rPr>
        <w:t xml:space="preserve"> 18: 15</w:t>
      </w:r>
      <w:r w:rsidR="00480696" w:rsidRPr="001518D7">
        <w:rPr>
          <w:rFonts w:eastAsia="Liberation Serif"/>
          <w:sz w:val="24"/>
          <w:szCs w:val="24"/>
        </w:rPr>
        <w:t>–</w:t>
      </w:r>
      <w:r w:rsidRPr="001518D7">
        <w:rPr>
          <w:sz w:val="24"/>
          <w:szCs w:val="24"/>
        </w:rPr>
        <w:t>34.</w:t>
      </w:r>
      <w:proofErr w:type="gramEnd"/>
    </w:p>
    <w:p w14:paraId="28A096D1" w14:textId="77777777" w:rsidR="00A82342" w:rsidRPr="006671CD" w:rsidRDefault="00A82342" w:rsidP="00A82342">
      <w:pPr>
        <w:jc w:val="both"/>
        <w:rPr>
          <w:rFonts w:eastAsia="Liberation Serif"/>
          <w:sz w:val="24"/>
        </w:rPr>
      </w:pPr>
    </w:p>
    <w:p w14:paraId="33C6A99E" w14:textId="77777777" w:rsidR="00A82342" w:rsidRPr="007B4F93" w:rsidRDefault="00A82342" w:rsidP="00A82342">
      <w:pPr>
        <w:jc w:val="both"/>
        <w:rPr>
          <w:rFonts w:eastAsia="Liberation Serif"/>
          <w:kern w:val="1"/>
          <w:sz w:val="24"/>
        </w:rPr>
      </w:pPr>
      <w:proofErr w:type="gramStart"/>
      <w:r w:rsidRPr="007B4F93">
        <w:rPr>
          <w:rFonts w:eastAsia="Liberation Serif"/>
          <w:kern w:val="1"/>
          <w:sz w:val="24"/>
        </w:rPr>
        <w:t>Kaszewska, E. 1960.</w:t>
      </w:r>
      <w:proofErr w:type="gramEnd"/>
      <w:r w:rsidRPr="007B4F93">
        <w:rPr>
          <w:rFonts w:eastAsia="Liberation Serif"/>
          <w:kern w:val="1"/>
          <w:sz w:val="24"/>
        </w:rPr>
        <w:t xml:space="preserve"> Wczesnośredniowieczne cmentarzysko w Kałdusie, </w:t>
      </w:r>
      <w:proofErr w:type="gramStart"/>
      <w:r w:rsidRPr="007B4F93">
        <w:rPr>
          <w:rFonts w:eastAsia="Liberation Serif"/>
          <w:kern w:val="1"/>
          <w:sz w:val="24"/>
        </w:rPr>
        <w:t>pow</w:t>
      </w:r>
      <w:proofErr w:type="gramEnd"/>
      <w:r w:rsidRPr="007B4F93">
        <w:rPr>
          <w:rFonts w:eastAsia="Liberation Serif"/>
          <w:kern w:val="1"/>
          <w:sz w:val="24"/>
        </w:rPr>
        <w:t xml:space="preserve">. Chełmno. </w:t>
      </w:r>
      <w:proofErr w:type="gramStart"/>
      <w:r w:rsidRPr="007B4F93">
        <w:rPr>
          <w:rFonts w:eastAsia="Liberation Serif"/>
          <w:i/>
          <w:kern w:val="1"/>
          <w:sz w:val="24"/>
        </w:rPr>
        <w:t>Prace i Materiały Muzeum Archeologicznego i Etnograficznego w Łodzi.</w:t>
      </w:r>
      <w:proofErr w:type="gramEnd"/>
      <w:r w:rsidRPr="007B4F93">
        <w:rPr>
          <w:rFonts w:eastAsia="Liberation Serif"/>
          <w:i/>
          <w:kern w:val="1"/>
          <w:sz w:val="24"/>
        </w:rPr>
        <w:t xml:space="preserve"> </w:t>
      </w:r>
      <w:proofErr w:type="gramStart"/>
      <w:r w:rsidRPr="007B4F93">
        <w:rPr>
          <w:rFonts w:eastAsia="Liberation Serif"/>
          <w:i/>
          <w:kern w:val="1"/>
          <w:sz w:val="24"/>
        </w:rPr>
        <w:t>Seria Archeologiczna</w:t>
      </w:r>
      <w:r w:rsidRPr="007B4F93">
        <w:rPr>
          <w:rFonts w:eastAsia="Liberation Serif"/>
          <w:kern w:val="1"/>
          <w:sz w:val="24"/>
        </w:rPr>
        <w:t xml:space="preserve"> 5: 143</w:t>
      </w:r>
      <w:r w:rsidRPr="007B4F93">
        <w:rPr>
          <w:sz w:val="24"/>
        </w:rPr>
        <w:t>–</w:t>
      </w:r>
      <w:r w:rsidRPr="007B4F93">
        <w:rPr>
          <w:rFonts w:eastAsia="Liberation Serif"/>
          <w:kern w:val="1"/>
          <w:sz w:val="24"/>
        </w:rPr>
        <w:t>81.</w:t>
      </w:r>
      <w:proofErr w:type="gramEnd"/>
      <w:r w:rsidRPr="007B4F93">
        <w:rPr>
          <w:rFonts w:eastAsia="Liberation Serif"/>
          <w:kern w:val="1"/>
          <w:sz w:val="24"/>
        </w:rPr>
        <w:t xml:space="preserve">  </w:t>
      </w:r>
    </w:p>
    <w:p w14:paraId="6765D622" w14:textId="77777777" w:rsidR="00A82342" w:rsidRPr="007B4F93" w:rsidRDefault="00A82342" w:rsidP="00A82342">
      <w:pPr>
        <w:jc w:val="both"/>
        <w:rPr>
          <w:rFonts w:eastAsia="Liberation Serif"/>
          <w:kern w:val="1"/>
          <w:sz w:val="24"/>
        </w:rPr>
      </w:pPr>
    </w:p>
    <w:p w14:paraId="48D4B7FC" w14:textId="77777777" w:rsidR="00A82342" w:rsidRPr="007B4F93" w:rsidRDefault="00A82342" w:rsidP="00A82342">
      <w:pPr>
        <w:jc w:val="both"/>
        <w:rPr>
          <w:rFonts w:eastAsia="Liberation Serif"/>
          <w:kern w:val="1"/>
          <w:sz w:val="24"/>
        </w:rPr>
      </w:pPr>
      <w:proofErr w:type="gramStart"/>
      <w:r w:rsidRPr="007B4F93">
        <w:rPr>
          <w:rFonts w:eastAsia="Liberation Serif"/>
          <w:kern w:val="1"/>
          <w:sz w:val="24"/>
        </w:rPr>
        <w:t>Karwot, E., trans. and ed. 1955.</w:t>
      </w:r>
      <w:proofErr w:type="gramEnd"/>
      <w:r w:rsidRPr="007B4F93">
        <w:rPr>
          <w:rFonts w:eastAsia="Liberation Serif"/>
          <w:kern w:val="1"/>
          <w:sz w:val="24"/>
        </w:rPr>
        <w:t xml:space="preserve"> </w:t>
      </w:r>
      <w:r w:rsidRPr="007B4F93">
        <w:rPr>
          <w:rFonts w:eastAsia="Liberation Serif"/>
          <w:i/>
          <w:kern w:val="1"/>
          <w:sz w:val="24"/>
        </w:rPr>
        <w:t>Katalog Magii Rudolfa</w:t>
      </w:r>
      <w:r w:rsidRPr="007B4F93">
        <w:rPr>
          <w:rFonts w:eastAsia="Liberation Serif"/>
          <w:kern w:val="1"/>
          <w:sz w:val="24"/>
        </w:rPr>
        <w:t>. Wrocław: Zakład Imienia Ossolińskich.</w:t>
      </w:r>
    </w:p>
    <w:p w14:paraId="23A30C06" w14:textId="77777777" w:rsidR="00A82342" w:rsidRPr="007B4F93" w:rsidRDefault="00A82342" w:rsidP="00A82342">
      <w:pPr>
        <w:jc w:val="both"/>
        <w:rPr>
          <w:rFonts w:eastAsia="Liberation Serif"/>
          <w:kern w:val="1"/>
          <w:sz w:val="24"/>
        </w:rPr>
      </w:pPr>
    </w:p>
    <w:p w14:paraId="411114FA" w14:textId="334A1BCC" w:rsidR="00A82342" w:rsidRPr="001518D7" w:rsidRDefault="00A82342" w:rsidP="00A82342">
      <w:pPr>
        <w:shd w:val="clear" w:color="auto" w:fill="FFFFFF"/>
        <w:jc w:val="both"/>
        <w:rPr>
          <w:bCs/>
          <w:sz w:val="24"/>
          <w:szCs w:val="24"/>
          <w:shd w:val="clear" w:color="auto" w:fill="FFFFFF"/>
        </w:rPr>
      </w:pPr>
      <w:r w:rsidRPr="007B4F93">
        <w:rPr>
          <w:rFonts w:eastAsia="Liberation Serif"/>
          <w:kern w:val="1"/>
          <w:sz w:val="24"/>
        </w:rPr>
        <w:t xml:space="preserve">King, G. 2017. </w:t>
      </w:r>
      <w:r w:rsidRPr="001518D7">
        <w:rPr>
          <w:bCs/>
          <w:sz w:val="24"/>
          <w:szCs w:val="24"/>
          <w:shd w:val="clear" w:color="auto" w:fill="FFFFFF"/>
        </w:rPr>
        <w:t xml:space="preserve">Rare Secrets of Physicke: Insect Medicaments in Historical Western Society. In </w:t>
      </w:r>
      <w:r w:rsidRPr="001518D7">
        <w:rPr>
          <w:bCs/>
          <w:i/>
          <w:sz w:val="24"/>
          <w:szCs w:val="24"/>
          <w:shd w:val="clear" w:color="auto" w:fill="FFFFFF"/>
        </w:rPr>
        <w:t>Care in the Past: Archaeological and Interdisciplinary Perspectives</w:t>
      </w:r>
      <w:r w:rsidRPr="001518D7">
        <w:rPr>
          <w:bCs/>
          <w:sz w:val="24"/>
          <w:szCs w:val="24"/>
          <w:shd w:val="clear" w:color="auto" w:fill="FFFFFF"/>
        </w:rPr>
        <w:t xml:space="preserve">, ed. </w:t>
      </w:r>
      <w:r w:rsidRPr="001518D7">
        <w:rPr>
          <w:rStyle w:val="name"/>
          <w:sz w:val="24"/>
          <w:szCs w:val="24"/>
        </w:rPr>
        <w:t>L. Powell, W. Southwell-Wright and R. Gowland</w:t>
      </w:r>
      <w:r w:rsidRPr="001518D7">
        <w:rPr>
          <w:sz w:val="24"/>
          <w:szCs w:val="24"/>
        </w:rPr>
        <w:t xml:space="preserve">, </w:t>
      </w:r>
      <w:r w:rsidR="00480696" w:rsidRPr="001518D7">
        <w:rPr>
          <w:bCs/>
          <w:sz w:val="24"/>
          <w:szCs w:val="24"/>
          <w:shd w:val="clear" w:color="auto" w:fill="FFFFFF"/>
        </w:rPr>
        <w:t>189</w:t>
      </w:r>
      <w:r w:rsidR="00480696" w:rsidRPr="001518D7">
        <w:rPr>
          <w:rFonts w:eastAsia="Liberation Serif"/>
          <w:sz w:val="24"/>
          <w:szCs w:val="24"/>
        </w:rPr>
        <w:t>–</w:t>
      </w:r>
      <w:r w:rsidRPr="001518D7">
        <w:rPr>
          <w:bCs/>
          <w:sz w:val="24"/>
          <w:szCs w:val="24"/>
          <w:shd w:val="clear" w:color="auto" w:fill="FFFFFF"/>
        </w:rPr>
        <w:t>214</w:t>
      </w:r>
      <w:r w:rsidRPr="001518D7">
        <w:rPr>
          <w:sz w:val="24"/>
          <w:szCs w:val="24"/>
        </w:rPr>
        <w:t>. Oxford: Oxbow</w:t>
      </w:r>
      <w:r w:rsidRPr="001518D7">
        <w:rPr>
          <w:bCs/>
          <w:sz w:val="24"/>
          <w:szCs w:val="24"/>
          <w:shd w:val="clear" w:color="auto" w:fill="FFFFFF"/>
        </w:rPr>
        <w:t>.</w:t>
      </w:r>
    </w:p>
    <w:p w14:paraId="475E89A5" w14:textId="77777777" w:rsidR="00A82342" w:rsidRPr="00696D37" w:rsidRDefault="00A82342" w:rsidP="00696D37">
      <w:pPr>
        <w:shd w:val="clear" w:color="auto" w:fill="FFFFFF"/>
        <w:jc w:val="both"/>
        <w:rPr>
          <w:sz w:val="24"/>
          <w:shd w:val="clear" w:color="auto" w:fill="FFFFFF"/>
        </w:rPr>
      </w:pPr>
    </w:p>
    <w:p w14:paraId="10D35C15" w14:textId="77777777" w:rsidR="00A82342" w:rsidRPr="00696D37" w:rsidRDefault="00A82342" w:rsidP="00A82342">
      <w:pPr>
        <w:jc w:val="both"/>
        <w:rPr>
          <w:sz w:val="24"/>
          <w:shd w:val="clear" w:color="auto" w:fill="FFFFFF"/>
        </w:rPr>
      </w:pPr>
      <w:r w:rsidRPr="001518D7">
        <w:rPr>
          <w:rFonts w:eastAsia="Liberation Serif"/>
          <w:kern w:val="1"/>
          <w:sz w:val="24"/>
          <w:szCs w:val="24"/>
          <w:lang w:eastAsia="zh-CN" w:bidi="hi-IN"/>
        </w:rPr>
        <w:t xml:space="preserve">Knüsel, Ch. 2002. Of Crystal Balls, Political Power, and Changing Contexts: What the Clever Women of Salerno Inherited. In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 xml:space="preserve">New Approaches to Medical Archaeology and Anthropology, </w:t>
      </w:r>
      <w:r w:rsidRPr="001518D7">
        <w:rPr>
          <w:rFonts w:eastAsia="Liberation Serif"/>
          <w:iCs/>
          <w:kern w:val="1"/>
          <w:sz w:val="24"/>
          <w:szCs w:val="24"/>
          <w:lang w:eastAsia="zh-CN" w:bidi="hi-IN"/>
        </w:rPr>
        <w:t xml:space="preserve">ed. </w:t>
      </w:r>
      <w:r w:rsidRPr="001518D7">
        <w:rPr>
          <w:rFonts w:eastAsia="Liberation Serif"/>
          <w:kern w:val="1"/>
          <w:sz w:val="24"/>
          <w:szCs w:val="24"/>
          <w:lang w:eastAsia="zh-CN" w:bidi="hi-IN"/>
        </w:rPr>
        <w:t>P.A. Baker and G. Carr, 172-194.</w:t>
      </w:r>
      <w:proofErr w:type="gramEnd"/>
      <w:r w:rsidRPr="001518D7">
        <w:rPr>
          <w:rFonts w:eastAsia="Liberation Serif"/>
          <w:kern w:val="1"/>
          <w:sz w:val="24"/>
          <w:szCs w:val="24"/>
          <w:lang w:eastAsia="zh-CN" w:bidi="hi-IN"/>
        </w:rPr>
        <w:t xml:space="preserve"> Oxford: Oxbow Books. </w:t>
      </w:r>
    </w:p>
    <w:p w14:paraId="17803CA4" w14:textId="77777777" w:rsidR="00A82342" w:rsidRPr="006671CD" w:rsidRDefault="00A82342" w:rsidP="00A82342">
      <w:pPr>
        <w:jc w:val="both"/>
        <w:rPr>
          <w:rFonts w:eastAsia="Liberation Serif"/>
          <w:sz w:val="24"/>
        </w:rPr>
      </w:pPr>
    </w:p>
    <w:p w14:paraId="2DA31D18" w14:textId="77777777" w:rsidR="00A82342" w:rsidRPr="007B4F93" w:rsidRDefault="00A82342" w:rsidP="00A82342">
      <w:pPr>
        <w:jc w:val="both"/>
        <w:rPr>
          <w:rFonts w:eastAsia="Liberation Serif"/>
          <w:sz w:val="24"/>
        </w:rPr>
      </w:pPr>
      <w:proofErr w:type="gramStart"/>
      <w:r w:rsidRPr="007B4F93">
        <w:rPr>
          <w:rFonts w:eastAsia="Liberation Serif"/>
          <w:sz w:val="24"/>
        </w:rPr>
        <w:t>Kolberg, O. 1867.</w:t>
      </w:r>
      <w:proofErr w:type="gramEnd"/>
      <w:r w:rsidRPr="007B4F93">
        <w:rPr>
          <w:rFonts w:eastAsia="Liberation Serif"/>
          <w:sz w:val="24"/>
        </w:rPr>
        <w:t xml:space="preserve"> </w:t>
      </w:r>
      <w:r w:rsidRPr="007B4F93">
        <w:rPr>
          <w:rFonts w:eastAsia="Liberation Serif"/>
          <w:i/>
          <w:sz w:val="24"/>
        </w:rPr>
        <w:t>Dzieła Wszystkie</w:t>
      </w:r>
      <w:r w:rsidRPr="007B4F93">
        <w:rPr>
          <w:rFonts w:eastAsia="Liberation Serif"/>
          <w:sz w:val="24"/>
        </w:rPr>
        <w:t xml:space="preserve">, Vol. 1, </w:t>
      </w:r>
      <w:r w:rsidRPr="007B4F93">
        <w:rPr>
          <w:rFonts w:eastAsia="Liberation Serif"/>
          <w:i/>
          <w:sz w:val="24"/>
        </w:rPr>
        <w:t>Kujawy</w:t>
      </w:r>
      <w:r w:rsidRPr="007B4F93">
        <w:rPr>
          <w:rFonts w:eastAsia="Liberation Serif"/>
          <w:sz w:val="24"/>
        </w:rPr>
        <w:t>. Warszawa: Drukarnia Jana Jaworskiego.</w:t>
      </w:r>
    </w:p>
    <w:p w14:paraId="65A0006D" w14:textId="77777777" w:rsidR="00A82342" w:rsidRPr="007B4F93" w:rsidRDefault="00A82342" w:rsidP="00A82342">
      <w:pPr>
        <w:jc w:val="both"/>
        <w:rPr>
          <w:rFonts w:eastAsia="Liberation Serif"/>
          <w:sz w:val="24"/>
        </w:rPr>
      </w:pPr>
    </w:p>
    <w:p w14:paraId="463D4637" w14:textId="77777777" w:rsidR="00A82342" w:rsidRPr="007B4F93" w:rsidRDefault="00A82342" w:rsidP="00A82342">
      <w:pPr>
        <w:jc w:val="both"/>
        <w:rPr>
          <w:rFonts w:eastAsia="Liberation Serif"/>
          <w:sz w:val="24"/>
        </w:rPr>
      </w:pPr>
      <w:proofErr w:type="gramStart"/>
      <w:r w:rsidRPr="007B4F93">
        <w:rPr>
          <w:rFonts w:eastAsia="Liberation Serif"/>
          <w:sz w:val="24"/>
        </w:rPr>
        <w:t>Kolberg, O. 1882.</w:t>
      </w:r>
      <w:proofErr w:type="gramEnd"/>
      <w:r w:rsidRPr="007B4F93">
        <w:rPr>
          <w:rFonts w:eastAsia="Liberation Serif"/>
          <w:sz w:val="24"/>
        </w:rPr>
        <w:t xml:space="preserve"> </w:t>
      </w:r>
      <w:r w:rsidRPr="007B4F93">
        <w:rPr>
          <w:rFonts w:eastAsia="Liberation Serif"/>
          <w:i/>
          <w:sz w:val="24"/>
        </w:rPr>
        <w:t>Dzieła Wszystkie</w:t>
      </w:r>
      <w:r w:rsidRPr="007B4F93">
        <w:rPr>
          <w:rFonts w:eastAsia="Liberation Serif"/>
          <w:sz w:val="24"/>
        </w:rPr>
        <w:t xml:space="preserve">, Vol. 15, </w:t>
      </w:r>
      <w:r w:rsidRPr="007B4F93">
        <w:rPr>
          <w:rFonts w:eastAsia="Liberation Serif"/>
          <w:i/>
          <w:sz w:val="24"/>
        </w:rPr>
        <w:t>Wielkie Księstwo Poznańskie</w:t>
      </w:r>
      <w:r w:rsidRPr="007B4F93">
        <w:rPr>
          <w:rFonts w:eastAsia="Liberation Serif"/>
          <w:sz w:val="24"/>
        </w:rPr>
        <w:t>. Kraków: Uniwersytet Jagielloński.</w:t>
      </w:r>
    </w:p>
    <w:p w14:paraId="37BB860C" w14:textId="77777777" w:rsidR="00A82342" w:rsidRPr="007B4F93" w:rsidRDefault="00A82342" w:rsidP="00A82342">
      <w:pPr>
        <w:jc w:val="both"/>
        <w:rPr>
          <w:rFonts w:eastAsia="Liberation Serif"/>
          <w:sz w:val="24"/>
        </w:rPr>
      </w:pPr>
    </w:p>
    <w:p w14:paraId="30123A93" w14:textId="77777777" w:rsidR="00A82342" w:rsidRPr="001518D7" w:rsidRDefault="00A82342" w:rsidP="00A82342">
      <w:pPr>
        <w:jc w:val="both"/>
        <w:rPr>
          <w:rFonts w:eastAsia="AR PL KaitiM GB"/>
          <w:kern w:val="1"/>
          <w:sz w:val="24"/>
          <w:szCs w:val="24"/>
          <w:lang w:eastAsia="zh-CN" w:bidi="hi-IN"/>
        </w:rPr>
      </w:pPr>
      <w:r w:rsidRPr="001518D7">
        <w:rPr>
          <w:rFonts w:eastAsia="Liberation Serif"/>
          <w:kern w:val="1"/>
          <w:sz w:val="24"/>
          <w:szCs w:val="24"/>
          <w:lang w:eastAsia="zh-CN" w:bidi="hi-IN"/>
        </w:rPr>
        <w:t xml:space="preserve">Kostrzewski, J. 1916. Z badań </w:t>
      </w:r>
      <w:proofErr w:type="gramStart"/>
      <w:r w:rsidRPr="001518D7">
        <w:rPr>
          <w:rFonts w:eastAsia="Liberation Serif"/>
          <w:kern w:val="1"/>
          <w:sz w:val="24"/>
          <w:szCs w:val="24"/>
          <w:lang w:eastAsia="zh-CN" w:bidi="hi-IN"/>
        </w:rPr>
        <w:t>nad</w:t>
      </w:r>
      <w:proofErr w:type="gramEnd"/>
      <w:r w:rsidRPr="001518D7">
        <w:rPr>
          <w:rFonts w:eastAsia="Liberation Serif"/>
          <w:kern w:val="1"/>
          <w:sz w:val="24"/>
          <w:szCs w:val="24"/>
          <w:lang w:eastAsia="zh-CN" w:bidi="hi-IN"/>
        </w:rPr>
        <w:t xml:space="preserve"> zdrowotnością i długością życia w młodszej epoce kamiennej. </w:t>
      </w:r>
      <w:proofErr w:type="gramStart"/>
      <w:r w:rsidRPr="001518D7">
        <w:rPr>
          <w:rFonts w:eastAsia="Liberation Serif"/>
          <w:i/>
          <w:iCs/>
          <w:kern w:val="1"/>
          <w:sz w:val="24"/>
          <w:szCs w:val="24"/>
          <w:lang w:eastAsia="zh-CN" w:bidi="hi-IN"/>
        </w:rPr>
        <w:t>Jednodniówka</w:t>
      </w:r>
      <w:r w:rsidRPr="001518D7">
        <w:rPr>
          <w:rFonts w:eastAsia="Liberation Serif"/>
          <w:kern w:val="1"/>
          <w:sz w:val="24"/>
          <w:szCs w:val="24"/>
          <w:lang w:eastAsia="zh-CN" w:bidi="hi-IN"/>
        </w:rPr>
        <w:t>, 49-52.</w:t>
      </w:r>
      <w:proofErr w:type="gramEnd"/>
    </w:p>
    <w:p w14:paraId="465DE66E" w14:textId="77777777" w:rsidR="00A82342" w:rsidRPr="006671CD" w:rsidRDefault="00A82342" w:rsidP="00A82342">
      <w:pPr>
        <w:jc w:val="both"/>
        <w:rPr>
          <w:rStyle w:val="Strong"/>
          <w:b w:val="0"/>
          <w:sz w:val="24"/>
        </w:rPr>
      </w:pPr>
    </w:p>
    <w:p w14:paraId="1B5DD950" w14:textId="77777777" w:rsidR="00A82342" w:rsidRPr="007B4F93" w:rsidRDefault="00A82342" w:rsidP="00A82342">
      <w:pPr>
        <w:jc w:val="both"/>
        <w:rPr>
          <w:rStyle w:val="Strong"/>
          <w:rFonts w:eastAsia="Liberation Serif"/>
          <w:b w:val="0"/>
          <w:sz w:val="24"/>
        </w:rPr>
      </w:pPr>
      <w:proofErr w:type="gramStart"/>
      <w:r w:rsidRPr="007B4F93">
        <w:rPr>
          <w:rFonts w:eastAsia="Liberation Serif"/>
          <w:sz w:val="24"/>
        </w:rPr>
        <w:t>Kozłowski, T. 2011.</w:t>
      </w:r>
      <w:proofErr w:type="gramEnd"/>
      <w:r w:rsidRPr="007B4F93">
        <w:rPr>
          <w:rFonts w:eastAsia="Liberation Serif"/>
          <w:sz w:val="24"/>
        </w:rPr>
        <w:t xml:space="preserve"> Analiza antropologiczna i tafonomiczna fragmentów kości ludzkich odkrytych </w:t>
      </w:r>
      <w:proofErr w:type="gramStart"/>
      <w:r w:rsidRPr="007B4F93">
        <w:rPr>
          <w:rFonts w:eastAsia="Liberation Serif"/>
          <w:sz w:val="24"/>
        </w:rPr>
        <w:t>na</w:t>
      </w:r>
      <w:proofErr w:type="gramEnd"/>
      <w:r w:rsidRPr="007B4F93">
        <w:rPr>
          <w:rFonts w:eastAsia="Liberation Serif"/>
          <w:sz w:val="24"/>
        </w:rPr>
        <w:t xml:space="preserve"> stanowisku 3 w Kałdusie (woj. kujawsko-pomorskie). </w:t>
      </w:r>
      <w:proofErr w:type="gramStart"/>
      <w:r w:rsidRPr="007B4F93">
        <w:rPr>
          <w:rFonts w:eastAsia="Liberation Serif"/>
          <w:sz w:val="24"/>
        </w:rPr>
        <w:t>Świadectwo praktyk ćwiartowania zwłok ludzkich?</w:t>
      </w:r>
      <w:proofErr w:type="gramEnd"/>
      <w:r w:rsidRPr="007B4F93">
        <w:rPr>
          <w:rFonts w:eastAsia="Liberation Serif"/>
          <w:sz w:val="24"/>
        </w:rPr>
        <w:t xml:space="preserve"> </w:t>
      </w:r>
      <w:proofErr w:type="gramStart"/>
      <w:r w:rsidRPr="007B4F93">
        <w:rPr>
          <w:rFonts w:eastAsia="Liberation Serif"/>
          <w:sz w:val="24"/>
        </w:rPr>
        <w:t xml:space="preserve">In </w:t>
      </w:r>
      <w:r w:rsidRPr="007B4F93">
        <w:rPr>
          <w:rFonts w:eastAsia="Liberation Serif"/>
          <w:i/>
          <w:sz w:val="24"/>
        </w:rPr>
        <w:t>Archeologia epok brązu i żelaza.</w:t>
      </w:r>
      <w:proofErr w:type="gramEnd"/>
      <w:r w:rsidRPr="007B4F93">
        <w:rPr>
          <w:rFonts w:eastAsia="Liberation Serif"/>
          <w:i/>
          <w:sz w:val="24"/>
        </w:rPr>
        <w:t xml:space="preserve"> </w:t>
      </w:r>
      <w:proofErr w:type="gramStart"/>
      <w:r w:rsidRPr="007B4F93">
        <w:rPr>
          <w:rFonts w:eastAsia="Liberation Serif"/>
          <w:i/>
          <w:sz w:val="24"/>
        </w:rPr>
        <w:t>Studia i materiały,</w:t>
      </w:r>
      <w:r w:rsidRPr="007B4F93">
        <w:rPr>
          <w:rFonts w:eastAsia="Liberation Serif"/>
          <w:sz w:val="24"/>
        </w:rPr>
        <w:t xml:space="preserve"> Vol. 2, ed. J. Gackowski, 91</w:t>
      </w:r>
      <w:r w:rsidRPr="007B4F93">
        <w:rPr>
          <w:sz w:val="24"/>
        </w:rPr>
        <w:t>–</w:t>
      </w:r>
      <w:r w:rsidRPr="007B4F93">
        <w:rPr>
          <w:rFonts w:eastAsia="Liberation Serif"/>
          <w:sz w:val="24"/>
        </w:rPr>
        <w:t>103.</w:t>
      </w:r>
      <w:proofErr w:type="gramEnd"/>
      <w:r w:rsidRPr="007B4F93">
        <w:rPr>
          <w:rFonts w:eastAsia="Liberation Serif"/>
          <w:sz w:val="24"/>
        </w:rPr>
        <w:t xml:space="preserve"> Toruń: Wydawnictwo Naukowe Uniwersytetu Mikołaja Kopernika.</w:t>
      </w:r>
    </w:p>
    <w:p w14:paraId="7A66933F" w14:textId="77777777" w:rsidR="00A82342" w:rsidRPr="007B4F93" w:rsidRDefault="00A82342" w:rsidP="00A82342">
      <w:pPr>
        <w:jc w:val="both"/>
        <w:rPr>
          <w:rStyle w:val="Strong"/>
          <w:b w:val="0"/>
          <w:sz w:val="24"/>
        </w:rPr>
      </w:pPr>
    </w:p>
    <w:p w14:paraId="4935FA4B" w14:textId="3233B0F0" w:rsidR="00A82342" w:rsidRPr="007B4F93" w:rsidRDefault="00A82342" w:rsidP="00A82342">
      <w:pPr>
        <w:jc w:val="both"/>
        <w:rPr>
          <w:rFonts w:eastAsia="Liberation Serif"/>
          <w:sz w:val="24"/>
        </w:rPr>
      </w:pPr>
      <w:proofErr w:type="gramStart"/>
      <w:r w:rsidRPr="007B4F93">
        <w:rPr>
          <w:rFonts w:eastAsia="Liberation Serif"/>
          <w:sz w:val="24"/>
        </w:rPr>
        <w:t>Kozłowski, T. 2012.</w:t>
      </w:r>
      <w:proofErr w:type="gramEnd"/>
      <w:r w:rsidRPr="007B4F93">
        <w:rPr>
          <w:rFonts w:eastAsia="Liberation Serif"/>
          <w:sz w:val="24"/>
        </w:rPr>
        <w:t xml:space="preserve"> </w:t>
      </w:r>
      <w:r w:rsidRPr="007B4F93">
        <w:rPr>
          <w:rFonts w:eastAsia="Liberation Serif"/>
          <w:i/>
          <w:sz w:val="24"/>
        </w:rPr>
        <w:t xml:space="preserve">Stan biologiczny i warunki życia ludności in Culmine </w:t>
      </w:r>
      <w:proofErr w:type="gramStart"/>
      <w:r w:rsidRPr="007B4F93">
        <w:rPr>
          <w:rFonts w:eastAsia="Liberation Serif"/>
          <w:i/>
          <w:sz w:val="24"/>
        </w:rPr>
        <w:t>na</w:t>
      </w:r>
      <w:proofErr w:type="gramEnd"/>
      <w:r w:rsidRPr="007B4F93">
        <w:rPr>
          <w:rFonts w:eastAsia="Liberation Serif"/>
          <w:i/>
          <w:sz w:val="24"/>
        </w:rPr>
        <w:t xml:space="preserve"> Pomorzu Nadwiślańskim (X-XIII wiek): studium antropologiczne. Mons Sancti Laurentii, </w:t>
      </w:r>
      <w:r w:rsidRPr="007B4F93">
        <w:rPr>
          <w:rFonts w:eastAsia="Liberation Serif"/>
          <w:sz w:val="24"/>
        </w:rPr>
        <w:t>Vol. 7. Toruń: Wydawnictwo UMK.</w:t>
      </w:r>
    </w:p>
    <w:p w14:paraId="36CFDC46" w14:textId="3D19358E" w:rsidR="00A82342" w:rsidRPr="007B4F93" w:rsidRDefault="00A82342" w:rsidP="00A82342">
      <w:pPr>
        <w:jc w:val="both"/>
        <w:rPr>
          <w:rStyle w:val="Emphasis"/>
          <w:sz w:val="24"/>
        </w:rPr>
      </w:pPr>
      <w:proofErr w:type="gramStart"/>
      <w:r w:rsidRPr="006671CD">
        <w:rPr>
          <w:rStyle w:val="Emphasis"/>
          <w:i w:val="0"/>
          <w:sz w:val="24"/>
        </w:rPr>
        <w:t>Kwiatkowska, B. 2005.</w:t>
      </w:r>
      <w:proofErr w:type="gramEnd"/>
      <w:r w:rsidRPr="007B4F93">
        <w:rPr>
          <w:rStyle w:val="Emphasis"/>
          <w:sz w:val="24"/>
        </w:rPr>
        <w:t xml:space="preserve"> </w:t>
      </w:r>
      <w:proofErr w:type="gramStart"/>
      <w:r w:rsidRPr="007B4F93">
        <w:rPr>
          <w:rStyle w:val="Emphasis"/>
          <w:sz w:val="24"/>
        </w:rPr>
        <w:t>Mieszkańcy średniowiecznego Wrocławia.</w:t>
      </w:r>
      <w:proofErr w:type="gramEnd"/>
      <w:r w:rsidRPr="007B4F93">
        <w:rPr>
          <w:rStyle w:val="Emphasis"/>
          <w:sz w:val="24"/>
        </w:rPr>
        <w:t xml:space="preserve"> </w:t>
      </w:r>
      <w:proofErr w:type="gramStart"/>
      <w:r w:rsidRPr="007B4F93">
        <w:rPr>
          <w:rStyle w:val="Emphasis"/>
          <w:sz w:val="24"/>
        </w:rPr>
        <w:t>Ocena warunków życia i stanu zdrowia w ujęciu antropologicznym.</w:t>
      </w:r>
      <w:proofErr w:type="gramEnd"/>
      <w:r w:rsidRPr="007B4F93">
        <w:rPr>
          <w:rStyle w:val="Emphasis"/>
          <w:sz w:val="24"/>
        </w:rPr>
        <w:t xml:space="preserve"> </w:t>
      </w:r>
      <w:r w:rsidRPr="007B4F93">
        <w:rPr>
          <w:rStyle w:val="Emphasis"/>
          <w:i w:val="0"/>
          <w:sz w:val="24"/>
        </w:rPr>
        <w:t>Wrocław: Wydawnictwo Uniwersytetu Wrocławskiego</w:t>
      </w:r>
    </w:p>
    <w:p w14:paraId="5F4238C7" w14:textId="77777777" w:rsidR="00A82342" w:rsidRPr="007B4F93" w:rsidRDefault="00A82342" w:rsidP="00A82342">
      <w:pPr>
        <w:jc w:val="both"/>
        <w:rPr>
          <w:rStyle w:val="Emphasis"/>
          <w:sz w:val="24"/>
        </w:rPr>
      </w:pPr>
    </w:p>
    <w:p w14:paraId="0A8911D9" w14:textId="77777777" w:rsidR="00A82342" w:rsidRPr="001518D7" w:rsidRDefault="00A82342" w:rsidP="00A82342">
      <w:pPr>
        <w:jc w:val="both"/>
        <w:rPr>
          <w:sz w:val="24"/>
          <w:szCs w:val="24"/>
        </w:rPr>
      </w:pPr>
      <w:r w:rsidRPr="007B4F93">
        <w:rPr>
          <w:rStyle w:val="Emphasis"/>
          <w:i w:val="0"/>
          <w:sz w:val="24"/>
        </w:rPr>
        <w:t>Leciejewicz, L. 1987.</w:t>
      </w:r>
      <w:r w:rsidRPr="007B4F93">
        <w:rPr>
          <w:rStyle w:val="Emphasis"/>
          <w:sz w:val="24"/>
        </w:rPr>
        <w:t xml:space="preserve"> </w:t>
      </w:r>
      <w:proofErr w:type="gramStart"/>
      <w:r w:rsidRPr="001518D7">
        <w:rPr>
          <w:sz w:val="24"/>
          <w:szCs w:val="24"/>
          <w:shd w:val="clear" w:color="auto" w:fill="FFFFFF"/>
        </w:rPr>
        <w:t>„In pago Silensi, vocabulo hoc a quodam monte … sibi indito”.</w:t>
      </w:r>
      <w:proofErr w:type="gramEnd"/>
      <w:r w:rsidRPr="001518D7">
        <w:rPr>
          <w:sz w:val="24"/>
          <w:szCs w:val="24"/>
          <w:shd w:val="clear" w:color="auto" w:fill="FFFFFF"/>
        </w:rPr>
        <w:t xml:space="preserve"> O funkcji miejsc kultu pogańskiego w systemie politycznym Słowian zachodnich doby plemiennej. </w:t>
      </w:r>
      <w:proofErr w:type="gramStart"/>
      <w:r w:rsidRPr="001518D7">
        <w:rPr>
          <w:i/>
          <w:sz w:val="24"/>
          <w:szCs w:val="24"/>
          <w:shd w:val="clear" w:color="auto" w:fill="FFFFFF"/>
        </w:rPr>
        <w:t>Śląski Kwartalnik Historyczny Sobótka</w:t>
      </w:r>
      <w:r w:rsidRPr="001518D7">
        <w:rPr>
          <w:sz w:val="24"/>
          <w:szCs w:val="24"/>
          <w:shd w:val="clear" w:color="auto" w:fill="FFFFFF"/>
        </w:rPr>
        <w:t xml:space="preserve"> 42(2): 125-36.</w:t>
      </w:r>
      <w:proofErr w:type="gramEnd"/>
    </w:p>
    <w:p w14:paraId="477E665B" w14:textId="77777777" w:rsidR="00A82342" w:rsidRPr="00696D37" w:rsidRDefault="00A82342" w:rsidP="00A82342">
      <w:pPr>
        <w:jc w:val="both"/>
        <w:rPr>
          <w:rStyle w:val="Emphasis"/>
          <w:i w:val="0"/>
        </w:rPr>
      </w:pPr>
    </w:p>
    <w:p w14:paraId="5729978F" w14:textId="0B285744" w:rsidR="00A82342" w:rsidRPr="00696D37" w:rsidRDefault="00A82342" w:rsidP="00A82342">
      <w:pPr>
        <w:jc w:val="both"/>
        <w:rPr>
          <w:rStyle w:val="Emphasis"/>
          <w:rFonts w:eastAsia="Liberation Serif"/>
          <w:i w:val="0"/>
        </w:rPr>
      </w:pPr>
      <w:proofErr w:type="gramStart"/>
      <w:r w:rsidRPr="001518D7">
        <w:rPr>
          <w:sz w:val="24"/>
          <w:szCs w:val="24"/>
          <w:shd w:val="clear" w:color="auto" w:fill="FFFFFF"/>
        </w:rPr>
        <w:t>Lehr-Spławiński, T., trans. and ed. 2000.</w:t>
      </w:r>
      <w:proofErr w:type="gramEnd"/>
      <w:r w:rsidRPr="001518D7">
        <w:rPr>
          <w:sz w:val="24"/>
          <w:szCs w:val="24"/>
          <w:shd w:val="clear" w:color="auto" w:fill="FFFFFF"/>
        </w:rPr>
        <w:t xml:space="preserve"> </w:t>
      </w:r>
      <w:proofErr w:type="gramStart"/>
      <w:r w:rsidRPr="001518D7">
        <w:rPr>
          <w:rFonts w:eastAsia="Liberation Serif"/>
          <w:i/>
          <w:sz w:val="24"/>
          <w:szCs w:val="24"/>
        </w:rPr>
        <w:t>Żywoty Konstantyna i Metodego</w:t>
      </w:r>
      <w:r w:rsidRPr="001518D7">
        <w:rPr>
          <w:rFonts w:eastAsia="Liberation Serif"/>
          <w:sz w:val="24"/>
          <w:szCs w:val="24"/>
        </w:rPr>
        <w:t>.</w:t>
      </w:r>
      <w:proofErr w:type="gramEnd"/>
      <w:r w:rsidRPr="001518D7">
        <w:rPr>
          <w:sz w:val="24"/>
          <w:szCs w:val="24"/>
          <w:shd w:val="clear" w:color="auto" w:fill="FFFFFF"/>
        </w:rPr>
        <w:t> </w:t>
      </w:r>
      <w:r w:rsidRPr="001518D7">
        <w:rPr>
          <w:rFonts w:eastAsia="Liberation Serif"/>
          <w:sz w:val="24"/>
          <w:szCs w:val="24"/>
        </w:rPr>
        <w:t>Warszawa: Wydawnictwo Alfa.</w:t>
      </w:r>
    </w:p>
    <w:p w14:paraId="71A8355E" w14:textId="77777777" w:rsidR="00A82342" w:rsidRPr="00696D37" w:rsidRDefault="00A82342" w:rsidP="00A82342">
      <w:pPr>
        <w:jc w:val="both"/>
        <w:rPr>
          <w:rStyle w:val="Emphasis"/>
          <w:i w:val="0"/>
        </w:rPr>
      </w:pPr>
    </w:p>
    <w:p w14:paraId="5D1450FB" w14:textId="77777777" w:rsidR="00A82342" w:rsidRPr="007B4F93" w:rsidRDefault="00A82342" w:rsidP="00A82342">
      <w:pPr>
        <w:jc w:val="both"/>
        <w:rPr>
          <w:rStyle w:val="Strong"/>
          <w:rFonts w:eastAsia="Liberation Serif"/>
          <w:b w:val="0"/>
          <w:sz w:val="24"/>
        </w:rPr>
      </w:pPr>
      <w:proofErr w:type="gramStart"/>
      <w:r w:rsidRPr="006671CD">
        <w:rPr>
          <w:rStyle w:val="Strong"/>
          <w:rFonts w:eastAsia="Liberation Serif"/>
          <w:b w:val="0"/>
          <w:sz w:val="24"/>
        </w:rPr>
        <w:t>Lev, E. 2003.</w:t>
      </w:r>
      <w:proofErr w:type="gramEnd"/>
      <w:r w:rsidRPr="006671CD">
        <w:rPr>
          <w:rStyle w:val="Strong"/>
          <w:rFonts w:eastAsia="Liberation Serif"/>
          <w:b w:val="0"/>
          <w:sz w:val="24"/>
        </w:rPr>
        <w:t xml:space="preserve"> </w:t>
      </w:r>
      <w:proofErr w:type="gramStart"/>
      <w:r w:rsidRPr="007B4F93">
        <w:rPr>
          <w:rStyle w:val="Strong"/>
          <w:rFonts w:eastAsia="Liberation Serif"/>
          <w:b w:val="0"/>
          <w:i/>
          <w:sz w:val="24"/>
        </w:rPr>
        <w:t>Medicinal Substances in Jerusalem from Early Times to the Present Day.</w:t>
      </w:r>
      <w:proofErr w:type="gramEnd"/>
      <w:r w:rsidRPr="007B4F93">
        <w:rPr>
          <w:rStyle w:val="Strong"/>
          <w:rFonts w:eastAsia="Liberation Serif"/>
          <w:b w:val="0"/>
          <w:sz w:val="24"/>
        </w:rPr>
        <w:t xml:space="preserve"> </w:t>
      </w:r>
      <w:proofErr w:type="gramStart"/>
      <w:r w:rsidRPr="007B4F93">
        <w:rPr>
          <w:rStyle w:val="Strong"/>
          <w:rFonts w:eastAsia="Liberation Serif"/>
          <w:b w:val="0"/>
          <w:i/>
          <w:sz w:val="24"/>
        </w:rPr>
        <w:t>British Archaeological Reports International Series</w:t>
      </w:r>
      <w:r w:rsidRPr="007B4F93">
        <w:rPr>
          <w:rStyle w:val="Strong"/>
          <w:rFonts w:eastAsia="Liberation Serif"/>
          <w:b w:val="0"/>
          <w:sz w:val="24"/>
        </w:rPr>
        <w:t>.</w:t>
      </w:r>
      <w:proofErr w:type="gramEnd"/>
      <w:r w:rsidRPr="007B4F93">
        <w:rPr>
          <w:rStyle w:val="Strong"/>
          <w:rFonts w:eastAsia="Liberation Serif"/>
          <w:b w:val="0"/>
          <w:sz w:val="24"/>
        </w:rPr>
        <w:t xml:space="preserve"> Oxford: Archaeopress.</w:t>
      </w:r>
    </w:p>
    <w:p w14:paraId="6F739482" w14:textId="77777777" w:rsidR="00A82342" w:rsidRPr="007B4F93" w:rsidRDefault="00A82342" w:rsidP="00A82342">
      <w:pPr>
        <w:jc w:val="both"/>
        <w:rPr>
          <w:rFonts w:eastAsia="Liberation Serif"/>
          <w:sz w:val="24"/>
        </w:rPr>
      </w:pPr>
    </w:p>
    <w:p w14:paraId="40152B93" w14:textId="77777777" w:rsidR="00A82342" w:rsidRPr="007B4F93" w:rsidRDefault="00A82342" w:rsidP="00A82342">
      <w:pPr>
        <w:jc w:val="both"/>
        <w:rPr>
          <w:rFonts w:eastAsia="Liberation Serif"/>
          <w:sz w:val="24"/>
        </w:rPr>
      </w:pPr>
      <w:proofErr w:type="gramStart"/>
      <w:r w:rsidRPr="007B4F93">
        <w:rPr>
          <w:rFonts w:eastAsia="Liberation Serif"/>
          <w:kern w:val="1"/>
          <w:sz w:val="24"/>
        </w:rPr>
        <w:t>Longmore M., I.B. Wilkinson and, S.R. Rajagopalan.</w:t>
      </w:r>
      <w:proofErr w:type="gramEnd"/>
      <w:r w:rsidRPr="007B4F93">
        <w:rPr>
          <w:rFonts w:eastAsia="Liberation Serif"/>
          <w:kern w:val="1"/>
          <w:sz w:val="24"/>
        </w:rPr>
        <w:t xml:space="preserve"> 2007. </w:t>
      </w:r>
      <w:r w:rsidRPr="007B4F93">
        <w:rPr>
          <w:rFonts w:eastAsia="Liberation Serif"/>
          <w:i/>
          <w:kern w:val="1"/>
          <w:sz w:val="24"/>
        </w:rPr>
        <w:t>Oksfordzki podręcznik medycyny klinicznej</w:t>
      </w:r>
      <w:r w:rsidRPr="007B4F93">
        <w:rPr>
          <w:rFonts w:eastAsia="Liberation Serif"/>
          <w:kern w:val="1"/>
          <w:sz w:val="24"/>
        </w:rPr>
        <w:t>. Lublin: Czelej.</w:t>
      </w:r>
    </w:p>
    <w:p w14:paraId="0735730F" w14:textId="77777777" w:rsidR="00A82342" w:rsidRPr="007B4F93" w:rsidRDefault="00A82342" w:rsidP="00A82342">
      <w:pPr>
        <w:jc w:val="both"/>
        <w:rPr>
          <w:rFonts w:eastAsia="Liberation Serif"/>
          <w:sz w:val="24"/>
        </w:rPr>
      </w:pPr>
    </w:p>
    <w:p w14:paraId="288BB2F5" w14:textId="77777777" w:rsidR="00A82342" w:rsidRPr="007B4F93" w:rsidRDefault="00A82342" w:rsidP="00A82342">
      <w:pPr>
        <w:jc w:val="both"/>
        <w:rPr>
          <w:rFonts w:eastAsia="Liberation Serif"/>
          <w:sz w:val="24"/>
        </w:rPr>
      </w:pPr>
      <w:proofErr w:type="gramStart"/>
      <w:r w:rsidRPr="007B4F93">
        <w:rPr>
          <w:rFonts w:eastAsia="Liberation Serif"/>
          <w:sz w:val="24"/>
        </w:rPr>
        <w:t>Łęga, W. 1961.</w:t>
      </w:r>
      <w:proofErr w:type="gramEnd"/>
      <w:r w:rsidRPr="007B4F93">
        <w:rPr>
          <w:rFonts w:eastAsia="Liberation Serif"/>
          <w:sz w:val="24"/>
        </w:rPr>
        <w:t xml:space="preserve"> </w:t>
      </w:r>
      <w:r w:rsidRPr="007B4F93">
        <w:rPr>
          <w:rFonts w:eastAsia="Liberation Serif"/>
          <w:i/>
          <w:sz w:val="24"/>
        </w:rPr>
        <w:t>Ziemia chełmińska.</w:t>
      </w:r>
      <w:r w:rsidRPr="007B4F93">
        <w:rPr>
          <w:rFonts w:eastAsia="Liberation Serif"/>
          <w:sz w:val="24"/>
        </w:rPr>
        <w:t xml:space="preserve"> Wrocław: PTL.</w:t>
      </w:r>
    </w:p>
    <w:p w14:paraId="125D36CD" w14:textId="77777777" w:rsidR="00A82342" w:rsidRPr="007B4F93" w:rsidRDefault="00A82342" w:rsidP="00A82342">
      <w:pPr>
        <w:jc w:val="both"/>
        <w:rPr>
          <w:rFonts w:eastAsia="Liberation Serif"/>
          <w:sz w:val="24"/>
        </w:rPr>
      </w:pPr>
    </w:p>
    <w:p w14:paraId="1D0C0920" w14:textId="77777777" w:rsidR="00A82342" w:rsidRPr="001518D7" w:rsidRDefault="00A82342" w:rsidP="00A82342">
      <w:pPr>
        <w:jc w:val="both"/>
        <w:rPr>
          <w:rFonts w:eastAsia="Liberation Serif"/>
          <w:sz w:val="24"/>
          <w:szCs w:val="24"/>
        </w:rPr>
      </w:pPr>
      <w:r w:rsidRPr="001518D7">
        <w:rPr>
          <w:rFonts w:eastAsia="Liberation Serif"/>
          <w:sz w:val="24"/>
          <w:szCs w:val="24"/>
        </w:rPr>
        <w:t xml:space="preserve">Lis H., and P. Lis. 2009. </w:t>
      </w:r>
      <w:r w:rsidRPr="001518D7">
        <w:rPr>
          <w:rFonts w:eastAsia="Liberation Serif"/>
          <w:i/>
          <w:sz w:val="24"/>
          <w:szCs w:val="24"/>
        </w:rPr>
        <w:t>Kuchnia Słowian. O żywności, potrawach i nie tylko</w:t>
      </w:r>
      <w:r w:rsidRPr="001518D7">
        <w:rPr>
          <w:rFonts w:eastAsia="Liberation Serif"/>
          <w:sz w:val="24"/>
          <w:szCs w:val="24"/>
        </w:rPr>
        <w:t xml:space="preserve">… Kraków: Libron. </w:t>
      </w:r>
    </w:p>
    <w:p w14:paraId="71C6E25E" w14:textId="77777777" w:rsidR="00A82342" w:rsidRPr="001518D7" w:rsidRDefault="00A82342" w:rsidP="00A82342">
      <w:pPr>
        <w:jc w:val="both"/>
        <w:rPr>
          <w:rFonts w:eastAsia="Liberation Serif"/>
          <w:sz w:val="24"/>
          <w:szCs w:val="24"/>
        </w:rPr>
      </w:pPr>
    </w:p>
    <w:p w14:paraId="75E736DE" w14:textId="77777777" w:rsidR="00A82342" w:rsidRPr="007B4F93" w:rsidRDefault="00A82342" w:rsidP="00A82342">
      <w:pPr>
        <w:jc w:val="both"/>
        <w:rPr>
          <w:rFonts w:eastAsia="Liberation Serif"/>
          <w:sz w:val="24"/>
        </w:rPr>
      </w:pPr>
      <w:proofErr w:type="gramStart"/>
      <w:r w:rsidRPr="006671CD">
        <w:rPr>
          <w:rFonts w:eastAsia="Liberation Serif"/>
          <w:sz w:val="24"/>
        </w:rPr>
        <w:t>Łosiński, W. 2002.</w:t>
      </w:r>
      <w:proofErr w:type="gramEnd"/>
      <w:r w:rsidRPr="006671CD">
        <w:rPr>
          <w:rFonts w:eastAsia="Liberation Serif"/>
          <w:sz w:val="24"/>
        </w:rPr>
        <w:t xml:space="preserve"> W sprawie “wschodniej drog</w:t>
      </w:r>
      <w:r w:rsidRPr="007B4F93">
        <w:rPr>
          <w:rFonts w:eastAsia="Liberation Serif"/>
          <w:sz w:val="24"/>
        </w:rPr>
        <w:t xml:space="preserve">i” dopływu </w:t>
      </w:r>
      <w:proofErr w:type="gramStart"/>
      <w:r w:rsidRPr="007B4F93">
        <w:rPr>
          <w:rFonts w:eastAsia="Liberation Serif"/>
          <w:sz w:val="24"/>
        </w:rPr>
        <w:t>monet</w:t>
      </w:r>
      <w:proofErr w:type="gramEnd"/>
      <w:r w:rsidRPr="007B4F93">
        <w:rPr>
          <w:rFonts w:eastAsia="Liberation Serif"/>
          <w:sz w:val="24"/>
        </w:rPr>
        <w:t xml:space="preserve"> arabskich do Wielkopolski w X wieku. </w:t>
      </w:r>
      <w:proofErr w:type="gramStart"/>
      <w:r w:rsidRPr="007B4F93">
        <w:rPr>
          <w:rFonts w:eastAsia="Liberation Serif"/>
          <w:sz w:val="24"/>
        </w:rPr>
        <w:t xml:space="preserve">In </w:t>
      </w:r>
      <w:r w:rsidRPr="007B4F93">
        <w:rPr>
          <w:rFonts w:eastAsia="Liberation Serif"/>
          <w:i/>
          <w:sz w:val="24"/>
        </w:rPr>
        <w:t>Moneta Mediaevalis.</w:t>
      </w:r>
      <w:proofErr w:type="gramEnd"/>
      <w:r w:rsidRPr="007B4F93">
        <w:rPr>
          <w:rFonts w:eastAsia="Liberation Serif"/>
          <w:i/>
          <w:sz w:val="24"/>
        </w:rPr>
        <w:t xml:space="preserve"> </w:t>
      </w:r>
      <w:proofErr w:type="gramStart"/>
      <w:r w:rsidRPr="007B4F93">
        <w:rPr>
          <w:rFonts w:eastAsia="Liberation Serif"/>
          <w:i/>
          <w:sz w:val="24"/>
        </w:rPr>
        <w:t>Studia numizmatyczne i historyczne ofiarowane Profesorowi Stanisławowi Suchodolskiemu w 65.</w:t>
      </w:r>
      <w:proofErr w:type="gramEnd"/>
      <w:r w:rsidRPr="007B4F93">
        <w:rPr>
          <w:rFonts w:eastAsia="Liberation Serif"/>
          <w:i/>
          <w:sz w:val="24"/>
        </w:rPr>
        <w:t xml:space="preserve"> </w:t>
      </w:r>
      <w:proofErr w:type="gramStart"/>
      <w:r w:rsidRPr="007B4F93">
        <w:rPr>
          <w:rFonts w:eastAsia="Liberation Serif"/>
          <w:i/>
          <w:sz w:val="24"/>
        </w:rPr>
        <w:t>rocznicę</w:t>
      </w:r>
      <w:proofErr w:type="gramEnd"/>
      <w:r w:rsidRPr="007B4F93">
        <w:rPr>
          <w:rFonts w:eastAsia="Liberation Serif"/>
          <w:i/>
          <w:sz w:val="24"/>
        </w:rPr>
        <w:t xml:space="preserve"> urodzin,</w:t>
      </w:r>
      <w:r w:rsidRPr="007B4F93">
        <w:rPr>
          <w:rFonts w:eastAsia="Liberation Serif"/>
          <w:sz w:val="24"/>
        </w:rPr>
        <w:t xml:space="preserve"> ed. R. Kiersnowski, 185-192. Warszawa: Wydawnictwo DiG. </w:t>
      </w:r>
    </w:p>
    <w:p w14:paraId="4230D344" w14:textId="77777777" w:rsidR="00A82342" w:rsidRPr="007B4F93" w:rsidRDefault="00A82342" w:rsidP="00A82342">
      <w:pPr>
        <w:jc w:val="both"/>
        <w:rPr>
          <w:rFonts w:eastAsia="Liberation Serif"/>
          <w:sz w:val="24"/>
        </w:rPr>
      </w:pPr>
    </w:p>
    <w:p w14:paraId="6625B1D7" w14:textId="77777777" w:rsidR="00A82342" w:rsidRPr="00696D37" w:rsidRDefault="00A82342" w:rsidP="00A82342">
      <w:pPr>
        <w:jc w:val="both"/>
        <w:rPr>
          <w:rStyle w:val="Emphasis"/>
          <w:rFonts w:eastAsia="AR PL KaitiM GB"/>
          <w:i w:val="0"/>
          <w:kern w:val="1"/>
        </w:rPr>
      </w:pPr>
      <w:r w:rsidRPr="001518D7">
        <w:rPr>
          <w:rFonts w:eastAsia="Liberation Serif"/>
          <w:kern w:val="1"/>
          <w:sz w:val="24"/>
          <w:szCs w:val="24"/>
          <w:lang w:eastAsia="zh-CN" w:bidi="hi-IN"/>
        </w:rPr>
        <w:t xml:space="preserve">Magilton, J., F. Lee and, A. Boylston, </w:t>
      </w:r>
      <w:proofErr w:type="gramStart"/>
      <w:r w:rsidRPr="001518D7">
        <w:rPr>
          <w:rFonts w:eastAsia="Liberation Serif"/>
          <w:kern w:val="1"/>
          <w:sz w:val="24"/>
          <w:szCs w:val="24"/>
          <w:lang w:eastAsia="zh-CN" w:bidi="hi-IN"/>
        </w:rPr>
        <w:t>eds</w:t>
      </w:r>
      <w:proofErr w:type="gramEnd"/>
      <w:r w:rsidRPr="001518D7">
        <w:rPr>
          <w:rFonts w:eastAsia="Liberation Serif"/>
          <w:kern w:val="1"/>
          <w:sz w:val="24"/>
          <w:szCs w:val="24"/>
          <w:lang w:eastAsia="zh-CN" w:bidi="hi-IN"/>
        </w:rPr>
        <w:t xml:space="preserve">. </w:t>
      </w:r>
      <w:proofErr w:type="gramStart"/>
      <w:r w:rsidRPr="001518D7">
        <w:rPr>
          <w:rFonts w:eastAsia="Liberation Serif"/>
          <w:kern w:val="1"/>
          <w:sz w:val="24"/>
          <w:szCs w:val="24"/>
          <w:lang w:eastAsia="zh-CN" w:bidi="hi-IN"/>
        </w:rPr>
        <w:t xml:space="preserve">2008. </w:t>
      </w:r>
      <w:r w:rsidRPr="001518D7">
        <w:rPr>
          <w:rFonts w:eastAsia="Liberation Serif"/>
          <w:i/>
          <w:iCs/>
          <w:kern w:val="1"/>
          <w:sz w:val="24"/>
          <w:szCs w:val="24"/>
          <w:lang w:eastAsia="zh-CN" w:bidi="hi-IN"/>
        </w:rPr>
        <w:t>„Lepers Outside the Gate”.</w:t>
      </w:r>
      <w:proofErr w:type="gramEnd"/>
      <w:r w:rsidRPr="001518D7">
        <w:rPr>
          <w:rFonts w:eastAsia="Liberation Serif"/>
          <w:i/>
          <w:iCs/>
          <w:kern w:val="1"/>
          <w:sz w:val="24"/>
          <w:szCs w:val="24"/>
          <w:lang w:eastAsia="zh-CN" w:bidi="hi-IN"/>
        </w:rPr>
        <w:t xml:space="preserve"> </w:t>
      </w:r>
      <w:proofErr w:type="gramStart"/>
      <w:r w:rsidRPr="001518D7">
        <w:rPr>
          <w:rFonts w:eastAsia="Liberation Serif"/>
          <w:i/>
          <w:iCs/>
          <w:kern w:val="1"/>
          <w:sz w:val="24"/>
          <w:szCs w:val="24"/>
          <w:lang w:eastAsia="zh-CN" w:bidi="hi-IN"/>
        </w:rPr>
        <w:t>Excavations at the Cemetery of the Hospital of St James and St Mary Magdalene, Chichester, 1986-87 and 1993</w:t>
      </w:r>
      <w:r w:rsidRPr="001518D7">
        <w:rPr>
          <w:rFonts w:eastAsia="Liberation Serif"/>
          <w:kern w:val="1"/>
          <w:sz w:val="24"/>
          <w:szCs w:val="24"/>
          <w:lang w:eastAsia="zh-CN" w:bidi="hi-IN"/>
        </w:rPr>
        <w:t>.</w:t>
      </w:r>
      <w:proofErr w:type="gramEnd"/>
      <w:r w:rsidRPr="001518D7">
        <w:rPr>
          <w:rFonts w:eastAsia="Liberation Serif"/>
          <w:kern w:val="1"/>
          <w:sz w:val="24"/>
          <w:szCs w:val="24"/>
          <w:lang w:eastAsia="zh-CN" w:bidi="hi-IN"/>
        </w:rPr>
        <w:t xml:space="preserve"> York: Council for British Archaeology. </w:t>
      </w:r>
    </w:p>
    <w:p w14:paraId="4F2472A6" w14:textId="77777777" w:rsidR="00A82342" w:rsidRPr="00696D37" w:rsidRDefault="00A82342" w:rsidP="00A82342">
      <w:pPr>
        <w:jc w:val="both"/>
        <w:rPr>
          <w:rStyle w:val="Emphasis"/>
          <w:i w:val="0"/>
        </w:rPr>
      </w:pPr>
    </w:p>
    <w:p w14:paraId="444F3993" w14:textId="77777777" w:rsidR="00A82342" w:rsidRPr="00696D37" w:rsidRDefault="00A82342" w:rsidP="00A82342">
      <w:pPr>
        <w:jc w:val="both"/>
        <w:rPr>
          <w:rStyle w:val="Emphasis"/>
          <w:rFonts w:eastAsia="Liberation Serif"/>
          <w:i w:val="0"/>
        </w:rPr>
      </w:pPr>
      <w:proofErr w:type="gramStart"/>
      <w:r w:rsidRPr="006671CD">
        <w:rPr>
          <w:rFonts w:eastAsia="Liberation Serif"/>
          <w:sz w:val="24"/>
        </w:rPr>
        <w:t>Makowiecki, D. 2010.</w:t>
      </w:r>
      <w:proofErr w:type="gramEnd"/>
      <w:r w:rsidRPr="006671CD">
        <w:rPr>
          <w:rFonts w:eastAsia="Liberation Serif"/>
          <w:sz w:val="24"/>
        </w:rPr>
        <w:t xml:space="preserve"> </w:t>
      </w:r>
      <w:r w:rsidRPr="007B4F93">
        <w:rPr>
          <w:rFonts w:eastAsia="Liberation Serif"/>
          <w:i/>
          <w:sz w:val="24"/>
        </w:rPr>
        <w:t xml:space="preserve">Wczesnośredniowieczna gospodarka zwierzętami i socjotopografia in Cumine </w:t>
      </w:r>
      <w:proofErr w:type="gramStart"/>
      <w:r w:rsidRPr="007B4F93">
        <w:rPr>
          <w:rFonts w:eastAsia="Liberation Serif"/>
          <w:i/>
          <w:sz w:val="24"/>
        </w:rPr>
        <w:t>na</w:t>
      </w:r>
      <w:proofErr w:type="gramEnd"/>
      <w:r w:rsidRPr="007B4F93">
        <w:rPr>
          <w:rFonts w:eastAsia="Liberation Serif"/>
          <w:i/>
          <w:sz w:val="24"/>
        </w:rPr>
        <w:t xml:space="preserve"> </w:t>
      </w:r>
      <w:r w:rsidRPr="007B4F93">
        <w:rPr>
          <w:rFonts w:eastAsia="Liberation Serif"/>
          <w:i/>
          <w:sz w:val="24"/>
        </w:rPr>
        <w:lastRenderedPageBreak/>
        <w:t>Pomorzu Nadwiślańskim.</w:t>
      </w:r>
      <w:r w:rsidRPr="007B4F93">
        <w:rPr>
          <w:rFonts w:eastAsia="Liberation Serif"/>
          <w:sz w:val="24"/>
        </w:rPr>
        <w:t xml:space="preserve"> </w:t>
      </w:r>
      <w:r w:rsidRPr="007B4F93">
        <w:rPr>
          <w:rStyle w:val="Emphasis"/>
          <w:rFonts w:eastAsia="Liberation Serif"/>
          <w:i w:val="0"/>
          <w:sz w:val="24"/>
        </w:rPr>
        <w:t>Toruń: Wydawnictwo UMK.</w:t>
      </w:r>
    </w:p>
    <w:p w14:paraId="2E608C21" w14:textId="77777777" w:rsidR="00A82342" w:rsidRPr="006671CD" w:rsidRDefault="00A82342" w:rsidP="00A82342">
      <w:pPr>
        <w:jc w:val="both"/>
        <w:rPr>
          <w:rStyle w:val="Emphasis"/>
          <w:rFonts w:eastAsia="Liberation Serif"/>
          <w:i w:val="0"/>
          <w:sz w:val="24"/>
        </w:rPr>
      </w:pPr>
    </w:p>
    <w:p w14:paraId="48EC8BA7" w14:textId="77777777" w:rsidR="00A82342" w:rsidRPr="001518D7" w:rsidRDefault="00A82342" w:rsidP="00A82342">
      <w:pPr>
        <w:jc w:val="both"/>
        <w:rPr>
          <w:rStyle w:val="Emphasis"/>
          <w:rFonts w:eastAsia="Liberation Serif"/>
          <w:i w:val="0"/>
          <w:iCs w:val="0"/>
          <w:sz w:val="24"/>
          <w:szCs w:val="24"/>
        </w:rPr>
      </w:pPr>
      <w:r w:rsidRPr="001518D7">
        <w:rPr>
          <w:rStyle w:val="Emphasis"/>
          <w:rFonts w:eastAsia="Liberation Serif"/>
          <w:i w:val="0"/>
          <w:sz w:val="24"/>
          <w:szCs w:val="24"/>
        </w:rPr>
        <w:t>Makowiecki, D., and M. Makowiecka. 2010.</w:t>
      </w:r>
      <w:r w:rsidRPr="001518D7">
        <w:rPr>
          <w:rStyle w:val="Emphasis"/>
          <w:rFonts w:eastAsia="Liberation Serif"/>
          <w:sz w:val="24"/>
          <w:szCs w:val="24"/>
        </w:rPr>
        <w:t xml:space="preserve"> Charakterystyka zwierzęcych depozytów szkieletowych. </w:t>
      </w:r>
      <w:proofErr w:type="gramStart"/>
      <w:r w:rsidRPr="001518D7">
        <w:rPr>
          <w:rFonts w:eastAsia="Liberation Serif"/>
          <w:sz w:val="24"/>
          <w:szCs w:val="24"/>
        </w:rPr>
        <w:t xml:space="preserve">In </w:t>
      </w:r>
      <w:r w:rsidRPr="001518D7">
        <w:rPr>
          <w:rFonts w:eastAsia="Liberation Serif"/>
          <w:i/>
          <w:iCs/>
          <w:sz w:val="24"/>
          <w:szCs w:val="24"/>
        </w:rPr>
        <w:t>Wczesnośredniowieczne cmentarzysko szkieletowe w Kałdusie (stanowisko 4).</w:t>
      </w:r>
      <w:proofErr w:type="gramEnd"/>
      <w:r w:rsidRPr="001518D7">
        <w:rPr>
          <w:rFonts w:eastAsia="Liberation Serif"/>
          <w:i/>
          <w:iCs/>
          <w:sz w:val="24"/>
          <w:szCs w:val="24"/>
        </w:rPr>
        <w:t xml:space="preserve"> Mons Sancti Laurentii,</w:t>
      </w:r>
      <w:r w:rsidRPr="001518D7">
        <w:rPr>
          <w:rFonts w:eastAsia="Liberation Serif"/>
          <w:sz w:val="24"/>
          <w:szCs w:val="24"/>
        </w:rPr>
        <w:t xml:space="preserve"> Vol. 5, ed. W. Chudziak, 159</w:t>
      </w:r>
      <w:r w:rsidRPr="001518D7">
        <w:rPr>
          <w:sz w:val="24"/>
          <w:szCs w:val="24"/>
        </w:rPr>
        <w:t>–</w:t>
      </w:r>
      <w:r w:rsidRPr="001518D7">
        <w:rPr>
          <w:rFonts w:eastAsia="Liberation Serif"/>
          <w:sz w:val="24"/>
          <w:szCs w:val="24"/>
        </w:rPr>
        <w:t xml:space="preserve">165. Toruń: </w:t>
      </w:r>
      <w:r w:rsidRPr="001518D7">
        <w:rPr>
          <w:sz w:val="24"/>
          <w:szCs w:val="24"/>
        </w:rPr>
        <w:t>Wydawnictwo Uniwersytetu Mikołaja Kopernika</w:t>
      </w:r>
      <w:r w:rsidRPr="001518D7">
        <w:rPr>
          <w:rFonts w:eastAsia="Liberation Serif"/>
          <w:sz w:val="24"/>
          <w:szCs w:val="24"/>
        </w:rPr>
        <w:t>.</w:t>
      </w:r>
    </w:p>
    <w:p w14:paraId="35B67251" w14:textId="77777777" w:rsidR="00A82342" w:rsidRPr="001518D7" w:rsidRDefault="00A82342" w:rsidP="00A82342">
      <w:pPr>
        <w:jc w:val="both"/>
        <w:rPr>
          <w:rStyle w:val="Emphasis"/>
          <w:rFonts w:eastAsia="Liberation Serif"/>
          <w:i w:val="0"/>
          <w:sz w:val="24"/>
          <w:szCs w:val="24"/>
        </w:rPr>
      </w:pPr>
    </w:p>
    <w:p w14:paraId="334C4F70" w14:textId="77777777" w:rsidR="00A82342" w:rsidRPr="001518D7" w:rsidRDefault="00A82342" w:rsidP="00A82342">
      <w:pPr>
        <w:pStyle w:val="Default"/>
        <w:jc w:val="both"/>
        <w:rPr>
          <w:color w:val="auto"/>
          <w:lang w:val="en-GB"/>
        </w:rPr>
      </w:pPr>
      <w:proofErr w:type="gramStart"/>
      <w:r w:rsidRPr="001518D7">
        <w:rPr>
          <w:bCs/>
          <w:color w:val="auto"/>
          <w:lang w:val="en-GB"/>
        </w:rPr>
        <w:t>Mäntylä S. 2007.</w:t>
      </w:r>
      <w:proofErr w:type="gramEnd"/>
      <w:r w:rsidRPr="001518D7">
        <w:rPr>
          <w:bCs/>
          <w:color w:val="auto"/>
          <w:lang w:val="en-GB"/>
        </w:rPr>
        <w:t xml:space="preserve"> </w:t>
      </w:r>
      <w:r w:rsidRPr="001518D7">
        <w:rPr>
          <w:color w:val="auto"/>
          <w:lang w:val="en-GB"/>
        </w:rPr>
        <w:t xml:space="preserve">The Meaning Of Weapons As Grave Goods: Examples From Two Southwest Finnish Crusade Period Cemeteries. </w:t>
      </w:r>
      <w:r w:rsidRPr="001518D7">
        <w:rPr>
          <w:rStyle w:val="A329"/>
          <w:i/>
          <w:color w:val="auto"/>
          <w:sz w:val="24"/>
          <w:szCs w:val="24"/>
          <w:lang w:val="en-GB"/>
        </w:rPr>
        <w:t xml:space="preserve">Archaeologia </w:t>
      </w:r>
      <w:r w:rsidRPr="001518D7">
        <w:rPr>
          <w:rStyle w:val="A032"/>
          <w:i/>
          <w:color w:val="auto"/>
          <w:sz w:val="24"/>
          <w:szCs w:val="24"/>
          <w:lang w:val="en-GB"/>
        </w:rPr>
        <w:t>Baltica</w:t>
      </w:r>
      <w:r w:rsidRPr="001518D7">
        <w:rPr>
          <w:rStyle w:val="A032"/>
          <w:color w:val="auto"/>
          <w:sz w:val="24"/>
          <w:szCs w:val="24"/>
          <w:lang w:val="en-GB"/>
        </w:rPr>
        <w:t xml:space="preserve"> 8: 302-309.</w:t>
      </w:r>
    </w:p>
    <w:p w14:paraId="11905681" w14:textId="77777777" w:rsidR="00A82342" w:rsidRPr="001518D7" w:rsidRDefault="00A82342" w:rsidP="00A82342">
      <w:pPr>
        <w:rPr>
          <w:i/>
          <w:iCs/>
          <w:sz w:val="24"/>
          <w:szCs w:val="24"/>
        </w:rPr>
      </w:pPr>
    </w:p>
    <w:p w14:paraId="69534C08" w14:textId="201821EB" w:rsidR="00A82342" w:rsidRPr="001518D7" w:rsidRDefault="00A82342" w:rsidP="00A82342">
      <w:pPr>
        <w:jc w:val="both"/>
        <w:rPr>
          <w:rStyle w:val="Emphasis"/>
          <w:i w:val="0"/>
          <w:iCs w:val="0"/>
        </w:rPr>
      </w:pPr>
      <w:proofErr w:type="gramStart"/>
      <w:r w:rsidRPr="001518D7">
        <w:rPr>
          <w:iCs/>
          <w:sz w:val="24"/>
          <w:szCs w:val="24"/>
        </w:rPr>
        <w:t xml:space="preserve">Marcin of </w:t>
      </w:r>
      <w:r w:rsidRPr="001518D7">
        <w:rPr>
          <w:iCs/>
          <w:sz w:val="24"/>
          <w:szCs w:val="24"/>
          <w:shd w:val="clear" w:color="auto" w:fill="FFFFFF"/>
        </w:rPr>
        <w:t>Urzędów</w:t>
      </w:r>
      <w:r w:rsidRPr="001518D7">
        <w:rPr>
          <w:sz w:val="24"/>
          <w:szCs w:val="24"/>
        </w:rPr>
        <w:t>.</w:t>
      </w:r>
      <w:proofErr w:type="gramEnd"/>
      <w:r w:rsidR="00D73576">
        <w:rPr>
          <w:sz w:val="24"/>
          <w:szCs w:val="24"/>
        </w:rPr>
        <w:t xml:space="preserve"> 1595.</w:t>
      </w:r>
      <w:r w:rsidRPr="001518D7">
        <w:rPr>
          <w:sz w:val="24"/>
          <w:szCs w:val="24"/>
        </w:rPr>
        <w:t xml:space="preserve"> </w:t>
      </w:r>
      <w:r w:rsidRPr="001518D7">
        <w:rPr>
          <w:i/>
          <w:iCs/>
          <w:sz w:val="24"/>
          <w:szCs w:val="24"/>
        </w:rPr>
        <w:t>Herbarz polski, to jest o przyrodzeniu ziół i drzew rozmaitych</w:t>
      </w:r>
      <w:r w:rsidR="00D73576">
        <w:rPr>
          <w:sz w:val="24"/>
          <w:szCs w:val="24"/>
        </w:rPr>
        <w:t xml:space="preserve">. </w:t>
      </w:r>
      <w:r w:rsidRPr="001518D7">
        <w:rPr>
          <w:sz w:val="24"/>
          <w:szCs w:val="24"/>
        </w:rPr>
        <w:t>Kraków</w:t>
      </w:r>
      <w:r w:rsidR="00D73576">
        <w:rPr>
          <w:sz w:val="24"/>
          <w:szCs w:val="24"/>
        </w:rPr>
        <w:t>: Drukarnia Łazarzowa.</w:t>
      </w:r>
    </w:p>
    <w:p w14:paraId="3B98BF73" w14:textId="77777777" w:rsidR="00A82342" w:rsidRPr="001518D7" w:rsidRDefault="00A82342" w:rsidP="00A82342">
      <w:pPr>
        <w:jc w:val="both"/>
        <w:rPr>
          <w:rStyle w:val="Emphasis"/>
          <w:i w:val="0"/>
          <w:iCs w:val="0"/>
        </w:rPr>
      </w:pPr>
    </w:p>
    <w:p w14:paraId="6DF571DF" w14:textId="77777777" w:rsidR="00A82342" w:rsidRPr="007B4F93" w:rsidRDefault="00A82342" w:rsidP="00A82342">
      <w:pPr>
        <w:jc w:val="both"/>
        <w:rPr>
          <w:rFonts w:eastAsia="Liberation Serif"/>
          <w:sz w:val="24"/>
        </w:rPr>
      </w:pPr>
      <w:r w:rsidRPr="006671CD">
        <w:rPr>
          <w:rFonts w:eastAsia="Liberation Serif"/>
          <w:sz w:val="24"/>
        </w:rPr>
        <w:t xml:space="preserve">Matczak, M.D. 2015. </w:t>
      </w:r>
      <w:proofErr w:type="gramStart"/>
      <w:r w:rsidRPr="007B4F93">
        <w:rPr>
          <w:rFonts w:eastAsia="Liberation Serif"/>
          <w:sz w:val="24"/>
        </w:rPr>
        <w:t>Chorzy, niepełnosprawni we wczesnośredniowiecznym Culmine.</w:t>
      </w:r>
      <w:proofErr w:type="gramEnd"/>
      <w:r w:rsidRPr="007B4F93">
        <w:rPr>
          <w:rFonts w:eastAsia="Liberation Serif"/>
          <w:sz w:val="24"/>
        </w:rPr>
        <w:t xml:space="preserve"> </w:t>
      </w:r>
      <w:proofErr w:type="gramStart"/>
      <w:r w:rsidRPr="007B4F93">
        <w:rPr>
          <w:rFonts w:eastAsia="Liberation Serif"/>
          <w:sz w:val="24"/>
        </w:rPr>
        <w:t>Studium archeologiczno</w:t>
      </w:r>
      <w:r w:rsidRPr="007B4F93">
        <w:rPr>
          <w:sz w:val="24"/>
        </w:rPr>
        <w:t>–</w:t>
      </w:r>
      <w:r w:rsidRPr="007B4F93">
        <w:rPr>
          <w:rFonts w:eastAsia="Liberation Serif"/>
          <w:sz w:val="24"/>
        </w:rPr>
        <w:t>antropologiczne.</w:t>
      </w:r>
      <w:proofErr w:type="gramEnd"/>
      <w:r w:rsidRPr="007B4F93">
        <w:rPr>
          <w:rFonts w:eastAsia="Liberation Serif"/>
          <w:sz w:val="24"/>
        </w:rPr>
        <w:t xml:space="preserve"> </w:t>
      </w:r>
      <w:proofErr w:type="gramStart"/>
      <w:r w:rsidRPr="007B4F93">
        <w:rPr>
          <w:rFonts w:eastAsia="Liberation Serif"/>
          <w:sz w:val="24"/>
        </w:rPr>
        <w:t>PhD diss., Uniwersytet im.</w:t>
      </w:r>
      <w:proofErr w:type="gramEnd"/>
      <w:r w:rsidRPr="007B4F93">
        <w:rPr>
          <w:rFonts w:eastAsia="Liberation Serif"/>
          <w:sz w:val="24"/>
        </w:rPr>
        <w:t xml:space="preserve"> </w:t>
      </w:r>
      <w:proofErr w:type="gramStart"/>
      <w:r w:rsidRPr="007B4F93">
        <w:rPr>
          <w:rFonts w:eastAsia="Liberation Serif"/>
          <w:sz w:val="24"/>
        </w:rPr>
        <w:t>Adama Mickiewicza w Poznaniu.</w:t>
      </w:r>
      <w:proofErr w:type="gramEnd"/>
    </w:p>
    <w:p w14:paraId="7C1E62B5" w14:textId="77777777" w:rsidR="00A82342" w:rsidRPr="007B4F93" w:rsidRDefault="00A82342" w:rsidP="00A82342">
      <w:pPr>
        <w:jc w:val="both"/>
        <w:rPr>
          <w:rFonts w:eastAsia="Liberation Serif"/>
          <w:sz w:val="24"/>
        </w:rPr>
      </w:pPr>
    </w:p>
    <w:p w14:paraId="34BDACC5" w14:textId="79144ADD" w:rsidR="00A82342" w:rsidRPr="00696D37" w:rsidRDefault="00A82342" w:rsidP="00480696">
      <w:pPr>
        <w:jc w:val="both"/>
      </w:pPr>
      <w:r w:rsidRPr="007B4F93">
        <w:rPr>
          <w:rFonts w:eastAsia="Liberation Serif"/>
          <w:kern w:val="1"/>
          <w:sz w:val="24"/>
        </w:rPr>
        <w:t xml:space="preserve">Matczak, M.D., and T. Kozłowski. 2017. </w:t>
      </w:r>
      <w:r w:rsidR="00480696" w:rsidRPr="00696D37">
        <w:rPr>
          <w:color w:val="000000"/>
          <w:sz w:val="24"/>
          <w:shd w:val="clear" w:color="auto" w:fill="FFFFFF"/>
        </w:rPr>
        <w:t xml:space="preserve">Dealing with difference: using the osteobiographies of </w:t>
      </w:r>
      <w:r w:rsidR="00480696" w:rsidRPr="001518D7">
        <w:rPr>
          <w:color w:val="000000"/>
          <w:sz w:val="24"/>
          <w:szCs w:val="24"/>
          <w:shd w:val="clear" w:color="auto" w:fill="FFFFFF"/>
        </w:rPr>
        <w:t>a woman with leprosy and a woman with gigantism</w:t>
      </w:r>
      <w:r w:rsidR="00480696" w:rsidRPr="00696D37">
        <w:rPr>
          <w:color w:val="000000"/>
          <w:sz w:val="24"/>
          <w:shd w:val="clear" w:color="auto" w:fill="FFFFFF"/>
        </w:rPr>
        <w:t xml:space="preserve"> from medieval Poland to identify practices of care</w:t>
      </w:r>
      <w:r w:rsidRPr="006671CD">
        <w:rPr>
          <w:rFonts w:eastAsia="Liberation Serif"/>
          <w:kern w:val="1"/>
          <w:sz w:val="24"/>
        </w:rPr>
        <w:t xml:space="preserve">. In </w:t>
      </w:r>
      <w:r w:rsidRPr="007B4F93">
        <w:rPr>
          <w:rStyle w:val="Emphasis"/>
          <w:rFonts w:eastAsia="Liberation Serif"/>
          <w:kern w:val="1"/>
          <w:sz w:val="24"/>
        </w:rPr>
        <w:t>New Developments in the Bioarchaeology of Care: Further Case Studies and Extended Theory,</w:t>
      </w:r>
      <w:r w:rsidRPr="007B4F93">
        <w:rPr>
          <w:rFonts w:eastAsia="Liberation Serif"/>
          <w:kern w:val="1"/>
          <w:sz w:val="24"/>
        </w:rPr>
        <w:t xml:space="preserve"> ed. L. Tilley and A. Schrenk, 125</w:t>
      </w:r>
      <w:r w:rsidRPr="007B4F93">
        <w:rPr>
          <w:sz w:val="24"/>
        </w:rPr>
        <w:t>–151. Springer International: Switzerland.</w:t>
      </w:r>
    </w:p>
    <w:p w14:paraId="6B99D482" w14:textId="77777777" w:rsidR="00A82342" w:rsidRPr="006671CD" w:rsidRDefault="00A82342" w:rsidP="00A82342">
      <w:pPr>
        <w:jc w:val="both"/>
        <w:rPr>
          <w:rFonts w:eastAsia="Liberation Serif"/>
          <w:kern w:val="1"/>
          <w:sz w:val="24"/>
        </w:rPr>
      </w:pPr>
    </w:p>
    <w:p w14:paraId="077A825B" w14:textId="4A8BABBF" w:rsidR="00A82342" w:rsidRPr="00696D37" w:rsidRDefault="00A82342" w:rsidP="00A82342">
      <w:pPr>
        <w:jc w:val="both"/>
        <w:rPr>
          <w:rStyle w:val="Strong"/>
          <w:rFonts w:eastAsia="Liberation Serif"/>
          <w:b w:val="0"/>
          <w:sz w:val="24"/>
        </w:rPr>
      </w:pPr>
      <w:r w:rsidRPr="00696D37">
        <w:rPr>
          <w:rStyle w:val="Strong"/>
          <w:rFonts w:eastAsia="Liberation Serif"/>
          <w:b w:val="0"/>
          <w:sz w:val="24"/>
        </w:rPr>
        <w:t>Miller J. 2008</w:t>
      </w:r>
      <w:r w:rsidRPr="001518D7">
        <w:rPr>
          <w:rStyle w:val="Strong"/>
          <w:rFonts w:eastAsia="Liberation Serif"/>
          <w:b w:val="0"/>
          <w:sz w:val="24"/>
          <w:szCs w:val="24"/>
          <w:lang w:eastAsia="zh-CN" w:bidi="hi-IN"/>
        </w:rPr>
        <w:t>.</w:t>
      </w:r>
      <w:r w:rsidRPr="00696D37">
        <w:rPr>
          <w:rStyle w:val="Strong"/>
          <w:rFonts w:eastAsia="Liberation Serif"/>
          <w:b w:val="0"/>
          <w:sz w:val="24"/>
        </w:rPr>
        <w:t xml:space="preserve"> </w:t>
      </w:r>
      <w:proofErr w:type="gramStart"/>
      <w:r w:rsidRPr="00696D37">
        <w:rPr>
          <w:rStyle w:val="Strong"/>
          <w:rFonts w:eastAsia="Liberation Serif"/>
          <w:b w:val="0"/>
          <w:i/>
          <w:sz w:val="24"/>
        </w:rPr>
        <w:t>An Appraisal of the Skulls and Dentition of Ancient Egyptians, Highlighting the Pathology and Speculating on the Influence of Diet and Environment.</w:t>
      </w:r>
      <w:proofErr w:type="gramEnd"/>
      <w:r w:rsidRPr="00696D37">
        <w:rPr>
          <w:rStyle w:val="Strong"/>
          <w:rFonts w:eastAsia="Liberation Serif"/>
          <w:b w:val="0"/>
          <w:i/>
          <w:sz w:val="24"/>
        </w:rPr>
        <w:t xml:space="preserve"> </w:t>
      </w:r>
      <w:proofErr w:type="gramStart"/>
      <w:r w:rsidRPr="00696D37">
        <w:rPr>
          <w:rStyle w:val="Strong"/>
          <w:rFonts w:eastAsia="Liberation Serif"/>
          <w:b w:val="0"/>
          <w:i/>
          <w:sz w:val="24"/>
        </w:rPr>
        <w:t>British Archaeological Reports International Series.</w:t>
      </w:r>
      <w:proofErr w:type="gramEnd"/>
      <w:r w:rsidRPr="00696D37">
        <w:rPr>
          <w:rStyle w:val="Strong"/>
          <w:rFonts w:eastAsia="Liberation Serif"/>
          <w:b w:val="0"/>
          <w:sz w:val="24"/>
        </w:rPr>
        <w:t xml:space="preserve"> Oxford, Archaeopress.</w:t>
      </w:r>
    </w:p>
    <w:p w14:paraId="01E78BBE" w14:textId="77777777" w:rsidR="00A82342" w:rsidRPr="00696D37" w:rsidRDefault="00A82342" w:rsidP="00A82342">
      <w:pPr>
        <w:jc w:val="both"/>
        <w:rPr>
          <w:rStyle w:val="Strong"/>
          <w:rFonts w:eastAsia="Liberation Serif"/>
          <w:b w:val="0"/>
          <w:sz w:val="24"/>
        </w:rPr>
      </w:pPr>
    </w:p>
    <w:p w14:paraId="2AE8B1B8" w14:textId="77777777" w:rsidR="00A82342" w:rsidRPr="001518D7" w:rsidRDefault="00A82342" w:rsidP="00A82342">
      <w:pPr>
        <w:shd w:val="clear" w:color="auto" w:fill="FFFFFF"/>
        <w:jc w:val="both"/>
        <w:rPr>
          <w:sz w:val="24"/>
          <w:szCs w:val="24"/>
        </w:rPr>
      </w:pPr>
      <w:proofErr w:type="gramStart"/>
      <w:r w:rsidRPr="001518D7">
        <w:rPr>
          <w:sz w:val="24"/>
          <w:szCs w:val="24"/>
        </w:rPr>
        <w:t>Miller H., and N. Sykes.</w:t>
      </w:r>
      <w:proofErr w:type="gramEnd"/>
      <w:r w:rsidRPr="001518D7">
        <w:rPr>
          <w:sz w:val="24"/>
          <w:szCs w:val="24"/>
        </w:rPr>
        <w:t xml:space="preserve"> 2016. </w:t>
      </w:r>
      <w:r w:rsidRPr="001518D7">
        <w:rPr>
          <w:bCs/>
          <w:sz w:val="24"/>
          <w:szCs w:val="24"/>
        </w:rPr>
        <w:t>Zootherapy in Archaeology: The Case of the Fallow Deer </w:t>
      </w:r>
      <w:r w:rsidRPr="001518D7">
        <w:rPr>
          <w:bCs/>
          <w:i/>
          <w:iCs/>
          <w:sz w:val="24"/>
          <w:szCs w:val="24"/>
        </w:rPr>
        <w:t>(Dama dama dama).</w:t>
      </w:r>
      <w:r w:rsidRPr="001518D7">
        <w:rPr>
          <w:sz w:val="24"/>
          <w:szCs w:val="24"/>
        </w:rPr>
        <w:t xml:space="preserve"> </w:t>
      </w:r>
      <w:r w:rsidRPr="001518D7">
        <w:rPr>
          <w:i/>
          <w:sz w:val="24"/>
          <w:szCs w:val="24"/>
        </w:rPr>
        <w:t>Journal of Ethnobiology</w:t>
      </w:r>
      <w:r w:rsidRPr="001518D7">
        <w:rPr>
          <w:sz w:val="24"/>
          <w:szCs w:val="24"/>
        </w:rPr>
        <w:t xml:space="preserve"> 36(2): 257- 276.</w:t>
      </w:r>
    </w:p>
    <w:p w14:paraId="3BF6B471" w14:textId="77777777" w:rsidR="00A82342" w:rsidRPr="00696D37" w:rsidRDefault="00A82342" w:rsidP="00696D37">
      <w:pPr>
        <w:shd w:val="clear" w:color="auto" w:fill="FFFFFF"/>
        <w:jc w:val="both"/>
        <w:rPr>
          <w:sz w:val="24"/>
        </w:rPr>
      </w:pPr>
    </w:p>
    <w:p w14:paraId="0275204E" w14:textId="77777777" w:rsidR="00A82342" w:rsidRPr="001518D7" w:rsidRDefault="00A82342" w:rsidP="00A82342">
      <w:pPr>
        <w:jc w:val="both"/>
        <w:rPr>
          <w:sz w:val="24"/>
          <w:szCs w:val="24"/>
        </w:rPr>
      </w:pPr>
      <w:proofErr w:type="gramStart"/>
      <w:r w:rsidRPr="001518D7">
        <w:rPr>
          <w:sz w:val="24"/>
          <w:szCs w:val="24"/>
        </w:rPr>
        <w:t>Mitchell P. D. 2004.</w:t>
      </w:r>
      <w:proofErr w:type="gramEnd"/>
      <w:r w:rsidRPr="001518D7">
        <w:rPr>
          <w:sz w:val="24"/>
          <w:szCs w:val="24"/>
        </w:rPr>
        <w:t xml:space="preserve"> </w:t>
      </w:r>
      <w:r w:rsidRPr="001518D7">
        <w:rPr>
          <w:i/>
          <w:sz w:val="24"/>
          <w:szCs w:val="24"/>
        </w:rPr>
        <w:t>Medicine in the Crusades: Warfare, Wounds and the Medieval Surgeon</w:t>
      </w:r>
      <w:r w:rsidRPr="001518D7">
        <w:rPr>
          <w:sz w:val="24"/>
          <w:szCs w:val="24"/>
        </w:rPr>
        <w:t xml:space="preserve">. Cambridge: Cambridge University Press. </w:t>
      </w:r>
    </w:p>
    <w:p w14:paraId="62650E3A" w14:textId="77777777" w:rsidR="00A82342" w:rsidRPr="001518D7" w:rsidRDefault="00A82342" w:rsidP="00A82342">
      <w:pPr>
        <w:jc w:val="both"/>
        <w:rPr>
          <w:sz w:val="24"/>
          <w:szCs w:val="24"/>
        </w:rPr>
      </w:pPr>
    </w:p>
    <w:p w14:paraId="59DFA242" w14:textId="77777777" w:rsidR="00A82342" w:rsidRPr="001518D7" w:rsidRDefault="00A82342" w:rsidP="00A82342">
      <w:pPr>
        <w:autoSpaceDE w:val="0"/>
        <w:autoSpaceDN w:val="0"/>
        <w:adjustRightInd w:val="0"/>
        <w:jc w:val="both"/>
        <w:rPr>
          <w:sz w:val="24"/>
          <w:szCs w:val="24"/>
        </w:rPr>
      </w:pPr>
      <w:r w:rsidRPr="001518D7">
        <w:rPr>
          <w:sz w:val="24"/>
          <w:szCs w:val="24"/>
        </w:rPr>
        <w:t xml:space="preserve">Morris, J. 2014. Explorations in anatomy: the remains from Royal London Hospital. </w:t>
      </w:r>
      <w:r w:rsidRPr="001518D7">
        <w:rPr>
          <w:i/>
          <w:sz w:val="24"/>
          <w:szCs w:val="24"/>
        </w:rPr>
        <w:t>Anthropozoologica</w:t>
      </w:r>
      <w:r w:rsidRPr="001518D7">
        <w:rPr>
          <w:sz w:val="24"/>
          <w:szCs w:val="24"/>
        </w:rPr>
        <w:t xml:space="preserve"> 49(1): 109-120. 2014.</w:t>
      </w:r>
    </w:p>
    <w:p w14:paraId="7360B0FD" w14:textId="77777777" w:rsidR="00A82342" w:rsidRPr="001518D7" w:rsidRDefault="00A82342" w:rsidP="00A82342">
      <w:pPr>
        <w:autoSpaceDE w:val="0"/>
        <w:autoSpaceDN w:val="0"/>
        <w:adjustRightInd w:val="0"/>
        <w:jc w:val="both"/>
        <w:rPr>
          <w:sz w:val="24"/>
          <w:szCs w:val="24"/>
        </w:rPr>
      </w:pPr>
    </w:p>
    <w:p w14:paraId="5F72D324" w14:textId="77777777" w:rsidR="00A82342" w:rsidRPr="001518D7" w:rsidRDefault="00A82342" w:rsidP="00A82342">
      <w:pPr>
        <w:autoSpaceDE w:val="0"/>
        <w:autoSpaceDN w:val="0"/>
        <w:adjustRightInd w:val="0"/>
        <w:jc w:val="both"/>
        <w:rPr>
          <w:sz w:val="24"/>
          <w:szCs w:val="24"/>
        </w:rPr>
      </w:pPr>
      <w:r w:rsidRPr="001518D7">
        <w:rPr>
          <w:sz w:val="24"/>
          <w:szCs w:val="24"/>
        </w:rPr>
        <w:t xml:space="preserve">Morris, J. 2011. </w:t>
      </w:r>
      <w:r w:rsidRPr="001518D7">
        <w:rPr>
          <w:i/>
          <w:sz w:val="24"/>
          <w:szCs w:val="24"/>
        </w:rPr>
        <w:t xml:space="preserve">Investigating Animal Burials. </w:t>
      </w:r>
      <w:proofErr w:type="gramStart"/>
      <w:r w:rsidRPr="001518D7">
        <w:rPr>
          <w:i/>
          <w:sz w:val="24"/>
          <w:szCs w:val="24"/>
        </w:rPr>
        <w:t>Ritual, Mundane and Beyond</w:t>
      </w:r>
      <w:r w:rsidRPr="001518D7">
        <w:rPr>
          <w:sz w:val="24"/>
          <w:szCs w:val="24"/>
        </w:rPr>
        <w:t>.</w:t>
      </w:r>
      <w:proofErr w:type="gramEnd"/>
      <w:r w:rsidRPr="001518D7">
        <w:rPr>
          <w:sz w:val="24"/>
          <w:szCs w:val="24"/>
        </w:rPr>
        <w:t xml:space="preserve"> Oxford: British Archaeological Reports.</w:t>
      </w:r>
    </w:p>
    <w:p w14:paraId="531B0862" w14:textId="77777777" w:rsidR="00A82342" w:rsidRPr="001518D7" w:rsidRDefault="00A82342" w:rsidP="00A82342">
      <w:pPr>
        <w:jc w:val="both"/>
        <w:rPr>
          <w:sz w:val="24"/>
          <w:szCs w:val="24"/>
        </w:rPr>
      </w:pPr>
    </w:p>
    <w:p w14:paraId="4F1D7E8D" w14:textId="77777777" w:rsidR="00A82342" w:rsidRPr="001518D7" w:rsidRDefault="00A82342" w:rsidP="00A82342">
      <w:pPr>
        <w:jc w:val="both"/>
        <w:rPr>
          <w:sz w:val="24"/>
          <w:szCs w:val="24"/>
          <w:shd w:val="clear" w:color="auto" w:fill="FFFFFF"/>
        </w:rPr>
      </w:pPr>
      <w:proofErr w:type="gramStart"/>
      <w:r w:rsidRPr="001518D7">
        <w:rPr>
          <w:color w:val="333333"/>
          <w:sz w:val="24"/>
          <w:szCs w:val="24"/>
          <w:bdr w:val="none" w:sz="0" w:space="0" w:color="auto" w:frame="1"/>
          <w:shd w:val="clear" w:color="auto" w:fill="FFFFFF"/>
        </w:rPr>
        <w:t xml:space="preserve">Morris, J. </w:t>
      </w:r>
      <w:r w:rsidRPr="001518D7">
        <w:rPr>
          <w:color w:val="333333"/>
          <w:sz w:val="24"/>
          <w:szCs w:val="24"/>
          <w:shd w:val="clear" w:color="auto" w:fill="FFFFFF"/>
        </w:rPr>
        <w:t>2010a.</w:t>
      </w:r>
      <w:proofErr w:type="gramEnd"/>
      <w:r w:rsidRPr="001518D7">
        <w:rPr>
          <w:color w:val="333333"/>
          <w:sz w:val="24"/>
          <w:szCs w:val="24"/>
          <w:shd w:val="clear" w:color="auto" w:fill="FFFFFF"/>
        </w:rPr>
        <w:t> </w:t>
      </w:r>
      <w:r w:rsidRPr="001518D7">
        <w:rPr>
          <w:iCs/>
          <w:color w:val="333333"/>
          <w:sz w:val="24"/>
          <w:szCs w:val="24"/>
          <w:bdr w:val="none" w:sz="0" w:space="0" w:color="auto" w:frame="1"/>
          <w:shd w:val="clear" w:color="auto" w:fill="FFFFFF"/>
        </w:rPr>
        <w:t>The Composition and Interpretation of Associated Bone Groups from Wessex</w:t>
      </w:r>
      <w:r w:rsidRPr="001518D7">
        <w:rPr>
          <w:i/>
          <w:iCs/>
          <w:color w:val="333333"/>
          <w:sz w:val="24"/>
          <w:szCs w:val="24"/>
          <w:bdr w:val="none" w:sz="0" w:space="0" w:color="auto" w:frame="1"/>
          <w:shd w:val="clear" w:color="auto" w:fill="FFFFFF"/>
        </w:rPr>
        <w:t>.</w:t>
      </w:r>
      <w:r w:rsidRPr="001518D7">
        <w:rPr>
          <w:color w:val="333333"/>
          <w:sz w:val="24"/>
          <w:szCs w:val="24"/>
          <w:shd w:val="clear" w:color="auto" w:fill="FFFFFF"/>
        </w:rPr>
        <w:t xml:space="preserve"> In </w:t>
      </w:r>
      <w:r w:rsidRPr="001518D7">
        <w:rPr>
          <w:i/>
          <w:color w:val="333333"/>
          <w:sz w:val="24"/>
          <w:szCs w:val="24"/>
          <w:shd w:val="clear" w:color="auto" w:fill="FFFFFF"/>
        </w:rPr>
        <w:t>Anthropological Approaches to Zooarchaeology: Colonialism, Complexity and Animal Transformations</w:t>
      </w:r>
      <w:r w:rsidRPr="001518D7">
        <w:rPr>
          <w:color w:val="333333"/>
          <w:sz w:val="24"/>
          <w:szCs w:val="24"/>
          <w:shd w:val="clear" w:color="auto" w:fill="FFFFFF"/>
        </w:rPr>
        <w:t xml:space="preserve">, ed. </w:t>
      </w:r>
      <w:r w:rsidRPr="001518D7">
        <w:rPr>
          <w:color w:val="2F2F2F"/>
          <w:sz w:val="24"/>
          <w:szCs w:val="24"/>
          <w:shd w:val="clear" w:color="auto" w:fill="FFFFFF"/>
        </w:rPr>
        <w:t xml:space="preserve">D.V. Campana, P. Crabtree, S.D. deFrance, J. Lev-Tov, and A.M. Choyke, 259-269. </w:t>
      </w:r>
      <w:r w:rsidRPr="001518D7">
        <w:rPr>
          <w:sz w:val="24"/>
          <w:szCs w:val="24"/>
          <w:shd w:val="clear" w:color="auto" w:fill="FFFFFF"/>
        </w:rPr>
        <w:t>Oxford: Oxbow.</w:t>
      </w:r>
    </w:p>
    <w:p w14:paraId="398CD717" w14:textId="77777777" w:rsidR="00A82342" w:rsidRPr="001518D7" w:rsidRDefault="00A82342" w:rsidP="00A82342">
      <w:pPr>
        <w:jc w:val="both"/>
        <w:rPr>
          <w:sz w:val="24"/>
          <w:szCs w:val="24"/>
          <w:shd w:val="clear" w:color="auto" w:fill="FFFFFF"/>
        </w:rPr>
      </w:pPr>
    </w:p>
    <w:p w14:paraId="6B246E76" w14:textId="77777777" w:rsidR="00A82342" w:rsidRPr="001518D7" w:rsidRDefault="00A82342" w:rsidP="00A82342">
      <w:pPr>
        <w:widowControl/>
        <w:jc w:val="both"/>
        <w:rPr>
          <w:sz w:val="24"/>
          <w:szCs w:val="24"/>
        </w:rPr>
      </w:pPr>
      <w:proofErr w:type="gramStart"/>
      <w:r w:rsidRPr="001518D7">
        <w:rPr>
          <w:color w:val="333333"/>
          <w:sz w:val="24"/>
          <w:szCs w:val="24"/>
          <w:bdr w:val="none" w:sz="0" w:space="0" w:color="auto" w:frame="1"/>
          <w:shd w:val="clear" w:color="auto" w:fill="FFFFFF"/>
        </w:rPr>
        <w:t xml:space="preserve">Morris, J. </w:t>
      </w:r>
      <w:r w:rsidRPr="001518D7">
        <w:rPr>
          <w:color w:val="333333"/>
          <w:sz w:val="24"/>
          <w:szCs w:val="24"/>
          <w:shd w:val="clear" w:color="auto" w:fill="FFFFFF"/>
        </w:rPr>
        <w:t>2010b.</w:t>
      </w:r>
      <w:proofErr w:type="gramEnd"/>
      <w:r w:rsidRPr="001518D7">
        <w:rPr>
          <w:color w:val="333333"/>
          <w:sz w:val="24"/>
          <w:szCs w:val="24"/>
          <w:shd w:val="clear" w:color="auto" w:fill="FFFFFF"/>
        </w:rPr>
        <w:t> </w:t>
      </w:r>
      <w:r w:rsidRPr="001518D7">
        <w:rPr>
          <w:i/>
          <w:iCs/>
          <w:color w:val="333333"/>
          <w:sz w:val="24"/>
          <w:szCs w:val="24"/>
          <w:bdr w:val="none" w:sz="0" w:space="0" w:color="auto" w:frame="1"/>
          <w:shd w:val="clear" w:color="auto" w:fill="FFFFFF"/>
        </w:rPr>
        <w:t>Associated bone groups</w:t>
      </w:r>
      <w:proofErr w:type="gramStart"/>
      <w:r w:rsidRPr="001518D7">
        <w:rPr>
          <w:i/>
          <w:iCs/>
          <w:color w:val="333333"/>
          <w:sz w:val="24"/>
          <w:szCs w:val="24"/>
          <w:bdr w:val="none" w:sz="0" w:space="0" w:color="auto" w:frame="1"/>
          <w:shd w:val="clear" w:color="auto" w:fill="FFFFFF"/>
        </w:rPr>
        <w:t>;</w:t>
      </w:r>
      <w:proofErr w:type="gramEnd"/>
      <w:r w:rsidRPr="001518D7">
        <w:rPr>
          <w:i/>
          <w:iCs/>
          <w:color w:val="333333"/>
          <w:sz w:val="24"/>
          <w:szCs w:val="24"/>
          <w:bdr w:val="none" w:sz="0" w:space="0" w:color="auto" w:frame="1"/>
          <w:shd w:val="clear" w:color="auto" w:fill="FFFFFF"/>
        </w:rPr>
        <w:t xml:space="preserve"> beyond the Iron Age.</w:t>
      </w:r>
      <w:r w:rsidRPr="001518D7">
        <w:rPr>
          <w:color w:val="333333"/>
          <w:sz w:val="24"/>
          <w:szCs w:val="24"/>
          <w:shd w:val="clear" w:color="auto" w:fill="FFFFFF"/>
        </w:rPr>
        <w:t> </w:t>
      </w:r>
      <w:proofErr w:type="gramStart"/>
      <w:r w:rsidRPr="001518D7">
        <w:rPr>
          <w:color w:val="333333"/>
          <w:sz w:val="24"/>
          <w:szCs w:val="24"/>
          <w:shd w:val="clear" w:color="auto" w:fill="FFFFFF"/>
        </w:rPr>
        <w:t>In Integrating Social and Environmental Archaeologies; Reconsidering Deposition, ed. J. Morris and M. Maltby, 12-23.</w:t>
      </w:r>
      <w:proofErr w:type="gramEnd"/>
      <w:r w:rsidRPr="001518D7">
        <w:rPr>
          <w:color w:val="333333"/>
          <w:sz w:val="24"/>
          <w:szCs w:val="24"/>
          <w:shd w:val="clear" w:color="auto" w:fill="FFFFFF"/>
        </w:rPr>
        <w:t xml:space="preserve"> Oxford: British Archaeological Reports.</w:t>
      </w:r>
    </w:p>
    <w:p w14:paraId="6FAE8E4A" w14:textId="77777777" w:rsidR="00A82342" w:rsidRPr="001518D7" w:rsidRDefault="00A82342" w:rsidP="00A82342">
      <w:pPr>
        <w:jc w:val="both"/>
        <w:rPr>
          <w:sz w:val="24"/>
          <w:szCs w:val="24"/>
          <w:shd w:val="clear" w:color="auto" w:fill="FFFFFF"/>
        </w:rPr>
      </w:pPr>
    </w:p>
    <w:p w14:paraId="16959C9B" w14:textId="77777777" w:rsidR="00A82342" w:rsidRPr="001518D7" w:rsidRDefault="00A82342" w:rsidP="00A82342">
      <w:pPr>
        <w:jc w:val="both"/>
        <w:rPr>
          <w:sz w:val="24"/>
          <w:szCs w:val="24"/>
          <w:shd w:val="clear" w:color="auto" w:fill="FFFFFF"/>
        </w:rPr>
      </w:pPr>
      <w:proofErr w:type="gramStart"/>
      <w:r w:rsidRPr="001518D7">
        <w:rPr>
          <w:sz w:val="24"/>
          <w:szCs w:val="24"/>
        </w:rPr>
        <w:t>Morris, J. 2008a.</w:t>
      </w:r>
      <w:proofErr w:type="gramEnd"/>
      <w:r w:rsidRPr="001518D7">
        <w:rPr>
          <w:sz w:val="24"/>
          <w:szCs w:val="24"/>
        </w:rPr>
        <w:t xml:space="preserve"> Associated bone groups; one archaeologist’s rubbish is another’s ritual deposition. I</w:t>
      </w:r>
      <w:r w:rsidRPr="001518D7">
        <w:rPr>
          <w:sz w:val="24"/>
          <w:szCs w:val="24"/>
          <w:shd w:val="clear" w:color="auto" w:fill="FFFFFF"/>
        </w:rPr>
        <w:t xml:space="preserve">n </w:t>
      </w:r>
      <w:r w:rsidRPr="001518D7">
        <w:rPr>
          <w:i/>
          <w:sz w:val="24"/>
          <w:szCs w:val="24"/>
          <w:shd w:val="clear" w:color="auto" w:fill="FFFFFF"/>
        </w:rPr>
        <w:t xml:space="preserve">Changing Perspectives on the First Millennium BC, </w:t>
      </w:r>
      <w:r w:rsidRPr="001518D7">
        <w:rPr>
          <w:sz w:val="24"/>
          <w:szCs w:val="24"/>
          <w:shd w:val="clear" w:color="auto" w:fill="FFFFFF"/>
        </w:rPr>
        <w:t>ed. O. Davis, N. Sharples and K. Waddington, 83-98. Oxford: Oxbow.</w:t>
      </w:r>
    </w:p>
    <w:p w14:paraId="04A59332" w14:textId="77777777" w:rsidR="00A82342" w:rsidRPr="001518D7" w:rsidRDefault="00A82342" w:rsidP="00A82342">
      <w:pPr>
        <w:jc w:val="both"/>
        <w:rPr>
          <w:sz w:val="24"/>
          <w:szCs w:val="24"/>
          <w:shd w:val="clear" w:color="auto" w:fill="FFFFFF"/>
        </w:rPr>
      </w:pPr>
    </w:p>
    <w:p w14:paraId="5F0C9112" w14:textId="77777777" w:rsidR="00A82342" w:rsidRPr="001518D7" w:rsidRDefault="00A82342" w:rsidP="00A82342">
      <w:pPr>
        <w:jc w:val="both"/>
        <w:rPr>
          <w:sz w:val="24"/>
          <w:szCs w:val="24"/>
        </w:rPr>
      </w:pPr>
      <w:proofErr w:type="gramStart"/>
      <w:r w:rsidRPr="001518D7">
        <w:rPr>
          <w:sz w:val="24"/>
          <w:szCs w:val="24"/>
        </w:rPr>
        <w:t>Morris, J.T. 2008b.</w:t>
      </w:r>
      <w:proofErr w:type="gramEnd"/>
      <w:r w:rsidRPr="001518D7">
        <w:rPr>
          <w:sz w:val="24"/>
          <w:szCs w:val="24"/>
        </w:rPr>
        <w:t xml:space="preserve"> Re-examining Associated Bone Groups from Southern England and Yorkshire, c.4000 BC to AD 1550. </w:t>
      </w:r>
      <w:proofErr w:type="gramStart"/>
      <w:r w:rsidRPr="001518D7">
        <w:rPr>
          <w:rFonts w:eastAsia="Liberation Serif"/>
          <w:sz w:val="24"/>
          <w:szCs w:val="24"/>
        </w:rPr>
        <w:t xml:space="preserve">PhD diss., </w:t>
      </w:r>
      <w:r w:rsidRPr="001518D7">
        <w:rPr>
          <w:sz w:val="24"/>
          <w:szCs w:val="24"/>
        </w:rPr>
        <w:t>Bournemouth University.</w:t>
      </w:r>
      <w:proofErr w:type="gramEnd"/>
    </w:p>
    <w:p w14:paraId="00264A51" w14:textId="77777777" w:rsidR="00A82342" w:rsidRPr="001518D7" w:rsidRDefault="00A82342" w:rsidP="00A82342">
      <w:pPr>
        <w:jc w:val="both"/>
        <w:rPr>
          <w:sz w:val="24"/>
          <w:szCs w:val="24"/>
        </w:rPr>
      </w:pPr>
    </w:p>
    <w:p w14:paraId="57FDB2AE" w14:textId="0DC5BA07" w:rsidR="00A82342" w:rsidRPr="001518D7" w:rsidRDefault="00A82342" w:rsidP="00A82342">
      <w:pPr>
        <w:autoSpaceDE w:val="0"/>
        <w:autoSpaceDN w:val="0"/>
        <w:adjustRightInd w:val="0"/>
        <w:jc w:val="both"/>
        <w:rPr>
          <w:color w:val="292526"/>
          <w:sz w:val="24"/>
          <w:szCs w:val="24"/>
        </w:rPr>
      </w:pPr>
      <w:r w:rsidRPr="001518D7">
        <w:rPr>
          <w:color w:val="292526"/>
          <w:sz w:val="24"/>
          <w:szCs w:val="24"/>
        </w:rPr>
        <w:t xml:space="preserve">Morris J., B. Jervis. 2011. What’s So Special? </w:t>
      </w:r>
      <w:proofErr w:type="gramStart"/>
      <w:r w:rsidRPr="001518D7">
        <w:rPr>
          <w:color w:val="292526"/>
          <w:sz w:val="24"/>
          <w:szCs w:val="24"/>
        </w:rPr>
        <w:t>A Reinterpretation of Anglo-Saxon ‘Special Deposits’.</w:t>
      </w:r>
      <w:proofErr w:type="gramEnd"/>
      <w:r w:rsidRPr="001518D7">
        <w:rPr>
          <w:color w:val="292526"/>
          <w:sz w:val="24"/>
          <w:szCs w:val="24"/>
        </w:rPr>
        <w:t xml:space="preserve"> </w:t>
      </w:r>
      <w:r w:rsidRPr="001518D7">
        <w:rPr>
          <w:i/>
          <w:color w:val="292526"/>
          <w:sz w:val="24"/>
          <w:szCs w:val="24"/>
        </w:rPr>
        <w:t>Medieval Archaeology</w:t>
      </w:r>
      <w:r w:rsidR="001518D7">
        <w:rPr>
          <w:color w:val="292526"/>
          <w:sz w:val="24"/>
          <w:szCs w:val="24"/>
        </w:rPr>
        <w:t xml:space="preserve"> 55 (1):</w:t>
      </w:r>
      <w:r w:rsidRPr="001518D7">
        <w:rPr>
          <w:color w:val="292526"/>
          <w:sz w:val="24"/>
          <w:szCs w:val="24"/>
        </w:rPr>
        <w:t xml:space="preserve"> 66-81.</w:t>
      </w:r>
    </w:p>
    <w:p w14:paraId="3ABCB253" w14:textId="77777777" w:rsidR="00A82342" w:rsidRPr="001518D7" w:rsidRDefault="00A82342" w:rsidP="00A82342">
      <w:pPr>
        <w:jc w:val="both"/>
        <w:rPr>
          <w:rStyle w:val="Strong"/>
          <w:b w:val="0"/>
          <w:bCs w:val="0"/>
          <w:sz w:val="24"/>
          <w:szCs w:val="24"/>
        </w:rPr>
      </w:pPr>
    </w:p>
    <w:p w14:paraId="7411FEB4" w14:textId="77777777" w:rsidR="00A82342" w:rsidRPr="007B4F93" w:rsidRDefault="00A82342" w:rsidP="00A82342">
      <w:pPr>
        <w:jc w:val="both"/>
        <w:rPr>
          <w:rStyle w:val="Emphasis"/>
          <w:rFonts w:eastAsia="Liberation Serif"/>
          <w:i w:val="0"/>
          <w:sz w:val="24"/>
        </w:rPr>
      </w:pPr>
      <w:r w:rsidRPr="006671CD">
        <w:rPr>
          <w:rStyle w:val="Emphasis"/>
          <w:rFonts w:eastAsia="Liberation Serif"/>
          <w:i w:val="0"/>
          <w:sz w:val="24"/>
        </w:rPr>
        <w:t>Moszyński, K. 1967.</w:t>
      </w:r>
      <w:r w:rsidRPr="007B4F93">
        <w:rPr>
          <w:rStyle w:val="Emphasis"/>
          <w:rFonts w:eastAsia="Liberation Serif"/>
          <w:i w:val="0"/>
          <w:sz w:val="24"/>
        </w:rPr>
        <w:t xml:space="preserve"> </w:t>
      </w:r>
      <w:r w:rsidRPr="007B4F93">
        <w:rPr>
          <w:rStyle w:val="Emphasis"/>
          <w:rFonts w:eastAsia="Liberation Serif"/>
          <w:sz w:val="24"/>
        </w:rPr>
        <w:t xml:space="preserve">Kultura ludowa Słowian, </w:t>
      </w:r>
      <w:r w:rsidRPr="007B4F93">
        <w:rPr>
          <w:rStyle w:val="Emphasis"/>
          <w:rFonts w:eastAsia="Liberation Serif"/>
          <w:i w:val="0"/>
          <w:sz w:val="24"/>
        </w:rPr>
        <w:t>Vol. 2, part. 1, Warszawa: Książka i Wiedza.</w:t>
      </w:r>
    </w:p>
    <w:p w14:paraId="71653673" w14:textId="77777777" w:rsidR="00A82342" w:rsidRPr="007B4F93" w:rsidRDefault="00A82342" w:rsidP="00A82342">
      <w:pPr>
        <w:jc w:val="both"/>
        <w:rPr>
          <w:rStyle w:val="Emphasis"/>
          <w:rFonts w:eastAsia="Liberation Serif"/>
          <w:i w:val="0"/>
          <w:sz w:val="24"/>
        </w:rPr>
      </w:pPr>
    </w:p>
    <w:p w14:paraId="52E6CBBE" w14:textId="77777777" w:rsidR="00A82342" w:rsidRPr="001518D7" w:rsidRDefault="00A82342" w:rsidP="00A82342">
      <w:pPr>
        <w:jc w:val="both"/>
        <w:rPr>
          <w:rStyle w:val="Emphasis"/>
          <w:i w:val="0"/>
          <w:iCs w:val="0"/>
          <w:sz w:val="24"/>
          <w:szCs w:val="24"/>
          <w:shd w:val="clear" w:color="auto" w:fill="FDFDFD"/>
        </w:rPr>
      </w:pPr>
      <w:r w:rsidRPr="007B4F93">
        <w:rPr>
          <w:rStyle w:val="Emphasis"/>
          <w:rFonts w:eastAsia="Liberation Serif"/>
          <w:i w:val="0"/>
          <w:sz w:val="24"/>
        </w:rPr>
        <w:t>Moździoch, S. 2000.</w:t>
      </w:r>
      <w:r w:rsidRPr="007B4F93">
        <w:rPr>
          <w:rStyle w:val="Emphasis"/>
          <w:rFonts w:eastAsia="Liberation Serif"/>
          <w:sz w:val="24"/>
        </w:rPr>
        <w:t xml:space="preserve"> </w:t>
      </w:r>
      <w:r w:rsidRPr="001518D7">
        <w:rPr>
          <w:sz w:val="24"/>
          <w:szCs w:val="24"/>
          <w:shd w:val="clear" w:color="auto" w:fill="FDFDFD"/>
        </w:rPr>
        <w:t xml:space="preserve">Archeologiczne ślady kultu pogańskiego </w:t>
      </w:r>
      <w:proofErr w:type="gramStart"/>
      <w:r w:rsidRPr="001518D7">
        <w:rPr>
          <w:sz w:val="24"/>
          <w:szCs w:val="24"/>
          <w:shd w:val="clear" w:color="auto" w:fill="FDFDFD"/>
        </w:rPr>
        <w:t>na</w:t>
      </w:r>
      <w:proofErr w:type="gramEnd"/>
      <w:r w:rsidRPr="001518D7">
        <w:rPr>
          <w:sz w:val="24"/>
          <w:szCs w:val="24"/>
          <w:shd w:val="clear" w:color="auto" w:fill="FDFDFD"/>
        </w:rPr>
        <w:t xml:space="preserve"> Śląsku wczesnośredniowiecznym. </w:t>
      </w:r>
      <w:proofErr w:type="gramStart"/>
      <w:r w:rsidRPr="001518D7">
        <w:rPr>
          <w:sz w:val="24"/>
          <w:szCs w:val="24"/>
          <w:shd w:val="clear" w:color="auto" w:fill="FDFDFD"/>
        </w:rPr>
        <w:t xml:space="preserve">In </w:t>
      </w:r>
      <w:r w:rsidRPr="001518D7">
        <w:rPr>
          <w:i/>
          <w:sz w:val="24"/>
          <w:szCs w:val="24"/>
          <w:shd w:val="clear" w:color="auto" w:fill="FDFDFD"/>
        </w:rPr>
        <w:t>Człowiek–sacrum–środowisko.</w:t>
      </w:r>
      <w:proofErr w:type="gramEnd"/>
      <w:r w:rsidRPr="001518D7">
        <w:rPr>
          <w:i/>
          <w:sz w:val="24"/>
          <w:szCs w:val="24"/>
          <w:shd w:val="clear" w:color="auto" w:fill="FDFDFD"/>
        </w:rPr>
        <w:t xml:space="preserve"> Miejsca kultu we wczesnym średniowieczu</w:t>
      </w:r>
      <w:r w:rsidRPr="001518D7">
        <w:rPr>
          <w:sz w:val="24"/>
          <w:szCs w:val="24"/>
          <w:shd w:val="clear" w:color="auto" w:fill="FDFDFD"/>
        </w:rPr>
        <w:t xml:space="preserve">, ed. S. Moździoch, 155–194, Wrocław: Instytut Archeologii i Etnologii PAN. </w:t>
      </w:r>
    </w:p>
    <w:p w14:paraId="7B231C80" w14:textId="6B48A184" w:rsidR="00A82342" w:rsidRPr="007B4F93" w:rsidRDefault="00A82342" w:rsidP="00A82342">
      <w:pPr>
        <w:pStyle w:val="Heading1"/>
        <w:shd w:val="clear" w:color="auto" w:fill="FFFFFF"/>
        <w:spacing w:before="240" w:after="120" w:line="324" w:lineRule="atLeast"/>
        <w:jc w:val="both"/>
        <w:rPr>
          <w:rFonts w:ascii="Times New Roman" w:hAnsi="Times New Roman"/>
          <w:b w:val="0"/>
          <w:sz w:val="24"/>
        </w:rPr>
      </w:pPr>
      <w:r w:rsidRPr="006671CD">
        <w:rPr>
          <w:rFonts w:ascii="Times New Roman" w:hAnsi="Times New Roman"/>
          <w:b w:val="0"/>
          <w:sz w:val="24"/>
        </w:rPr>
        <w:t xml:space="preserve">Mynter, H. 1889. Acute Infectious Osteomyelitis and Periostitis. </w:t>
      </w:r>
      <w:proofErr w:type="gramStart"/>
      <w:r w:rsidRPr="007B4F93">
        <w:rPr>
          <w:rFonts w:ascii="Times New Roman" w:hAnsi="Times New Roman"/>
          <w:b w:val="0"/>
          <w:i/>
          <w:sz w:val="24"/>
        </w:rPr>
        <w:t>Annals of Surgery</w:t>
      </w:r>
      <w:r w:rsidR="00480696" w:rsidRPr="007B4F93">
        <w:rPr>
          <w:rFonts w:ascii="Times New Roman" w:hAnsi="Times New Roman"/>
          <w:b w:val="0"/>
          <w:sz w:val="24"/>
        </w:rPr>
        <w:t xml:space="preserve"> 10(2</w:t>
      </w:r>
      <w:r w:rsidR="00480696" w:rsidRPr="001518D7">
        <w:rPr>
          <w:rFonts w:ascii="Times New Roman" w:hAnsi="Times New Roman"/>
          <w:b w:val="0"/>
          <w:sz w:val="24"/>
          <w:szCs w:val="24"/>
        </w:rPr>
        <w:t>):</w:t>
      </w:r>
      <w:r w:rsidRPr="006671CD">
        <w:rPr>
          <w:rFonts w:ascii="Times New Roman" w:hAnsi="Times New Roman"/>
          <w:b w:val="0"/>
          <w:sz w:val="24"/>
        </w:rPr>
        <w:t xml:space="preserve"> 87–98.</w:t>
      </w:r>
      <w:proofErr w:type="gramEnd"/>
    </w:p>
    <w:p w14:paraId="0D094A99" w14:textId="77777777" w:rsidR="00A82342" w:rsidRPr="006671CD" w:rsidRDefault="00A82342" w:rsidP="00A82342">
      <w:pPr>
        <w:jc w:val="both"/>
        <w:rPr>
          <w:rFonts w:eastAsia="AR PL KaitiM GB"/>
          <w:kern w:val="1"/>
          <w:sz w:val="24"/>
        </w:rPr>
      </w:pPr>
      <w:r w:rsidRPr="007B4F93">
        <w:rPr>
          <w:rFonts w:eastAsia="Liberation Serif"/>
          <w:kern w:val="1"/>
          <w:sz w:val="24"/>
        </w:rPr>
        <w:t xml:space="preserve">Neogi, T., D. Felson, J. Niu, M. Nevitt, C.E. Lewis, P. Aliabadi, B. Sack, J. Torner, L. Bradley, and J. Zhang. 2009. Association Between Radiographic Features of Knee Osteoarthritis and Pain: Results from Two Cohort Studies. </w:t>
      </w:r>
      <w:r w:rsidRPr="007B4F93">
        <w:rPr>
          <w:rFonts w:eastAsia="Liberation Serif"/>
          <w:i/>
          <w:kern w:val="1"/>
          <w:sz w:val="24"/>
        </w:rPr>
        <w:t>British Medical Association</w:t>
      </w:r>
      <w:r w:rsidRPr="007B4F93">
        <w:rPr>
          <w:rFonts w:eastAsia="Liberation Serif"/>
          <w:kern w:val="1"/>
          <w:sz w:val="24"/>
        </w:rPr>
        <w:t xml:space="preserve">, </w:t>
      </w:r>
      <w:r w:rsidRPr="007B4F93">
        <w:rPr>
          <w:rFonts w:eastAsia="AR PL KaitiM GB"/>
          <w:kern w:val="1"/>
          <w:sz w:val="24"/>
        </w:rPr>
        <w:t>August 21</w:t>
      </w:r>
      <w:proofErr w:type="gramStart"/>
      <w:r w:rsidRPr="007B4F93">
        <w:rPr>
          <w:rFonts w:eastAsia="AR PL KaitiM GB"/>
          <w:kern w:val="1"/>
          <w:sz w:val="24"/>
        </w:rPr>
        <w:t>;339:b2844</w:t>
      </w:r>
      <w:proofErr w:type="gramEnd"/>
      <w:r w:rsidRPr="007B4F93">
        <w:rPr>
          <w:rFonts w:eastAsia="AR PL KaitiM GB"/>
          <w:kern w:val="1"/>
          <w:sz w:val="24"/>
        </w:rPr>
        <w:t xml:space="preserve">, </w:t>
      </w:r>
      <w:r w:rsidRPr="00696D37">
        <w:rPr>
          <w:rFonts w:eastAsia="ＭＳ 明朝"/>
          <w:sz w:val="24"/>
        </w:rPr>
        <w:t>doi:10.1136/bmj.b2844, http://www.bmj.com/content/339/bmj.b2844 (accessed September 31, 2017).</w:t>
      </w:r>
    </w:p>
    <w:p w14:paraId="387F78DE" w14:textId="77777777" w:rsidR="00A82342" w:rsidRPr="00696D37" w:rsidRDefault="00A82342" w:rsidP="00A82342">
      <w:pPr>
        <w:jc w:val="both"/>
        <w:rPr>
          <w:rStyle w:val="Emphasis"/>
          <w:i w:val="0"/>
        </w:rPr>
      </w:pPr>
    </w:p>
    <w:p w14:paraId="0D4CB9B6" w14:textId="77777777" w:rsidR="00A82342" w:rsidRPr="001518D7" w:rsidRDefault="00A82342" w:rsidP="00A82342">
      <w:pPr>
        <w:pStyle w:val="ListParagraph"/>
        <w:ind w:left="0"/>
        <w:jc w:val="both"/>
        <w:rPr>
          <w:rStyle w:val="Emphasis"/>
          <w:rFonts w:ascii="Times New Roman" w:eastAsia="Liberation Serif" w:hAnsi="Times New Roman"/>
          <w:i w:val="0"/>
          <w:iCs w:val="0"/>
          <w:lang w:val="en-GB"/>
        </w:rPr>
      </w:pPr>
      <w:r w:rsidRPr="001518D7">
        <w:rPr>
          <w:rStyle w:val="Emphasis"/>
          <w:rFonts w:ascii="Times New Roman" w:eastAsia="Liberation Serif" w:hAnsi="Times New Roman"/>
          <w:i w:val="0"/>
          <w:lang w:val="en-GB"/>
        </w:rPr>
        <w:t xml:space="preserve">Noryśkiewicz, A.M. 2004. </w:t>
      </w:r>
      <w:proofErr w:type="gramStart"/>
      <w:r w:rsidRPr="001518D7">
        <w:rPr>
          <w:rStyle w:val="Emphasis"/>
          <w:rFonts w:ascii="Times New Roman" w:eastAsia="Liberation Serif" w:hAnsi="Times New Roman"/>
          <w:i w:val="0"/>
          <w:lang w:val="en-GB"/>
        </w:rPr>
        <w:t>Analiza pyłkowa osadów biogenicznych terasy zalewowej Wisły w profilu Chełmno/ Rybaki.</w:t>
      </w:r>
      <w:proofErr w:type="gramEnd"/>
      <w:r w:rsidRPr="001518D7">
        <w:rPr>
          <w:rStyle w:val="Emphasis"/>
          <w:rFonts w:ascii="Times New Roman" w:eastAsia="Liberation Serif" w:hAnsi="Times New Roman"/>
          <w:i w:val="0"/>
          <w:lang w:val="en-GB"/>
        </w:rPr>
        <w:t xml:space="preserve"> </w:t>
      </w:r>
      <w:proofErr w:type="gramStart"/>
      <w:r w:rsidRPr="001518D7">
        <w:rPr>
          <w:rStyle w:val="Emphasis"/>
          <w:rFonts w:ascii="Times New Roman" w:eastAsia="Liberation Serif" w:hAnsi="Times New Roman"/>
          <w:i w:val="0"/>
          <w:lang w:val="en-GB"/>
        </w:rPr>
        <w:t>In</w:t>
      </w:r>
      <w:r w:rsidRPr="006671CD">
        <w:rPr>
          <w:rStyle w:val="Emphasis"/>
          <w:rFonts w:ascii="Times New Roman" w:hAnsi="Times New Roman"/>
          <w:i w:val="0"/>
          <w:lang w:val="en-GB"/>
        </w:rPr>
        <w:t xml:space="preserve"> </w:t>
      </w:r>
      <w:r w:rsidRPr="001518D7">
        <w:rPr>
          <w:rStyle w:val="Emphasis"/>
          <w:rFonts w:ascii="Times New Roman" w:eastAsia="Liberation Serif" w:hAnsi="Times New Roman"/>
          <w:lang w:val="en-GB"/>
        </w:rPr>
        <w:t>Wczesnośredniowieczny zespół osadniczy w Kałdusie.</w:t>
      </w:r>
      <w:proofErr w:type="gramEnd"/>
      <w:r w:rsidRPr="001518D7">
        <w:rPr>
          <w:rStyle w:val="Emphasis"/>
          <w:rFonts w:ascii="Times New Roman" w:eastAsia="Liberation Serif" w:hAnsi="Times New Roman"/>
          <w:lang w:val="en-GB"/>
        </w:rPr>
        <w:t xml:space="preserve"> Studia przyrodniczo-archeologiczne, </w:t>
      </w:r>
      <w:r w:rsidRPr="001518D7">
        <w:rPr>
          <w:rStyle w:val="Emphasis"/>
          <w:rFonts w:ascii="Times New Roman" w:eastAsia="Liberation Serif" w:hAnsi="Times New Roman"/>
          <w:i w:val="0"/>
          <w:lang w:val="en-GB"/>
        </w:rPr>
        <w:t>ed. W. Chudziak, 143</w:t>
      </w:r>
      <w:r w:rsidRPr="001518D7">
        <w:rPr>
          <w:rFonts w:ascii="Times New Roman" w:hAnsi="Times New Roman"/>
          <w:i/>
          <w:lang w:val="en-GB"/>
        </w:rPr>
        <w:t>–</w:t>
      </w:r>
      <w:r w:rsidRPr="001518D7">
        <w:rPr>
          <w:rStyle w:val="Emphasis"/>
          <w:rFonts w:ascii="Times New Roman" w:eastAsia="Liberation Serif" w:hAnsi="Times New Roman"/>
          <w:i w:val="0"/>
          <w:lang w:val="en-GB"/>
        </w:rPr>
        <w:t>150. Toruń: Wydawnictwo Naukowe Uniwersytetu Mikołaja Kopernika.</w:t>
      </w:r>
    </w:p>
    <w:p w14:paraId="537D4585" w14:textId="77777777" w:rsidR="00A82342" w:rsidRPr="006671CD" w:rsidRDefault="00A82342" w:rsidP="00A82342">
      <w:pPr>
        <w:jc w:val="both"/>
        <w:rPr>
          <w:sz w:val="24"/>
        </w:rPr>
      </w:pPr>
    </w:p>
    <w:p w14:paraId="07E0E752" w14:textId="77777777" w:rsidR="00A82342" w:rsidRPr="007B4F93" w:rsidRDefault="00A82342" w:rsidP="00A82342">
      <w:pPr>
        <w:jc w:val="both"/>
        <w:rPr>
          <w:rStyle w:val="Emphasis"/>
          <w:rFonts w:eastAsia="Liberation Serif"/>
          <w:sz w:val="24"/>
        </w:rPr>
      </w:pPr>
      <w:r w:rsidRPr="007B4F93">
        <w:rPr>
          <w:rStyle w:val="Emphasis"/>
          <w:rFonts w:eastAsia="Liberation Serif"/>
          <w:i w:val="0"/>
          <w:sz w:val="24"/>
        </w:rPr>
        <w:t xml:space="preserve">Ortner, </w:t>
      </w:r>
      <w:r w:rsidRPr="00696D37">
        <w:rPr>
          <w:rFonts w:eastAsia="Liberation Serif"/>
          <w:sz w:val="24"/>
        </w:rPr>
        <w:t>D.J.</w:t>
      </w:r>
      <w:r w:rsidRPr="006671CD">
        <w:rPr>
          <w:rStyle w:val="Emphasis"/>
          <w:rFonts w:eastAsia="Liberation Serif"/>
          <w:sz w:val="24"/>
        </w:rPr>
        <w:t>,</w:t>
      </w:r>
      <w:r w:rsidRPr="007B4F93">
        <w:rPr>
          <w:rStyle w:val="Emphasis"/>
          <w:rFonts w:eastAsia="Liberation Serif"/>
          <w:i w:val="0"/>
          <w:sz w:val="24"/>
        </w:rPr>
        <w:t xml:space="preserve"> and W.G.J. Putschar. 1985.</w:t>
      </w:r>
      <w:r w:rsidRPr="007B4F93">
        <w:rPr>
          <w:rStyle w:val="Emphasis"/>
          <w:rFonts w:eastAsia="Liberation Serif"/>
          <w:sz w:val="24"/>
        </w:rPr>
        <w:t xml:space="preserve"> Identification of Pathological Conditions in Human Skeletal Remains. </w:t>
      </w:r>
      <w:r w:rsidRPr="007B4F93">
        <w:rPr>
          <w:rStyle w:val="Emphasis"/>
          <w:rFonts w:eastAsia="Liberation Serif"/>
          <w:i w:val="0"/>
          <w:sz w:val="24"/>
        </w:rPr>
        <w:t>Washington: Smithsonian Institution Press.</w:t>
      </w:r>
    </w:p>
    <w:p w14:paraId="5A16ECC2" w14:textId="77777777" w:rsidR="00A82342" w:rsidRPr="00696D37" w:rsidRDefault="00A82342" w:rsidP="00A82342">
      <w:pPr>
        <w:jc w:val="both"/>
        <w:rPr>
          <w:rStyle w:val="Emphasis"/>
          <w:rFonts w:eastAsia="Liberation Serif"/>
        </w:rPr>
      </w:pPr>
    </w:p>
    <w:p w14:paraId="3C85C29E" w14:textId="77777777" w:rsidR="00A82342" w:rsidRPr="001518D7" w:rsidRDefault="00A82342" w:rsidP="00A82342">
      <w:pPr>
        <w:tabs>
          <w:tab w:val="left" w:pos="720"/>
        </w:tabs>
        <w:snapToGrid w:val="0"/>
        <w:jc w:val="both"/>
        <w:rPr>
          <w:rFonts w:eastAsia="AR PL KaitiM GB"/>
          <w:kern w:val="1"/>
          <w:sz w:val="24"/>
          <w:szCs w:val="24"/>
          <w:lang w:eastAsia="zh-CN" w:bidi="hi-IN"/>
        </w:rPr>
      </w:pPr>
      <w:proofErr w:type="gramStart"/>
      <w:r w:rsidRPr="001518D7">
        <w:rPr>
          <w:rFonts w:eastAsia="Liberation Serif"/>
          <w:kern w:val="1"/>
          <w:sz w:val="24"/>
          <w:szCs w:val="24"/>
        </w:rPr>
        <w:t>Parker Pearson, M. 2011.</w:t>
      </w:r>
      <w:proofErr w:type="gramEnd"/>
      <w:r w:rsidRPr="001518D7">
        <w:rPr>
          <w:rFonts w:eastAsia="Liberation Serif"/>
          <w:kern w:val="1"/>
          <w:sz w:val="24"/>
          <w:szCs w:val="24"/>
        </w:rPr>
        <w:t xml:space="preserve"> </w:t>
      </w:r>
      <w:proofErr w:type="gramStart"/>
      <w:r w:rsidRPr="001518D7">
        <w:rPr>
          <w:rFonts w:eastAsia="Liberation Serif"/>
          <w:i/>
          <w:iCs/>
          <w:kern w:val="1"/>
          <w:sz w:val="24"/>
          <w:szCs w:val="24"/>
        </w:rPr>
        <w:t>The Archaeology of Death and Burial.</w:t>
      </w:r>
      <w:proofErr w:type="gramEnd"/>
      <w:r w:rsidRPr="001518D7">
        <w:rPr>
          <w:rFonts w:eastAsia="Liberation Serif"/>
          <w:kern w:val="1"/>
          <w:sz w:val="24"/>
          <w:szCs w:val="24"/>
        </w:rPr>
        <w:t xml:space="preserve"> Stroud: Sutton Publishing Limited.</w:t>
      </w:r>
    </w:p>
    <w:p w14:paraId="7287EFB4" w14:textId="77777777" w:rsidR="00A82342" w:rsidRPr="006671CD" w:rsidRDefault="00A82342" w:rsidP="00A82342">
      <w:pPr>
        <w:jc w:val="both"/>
        <w:rPr>
          <w:sz w:val="24"/>
        </w:rPr>
      </w:pPr>
    </w:p>
    <w:p w14:paraId="6403B118" w14:textId="77777777" w:rsidR="00A82342" w:rsidRPr="001518D7" w:rsidRDefault="00A82342" w:rsidP="00A82342">
      <w:pPr>
        <w:pStyle w:val="ListParagraph"/>
        <w:ind w:left="0"/>
        <w:jc w:val="both"/>
        <w:rPr>
          <w:rStyle w:val="Emphasis"/>
          <w:rFonts w:ascii="Times New Roman" w:eastAsia="Liberation Serif" w:hAnsi="Times New Roman"/>
          <w:i w:val="0"/>
          <w:iCs w:val="0"/>
          <w:lang w:val="en-GB"/>
        </w:rPr>
      </w:pPr>
      <w:proofErr w:type="gramStart"/>
      <w:r w:rsidRPr="001518D7">
        <w:rPr>
          <w:rStyle w:val="Emphasis"/>
          <w:rFonts w:ascii="Times New Roman" w:eastAsia="Liberation Serif" w:hAnsi="Times New Roman"/>
          <w:i w:val="0"/>
          <w:lang w:val="en-GB"/>
        </w:rPr>
        <w:t>Polcyn, M. 2004.</w:t>
      </w:r>
      <w:proofErr w:type="gramEnd"/>
      <w:r w:rsidRPr="001518D7">
        <w:rPr>
          <w:rStyle w:val="Emphasis"/>
          <w:rFonts w:ascii="Times New Roman" w:eastAsia="Liberation Serif" w:hAnsi="Times New Roman"/>
          <w:i w:val="0"/>
          <w:lang w:val="en-GB"/>
        </w:rPr>
        <w:t xml:space="preserve"> Pozaekonomiczny aspekt źródeł paleoetnobotanicznych </w:t>
      </w:r>
      <w:proofErr w:type="gramStart"/>
      <w:r w:rsidRPr="001518D7">
        <w:rPr>
          <w:rStyle w:val="Emphasis"/>
          <w:rFonts w:ascii="Times New Roman" w:eastAsia="Liberation Serif" w:hAnsi="Times New Roman"/>
          <w:i w:val="0"/>
          <w:lang w:val="en-GB"/>
        </w:rPr>
        <w:t>na</w:t>
      </w:r>
      <w:proofErr w:type="gramEnd"/>
      <w:r w:rsidRPr="001518D7">
        <w:rPr>
          <w:rStyle w:val="Emphasis"/>
          <w:rFonts w:ascii="Times New Roman" w:eastAsia="Liberation Serif" w:hAnsi="Times New Roman"/>
          <w:i w:val="0"/>
          <w:lang w:val="en-GB"/>
        </w:rPr>
        <w:t xml:space="preserve"> przykładzie obiektu 4/98 z grodziska. </w:t>
      </w:r>
      <w:proofErr w:type="gramStart"/>
      <w:r w:rsidRPr="001518D7">
        <w:rPr>
          <w:rStyle w:val="Emphasis"/>
          <w:rFonts w:ascii="Times New Roman" w:eastAsia="Liberation Serif" w:hAnsi="Times New Roman"/>
          <w:i w:val="0"/>
          <w:lang w:val="en-GB"/>
        </w:rPr>
        <w:t>In</w:t>
      </w:r>
      <w:r w:rsidRPr="001518D7">
        <w:rPr>
          <w:rStyle w:val="Emphasis"/>
          <w:rFonts w:ascii="Times New Roman" w:eastAsia="Liberation Serif" w:hAnsi="Times New Roman"/>
          <w:lang w:val="en-GB"/>
        </w:rPr>
        <w:t xml:space="preserve"> Wczesnośredniowieczny zespół osadniczy w Kałdusie.</w:t>
      </w:r>
      <w:proofErr w:type="gramEnd"/>
      <w:r w:rsidRPr="001518D7">
        <w:rPr>
          <w:rStyle w:val="Emphasis"/>
          <w:rFonts w:ascii="Times New Roman" w:eastAsia="Liberation Serif" w:hAnsi="Times New Roman"/>
          <w:lang w:val="en-GB"/>
        </w:rPr>
        <w:t xml:space="preserve"> Studia przyrodniczo-archeologiczne, </w:t>
      </w:r>
      <w:r w:rsidRPr="001518D7">
        <w:rPr>
          <w:rStyle w:val="Emphasis"/>
          <w:rFonts w:ascii="Times New Roman" w:eastAsia="Liberation Serif" w:hAnsi="Times New Roman"/>
          <w:i w:val="0"/>
          <w:lang w:val="en-GB"/>
        </w:rPr>
        <w:t>ed. W. Chudziak, 231</w:t>
      </w:r>
      <w:r w:rsidRPr="001518D7">
        <w:rPr>
          <w:rFonts w:ascii="Times New Roman" w:hAnsi="Times New Roman"/>
          <w:i/>
          <w:lang w:val="en-GB"/>
        </w:rPr>
        <w:t>–</w:t>
      </w:r>
      <w:r w:rsidRPr="001518D7">
        <w:rPr>
          <w:rStyle w:val="Emphasis"/>
          <w:rFonts w:ascii="Times New Roman" w:eastAsia="Liberation Serif" w:hAnsi="Times New Roman"/>
          <w:i w:val="0"/>
          <w:lang w:val="en-GB"/>
        </w:rPr>
        <w:t>243. Toruń: Wydawnictwo Naukowe Uniwersytetu Mikołaja Kopernika.</w:t>
      </w:r>
    </w:p>
    <w:p w14:paraId="7CADC45A" w14:textId="77777777" w:rsidR="00A82342" w:rsidRPr="00696D37" w:rsidRDefault="00A82342" w:rsidP="00A82342">
      <w:pPr>
        <w:jc w:val="both"/>
        <w:rPr>
          <w:rStyle w:val="Emphasis"/>
          <w:rFonts w:eastAsia="Liberation Serif"/>
          <w:i w:val="0"/>
        </w:rPr>
      </w:pPr>
    </w:p>
    <w:p w14:paraId="31529A58" w14:textId="77777777" w:rsidR="00A82342" w:rsidRPr="007B4F93" w:rsidRDefault="00A82342" w:rsidP="006671CD">
      <w:pPr>
        <w:autoSpaceDE w:val="0"/>
        <w:adjustRightInd w:val="0"/>
        <w:jc w:val="both"/>
        <w:rPr>
          <w:rFonts w:eastAsia="ＭＳ 明朝"/>
          <w:sz w:val="24"/>
        </w:rPr>
      </w:pPr>
      <w:r w:rsidRPr="006671CD">
        <w:rPr>
          <w:rFonts w:eastAsia="ＭＳ 明朝"/>
          <w:sz w:val="24"/>
        </w:rPr>
        <w:t xml:space="preserve">Pour, H.A., and S. Gökçe. 2016. Fever </w:t>
      </w:r>
      <w:proofErr w:type="gramStart"/>
      <w:r w:rsidRPr="006671CD">
        <w:rPr>
          <w:rFonts w:eastAsia="ＭＳ 明朝"/>
          <w:sz w:val="24"/>
        </w:rPr>
        <w:t>Evaluation</w:t>
      </w:r>
      <w:proofErr w:type="gramEnd"/>
      <w:r w:rsidRPr="006671CD">
        <w:rPr>
          <w:rFonts w:eastAsia="ＭＳ 明朝"/>
          <w:sz w:val="24"/>
        </w:rPr>
        <w:t xml:space="preserve">, Complication and Treatment in Surgical </w:t>
      </w:r>
      <w:r w:rsidRPr="007B4F93">
        <w:rPr>
          <w:rFonts w:eastAsia="ＭＳ 明朝"/>
          <w:sz w:val="24"/>
        </w:rPr>
        <w:t xml:space="preserve">Patients. </w:t>
      </w:r>
      <w:proofErr w:type="gramStart"/>
      <w:r w:rsidRPr="007B4F93">
        <w:rPr>
          <w:rFonts w:eastAsia="ＭＳ 明朝"/>
          <w:sz w:val="24"/>
        </w:rPr>
        <w:t>Special Issue,</w:t>
      </w:r>
      <w:r w:rsidRPr="007B4F93">
        <w:rPr>
          <w:rFonts w:eastAsia="ＭＳ 明朝"/>
          <w:i/>
          <w:sz w:val="24"/>
        </w:rPr>
        <w:t xml:space="preserve"> Clinical Medicine Research.</w:t>
      </w:r>
      <w:proofErr w:type="gramEnd"/>
      <w:r w:rsidRPr="007B4F93">
        <w:rPr>
          <w:rFonts w:eastAsia="ＭＳ 明朝"/>
          <w:i/>
          <w:sz w:val="24"/>
        </w:rPr>
        <w:t xml:space="preserve"> Fever: Incidence, Clinical Assessment, Management Choices &amp; Outcomes </w:t>
      </w:r>
      <w:r w:rsidRPr="007B4F93">
        <w:rPr>
          <w:rFonts w:eastAsia="ＭＳ 明朝"/>
          <w:sz w:val="24"/>
        </w:rPr>
        <w:t>5(1</w:t>
      </w:r>
      <w:r w:rsidRPr="007B4F93">
        <w:rPr>
          <w:sz w:val="24"/>
        </w:rPr>
        <w:t>–</w:t>
      </w:r>
      <w:r w:rsidRPr="007B4F93">
        <w:rPr>
          <w:rFonts w:eastAsia="ＭＳ 明朝"/>
          <w:sz w:val="24"/>
        </w:rPr>
        <w:t>2): 11</w:t>
      </w:r>
      <w:r w:rsidRPr="007B4F93">
        <w:rPr>
          <w:sz w:val="24"/>
        </w:rPr>
        <w:t>–</w:t>
      </w:r>
      <w:r w:rsidRPr="007B4F93">
        <w:rPr>
          <w:rFonts w:eastAsia="ＭＳ 明朝"/>
          <w:sz w:val="24"/>
        </w:rPr>
        <w:t>5.</w:t>
      </w:r>
    </w:p>
    <w:p w14:paraId="48F8004E" w14:textId="77777777" w:rsidR="00A82342" w:rsidRPr="007B4F93" w:rsidRDefault="00A82342" w:rsidP="007B4F93">
      <w:pPr>
        <w:autoSpaceDE w:val="0"/>
        <w:adjustRightInd w:val="0"/>
        <w:jc w:val="both"/>
        <w:rPr>
          <w:rFonts w:eastAsia="ＭＳ 明朝"/>
          <w:sz w:val="24"/>
        </w:rPr>
      </w:pPr>
    </w:p>
    <w:p w14:paraId="6D307E1C" w14:textId="77777777" w:rsidR="00A82342" w:rsidRPr="001518D7" w:rsidRDefault="00A82342" w:rsidP="007B4F93">
      <w:pPr>
        <w:pStyle w:val="Heading1"/>
        <w:shd w:val="clear" w:color="auto" w:fill="FFFFFF"/>
        <w:spacing w:before="0" w:after="0"/>
        <w:jc w:val="both"/>
        <w:rPr>
          <w:rFonts w:ascii="Times New Roman" w:hAnsi="Times New Roman"/>
          <w:b w:val="0"/>
          <w:sz w:val="24"/>
          <w:szCs w:val="24"/>
        </w:rPr>
      </w:pPr>
      <w:r w:rsidRPr="001518D7">
        <w:rPr>
          <w:rFonts w:ascii="Times New Roman" w:hAnsi="Times New Roman"/>
          <w:b w:val="0"/>
          <w:sz w:val="24"/>
          <w:szCs w:val="24"/>
          <w:shd w:val="clear" w:color="auto" w:fill="FFFFFF"/>
        </w:rPr>
        <w:t xml:space="preserve">Powell, L., W. Southwell-Wright, and R. Gowland. 2017. </w:t>
      </w:r>
      <w:r w:rsidRPr="001518D7">
        <w:rPr>
          <w:rFonts w:ascii="Times New Roman" w:hAnsi="Times New Roman"/>
          <w:b w:val="0"/>
          <w:i/>
          <w:sz w:val="24"/>
          <w:szCs w:val="24"/>
        </w:rPr>
        <w:t>Care in the Past: Archaeological and Interdisciplinary Perspectives.</w:t>
      </w:r>
      <w:r w:rsidRPr="001518D7">
        <w:rPr>
          <w:rFonts w:ascii="Times New Roman" w:hAnsi="Times New Roman"/>
          <w:b w:val="0"/>
          <w:sz w:val="24"/>
          <w:szCs w:val="24"/>
        </w:rPr>
        <w:t xml:space="preserve"> Oxford: Oxbow.</w:t>
      </w:r>
    </w:p>
    <w:p w14:paraId="7862E6D6" w14:textId="77777777" w:rsidR="00A82342" w:rsidRPr="006671CD" w:rsidRDefault="00A82342" w:rsidP="007B4F93">
      <w:pPr>
        <w:autoSpaceDE w:val="0"/>
        <w:adjustRightInd w:val="0"/>
        <w:jc w:val="both"/>
        <w:rPr>
          <w:rFonts w:eastAsia="ＭＳ 明朝"/>
          <w:sz w:val="24"/>
        </w:rPr>
      </w:pPr>
    </w:p>
    <w:p w14:paraId="053EAAE3" w14:textId="77777777" w:rsidR="00A82342" w:rsidRPr="007B4F93" w:rsidRDefault="00A82342" w:rsidP="007B4F93">
      <w:pPr>
        <w:autoSpaceDE w:val="0"/>
        <w:adjustRightInd w:val="0"/>
        <w:jc w:val="both"/>
        <w:rPr>
          <w:rFonts w:eastAsia="ＭＳ 明朝"/>
          <w:sz w:val="24"/>
        </w:rPr>
      </w:pPr>
      <w:r w:rsidRPr="007B4F93">
        <w:rPr>
          <w:rFonts w:eastAsia="ＭＳ 明朝"/>
          <w:sz w:val="24"/>
        </w:rPr>
        <w:t xml:space="preserve">Priyambada, P., K. Joshi, and B. Ozdemir. 2017. Hyperostosis frontalis interna (HFI): A case report and review of literature. </w:t>
      </w:r>
      <w:r w:rsidRPr="007B4F93">
        <w:rPr>
          <w:rFonts w:eastAsia="ＭＳ 明朝"/>
          <w:i/>
          <w:sz w:val="24"/>
        </w:rPr>
        <w:t>Case Reports in Internal Medicine</w:t>
      </w:r>
      <w:r w:rsidRPr="007B4F93">
        <w:rPr>
          <w:rFonts w:eastAsia="ＭＳ 明朝"/>
          <w:sz w:val="24"/>
        </w:rPr>
        <w:t xml:space="preserve"> 4(1): 57</w:t>
      </w:r>
      <w:r w:rsidRPr="007B4F93">
        <w:rPr>
          <w:sz w:val="24"/>
        </w:rPr>
        <w:t>–</w:t>
      </w:r>
      <w:r w:rsidRPr="007B4F93">
        <w:rPr>
          <w:rFonts w:eastAsia="ＭＳ 明朝"/>
          <w:sz w:val="24"/>
        </w:rPr>
        <w:t>59.</w:t>
      </w:r>
    </w:p>
    <w:p w14:paraId="502E85C7" w14:textId="77777777" w:rsidR="00A82342" w:rsidRPr="00696D37" w:rsidRDefault="00A82342" w:rsidP="00A82342">
      <w:pPr>
        <w:jc w:val="both"/>
        <w:rPr>
          <w:rStyle w:val="Emphasis"/>
          <w:rFonts w:eastAsia="Liberation Serif"/>
          <w:i w:val="0"/>
        </w:rPr>
      </w:pPr>
    </w:p>
    <w:p w14:paraId="23CF0FCB" w14:textId="77777777" w:rsidR="00A82342" w:rsidRPr="007B4F93" w:rsidRDefault="00A82342" w:rsidP="00A82342">
      <w:pPr>
        <w:jc w:val="both"/>
        <w:rPr>
          <w:sz w:val="24"/>
        </w:rPr>
      </w:pPr>
      <w:r w:rsidRPr="006671CD">
        <w:rPr>
          <w:rStyle w:val="Emphasis"/>
          <w:rFonts w:eastAsia="Liberation Serif"/>
          <w:i w:val="0"/>
          <w:sz w:val="24"/>
        </w:rPr>
        <w:t xml:space="preserve">Reitsema, L., T. Kozłowski, D.E. Crews, M.A. Katzenberg, and </w:t>
      </w:r>
      <w:r w:rsidRPr="007B4F93">
        <w:rPr>
          <w:rStyle w:val="Emphasis"/>
          <w:rFonts w:eastAsia="Liberation Serif"/>
          <w:i w:val="0"/>
          <w:sz w:val="24"/>
        </w:rPr>
        <w:t>W. Chudziak. 2017.</w:t>
      </w:r>
      <w:r w:rsidRPr="00696D37">
        <w:rPr>
          <w:rStyle w:val="Emphasis"/>
          <w:rFonts w:eastAsia="Liberation Serif"/>
        </w:rPr>
        <w:t xml:space="preserve"> </w:t>
      </w:r>
      <w:r w:rsidRPr="006671CD">
        <w:rPr>
          <w:sz w:val="24"/>
        </w:rPr>
        <w:t xml:space="preserve">Resilience and local dietary adaptation in rural Poland, 1000–1400 CE. </w:t>
      </w:r>
      <w:proofErr w:type="gramStart"/>
      <w:r w:rsidRPr="007B4F93">
        <w:rPr>
          <w:i/>
          <w:sz w:val="24"/>
        </w:rPr>
        <w:t>Journal of Anthropological Archaeology</w:t>
      </w:r>
      <w:r w:rsidRPr="007B4F93">
        <w:rPr>
          <w:sz w:val="24"/>
        </w:rPr>
        <w:t xml:space="preserve"> 45: 38–52.</w:t>
      </w:r>
      <w:proofErr w:type="gramEnd"/>
    </w:p>
    <w:p w14:paraId="599D92D2" w14:textId="77777777" w:rsidR="00A82342" w:rsidRPr="007B4F93" w:rsidRDefault="00A82342" w:rsidP="00A82342">
      <w:pPr>
        <w:jc w:val="both"/>
        <w:rPr>
          <w:sz w:val="24"/>
        </w:rPr>
      </w:pPr>
    </w:p>
    <w:p w14:paraId="0D166559" w14:textId="77777777" w:rsidR="00A82342" w:rsidRPr="001518D7" w:rsidRDefault="00A82342" w:rsidP="00A82342">
      <w:pPr>
        <w:tabs>
          <w:tab w:val="left" w:pos="720"/>
        </w:tabs>
        <w:snapToGrid w:val="0"/>
        <w:contextualSpacing/>
        <w:jc w:val="both"/>
        <w:rPr>
          <w:rFonts w:eastAsia="AR PL KaitiM GB"/>
          <w:kern w:val="1"/>
          <w:sz w:val="24"/>
          <w:szCs w:val="24"/>
          <w:lang w:eastAsia="zh-CN" w:bidi="hi-IN"/>
        </w:rPr>
      </w:pPr>
      <w:proofErr w:type="gramStart"/>
      <w:r w:rsidRPr="001518D7">
        <w:rPr>
          <w:rFonts w:eastAsia="Liberation Serif"/>
          <w:kern w:val="1"/>
          <w:sz w:val="24"/>
          <w:szCs w:val="24"/>
        </w:rPr>
        <w:t>Reynolds, A. 2009.</w:t>
      </w:r>
      <w:proofErr w:type="gramEnd"/>
      <w:r w:rsidRPr="001518D7">
        <w:rPr>
          <w:rFonts w:eastAsia="Liberation Serif"/>
          <w:kern w:val="1"/>
          <w:sz w:val="24"/>
          <w:szCs w:val="24"/>
        </w:rPr>
        <w:t xml:space="preserve"> </w:t>
      </w:r>
      <w:proofErr w:type="gramStart"/>
      <w:r w:rsidRPr="001518D7">
        <w:rPr>
          <w:rFonts w:eastAsia="Liberation Serif"/>
          <w:i/>
          <w:iCs/>
          <w:kern w:val="1"/>
          <w:sz w:val="24"/>
          <w:szCs w:val="24"/>
        </w:rPr>
        <w:t>Anglo-Saxon Deviant Burial Customs.</w:t>
      </w:r>
      <w:proofErr w:type="gramEnd"/>
      <w:r w:rsidRPr="001518D7">
        <w:rPr>
          <w:rFonts w:eastAsia="Liberation Serif"/>
          <w:kern w:val="1"/>
          <w:sz w:val="24"/>
          <w:szCs w:val="24"/>
        </w:rPr>
        <w:t xml:space="preserve"> Oxford: Oxford University Press.</w:t>
      </w:r>
    </w:p>
    <w:p w14:paraId="2F3ABFC1" w14:textId="77777777" w:rsidR="00A82342" w:rsidRPr="00696D37" w:rsidRDefault="00A82342" w:rsidP="00A82342">
      <w:pPr>
        <w:jc w:val="both"/>
        <w:rPr>
          <w:rStyle w:val="Emphasis"/>
          <w:rFonts w:eastAsia="Liberation Serif"/>
          <w:i w:val="0"/>
        </w:rPr>
      </w:pPr>
    </w:p>
    <w:p w14:paraId="7BDB2055" w14:textId="49982F01" w:rsidR="00A82342" w:rsidRPr="001518D7" w:rsidRDefault="00A82342" w:rsidP="00A82342">
      <w:pPr>
        <w:jc w:val="both"/>
        <w:rPr>
          <w:rFonts w:eastAsia="AR PL KaitiM GB"/>
          <w:kern w:val="1"/>
          <w:sz w:val="24"/>
          <w:szCs w:val="24"/>
          <w:lang w:eastAsia="zh-CN" w:bidi="hi-IN"/>
        </w:rPr>
      </w:pPr>
      <w:r w:rsidRPr="001518D7">
        <w:rPr>
          <w:rFonts w:eastAsia="Liberation Serif"/>
          <w:kern w:val="1"/>
          <w:sz w:val="24"/>
          <w:szCs w:val="24"/>
          <w:lang w:eastAsia="zh-CN" w:bidi="hi-IN"/>
        </w:rPr>
        <w:t xml:space="preserve">Roberts, C.A. 1999. Disability in the skeletal record: assumptions, problems and some examples. </w:t>
      </w:r>
      <w:r w:rsidRPr="001518D7">
        <w:rPr>
          <w:rFonts w:eastAsia="Liberation Serif"/>
          <w:i/>
          <w:iCs/>
          <w:kern w:val="1"/>
          <w:sz w:val="24"/>
          <w:szCs w:val="24"/>
          <w:lang w:eastAsia="zh-CN" w:bidi="hi-IN"/>
        </w:rPr>
        <w:t>Archaeological Review from Cambridge</w:t>
      </w:r>
      <w:r w:rsidRPr="001518D7">
        <w:rPr>
          <w:rFonts w:eastAsia="Liberation Serif"/>
          <w:kern w:val="1"/>
          <w:sz w:val="24"/>
          <w:szCs w:val="24"/>
          <w:lang w:eastAsia="zh-CN" w:bidi="hi-IN"/>
        </w:rPr>
        <w:t xml:space="preserve"> 15(2): 79-97.</w:t>
      </w:r>
    </w:p>
    <w:p w14:paraId="20745930" w14:textId="77777777" w:rsidR="00A82342" w:rsidRPr="006671CD" w:rsidRDefault="00A82342" w:rsidP="00A82342">
      <w:pPr>
        <w:jc w:val="both"/>
        <w:rPr>
          <w:rStyle w:val="Emphasis"/>
          <w:i w:val="0"/>
          <w:sz w:val="24"/>
        </w:rPr>
      </w:pPr>
    </w:p>
    <w:p w14:paraId="2A8E471A" w14:textId="77777777" w:rsidR="00A82342" w:rsidRPr="007B4F93" w:rsidRDefault="00A82342" w:rsidP="00A82342">
      <w:pPr>
        <w:jc w:val="both"/>
        <w:rPr>
          <w:rStyle w:val="Emphasis"/>
          <w:rFonts w:eastAsia="Liberation Serif"/>
          <w:i w:val="0"/>
          <w:sz w:val="24"/>
        </w:rPr>
      </w:pPr>
      <w:r w:rsidRPr="007B4F93">
        <w:rPr>
          <w:rStyle w:val="Emphasis"/>
          <w:rFonts w:eastAsia="Liberation Serif"/>
          <w:i w:val="0"/>
          <w:sz w:val="24"/>
        </w:rPr>
        <w:t xml:space="preserve">Roberts, </w:t>
      </w:r>
      <w:r w:rsidRPr="007B4F93">
        <w:rPr>
          <w:rStyle w:val="Emphasis"/>
          <w:i w:val="0"/>
          <w:sz w:val="24"/>
        </w:rPr>
        <w:t>C.A.</w:t>
      </w:r>
      <w:r w:rsidRPr="007B4F93">
        <w:rPr>
          <w:rStyle w:val="Emphasis"/>
          <w:rFonts w:eastAsia="Liberation Serif"/>
          <w:i w:val="0"/>
          <w:sz w:val="24"/>
        </w:rPr>
        <w:t>, and K. Manchester. 2010.</w:t>
      </w:r>
      <w:r w:rsidRPr="007B4F93">
        <w:rPr>
          <w:rStyle w:val="Emphasis"/>
          <w:rFonts w:eastAsia="Liberation Serif"/>
          <w:sz w:val="24"/>
        </w:rPr>
        <w:t xml:space="preserve"> The Archaeology of Disease. </w:t>
      </w:r>
      <w:r w:rsidRPr="007B4F93">
        <w:rPr>
          <w:rStyle w:val="Emphasis"/>
          <w:rFonts w:eastAsia="Liberation Serif"/>
          <w:i w:val="0"/>
          <w:sz w:val="24"/>
        </w:rPr>
        <w:t>2</w:t>
      </w:r>
      <w:r w:rsidRPr="007B4F93">
        <w:rPr>
          <w:rStyle w:val="Emphasis"/>
          <w:rFonts w:eastAsia="Liberation Serif"/>
          <w:i w:val="0"/>
          <w:sz w:val="24"/>
          <w:vertAlign w:val="superscript"/>
        </w:rPr>
        <w:t>nd</w:t>
      </w:r>
      <w:r w:rsidRPr="007B4F93">
        <w:rPr>
          <w:rStyle w:val="Emphasis"/>
          <w:rFonts w:eastAsia="Liberation Serif"/>
          <w:i w:val="0"/>
          <w:sz w:val="24"/>
        </w:rPr>
        <w:t xml:space="preserve"> ed. Stroud: The History Press.</w:t>
      </w:r>
    </w:p>
    <w:p w14:paraId="2F4A80EB" w14:textId="77777777" w:rsidR="00A82342" w:rsidRPr="007B4F93" w:rsidRDefault="00A82342" w:rsidP="00A82342">
      <w:pPr>
        <w:jc w:val="both"/>
        <w:rPr>
          <w:rStyle w:val="Emphasis"/>
          <w:rFonts w:eastAsia="Liberation Serif"/>
          <w:sz w:val="24"/>
        </w:rPr>
      </w:pPr>
    </w:p>
    <w:p w14:paraId="5840945B" w14:textId="6A28B41C" w:rsidR="00A82342" w:rsidRPr="001518D7" w:rsidRDefault="00A82342" w:rsidP="00A82342">
      <w:pPr>
        <w:autoSpaceDE w:val="0"/>
        <w:autoSpaceDN w:val="0"/>
        <w:adjustRightInd w:val="0"/>
        <w:jc w:val="both"/>
        <w:rPr>
          <w:rStyle w:val="Emphasis"/>
          <w:rFonts w:eastAsia="MS Mincho"/>
          <w:i w:val="0"/>
          <w:iCs w:val="0"/>
          <w:sz w:val="24"/>
          <w:szCs w:val="24"/>
        </w:rPr>
      </w:pPr>
      <w:proofErr w:type="gramStart"/>
      <w:r w:rsidRPr="001518D7">
        <w:rPr>
          <w:rStyle w:val="Emphasis"/>
          <w:rFonts w:eastAsia="Liberation Serif"/>
          <w:i w:val="0"/>
          <w:sz w:val="24"/>
          <w:szCs w:val="24"/>
        </w:rPr>
        <w:t xml:space="preserve">Robinson J., de Beer L., </w:t>
      </w:r>
      <w:r w:rsidR="00480696" w:rsidRPr="001518D7">
        <w:rPr>
          <w:rStyle w:val="Emphasis"/>
          <w:rFonts w:eastAsia="Liberation Serif"/>
          <w:i w:val="0"/>
          <w:sz w:val="24"/>
          <w:szCs w:val="24"/>
        </w:rPr>
        <w:t xml:space="preserve">and A. </w:t>
      </w:r>
      <w:r w:rsidRPr="001518D7">
        <w:rPr>
          <w:rStyle w:val="Emphasis"/>
          <w:rFonts w:eastAsia="Liberation Serif"/>
          <w:i w:val="0"/>
          <w:sz w:val="24"/>
          <w:szCs w:val="24"/>
        </w:rPr>
        <w:t>Harnd</w:t>
      </w:r>
      <w:r w:rsidR="00480696" w:rsidRPr="001518D7">
        <w:rPr>
          <w:rStyle w:val="Emphasis"/>
          <w:rFonts w:eastAsia="Liberation Serif"/>
          <w:i w:val="0"/>
          <w:sz w:val="24"/>
          <w:szCs w:val="24"/>
        </w:rPr>
        <w:t>en.</w:t>
      </w:r>
      <w:proofErr w:type="gramEnd"/>
      <w:r w:rsidRPr="001518D7">
        <w:rPr>
          <w:rStyle w:val="Emphasis"/>
          <w:rFonts w:eastAsia="Liberation Serif"/>
          <w:i w:val="0"/>
          <w:sz w:val="24"/>
          <w:szCs w:val="24"/>
        </w:rPr>
        <w:t xml:space="preserve"> 2014.</w:t>
      </w:r>
      <w:r w:rsidRPr="001518D7">
        <w:rPr>
          <w:rStyle w:val="Emphasis"/>
          <w:rFonts w:eastAsia="Liberation Serif"/>
          <w:sz w:val="24"/>
          <w:szCs w:val="24"/>
        </w:rPr>
        <w:t xml:space="preserve"> </w:t>
      </w:r>
      <w:r w:rsidRPr="001518D7">
        <w:rPr>
          <w:rFonts w:eastAsia="MS Mincho"/>
          <w:i/>
          <w:sz w:val="24"/>
          <w:szCs w:val="24"/>
        </w:rPr>
        <w:t>Matter of Faith: An Interdisciplinary Study of Relics and Relic Veneration in the Medieval Period</w:t>
      </w:r>
      <w:r w:rsidRPr="001518D7">
        <w:rPr>
          <w:rFonts w:eastAsia="MS Mincho"/>
          <w:sz w:val="24"/>
          <w:szCs w:val="24"/>
        </w:rPr>
        <w:t>. London.</w:t>
      </w:r>
    </w:p>
    <w:p w14:paraId="408850DC" w14:textId="77777777" w:rsidR="00A82342" w:rsidRPr="001518D7" w:rsidRDefault="00A82342" w:rsidP="00A82342">
      <w:pPr>
        <w:jc w:val="both"/>
        <w:rPr>
          <w:rStyle w:val="Emphasis"/>
          <w:rFonts w:eastAsia="Liberation Serif"/>
          <w:sz w:val="24"/>
          <w:szCs w:val="24"/>
        </w:rPr>
      </w:pPr>
    </w:p>
    <w:p w14:paraId="4892CDAE" w14:textId="77777777" w:rsidR="00A82342" w:rsidRPr="00696D37" w:rsidRDefault="00A82342" w:rsidP="006671CD">
      <w:pPr>
        <w:autoSpaceDE w:val="0"/>
        <w:autoSpaceDN w:val="0"/>
        <w:adjustRightInd w:val="0"/>
        <w:jc w:val="both"/>
        <w:rPr>
          <w:rStyle w:val="Emphasis"/>
          <w:rFonts w:eastAsia="ＭＳ 明朝"/>
          <w:i w:val="0"/>
          <w:sz w:val="24"/>
        </w:rPr>
      </w:pPr>
      <w:r w:rsidRPr="006671CD">
        <w:rPr>
          <w:rStyle w:val="Emphasis"/>
          <w:rFonts w:eastAsia="Liberation Serif"/>
          <w:i w:val="0"/>
          <w:sz w:val="24"/>
        </w:rPr>
        <w:t>Rusanova, I.P. 1992.</w:t>
      </w:r>
      <w:r w:rsidRPr="007B4F93">
        <w:rPr>
          <w:rStyle w:val="Emphasis"/>
          <w:rFonts w:eastAsia="Liberation Serif"/>
          <w:sz w:val="24"/>
        </w:rPr>
        <w:t xml:space="preserve"> </w:t>
      </w:r>
      <w:proofErr w:type="gramStart"/>
      <w:r w:rsidRPr="00696D37">
        <w:rPr>
          <w:rFonts w:eastAsia="ＭＳ 明朝"/>
          <w:sz w:val="24"/>
        </w:rPr>
        <w:t>Kul'tovye města i jazyčeskie svjatilišča slavjan VI-XIIIvu.</w:t>
      </w:r>
      <w:proofErr w:type="gramEnd"/>
      <w:r w:rsidRPr="00696D37">
        <w:rPr>
          <w:rFonts w:eastAsia="ＭＳ 明朝"/>
          <w:sz w:val="24"/>
        </w:rPr>
        <w:t xml:space="preserve"> </w:t>
      </w:r>
      <w:proofErr w:type="gramStart"/>
      <w:r w:rsidRPr="00696D37">
        <w:rPr>
          <w:rFonts w:eastAsia="ＭＳ 明朝"/>
          <w:i/>
          <w:sz w:val="24"/>
        </w:rPr>
        <w:t>Rossijskaja Archeologija</w:t>
      </w:r>
      <w:r w:rsidRPr="00696D37">
        <w:rPr>
          <w:rFonts w:eastAsia="ＭＳ 明朝"/>
          <w:sz w:val="24"/>
        </w:rPr>
        <w:t xml:space="preserve"> 4: 50-67.</w:t>
      </w:r>
      <w:proofErr w:type="gramEnd"/>
    </w:p>
    <w:p w14:paraId="42E96A2C" w14:textId="77777777" w:rsidR="00A82342" w:rsidRPr="006671CD" w:rsidRDefault="00A82342" w:rsidP="00A82342">
      <w:pPr>
        <w:tabs>
          <w:tab w:val="left" w:pos="360"/>
        </w:tabs>
        <w:spacing w:after="120"/>
        <w:jc w:val="both"/>
        <w:rPr>
          <w:rFonts w:eastAsia="TimesNewRoman"/>
          <w:sz w:val="24"/>
        </w:rPr>
      </w:pPr>
    </w:p>
    <w:p w14:paraId="0F9AEB49" w14:textId="77777777" w:rsidR="00A82342" w:rsidRPr="00696D37" w:rsidRDefault="00A82342" w:rsidP="00A82342">
      <w:pPr>
        <w:jc w:val="both"/>
        <w:rPr>
          <w:sz w:val="24"/>
          <w:shd w:val="clear" w:color="auto" w:fill="FFFFFF"/>
        </w:rPr>
      </w:pPr>
      <w:proofErr w:type="gramStart"/>
      <w:r w:rsidRPr="007B4F93">
        <w:rPr>
          <w:sz w:val="24"/>
        </w:rPr>
        <w:lastRenderedPageBreak/>
        <w:t xml:space="preserve">Schuldt, E. 1985 </w:t>
      </w:r>
      <w:r w:rsidRPr="007B4F93">
        <w:rPr>
          <w:i/>
          <w:sz w:val="24"/>
        </w:rPr>
        <w:t>Gro</w:t>
      </w:r>
      <w:r w:rsidRPr="001518D7">
        <w:rPr>
          <w:i/>
          <w:sz w:val="24"/>
          <w:szCs w:val="24"/>
          <w:shd w:val="clear" w:color="auto" w:fill="FFFFFF"/>
        </w:rPr>
        <w:t>ß Raden.</w:t>
      </w:r>
      <w:proofErr w:type="gramEnd"/>
      <w:r w:rsidRPr="001518D7">
        <w:rPr>
          <w:i/>
          <w:sz w:val="24"/>
          <w:szCs w:val="24"/>
          <w:shd w:val="clear" w:color="auto" w:fill="FFFFFF"/>
        </w:rPr>
        <w:t xml:space="preserve"> Ein slawischer Tempelort des 9</w:t>
      </w:r>
      <w:proofErr w:type="gramStart"/>
      <w:r w:rsidRPr="001518D7">
        <w:rPr>
          <w:i/>
          <w:sz w:val="24"/>
          <w:szCs w:val="24"/>
          <w:shd w:val="clear" w:color="auto" w:fill="FFFFFF"/>
        </w:rPr>
        <w:t>./</w:t>
      </w:r>
      <w:proofErr w:type="gramEnd"/>
      <w:r w:rsidRPr="001518D7">
        <w:rPr>
          <w:i/>
          <w:sz w:val="24"/>
          <w:szCs w:val="24"/>
          <w:shd w:val="clear" w:color="auto" w:fill="FFFFFF"/>
        </w:rPr>
        <w:t xml:space="preserve">10. </w:t>
      </w:r>
      <w:proofErr w:type="gramStart"/>
      <w:r w:rsidRPr="001518D7">
        <w:rPr>
          <w:i/>
          <w:sz w:val="24"/>
          <w:szCs w:val="24"/>
          <w:shd w:val="clear" w:color="auto" w:fill="FFFFFF"/>
        </w:rPr>
        <w:t>Jahrhunderts in Mecklenburg</w:t>
      </w:r>
      <w:r w:rsidRPr="001518D7">
        <w:rPr>
          <w:sz w:val="24"/>
          <w:szCs w:val="24"/>
          <w:shd w:val="clear" w:color="auto" w:fill="FFFFFF"/>
        </w:rPr>
        <w:t>.</w:t>
      </w:r>
      <w:proofErr w:type="gramEnd"/>
      <w:r w:rsidRPr="001518D7">
        <w:rPr>
          <w:sz w:val="24"/>
          <w:szCs w:val="24"/>
          <w:shd w:val="clear" w:color="auto" w:fill="FFFFFF"/>
        </w:rPr>
        <w:t xml:space="preserve"> Berlin: </w:t>
      </w:r>
      <w:r w:rsidRPr="001518D7">
        <w:rPr>
          <w:sz w:val="24"/>
          <w:szCs w:val="24"/>
          <w:shd w:val="clear" w:color="auto" w:fill="FFFEFB"/>
        </w:rPr>
        <w:t>Akademie-Verlag</w:t>
      </w:r>
      <w:r w:rsidRPr="001518D7">
        <w:rPr>
          <w:sz w:val="24"/>
          <w:szCs w:val="24"/>
          <w:shd w:val="clear" w:color="auto" w:fill="FFFFFF"/>
        </w:rPr>
        <w:t xml:space="preserve">. </w:t>
      </w:r>
    </w:p>
    <w:p w14:paraId="45410611" w14:textId="77777777" w:rsidR="00A82342" w:rsidRPr="00696D37" w:rsidRDefault="00A82342" w:rsidP="00696D37">
      <w:pPr>
        <w:jc w:val="both"/>
        <w:rPr>
          <w:sz w:val="24"/>
        </w:rPr>
      </w:pPr>
    </w:p>
    <w:p w14:paraId="6A929D01" w14:textId="77777777" w:rsidR="00A82342" w:rsidRPr="001518D7" w:rsidRDefault="00A82342" w:rsidP="00A82342">
      <w:pPr>
        <w:jc w:val="both"/>
        <w:rPr>
          <w:sz w:val="24"/>
          <w:szCs w:val="24"/>
          <w:shd w:val="clear" w:color="auto" w:fill="FDFDFD"/>
        </w:rPr>
      </w:pPr>
      <w:proofErr w:type="gramStart"/>
      <w:r w:rsidRPr="001518D7">
        <w:rPr>
          <w:sz w:val="24"/>
          <w:szCs w:val="24"/>
        </w:rPr>
        <w:t>S</w:t>
      </w:r>
      <w:r w:rsidRPr="001518D7">
        <w:rPr>
          <w:rFonts w:eastAsia="Liberation Serif"/>
          <w:iCs/>
          <w:kern w:val="1"/>
          <w:sz w:val="24"/>
          <w:szCs w:val="24"/>
          <w:lang w:eastAsia="zh-CN" w:bidi="hi-IN"/>
        </w:rPr>
        <w:t>ło</w:t>
      </w:r>
      <w:r w:rsidRPr="001518D7">
        <w:rPr>
          <w:rStyle w:val="Emphasis"/>
          <w:rFonts w:eastAsia="Liberation Serif"/>
          <w:i w:val="0"/>
          <w:sz w:val="24"/>
          <w:szCs w:val="24"/>
        </w:rPr>
        <w:t>ń, M. 2000</w:t>
      </w:r>
      <w:r w:rsidRPr="001518D7">
        <w:rPr>
          <w:rStyle w:val="Emphasis"/>
          <w:rFonts w:eastAsia="Liberation Serif"/>
          <w:sz w:val="24"/>
          <w:szCs w:val="24"/>
        </w:rPr>
        <w:t>.</w:t>
      </w:r>
      <w:proofErr w:type="gramEnd"/>
      <w:r w:rsidRPr="001518D7">
        <w:rPr>
          <w:rStyle w:val="Emphasis"/>
          <w:rFonts w:eastAsia="Liberation Serif"/>
          <w:sz w:val="24"/>
          <w:szCs w:val="24"/>
        </w:rPr>
        <w:t xml:space="preserve"> </w:t>
      </w:r>
      <w:proofErr w:type="gramStart"/>
      <w:r w:rsidRPr="001518D7">
        <w:rPr>
          <w:rStyle w:val="Emphasis"/>
          <w:rFonts w:eastAsia="Liberation Serif"/>
          <w:i w:val="0"/>
          <w:sz w:val="24"/>
          <w:szCs w:val="24"/>
        </w:rPr>
        <w:t>Szpital w Polsce średniowiecznej – o zakresie problematyki raz jeszcze.</w:t>
      </w:r>
      <w:proofErr w:type="gramEnd"/>
      <w:r w:rsidRPr="001518D7">
        <w:rPr>
          <w:rStyle w:val="Emphasis"/>
          <w:rFonts w:eastAsia="Liberation Serif"/>
          <w:sz w:val="24"/>
          <w:szCs w:val="24"/>
        </w:rPr>
        <w:t xml:space="preserve"> Przegl</w:t>
      </w:r>
      <w:r w:rsidRPr="001518D7">
        <w:rPr>
          <w:i/>
          <w:sz w:val="24"/>
          <w:szCs w:val="24"/>
          <w:shd w:val="clear" w:color="auto" w:fill="FDFDFD"/>
        </w:rPr>
        <w:t>ąd Historyczny</w:t>
      </w:r>
      <w:r w:rsidRPr="001518D7">
        <w:rPr>
          <w:sz w:val="24"/>
          <w:szCs w:val="24"/>
          <w:shd w:val="clear" w:color="auto" w:fill="FDFDFD"/>
        </w:rPr>
        <w:t xml:space="preserve"> 91(1): 101-106.</w:t>
      </w:r>
    </w:p>
    <w:p w14:paraId="159E1F9C" w14:textId="77777777" w:rsidR="00A82342" w:rsidRPr="001518D7" w:rsidRDefault="00A82342" w:rsidP="00A82342">
      <w:pPr>
        <w:jc w:val="both"/>
        <w:rPr>
          <w:sz w:val="24"/>
          <w:szCs w:val="24"/>
          <w:shd w:val="clear" w:color="auto" w:fill="FDFDFD"/>
        </w:rPr>
      </w:pPr>
    </w:p>
    <w:p w14:paraId="6E2F5AE4" w14:textId="77777777" w:rsidR="00A82342" w:rsidRPr="001518D7" w:rsidRDefault="00A82342" w:rsidP="00A82342">
      <w:pPr>
        <w:jc w:val="both"/>
        <w:rPr>
          <w:sz w:val="24"/>
          <w:szCs w:val="24"/>
        </w:rPr>
      </w:pPr>
      <w:proofErr w:type="gramStart"/>
      <w:r w:rsidRPr="001518D7">
        <w:rPr>
          <w:sz w:val="24"/>
          <w:szCs w:val="24"/>
        </w:rPr>
        <w:t>Smoczyńska-Reiner, D. 2007 Świat pogańskich wierzeń ludowych w dziele "Summa de confessionis discretione" brata Rudolfa.</w:t>
      </w:r>
      <w:proofErr w:type="gramEnd"/>
      <w:r w:rsidRPr="001518D7">
        <w:rPr>
          <w:sz w:val="24"/>
          <w:szCs w:val="24"/>
        </w:rPr>
        <w:t xml:space="preserve"> </w:t>
      </w:r>
      <w:r w:rsidRPr="001518D7">
        <w:rPr>
          <w:i/>
          <w:sz w:val="24"/>
          <w:szCs w:val="24"/>
        </w:rPr>
        <w:t>Slavia Antiqua. Rocznik Poświęcony Starożytnościom Słowiańskim</w:t>
      </w:r>
      <w:r w:rsidRPr="001518D7">
        <w:rPr>
          <w:sz w:val="24"/>
          <w:szCs w:val="24"/>
        </w:rPr>
        <w:t xml:space="preserve"> 48: 189-250.</w:t>
      </w:r>
    </w:p>
    <w:p w14:paraId="29BED803" w14:textId="77777777" w:rsidR="00A82342" w:rsidRPr="001518D7" w:rsidRDefault="00A82342" w:rsidP="00A82342">
      <w:pPr>
        <w:jc w:val="both"/>
        <w:rPr>
          <w:sz w:val="24"/>
          <w:szCs w:val="24"/>
          <w:shd w:val="clear" w:color="auto" w:fill="FDFDFD"/>
        </w:rPr>
      </w:pPr>
    </w:p>
    <w:p w14:paraId="1971B63F" w14:textId="36927FE6" w:rsidR="00A82342" w:rsidRPr="001518D7" w:rsidRDefault="00A82342" w:rsidP="00A82342">
      <w:pPr>
        <w:autoSpaceDE w:val="0"/>
        <w:autoSpaceDN w:val="0"/>
        <w:adjustRightInd w:val="0"/>
        <w:jc w:val="both"/>
        <w:rPr>
          <w:sz w:val="24"/>
          <w:szCs w:val="24"/>
        </w:rPr>
      </w:pPr>
      <w:proofErr w:type="gramStart"/>
      <w:r w:rsidRPr="001518D7">
        <w:rPr>
          <w:sz w:val="24"/>
          <w:szCs w:val="24"/>
        </w:rPr>
        <w:t>Sørensen</w:t>
      </w:r>
      <w:r w:rsidR="00480696" w:rsidRPr="001518D7">
        <w:rPr>
          <w:sz w:val="24"/>
          <w:szCs w:val="24"/>
        </w:rPr>
        <w:t>,</w:t>
      </w:r>
      <w:r w:rsidRPr="001518D7">
        <w:rPr>
          <w:sz w:val="24"/>
          <w:szCs w:val="24"/>
        </w:rPr>
        <w:t xml:space="preserve"> M. L. S. 2009.</w:t>
      </w:r>
      <w:proofErr w:type="gramEnd"/>
      <w:r w:rsidRPr="001518D7">
        <w:rPr>
          <w:sz w:val="24"/>
          <w:szCs w:val="24"/>
        </w:rPr>
        <w:t xml:space="preserve"> </w:t>
      </w:r>
      <w:proofErr w:type="gramStart"/>
      <w:r w:rsidRPr="001518D7">
        <w:rPr>
          <w:sz w:val="24"/>
          <w:szCs w:val="24"/>
        </w:rPr>
        <w:t>Gender, Material Culture, and Identity in The Viking Diaspora.</w:t>
      </w:r>
      <w:proofErr w:type="gramEnd"/>
      <w:r w:rsidRPr="001518D7">
        <w:rPr>
          <w:sz w:val="24"/>
          <w:szCs w:val="24"/>
        </w:rPr>
        <w:t xml:space="preserve"> </w:t>
      </w:r>
      <w:proofErr w:type="gramStart"/>
      <w:r w:rsidRPr="001518D7">
        <w:rPr>
          <w:i/>
          <w:sz w:val="24"/>
          <w:szCs w:val="24"/>
        </w:rPr>
        <w:t>Viking and Medieval Scandinavia</w:t>
      </w:r>
      <w:r w:rsidRPr="001518D7">
        <w:rPr>
          <w:sz w:val="24"/>
          <w:szCs w:val="24"/>
        </w:rPr>
        <w:t xml:space="preserve"> 5: 253–69.</w:t>
      </w:r>
      <w:proofErr w:type="gramEnd"/>
    </w:p>
    <w:p w14:paraId="3A69497B" w14:textId="77777777" w:rsidR="00A82342" w:rsidRPr="001518D7" w:rsidRDefault="00A82342" w:rsidP="00A82342">
      <w:pPr>
        <w:tabs>
          <w:tab w:val="left" w:pos="360"/>
        </w:tabs>
        <w:spacing w:after="120"/>
        <w:jc w:val="both"/>
        <w:rPr>
          <w:rFonts w:eastAsia="Liberation Serif"/>
          <w:kern w:val="1"/>
          <w:sz w:val="24"/>
          <w:szCs w:val="24"/>
          <w:lang w:eastAsia="hi-IN" w:bidi="hi-IN"/>
        </w:rPr>
      </w:pPr>
    </w:p>
    <w:p w14:paraId="7434CF2B" w14:textId="77777777" w:rsidR="00A82342" w:rsidRPr="007B4F93" w:rsidRDefault="00A82342" w:rsidP="00A82342">
      <w:pPr>
        <w:jc w:val="both"/>
        <w:rPr>
          <w:rFonts w:eastAsia="Liberation Serif"/>
          <w:kern w:val="1"/>
          <w:sz w:val="24"/>
        </w:rPr>
      </w:pPr>
      <w:r w:rsidRPr="006671CD">
        <w:rPr>
          <w:rFonts w:eastAsia="Liberation Serif"/>
          <w:kern w:val="1"/>
          <w:sz w:val="24"/>
        </w:rPr>
        <w:t xml:space="preserve">Spodaryk, K. 2002. </w:t>
      </w:r>
      <w:proofErr w:type="gramStart"/>
      <w:r w:rsidRPr="007B4F93">
        <w:rPr>
          <w:rFonts w:eastAsia="Liberation Serif"/>
          <w:i/>
          <w:kern w:val="1"/>
          <w:sz w:val="24"/>
        </w:rPr>
        <w:t>Patologia narządu ruchu</w:t>
      </w:r>
      <w:r w:rsidRPr="007B4F93">
        <w:rPr>
          <w:rFonts w:eastAsia="Liberation Serif"/>
          <w:kern w:val="1"/>
          <w:sz w:val="24"/>
        </w:rPr>
        <w:t>.</w:t>
      </w:r>
      <w:proofErr w:type="gramEnd"/>
      <w:r w:rsidRPr="007B4F93">
        <w:rPr>
          <w:rFonts w:eastAsia="Liberation Serif"/>
          <w:kern w:val="1"/>
          <w:sz w:val="24"/>
        </w:rPr>
        <w:t xml:space="preserve"> Warszawa: PZWL. </w:t>
      </w:r>
    </w:p>
    <w:p w14:paraId="28FC9C82" w14:textId="77777777" w:rsidR="00A82342" w:rsidRPr="007B4F93" w:rsidRDefault="00A82342" w:rsidP="00A82342">
      <w:pPr>
        <w:jc w:val="both"/>
        <w:rPr>
          <w:rFonts w:eastAsia="Liberation Serif"/>
          <w:kern w:val="1"/>
          <w:sz w:val="24"/>
        </w:rPr>
      </w:pPr>
    </w:p>
    <w:p w14:paraId="7E0CF2AD" w14:textId="77777777" w:rsidR="00A82342" w:rsidRPr="00696D37" w:rsidRDefault="00A82342" w:rsidP="00A82342">
      <w:pPr>
        <w:jc w:val="both"/>
        <w:rPr>
          <w:sz w:val="24"/>
        </w:rPr>
      </w:pPr>
      <w:r w:rsidRPr="00696D37">
        <w:rPr>
          <w:sz w:val="24"/>
        </w:rPr>
        <w:t xml:space="preserve">Solecki, R.S. 1971. </w:t>
      </w:r>
      <w:r w:rsidRPr="00696D37">
        <w:rPr>
          <w:i/>
          <w:sz w:val="24"/>
        </w:rPr>
        <w:t>Shanidar: The First Flower People</w:t>
      </w:r>
      <w:r w:rsidRPr="00696D37">
        <w:rPr>
          <w:sz w:val="24"/>
        </w:rPr>
        <w:t>. New York: Alfred A. Knopf.</w:t>
      </w:r>
    </w:p>
    <w:p w14:paraId="51C6D3AD" w14:textId="77777777" w:rsidR="00A82342" w:rsidRPr="006671CD" w:rsidRDefault="00A82342" w:rsidP="00A82342">
      <w:pPr>
        <w:tabs>
          <w:tab w:val="left" w:pos="360"/>
        </w:tabs>
        <w:spacing w:after="120"/>
        <w:jc w:val="both"/>
        <w:rPr>
          <w:rFonts w:eastAsia="Liberation Serif"/>
          <w:kern w:val="1"/>
          <w:sz w:val="24"/>
        </w:rPr>
      </w:pPr>
    </w:p>
    <w:p w14:paraId="53B3855D" w14:textId="77777777" w:rsidR="00A82342" w:rsidRPr="007B4F93" w:rsidRDefault="00A82342" w:rsidP="00A82342">
      <w:pPr>
        <w:jc w:val="both"/>
        <w:rPr>
          <w:rFonts w:eastAsia="Liberation Serif"/>
          <w:kern w:val="1"/>
          <w:sz w:val="24"/>
        </w:rPr>
      </w:pPr>
      <w:r w:rsidRPr="007B4F93">
        <w:rPr>
          <w:rFonts w:eastAsia="Liberation Serif"/>
          <w:kern w:val="1"/>
          <w:sz w:val="24"/>
        </w:rPr>
        <w:t xml:space="preserve">Stanaszek, M.Ł. 2007. Znaczenie cech morfofunkcjonalnych osobnika dla sposobu jego pochówku </w:t>
      </w:r>
      <w:proofErr w:type="gramStart"/>
      <w:r w:rsidRPr="007B4F93">
        <w:rPr>
          <w:rFonts w:eastAsia="Liberation Serif"/>
          <w:kern w:val="1"/>
          <w:sz w:val="24"/>
        </w:rPr>
        <w:t>na</w:t>
      </w:r>
      <w:proofErr w:type="gramEnd"/>
      <w:r w:rsidRPr="007B4F93">
        <w:rPr>
          <w:rFonts w:eastAsia="Liberation Serif"/>
          <w:kern w:val="1"/>
          <w:sz w:val="24"/>
        </w:rPr>
        <w:t xml:space="preserve"> przykładzie tzw. </w:t>
      </w:r>
      <w:proofErr w:type="gramStart"/>
      <w:r w:rsidRPr="007B4F93">
        <w:rPr>
          <w:rFonts w:eastAsia="Liberation Serif"/>
          <w:kern w:val="1"/>
          <w:sz w:val="24"/>
        </w:rPr>
        <w:t>pochówków</w:t>
      </w:r>
      <w:proofErr w:type="gramEnd"/>
      <w:r w:rsidRPr="007B4F93">
        <w:rPr>
          <w:rFonts w:eastAsia="Liberation Serif"/>
          <w:kern w:val="1"/>
          <w:sz w:val="24"/>
        </w:rPr>
        <w:t xml:space="preserve"> antywampirycznych. </w:t>
      </w:r>
      <w:proofErr w:type="gramStart"/>
      <w:r w:rsidRPr="007B4F93">
        <w:rPr>
          <w:rFonts w:eastAsia="Liberation Serif"/>
          <w:kern w:val="1"/>
          <w:sz w:val="24"/>
        </w:rPr>
        <w:t xml:space="preserve">In </w:t>
      </w:r>
      <w:r w:rsidRPr="007B4F93">
        <w:rPr>
          <w:rFonts w:eastAsia="Liberation Serif"/>
          <w:i/>
          <w:kern w:val="1"/>
          <w:sz w:val="24"/>
        </w:rPr>
        <w:t>Środowisko pośmiertne człowieka.</w:t>
      </w:r>
      <w:proofErr w:type="gramEnd"/>
      <w:r w:rsidRPr="007B4F93">
        <w:rPr>
          <w:rFonts w:eastAsia="Liberation Serif"/>
          <w:i/>
          <w:kern w:val="1"/>
          <w:sz w:val="24"/>
        </w:rPr>
        <w:t xml:space="preserve"> Funeralia Lednickie, </w:t>
      </w:r>
      <w:r w:rsidRPr="007B4F93">
        <w:rPr>
          <w:rFonts w:eastAsia="Liberation Serif"/>
          <w:kern w:val="1"/>
          <w:sz w:val="24"/>
        </w:rPr>
        <w:t xml:space="preserve">Vol. 9, ed. W. Dzieduszycki and J. Wrzesiński, 283-289. Poznań: SNAP. </w:t>
      </w:r>
    </w:p>
    <w:p w14:paraId="291021BE" w14:textId="77777777" w:rsidR="00A82342" w:rsidRPr="007B4F93" w:rsidRDefault="00A82342" w:rsidP="00A82342">
      <w:pPr>
        <w:jc w:val="both"/>
        <w:rPr>
          <w:rFonts w:eastAsia="AR PL KaitiM GB"/>
          <w:kern w:val="1"/>
          <w:sz w:val="24"/>
        </w:rPr>
      </w:pPr>
    </w:p>
    <w:p w14:paraId="6AEB5182" w14:textId="77777777" w:rsidR="00A82342" w:rsidRPr="007B4F93" w:rsidRDefault="00A82342" w:rsidP="00A82342">
      <w:pPr>
        <w:jc w:val="both"/>
        <w:rPr>
          <w:rFonts w:eastAsia="Liberation Serif"/>
          <w:kern w:val="1"/>
          <w:sz w:val="24"/>
        </w:rPr>
      </w:pPr>
      <w:r w:rsidRPr="007B4F93">
        <w:rPr>
          <w:rFonts w:eastAsia="Liberation Serif"/>
          <w:kern w:val="1"/>
          <w:sz w:val="24"/>
        </w:rPr>
        <w:t xml:space="preserve">Stanaszek, M.Ł. 1999. </w:t>
      </w:r>
      <w:proofErr w:type="gramStart"/>
      <w:r w:rsidRPr="007B4F93">
        <w:rPr>
          <w:rFonts w:eastAsia="Liberation Serif"/>
          <w:kern w:val="1"/>
          <w:sz w:val="24"/>
        </w:rPr>
        <w:t>Pochówki wampirów w Polsce wszesnopiastowskiej.</w:t>
      </w:r>
      <w:proofErr w:type="gramEnd"/>
      <w:r w:rsidRPr="007B4F93">
        <w:rPr>
          <w:rFonts w:eastAsia="Liberation Serif"/>
          <w:kern w:val="1"/>
          <w:sz w:val="24"/>
        </w:rPr>
        <w:t xml:space="preserve"> </w:t>
      </w:r>
      <w:proofErr w:type="gramStart"/>
      <w:r w:rsidRPr="007B4F93">
        <w:rPr>
          <w:rFonts w:eastAsia="Liberation Serif"/>
          <w:i/>
          <w:kern w:val="1"/>
          <w:sz w:val="24"/>
        </w:rPr>
        <w:t>Archeologia Żywa</w:t>
      </w:r>
      <w:r w:rsidRPr="007B4F93">
        <w:rPr>
          <w:rFonts w:eastAsia="Liberation Serif"/>
          <w:kern w:val="1"/>
          <w:sz w:val="24"/>
        </w:rPr>
        <w:t xml:space="preserve"> 2: 36-40.</w:t>
      </w:r>
      <w:proofErr w:type="gramEnd"/>
    </w:p>
    <w:p w14:paraId="60A2E01C" w14:textId="77777777" w:rsidR="00A82342" w:rsidRPr="007B4F93" w:rsidRDefault="00A82342" w:rsidP="00A82342">
      <w:pPr>
        <w:tabs>
          <w:tab w:val="left" w:pos="360"/>
        </w:tabs>
        <w:spacing w:after="120"/>
        <w:jc w:val="both"/>
        <w:rPr>
          <w:rFonts w:eastAsia="Liberation Serif"/>
          <w:sz w:val="24"/>
        </w:rPr>
      </w:pPr>
    </w:p>
    <w:p w14:paraId="637C83FC" w14:textId="77777777" w:rsidR="00A82342" w:rsidRPr="001518D7" w:rsidRDefault="00A82342" w:rsidP="00A82342">
      <w:pPr>
        <w:jc w:val="both"/>
        <w:rPr>
          <w:sz w:val="24"/>
          <w:szCs w:val="24"/>
        </w:rPr>
      </w:pPr>
      <w:r w:rsidRPr="001518D7">
        <w:rPr>
          <w:sz w:val="24"/>
          <w:szCs w:val="24"/>
        </w:rPr>
        <w:t xml:space="preserve">Strojnowski, J. 1979. </w:t>
      </w:r>
      <w:proofErr w:type="gramStart"/>
      <w:r w:rsidRPr="001518D7">
        <w:rPr>
          <w:sz w:val="24"/>
          <w:szCs w:val="24"/>
        </w:rPr>
        <w:t>Stan zdrowotny i medycyna Słowian według najwcześniejszych kronik.</w:t>
      </w:r>
      <w:proofErr w:type="gramEnd"/>
      <w:r w:rsidRPr="001518D7">
        <w:rPr>
          <w:sz w:val="24"/>
          <w:szCs w:val="24"/>
        </w:rPr>
        <w:t xml:space="preserve"> </w:t>
      </w:r>
      <w:r w:rsidRPr="001518D7">
        <w:rPr>
          <w:i/>
          <w:sz w:val="24"/>
          <w:szCs w:val="24"/>
        </w:rPr>
        <w:t>Archiwum Historii Medycyny</w:t>
      </w:r>
      <w:r w:rsidRPr="001518D7">
        <w:rPr>
          <w:sz w:val="24"/>
          <w:szCs w:val="24"/>
        </w:rPr>
        <w:t xml:space="preserve"> 1: 93-105.</w:t>
      </w:r>
    </w:p>
    <w:p w14:paraId="3AE05761" w14:textId="77777777" w:rsidR="00A82342" w:rsidRPr="00696D37" w:rsidRDefault="00A82342" w:rsidP="00A82342">
      <w:pPr>
        <w:jc w:val="both"/>
        <w:rPr>
          <w:rStyle w:val="Emphasis"/>
          <w:rFonts w:eastAsia="Liberation Serif"/>
          <w:i w:val="0"/>
        </w:rPr>
      </w:pPr>
    </w:p>
    <w:p w14:paraId="4B84EF3E" w14:textId="77777777" w:rsidR="00A82342" w:rsidRPr="001518D7" w:rsidRDefault="00A82342" w:rsidP="00A82342">
      <w:pPr>
        <w:jc w:val="both"/>
        <w:rPr>
          <w:rFonts w:eastAsia="Liberation Serif"/>
          <w:kern w:val="1"/>
          <w:sz w:val="24"/>
          <w:szCs w:val="24"/>
          <w:lang w:eastAsia="zh-CN" w:bidi="hi-IN"/>
        </w:rPr>
      </w:pPr>
      <w:r w:rsidRPr="001518D7">
        <w:rPr>
          <w:rFonts w:eastAsia="Liberation Serif"/>
          <w:kern w:val="1"/>
          <w:sz w:val="24"/>
          <w:szCs w:val="24"/>
          <w:lang w:eastAsia="zh-CN" w:bidi="hi-IN"/>
        </w:rPr>
        <w:t>Stoddart, S. 2002. The Xaghra Shaman</w:t>
      </w:r>
      <w:proofErr w:type="gramStart"/>
      <w:r w:rsidRPr="001518D7">
        <w:rPr>
          <w:rFonts w:eastAsia="Liberation Serif"/>
          <w:kern w:val="1"/>
          <w:sz w:val="24"/>
          <w:szCs w:val="24"/>
          <w:lang w:eastAsia="zh-CN" w:bidi="hi-IN"/>
        </w:rPr>
        <w:t>?.</w:t>
      </w:r>
      <w:proofErr w:type="gramEnd"/>
      <w:r w:rsidRPr="001518D7">
        <w:rPr>
          <w:rFonts w:eastAsia="Liberation Serif"/>
          <w:kern w:val="1"/>
          <w:sz w:val="24"/>
          <w:szCs w:val="24"/>
          <w:lang w:eastAsia="zh-CN" w:bidi="hi-IN"/>
        </w:rPr>
        <w:t xml:space="preserve"> In </w:t>
      </w:r>
      <w:r w:rsidRPr="001518D7">
        <w:rPr>
          <w:rFonts w:eastAsia="Liberation Serif"/>
          <w:i/>
          <w:iCs/>
          <w:kern w:val="1"/>
          <w:sz w:val="24"/>
          <w:szCs w:val="24"/>
          <w:lang w:eastAsia="zh-CN" w:bidi="hi-IN"/>
        </w:rPr>
        <w:t xml:space="preserve">Practitioners, Practices and Patients. </w:t>
      </w:r>
      <w:proofErr w:type="gramStart"/>
      <w:r w:rsidRPr="001518D7">
        <w:rPr>
          <w:rFonts w:eastAsia="Liberation Serif"/>
          <w:i/>
          <w:iCs/>
          <w:kern w:val="1"/>
          <w:sz w:val="24"/>
          <w:szCs w:val="24"/>
          <w:lang w:eastAsia="zh-CN" w:bidi="hi-IN"/>
        </w:rPr>
        <w:t xml:space="preserve">New Approaches to Medical Archaeology and Anthropology, </w:t>
      </w:r>
      <w:r w:rsidRPr="001518D7">
        <w:rPr>
          <w:rFonts w:eastAsia="Liberation Serif"/>
          <w:iCs/>
          <w:kern w:val="1"/>
          <w:sz w:val="24"/>
          <w:szCs w:val="24"/>
          <w:lang w:eastAsia="zh-CN" w:bidi="hi-IN"/>
        </w:rPr>
        <w:t xml:space="preserve">ed. </w:t>
      </w:r>
      <w:r w:rsidRPr="001518D7">
        <w:rPr>
          <w:rFonts w:eastAsia="Liberation Serif"/>
          <w:kern w:val="1"/>
          <w:sz w:val="24"/>
          <w:szCs w:val="24"/>
          <w:lang w:eastAsia="zh-CN" w:bidi="hi-IN"/>
        </w:rPr>
        <w:t>P.A. Baker and G. Carr, 125-135.</w:t>
      </w:r>
      <w:proofErr w:type="gramEnd"/>
      <w:r w:rsidRPr="001518D7">
        <w:rPr>
          <w:rFonts w:eastAsia="Liberation Serif"/>
          <w:kern w:val="1"/>
          <w:sz w:val="24"/>
          <w:szCs w:val="24"/>
          <w:lang w:eastAsia="zh-CN" w:bidi="hi-IN"/>
        </w:rPr>
        <w:t xml:space="preserve"> Oxford: Oxbow Books. </w:t>
      </w:r>
    </w:p>
    <w:p w14:paraId="45DAF08B" w14:textId="77777777" w:rsidR="00A82342" w:rsidRPr="00696D37" w:rsidRDefault="00A82342" w:rsidP="00A82342">
      <w:pPr>
        <w:jc w:val="both"/>
        <w:rPr>
          <w:rFonts w:eastAsia="Liberation Serif"/>
          <w:kern w:val="1"/>
          <w:sz w:val="24"/>
        </w:rPr>
      </w:pPr>
    </w:p>
    <w:p w14:paraId="7B4AE839" w14:textId="77777777" w:rsidR="00A82342" w:rsidRPr="001518D7" w:rsidRDefault="00A82342" w:rsidP="00A82342">
      <w:pPr>
        <w:jc w:val="both"/>
        <w:rPr>
          <w:color w:val="000000"/>
          <w:sz w:val="24"/>
          <w:szCs w:val="24"/>
        </w:rPr>
      </w:pPr>
      <w:proofErr w:type="gramStart"/>
      <w:r w:rsidRPr="001518D7">
        <w:rPr>
          <w:color w:val="000000"/>
          <w:sz w:val="24"/>
          <w:szCs w:val="24"/>
        </w:rPr>
        <w:t>Sykes, N. 2003.</w:t>
      </w:r>
      <w:proofErr w:type="gramEnd"/>
      <w:r w:rsidRPr="001518D7">
        <w:rPr>
          <w:color w:val="000000"/>
          <w:sz w:val="24"/>
          <w:szCs w:val="24"/>
        </w:rPr>
        <w:t xml:space="preserve"> Animal remains. In </w:t>
      </w:r>
      <w:r w:rsidRPr="001518D7">
        <w:rPr>
          <w:i/>
          <w:color w:val="000000"/>
          <w:sz w:val="24"/>
          <w:szCs w:val="24"/>
        </w:rPr>
        <w:t xml:space="preserve">Manor Farm, Portesham, </w:t>
      </w:r>
      <w:proofErr w:type="gramStart"/>
      <w:r w:rsidRPr="001518D7">
        <w:rPr>
          <w:i/>
          <w:color w:val="000000"/>
          <w:sz w:val="24"/>
          <w:szCs w:val="24"/>
        </w:rPr>
        <w:t>Dorset</w:t>
      </w:r>
      <w:proofErr w:type="gramEnd"/>
      <w:r w:rsidRPr="001518D7">
        <w:rPr>
          <w:i/>
          <w:color w:val="000000"/>
          <w:sz w:val="24"/>
          <w:szCs w:val="24"/>
        </w:rPr>
        <w:t xml:space="preserve">: excavations on a multi-period religious and settlement site. </w:t>
      </w:r>
      <w:proofErr w:type="gramStart"/>
      <w:r w:rsidRPr="001518D7">
        <w:rPr>
          <w:i/>
          <w:iCs/>
          <w:color w:val="000000"/>
          <w:sz w:val="24"/>
          <w:szCs w:val="24"/>
        </w:rPr>
        <w:t xml:space="preserve">Proceedings of the Dorset Natural History and Archaeological Society </w:t>
      </w:r>
      <w:r w:rsidRPr="001518D7">
        <w:rPr>
          <w:color w:val="000000"/>
          <w:sz w:val="24"/>
          <w:szCs w:val="24"/>
        </w:rPr>
        <w:t>125, ed. J. Valentin, 23-69.</w:t>
      </w:r>
      <w:proofErr w:type="gramEnd"/>
      <w:r w:rsidRPr="001518D7">
        <w:rPr>
          <w:color w:val="000000"/>
          <w:sz w:val="24"/>
          <w:szCs w:val="24"/>
        </w:rPr>
        <w:t xml:space="preserve"> Dorchester: </w:t>
      </w:r>
      <w:r w:rsidRPr="001518D7">
        <w:rPr>
          <w:iCs/>
          <w:color w:val="000000"/>
          <w:sz w:val="24"/>
          <w:szCs w:val="24"/>
        </w:rPr>
        <w:t>Dorset Natural History and Archaeological Society.</w:t>
      </w:r>
      <w:r w:rsidRPr="001518D7">
        <w:rPr>
          <w:color w:val="000000"/>
          <w:sz w:val="24"/>
          <w:szCs w:val="24"/>
        </w:rPr>
        <w:t xml:space="preserve"> </w:t>
      </w:r>
    </w:p>
    <w:p w14:paraId="03BBC9D9" w14:textId="77777777" w:rsidR="00A82342" w:rsidRPr="001518D7" w:rsidRDefault="00A82342" w:rsidP="00A82342">
      <w:pPr>
        <w:jc w:val="both"/>
        <w:rPr>
          <w:rFonts w:eastAsia="Liberation Serif"/>
          <w:kern w:val="1"/>
          <w:sz w:val="24"/>
          <w:szCs w:val="24"/>
          <w:lang w:eastAsia="zh-CN" w:bidi="hi-IN"/>
        </w:rPr>
      </w:pPr>
    </w:p>
    <w:p w14:paraId="563B361D" w14:textId="77777777" w:rsidR="00A82342" w:rsidRPr="001518D7" w:rsidRDefault="00A82342" w:rsidP="00A82342">
      <w:pPr>
        <w:jc w:val="both"/>
        <w:rPr>
          <w:rFonts w:eastAsia="Liberation Serif"/>
          <w:kern w:val="1"/>
          <w:sz w:val="24"/>
          <w:szCs w:val="24"/>
          <w:lang w:eastAsia="zh-CN" w:bidi="hi-IN"/>
        </w:rPr>
      </w:pPr>
      <w:r w:rsidRPr="001518D7">
        <w:rPr>
          <w:rFonts w:eastAsia="Liberation Serif"/>
          <w:kern w:val="1"/>
          <w:sz w:val="24"/>
          <w:szCs w:val="24"/>
          <w:lang w:eastAsia="zh-CN" w:bidi="hi-IN"/>
        </w:rPr>
        <w:t xml:space="preserve">Taylor, L. J., ed. 2009. </w:t>
      </w:r>
      <w:proofErr w:type="gramStart"/>
      <w:r w:rsidRPr="001518D7">
        <w:rPr>
          <w:rFonts w:eastAsia="Liberation Serif"/>
          <w:i/>
          <w:kern w:val="1"/>
          <w:sz w:val="24"/>
          <w:szCs w:val="24"/>
          <w:lang w:eastAsia="zh-CN" w:bidi="hi-IN"/>
        </w:rPr>
        <w:t>The Encyclopedia of Medieval Pilgrimage</w:t>
      </w:r>
      <w:r w:rsidRPr="001518D7">
        <w:rPr>
          <w:rFonts w:eastAsia="Liberation Serif"/>
          <w:kern w:val="1"/>
          <w:sz w:val="24"/>
          <w:szCs w:val="24"/>
          <w:lang w:eastAsia="zh-CN" w:bidi="hi-IN"/>
        </w:rPr>
        <w:t>.</w:t>
      </w:r>
      <w:proofErr w:type="gramEnd"/>
      <w:r w:rsidRPr="001518D7">
        <w:rPr>
          <w:rFonts w:eastAsia="Liberation Serif"/>
          <w:kern w:val="1"/>
          <w:sz w:val="24"/>
          <w:szCs w:val="24"/>
          <w:lang w:eastAsia="zh-CN" w:bidi="hi-IN"/>
        </w:rPr>
        <w:t xml:space="preserve"> Leiden: Brill.   </w:t>
      </w:r>
    </w:p>
    <w:p w14:paraId="3897DDCA" w14:textId="77777777" w:rsidR="00A82342" w:rsidRPr="001518D7" w:rsidRDefault="00A82342" w:rsidP="00A82342">
      <w:pPr>
        <w:jc w:val="both"/>
        <w:rPr>
          <w:rStyle w:val="Emphasis"/>
          <w:rFonts w:eastAsia="Liberation Serif"/>
          <w:i w:val="0"/>
          <w:iCs w:val="0"/>
          <w:sz w:val="24"/>
          <w:szCs w:val="24"/>
        </w:rPr>
      </w:pPr>
    </w:p>
    <w:p w14:paraId="35244D66" w14:textId="77777777" w:rsidR="00A82342" w:rsidRPr="001518D7" w:rsidRDefault="00A82342" w:rsidP="00A82342">
      <w:pPr>
        <w:jc w:val="both"/>
        <w:rPr>
          <w:rStyle w:val="Emphasis"/>
          <w:i w:val="0"/>
          <w:iCs w:val="0"/>
          <w:sz w:val="24"/>
          <w:szCs w:val="24"/>
        </w:rPr>
      </w:pPr>
      <w:r w:rsidRPr="001518D7">
        <w:rPr>
          <w:rStyle w:val="Emphasis"/>
          <w:rFonts w:eastAsia="Liberation Serif"/>
          <w:i w:val="0"/>
          <w:sz w:val="24"/>
          <w:szCs w:val="24"/>
        </w:rPr>
        <w:t xml:space="preserve">Tilley, L. 2017. Showing that They Cared: An Introduction to Thinking, Theory and Practice in the Bioarchaeology of Care. </w:t>
      </w:r>
      <w:proofErr w:type="gramStart"/>
      <w:r w:rsidRPr="001518D7">
        <w:rPr>
          <w:rStyle w:val="Emphasis"/>
          <w:rFonts w:eastAsia="Liberation Serif"/>
          <w:i w:val="0"/>
          <w:sz w:val="24"/>
          <w:szCs w:val="24"/>
        </w:rPr>
        <w:t>In</w:t>
      </w:r>
      <w:r w:rsidRPr="001518D7">
        <w:rPr>
          <w:rStyle w:val="Emphasis"/>
          <w:rFonts w:eastAsia="Liberation Serif"/>
          <w:sz w:val="24"/>
          <w:szCs w:val="24"/>
        </w:rPr>
        <w:t xml:space="preserve"> </w:t>
      </w:r>
      <w:r w:rsidRPr="001518D7">
        <w:rPr>
          <w:bCs/>
          <w:i/>
          <w:spacing w:val="5"/>
          <w:sz w:val="24"/>
          <w:szCs w:val="24"/>
        </w:rPr>
        <w:t>New Developments in the Bioarchaeology of Care.</w:t>
      </w:r>
      <w:proofErr w:type="gramEnd"/>
      <w:r w:rsidRPr="001518D7">
        <w:rPr>
          <w:bCs/>
          <w:i/>
          <w:spacing w:val="5"/>
          <w:sz w:val="24"/>
          <w:szCs w:val="24"/>
        </w:rPr>
        <w:t xml:space="preserve"> </w:t>
      </w:r>
      <w:r w:rsidRPr="001518D7">
        <w:rPr>
          <w:bCs/>
          <w:i/>
          <w:sz w:val="24"/>
          <w:szCs w:val="24"/>
        </w:rPr>
        <w:t xml:space="preserve">Further Case Studies and Expanded Theory, </w:t>
      </w:r>
      <w:r w:rsidRPr="001518D7">
        <w:rPr>
          <w:bCs/>
          <w:sz w:val="24"/>
          <w:szCs w:val="24"/>
        </w:rPr>
        <w:t xml:space="preserve">ed. L. Tilley and </w:t>
      </w:r>
      <w:r w:rsidRPr="001518D7">
        <w:rPr>
          <w:rFonts w:eastAsia="Liberation Serif"/>
          <w:kern w:val="1"/>
          <w:sz w:val="24"/>
          <w:szCs w:val="24"/>
          <w:lang w:eastAsia="zh-CN" w:bidi="hi-IN"/>
        </w:rPr>
        <w:t xml:space="preserve">A. Schrenk, 11-43. </w:t>
      </w:r>
      <w:r w:rsidRPr="001518D7">
        <w:rPr>
          <w:sz w:val="24"/>
          <w:szCs w:val="24"/>
        </w:rPr>
        <w:t>Springer International: Switzerland.</w:t>
      </w:r>
    </w:p>
    <w:p w14:paraId="4CBA12AD" w14:textId="77777777" w:rsidR="00A82342" w:rsidRPr="001518D7" w:rsidRDefault="00A82342" w:rsidP="00A82342">
      <w:pPr>
        <w:jc w:val="both"/>
        <w:rPr>
          <w:rStyle w:val="Emphasis"/>
          <w:rFonts w:eastAsia="Liberation Serif"/>
          <w:i w:val="0"/>
          <w:iCs w:val="0"/>
        </w:rPr>
      </w:pPr>
    </w:p>
    <w:p w14:paraId="196B61C6" w14:textId="77777777" w:rsidR="00A82342" w:rsidRPr="006671CD" w:rsidRDefault="00A82342" w:rsidP="006671CD">
      <w:pPr>
        <w:pStyle w:val="Heading1"/>
        <w:shd w:val="clear" w:color="auto" w:fill="FFFFFF"/>
        <w:spacing w:before="0" w:after="0"/>
        <w:jc w:val="both"/>
        <w:textAlignment w:val="baseline"/>
        <w:rPr>
          <w:rFonts w:ascii="Times New Roman" w:hAnsi="Times New Roman"/>
          <w:b w:val="0"/>
          <w:sz w:val="24"/>
        </w:rPr>
      </w:pPr>
      <w:r w:rsidRPr="006671CD">
        <w:rPr>
          <w:rFonts w:ascii="Times New Roman" w:hAnsi="Times New Roman"/>
          <w:b w:val="0"/>
          <w:sz w:val="24"/>
        </w:rPr>
        <w:t xml:space="preserve">Tilley, L. 2015. </w:t>
      </w:r>
      <w:r w:rsidRPr="001518D7">
        <w:rPr>
          <w:rFonts w:ascii="Times New Roman" w:hAnsi="Times New Roman"/>
          <w:b w:val="0"/>
          <w:i/>
          <w:spacing w:val="5"/>
          <w:sz w:val="24"/>
          <w:szCs w:val="24"/>
        </w:rPr>
        <w:t>Theory and Practice in the Bioarchaeology of Care</w:t>
      </w:r>
      <w:r w:rsidRPr="001518D7">
        <w:rPr>
          <w:rFonts w:ascii="Times New Roman" w:hAnsi="Times New Roman"/>
          <w:b w:val="0"/>
          <w:spacing w:val="5"/>
          <w:sz w:val="24"/>
          <w:szCs w:val="24"/>
        </w:rPr>
        <w:t xml:space="preserve">. </w:t>
      </w:r>
      <w:r w:rsidRPr="006671CD">
        <w:rPr>
          <w:rFonts w:ascii="Times New Roman" w:hAnsi="Times New Roman"/>
          <w:b w:val="0"/>
          <w:sz w:val="24"/>
        </w:rPr>
        <w:t>Springer International: Switzerland.</w:t>
      </w:r>
    </w:p>
    <w:p w14:paraId="4792A41F" w14:textId="77777777" w:rsidR="00A82342" w:rsidRPr="001518D7" w:rsidRDefault="00A82342" w:rsidP="007B4F93">
      <w:pPr>
        <w:pStyle w:val="Heading1"/>
        <w:shd w:val="clear" w:color="auto" w:fill="FFFFFF"/>
        <w:spacing w:before="0" w:after="120"/>
        <w:jc w:val="both"/>
        <w:textAlignment w:val="baseline"/>
        <w:rPr>
          <w:rFonts w:ascii="Times New Roman" w:hAnsi="Times New Roman"/>
          <w:b w:val="0"/>
          <w:bCs/>
          <w:spacing w:val="5"/>
          <w:sz w:val="24"/>
          <w:szCs w:val="24"/>
        </w:rPr>
      </w:pPr>
    </w:p>
    <w:p w14:paraId="5FAF2622" w14:textId="77777777" w:rsidR="00A82342" w:rsidRPr="001518D7" w:rsidRDefault="00A82342" w:rsidP="00A82342">
      <w:pPr>
        <w:jc w:val="both"/>
        <w:rPr>
          <w:rFonts w:eastAsia="AR PL KaitiM GB"/>
          <w:kern w:val="1"/>
          <w:sz w:val="24"/>
          <w:szCs w:val="24"/>
          <w:lang w:eastAsia="zh-CN" w:bidi="hi-IN"/>
        </w:rPr>
      </w:pPr>
      <w:r w:rsidRPr="001518D7">
        <w:rPr>
          <w:rFonts w:eastAsia="Liberation Serif"/>
          <w:kern w:val="1"/>
          <w:sz w:val="24"/>
          <w:szCs w:val="24"/>
          <w:lang w:eastAsia="zh-CN" w:bidi="hi-IN"/>
        </w:rPr>
        <w:t xml:space="preserve">Tilley, L., and T. Cameron. 2014. Introducing the Index of Care: A web-based application supporting archaeological research into health-related care. </w:t>
      </w:r>
      <w:proofErr w:type="gramStart"/>
      <w:r w:rsidRPr="001518D7">
        <w:rPr>
          <w:rFonts w:eastAsia="Liberation Serif"/>
          <w:i/>
          <w:iCs/>
          <w:kern w:val="1"/>
          <w:sz w:val="24"/>
          <w:szCs w:val="24"/>
          <w:lang w:eastAsia="zh-CN" w:bidi="hi-IN"/>
        </w:rPr>
        <w:t>International Journal of Paleopathology</w:t>
      </w:r>
      <w:r w:rsidRPr="001518D7">
        <w:rPr>
          <w:rFonts w:eastAsia="Liberation Serif"/>
          <w:kern w:val="1"/>
          <w:sz w:val="24"/>
          <w:szCs w:val="24"/>
          <w:lang w:eastAsia="zh-CN" w:bidi="hi-IN"/>
        </w:rPr>
        <w:t xml:space="preserve"> 6: 5-9.</w:t>
      </w:r>
      <w:proofErr w:type="gramEnd"/>
    </w:p>
    <w:p w14:paraId="5D56BD44" w14:textId="77777777" w:rsidR="00A82342" w:rsidRPr="001518D7" w:rsidRDefault="00A82342" w:rsidP="00A82342">
      <w:pPr>
        <w:jc w:val="both"/>
        <w:rPr>
          <w:rFonts w:eastAsia="AR PL KaitiM GB"/>
          <w:kern w:val="1"/>
          <w:sz w:val="24"/>
          <w:szCs w:val="24"/>
          <w:lang w:eastAsia="zh-CN" w:bidi="hi-IN"/>
        </w:rPr>
      </w:pPr>
    </w:p>
    <w:p w14:paraId="63A7CE84" w14:textId="180D20A3" w:rsidR="00A82342" w:rsidRPr="001518D7" w:rsidRDefault="00A82342" w:rsidP="00A82342">
      <w:pPr>
        <w:jc w:val="both"/>
        <w:rPr>
          <w:rFonts w:eastAsia="Liberation Serif"/>
          <w:kern w:val="1"/>
          <w:sz w:val="24"/>
          <w:szCs w:val="24"/>
          <w:lang w:eastAsia="zh-CN" w:bidi="hi-IN"/>
        </w:rPr>
      </w:pPr>
      <w:r w:rsidRPr="001518D7">
        <w:rPr>
          <w:rFonts w:eastAsia="Liberation Serif"/>
          <w:kern w:val="1"/>
          <w:sz w:val="24"/>
          <w:szCs w:val="24"/>
          <w:lang w:eastAsia="zh-CN" w:bidi="hi-IN"/>
        </w:rPr>
        <w:t xml:space="preserve">Tilley, L., and M.F. Oxenham. 2011. Survival against the odds: </w:t>
      </w:r>
      <w:r w:rsidR="00403F0C" w:rsidRPr="001518D7">
        <w:rPr>
          <w:rFonts w:eastAsia="Liberation Serif"/>
          <w:kern w:val="1"/>
          <w:sz w:val="24"/>
          <w:szCs w:val="24"/>
          <w:lang w:eastAsia="zh-CN" w:bidi="hi-IN"/>
        </w:rPr>
        <w:t>Modelling</w:t>
      </w:r>
      <w:r w:rsidRPr="001518D7">
        <w:rPr>
          <w:rFonts w:eastAsia="Liberation Serif"/>
          <w:kern w:val="1"/>
          <w:sz w:val="24"/>
          <w:szCs w:val="24"/>
          <w:lang w:eastAsia="zh-CN" w:bidi="hi-IN"/>
        </w:rPr>
        <w:t xml:space="preserve"> the social implications of care provisions to seriously disabled individuals. </w:t>
      </w:r>
      <w:proofErr w:type="gramStart"/>
      <w:r w:rsidRPr="001518D7">
        <w:rPr>
          <w:rFonts w:eastAsia="Liberation Serif"/>
          <w:i/>
          <w:iCs/>
          <w:kern w:val="1"/>
          <w:sz w:val="24"/>
          <w:szCs w:val="24"/>
          <w:lang w:eastAsia="zh-CN" w:bidi="hi-IN"/>
        </w:rPr>
        <w:t>International Journal of Paleopathology</w:t>
      </w:r>
      <w:r w:rsidRPr="001518D7">
        <w:rPr>
          <w:rFonts w:eastAsia="Liberation Serif"/>
          <w:kern w:val="1"/>
          <w:sz w:val="24"/>
          <w:szCs w:val="24"/>
          <w:lang w:eastAsia="zh-CN" w:bidi="hi-IN"/>
        </w:rPr>
        <w:t xml:space="preserve"> 1: 35-42.</w:t>
      </w:r>
      <w:proofErr w:type="gramEnd"/>
    </w:p>
    <w:p w14:paraId="37AA7E9D" w14:textId="77777777" w:rsidR="00A82342" w:rsidRPr="001518D7" w:rsidRDefault="00A82342" w:rsidP="00A82342">
      <w:pPr>
        <w:jc w:val="both"/>
        <w:rPr>
          <w:rFonts w:eastAsia="Liberation Serif"/>
          <w:kern w:val="1"/>
          <w:sz w:val="24"/>
          <w:szCs w:val="24"/>
          <w:lang w:eastAsia="zh-CN" w:bidi="hi-IN"/>
        </w:rPr>
      </w:pPr>
    </w:p>
    <w:p w14:paraId="22C80CA7" w14:textId="77777777" w:rsidR="00A82342" w:rsidRPr="006671CD" w:rsidRDefault="00A82342" w:rsidP="006671CD">
      <w:pPr>
        <w:pStyle w:val="Heading1"/>
        <w:shd w:val="clear" w:color="auto" w:fill="FFFFFF"/>
        <w:spacing w:before="0" w:after="120"/>
        <w:jc w:val="both"/>
        <w:textAlignment w:val="baseline"/>
        <w:rPr>
          <w:rFonts w:ascii="Times New Roman" w:hAnsi="Times New Roman"/>
          <w:b w:val="0"/>
          <w:sz w:val="24"/>
        </w:rPr>
      </w:pPr>
      <w:r w:rsidRPr="001518D7">
        <w:rPr>
          <w:rFonts w:ascii="Times New Roman" w:eastAsia="Liberation Serif" w:hAnsi="Times New Roman"/>
          <w:b w:val="0"/>
          <w:kern w:val="1"/>
          <w:sz w:val="24"/>
          <w:szCs w:val="24"/>
          <w:lang w:eastAsia="zh-CN" w:bidi="hi-IN"/>
        </w:rPr>
        <w:t xml:space="preserve">Tilley, L., and A. Schrenk, </w:t>
      </w:r>
      <w:proofErr w:type="gramStart"/>
      <w:r w:rsidRPr="001518D7">
        <w:rPr>
          <w:rFonts w:ascii="Times New Roman" w:eastAsia="Liberation Serif" w:hAnsi="Times New Roman"/>
          <w:b w:val="0"/>
          <w:kern w:val="1"/>
          <w:sz w:val="24"/>
          <w:szCs w:val="24"/>
          <w:lang w:eastAsia="zh-CN" w:bidi="hi-IN"/>
        </w:rPr>
        <w:t>eds</w:t>
      </w:r>
      <w:proofErr w:type="gramEnd"/>
      <w:r w:rsidRPr="001518D7">
        <w:rPr>
          <w:rFonts w:ascii="Times New Roman" w:eastAsia="Liberation Serif" w:hAnsi="Times New Roman"/>
          <w:b w:val="0"/>
          <w:kern w:val="1"/>
          <w:sz w:val="24"/>
          <w:szCs w:val="24"/>
          <w:lang w:eastAsia="zh-CN" w:bidi="hi-IN"/>
        </w:rPr>
        <w:t>. 2017</w:t>
      </w:r>
      <w:r w:rsidRPr="001518D7">
        <w:rPr>
          <w:rFonts w:ascii="Times New Roman" w:eastAsia="Liberation Serif" w:hAnsi="Times New Roman"/>
          <w:b w:val="0"/>
          <w:i/>
          <w:kern w:val="1"/>
          <w:sz w:val="24"/>
          <w:szCs w:val="24"/>
          <w:lang w:eastAsia="zh-CN" w:bidi="hi-IN"/>
        </w:rPr>
        <w:t xml:space="preserve">. </w:t>
      </w:r>
      <w:r w:rsidRPr="001518D7">
        <w:rPr>
          <w:rFonts w:ascii="Times New Roman" w:hAnsi="Times New Roman"/>
          <w:b w:val="0"/>
          <w:i/>
          <w:spacing w:val="5"/>
          <w:sz w:val="24"/>
          <w:szCs w:val="24"/>
        </w:rPr>
        <w:t xml:space="preserve">New Developments in the Bioarchaeology of Care. </w:t>
      </w:r>
      <w:r w:rsidRPr="001518D7">
        <w:rPr>
          <w:rFonts w:ascii="Times New Roman" w:hAnsi="Times New Roman"/>
          <w:b w:val="0"/>
          <w:i/>
          <w:sz w:val="24"/>
          <w:szCs w:val="24"/>
        </w:rPr>
        <w:t>Further Case Studies and Expanded Theory</w:t>
      </w:r>
      <w:r w:rsidRPr="001518D7">
        <w:rPr>
          <w:rFonts w:ascii="Times New Roman" w:hAnsi="Times New Roman"/>
          <w:b w:val="0"/>
          <w:sz w:val="24"/>
          <w:szCs w:val="24"/>
        </w:rPr>
        <w:t xml:space="preserve">. </w:t>
      </w:r>
      <w:r w:rsidRPr="006671CD">
        <w:rPr>
          <w:rFonts w:ascii="Times New Roman" w:hAnsi="Times New Roman"/>
          <w:b w:val="0"/>
          <w:sz w:val="24"/>
        </w:rPr>
        <w:t>Springer International: Switzerland.</w:t>
      </w:r>
    </w:p>
    <w:p w14:paraId="6F9A1E4F" w14:textId="77777777" w:rsidR="00A82342" w:rsidRPr="00696D37" w:rsidRDefault="00A82342" w:rsidP="00A82342">
      <w:pPr>
        <w:jc w:val="both"/>
        <w:rPr>
          <w:rStyle w:val="Emphasis"/>
          <w:rFonts w:eastAsia="Liberation Serif"/>
          <w:i w:val="0"/>
        </w:rPr>
      </w:pPr>
    </w:p>
    <w:p w14:paraId="0689AD05" w14:textId="77777777" w:rsidR="00A82342" w:rsidRPr="00696D37" w:rsidRDefault="00A82342" w:rsidP="00A82342">
      <w:pPr>
        <w:jc w:val="both"/>
        <w:rPr>
          <w:sz w:val="24"/>
        </w:rPr>
      </w:pPr>
      <w:proofErr w:type="gramStart"/>
      <w:r w:rsidRPr="00696D37">
        <w:rPr>
          <w:sz w:val="24"/>
        </w:rPr>
        <w:lastRenderedPageBreak/>
        <w:t>Trinkaus, E. 1983.</w:t>
      </w:r>
      <w:proofErr w:type="gramEnd"/>
      <w:r w:rsidRPr="00696D37">
        <w:rPr>
          <w:sz w:val="24"/>
        </w:rPr>
        <w:t xml:space="preserve"> </w:t>
      </w:r>
      <w:proofErr w:type="gramStart"/>
      <w:r w:rsidRPr="00696D37">
        <w:rPr>
          <w:i/>
          <w:sz w:val="24"/>
        </w:rPr>
        <w:t>The Shanidar Neanderthals</w:t>
      </w:r>
      <w:r w:rsidRPr="00696D37">
        <w:rPr>
          <w:sz w:val="24"/>
        </w:rPr>
        <w:t>.</w:t>
      </w:r>
      <w:proofErr w:type="gramEnd"/>
      <w:r w:rsidRPr="00696D37">
        <w:rPr>
          <w:sz w:val="24"/>
        </w:rPr>
        <w:t xml:space="preserve"> New York: Academic Press.</w:t>
      </w:r>
    </w:p>
    <w:p w14:paraId="6ABF5714" w14:textId="77777777" w:rsidR="00A82342" w:rsidRPr="006671CD" w:rsidRDefault="00A82342" w:rsidP="00A82342">
      <w:pPr>
        <w:jc w:val="both"/>
        <w:rPr>
          <w:rStyle w:val="Emphasis"/>
          <w:rFonts w:eastAsia="Liberation Serif"/>
          <w:i w:val="0"/>
          <w:sz w:val="24"/>
        </w:rPr>
      </w:pPr>
    </w:p>
    <w:p w14:paraId="497C984B" w14:textId="77777777" w:rsidR="00A82342" w:rsidRPr="007B4F93" w:rsidRDefault="00A82342" w:rsidP="00A82342">
      <w:pPr>
        <w:jc w:val="both"/>
        <w:rPr>
          <w:rStyle w:val="Emphasis"/>
          <w:rFonts w:eastAsia="Liberation Serif"/>
          <w:i w:val="0"/>
          <w:sz w:val="24"/>
        </w:rPr>
      </w:pPr>
      <w:r w:rsidRPr="007B4F93">
        <w:rPr>
          <w:rStyle w:val="Emphasis"/>
          <w:rFonts w:eastAsia="Liberation Serif"/>
          <w:i w:val="0"/>
          <w:sz w:val="24"/>
        </w:rPr>
        <w:t>Tylkowa D. 1989.</w:t>
      </w:r>
      <w:r w:rsidRPr="007B4F93">
        <w:rPr>
          <w:rStyle w:val="Emphasis"/>
          <w:rFonts w:eastAsia="Liberation Serif"/>
          <w:sz w:val="24"/>
        </w:rPr>
        <w:t xml:space="preserve"> </w:t>
      </w:r>
      <w:proofErr w:type="gramStart"/>
      <w:r w:rsidRPr="007B4F93">
        <w:rPr>
          <w:rStyle w:val="Emphasis"/>
          <w:rFonts w:eastAsia="Liberation Serif"/>
          <w:sz w:val="24"/>
        </w:rPr>
        <w:t>Medycyna ludowa w kulturze wsi Karpat polskich.</w:t>
      </w:r>
      <w:proofErr w:type="gramEnd"/>
      <w:r w:rsidRPr="007B4F93">
        <w:rPr>
          <w:rStyle w:val="Emphasis"/>
          <w:rFonts w:eastAsia="Liberation Serif"/>
          <w:sz w:val="24"/>
        </w:rPr>
        <w:t xml:space="preserve"> </w:t>
      </w:r>
      <w:proofErr w:type="gramStart"/>
      <w:r w:rsidRPr="007B4F93">
        <w:rPr>
          <w:rStyle w:val="Emphasis"/>
          <w:rFonts w:eastAsia="Liberation Serif"/>
          <w:sz w:val="24"/>
        </w:rPr>
        <w:t>Tradycja i współczesność.</w:t>
      </w:r>
      <w:proofErr w:type="gramEnd"/>
      <w:r w:rsidRPr="007B4F93">
        <w:rPr>
          <w:rStyle w:val="Emphasis"/>
          <w:rFonts w:eastAsia="Liberation Serif"/>
          <w:sz w:val="24"/>
        </w:rPr>
        <w:t xml:space="preserve"> </w:t>
      </w:r>
      <w:r w:rsidRPr="007B4F93">
        <w:rPr>
          <w:rStyle w:val="Emphasis"/>
          <w:rFonts w:eastAsia="Liberation Serif"/>
          <w:i w:val="0"/>
          <w:sz w:val="24"/>
        </w:rPr>
        <w:t>Wrocław, Warszawa, Kraków, Gdańsk, Łódź: Ossolineum.</w:t>
      </w:r>
    </w:p>
    <w:p w14:paraId="4BEB6304" w14:textId="77777777" w:rsidR="00A82342" w:rsidRPr="00696D37" w:rsidRDefault="00A82342" w:rsidP="00A82342">
      <w:pPr>
        <w:jc w:val="both"/>
        <w:rPr>
          <w:rStyle w:val="Emphasis"/>
          <w:rFonts w:eastAsia="Liberation Serif"/>
          <w:i w:val="0"/>
        </w:rPr>
      </w:pPr>
    </w:p>
    <w:p w14:paraId="20426E44" w14:textId="77777777" w:rsidR="00A82342" w:rsidRPr="00696D37" w:rsidRDefault="00A82342" w:rsidP="00A82342">
      <w:pPr>
        <w:jc w:val="both"/>
        <w:rPr>
          <w:rFonts w:eastAsia="Liberation Serif"/>
          <w:kern w:val="1"/>
          <w:sz w:val="24"/>
        </w:rPr>
      </w:pPr>
      <w:proofErr w:type="gramStart"/>
      <w:r w:rsidRPr="006671CD">
        <w:rPr>
          <w:rFonts w:eastAsia="Liberation Serif"/>
          <w:sz w:val="24"/>
        </w:rPr>
        <w:t>Udziela, M. 1891.</w:t>
      </w:r>
      <w:proofErr w:type="gramEnd"/>
      <w:r w:rsidRPr="006671CD">
        <w:rPr>
          <w:rFonts w:eastAsia="Liberation Serif"/>
          <w:sz w:val="24"/>
        </w:rPr>
        <w:t xml:space="preserve"> </w:t>
      </w:r>
      <w:r w:rsidRPr="007B4F93">
        <w:rPr>
          <w:rFonts w:eastAsia="Liberation Serif"/>
          <w:i/>
          <w:sz w:val="24"/>
        </w:rPr>
        <w:t>Medycyna i przesądy lecznicze ludu polskiego/ Przyczynek do etnografii polskiej.</w:t>
      </w:r>
      <w:r w:rsidRPr="007B4F93">
        <w:rPr>
          <w:rFonts w:eastAsia="Liberation Serif"/>
          <w:sz w:val="24"/>
        </w:rPr>
        <w:t xml:space="preserve"> </w:t>
      </w:r>
      <w:r w:rsidRPr="007B4F93">
        <w:rPr>
          <w:rFonts w:eastAsia="Liberation Serif"/>
          <w:kern w:val="1"/>
          <w:sz w:val="24"/>
        </w:rPr>
        <w:t xml:space="preserve">Warszawa.  </w:t>
      </w:r>
    </w:p>
    <w:p w14:paraId="2F8CEA11" w14:textId="77777777" w:rsidR="00A82342" w:rsidRPr="00696D37" w:rsidRDefault="00A82342" w:rsidP="00A82342">
      <w:pPr>
        <w:jc w:val="both"/>
        <w:rPr>
          <w:rFonts w:eastAsia="Liberation Serif"/>
          <w:kern w:val="1"/>
          <w:sz w:val="24"/>
        </w:rPr>
      </w:pPr>
    </w:p>
    <w:p w14:paraId="4BFC4CF7" w14:textId="77777777" w:rsidR="00A82342" w:rsidRPr="001518D7" w:rsidRDefault="00A82342" w:rsidP="00A82342">
      <w:pPr>
        <w:jc w:val="both"/>
        <w:rPr>
          <w:sz w:val="24"/>
          <w:szCs w:val="24"/>
        </w:rPr>
      </w:pPr>
      <w:r w:rsidRPr="001518D7">
        <w:rPr>
          <w:i/>
          <w:sz w:val="24"/>
          <w:szCs w:val="24"/>
        </w:rPr>
        <w:t>Vita beatae Hedwigis</w:t>
      </w:r>
      <w:r w:rsidRPr="001518D7">
        <w:rPr>
          <w:sz w:val="24"/>
          <w:szCs w:val="24"/>
        </w:rPr>
        <w:t>, 1993. Translated by A. Jochelson, M. W. Gogolewska. Wrocław.</w:t>
      </w:r>
    </w:p>
    <w:p w14:paraId="292181D0" w14:textId="77777777" w:rsidR="00A82342" w:rsidRPr="001518D7" w:rsidRDefault="00A82342" w:rsidP="00A82342">
      <w:pPr>
        <w:jc w:val="both"/>
        <w:rPr>
          <w:rFonts w:eastAsia="Liberation Serif"/>
          <w:kern w:val="1"/>
          <w:sz w:val="24"/>
          <w:szCs w:val="24"/>
        </w:rPr>
      </w:pPr>
    </w:p>
    <w:p w14:paraId="057DD97D" w14:textId="54F5515D" w:rsidR="00A82342" w:rsidRPr="001518D7" w:rsidRDefault="00A82342" w:rsidP="00A82342">
      <w:pPr>
        <w:jc w:val="both"/>
        <w:rPr>
          <w:rFonts w:eastAsia="MS Mincho"/>
          <w:sz w:val="24"/>
          <w:szCs w:val="24"/>
        </w:rPr>
      </w:pPr>
      <w:r w:rsidRPr="001518D7">
        <w:rPr>
          <w:rFonts w:eastAsia="Liberation Serif"/>
          <w:kern w:val="1"/>
          <w:sz w:val="24"/>
          <w:szCs w:val="24"/>
        </w:rPr>
        <w:t>Wachowski</w:t>
      </w:r>
      <w:r w:rsidR="00403F0C" w:rsidRPr="001518D7">
        <w:rPr>
          <w:rFonts w:eastAsia="Liberation Serif"/>
          <w:kern w:val="1"/>
          <w:sz w:val="24"/>
          <w:szCs w:val="24"/>
        </w:rPr>
        <w:t>, K.</w:t>
      </w:r>
      <w:r w:rsidRPr="001518D7">
        <w:rPr>
          <w:rFonts w:eastAsia="Liberation Serif"/>
          <w:kern w:val="1"/>
          <w:sz w:val="24"/>
          <w:szCs w:val="24"/>
        </w:rPr>
        <w:t xml:space="preserve"> 2005. </w:t>
      </w:r>
      <w:proofErr w:type="gramStart"/>
      <w:r w:rsidRPr="001518D7">
        <w:rPr>
          <w:rFonts w:eastAsia="MS Mincho"/>
          <w:sz w:val="24"/>
          <w:szCs w:val="24"/>
        </w:rPr>
        <w:t>Średniowieczne pielgrzymki mieszkańców Śląska.</w:t>
      </w:r>
      <w:proofErr w:type="gramEnd"/>
      <w:r w:rsidRPr="001518D7">
        <w:rPr>
          <w:rFonts w:eastAsia="MS Mincho"/>
          <w:sz w:val="24"/>
          <w:szCs w:val="24"/>
        </w:rPr>
        <w:t xml:space="preserve"> </w:t>
      </w:r>
      <w:r w:rsidRPr="001518D7">
        <w:rPr>
          <w:rFonts w:eastAsia="MS Mincho"/>
          <w:i/>
          <w:sz w:val="24"/>
          <w:szCs w:val="24"/>
        </w:rPr>
        <w:t>Archeologia Polski</w:t>
      </w:r>
      <w:r w:rsidRPr="001518D7">
        <w:rPr>
          <w:rFonts w:eastAsia="MS Mincho"/>
          <w:sz w:val="24"/>
          <w:szCs w:val="24"/>
        </w:rPr>
        <w:t>: 50(1-2), 103-128.</w:t>
      </w:r>
    </w:p>
    <w:p w14:paraId="480D4A7B" w14:textId="77777777" w:rsidR="00A82342" w:rsidRPr="001518D7" w:rsidRDefault="00A82342" w:rsidP="00A82342">
      <w:pPr>
        <w:jc w:val="both"/>
        <w:rPr>
          <w:rFonts w:eastAsia="MS Mincho"/>
          <w:sz w:val="24"/>
          <w:szCs w:val="24"/>
        </w:rPr>
      </w:pPr>
    </w:p>
    <w:p w14:paraId="40EF21C2" w14:textId="77777777" w:rsidR="00A82342" w:rsidRPr="001518D7" w:rsidRDefault="00A82342" w:rsidP="00A82342">
      <w:pPr>
        <w:jc w:val="both"/>
        <w:rPr>
          <w:rFonts w:eastAsia="MS Mincho"/>
          <w:sz w:val="24"/>
          <w:szCs w:val="24"/>
        </w:rPr>
      </w:pPr>
      <w:r w:rsidRPr="001518D7">
        <w:rPr>
          <w:sz w:val="24"/>
          <w:szCs w:val="24"/>
        </w:rPr>
        <w:t xml:space="preserve">Walsh, J.J. 1920. </w:t>
      </w:r>
      <w:r w:rsidRPr="001518D7">
        <w:rPr>
          <w:i/>
          <w:sz w:val="24"/>
          <w:szCs w:val="24"/>
        </w:rPr>
        <w:t>Medieval Medicine</w:t>
      </w:r>
      <w:r w:rsidRPr="001518D7">
        <w:rPr>
          <w:sz w:val="24"/>
          <w:szCs w:val="24"/>
        </w:rPr>
        <w:t>. London: A. &amp; C. Black, LTD.</w:t>
      </w:r>
    </w:p>
    <w:p w14:paraId="30EED77C" w14:textId="77777777" w:rsidR="00A82342" w:rsidRPr="001518D7" w:rsidRDefault="00A82342" w:rsidP="00A82342">
      <w:pPr>
        <w:jc w:val="both"/>
        <w:rPr>
          <w:rFonts w:eastAsia="MS Mincho"/>
          <w:sz w:val="24"/>
          <w:szCs w:val="24"/>
        </w:rPr>
      </w:pPr>
    </w:p>
    <w:p w14:paraId="55CD78E0" w14:textId="623F51E5" w:rsidR="00A82342" w:rsidRPr="001518D7" w:rsidRDefault="00A82342" w:rsidP="00A82342">
      <w:pPr>
        <w:pStyle w:val="Heading1"/>
        <w:shd w:val="clear" w:color="auto" w:fill="FFFFFF"/>
        <w:spacing w:before="0" w:after="0"/>
        <w:rPr>
          <w:rFonts w:ascii="Times New Roman" w:hAnsi="Times New Roman"/>
          <w:b w:val="0"/>
          <w:sz w:val="24"/>
          <w:szCs w:val="24"/>
        </w:rPr>
      </w:pPr>
      <w:proofErr w:type="gramStart"/>
      <w:r w:rsidRPr="001518D7">
        <w:rPr>
          <w:rFonts w:ascii="Times New Roman" w:eastAsia="MS Mincho" w:hAnsi="Times New Roman"/>
          <w:b w:val="0"/>
          <w:sz w:val="24"/>
          <w:szCs w:val="24"/>
        </w:rPr>
        <w:t>Webb</w:t>
      </w:r>
      <w:r w:rsidR="00403F0C" w:rsidRPr="001518D7">
        <w:rPr>
          <w:rFonts w:ascii="Times New Roman" w:eastAsia="MS Mincho" w:hAnsi="Times New Roman"/>
          <w:b w:val="0"/>
          <w:sz w:val="24"/>
          <w:szCs w:val="24"/>
        </w:rPr>
        <w:t>,</w:t>
      </w:r>
      <w:r w:rsidRPr="001518D7">
        <w:rPr>
          <w:rFonts w:ascii="Times New Roman" w:eastAsia="MS Mincho" w:hAnsi="Times New Roman"/>
          <w:b w:val="0"/>
          <w:sz w:val="24"/>
          <w:szCs w:val="24"/>
        </w:rPr>
        <w:t xml:space="preserve"> D., 2002.</w:t>
      </w:r>
      <w:proofErr w:type="gramEnd"/>
      <w:r w:rsidRPr="001518D7">
        <w:rPr>
          <w:rFonts w:ascii="Times New Roman" w:eastAsia="MS Mincho" w:hAnsi="Times New Roman"/>
          <w:b w:val="0"/>
          <w:sz w:val="24"/>
          <w:szCs w:val="24"/>
        </w:rPr>
        <w:t xml:space="preserve"> </w:t>
      </w:r>
      <w:r w:rsidRPr="001518D7">
        <w:rPr>
          <w:rFonts w:ascii="Times New Roman" w:hAnsi="Times New Roman"/>
          <w:b w:val="0"/>
          <w:i/>
          <w:sz w:val="24"/>
          <w:szCs w:val="24"/>
        </w:rPr>
        <w:t>Medieval European Pilgramage C.700-c.1500</w:t>
      </w:r>
      <w:r w:rsidRPr="001518D7">
        <w:rPr>
          <w:rFonts w:ascii="Times New Roman" w:hAnsi="Times New Roman"/>
          <w:b w:val="0"/>
          <w:sz w:val="24"/>
          <w:szCs w:val="24"/>
        </w:rPr>
        <w:t>. Houndmills, New York.</w:t>
      </w:r>
    </w:p>
    <w:p w14:paraId="46A3187E" w14:textId="77777777" w:rsidR="00A82342" w:rsidRPr="001518D7" w:rsidRDefault="00A82342" w:rsidP="00A82342">
      <w:pPr>
        <w:jc w:val="both"/>
        <w:rPr>
          <w:rStyle w:val="Emphasis"/>
          <w:rFonts w:eastAsia="Liberation Serif"/>
          <w:i w:val="0"/>
          <w:iCs w:val="0"/>
          <w:sz w:val="24"/>
          <w:szCs w:val="24"/>
        </w:rPr>
      </w:pPr>
    </w:p>
    <w:p w14:paraId="79EF81EC" w14:textId="77777777" w:rsidR="00A82342" w:rsidRPr="007B4F93" w:rsidRDefault="00A82342" w:rsidP="00A82342">
      <w:pPr>
        <w:jc w:val="both"/>
        <w:rPr>
          <w:rStyle w:val="Emphasis"/>
          <w:rFonts w:eastAsia="Liberation Serif"/>
          <w:i w:val="0"/>
          <w:sz w:val="24"/>
        </w:rPr>
      </w:pPr>
      <w:proofErr w:type="gramStart"/>
      <w:r w:rsidRPr="006671CD">
        <w:rPr>
          <w:rStyle w:val="Emphasis"/>
          <w:rFonts w:eastAsia="Liberation Serif"/>
          <w:i w:val="0"/>
          <w:sz w:val="24"/>
        </w:rPr>
        <w:t>Weinkauf, M. 2006.</w:t>
      </w:r>
      <w:proofErr w:type="gramEnd"/>
      <w:r w:rsidRPr="001518D7">
        <w:rPr>
          <w:rStyle w:val="Emphasis"/>
          <w:rFonts w:eastAsia="Liberation Serif"/>
          <w:sz w:val="24"/>
          <w:szCs w:val="24"/>
        </w:rPr>
        <w:t xml:space="preserve"> </w:t>
      </w:r>
      <w:r w:rsidRPr="000A587A">
        <w:rPr>
          <w:rStyle w:val="Emphasis"/>
          <w:rFonts w:eastAsia="Liberation Serif"/>
          <w:i w:val="0"/>
          <w:sz w:val="24"/>
          <w:szCs w:val="24"/>
        </w:rPr>
        <w:t>Wyroby metalowe.</w:t>
      </w:r>
      <w:r w:rsidRPr="000A587A">
        <w:rPr>
          <w:rStyle w:val="Emphasis"/>
          <w:rFonts w:eastAsia="Liberation Serif"/>
          <w:i w:val="0"/>
          <w:sz w:val="24"/>
        </w:rPr>
        <w:t xml:space="preserve"> Narzędzia. </w:t>
      </w:r>
      <w:proofErr w:type="gramStart"/>
      <w:r w:rsidRPr="000A587A">
        <w:rPr>
          <w:rStyle w:val="Emphasis"/>
          <w:rFonts w:eastAsia="Liberation Serif"/>
          <w:i w:val="0"/>
          <w:sz w:val="24"/>
        </w:rPr>
        <w:t>In</w:t>
      </w:r>
      <w:r w:rsidRPr="007B4F93">
        <w:rPr>
          <w:rStyle w:val="Emphasis"/>
          <w:rFonts w:eastAsia="Liberation Serif"/>
          <w:sz w:val="24"/>
        </w:rPr>
        <w:t xml:space="preserve"> Wczesnośredniowieczne cmentarzysko szkieletowe w Kałdusie (stanowisko 1).</w:t>
      </w:r>
      <w:proofErr w:type="gramEnd"/>
      <w:r w:rsidRPr="007B4F93">
        <w:rPr>
          <w:rStyle w:val="Emphasis"/>
          <w:rFonts w:eastAsia="Liberation Serif"/>
          <w:sz w:val="24"/>
        </w:rPr>
        <w:t xml:space="preserve"> Mons Sancti Laurentii,</w:t>
      </w:r>
      <w:r w:rsidRPr="007B4F93">
        <w:rPr>
          <w:rStyle w:val="Emphasis"/>
          <w:rFonts w:eastAsia="Liberation Serif"/>
          <w:i w:val="0"/>
          <w:sz w:val="24"/>
        </w:rPr>
        <w:t xml:space="preserve"> Vol. 3, ed. W. Chudziak, 84</w:t>
      </w:r>
      <w:r w:rsidRPr="007B4F93">
        <w:rPr>
          <w:i/>
          <w:sz w:val="24"/>
        </w:rPr>
        <w:t>–</w:t>
      </w:r>
      <w:r w:rsidRPr="007B4F93">
        <w:rPr>
          <w:rStyle w:val="Emphasis"/>
          <w:rFonts w:eastAsia="Liberation Serif"/>
          <w:i w:val="0"/>
          <w:sz w:val="24"/>
        </w:rPr>
        <w:t>104. Toruń: Wydawnictwo Naukowe Universytetu Mikołaja Kopernika.</w:t>
      </w:r>
    </w:p>
    <w:p w14:paraId="74582701" w14:textId="77777777" w:rsidR="00A82342" w:rsidRPr="007B4F93" w:rsidRDefault="00A82342" w:rsidP="00A82342">
      <w:pPr>
        <w:jc w:val="both"/>
        <w:rPr>
          <w:rStyle w:val="Emphasis"/>
          <w:rFonts w:eastAsia="Liberation Serif"/>
          <w:i w:val="0"/>
          <w:sz w:val="24"/>
        </w:rPr>
      </w:pPr>
    </w:p>
    <w:p w14:paraId="74DD3D55" w14:textId="77777777" w:rsidR="00A82342" w:rsidRPr="007B4F93" w:rsidRDefault="00A82342" w:rsidP="00A82342">
      <w:pPr>
        <w:jc w:val="both"/>
        <w:rPr>
          <w:rFonts w:eastAsia="Liberation Serif"/>
          <w:kern w:val="1"/>
          <w:sz w:val="24"/>
        </w:rPr>
      </w:pPr>
      <w:proofErr w:type="gramStart"/>
      <w:r w:rsidRPr="007B4F93">
        <w:rPr>
          <w:rFonts w:eastAsia="Liberation Serif"/>
          <w:kern w:val="1"/>
          <w:sz w:val="24"/>
        </w:rPr>
        <w:t>Winiarska-Majczyno, M. 1983.</w:t>
      </w:r>
      <w:proofErr w:type="gramEnd"/>
      <w:r w:rsidRPr="007B4F93">
        <w:rPr>
          <w:rFonts w:eastAsia="Liberation Serif"/>
          <w:kern w:val="1"/>
          <w:sz w:val="24"/>
        </w:rPr>
        <w:t xml:space="preserve"> </w:t>
      </w:r>
      <w:proofErr w:type="gramStart"/>
      <w:r w:rsidRPr="007B4F93">
        <w:rPr>
          <w:rFonts w:eastAsia="Liberation Serif"/>
          <w:kern w:val="1"/>
          <w:sz w:val="24"/>
        </w:rPr>
        <w:t>Wady twarzowo-szczękowo-zgryzowe i ich leczenie.</w:t>
      </w:r>
      <w:proofErr w:type="gramEnd"/>
      <w:r w:rsidRPr="007B4F93">
        <w:rPr>
          <w:rFonts w:eastAsia="Liberation Serif"/>
          <w:kern w:val="1"/>
          <w:sz w:val="24"/>
        </w:rPr>
        <w:t xml:space="preserve"> </w:t>
      </w:r>
      <w:proofErr w:type="gramStart"/>
      <w:r w:rsidRPr="007B4F93">
        <w:rPr>
          <w:rFonts w:eastAsia="Liberation Serif"/>
          <w:kern w:val="1"/>
          <w:sz w:val="24"/>
        </w:rPr>
        <w:t xml:space="preserve">In </w:t>
      </w:r>
      <w:r w:rsidRPr="007B4F93">
        <w:rPr>
          <w:rFonts w:eastAsia="Liberation Serif"/>
          <w:i/>
          <w:kern w:val="1"/>
          <w:sz w:val="24"/>
        </w:rPr>
        <w:t>Zarys stomatologii.</w:t>
      </w:r>
      <w:proofErr w:type="gramEnd"/>
      <w:r w:rsidRPr="007B4F93">
        <w:rPr>
          <w:rFonts w:eastAsia="Liberation Serif"/>
          <w:i/>
          <w:kern w:val="1"/>
          <w:sz w:val="24"/>
        </w:rPr>
        <w:t xml:space="preserve"> Podręcznik dla studentów medycyny</w:t>
      </w:r>
      <w:r w:rsidRPr="007B4F93">
        <w:rPr>
          <w:rFonts w:eastAsia="Liberation Serif"/>
          <w:kern w:val="1"/>
          <w:sz w:val="24"/>
        </w:rPr>
        <w:t>, ed. Z. Jańczuk, 34</w:t>
      </w:r>
      <w:r w:rsidRPr="007B4F93">
        <w:rPr>
          <w:sz w:val="24"/>
        </w:rPr>
        <w:t>–</w:t>
      </w:r>
      <w:r w:rsidRPr="007B4F93">
        <w:rPr>
          <w:rFonts w:eastAsia="Liberation Serif"/>
          <w:kern w:val="1"/>
          <w:sz w:val="24"/>
        </w:rPr>
        <w:t>71. Warszawa: PZWL.</w:t>
      </w:r>
    </w:p>
    <w:p w14:paraId="6686DC57" w14:textId="77777777" w:rsidR="00A82342" w:rsidRPr="007B4F93" w:rsidRDefault="00A82342" w:rsidP="00A82342">
      <w:pPr>
        <w:jc w:val="both"/>
        <w:rPr>
          <w:rFonts w:eastAsia="Liberation Serif"/>
          <w:kern w:val="1"/>
          <w:sz w:val="24"/>
        </w:rPr>
      </w:pPr>
    </w:p>
    <w:p w14:paraId="5EBFD630" w14:textId="77777777" w:rsidR="00A82342" w:rsidRPr="00696D37" w:rsidRDefault="00A82342" w:rsidP="00A82342">
      <w:pPr>
        <w:jc w:val="both"/>
        <w:rPr>
          <w:rStyle w:val="Emphasis"/>
          <w:i w:val="0"/>
          <w:shd w:val="clear" w:color="auto" w:fill="FFFFFF"/>
        </w:rPr>
      </w:pPr>
      <w:proofErr w:type="gramStart"/>
      <w:r w:rsidRPr="007B4F93">
        <w:rPr>
          <w:rFonts w:eastAsia="Liberation Serif"/>
          <w:kern w:val="1"/>
          <w:sz w:val="24"/>
        </w:rPr>
        <w:t>Willows, M. 2017.</w:t>
      </w:r>
      <w:proofErr w:type="gramEnd"/>
      <w:r w:rsidRPr="007B4F93">
        <w:rPr>
          <w:rFonts w:eastAsia="Liberation Serif"/>
          <w:kern w:val="1"/>
          <w:sz w:val="24"/>
        </w:rPr>
        <w:t xml:space="preserve"> </w:t>
      </w:r>
      <w:r w:rsidRPr="001518D7">
        <w:rPr>
          <w:bCs/>
          <w:sz w:val="24"/>
          <w:szCs w:val="24"/>
          <w:shd w:val="clear" w:color="auto" w:fill="FFFFFF"/>
        </w:rPr>
        <w:t xml:space="preserve">Prayers and Poultices: Medieval Health Care at the Isle of May, Scotland, </w:t>
      </w:r>
      <w:proofErr w:type="gramStart"/>
      <w:r w:rsidRPr="001518D7">
        <w:rPr>
          <w:bCs/>
          <w:sz w:val="24"/>
          <w:szCs w:val="24"/>
          <w:shd w:val="clear" w:color="auto" w:fill="FFFFFF"/>
        </w:rPr>
        <w:t>c</w:t>
      </w:r>
      <w:proofErr w:type="gramEnd"/>
      <w:r w:rsidRPr="001518D7">
        <w:rPr>
          <w:bCs/>
          <w:sz w:val="24"/>
          <w:szCs w:val="24"/>
          <w:shd w:val="clear" w:color="auto" w:fill="FFFFFF"/>
        </w:rPr>
        <w:t xml:space="preserve">. 430–1580 AD. In </w:t>
      </w:r>
      <w:r w:rsidRPr="001518D7">
        <w:rPr>
          <w:bCs/>
          <w:i/>
          <w:sz w:val="24"/>
          <w:szCs w:val="24"/>
          <w:shd w:val="clear" w:color="auto" w:fill="FFFFFF"/>
        </w:rPr>
        <w:t>Care in the Past: Archaeological and Interdisciplinary Perspectives</w:t>
      </w:r>
      <w:r w:rsidRPr="001518D7">
        <w:rPr>
          <w:bCs/>
          <w:sz w:val="24"/>
          <w:szCs w:val="24"/>
          <w:shd w:val="clear" w:color="auto" w:fill="FFFFFF"/>
        </w:rPr>
        <w:t xml:space="preserve">, ed. </w:t>
      </w:r>
      <w:r w:rsidRPr="001518D7">
        <w:rPr>
          <w:sz w:val="24"/>
          <w:szCs w:val="24"/>
        </w:rPr>
        <w:t>L.</w:t>
      </w:r>
      <w:r w:rsidRPr="001518D7">
        <w:rPr>
          <w:rStyle w:val="name"/>
          <w:sz w:val="24"/>
          <w:szCs w:val="24"/>
        </w:rPr>
        <w:t xml:space="preserve"> Powell</w:t>
      </w:r>
      <w:r w:rsidRPr="001518D7">
        <w:rPr>
          <w:sz w:val="24"/>
          <w:szCs w:val="24"/>
        </w:rPr>
        <w:t xml:space="preserve">, W. </w:t>
      </w:r>
      <w:r w:rsidRPr="001518D7">
        <w:rPr>
          <w:rStyle w:val="name"/>
          <w:sz w:val="24"/>
          <w:szCs w:val="24"/>
        </w:rPr>
        <w:t>Southwell-Wright</w:t>
      </w:r>
      <w:r w:rsidRPr="001518D7">
        <w:rPr>
          <w:sz w:val="24"/>
          <w:szCs w:val="24"/>
        </w:rPr>
        <w:t xml:space="preserve"> and R. </w:t>
      </w:r>
      <w:r w:rsidRPr="001518D7">
        <w:rPr>
          <w:rStyle w:val="name"/>
          <w:sz w:val="24"/>
          <w:szCs w:val="24"/>
        </w:rPr>
        <w:t>Gowland</w:t>
      </w:r>
      <w:r w:rsidRPr="001518D7">
        <w:rPr>
          <w:sz w:val="24"/>
          <w:szCs w:val="24"/>
        </w:rPr>
        <w:t xml:space="preserve">, </w:t>
      </w:r>
      <w:r w:rsidRPr="001518D7">
        <w:rPr>
          <w:bCs/>
          <w:sz w:val="24"/>
          <w:szCs w:val="24"/>
          <w:shd w:val="clear" w:color="auto" w:fill="FFFFFF"/>
        </w:rPr>
        <w:t>141-166.</w:t>
      </w:r>
      <w:r w:rsidRPr="001518D7">
        <w:rPr>
          <w:sz w:val="24"/>
          <w:szCs w:val="24"/>
        </w:rPr>
        <w:t xml:space="preserve"> Oxford: Oxbow</w:t>
      </w:r>
      <w:r w:rsidRPr="001518D7">
        <w:rPr>
          <w:bCs/>
          <w:sz w:val="24"/>
          <w:szCs w:val="24"/>
          <w:shd w:val="clear" w:color="auto" w:fill="FFFFFF"/>
        </w:rPr>
        <w:t>.</w:t>
      </w:r>
    </w:p>
    <w:p w14:paraId="0088CE73" w14:textId="77777777" w:rsidR="00A82342" w:rsidRPr="00696D37" w:rsidRDefault="00A82342" w:rsidP="00A82342">
      <w:pPr>
        <w:jc w:val="both"/>
        <w:rPr>
          <w:rStyle w:val="Emphasis"/>
          <w:rFonts w:eastAsia="Liberation Serif"/>
          <w:i w:val="0"/>
        </w:rPr>
      </w:pPr>
    </w:p>
    <w:p w14:paraId="1B64D18B" w14:textId="77777777" w:rsidR="00A82342" w:rsidRPr="007B4F93" w:rsidRDefault="00A82342" w:rsidP="00A82342">
      <w:pPr>
        <w:jc w:val="both"/>
        <w:rPr>
          <w:rFonts w:eastAsia="Liberation Serif"/>
          <w:kern w:val="1"/>
          <w:sz w:val="24"/>
        </w:rPr>
      </w:pPr>
      <w:proofErr w:type="gramStart"/>
      <w:r w:rsidRPr="006671CD">
        <w:rPr>
          <w:rFonts w:eastAsia="Liberation Serif"/>
          <w:kern w:val="1"/>
          <w:sz w:val="24"/>
        </w:rPr>
        <w:t>Wojtecka-Łukasik</w:t>
      </w:r>
      <w:r w:rsidRPr="007B4F93">
        <w:rPr>
          <w:rFonts w:eastAsia="Liberation Serif"/>
          <w:kern w:val="1"/>
          <w:sz w:val="24"/>
        </w:rPr>
        <w:t>, E. 2009.</w:t>
      </w:r>
      <w:proofErr w:type="gramEnd"/>
      <w:r w:rsidRPr="007B4F93">
        <w:rPr>
          <w:rFonts w:eastAsia="Liberation Serif"/>
          <w:kern w:val="1"/>
          <w:sz w:val="24"/>
        </w:rPr>
        <w:t xml:space="preserve"> </w:t>
      </w:r>
      <w:proofErr w:type="gramStart"/>
      <w:r w:rsidRPr="007B4F93">
        <w:rPr>
          <w:rFonts w:eastAsia="Liberation Serif"/>
          <w:kern w:val="1"/>
          <w:sz w:val="24"/>
        </w:rPr>
        <w:t>Patofizjologia tkanki łącznej.</w:t>
      </w:r>
      <w:proofErr w:type="gramEnd"/>
      <w:r w:rsidRPr="007B4F93">
        <w:rPr>
          <w:rFonts w:eastAsia="Liberation Serif"/>
          <w:kern w:val="1"/>
          <w:sz w:val="24"/>
        </w:rPr>
        <w:t xml:space="preserve"> </w:t>
      </w:r>
      <w:proofErr w:type="gramStart"/>
      <w:r w:rsidRPr="007B4F93">
        <w:rPr>
          <w:rFonts w:eastAsia="Liberation Serif"/>
          <w:kern w:val="1"/>
          <w:sz w:val="24"/>
        </w:rPr>
        <w:t xml:space="preserve">In </w:t>
      </w:r>
      <w:r w:rsidRPr="007B4F93">
        <w:rPr>
          <w:rFonts w:eastAsia="Liberation Serif"/>
          <w:i/>
          <w:kern w:val="1"/>
          <w:sz w:val="24"/>
        </w:rPr>
        <w:t>Patofizjologia.</w:t>
      </w:r>
      <w:proofErr w:type="gramEnd"/>
      <w:r w:rsidRPr="007B4F93">
        <w:rPr>
          <w:rFonts w:eastAsia="Liberation Serif"/>
          <w:i/>
          <w:kern w:val="1"/>
          <w:sz w:val="24"/>
        </w:rPr>
        <w:t xml:space="preserve"> Podręcznik dla studentów medycyny, </w:t>
      </w:r>
      <w:r w:rsidRPr="007B4F93">
        <w:rPr>
          <w:rFonts w:eastAsia="Liberation Serif"/>
          <w:kern w:val="1"/>
          <w:sz w:val="24"/>
        </w:rPr>
        <w:t>Vol. 2, ed. S. Maśliński and J. Ryżewski, 840</w:t>
      </w:r>
      <w:r w:rsidRPr="007B4F93">
        <w:rPr>
          <w:sz w:val="24"/>
        </w:rPr>
        <w:t>–</w:t>
      </w:r>
      <w:r w:rsidRPr="007B4F93">
        <w:rPr>
          <w:rFonts w:eastAsia="Liberation Serif"/>
          <w:kern w:val="1"/>
          <w:sz w:val="24"/>
        </w:rPr>
        <w:t>877. Warszawa: PZWL.</w:t>
      </w:r>
    </w:p>
    <w:p w14:paraId="05C78B15" w14:textId="77777777" w:rsidR="00A82342" w:rsidRPr="007B4F93" w:rsidRDefault="00A82342" w:rsidP="00A82342">
      <w:pPr>
        <w:jc w:val="both"/>
        <w:rPr>
          <w:rFonts w:eastAsia="Liberation Serif"/>
          <w:kern w:val="1"/>
          <w:sz w:val="24"/>
        </w:rPr>
      </w:pPr>
    </w:p>
    <w:p w14:paraId="532F4B7A" w14:textId="77777777" w:rsidR="00A82342" w:rsidRPr="001518D7" w:rsidRDefault="00A82342" w:rsidP="00A82342">
      <w:pPr>
        <w:jc w:val="both"/>
        <w:rPr>
          <w:rFonts w:eastAsia="Liberation Serif"/>
          <w:kern w:val="1"/>
          <w:sz w:val="24"/>
          <w:szCs w:val="24"/>
          <w:lang w:eastAsia="zh-CN" w:bidi="hi-IN"/>
        </w:rPr>
      </w:pPr>
      <w:proofErr w:type="gramStart"/>
      <w:r w:rsidRPr="001518D7">
        <w:rPr>
          <w:rFonts w:eastAsia="Liberation Serif"/>
          <w:kern w:val="1"/>
          <w:sz w:val="24"/>
          <w:szCs w:val="24"/>
          <w:lang w:eastAsia="zh-CN" w:bidi="hi-IN"/>
        </w:rPr>
        <w:t>Zimnowoda-Krajewska, B. 2011.</w:t>
      </w:r>
      <w:proofErr w:type="gramEnd"/>
      <w:r w:rsidRPr="001518D7">
        <w:rPr>
          <w:rFonts w:eastAsia="Liberation Serif"/>
          <w:kern w:val="1"/>
          <w:sz w:val="24"/>
          <w:szCs w:val="24"/>
          <w:lang w:eastAsia="zh-CN" w:bidi="hi-IN"/>
        </w:rPr>
        <w:t xml:space="preserve"> </w:t>
      </w:r>
      <w:proofErr w:type="gramStart"/>
      <w:r w:rsidRPr="001518D7">
        <w:rPr>
          <w:rFonts w:eastAsia="Liberation Serif"/>
          <w:kern w:val="1"/>
          <w:sz w:val="24"/>
          <w:szCs w:val="24"/>
          <w:lang w:eastAsia="zh-CN" w:bidi="hi-IN"/>
        </w:rPr>
        <w:t>Toruński przytułek św.</w:t>
      </w:r>
      <w:proofErr w:type="gramEnd"/>
      <w:r w:rsidRPr="001518D7">
        <w:rPr>
          <w:rFonts w:eastAsia="Liberation Serif"/>
          <w:kern w:val="1"/>
          <w:sz w:val="24"/>
          <w:szCs w:val="24"/>
          <w:lang w:eastAsia="zh-CN" w:bidi="hi-IN"/>
        </w:rPr>
        <w:t xml:space="preserve"> Wawrzyńca w świetle źródeł archeologicznych </w:t>
      </w:r>
      <w:proofErr w:type="gramStart"/>
      <w:r w:rsidRPr="001518D7">
        <w:rPr>
          <w:rFonts w:eastAsia="Liberation Serif"/>
          <w:kern w:val="1"/>
          <w:sz w:val="24"/>
          <w:szCs w:val="24"/>
          <w:lang w:eastAsia="zh-CN" w:bidi="hi-IN"/>
        </w:rPr>
        <w:t>na</w:t>
      </w:r>
      <w:proofErr w:type="gramEnd"/>
      <w:r w:rsidRPr="001518D7">
        <w:rPr>
          <w:rFonts w:eastAsia="Liberation Serif"/>
          <w:kern w:val="1"/>
          <w:sz w:val="24"/>
          <w:szCs w:val="24"/>
          <w:lang w:eastAsia="zh-CN" w:bidi="hi-IN"/>
        </w:rPr>
        <w:t xml:space="preserve"> tle średniowiecznego szpitalnictwa europejskiego. </w:t>
      </w:r>
      <w:proofErr w:type="gramStart"/>
      <w:r w:rsidRPr="001518D7">
        <w:rPr>
          <w:rFonts w:eastAsia="Liberation Serif"/>
          <w:i/>
          <w:iCs/>
          <w:kern w:val="1"/>
          <w:sz w:val="24"/>
          <w:szCs w:val="24"/>
          <w:lang w:eastAsia="zh-CN" w:bidi="hi-IN"/>
        </w:rPr>
        <w:t>Archaeologia Historica Polona</w:t>
      </w:r>
      <w:r w:rsidRPr="001518D7">
        <w:rPr>
          <w:rFonts w:eastAsia="Liberation Serif"/>
          <w:kern w:val="1"/>
          <w:sz w:val="24"/>
          <w:szCs w:val="24"/>
          <w:lang w:eastAsia="zh-CN" w:bidi="hi-IN"/>
        </w:rPr>
        <w:t xml:space="preserve"> 19: 47-70.</w:t>
      </w:r>
      <w:proofErr w:type="gramEnd"/>
    </w:p>
    <w:p w14:paraId="586F7B45" w14:textId="77777777" w:rsidR="00A82342" w:rsidRPr="001518D7" w:rsidRDefault="00A82342" w:rsidP="00A82342">
      <w:pPr>
        <w:jc w:val="both"/>
        <w:rPr>
          <w:rFonts w:eastAsia="Liberation Serif"/>
          <w:kern w:val="1"/>
          <w:sz w:val="24"/>
          <w:szCs w:val="24"/>
          <w:lang w:eastAsia="zh-CN" w:bidi="hi-IN"/>
        </w:rPr>
      </w:pPr>
    </w:p>
    <w:p w14:paraId="47D8F675" w14:textId="77777777" w:rsidR="00A82342" w:rsidRPr="001518D7" w:rsidRDefault="00A82342" w:rsidP="00A82342">
      <w:pPr>
        <w:jc w:val="both"/>
        <w:rPr>
          <w:rFonts w:eastAsia="AR PL KaitiM GB"/>
          <w:kern w:val="1"/>
          <w:sz w:val="24"/>
          <w:szCs w:val="24"/>
          <w:lang w:eastAsia="zh-CN" w:bidi="hi-IN"/>
        </w:rPr>
      </w:pPr>
      <w:proofErr w:type="gramStart"/>
      <w:r w:rsidRPr="001518D7">
        <w:rPr>
          <w:rFonts w:eastAsia="Liberation Serif"/>
          <w:kern w:val="1"/>
          <w:sz w:val="24"/>
          <w:szCs w:val="24"/>
          <w:lang w:eastAsia="zh-CN" w:bidi="hi-IN"/>
        </w:rPr>
        <w:t>Zoll-Adamikowa, H. 1988.</w:t>
      </w:r>
      <w:proofErr w:type="gramEnd"/>
      <w:r w:rsidRPr="001518D7">
        <w:rPr>
          <w:rFonts w:eastAsia="Liberation Serif"/>
          <w:kern w:val="1"/>
          <w:sz w:val="24"/>
          <w:szCs w:val="24"/>
          <w:lang w:eastAsia="zh-CN" w:bidi="hi-IN"/>
        </w:rPr>
        <w:t xml:space="preserve"> </w:t>
      </w:r>
      <w:proofErr w:type="gramStart"/>
      <w:r w:rsidRPr="001518D7">
        <w:rPr>
          <w:rFonts w:eastAsia="Liberation Serif"/>
          <w:kern w:val="1"/>
          <w:sz w:val="24"/>
          <w:szCs w:val="24"/>
          <w:lang w:eastAsia="zh-CN" w:bidi="hi-IN"/>
        </w:rPr>
        <w:t>Przyczyny i formy recepcji rytuału szkieletowego u Słowian nadbałtyckich we wczesnym średniowieczu.</w:t>
      </w:r>
      <w:proofErr w:type="gramEnd"/>
      <w:r w:rsidRPr="001518D7">
        <w:rPr>
          <w:rFonts w:eastAsia="Liberation Serif"/>
          <w:kern w:val="1"/>
          <w:sz w:val="24"/>
          <w:szCs w:val="24"/>
          <w:lang w:eastAsia="zh-CN" w:bidi="hi-IN"/>
        </w:rPr>
        <w:t xml:space="preserve"> </w:t>
      </w:r>
      <w:r w:rsidRPr="001518D7">
        <w:rPr>
          <w:rFonts w:eastAsia="Liberation Serif"/>
          <w:i/>
          <w:iCs/>
          <w:kern w:val="1"/>
          <w:sz w:val="24"/>
          <w:szCs w:val="24"/>
          <w:lang w:eastAsia="zh-CN" w:bidi="hi-IN"/>
        </w:rPr>
        <w:t>Przegląd Archeologiczny</w:t>
      </w:r>
      <w:r w:rsidRPr="001518D7">
        <w:rPr>
          <w:rFonts w:eastAsia="Liberation Serif"/>
          <w:kern w:val="1"/>
          <w:sz w:val="24"/>
          <w:szCs w:val="24"/>
          <w:lang w:eastAsia="zh-CN" w:bidi="hi-IN"/>
        </w:rPr>
        <w:t xml:space="preserve"> 35: 183-229.</w:t>
      </w:r>
    </w:p>
    <w:p w14:paraId="6973D206" w14:textId="77777777" w:rsidR="00A82342" w:rsidRPr="001518D7" w:rsidRDefault="00A82342" w:rsidP="00A82342">
      <w:pPr>
        <w:jc w:val="both"/>
        <w:rPr>
          <w:rFonts w:eastAsia="Liberation Serif"/>
          <w:kern w:val="1"/>
          <w:sz w:val="24"/>
          <w:szCs w:val="24"/>
          <w:lang w:eastAsia="zh-CN" w:bidi="hi-IN"/>
        </w:rPr>
      </w:pPr>
    </w:p>
    <w:p w14:paraId="0465739B" w14:textId="77777777" w:rsidR="00A82342" w:rsidRDefault="00A82342">
      <w:pPr>
        <w:pStyle w:val="normal0"/>
        <w:jc w:val="both"/>
        <w:rPr>
          <w:color w:val="000000"/>
          <w:sz w:val="24"/>
          <w:szCs w:val="24"/>
        </w:rPr>
      </w:pPr>
    </w:p>
    <w:p w14:paraId="5A6A9844" w14:textId="77777777" w:rsidR="00035496" w:rsidRDefault="00035496">
      <w:pPr>
        <w:pStyle w:val="normal0"/>
        <w:jc w:val="both"/>
        <w:rPr>
          <w:color w:val="000000"/>
          <w:sz w:val="24"/>
          <w:szCs w:val="24"/>
        </w:rPr>
      </w:pPr>
    </w:p>
    <w:p w14:paraId="3CB01FA4" w14:textId="77777777" w:rsidR="00035496" w:rsidRDefault="00035496">
      <w:pPr>
        <w:pStyle w:val="normal0"/>
        <w:jc w:val="both"/>
        <w:rPr>
          <w:color w:val="000000"/>
          <w:sz w:val="24"/>
          <w:szCs w:val="24"/>
        </w:rPr>
      </w:pPr>
    </w:p>
    <w:p w14:paraId="4BBA9FEF" w14:textId="77777777" w:rsidR="00035496" w:rsidRDefault="00035496">
      <w:pPr>
        <w:pStyle w:val="normal0"/>
        <w:jc w:val="both"/>
        <w:rPr>
          <w:color w:val="000000"/>
          <w:sz w:val="24"/>
          <w:szCs w:val="24"/>
        </w:rPr>
      </w:pPr>
    </w:p>
    <w:p w14:paraId="519666FE" w14:textId="77777777" w:rsidR="00035496" w:rsidRDefault="00035496">
      <w:pPr>
        <w:pStyle w:val="normal0"/>
        <w:jc w:val="both"/>
        <w:rPr>
          <w:color w:val="000000"/>
          <w:sz w:val="24"/>
          <w:szCs w:val="24"/>
        </w:rPr>
      </w:pPr>
    </w:p>
    <w:p w14:paraId="11FA0FF1" w14:textId="77777777" w:rsidR="00035496" w:rsidRDefault="00035496">
      <w:pPr>
        <w:pStyle w:val="normal0"/>
        <w:jc w:val="both"/>
        <w:rPr>
          <w:color w:val="000000"/>
          <w:sz w:val="24"/>
          <w:szCs w:val="24"/>
        </w:rPr>
      </w:pPr>
    </w:p>
    <w:p w14:paraId="7702335D" w14:textId="77777777" w:rsidR="00035496" w:rsidRDefault="00035496" w:rsidP="00035496">
      <w:pPr>
        <w:jc w:val="both"/>
        <w:rPr>
          <w:rFonts w:eastAsia="Liberation Serif"/>
          <w:sz w:val="24"/>
          <w:szCs w:val="24"/>
        </w:rPr>
      </w:pPr>
      <w:r>
        <w:rPr>
          <w:rFonts w:eastAsia="Liberation Serif"/>
          <w:noProof/>
          <w:sz w:val="24"/>
          <w:szCs w:val="24"/>
          <w:lang w:val="en-US"/>
        </w:rPr>
        <w:lastRenderedPageBreak/>
        <w:drawing>
          <wp:inline distT="0" distB="0" distL="0" distR="0" wp14:anchorId="09A3FFD0" wp14:editId="739977FF">
            <wp:extent cx="2169564" cy="2057986"/>
            <wp:effectExtent l="0" t="0" r="0" b="0"/>
            <wp:docPr id="1" name="Picture 1" descr="Macintosh HD:Users:magda:Dropbox:konferencje/ publikacje:Środki lecznicze:final submission:Figure_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gda:Dropbox:konferencje/ publikacje:Środki lecznicze:final submission:Figure_1.tif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9564" cy="2057986"/>
                    </a:xfrm>
                    <a:prstGeom prst="rect">
                      <a:avLst/>
                    </a:prstGeom>
                    <a:noFill/>
                    <a:ln>
                      <a:noFill/>
                    </a:ln>
                  </pic:spPr>
                </pic:pic>
              </a:graphicData>
            </a:graphic>
          </wp:inline>
        </w:drawing>
      </w:r>
    </w:p>
    <w:p w14:paraId="2A795E30" w14:textId="77777777" w:rsidR="00035496" w:rsidRDefault="00035496" w:rsidP="00035496">
      <w:pPr>
        <w:jc w:val="both"/>
        <w:rPr>
          <w:rFonts w:eastAsia="Liberation Serif"/>
          <w:sz w:val="24"/>
          <w:szCs w:val="24"/>
        </w:rPr>
      </w:pPr>
    </w:p>
    <w:p w14:paraId="0D1F2464" w14:textId="77777777" w:rsidR="00035496" w:rsidRDefault="00035496" w:rsidP="00035496">
      <w:pPr>
        <w:jc w:val="both"/>
        <w:rPr>
          <w:rFonts w:eastAsia="Andale Sans UI"/>
          <w:sz w:val="24"/>
          <w:szCs w:val="24"/>
        </w:rPr>
      </w:pPr>
      <w:r w:rsidRPr="003803F2">
        <w:rPr>
          <w:rFonts w:eastAsia="Liberation Serif"/>
          <w:sz w:val="24"/>
          <w:szCs w:val="24"/>
        </w:rPr>
        <w:t xml:space="preserve">Figure 1. </w:t>
      </w:r>
      <w:proofErr w:type="gramStart"/>
      <w:r w:rsidRPr="003803F2">
        <w:rPr>
          <w:rFonts w:eastAsia="Andale Sans UI"/>
          <w:sz w:val="24"/>
          <w:szCs w:val="24"/>
        </w:rPr>
        <w:t>The location of Kałdus in Poland.</w:t>
      </w:r>
      <w:proofErr w:type="gramEnd"/>
    </w:p>
    <w:p w14:paraId="7EC3D8B5" w14:textId="77777777" w:rsidR="00035496" w:rsidRDefault="00035496" w:rsidP="00035496">
      <w:pPr>
        <w:jc w:val="both"/>
        <w:rPr>
          <w:rFonts w:eastAsia="Andale Sans UI"/>
          <w:sz w:val="24"/>
          <w:szCs w:val="24"/>
        </w:rPr>
      </w:pPr>
    </w:p>
    <w:p w14:paraId="3A5D836D" w14:textId="77777777" w:rsidR="00035496" w:rsidRDefault="00035496" w:rsidP="00035496">
      <w:pPr>
        <w:jc w:val="both"/>
        <w:rPr>
          <w:rFonts w:eastAsia="Andale Sans UI"/>
          <w:sz w:val="24"/>
          <w:szCs w:val="24"/>
        </w:rPr>
      </w:pPr>
    </w:p>
    <w:p w14:paraId="3087C730" w14:textId="77777777" w:rsidR="00035496" w:rsidRPr="003803F2" w:rsidRDefault="00035496" w:rsidP="00035496">
      <w:pPr>
        <w:jc w:val="both"/>
        <w:rPr>
          <w:sz w:val="24"/>
          <w:szCs w:val="24"/>
        </w:rPr>
      </w:pPr>
    </w:p>
    <w:p w14:paraId="63F14710" w14:textId="77777777" w:rsidR="00035496" w:rsidRDefault="00035496" w:rsidP="00035496">
      <w:pPr>
        <w:jc w:val="both"/>
        <w:rPr>
          <w:sz w:val="24"/>
          <w:szCs w:val="24"/>
        </w:rPr>
      </w:pPr>
    </w:p>
    <w:p w14:paraId="3A402DB8" w14:textId="410B209A" w:rsidR="00035496" w:rsidRDefault="00035496" w:rsidP="00035496">
      <w:pPr>
        <w:jc w:val="both"/>
        <w:rPr>
          <w:sz w:val="24"/>
          <w:szCs w:val="24"/>
        </w:rPr>
      </w:pPr>
    </w:p>
    <w:p w14:paraId="4B26BDD1" w14:textId="08F08515" w:rsidR="00035496" w:rsidRPr="003803F2" w:rsidRDefault="00035496" w:rsidP="00035496">
      <w:pPr>
        <w:jc w:val="both"/>
        <w:rPr>
          <w:sz w:val="24"/>
          <w:szCs w:val="24"/>
        </w:rPr>
      </w:pPr>
      <w:r>
        <w:rPr>
          <w:noProof/>
          <w:sz w:val="24"/>
          <w:szCs w:val="24"/>
          <w:lang w:val="en-US"/>
        </w:rPr>
        <w:drawing>
          <wp:inline distT="0" distB="0" distL="0" distR="0" wp14:anchorId="73DF13E8" wp14:editId="35814E93">
            <wp:extent cx="3316700" cy="3831249"/>
            <wp:effectExtent l="0" t="0" r="10795" b="4445"/>
            <wp:docPr id="6" name="Picture 6" descr="Macintosh HD:Users:magda:Dropbox:konferencje/ publikacje:World Archaeology 2018:dokumenty dla wydawnictwa:Manuscript:Figure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gda:Dropbox:konferencje/ publikacje:World Archaeology 2018:dokumenty dla wydawnictwa:Manuscript:Figure 2.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6700" cy="3831249"/>
                    </a:xfrm>
                    <a:prstGeom prst="rect">
                      <a:avLst/>
                    </a:prstGeom>
                    <a:noFill/>
                    <a:ln>
                      <a:noFill/>
                    </a:ln>
                  </pic:spPr>
                </pic:pic>
              </a:graphicData>
            </a:graphic>
          </wp:inline>
        </w:drawing>
      </w:r>
    </w:p>
    <w:p w14:paraId="284CC9D4" w14:textId="77777777" w:rsidR="00035496" w:rsidRPr="003803F2" w:rsidRDefault="00035496" w:rsidP="00035496">
      <w:pPr>
        <w:jc w:val="both"/>
        <w:rPr>
          <w:rFonts w:eastAsia="Liberation Serif"/>
          <w:kern w:val="1"/>
          <w:sz w:val="24"/>
          <w:szCs w:val="24"/>
          <w:lang w:eastAsia="zh-CN" w:bidi="hi-IN"/>
        </w:rPr>
      </w:pPr>
      <w:r w:rsidRPr="003803F2">
        <w:rPr>
          <w:sz w:val="24"/>
          <w:szCs w:val="24"/>
        </w:rPr>
        <w:t xml:space="preserve">Figure 2. </w:t>
      </w:r>
      <w:proofErr w:type="gramStart"/>
      <w:r w:rsidRPr="003803F2">
        <w:rPr>
          <w:sz w:val="24"/>
          <w:szCs w:val="24"/>
          <w:lang w:val="en-US"/>
        </w:rPr>
        <w:t>Numbers of diseases, conditions and pathological lesions that were identified on the skeletons in Kałdus.</w:t>
      </w:r>
      <w:proofErr w:type="gramEnd"/>
      <w:r w:rsidRPr="003803F2">
        <w:rPr>
          <w:sz w:val="24"/>
          <w:szCs w:val="24"/>
          <w:lang w:val="en-US"/>
        </w:rPr>
        <w:t xml:space="preserve"> DJD - degenerative joint diseases. HFI - hyperostosis frontalis interna.  </w:t>
      </w:r>
    </w:p>
    <w:p w14:paraId="24E787C2" w14:textId="77777777" w:rsidR="00035496" w:rsidRDefault="00035496" w:rsidP="00035496">
      <w:pPr>
        <w:jc w:val="both"/>
        <w:rPr>
          <w:sz w:val="24"/>
          <w:szCs w:val="24"/>
        </w:rPr>
      </w:pPr>
    </w:p>
    <w:p w14:paraId="614FEABA" w14:textId="77777777" w:rsidR="00035496" w:rsidRDefault="00035496" w:rsidP="00035496">
      <w:pPr>
        <w:jc w:val="both"/>
        <w:rPr>
          <w:sz w:val="24"/>
          <w:szCs w:val="24"/>
        </w:rPr>
      </w:pPr>
    </w:p>
    <w:p w14:paraId="51ECC5D3" w14:textId="77777777" w:rsidR="00035496" w:rsidRDefault="00035496" w:rsidP="00035496">
      <w:pPr>
        <w:jc w:val="both"/>
        <w:rPr>
          <w:sz w:val="24"/>
          <w:szCs w:val="24"/>
        </w:rPr>
      </w:pPr>
      <w:r>
        <w:rPr>
          <w:noProof/>
          <w:sz w:val="24"/>
          <w:szCs w:val="24"/>
          <w:lang w:val="en-US"/>
        </w:rPr>
        <w:lastRenderedPageBreak/>
        <w:drawing>
          <wp:inline distT="0" distB="0" distL="0" distR="0" wp14:anchorId="72109A9F" wp14:editId="0208C392">
            <wp:extent cx="5264150" cy="3820160"/>
            <wp:effectExtent l="0" t="0" r="0" b="0"/>
            <wp:docPr id="3" name="Picture 3" descr="Macintosh HD:Users:magda:Dropbox:konferencje/ publikacje:Środki lecznicze:final submission: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gda:Dropbox:konferencje/ publikacje:Środki lecznicze:final submission:Figure 3.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4150" cy="3820160"/>
                    </a:xfrm>
                    <a:prstGeom prst="rect">
                      <a:avLst/>
                    </a:prstGeom>
                    <a:noFill/>
                    <a:ln>
                      <a:noFill/>
                    </a:ln>
                  </pic:spPr>
                </pic:pic>
              </a:graphicData>
            </a:graphic>
          </wp:inline>
        </w:drawing>
      </w:r>
    </w:p>
    <w:p w14:paraId="036E0AD8" w14:textId="77777777" w:rsidR="00035496" w:rsidRDefault="00035496" w:rsidP="00035496">
      <w:pPr>
        <w:pStyle w:val="HTMLPreformatted"/>
        <w:shd w:val="clear" w:color="auto" w:fill="FFFFFF"/>
        <w:jc w:val="both"/>
        <w:rPr>
          <w:rFonts w:ascii="Times New Roman" w:hAnsi="Times New Roman" w:cs="Times New Roman"/>
          <w:sz w:val="24"/>
          <w:szCs w:val="24"/>
          <w:lang w:val="en-GB"/>
        </w:rPr>
      </w:pPr>
      <w:r w:rsidRPr="00786433">
        <w:rPr>
          <w:rFonts w:ascii="Times New Roman" w:hAnsi="Times New Roman" w:cs="Times New Roman"/>
          <w:sz w:val="24"/>
          <w:szCs w:val="24"/>
          <w:lang w:val="en-GB"/>
        </w:rPr>
        <w:t xml:space="preserve">Figure 3. </w:t>
      </w:r>
      <w:proofErr w:type="gramStart"/>
      <w:r w:rsidRPr="00786433">
        <w:rPr>
          <w:rFonts w:ascii="Times New Roman" w:hAnsi="Times New Roman" w:cs="Times New Roman"/>
          <w:sz w:val="24"/>
          <w:szCs w:val="24"/>
          <w:lang w:val="en-GB"/>
        </w:rPr>
        <w:t>Belemnites with traces of abrasion.</w:t>
      </w:r>
      <w:proofErr w:type="gramEnd"/>
      <w:r w:rsidRPr="00786433">
        <w:rPr>
          <w:rFonts w:ascii="Times New Roman" w:hAnsi="Times New Roman" w:cs="Times New Roman"/>
          <w:sz w:val="24"/>
          <w:szCs w:val="24"/>
          <w:lang w:val="en-GB"/>
        </w:rPr>
        <w:t xml:space="preserve"> a) </w:t>
      </w:r>
      <w:proofErr w:type="gramStart"/>
      <w:r w:rsidRPr="00786433">
        <w:rPr>
          <w:rFonts w:ascii="Times New Roman" w:hAnsi="Times New Roman" w:cs="Times New Roman"/>
          <w:sz w:val="24"/>
          <w:szCs w:val="24"/>
          <w:lang w:val="en-GB"/>
        </w:rPr>
        <w:t>belemnite</w:t>
      </w:r>
      <w:proofErr w:type="gramEnd"/>
      <w:r w:rsidRPr="00786433">
        <w:rPr>
          <w:rFonts w:ascii="Times New Roman" w:hAnsi="Times New Roman" w:cs="Times New Roman"/>
          <w:sz w:val="24"/>
          <w:szCs w:val="24"/>
          <w:lang w:val="en-GB"/>
        </w:rPr>
        <w:t xml:space="preserve"> 33/12; b) </w:t>
      </w:r>
      <w:r w:rsidRPr="00786433">
        <w:rPr>
          <w:rFonts w:ascii="Times New Roman" w:eastAsia="MS Mincho" w:hAnsi="Times New Roman" w:cs="Times New Roman"/>
          <w:color w:val="212121"/>
          <w:sz w:val="24"/>
          <w:szCs w:val="24"/>
          <w:lang w:val="en"/>
        </w:rPr>
        <w:t>traces of abrasion o</w:t>
      </w:r>
      <w:r>
        <w:rPr>
          <w:rFonts w:ascii="Times New Roman" w:eastAsia="MS Mincho" w:hAnsi="Times New Roman" w:cs="Times New Roman"/>
          <w:color w:val="212121"/>
          <w:sz w:val="24"/>
          <w:szCs w:val="24"/>
          <w:lang w:val="en"/>
        </w:rPr>
        <w:t>n</w:t>
      </w:r>
      <w:r w:rsidRPr="00786433">
        <w:rPr>
          <w:rFonts w:ascii="Times New Roman" w:eastAsia="MS Mincho" w:hAnsi="Times New Roman" w:cs="Times New Roman"/>
          <w:color w:val="212121"/>
          <w:sz w:val="24"/>
          <w:szCs w:val="24"/>
          <w:lang w:val="en"/>
        </w:rPr>
        <w:t xml:space="preserve"> the side of belemnite 33/12, magnification 80x</w:t>
      </w:r>
      <w:r w:rsidRPr="00786433">
        <w:rPr>
          <w:rFonts w:ascii="Times New Roman" w:hAnsi="Times New Roman" w:cs="Times New Roman"/>
          <w:sz w:val="24"/>
          <w:szCs w:val="24"/>
          <w:lang w:val="en-GB"/>
        </w:rPr>
        <w:t xml:space="preserve">; c) belemnite 161/11; d) </w:t>
      </w:r>
      <w:r w:rsidRPr="00786433">
        <w:rPr>
          <w:rFonts w:ascii="Times New Roman" w:hAnsi="Times New Roman" w:cs="Times New Roman"/>
          <w:color w:val="212121"/>
          <w:sz w:val="24"/>
          <w:szCs w:val="24"/>
          <w:lang w:val="en"/>
        </w:rPr>
        <w:t>abrasion marks on the base of belemnite 161/11, magnification 10x</w:t>
      </w:r>
      <w:r>
        <w:rPr>
          <w:rFonts w:ascii="Times New Roman" w:hAnsi="Times New Roman" w:cs="Times New Roman"/>
          <w:color w:val="212121"/>
          <w:sz w:val="24"/>
          <w:szCs w:val="24"/>
          <w:lang w:val="en"/>
        </w:rPr>
        <w:t xml:space="preserve"> </w:t>
      </w:r>
      <w:r w:rsidRPr="00786433">
        <w:rPr>
          <w:rFonts w:ascii="Times New Roman" w:hAnsi="Times New Roman" w:cs="Times New Roman"/>
          <w:sz w:val="24"/>
          <w:szCs w:val="24"/>
          <w:lang w:val="en-GB"/>
        </w:rPr>
        <w:t>(Banasiak 2016</w:t>
      </w:r>
      <w:r>
        <w:rPr>
          <w:rFonts w:ascii="Times New Roman" w:hAnsi="Times New Roman" w:cs="Times New Roman"/>
          <w:sz w:val="24"/>
          <w:szCs w:val="24"/>
          <w:lang w:val="en-GB"/>
        </w:rPr>
        <w:t>a</w:t>
      </w:r>
      <w:r w:rsidRPr="00786433">
        <w:rPr>
          <w:rFonts w:ascii="Times New Roman" w:hAnsi="Times New Roman" w:cs="Times New Roman"/>
          <w:sz w:val="24"/>
          <w:szCs w:val="24"/>
          <w:lang w:val="en-GB"/>
        </w:rPr>
        <w:t xml:space="preserve">).  </w:t>
      </w:r>
      <w:r w:rsidRPr="00AD7715">
        <w:rPr>
          <w:rFonts w:ascii="Times New Roman" w:hAnsi="Times New Roman" w:cs="Times New Roman"/>
          <w:color w:val="000000"/>
          <w:sz w:val="24"/>
          <w:szCs w:val="24"/>
          <w:lang w:val="en-GB"/>
        </w:rPr>
        <w:t xml:space="preserve"> </w:t>
      </w:r>
      <w:r w:rsidRPr="00786433">
        <w:rPr>
          <w:rFonts w:ascii="Times New Roman" w:hAnsi="Times New Roman" w:cs="Times New Roman"/>
          <w:sz w:val="24"/>
          <w:szCs w:val="24"/>
          <w:lang w:val="en-GB"/>
        </w:rPr>
        <w:t xml:space="preserve">  </w:t>
      </w:r>
    </w:p>
    <w:p w14:paraId="2FA2B61E" w14:textId="77777777" w:rsidR="00035496" w:rsidRDefault="00035496" w:rsidP="00035496">
      <w:pPr>
        <w:pStyle w:val="HTMLPreformatted"/>
        <w:shd w:val="clear" w:color="auto" w:fill="FFFFFF"/>
        <w:jc w:val="both"/>
        <w:rPr>
          <w:rFonts w:ascii="Times New Roman" w:hAnsi="Times New Roman" w:cs="Times New Roman"/>
          <w:sz w:val="24"/>
          <w:szCs w:val="24"/>
          <w:lang w:val="en-GB"/>
        </w:rPr>
      </w:pPr>
    </w:p>
    <w:p w14:paraId="103178D7" w14:textId="77777777" w:rsidR="00035496" w:rsidRDefault="00035496" w:rsidP="00035496">
      <w:pPr>
        <w:pStyle w:val="HTMLPreformatted"/>
        <w:shd w:val="clear" w:color="auto" w:fill="FFFFFF"/>
        <w:jc w:val="both"/>
        <w:rPr>
          <w:rFonts w:ascii="Times New Roman" w:hAnsi="Times New Roman" w:cs="Times New Roman"/>
          <w:sz w:val="24"/>
          <w:szCs w:val="24"/>
          <w:lang w:val="en-GB"/>
        </w:rPr>
      </w:pPr>
    </w:p>
    <w:p w14:paraId="54F57EB6" w14:textId="77777777" w:rsidR="00035496" w:rsidRDefault="00035496" w:rsidP="00035496">
      <w:pPr>
        <w:pStyle w:val="HTMLPreformatted"/>
        <w:shd w:val="clear" w:color="auto" w:fill="FFFFFF"/>
        <w:jc w:val="both"/>
        <w:rPr>
          <w:rFonts w:ascii="Times New Roman" w:hAnsi="Times New Roman" w:cs="Times New Roman"/>
          <w:sz w:val="24"/>
          <w:szCs w:val="24"/>
          <w:lang w:val="en-GB"/>
        </w:rPr>
      </w:pPr>
    </w:p>
    <w:p w14:paraId="690AE534" w14:textId="77777777" w:rsidR="00035496" w:rsidRDefault="00035496" w:rsidP="00035496">
      <w:pPr>
        <w:jc w:val="both"/>
        <w:rPr>
          <w:sz w:val="24"/>
          <w:szCs w:val="24"/>
        </w:rPr>
      </w:pPr>
    </w:p>
    <w:p w14:paraId="6207FAF8" w14:textId="77777777" w:rsidR="00035496" w:rsidRDefault="00035496" w:rsidP="00035496">
      <w:pPr>
        <w:jc w:val="both"/>
        <w:rPr>
          <w:sz w:val="24"/>
          <w:szCs w:val="24"/>
        </w:rPr>
      </w:pPr>
      <w:r>
        <w:rPr>
          <w:noProof/>
          <w:sz w:val="24"/>
          <w:szCs w:val="24"/>
          <w:lang w:val="en-US"/>
        </w:rPr>
        <w:drawing>
          <wp:inline distT="0" distB="0" distL="0" distR="0" wp14:anchorId="25436A9E" wp14:editId="265DFA2E">
            <wp:extent cx="4569864" cy="2384277"/>
            <wp:effectExtent l="0" t="0" r="2540" b="3810"/>
            <wp:docPr id="4" name="Picture 4" descr="Macintosh HD:Users:magda:Dropbox:konferencje/ publikacje:Środki lecznicze:final submission:Figure_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gda:Dropbox:konferencje/ publikacje:Środki lecznicze:final submission:Figure_4.ti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9864" cy="2384277"/>
                    </a:xfrm>
                    <a:prstGeom prst="rect">
                      <a:avLst/>
                    </a:prstGeom>
                    <a:noFill/>
                    <a:ln>
                      <a:noFill/>
                    </a:ln>
                  </pic:spPr>
                </pic:pic>
              </a:graphicData>
            </a:graphic>
          </wp:inline>
        </w:drawing>
      </w:r>
    </w:p>
    <w:p w14:paraId="6733D854" w14:textId="77777777" w:rsidR="00035496" w:rsidRPr="003803F2" w:rsidRDefault="00035496" w:rsidP="00035496">
      <w:pPr>
        <w:jc w:val="both"/>
        <w:rPr>
          <w:sz w:val="24"/>
          <w:szCs w:val="24"/>
        </w:rPr>
      </w:pPr>
    </w:p>
    <w:p w14:paraId="4AFEFF5B" w14:textId="77777777" w:rsidR="00035496" w:rsidRPr="003803F2" w:rsidRDefault="00035496" w:rsidP="00035496">
      <w:pPr>
        <w:jc w:val="both"/>
        <w:rPr>
          <w:sz w:val="24"/>
          <w:szCs w:val="24"/>
          <w:shd w:val="clear" w:color="auto" w:fill="FFFFFF"/>
        </w:rPr>
      </w:pPr>
      <w:r>
        <w:rPr>
          <w:sz w:val="24"/>
          <w:szCs w:val="24"/>
        </w:rPr>
        <w:t>Figure 4</w:t>
      </w:r>
      <w:r w:rsidRPr="003803F2">
        <w:rPr>
          <w:sz w:val="24"/>
          <w:szCs w:val="24"/>
        </w:rPr>
        <w:t xml:space="preserve">. </w:t>
      </w:r>
      <w:r w:rsidRPr="003803F2">
        <w:rPr>
          <w:sz w:val="24"/>
          <w:szCs w:val="24"/>
          <w:shd w:val="clear" w:color="auto" w:fill="FFFFFF"/>
        </w:rPr>
        <w:t>Fragment of belemnite from grave 391/03, site 4 in Kałdus (Bojarski et al. 2010, 319).</w:t>
      </w:r>
    </w:p>
    <w:p w14:paraId="33973507" w14:textId="77777777" w:rsidR="00035496" w:rsidRDefault="00035496" w:rsidP="00035496">
      <w:pPr>
        <w:pStyle w:val="Tekstwstpniesformatowany"/>
        <w:ind w:firstLine="709"/>
        <w:jc w:val="both"/>
        <w:rPr>
          <w:sz w:val="24"/>
          <w:szCs w:val="24"/>
          <w:lang w:val="en-GB"/>
        </w:rPr>
      </w:pPr>
    </w:p>
    <w:p w14:paraId="4ADA27C2" w14:textId="77777777" w:rsidR="00035496" w:rsidRDefault="00035496" w:rsidP="00035496">
      <w:pPr>
        <w:pStyle w:val="Tekstwstpniesformatowany"/>
        <w:ind w:firstLine="709"/>
        <w:jc w:val="both"/>
        <w:rPr>
          <w:sz w:val="24"/>
          <w:szCs w:val="24"/>
          <w:lang w:val="en-GB"/>
        </w:rPr>
      </w:pPr>
    </w:p>
    <w:p w14:paraId="2E340BA1" w14:textId="77777777" w:rsidR="00035496" w:rsidRDefault="00035496" w:rsidP="00035496">
      <w:pPr>
        <w:pStyle w:val="Tekstwstpniesformatowany"/>
        <w:ind w:firstLine="709"/>
        <w:jc w:val="both"/>
        <w:rPr>
          <w:sz w:val="24"/>
          <w:szCs w:val="24"/>
          <w:lang w:val="en-GB"/>
        </w:rPr>
      </w:pPr>
    </w:p>
    <w:p w14:paraId="1DAEE446" w14:textId="77777777" w:rsidR="00035496" w:rsidRDefault="00035496" w:rsidP="00035496">
      <w:pPr>
        <w:pStyle w:val="Tekstwstpniesformatowany"/>
        <w:ind w:firstLine="709"/>
        <w:jc w:val="both"/>
        <w:rPr>
          <w:sz w:val="24"/>
          <w:szCs w:val="24"/>
          <w:lang w:val="en-GB"/>
        </w:rPr>
      </w:pPr>
    </w:p>
    <w:p w14:paraId="59782187" w14:textId="77777777" w:rsidR="00035496" w:rsidRPr="003803F2" w:rsidRDefault="00035496" w:rsidP="00035496">
      <w:pPr>
        <w:pStyle w:val="Tekstwstpniesformatowany"/>
        <w:ind w:firstLine="709"/>
        <w:jc w:val="both"/>
        <w:rPr>
          <w:sz w:val="24"/>
          <w:szCs w:val="24"/>
          <w:lang w:val="en-GB"/>
        </w:rPr>
      </w:pPr>
    </w:p>
    <w:p w14:paraId="70AB188C" w14:textId="77777777" w:rsidR="00035496" w:rsidRDefault="00035496" w:rsidP="00035496">
      <w:pPr>
        <w:pStyle w:val="Tekstwstpniesformatowany"/>
        <w:jc w:val="both"/>
        <w:rPr>
          <w:sz w:val="24"/>
          <w:szCs w:val="24"/>
          <w:lang w:val="en-GB"/>
        </w:rPr>
      </w:pPr>
      <w:r>
        <w:rPr>
          <w:noProof/>
          <w:sz w:val="24"/>
          <w:szCs w:val="24"/>
          <w:lang w:val="en-US"/>
        </w:rPr>
        <w:lastRenderedPageBreak/>
        <w:drawing>
          <wp:inline distT="0" distB="0" distL="0" distR="0" wp14:anchorId="7E538BD3" wp14:editId="66282B0A">
            <wp:extent cx="4912764" cy="4124160"/>
            <wp:effectExtent l="0" t="0" r="0" b="0"/>
            <wp:docPr id="5" name="Picture 5" descr="Macintosh HD:Users:magda:Dropbox:konferencje/ publikacje:Środki lecznicze:final submission:Figure_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gda:Dropbox:konferencje/ publikacje:Środki lecznicze:final submission:Figure_5.tif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2764" cy="4124160"/>
                    </a:xfrm>
                    <a:prstGeom prst="rect">
                      <a:avLst/>
                    </a:prstGeom>
                    <a:noFill/>
                    <a:ln>
                      <a:noFill/>
                    </a:ln>
                  </pic:spPr>
                </pic:pic>
              </a:graphicData>
            </a:graphic>
          </wp:inline>
        </w:drawing>
      </w:r>
    </w:p>
    <w:p w14:paraId="6ED9B143" w14:textId="77777777" w:rsidR="00035496" w:rsidRDefault="00035496" w:rsidP="00035496">
      <w:pPr>
        <w:pStyle w:val="Tekstwstpniesformatowany"/>
        <w:jc w:val="both"/>
        <w:rPr>
          <w:sz w:val="24"/>
          <w:szCs w:val="24"/>
          <w:lang w:val="en-GB"/>
        </w:rPr>
      </w:pPr>
    </w:p>
    <w:p w14:paraId="307241AA" w14:textId="77777777" w:rsidR="00035496" w:rsidRPr="003803F2" w:rsidRDefault="00035496" w:rsidP="00035496">
      <w:pPr>
        <w:pStyle w:val="Tekstwstpniesformatowany"/>
        <w:jc w:val="both"/>
        <w:rPr>
          <w:sz w:val="24"/>
          <w:szCs w:val="24"/>
          <w:lang w:val="en-GB"/>
        </w:rPr>
      </w:pPr>
      <w:r>
        <w:rPr>
          <w:sz w:val="24"/>
          <w:szCs w:val="24"/>
          <w:lang w:val="en-GB"/>
        </w:rPr>
        <w:t>Figure 5</w:t>
      </w:r>
      <w:r w:rsidRPr="003803F2">
        <w:rPr>
          <w:sz w:val="24"/>
          <w:szCs w:val="24"/>
          <w:lang w:val="en-GB"/>
        </w:rPr>
        <w:t xml:space="preserve">. </w:t>
      </w:r>
      <w:proofErr w:type="gramStart"/>
      <w:r w:rsidRPr="003803F2">
        <w:rPr>
          <w:sz w:val="24"/>
          <w:szCs w:val="24"/>
          <w:lang w:val="en-GB"/>
        </w:rPr>
        <w:t>Feature 4/98 at site 3 in Kałdus.</w:t>
      </w:r>
      <w:proofErr w:type="gramEnd"/>
      <w:r w:rsidRPr="003803F2">
        <w:rPr>
          <w:sz w:val="24"/>
          <w:szCs w:val="24"/>
          <w:lang w:val="en-GB"/>
        </w:rPr>
        <w:t xml:space="preserve"> Schematic representation of the successive stages of use: a) wet ground depression with ponds from the middle of the 10</w:t>
      </w:r>
      <w:r w:rsidRPr="003803F2">
        <w:rPr>
          <w:sz w:val="24"/>
          <w:szCs w:val="24"/>
          <w:vertAlign w:val="superscript"/>
          <w:lang w:val="en-GB"/>
        </w:rPr>
        <w:t>th</w:t>
      </w:r>
      <w:r w:rsidRPr="003803F2">
        <w:rPr>
          <w:sz w:val="24"/>
          <w:szCs w:val="24"/>
          <w:lang w:val="en-GB"/>
        </w:rPr>
        <w:t xml:space="preserve"> century; b) stone sacrificial altar, 2</w:t>
      </w:r>
      <w:r w:rsidRPr="003803F2">
        <w:rPr>
          <w:sz w:val="24"/>
          <w:szCs w:val="24"/>
          <w:vertAlign w:val="superscript"/>
          <w:lang w:val="en-GB"/>
        </w:rPr>
        <w:t>nd</w:t>
      </w:r>
      <w:r w:rsidRPr="003803F2">
        <w:rPr>
          <w:sz w:val="24"/>
          <w:szCs w:val="24"/>
          <w:lang w:val="en-GB"/>
        </w:rPr>
        <w:t xml:space="preserve"> half of the 10</w:t>
      </w:r>
      <w:r w:rsidRPr="003803F2">
        <w:rPr>
          <w:sz w:val="24"/>
          <w:szCs w:val="24"/>
          <w:vertAlign w:val="superscript"/>
          <w:lang w:val="en-GB"/>
        </w:rPr>
        <w:t>th</w:t>
      </w:r>
      <w:r w:rsidRPr="003803F2">
        <w:rPr>
          <w:sz w:val="24"/>
          <w:szCs w:val="24"/>
          <w:lang w:val="en-GB"/>
        </w:rPr>
        <w:t xml:space="preserve"> century – older phase; c) stone sacrificial altar, 2</w:t>
      </w:r>
      <w:r w:rsidRPr="003803F2">
        <w:rPr>
          <w:sz w:val="24"/>
          <w:szCs w:val="24"/>
          <w:vertAlign w:val="superscript"/>
          <w:lang w:val="en-GB"/>
        </w:rPr>
        <w:t>nd</w:t>
      </w:r>
      <w:r w:rsidRPr="003803F2">
        <w:rPr>
          <w:sz w:val="24"/>
          <w:szCs w:val="24"/>
          <w:lang w:val="en-GB"/>
        </w:rPr>
        <w:t xml:space="preserve"> half of the 10</w:t>
      </w:r>
      <w:r w:rsidRPr="003803F2">
        <w:rPr>
          <w:sz w:val="24"/>
          <w:szCs w:val="24"/>
          <w:vertAlign w:val="superscript"/>
          <w:lang w:val="en-GB"/>
        </w:rPr>
        <w:t>th</w:t>
      </w:r>
      <w:r w:rsidRPr="003803F2">
        <w:rPr>
          <w:sz w:val="24"/>
          <w:szCs w:val="24"/>
          <w:lang w:val="en-GB"/>
        </w:rPr>
        <w:t xml:space="preserve"> century – younger phase; d) clay-loam basin, 1</w:t>
      </w:r>
      <w:r w:rsidRPr="003803F2">
        <w:rPr>
          <w:sz w:val="24"/>
          <w:szCs w:val="24"/>
          <w:vertAlign w:val="superscript"/>
          <w:lang w:val="en-GB"/>
        </w:rPr>
        <w:t>st</w:t>
      </w:r>
      <w:r w:rsidRPr="003803F2">
        <w:rPr>
          <w:sz w:val="24"/>
          <w:szCs w:val="24"/>
          <w:lang w:val="en-GB"/>
        </w:rPr>
        <w:t xml:space="preserve"> half of the 11</w:t>
      </w:r>
      <w:r w:rsidRPr="003803F2">
        <w:rPr>
          <w:sz w:val="24"/>
          <w:szCs w:val="24"/>
          <w:vertAlign w:val="superscript"/>
          <w:lang w:val="en-GB"/>
        </w:rPr>
        <w:t>th</w:t>
      </w:r>
      <w:r w:rsidRPr="003803F2">
        <w:rPr>
          <w:sz w:val="24"/>
          <w:szCs w:val="24"/>
          <w:lang w:val="en-GB"/>
        </w:rPr>
        <w:t xml:space="preserve"> century; e) wooden structure smouldering, 1</w:t>
      </w:r>
      <w:r w:rsidRPr="003803F2">
        <w:rPr>
          <w:sz w:val="24"/>
          <w:szCs w:val="24"/>
          <w:vertAlign w:val="superscript"/>
          <w:lang w:val="en-GB"/>
        </w:rPr>
        <w:t>st</w:t>
      </w:r>
      <w:r w:rsidRPr="003803F2">
        <w:rPr>
          <w:sz w:val="24"/>
          <w:szCs w:val="24"/>
          <w:lang w:val="en-GB"/>
        </w:rPr>
        <w:t xml:space="preserve"> half of the 11</w:t>
      </w:r>
      <w:r w:rsidRPr="003803F2">
        <w:rPr>
          <w:sz w:val="24"/>
          <w:szCs w:val="24"/>
          <w:vertAlign w:val="superscript"/>
          <w:lang w:val="en-GB"/>
        </w:rPr>
        <w:t>th</w:t>
      </w:r>
      <w:r w:rsidRPr="003803F2">
        <w:rPr>
          <w:sz w:val="24"/>
          <w:szCs w:val="24"/>
          <w:lang w:val="en-GB"/>
        </w:rPr>
        <w:t xml:space="preserve"> century; f) stone foundation of the so-called western annex of the basilica; g) clayey formation, 1</w:t>
      </w:r>
      <w:r w:rsidRPr="003803F2">
        <w:rPr>
          <w:sz w:val="24"/>
          <w:szCs w:val="24"/>
          <w:vertAlign w:val="superscript"/>
          <w:lang w:val="en-GB"/>
        </w:rPr>
        <w:t>st</w:t>
      </w:r>
      <w:r w:rsidRPr="003803F2">
        <w:rPr>
          <w:sz w:val="24"/>
          <w:szCs w:val="24"/>
          <w:lang w:val="en-GB"/>
        </w:rPr>
        <w:t xml:space="preserve"> half of the 12</w:t>
      </w:r>
      <w:r w:rsidRPr="003803F2">
        <w:rPr>
          <w:sz w:val="24"/>
          <w:szCs w:val="24"/>
          <w:vertAlign w:val="superscript"/>
          <w:lang w:val="en-GB"/>
        </w:rPr>
        <w:t>th</w:t>
      </w:r>
      <w:r w:rsidRPr="003803F2">
        <w:rPr>
          <w:sz w:val="24"/>
          <w:szCs w:val="24"/>
          <w:lang w:val="en-GB"/>
        </w:rPr>
        <w:t xml:space="preserve"> century; h) so –called layer with bones, 1</w:t>
      </w:r>
      <w:r w:rsidRPr="003803F2">
        <w:rPr>
          <w:sz w:val="24"/>
          <w:szCs w:val="24"/>
          <w:vertAlign w:val="superscript"/>
          <w:lang w:val="en-GB"/>
        </w:rPr>
        <w:t>st</w:t>
      </w:r>
      <w:r w:rsidRPr="003803F2">
        <w:rPr>
          <w:sz w:val="24"/>
          <w:szCs w:val="24"/>
          <w:lang w:val="en-GB"/>
        </w:rPr>
        <w:t xml:space="preserve"> half of the 12</w:t>
      </w:r>
      <w:r w:rsidRPr="003803F2">
        <w:rPr>
          <w:sz w:val="24"/>
          <w:szCs w:val="24"/>
          <w:vertAlign w:val="superscript"/>
          <w:lang w:val="en-GB"/>
        </w:rPr>
        <w:t>th</w:t>
      </w:r>
      <w:r w:rsidRPr="003803F2">
        <w:rPr>
          <w:sz w:val="24"/>
          <w:szCs w:val="24"/>
          <w:lang w:val="en-GB"/>
        </w:rPr>
        <w:t xml:space="preserve"> century; i) smelting and smithing zone, 2</w:t>
      </w:r>
      <w:r w:rsidRPr="003803F2">
        <w:rPr>
          <w:sz w:val="24"/>
          <w:szCs w:val="24"/>
          <w:vertAlign w:val="superscript"/>
          <w:lang w:val="en-GB"/>
        </w:rPr>
        <w:t>nd</w:t>
      </w:r>
      <w:r w:rsidRPr="003803F2">
        <w:rPr>
          <w:sz w:val="24"/>
          <w:szCs w:val="24"/>
          <w:lang w:val="en-GB"/>
        </w:rPr>
        <w:t xml:space="preserve"> half of the 12</w:t>
      </w:r>
      <w:r w:rsidRPr="003803F2">
        <w:rPr>
          <w:sz w:val="24"/>
          <w:szCs w:val="24"/>
          <w:vertAlign w:val="superscript"/>
          <w:lang w:val="en-GB"/>
        </w:rPr>
        <w:t xml:space="preserve">th </w:t>
      </w:r>
      <w:r w:rsidRPr="003803F2">
        <w:rPr>
          <w:sz w:val="24"/>
          <w:szCs w:val="24"/>
          <w:lang w:val="en-GB"/>
        </w:rPr>
        <w:t>- 1</w:t>
      </w:r>
      <w:r w:rsidRPr="003803F2">
        <w:rPr>
          <w:sz w:val="24"/>
          <w:szCs w:val="24"/>
          <w:vertAlign w:val="superscript"/>
          <w:lang w:val="en-GB"/>
        </w:rPr>
        <w:t>st</w:t>
      </w:r>
      <w:r w:rsidRPr="003803F2">
        <w:rPr>
          <w:sz w:val="24"/>
          <w:szCs w:val="24"/>
          <w:lang w:val="en-GB"/>
        </w:rPr>
        <w:t xml:space="preserve"> half of the 13</w:t>
      </w:r>
      <w:r w:rsidRPr="003803F2">
        <w:rPr>
          <w:sz w:val="24"/>
          <w:szCs w:val="24"/>
          <w:vertAlign w:val="superscript"/>
          <w:lang w:val="en-GB"/>
        </w:rPr>
        <w:t>th</w:t>
      </w:r>
      <w:r w:rsidRPr="003803F2">
        <w:rPr>
          <w:sz w:val="24"/>
          <w:szCs w:val="24"/>
          <w:lang w:val="en-GB"/>
        </w:rPr>
        <w:t xml:space="preserve"> centuries (Chudziak 2003</w:t>
      </w:r>
      <w:r>
        <w:rPr>
          <w:sz w:val="24"/>
          <w:szCs w:val="24"/>
          <w:lang w:val="en-GB"/>
        </w:rPr>
        <w:t>a</w:t>
      </w:r>
      <w:r w:rsidRPr="003803F2">
        <w:rPr>
          <w:sz w:val="24"/>
          <w:szCs w:val="24"/>
          <w:lang w:val="en-GB"/>
        </w:rPr>
        <w:t>).</w:t>
      </w:r>
    </w:p>
    <w:p w14:paraId="2A4DE702" w14:textId="77777777" w:rsidR="00035496" w:rsidRDefault="00035496" w:rsidP="00035496"/>
    <w:p w14:paraId="466049F6" w14:textId="77777777" w:rsidR="00035496" w:rsidRDefault="00035496">
      <w:pPr>
        <w:pStyle w:val="normal0"/>
        <w:jc w:val="both"/>
        <w:rPr>
          <w:color w:val="000000"/>
          <w:sz w:val="24"/>
          <w:szCs w:val="24"/>
        </w:rPr>
      </w:pPr>
    </w:p>
    <w:p w14:paraId="41425915" w14:textId="77777777" w:rsidR="00035496" w:rsidRDefault="00035496">
      <w:pPr>
        <w:pStyle w:val="normal0"/>
        <w:jc w:val="both"/>
        <w:rPr>
          <w:color w:val="000000"/>
          <w:sz w:val="24"/>
          <w:szCs w:val="24"/>
        </w:rPr>
      </w:pPr>
    </w:p>
    <w:p w14:paraId="29604DE0" w14:textId="77777777" w:rsidR="00035496" w:rsidRDefault="00035496">
      <w:pPr>
        <w:pStyle w:val="normal0"/>
        <w:jc w:val="both"/>
        <w:rPr>
          <w:color w:val="000000"/>
          <w:sz w:val="24"/>
          <w:szCs w:val="24"/>
        </w:rPr>
      </w:pPr>
    </w:p>
    <w:p w14:paraId="6E985CA5" w14:textId="77777777" w:rsidR="00035496" w:rsidRDefault="00035496">
      <w:pPr>
        <w:pStyle w:val="normal0"/>
        <w:jc w:val="both"/>
        <w:rPr>
          <w:color w:val="000000"/>
          <w:sz w:val="24"/>
          <w:szCs w:val="24"/>
        </w:rPr>
      </w:pPr>
    </w:p>
    <w:p w14:paraId="662710B6" w14:textId="77777777" w:rsidR="00035496" w:rsidRDefault="00035496">
      <w:pPr>
        <w:pStyle w:val="normal0"/>
        <w:jc w:val="both"/>
        <w:rPr>
          <w:color w:val="000000"/>
          <w:sz w:val="24"/>
          <w:szCs w:val="24"/>
        </w:rPr>
      </w:pPr>
    </w:p>
    <w:p w14:paraId="03B9102E" w14:textId="77777777" w:rsidR="00035496" w:rsidRDefault="00035496">
      <w:pPr>
        <w:pStyle w:val="normal0"/>
        <w:jc w:val="both"/>
        <w:rPr>
          <w:color w:val="000000"/>
          <w:sz w:val="24"/>
          <w:szCs w:val="24"/>
        </w:rPr>
      </w:pPr>
    </w:p>
    <w:p w14:paraId="6DAE6410" w14:textId="77777777" w:rsidR="00035496" w:rsidRDefault="00035496">
      <w:pPr>
        <w:pStyle w:val="normal0"/>
        <w:jc w:val="both"/>
        <w:rPr>
          <w:color w:val="000000"/>
          <w:sz w:val="24"/>
          <w:szCs w:val="24"/>
        </w:rPr>
      </w:pPr>
    </w:p>
    <w:p w14:paraId="5641B239" w14:textId="77777777" w:rsidR="00035496" w:rsidRDefault="00035496">
      <w:pPr>
        <w:pStyle w:val="normal0"/>
        <w:jc w:val="both"/>
        <w:rPr>
          <w:color w:val="000000"/>
          <w:sz w:val="24"/>
          <w:szCs w:val="24"/>
        </w:rPr>
      </w:pPr>
    </w:p>
    <w:p w14:paraId="315F0AA7" w14:textId="77777777" w:rsidR="00035496" w:rsidRDefault="00035496">
      <w:pPr>
        <w:pStyle w:val="normal0"/>
        <w:jc w:val="both"/>
        <w:rPr>
          <w:color w:val="000000"/>
          <w:sz w:val="24"/>
          <w:szCs w:val="24"/>
        </w:rPr>
      </w:pPr>
    </w:p>
    <w:p w14:paraId="26286942" w14:textId="77777777" w:rsidR="00035496" w:rsidRDefault="00035496">
      <w:pPr>
        <w:pStyle w:val="normal0"/>
        <w:jc w:val="both"/>
        <w:rPr>
          <w:color w:val="000000"/>
          <w:sz w:val="24"/>
          <w:szCs w:val="24"/>
        </w:rPr>
      </w:pPr>
    </w:p>
    <w:p w14:paraId="775AD27A" w14:textId="77777777" w:rsidR="00035496" w:rsidRDefault="00035496">
      <w:pPr>
        <w:pStyle w:val="normal0"/>
        <w:jc w:val="both"/>
        <w:rPr>
          <w:color w:val="000000"/>
          <w:sz w:val="24"/>
          <w:szCs w:val="24"/>
        </w:rPr>
      </w:pPr>
    </w:p>
    <w:p w14:paraId="724999CA" w14:textId="77777777" w:rsidR="00035496" w:rsidRDefault="00035496">
      <w:pPr>
        <w:pStyle w:val="normal0"/>
        <w:jc w:val="both"/>
        <w:rPr>
          <w:color w:val="000000"/>
          <w:sz w:val="24"/>
          <w:szCs w:val="24"/>
        </w:rPr>
      </w:pPr>
    </w:p>
    <w:p w14:paraId="0C9DC3CF" w14:textId="77777777" w:rsidR="00035496" w:rsidRDefault="00035496">
      <w:pPr>
        <w:pStyle w:val="normal0"/>
        <w:jc w:val="both"/>
        <w:rPr>
          <w:color w:val="000000"/>
          <w:sz w:val="24"/>
          <w:szCs w:val="24"/>
        </w:rPr>
      </w:pPr>
    </w:p>
    <w:p w14:paraId="1B6DA58E" w14:textId="77777777" w:rsidR="00035496" w:rsidRDefault="00035496">
      <w:pPr>
        <w:pStyle w:val="normal0"/>
        <w:jc w:val="both"/>
        <w:rPr>
          <w:color w:val="000000"/>
          <w:sz w:val="24"/>
          <w:szCs w:val="24"/>
        </w:rPr>
      </w:pPr>
    </w:p>
    <w:p w14:paraId="58750BC1" w14:textId="77777777" w:rsidR="00035496" w:rsidRDefault="00035496">
      <w:pPr>
        <w:pStyle w:val="normal0"/>
        <w:jc w:val="both"/>
        <w:rPr>
          <w:color w:val="000000"/>
          <w:sz w:val="24"/>
          <w:szCs w:val="24"/>
        </w:rPr>
      </w:pPr>
    </w:p>
    <w:p w14:paraId="1D50DCC8" w14:textId="77777777" w:rsidR="00035496" w:rsidRDefault="00035496">
      <w:pPr>
        <w:pStyle w:val="normal0"/>
        <w:jc w:val="both"/>
        <w:rPr>
          <w:color w:val="000000"/>
          <w:sz w:val="24"/>
          <w:szCs w:val="24"/>
        </w:rPr>
      </w:pPr>
    </w:p>
    <w:p w14:paraId="4232AD30" w14:textId="77777777" w:rsidR="00035496" w:rsidRDefault="00035496">
      <w:pPr>
        <w:pStyle w:val="normal0"/>
        <w:jc w:val="both"/>
        <w:rPr>
          <w:color w:val="000000"/>
          <w:sz w:val="24"/>
          <w:szCs w:val="24"/>
        </w:rPr>
      </w:pPr>
    </w:p>
    <w:p w14:paraId="2D2ADDAF" w14:textId="77777777" w:rsidR="00035496" w:rsidRDefault="00035496">
      <w:pPr>
        <w:pStyle w:val="normal0"/>
        <w:jc w:val="both"/>
        <w:rPr>
          <w:color w:val="000000"/>
          <w:sz w:val="24"/>
          <w:szCs w:val="24"/>
        </w:rPr>
      </w:pPr>
    </w:p>
    <w:p w14:paraId="608754D8" w14:textId="77777777" w:rsidR="00035496" w:rsidRDefault="00035496">
      <w:pPr>
        <w:pStyle w:val="normal0"/>
        <w:jc w:val="both"/>
        <w:rPr>
          <w:color w:val="000000"/>
          <w:sz w:val="24"/>
          <w:szCs w:val="24"/>
        </w:rPr>
      </w:pPr>
    </w:p>
    <w:p w14:paraId="42CECD3E" w14:textId="77777777" w:rsidR="00035496" w:rsidRDefault="00035496">
      <w:pPr>
        <w:pStyle w:val="normal0"/>
        <w:jc w:val="both"/>
        <w:rPr>
          <w:color w:val="000000"/>
          <w:sz w:val="24"/>
          <w:szCs w:val="24"/>
        </w:rPr>
      </w:pPr>
    </w:p>
    <w:p w14:paraId="2E08158C" w14:textId="77777777" w:rsidR="00035496" w:rsidRDefault="00035496">
      <w:pPr>
        <w:pStyle w:val="normal0"/>
        <w:jc w:val="both"/>
        <w:rPr>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4111"/>
        <w:gridCol w:w="2977"/>
      </w:tblGrid>
      <w:tr w:rsidR="00035496" w:rsidRPr="000E2219" w14:paraId="1982782D" w14:textId="77777777" w:rsidTr="00FB6B12">
        <w:tc>
          <w:tcPr>
            <w:tcW w:w="2518" w:type="dxa"/>
            <w:shd w:val="clear" w:color="auto" w:fill="D9D9D9"/>
            <w:vAlign w:val="center"/>
          </w:tcPr>
          <w:p w14:paraId="61FE28DC" w14:textId="77777777" w:rsidR="00035496" w:rsidRPr="000E2219" w:rsidRDefault="00035496" w:rsidP="00FB6B12">
            <w:pPr>
              <w:jc w:val="center"/>
              <w:rPr>
                <w:b/>
              </w:rPr>
            </w:pPr>
            <w:r w:rsidRPr="000E2219">
              <w:rPr>
                <w:b/>
              </w:rPr>
              <w:lastRenderedPageBreak/>
              <w:t>Medical therapeutics</w:t>
            </w:r>
          </w:p>
        </w:tc>
        <w:tc>
          <w:tcPr>
            <w:tcW w:w="4111" w:type="dxa"/>
            <w:shd w:val="clear" w:color="auto" w:fill="D9D9D9"/>
            <w:vAlign w:val="center"/>
          </w:tcPr>
          <w:p w14:paraId="6E726CDD" w14:textId="77777777" w:rsidR="00035496" w:rsidRPr="000E2219" w:rsidRDefault="00035496" w:rsidP="00FB6B12">
            <w:pPr>
              <w:jc w:val="center"/>
              <w:rPr>
                <w:b/>
              </w:rPr>
            </w:pPr>
            <w:r w:rsidRPr="000E2219">
              <w:rPr>
                <w:b/>
              </w:rPr>
              <w:t>Affliction</w:t>
            </w:r>
          </w:p>
        </w:tc>
        <w:tc>
          <w:tcPr>
            <w:tcW w:w="2977" w:type="dxa"/>
            <w:shd w:val="clear" w:color="auto" w:fill="D9D9D9"/>
            <w:vAlign w:val="center"/>
          </w:tcPr>
          <w:p w14:paraId="36C75E89" w14:textId="77777777" w:rsidR="00035496" w:rsidRPr="000E2219" w:rsidRDefault="00035496" w:rsidP="00FB6B12">
            <w:pPr>
              <w:jc w:val="center"/>
              <w:rPr>
                <w:b/>
              </w:rPr>
            </w:pPr>
            <w:r w:rsidRPr="000E2219">
              <w:rPr>
                <w:b/>
              </w:rPr>
              <w:t>Healing practice</w:t>
            </w:r>
          </w:p>
        </w:tc>
      </w:tr>
      <w:tr w:rsidR="00035496" w:rsidRPr="000E2219" w14:paraId="04877B0C" w14:textId="77777777" w:rsidTr="00FB6B12">
        <w:tc>
          <w:tcPr>
            <w:tcW w:w="2518" w:type="dxa"/>
            <w:shd w:val="clear" w:color="auto" w:fill="F2F2F2"/>
            <w:vAlign w:val="center"/>
          </w:tcPr>
          <w:p w14:paraId="3D4917FC" w14:textId="77777777" w:rsidR="00035496" w:rsidRPr="000E2219" w:rsidRDefault="00035496" w:rsidP="00FB6B12">
            <w:pPr>
              <w:jc w:val="center"/>
              <w:rPr>
                <w:b/>
              </w:rPr>
            </w:pPr>
            <w:r w:rsidRPr="000E2219">
              <w:rPr>
                <w:b/>
              </w:rPr>
              <w:t>Tools</w:t>
            </w:r>
          </w:p>
        </w:tc>
        <w:tc>
          <w:tcPr>
            <w:tcW w:w="4111" w:type="dxa"/>
            <w:shd w:val="clear" w:color="auto" w:fill="F2F2F2"/>
            <w:vAlign w:val="center"/>
          </w:tcPr>
          <w:p w14:paraId="3829FCE2" w14:textId="77777777" w:rsidR="00035496" w:rsidRPr="000E2219" w:rsidRDefault="00035496" w:rsidP="00FB6B12">
            <w:pPr>
              <w:jc w:val="center"/>
            </w:pPr>
          </w:p>
        </w:tc>
        <w:tc>
          <w:tcPr>
            <w:tcW w:w="2977" w:type="dxa"/>
            <w:shd w:val="clear" w:color="auto" w:fill="F2F2F2"/>
            <w:vAlign w:val="center"/>
          </w:tcPr>
          <w:p w14:paraId="3DD737E1" w14:textId="77777777" w:rsidR="00035496" w:rsidRPr="000E2219" w:rsidRDefault="00035496" w:rsidP="00FB6B12">
            <w:pPr>
              <w:jc w:val="center"/>
            </w:pPr>
          </w:p>
        </w:tc>
      </w:tr>
      <w:tr w:rsidR="00035496" w:rsidRPr="000E2219" w14:paraId="0A08C356" w14:textId="77777777" w:rsidTr="00FB6B12">
        <w:tc>
          <w:tcPr>
            <w:tcW w:w="2518" w:type="dxa"/>
            <w:vAlign w:val="center"/>
          </w:tcPr>
          <w:p w14:paraId="5C8839B3" w14:textId="77777777" w:rsidR="00035496" w:rsidRPr="000E2219" w:rsidRDefault="00035496" w:rsidP="00FB6B12">
            <w:pPr>
              <w:jc w:val="center"/>
            </w:pPr>
            <w:proofErr w:type="gramStart"/>
            <w:r w:rsidRPr="000E2219">
              <w:t>knife</w:t>
            </w:r>
            <w:proofErr w:type="gramEnd"/>
          </w:p>
        </w:tc>
        <w:tc>
          <w:tcPr>
            <w:tcW w:w="4111" w:type="dxa"/>
            <w:vAlign w:val="center"/>
          </w:tcPr>
          <w:p w14:paraId="711A66A9" w14:textId="77777777" w:rsidR="00035496" w:rsidRPr="000E2219" w:rsidRDefault="00035496" w:rsidP="00FB6B12">
            <w:pPr>
              <w:jc w:val="center"/>
            </w:pPr>
            <w:proofErr w:type="gramStart"/>
            <w:r w:rsidRPr="000E2219">
              <w:t>blotches</w:t>
            </w:r>
            <w:proofErr w:type="gramEnd"/>
          </w:p>
        </w:tc>
        <w:tc>
          <w:tcPr>
            <w:tcW w:w="2977" w:type="dxa"/>
            <w:vAlign w:val="center"/>
          </w:tcPr>
          <w:p w14:paraId="1CE14B0C" w14:textId="77777777" w:rsidR="00035496" w:rsidRPr="000E2219" w:rsidRDefault="00035496" w:rsidP="00FB6B12">
            <w:pPr>
              <w:jc w:val="center"/>
            </w:pPr>
            <w:proofErr w:type="gramStart"/>
            <w:r w:rsidRPr="000E2219">
              <w:t>blood</w:t>
            </w:r>
            <w:proofErr w:type="gramEnd"/>
            <w:r w:rsidRPr="000E2219">
              <w:t xml:space="preserve"> letting, cutting blotches</w:t>
            </w:r>
          </w:p>
        </w:tc>
      </w:tr>
      <w:tr w:rsidR="00035496" w:rsidRPr="000E2219" w14:paraId="39B2AF8D" w14:textId="77777777" w:rsidTr="00FB6B12">
        <w:tc>
          <w:tcPr>
            <w:tcW w:w="2518" w:type="dxa"/>
            <w:vAlign w:val="center"/>
          </w:tcPr>
          <w:p w14:paraId="0D3A61A8" w14:textId="77777777" w:rsidR="00035496" w:rsidRPr="000E2219" w:rsidRDefault="00035496" w:rsidP="00FB6B12">
            <w:pPr>
              <w:jc w:val="center"/>
            </w:pPr>
            <w:proofErr w:type="gramStart"/>
            <w:r w:rsidRPr="000E2219">
              <w:t>sickle</w:t>
            </w:r>
            <w:proofErr w:type="gramEnd"/>
          </w:p>
        </w:tc>
        <w:tc>
          <w:tcPr>
            <w:tcW w:w="4111" w:type="dxa"/>
            <w:vAlign w:val="center"/>
          </w:tcPr>
          <w:p w14:paraId="13C13257" w14:textId="77777777" w:rsidR="00035496" w:rsidRPr="000E2219" w:rsidRDefault="00035496" w:rsidP="00FB6B12">
            <w:pPr>
              <w:jc w:val="center"/>
            </w:pPr>
            <w:proofErr w:type="gramStart"/>
            <w:r w:rsidRPr="000E2219">
              <w:t>pain</w:t>
            </w:r>
            <w:proofErr w:type="gramEnd"/>
            <w:r w:rsidRPr="000E2219">
              <w:t xml:space="preserve"> and eye inflammation, ‘pain in the bones’</w:t>
            </w:r>
          </w:p>
        </w:tc>
        <w:tc>
          <w:tcPr>
            <w:tcW w:w="2977" w:type="dxa"/>
            <w:vAlign w:val="center"/>
          </w:tcPr>
          <w:p w14:paraId="75B4F1F1" w14:textId="77777777" w:rsidR="00035496" w:rsidRPr="000E2219" w:rsidRDefault="00035496" w:rsidP="00FB6B12">
            <w:pPr>
              <w:jc w:val="center"/>
            </w:pPr>
            <w:r w:rsidRPr="000E2219">
              <w:t>‘</w:t>
            </w:r>
            <w:proofErr w:type="gramStart"/>
            <w:r w:rsidRPr="000E2219">
              <w:t>cutting</w:t>
            </w:r>
            <w:proofErr w:type="gramEnd"/>
            <w:r w:rsidRPr="000E2219">
              <w:t xml:space="preserve"> through the disease’</w:t>
            </w:r>
          </w:p>
        </w:tc>
      </w:tr>
      <w:tr w:rsidR="00035496" w:rsidRPr="000E2219" w14:paraId="1A078516" w14:textId="77777777" w:rsidTr="00FB6B12">
        <w:tc>
          <w:tcPr>
            <w:tcW w:w="2518" w:type="dxa"/>
            <w:vAlign w:val="center"/>
          </w:tcPr>
          <w:p w14:paraId="17057796" w14:textId="77777777" w:rsidR="00035496" w:rsidRPr="000E2219" w:rsidRDefault="00035496" w:rsidP="00FB6B12">
            <w:pPr>
              <w:jc w:val="center"/>
            </w:pPr>
            <w:proofErr w:type="gramStart"/>
            <w:r w:rsidRPr="000E2219">
              <w:t>belemnite</w:t>
            </w:r>
            <w:proofErr w:type="gramEnd"/>
          </w:p>
        </w:tc>
        <w:tc>
          <w:tcPr>
            <w:tcW w:w="4111" w:type="dxa"/>
            <w:vAlign w:val="center"/>
          </w:tcPr>
          <w:p w14:paraId="47C97448" w14:textId="77777777" w:rsidR="00035496" w:rsidRPr="000E2219" w:rsidRDefault="00035496" w:rsidP="00FB6B12">
            <w:pPr>
              <w:jc w:val="center"/>
            </w:pPr>
            <w:proofErr w:type="gramStart"/>
            <w:r w:rsidRPr="000E2219">
              <w:t>wounds</w:t>
            </w:r>
            <w:proofErr w:type="gramEnd"/>
            <w:r w:rsidRPr="000E2219">
              <w:t>, burns, ulcers, warts, abdominal pain, headache, toothache, eye diseases, severe labour, fever, splitting of blood, haemorrhage</w:t>
            </w:r>
          </w:p>
        </w:tc>
        <w:tc>
          <w:tcPr>
            <w:tcW w:w="2977" w:type="dxa"/>
            <w:vAlign w:val="center"/>
          </w:tcPr>
          <w:p w14:paraId="167ED03E" w14:textId="77777777" w:rsidR="00035496" w:rsidRPr="000E2219" w:rsidRDefault="00035496" w:rsidP="00FB6B12">
            <w:pPr>
              <w:jc w:val="center"/>
            </w:pPr>
            <w:proofErr w:type="gramStart"/>
            <w:r w:rsidRPr="000E2219">
              <w:t>rubbing</w:t>
            </w:r>
            <w:proofErr w:type="gramEnd"/>
            <w:r w:rsidRPr="000E2219">
              <w:t xml:space="preserve"> of a sick place, drinking a brew </w:t>
            </w:r>
          </w:p>
        </w:tc>
      </w:tr>
      <w:tr w:rsidR="00035496" w:rsidRPr="000E2219" w14:paraId="15DD1FCA" w14:textId="77777777" w:rsidTr="00FB6B12">
        <w:tc>
          <w:tcPr>
            <w:tcW w:w="2518" w:type="dxa"/>
            <w:shd w:val="clear" w:color="auto" w:fill="F2F2F2"/>
            <w:vAlign w:val="center"/>
          </w:tcPr>
          <w:p w14:paraId="2D895710" w14:textId="77777777" w:rsidR="00035496" w:rsidRPr="000E2219" w:rsidRDefault="00035496" w:rsidP="00FB6B12">
            <w:pPr>
              <w:jc w:val="center"/>
              <w:rPr>
                <w:b/>
              </w:rPr>
            </w:pPr>
            <w:r w:rsidRPr="000E2219">
              <w:rPr>
                <w:b/>
              </w:rPr>
              <w:t>Plants</w:t>
            </w:r>
          </w:p>
        </w:tc>
        <w:tc>
          <w:tcPr>
            <w:tcW w:w="4111" w:type="dxa"/>
            <w:shd w:val="clear" w:color="auto" w:fill="F2F2F2"/>
            <w:vAlign w:val="center"/>
          </w:tcPr>
          <w:p w14:paraId="08DDD1E3" w14:textId="77777777" w:rsidR="00035496" w:rsidRPr="000E2219" w:rsidRDefault="00035496" w:rsidP="00FB6B12">
            <w:pPr>
              <w:jc w:val="center"/>
            </w:pPr>
          </w:p>
        </w:tc>
        <w:tc>
          <w:tcPr>
            <w:tcW w:w="2977" w:type="dxa"/>
            <w:shd w:val="clear" w:color="auto" w:fill="F2F2F2"/>
            <w:vAlign w:val="center"/>
          </w:tcPr>
          <w:p w14:paraId="40C9B979" w14:textId="77777777" w:rsidR="00035496" w:rsidRPr="000E2219" w:rsidRDefault="00035496" w:rsidP="00FB6B12">
            <w:pPr>
              <w:jc w:val="center"/>
            </w:pPr>
          </w:p>
        </w:tc>
      </w:tr>
      <w:tr w:rsidR="00035496" w:rsidRPr="000E2219" w14:paraId="376C407C" w14:textId="77777777" w:rsidTr="00FB6B12">
        <w:tc>
          <w:tcPr>
            <w:tcW w:w="2518" w:type="dxa"/>
            <w:vAlign w:val="center"/>
          </w:tcPr>
          <w:p w14:paraId="5F195123" w14:textId="77777777" w:rsidR="00035496" w:rsidRPr="000E2219" w:rsidRDefault="00035496" w:rsidP="00FB6B12">
            <w:pPr>
              <w:jc w:val="center"/>
            </w:pPr>
            <w:proofErr w:type="gramStart"/>
            <w:r w:rsidRPr="000E2219">
              <w:t>willow</w:t>
            </w:r>
            <w:proofErr w:type="gramEnd"/>
            <w:r w:rsidRPr="000E2219">
              <w:t xml:space="preserve"> bark</w:t>
            </w:r>
          </w:p>
        </w:tc>
        <w:tc>
          <w:tcPr>
            <w:tcW w:w="4111" w:type="dxa"/>
            <w:vAlign w:val="center"/>
          </w:tcPr>
          <w:p w14:paraId="694A93DD" w14:textId="77777777" w:rsidR="00035496" w:rsidRPr="000E2219" w:rsidRDefault="00035496" w:rsidP="00FB6B12">
            <w:pPr>
              <w:jc w:val="center"/>
            </w:pPr>
            <w:proofErr w:type="gramStart"/>
            <w:r w:rsidRPr="000E2219">
              <w:t>various</w:t>
            </w:r>
            <w:proofErr w:type="gramEnd"/>
            <w:r w:rsidRPr="000E2219">
              <w:t xml:space="preserve"> diseases</w:t>
            </w:r>
          </w:p>
        </w:tc>
        <w:tc>
          <w:tcPr>
            <w:tcW w:w="2977" w:type="dxa"/>
            <w:vAlign w:val="center"/>
          </w:tcPr>
          <w:p w14:paraId="6D17718E" w14:textId="77777777" w:rsidR="00035496" w:rsidRPr="000E2219" w:rsidRDefault="00035496" w:rsidP="00FB6B12">
            <w:pPr>
              <w:jc w:val="center"/>
            </w:pPr>
          </w:p>
        </w:tc>
      </w:tr>
      <w:tr w:rsidR="00035496" w:rsidRPr="000E2219" w14:paraId="5FDED09D" w14:textId="77777777" w:rsidTr="00FB6B12">
        <w:tc>
          <w:tcPr>
            <w:tcW w:w="2518" w:type="dxa"/>
            <w:vAlign w:val="center"/>
          </w:tcPr>
          <w:p w14:paraId="4EF29E1A" w14:textId="77777777" w:rsidR="00035496" w:rsidRPr="000E2219" w:rsidRDefault="00035496" w:rsidP="00FB6B12">
            <w:pPr>
              <w:jc w:val="center"/>
            </w:pPr>
            <w:proofErr w:type="gramStart"/>
            <w:r w:rsidRPr="000E2219">
              <w:t>plantain</w:t>
            </w:r>
            <w:proofErr w:type="gramEnd"/>
          </w:p>
        </w:tc>
        <w:tc>
          <w:tcPr>
            <w:tcW w:w="4111" w:type="dxa"/>
            <w:vAlign w:val="center"/>
          </w:tcPr>
          <w:p w14:paraId="4CA8291B" w14:textId="77777777" w:rsidR="00035496" w:rsidRPr="000E2219" w:rsidRDefault="00035496" w:rsidP="00FB6B12">
            <w:pPr>
              <w:jc w:val="center"/>
            </w:pPr>
            <w:proofErr w:type="gramStart"/>
            <w:r w:rsidRPr="000E2219">
              <w:t>ulcers</w:t>
            </w:r>
            <w:proofErr w:type="gramEnd"/>
            <w:r w:rsidRPr="000E2219">
              <w:t>, burns, fever, gastrointestinal diseases</w:t>
            </w:r>
          </w:p>
        </w:tc>
        <w:tc>
          <w:tcPr>
            <w:tcW w:w="2977" w:type="dxa"/>
            <w:vAlign w:val="center"/>
          </w:tcPr>
          <w:p w14:paraId="6A3DCC98" w14:textId="77777777" w:rsidR="00035496" w:rsidRPr="000E2219" w:rsidRDefault="00035496" w:rsidP="00FB6B12">
            <w:pPr>
              <w:jc w:val="center"/>
            </w:pPr>
          </w:p>
        </w:tc>
      </w:tr>
      <w:tr w:rsidR="00035496" w:rsidRPr="000E2219" w14:paraId="56995B41" w14:textId="77777777" w:rsidTr="00FB6B12">
        <w:tc>
          <w:tcPr>
            <w:tcW w:w="2518" w:type="dxa"/>
            <w:vAlign w:val="center"/>
          </w:tcPr>
          <w:p w14:paraId="01F5F85F" w14:textId="77777777" w:rsidR="00035496" w:rsidRPr="000E2219" w:rsidRDefault="00035496" w:rsidP="00FB6B12">
            <w:pPr>
              <w:jc w:val="center"/>
            </w:pPr>
            <w:proofErr w:type="gramStart"/>
            <w:r w:rsidRPr="000E2219">
              <w:t>knot</w:t>
            </w:r>
            <w:proofErr w:type="gramEnd"/>
            <w:r w:rsidRPr="000E2219">
              <w:t>-grass</w:t>
            </w:r>
          </w:p>
        </w:tc>
        <w:tc>
          <w:tcPr>
            <w:tcW w:w="4111" w:type="dxa"/>
            <w:vAlign w:val="center"/>
          </w:tcPr>
          <w:p w14:paraId="5446061D" w14:textId="77777777" w:rsidR="00035496" w:rsidRPr="000E2219" w:rsidRDefault="00035496" w:rsidP="00FB6B12">
            <w:pPr>
              <w:jc w:val="center"/>
            </w:pPr>
            <w:proofErr w:type="gramStart"/>
            <w:r w:rsidRPr="000E2219">
              <w:t>children's</w:t>
            </w:r>
            <w:proofErr w:type="gramEnd"/>
            <w:r w:rsidRPr="000E2219">
              <w:t xml:space="preserve"> stitches, diseases of the urinary tract</w:t>
            </w:r>
          </w:p>
        </w:tc>
        <w:tc>
          <w:tcPr>
            <w:tcW w:w="2977" w:type="dxa"/>
            <w:vAlign w:val="center"/>
          </w:tcPr>
          <w:p w14:paraId="1D6569D2" w14:textId="77777777" w:rsidR="00035496" w:rsidRPr="000E2219" w:rsidRDefault="00035496" w:rsidP="00FB6B12">
            <w:pPr>
              <w:jc w:val="center"/>
            </w:pPr>
          </w:p>
        </w:tc>
      </w:tr>
      <w:tr w:rsidR="00035496" w:rsidRPr="000E2219" w14:paraId="7D73E25F" w14:textId="77777777" w:rsidTr="00FB6B12">
        <w:tc>
          <w:tcPr>
            <w:tcW w:w="2518" w:type="dxa"/>
            <w:vAlign w:val="center"/>
          </w:tcPr>
          <w:p w14:paraId="544EAEC5" w14:textId="77777777" w:rsidR="00035496" w:rsidRPr="000E2219" w:rsidRDefault="00035496" w:rsidP="00FB6B12">
            <w:pPr>
              <w:jc w:val="center"/>
            </w:pPr>
            <w:proofErr w:type="gramStart"/>
            <w:r w:rsidRPr="000E2219">
              <w:t>water</w:t>
            </w:r>
            <w:proofErr w:type="gramEnd"/>
            <w:r w:rsidRPr="000E2219">
              <w:t>-lily</w:t>
            </w:r>
          </w:p>
        </w:tc>
        <w:tc>
          <w:tcPr>
            <w:tcW w:w="4111" w:type="dxa"/>
            <w:vAlign w:val="center"/>
          </w:tcPr>
          <w:p w14:paraId="69939375" w14:textId="77777777" w:rsidR="00035496" w:rsidRPr="000E2219" w:rsidRDefault="00035496" w:rsidP="00FB6B12">
            <w:pPr>
              <w:jc w:val="center"/>
            </w:pPr>
            <w:proofErr w:type="gramStart"/>
            <w:r w:rsidRPr="000E2219">
              <w:rPr>
                <w:color w:val="212121"/>
              </w:rPr>
              <w:t>as</w:t>
            </w:r>
            <w:proofErr w:type="gramEnd"/>
            <w:r w:rsidRPr="000E2219">
              <w:rPr>
                <w:color w:val="212121"/>
              </w:rPr>
              <w:t xml:space="preserve"> astringent, cardiac and tranquilizing agent, in cardiac neuropathy and cardiovascular disease</w:t>
            </w:r>
          </w:p>
        </w:tc>
        <w:tc>
          <w:tcPr>
            <w:tcW w:w="2977" w:type="dxa"/>
            <w:vAlign w:val="center"/>
          </w:tcPr>
          <w:p w14:paraId="5D8CCBD0" w14:textId="77777777" w:rsidR="00035496" w:rsidRPr="000E2219" w:rsidRDefault="00035496" w:rsidP="00FB6B12">
            <w:pPr>
              <w:jc w:val="center"/>
            </w:pPr>
          </w:p>
        </w:tc>
      </w:tr>
      <w:tr w:rsidR="00035496" w:rsidRPr="000E2219" w14:paraId="401A6F2B" w14:textId="77777777" w:rsidTr="00FB6B12">
        <w:tc>
          <w:tcPr>
            <w:tcW w:w="2518" w:type="dxa"/>
            <w:vAlign w:val="center"/>
          </w:tcPr>
          <w:p w14:paraId="61C0415C" w14:textId="77777777" w:rsidR="00035496" w:rsidRPr="000E2219" w:rsidRDefault="00035496" w:rsidP="00FB6B12">
            <w:pPr>
              <w:jc w:val="center"/>
            </w:pPr>
            <w:proofErr w:type="gramStart"/>
            <w:r w:rsidRPr="000E2219">
              <w:t>guelder</w:t>
            </w:r>
            <w:proofErr w:type="gramEnd"/>
            <w:r w:rsidRPr="000E2219">
              <w:t>-rose</w:t>
            </w:r>
          </w:p>
        </w:tc>
        <w:tc>
          <w:tcPr>
            <w:tcW w:w="4111" w:type="dxa"/>
            <w:vAlign w:val="center"/>
          </w:tcPr>
          <w:p w14:paraId="27984129" w14:textId="77777777" w:rsidR="00035496" w:rsidRPr="000E2219" w:rsidRDefault="00035496" w:rsidP="00FB6B12">
            <w:pPr>
              <w:jc w:val="center"/>
            </w:pPr>
            <w:r w:rsidRPr="000E2219">
              <w:t>‘</w:t>
            </w:r>
            <w:proofErr w:type="gramStart"/>
            <w:r w:rsidRPr="000E2219">
              <w:t>women's</w:t>
            </w:r>
            <w:proofErr w:type="gramEnd"/>
            <w:r w:rsidRPr="000E2219">
              <w:t xml:space="preserve"> disease’, haemorrhage</w:t>
            </w:r>
          </w:p>
        </w:tc>
        <w:tc>
          <w:tcPr>
            <w:tcW w:w="2977" w:type="dxa"/>
            <w:vAlign w:val="center"/>
          </w:tcPr>
          <w:p w14:paraId="17089A76" w14:textId="77777777" w:rsidR="00035496" w:rsidRPr="000E2219" w:rsidRDefault="00035496" w:rsidP="00FB6B12">
            <w:pPr>
              <w:jc w:val="center"/>
            </w:pPr>
          </w:p>
        </w:tc>
      </w:tr>
      <w:tr w:rsidR="00035496" w:rsidRPr="000E2219" w14:paraId="49AFC0CB" w14:textId="77777777" w:rsidTr="00FB6B12">
        <w:tc>
          <w:tcPr>
            <w:tcW w:w="2518" w:type="dxa"/>
            <w:vAlign w:val="center"/>
          </w:tcPr>
          <w:p w14:paraId="51279757" w14:textId="77777777" w:rsidR="00035496" w:rsidRPr="000E2219" w:rsidRDefault="00035496" w:rsidP="00FB6B12">
            <w:pPr>
              <w:jc w:val="center"/>
            </w:pPr>
            <w:proofErr w:type="gramStart"/>
            <w:r w:rsidRPr="000E2219">
              <w:t>filbert</w:t>
            </w:r>
            <w:proofErr w:type="gramEnd"/>
          </w:p>
        </w:tc>
        <w:tc>
          <w:tcPr>
            <w:tcW w:w="4111" w:type="dxa"/>
            <w:vAlign w:val="center"/>
          </w:tcPr>
          <w:p w14:paraId="76E5D2D2" w14:textId="77777777" w:rsidR="00035496" w:rsidRPr="000E2219" w:rsidRDefault="00035496" w:rsidP="00FB6B12">
            <w:pPr>
              <w:jc w:val="center"/>
            </w:pPr>
          </w:p>
        </w:tc>
        <w:tc>
          <w:tcPr>
            <w:tcW w:w="2977" w:type="dxa"/>
            <w:vAlign w:val="center"/>
          </w:tcPr>
          <w:p w14:paraId="69D5C9E8" w14:textId="77777777" w:rsidR="00035496" w:rsidRPr="000E2219" w:rsidRDefault="00035496" w:rsidP="00FB6B12">
            <w:pPr>
              <w:jc w:val="center"/>
            </w:pPr>
          </w:p>
        </w:tc>
      </w:tr>
      <w:tr w:rsidR="00035496" w:rsidRPr="000E2219" w14:paraId="0F89FA01" w14:textId="77777777" w:rsidTr="00FB6B12">
        <w:tc>
          <w:tcPr>
            <w:tcW w:w="2518" w:type="dxa"/>
            <w:vAlign w:val="center"/>
          </w:tcPr>
          <w:p w14:paraId="7683FAB8" w14:textId="77777777" w:rsidR="00035496" w:rsidRPr="000E2219" w:rsidRDefault="00035496" w:rsidP="00FB6B12">
            <w:pPr>
              <w:jc w:val="center"/>
            </w:pPr>
            <w:proofErr w:type="gramStart"/>
            <w:r w:rsidRPr="000E2219">
              <w:t>black</w:t>
            </w:r>
            <w:proofErr w:type="gramEnd"/>
            <w:r w:rsidRPr="000E2219">
              <w:t xml:space="preserve"> elder flower</w:t>
            </w:r>
          </w:p>
        </w:tc>
        <w:tc>
          <w:tcPr>
            <w:tcW w:w="4111" w:type="dxa"/>
            <w:vAlign w:val="center"/>
          </w:tcPr>
          <w:p w14:paraId="40364FEB" w14:textId="77777777" w:rsidR="00035496" w:rsidRPr="000E2219" w:rsidRDefault="00035496" w:rsidP="00FB6B12">
            <w:pPr>
              <w:jc w:val="center"/>
            </w:pPr>
            <w:proofErr w:type="gramStart"/>
            <w:r w:rsidRPr="000E2219">
              <w:t>erysipelas</w:t>
            </w:r>
            <w:proofErr w:type="gramEnd"/>
            <w:r w:rsidRPr="000E2219">
              <w:t xml:space="preserve">, rhinitis, cough, hoarseness, trichoma, tuberculosis, asthma, scabies, toothache, fever, as </w:t>
            </w:r>
            <w:r w:rsidRPr="000E2219">
              <w:rPr>
                <w:color w:val="212121"/>
              </w:rPr>
              <w:t>diaphoretic, diuretic, laxative and diastolic agent</w:t>
            </w:r>
          </w:p>
        </w:tc>
        <w:tc>
          <w:tcPr>
            <w:tcW w:w="2977" w:type="dxa"/>
            <w:vAlign w:val="center"/>
          </w:tcPr>
          <w:p w14:paraId="7EA4B393" w14:textId="77777777" w:rsidR="00035496" w:rsidRPr="000E2219" w:rsidRDefault="00035496" w:rsidP="00FB6B12">
            <w:pPr>
              <w:jc w:val="center"/>
            </w:pPr>
          </w:p>
        </w:tc>
      </w:tr>
      <w:tr w:rsidR="00035496" w:rsidRPr="000E2219" w14:paraId="66033DD7" w14:textId="77777777" w:rsidTr="00FB6B12">
        <w:tc>
          <w:tcPr>
            <w:tcW w:w="2518" w:type="dxa"/>
            <w:shd w:val="clear" w:color="auto" w:fill="F2F2F2"/>
            <w:vAlign w:val="center"/>
          </w:tcPr>
          <w:p w14:paraId="3B48A58C" w14:textId="77777777" w:rsidR="00035496" w:rsidRPr="000E2219" w:rsidRDefault="00035496" w:rsidP="00FB6B12">
            <w:pPr>
              <w:jc w:val="center"/>
              <w:rPr>
                <w:b/>
              </w:rPr>
            </w:pPr>
            <w:r w:rsidRPr="000E2219">
              <w:rPr>
                <w:b/>
              </w:rPr>
              <w:t>Animals</w:t>
            </w:r>
          </w:p>
        </w:tc>
        <w:tc>
          <w:tcPr>
            <w:tcW w:w="4111" w:type="dxa"/>
            <w:shd w:val="clear" w:color="auto" w:fill="F2F2F2"/>
            <w:vAlign w:val="center"/>
          </w:tcPr>
          <w:p w14:paraId="6D03B3A3" w14:textId="77777777" w:rsidR="00035496" w:rsidRPr="000E2219" w:rsidRDefault="00035496" w:rsidP="00FB6B12">
            <w:pPr>
              <w:jc w:val="center"/>
            </w:pPr>
          </w:p>
        </w:tc>
        <w:tc>
          <w:tcPr>
            <w:tcW w:w="2977" w:type="dxa"/>
            <w:shd w:val="clear" w:color="auto" w:fill="F2F2F2"/>
            <w:vAlign w:val="center"/>
          </w:tcPr>
          <w:p w14:paraId="420F74DE" w14:textId="77777777" w:rsidR="00035496" w:rsidRPr="000E2219" w:rsidRDefault="00035496" w:rsidP="00FB6B12">
            <w:pPr>
              <w:jc w:val="center"/>
            </w:pPr>
          </w:p>
        </w:tc>
      </w:tr>
      <w:tr w:rsidR="00035496" w:rsidRPr="000E2219" w14:paraId="63E9B8DE" w14:textId="77777777" w:rsidTr="00FB6B12">
        <w:tc>
          <w:tcPr>
            <w:tcW w:w="2518" w:type="dxa"/>
            <w:vAlign w:val="center"/>
          </w:tcPr>
          <w:p w14:paraId="25684F1A" w14:textId="77777777" w:rsidR="00035496" w:rsidRPr="000E2219" w:rsidRDefault="00035496" w:rsidP="00FB6B12">
            <w:pPr>
              <w:jc w:val="center"/>
            </w:pPr>
            <w:proofErr w:type="gramStart"/>
            <w:r w:rsidRPr="000E2219">
              <w:t>dog</w:t>
            </w:r>
            <w:proofErr w:type="gramEnd"/>
          </w:p>
        </w:tc>
        <w:tc>
          <w:tcPr>
            <w:tcW w:w="4111" w:type="dxa"/>
            <w:vAlign w:val="center"/>
          </w:tcPr>
          <w:p w14:paraId="2DAF64CC" w14:textId="77777777" w:rsidR="00035496" w:rsidRPr="000E2219" w:rsidRDefault="00035496" w:rsidP="00FB6B12">
            <w:pPr>
              <w:jc w:val="center"/>
            </w:pPr>
            <w:proofErr w:type="gramStart"/>
            <w:r w:rsidRPr="000E2219">
              <w:t>dog</w:t>
            </w:r>
            <w:proofErr w:type="gramEnd"/>
            <w:r w:rsidRPr="000E2219">
              <w:t xml:space="preserve"> bites, trichoma, ‘peel off’ condition, tuberculosis, cough, asthma</w:t>
            </w:r>
          </w:p>
        </w:tc>
        <w:tc>
          <w:tcPr>
            <w:tcW w:w="2977" w:type="dxa"/>
            <w:vAlign w:val="center"/>
          </w:tcPr>
          <w:p w14:paraId="3CBAC378" w14:textId="77777777" w:rsidR="00035496" w:rsidRPr="000E2219" w:rsidRDefault="00035496" w:rsidP="00FB6B12">
            <w:pPr>
              <w:jc w:val="center"/>
              <w:rPr>
                <w:color w:val="212121"/>
              </w:rPr>
            </w:pPr>
            <w:proofErr w:type="gramStart"/>
            <w:r w:rsidRPr="000E2219">
              <w:rPr>
                <w:color w:val="212121"/>
              </w:rPr>
              <w:t>putting</w:t>
            </w:r>
            <w:proofErr w:type="gramEnd"/>
            <w:r w:rsidRPr="000E2219">
              <w:rPr>
                <w:color w:val="212121"/>
              </w:rPr>
              <w:t xml:space="preserve"> a dog's hair on a place of disease, eating dog’s fat</w:t>
            </w:r>
          </w:p>
        </w:tc>
      </w:tr>
      <w:tr w:rsidR="00035496" w:rsidRPr="000E2219" w14:paraId="30266593" w14:textId="77777777" w:rsidTr="00FB6B12">
        <w:tc>
          <w:tcPr>
            <w:tcW w:w="2518" w:type="dxa"/>
            <w:vAlign w:val="center"/>
          </w:tcPr>
          <w:p w14:paraId="18661A88" w14:textId="77777777" w:rsidR="00035496" w:rsidRPr="000E2219" w:rsidRDefault="00035496" w:rsidP="00FB6B12">
            <w:pPr>
              <w:jc w:val="center"/>
            </w:pPr>
            <w:proofErr w:type="gramStart"/>
            <w:r w:rsidRPr="000E2219">
              <w:t>cat</w:t>
            </w:r>
            <w:proofErr w:type="gramEnd"/>
          </w:p>
        </w:tc>
        <w:tc>
          <w:tcPr>
            <w:tcW w:w="4111" w:type="dxa"/>
            <w:vAlign w:val="center"/>
          </w:tcPr>
          <w:p w14:paraId="20148CE1" w14:textId="77777777" w:rsidR="00035496" w:rsidRPr="000E2219" w:rsidRDefault="00035496" w:rsidP="00FB6B12">
            <w:pPr>
              <w:jc w:val="center"/>
            </w:pPr>
            <w:proofErr w:type="gramStart"/>
            <w:r w:rsidRPr="000E2219">
              <w:rPr>
                <w:color w:val="212121"/>
              </w:rPr>
              <w:t>depression</w:t>
            </w:r>
            <w:proofErr w:type="gramEnd"/>
            <w:r w:rsidRPr="000E2219">
              <w:rPr>
                <w:color w:val="212121"/>
              </w:rPr>
              <w:t>, pain, and ailing</w:t>
            </w:r>
          </w:p>
        </w:tc>
        <w:tc>
          <w:tcPr>
            <w:tcW w:w="2977" w:type="dxa"/>
            <w:vAlign w:val="center"/>
          </w:tcPr>
          <w:p w14:paraId="4F6D536D" w14:textId="77777777" w:rsidR="00035496" w:rsidRPr="000E2219" w:rsidRDefault="00035496" w:rsidP="00FB6B12">
            <w:pPr>
              <w:jc w:val="center"/>
            </w:pPr>
          </w:p>
        </w:tc>
      </w:tr>
      <w:tr w:rsidR="00035496" w:rsidRPr="000E2219" w14:paraId="1D51E0AD" w14:textId="77777777" w:rsidTr="00FB6B12">
        <w:tc>
          <w:tcPr>
            <w:tcW w:w="2518" w:type="dxa"/>
            <w:vAlign w:val="center"/>
          </w:tcPr>
          <w:p w14:paraId="4C137E3C" w14:textId="77777777" w:rsidR="00035496" w:rsidRPr="000E2219" w:rsidRDefault="00035496" w:rsidP="00FB6B12">
            <w:pPr>
              <w:jc w:val="center"/>
            </w:pPr>
            <w:proofErr w:type="gramStart"/>
            <w:r w:rsidRPr="000E2219">
              <w:t>horse</w:t>
            </w:r>
            <w:proofErr w:type="gramEnd"/>
          </w:p>
        </w:tc>
        <w:tc>
          <w:tcPr>
            <w:tcW w:w="4111" w:type="dxa"/>
            <w:vAlign w:val="center"/>
          </w:tcPr>
          <w:p w14:paraId="22DEA8BA" w14:textId="77777777" w:rsidR="00035496" w:rsidRPr="000E2219" w:rsidRDefault="00035496" w:rsidP="00FB6B12">
            <w:pPr>
              <w:jc w:val="center"/>
            </w:pPr>
            <w:proofErr w:type="gramStart"/>
            <w:r w:rsidRPr="000E2219">
              <w:t>warts</w:t>
            </w:r>
            <w:proofErr w:type="gramEnd"/>
            <w:r w:rsidRPr="000E2219">
              <w:t>, rhinitis, toothache</w:t>
            </w:r>
          </w:p>
        </w:tc>
        <w:tc>
          <w:tcPr>
            <w:tcW w:w="2977" w:type="dxa"/>
            <w:vAlign w:val="center"/>
          </w:tcPr>
          <w:p w14:paraId="52FBB4BF" w14:textId="77777777" w:rsidR="00035496" w:rsidRPr="000E2219" w:rsidRDefault="00035496" w:rsidP="00FB6B12">
            <w:pPr>
              <w:jc w:val="center"/>
            </w:pPr>
            <w:proofErr w:type="gramStart"/>
            <w:r w:rsidRPr="000E2219">
              <w:rPr>
                <w:color w:val="212121"/>
              </w:rPr>
              <w:t>attaching</w:t>
            </w:r>
            <w:proofErr w:type="gramEnd"/>
            <w:r w:rsidRPr="000E2219">
              <w:rPr>
                <w:color w:val="212121"/>
              </w:rPr>
              <w:t xml:space="preserve"> horse hair to warts to make them fall off, sniffing burned horse's cloven feet </w:t>
            </w:r>
            <w:r w:rsidRPr="000E2219">
              <w:rPr>
                <w:color w:val="212121"/>
                <w:shd w:val="clear" w:color="auto" w:fill="FFFFFF"/>
              </w:rPr>
              <w:t xml:space="preserve"> </w:t>
            </w:r>
          </w:p>
        </w:tc>
      </w:tr>
      <w:tr w:rsidR="00035496" w:rsidRPr="000E2219" w14:paraId="6552F405" w14:textId="77777777" w:rsidTr="00FB6B12">
        <w:tc>
          <w:tcPr>
            <w:tcW w:w="2518" w:type="dxa"/>
            <w:vAlign w:val="center"/>
          </w:tcPr>
          <w:p w14:paraId="692505CA" w14:textId="77777777" w:rsidR="00035496" w:rsidRPr="000E2219" w:rsidRDefault="00035496" w:rsidP="00FB6B12">
            <w:pPr>
              <w:jc w:val="center"/>
            </w:pPr>
            <w:proofErr w:type="gramStart"/>
            <w:r w:rsidRPr="000E2219">
              <w:t>cattle</w:t>
            </w:r>
            <w:proofErr w:type="gramEnd"/>
          </w:p>
        </w:tc>
        <w:tc>
          <w:tcPr>
            <w:tcW w:w="4111" w:type="dxa"/>
            <w:vAlign w:val="center"/>
          </w:tcPr>
          <w:p w14:paraId="4C5C1862" w14:textId="77777777" w:rsidR="00035496" w:rsidRPr="000E2219" w:rsidRDefault="00035496" w:rsidP="00FB6B12">
            <w:pPr>
              <w:jc w:val="center"/>
            </w:pPr>
            <w:proofErr w:type="gramStart"/>
            <w:r w:rsidRPr="000E2219">
              <w:t>frostbite</w:t>
            </w:r>
            <w:proofErr w:type="gramEnd"/>
            <w:r w:rsidRPr="000E2219">
              <w:t>, trichoma</w:t>
            </w:r>
          </w:p>
        </w:tc>
        <w:tc>
          <w:tcPr>
            <w:tcW w:w="2977" w:type="dxa"/>
            <w:vAlign w:val="center"/>
          </w:tcPr>
          <w:p w14:paraId="04204710" w14:textId="77777777" w:rsidR="00035496" w:rsidRPr="000E2219" w:rsidRDefault="00035496" w:rsidP="00FB6B12">
            <w:pPr>
              <w:jc w:val="center"/>
              <w:rPr>
                <w:color w:val="212121"/>
                <w:shd w:val="clear" w:color="auto" w:fill="FFFFFF"/>
              </w:rPr>
            </w:pPr>
            <w:proofErr w:type="gramStart"/>
            <w:r w:rsidRPr="000E2219">
              <w:rPr>
                <w:color w:val="212121"/>
                <w:shd w:val="clear" w:color="auto" w:fill="FFFFFF"/>
              </w:rPr>
              <w:t>putting</w:t>
            </w:r>
            <w:proofErr w:type="gramEnd"/>
            <w:r w:rsidRPr="000E2219">
              <w:rPr>
                <w:color w:val="212121"/>
                <w:shd w:val="clear" w:color="auto" w:fill="FFFFFF"/>
              </w:rPr>
              <w:t xml:space="preserve"> body parts into warm cattle blood, drinking cattle blood, putting cattle hair on a place of disease</w:t>
            </w:r>
          </w:p>
        </w:tc>
      </w:tr>
    </w:tbl>
    <w:p w14:paraId="3A686166" w14:textId="77777777" w:rsidR="00035496" w:rsidRPr="000E2219" w:rsidRDefault="00035496" w:rsidP="00035496"/>
    <w:p w14:paraId="516D4A04" w14:textId="77777777" w:rsidR="00035496" w:rsidRPr="000E2219" w:rsidRDefault="00035496" w:rsidP="00035496">
      <w:pPr>
        <w:widowControl/>
        <w:rPr>
          <w:sz w:val="24"/>
          <w:szCs w:val="24"/>
        </w:rPr>
      </w:pPr>
      <w:r w:rsidRPr="000E2219">
        <w:rPr>
          <w:sz w:val="24"/>
          <w:szCs w:val="24"/>
          <w:shd w:val="clear" w:color="auto" w:fill="FFFFFF"/>
        </w:rPr>
        <w:t xml:space="preserve">Table 1. </w:t>
      </w:r>
      <w:proofErr w:type="gramStart"/>
      <w:r w:rsidRPr="000E2219">
        <w:rPr>
          <w:sz w:val="24"/>
          <w:szCs w:val="24"/>
          <w:shd w:val="clear" w:color="auto" w:fill="FFFFFF"/>
        </w:rPr>
        <w:t>A catalogue of medicinal therapeutics.</w:t>
      </w:r>
      <w:proofErr w:type="gramEnd"/>
    </w:p>
    <w:p w14:paraId="68BD4BA0" w14:textId="77777777" w:rsidR="00035496" w:rsidRPr="000E2219" w:rsidRDefault="00035496" w:rsidP="00035496"/>
    <w:p w14:paraId="072F5974" w14:textId="77777777" w:rsidR="00035496" w:rsidRPr="001518D7" w:rsidRDefault="00035496">
      <w:pPr>
        <w:pStyle w:val="normal0"/>
        <w:jc w:val="both"/>
        <w:rPr>
          <w:color w:val="000000"/>
          <w:sz w:val="24"/>
          <w:szCs w:val="24"/>
        </w:rPr>
      </w:pPr>
    </w:p>
    <w:sectPr w:rsidR="00035496" w:rsidRPr="001518D7">
      <w:footerReference w:type="even" r:id="rId29"/>
      <w:footerReference w:type="default" r:id="rId30"/>
      <w:pgSz w:w="11900" w:h="16840"/>
      <w:pgMar w:top="873" w:right="851" w:bottom="873" w:left="851" w:header="708" w:footer="708"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B15AA5" w14:textId="77777777" w:rsidR="00BA782A" w:rsidRDefault="00BA782A">
      <w:r>
        <w:separator/>
      </w:r>
    </w:p>
  </w:endnote>
  <w:endnote w:type="continuationSeparator" w:id="0">
    <w:p w14:paraId="47E6A6A5" w14:textId="77777777" w:rsidR="00BA782A" w:rsidRDefault="00BA782A">
      <w:r>
        <w:continuationSeparator/>
      </w:r>
    </w:p>
  </w:endnote>
  <w:endnote w:type="continuationNotice" w:id="1">
    <w:p w14:paraId="460E76DB" w14:textId="77777777" w:rsidR="00BA782A" w:rsidRDefault="00BA78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altName w:val="Titlingmes New Roman PSMT"/>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Times Roman"/>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 w:name="Lucida Grande CE">
    <w:panose1 w:val="020B0600040502020204"/>
    <w:charset w:val="58"/>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Mangal">
    <w:panose1 w:val="00000000000000000000"/>
    <w:charset w:val="01"/>
    <w:family w:val="roman"/>
    <w:notTrueType/>
    <w:pitch w:val="variable"/>
    <w:sig w:usb0="00002000" w:usb1="00000000" w:usb2="00000000" w:usb3="00000000" w:csb0="00000000" w:csb1="00000000"/>
  </w:font>
  <w:font w:name="Courier">
    <w:panose1 w:val="02000500000000000000"/>
    <w:charset w:val="00"/>
    <w:family w:val="auto"/>
    <w:pitch w:val="variable"/>
    <w:sig w:usb0="00000003" w:usb1="00000000" w:usb2="00000000" w:usb3="00000000" w:csb0="00000001" w:csb1="00000000"/>
  </w:font>
  <w:font w:name="Liberation Serif">
    <w:altName w:val="Times New Roman"/>
    <w:charset w:val="EE"/>
    <w:family w:val="roman"/>
    <w:pitch w:val="variable"/>
  </w:font>
  <w:font w:name="ＭＳ 明朝">
    <w:charset w:val="4E"/>
    <w:family w:val="auto"/>
    <w:pitch w:val="variable"/>
    <w:sig w:usb0="E00002FF" w:usb1="6AC7FDFB" w:usb2="00000012" w:usb3="00000000" w:csb0="0002009F" w:csb1="00000000"/>
  </w:font>
  <w:font w:name="AR PL KaitiM GB">
    <w:charset w:val="EE"/>
    <w:family w:val="auto"/>
    <w:pitch w:val="variable"/>
  </w:font>
  <w:font w:name="minion-pro">
    <w:altName w:val="Times New Roman"/>
    <w:panose1 w:val="00000000000000000000"/>
    <w:charset w:val="00"/>
    <w:family w:val="roman"/>
    <w:notTrueType/>
    <w:pitch w:val="default"/>
  </w:font>
  <w:font w:name="TimesNewRoman">
    <w:altName w:val="Times New Roman"/>
    <w:charset w:val="EE"/>
    <w:family w:val="roman"/>
    <w:pitch w:val="default"/>
  </w:font>
  <w:font w:name="Andale Sans UI">
    <w:altName w:val="Arial Unicode MS"/>
    <w:charset w:val="EE"/>
    <w:family w:val="auto"/>
    <w:pitch w:val="variable"/>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E71FE" w14:textId="77777777" w:rsidR="00BA782A" w:rsidRPr="00510425" w:rsidRDefault="00BA782A" w:rsidP="00510425">
    <w:pPr>
      <w:pStyle w:val="normal0"/>
      <w:pBdr>
        <w:top w:val="nil"/>
        <w:left w:val="nil"/>
        <w:bottom w:val="nil"/>
        <w:right w:val="nil"/>
        <w:between w:val="nil"/>
      </w:pBdr>
      <w:tabs>
        <w:tab w:val="center" w:pos="4819"/>
        <w:tab w:val="right" w:pos="9638"/>
      </w:tabs>
      <w:jc w:val="right"/>
      <w:rPr>
        <w:color w:val="000000"/>
      </w:rPr>
    </w:pPr>
    <w:r w:rsidRPr="00510425">
      <w:rPr>
        <w:color w:val="000000"/>
      </w:rPr>
      <w:fldChar w:fldCharType="begin"/>
    </w:r>
    <w:r>
      <w:rPr>
        <w:color w:val="000000"/>
      </w:rPr>
      <w:instrText>PAGE</w:instrText>
    </w:r>
    <w:r w:rsidRPr="00510425">
      <w:rPr>
        <w:color w:val="000000"/>
      </w:rPr>
      <w:fldChar w:fldCharType="end"/>
    </w:r>
  </w:p>
  <w:p w14:paraId="01381623" w14:textId="77777777" w:rsidR="00BA782A" w:rsidRDefault="00BA782A">
    <w:pPr>
      <w:pStyle w:val="normal0"/>
      <w:pBdr>
        <w:top w:val="nil"/>
        <w:left w:val="nil"/>
        <w:bottom w:val="nil"/>
        <w:right w:val="nil"/>
        <w:between w:val="nil"/>
      </w:pBdr>
      <w:tabs>
        <w:tab w:val="center" w:pos="4819"/>
        <w:tab w:val="right" w:pos="9638"/>
      </w:tabs>
      <w:ind w:right="360"/>
      <w:rPr>
        <w:color w:val="00000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B1A3F" w14:textId="77777777" w:rsidR="00BA782A" w:rsidRPr="007B4F93" w:rsidRDefault="00BA782A" w:rsidP="007B4F93">
    <w:pPr>
      <w:pStyle w:val="normal0"/>
      <w:pBdr>
        <w:top w:val="nil"/>
        <w:left w:val="nil"/>
        <w:bottom w:val="nil"/>
        <w:right w:val="nil"/>
        <w:between w:val="nil"/>
      </w:pBdr>
      <w:tabs>
        <w:tab w:val="center" w:pos="4819"/>
        <w:tab w:val="right" w:pos="9638"/>
      </w:tabs>
      <w:jc w:val="right"/>
      <w:rPr>
        <w:color w:val="000000"/>
      </w:rPr>
    </w:pPr>
    <w:r w:rsidRPr="007B4F93">
      <w:rPr>
        <w:color w:val="000000"/>
      </w:rPr>
      <w:fldChar w:fldCharType="begin"/>
    </w:r>
    <w:r>
      <w:rPr>
        <w:color w:val="000000"/>
      </w:rPr>
      <w:instrText>PAGE</w:instrText>
    </w:r>
    <w:r w:rsidRPr="007B4F93">
      <w:rPr>
        <w:color w:val="000000"/>
      </w:rPr>
      <w:fldChar w:fldCharType="separate"/>
    </w:r>
    <w:r w:rsidR="00035496">
      <w:rPr>
        <w:noProof/>
        <w:color w:val="000000"/>
      </w:rPr>
      <w:t>1</w:t>
    </w:r>
    <w:r w:rsidRPr="007B4F93">
      <w:rPr>
        <w:color w:val="000000"/>
      </w:rPr>
      <w:fldChar w:fldCharType="end"/>
    </w:r>
  </w:p>
  <w:p w14:paraId="61EAE077" w14:textId="77777777" w:rsidR="00BA782A" w:rsidRDefault="00BA782A">
    <w:pPr>
      <w:pStyle w:val="normal0"/>
      <w:pBdr>
        <w:top w:val="nil"/>
        <w:left w:val="nil"/>
        <w:bottom w:val="nil"/>
        <w:right w:val="nil"/>
        <w:between w:val="nil"/>
      </w:pBdr>
      <w:tabs>
        <w:tab w:val="center" w:pos="4819"/>
        <w:tab w:val="right" w:pos="9638"/>
      </w:tabs>
      <w:ind w:right="360"/>
      <w:rPr>
        <w:color w:val="00000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45C4D0" w14:textId="77777777" w:rsidR="00BA782A" w:rsidRDefault="00BA782A">
      <w:r>
        <w:separator/>
      </w:r>
    </w:p>
  </w:footnote>
  <w:footnote w:type="continuationSeparator" w:id="0">
    <w:p w14:paraId="143999C9" w14:textId="77777777" w:rsidR="00BA782A" w:rsidRDefault="00BA782A">
      <w:r>
        <w:continuationSeparator/>
      </w:r>
    </w:p>
  </w:footnote>
  <w:footnote w:type="continuationNotice" w:id="1">
    <w:p w14:paraId="30F4F954" w14:textId="77777777" w:rsidR="00BA782A" w:rsidRDefault="00BA782A"/>
  </w:footnote>
  <w:footnote w:id="2">
    <w:p w14:paraId="0DB3ABF5" w14:textId="77777777" w:rsidR="00BA782A" w:rsidRDefault="00BA782A">
      <w:pPr>
        <w:pStyle w:val="normal0"/>
        <w:ind w:firstLine="709"/>
        <w:jc w:val="both"/>
        <w:rPr>
          <w:highlight w:val="white"/>
        </w:rPr>
      </w:pPr>
      <w:r>
        <w:rPr>
          <w:vertAlign w:val="superscript"/>
        </w:rPr>
        <w:footnoteRef/>
      </w:r>
      <w:r>
        <w:t xml:space="preserve"> We do not agree with A. Janowski and T. Kurasiński (2010) that półkosek from grave 13 from site 2 might be considered as a sickle. </w:t>
      </w:r>
      <w:r>
        <w:rPr>
          <w:highlight w:val="white"/>
        </w:rPr>
        <w:t xml:space="preserve">The sickle is a crop tool with smooth or serrated 30-40 cm long blade of semi-circular or elliptical shape. </w:t>
      </w:r>
      <w:r>
        <w:t xml:space="preserve">Półkosek was another type of a tool that was used for cutting plants although it was similar to a sickle. </w:t>
      </w:r>
      <w:r>
        <w:rPr>
          <w:highlight w:val="white"/>
        </w:rPr>
        <w:t xml:space="preserve">Pólkosek has straight or slightly curved more than 30 cm long blade (Janowski and Kurasiński 2010). </w:t>
      </w:r>
      <w:r>
        <w:t>Only curved ending of półkosek from grave 13 at Culmen preserved so it is hard to reconstruct how of the rest of the tool looked like and if it was also curved. Such a small fragment of półkosek from Culmen do not allow to perform reconstruction that would indicate how much similar it was to a sickle. For this reason we consider the sickle from grave 24 at Culmen as the only one.</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C3400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37FC7677"/>
    <w:multiLevelType w:val="hybridMultilevel"/>
    <w:tmpl w:val="A4BA147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
  <w:rsids>
    <w:rsidRoot w:val="0022730C"/>
    <w:rsid w:val="00006FD7"/>
    <w:rsid w:val="00035496"/>
    <w:rsid w:val="00090B41"/>
    <w:rsid w:val="0009393C"/>
    <w:rsid w:val="000A587A"/>
    <w:rsid w:val="000C25EE"/>
    <w:rsid w:val="000D797C"/>
    <w:rsid w:val="001518D7"/>
    <w:rsid w:val="001E15A2"/>
    <w:rsid w:val="002178E0"/>
    <w:rsid w:val="0022730C"/>
    <w:rsid w:val="002A5553"/>
    <w:rsid w:val="002B02A9"/>
    <w:rsid w:val="002B34ED"/>
    <w:rsid w:val="002C26D7"/>
    <w:rsid w:val="002C5192"/>
    <w:rsid w:val="002F0193"/>
    <w:rsid w:val="0032574B"/>
    <w:rsid w:val="003515B6"/>
    <w:rsid w:val="0035473A"/>
    <w:rsid w:val="0037171D"/>
    <w:rsid w:val="00386A96"/>
    <w:rsid w:val="00387699"/>
    <w:rsid w:val="003931CC"/>
    <w:rsid w:val="0039383E"/>
    <w:rsid w:val="00396CDE"/>
    <w:rsid w:val="003A60CD"/>
    <w:rsid w:val="003B0A8D"/>
    <w:rsid w:val="003C035C"/>
    <w:rsid w:val="003C3067"/>
    <w:rsid w:val="003E211A"/>
    <w:rsid w:val="003E48DD"/>
    <w:rsid w:val="00400E9E"/>
    <w:rsid w:val="00403F0C"/>
    <w:rsid w:val="00407A9E"/>
    <w:rsid w:val="00411CB4"/>
    <w:rsid w:val="0046279A"/>
    <w:rsid w:val="00465525"/>
    <w:rsid w:val="00480696"/>
    <w:rsid w:val="004876C8"/>
    <w:rsid w:val="004A6B06"/>
    <w:rsid w:val="00510425"/>
    <w:rsid w:val="00537D20"/>
    <w:rsid w:val="00547295"/>
    <w:rsid w:val="005508D6"/>
    <w:rsid w:val="005755B7"/>
    <w:rsid w:val="00584122"/>
    <w:rsid w:val="005C028F"/>
    <w:rsid w:val="005C6CA6"/>
    <w:rsid w:val="00650E97"/>
    <w:rsid w:val="00654EFD"/>
    <w:rsid w:val="00666846"/>
    <w:rsid w:val="006671CD"/>
    <w:rsid w:val="006868B3"/>
    <w:rsid w:val="00696D37"/>
    <w:rsid w:val="006A0CAB"/>
    <w:rsid w:val="006B2BF6"/>
    <w:rsid w:val="006C0AB8"/>
    <w:rsid w:val="00717AFF"/>
    <w:rsid w:val="007352CD"/>
    <w:rsid w:val="007621AC"/>
    <w:rsid w:val="007657CE"/>
    <w:rsid w:val="00766073"/>
    <w:rsid w:val="0077065B"/>
    <w:rsid w:val="0077149A"/>
    <w:rsid w:val="00777530"/>
    <w:rsid w:val="007A6105"/>
    <w:rsid w:val="007B4F93"/>
    <w:rsid w:val="007D0990"/>
    <w:rsid w:val="007F4FD2"/>
    <w:rsid w:val="00801EE0"/>
    <w:rsid w:val="00823C37"/>
    <w:rsid w:val="00842AB8"/>
    <w:rsid w:val="00885FC1"/>
    <w:rsid w:val="008B7928"/>
    <w:rsid w:val="008C1862"/>
    <w:rsid w:val="008D6457"/>
    <w:rsid w:val="008D75E5"/>
    <w:rsid w:val="00995A99"/>
    <w:rsid w:val="009B5AE9"/>
    <w:rsid w:val="009C2F89"/>
    <w:rsid w:val="009D1C96"/>
    <w:rsid w:val="009D231C"/>
    <w:rsid w:val="00A03EAA"/>
    <w:rsid w:val="00A21573"/>
    <w:rsid w:val="00A36C70"/>
    <w:rsid w:val="00A628ED"/>
    <w:rsid w:val="00A82342"/>
    <w:rsid w:val="00AD51D7"/>
    <w:rsid w:val="00AF7716"/>
    <w:rsid w:val="00B048A2"/>
    <w:rsid w:val="00B2323A"/>
    <w:rsid w:val="00B75C7F"/>
    <w:rsid w:val="00B77385"/>
    <w:rsid w:val="00BA44BC"/>
    <w:rsid w:val="00BA585D"/>
    <w:rsid w:val="00BA782A"/>
    <w:rsid w:val="00C30022"/>
    <w:rsid w:val="00C4575D"/>
    <w:rsid w:val="00C60E85"/>
    <w:rsid w:val="00C86863"/>
    <w:rsid w:val="00CA63E6"/>
    <w:rsid w:val="00CC136B"/>
    <w:rsid w:val="00CD697F"/>
    <w:rsid w:val="00CF797A"/>
    <w:rsid w:val="00D04993"/>
    <w:rsid w:val="00D3568E"/>
    <w:rsid w:val="00D37F47"/>
    <w:rsid w:val="00D73576"/>
    <w:rsid w:val="00DD5FBA"/>
    <w:rsid w:val="00DD6D53"/>
    <w:rsid w:val="00DF607C"/>
    <w:rsid w:val="00E048B1"/>
    <w:rsid w:val="00E16FBF"/>
    <w:rsid w:val="00E22C7D"/>
    <w:rsid w:val="00E44D6F"/>
    <w:rsid w:val="00E52E23"/>
    <w:rsid w:val="00E70070"/>
    <w:rsid w:val="00EA1201"/>
    <w:rsid w:val="00EA171B"/>
    <w:rsid w:val="00EB6BFA"/>
    <w:rsid w:val="00EC71B6"/>
    <w:rsid w:val="00EE0853"/>
    <w:rsid w:val="00F002E9"/>
    <w:rsid w:val="00F303DB"/>
    <w:rsid w:val="00F4051B"/>
    <w:rsid w:val="00F4641E"/>
    <w:rsid w:val="00FB02F8"/>
    <w:rsid w:val="00FF4F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DA90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endnote reference"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1CD"/>
  </w:style>
  <w:style w:type="paragraph" w:styleId="Heading1">
    <w:name w:val="heading 1"/>
    <w:basedOn w:val="normal0"/>
    <w:next w:val="normal0"/>
    <w:link w:val="Heading1Char"/>
    <w:uiPriority w:val="9"/>
    <w:qFormat/>
    <w:rsid w:val="006671CD"/>
    <w:pPr>
      <w:widowControl/>
      <w:spacing w:before="100" w:after="100"/>
      <w:outlineLvl w:val="0"/>
    </w:pPr>
    <w:rPr>
      <w:rFonts w:ascii="Times" w:eastAsia="Times" w:hAnsi="Times" w:cs="Times"/>
      <w:b/>
      <w:sz w:val="48"/>
      <w:szCs w:val="48"/>
    </w:rPr>
  </w:style>
  <w:style w:type="paragraph" w:styleId="Heading2">
    <w:name w:val="heading 2"/>
    <w:basedOn w:val="normal0"/>
    <w:next w:val="normal0"/>
    <w:link w:val="Heading2Char"/>
    <w:uiPriority w:val="9"/>
    <w:qFormat/>
    <w:rsid w:val="006671CD"/>
    <w:pPr>
      <w:keepNext/>
      <w:keepLines/>
      <w:spacing w:before="200"/>
      <w:outlineLvl w:val="1"/>
    </w:pPr>
    <w:rPr>
      <w:rFonts w:ascii="Calibri" w:eastAsia="Calibri" w:hAnsi="Calibri" w:cs="Calibri"/>
      <w:b/>
      <w:color w:val="4F81BD"/>
      <w:sz w:val="26"/>
      <w:szCs w:val="26"/>
    </w:rPr>
  </w:style>
  <w:style w:type="paragraph" w:styleId="Heading3">
    <w:name w:val="heading 3"/>
    <w:basedOn w:val="normal0"/>
    <w:next w:val="normal0"/>
    <w:pPr>
      <w:keepNext/>
      <w:keepLines/>
      <w:spacing w:before="200"/>
      <w:outlineLvl w:val="2"/>
    </w:pPr>
    <w:rPr>
      <w:rFonts w:ascii="Calibri" w:eastAsia="Calibri" w:hAnsi="Calibri" w:cs="Calibri"/>
      <w:b/>
      <w:color w:val="4F81BD"/>
    </w:rPr>
  </w:style>
  <w:style w:type="paragraph" w:styleId="Heading4">
    <w:name w:val="heading 4"/>
    <w:basedOn w:val="normal0"/>
    <w:next w:val="normal0"/>
    <w:pPr>
      <w:keepNext/>
      <w:keepLines/>
      <w:spacing w:before="240" w:after="40"/>
      <w:outlineLvl w:val="3"/>
    </w:pPr>
    <w:rPr>
      <w:b/>
      <w:sz w:val="24"/>
      <w:szCs w:val="24"/>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rsid w:val="006671CD"/>
    <w:rPr>
      <w:sz w:val="24"/>
      <w:szCs w:val="24"/>
    </w:rPr>
  </w:style>
  <w:style w:type="character" w:customStyle="1" w:styleId="CommentTextChar">
    <w:name w:val="Comment Text Char"/>
    <w:basedOn w:val="DefaultParagraphFont"/>
    <w:link w:val="CommentText"/>
    <w:uiPriority w:val="99"/>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6671CD"/>
    <w:rPr>
      <w:rFonts w:ascii="Lucida Grande CE" w:hAnsi="Lucida Grande CE" w:cs="Lucida Grande CE"/>
      <w:sz w:val="18"/>
      <w:szCs w:val="18"/>
    </w:rPr>
  </w:style>
  <w:style w:type="character" w:customStyle="1" w:styleId="BalloonTextChar">
    <w:name w:val="Balloon Text Char"/>
    <w:basedOn w:val="DefaultParagraphFont"/>
    <w:link w:val="BalloonText"/>
    <w:uiPriority w:val="99"/>
    <w:semiHidden/>
    <w:rsid w:val="009D231C"/>
    <w:rPr>
      <w:rFonts w:ascii="Lucida Grande CE" w:hAnsi="Lucida Grande CE" w:cs="Lucida Grande CE"/>
      <w:sz w:val="18"/>
      <w:szCs w:val="18"/>
    </w:rPr>
  </w:style>
  <w:style w:type="character" w:styleId="Hyperlink">
    <w:name w:val="Hyperlink"/>
    <w:rsid w:val="00A82342"/>
  </w:style>
  <w:style w:type="character" w:styleId="Emphasis">
    <w:name w:val="Emphasis"/>
    <w:uiPriority w:val="20"/>
    <w:qFormat/>
    <w:rsid w:val="00A82342"/>
    <w:rPr>
      <w:i/>
      <w:iCs/>
    </w:rPr>
  </w:style>
  <w:style w:type="character" w:customStyle="1" w:styleId="Znakiprzypiswdolnych">
    <w:name w:val="Znaki przypisów dolnych"/>
    <w:rsid w:val="00A82342"/>
  </w:style>
  <w:style w:type="character" w:styleId="Strong">
    <w:name w:val="Strong"/>
    <w:qFormat/>
    <w:rsid w:val="00A82342"/>
    <w:rPr>
      <w:b/>
      <w:bCs/>
    </w:rPr>
  </w:style>
  <w:style w:type="paragraph" w:customStyle="1" w:styleId="Tekstwstpniesformatowany">
    <w:name w:val="Tekst wstępnie sformatowany"/>
    <w:basedOn w:val="Normal"/>
    <w:rsid w:val="00A82342"/>
    <w:pPr>
      <w:suppressAutoHyphens/>
    </w:pPr>
    <w:rPr>
      <w:lang w:val="pl-PL"/>
    </w:rPr>
  </w:style>
  <w:style w:type="paragraph" w:styleId="ListParagraph">
    <w:name w:val="List Paragraph"/>
    <w:basedOn w:val="Normal"/>
    <w:uiPriority w:val="34"/>
    <w:qFormat/>
    <w:rsid w:val="00A82342"/>
    <w:pPr>
      <w:widowControl/>
      <w:ind w:left="720"/>
      <w:contextualSpacing/>
    </w:pPr>
    <w:rPr>
      <w:rFonts w:ascii="Cambria" w:eastAsia="MS Mincho" w:hAnsi="Cambria"/>
      <w:sz w:val="24"/>
      <w:szCs w:val="24"/>
      <w:lang w:val="cs-CZ"/>
    </w:rPr>
  </w:style>
  <w:style w:type="paragraph" w:customStyle="1" w:styleId="Default">
    <w:name w:val="Default"/>
    <w:rsid w:val="00A82342"/>
    <w:pPr>
      <w:autoSpaceDE w:val="0"/>
      <w:autoSpaceDN w:val="0"/>
      <w:adjustRightInd w:val="0"/>
    </w:pPr>
    <w:rPr>
      <w:color w:val="000000"/>
      <w:sz w:val="24"/>
      <w:szCs w:val="24"/>
      <w:lang w:val="en-US"/>
    </w:rPr>
  </w:style>
  <w:style w:type="character" w:customStyle="1" w:styleId="name">
    <w:name w:val="name"/>
    <w:rsid w:val="00A82342"/>
  </w:style>
  <w:style w:type="character" w:customStyle="1" w:styleId="italic">
    <w:name w:val="italic"/>
    <w:basedOn w:val="DefaultParagraphFont"/>
    <w:rsid w:val="00A82342"/>
  </w:style>
  <w:style w:type="character" w:customStyle="1" w:styleId="A032">
    <w:name w:val="A0+32"/>
    <w:uiPriority w:val="99"/>
    <w:rsid w:val="00A82342"/>
    <w:rPr>
      <w:color w:val="000000"/>
      <w:sz w:val="36"/>
      <w:szCs w:val="36"/>
    </w:rPr>
  </w:style>
  <w:style w:type="character" w:customStyle="1" w:styleId="A329">
    <w:name w:val="A3+29"/>
    <w:uiPriority w:val="99"/>
    <w:rsid w:val="00A82342"/>
    <w:rPr>
      <w:color w:val="000000"/>
      <w:sz w:val="20"/>
      <w:szCs w:val="20"/>
    </w:rPr>
  </w:style>
  <w:style w:type="character" w:customStyle="1" w:styleId="nlmsource">
    <w:name w:val="nlm_source"/>
    <w:basedOn w:val="DefaultParagraphFont"/>
    <w:rsid w:val="00A82342"/>
  </w:style>
  <w:style w:type="character" w:customStyle="1" w:styleId="Heading1Char">
    <w:name w:val="Heading 1 Char"/>
    <w:link w:val="Heading1"/>
    <w:uiPriority w:val="9"/>
    <w:rsid w:val="006671CD"/>
    <w:rPr>
      <w:rFonts w:ascii="Times" w:eastAsia="Times" w:hAnsi="Times" w:cs="Times"/>
      <w:b/>
      <w:sz w:val="48"/>
      <w:szCs w:val="48"/>
    </w:rPr>
  </w:style>
  <w:style w:type="character" w:customStyle="1" w:styleId="Heading2Char">
    <w:name w:val="Heading 2 Char"/>
    <w:basedOn w:val="DefaultParagraphFont"/>
    <w:link w:val="Heading2"/>
    <w:uiPriority w:val="9"/>
    <w:rsid w:val="006671CD"/>
    <w:rPr>
      <w:rFonts w:ascii="Calibri" w:eastAsia="Calibri" w:hAnsi="Calibri" w:cs="Calibri"/>
      <w:b/>
      <w:color w:val="4F81BD"/>
      <w:sz w:val="26"/>
      <w:szCs w:val="26"/>
    </w:rPr>
  </w:style>
  <w:style w:type="character" w:customStyle="1" w:styleId="Domylnaczcionkaakapitu1">
    <w:name w:val="Domyślna czcionka akapitu1"/>
    <w:rsid w:val="006671CD"/>
  </w:style>
  <w:style w:type="character" w:customStyle="1" w:styleId="Odwoanieprzypisudolnego1">
    <w:name w:val="Odwołanie przypisu dolnego1"/>
    <w:rsid w:val="006671CD"/>
    <w:rPr>
      <w:vertAlign w:val="superscript"/>
    </w:rPr>
  </w:style>
  <w:style w:type="character" w:customStyle="1" w:styleId="Odwoanieprzypisudolnego2">
    <w:name w:val="Odwołanie przypisu dolnego2"/>
    <w:rsid w:val="006671CD"/>
    <w:rPr>
      <w:vertAlign w:val="superscript"/>
    </w:rPr>
  </w:style>
  <w:style w:type="character" w:customStyle="1" w:styleId="Znakiprzypiswkocowych">
    <w:name w:val="Znaki przypisów końcowych"/>
    <w:rsid w:val="006671CD"/>
    <w:rPr>
      <w:vertAlign w:val="superscript"/>
    </w:rPr>
  </w:style>
  <w:style w:type="character" w:customStyle="1" w:styleId="WW-Znakiprzypiswkocowych">
    <w:name w:val="WW-Znaki przypisów końcowych"/>
    <w:rsid w:val="006671CD"/>
  </w:style>
  <w:style w:type="character" w:customStyle="1" w:styleId="Odwoanieprzypisukocowego1">
    <w:name w:val="Odwołanie przypisu końcowego1"/>
    <w:rsid w:val="006671CD"/>
    <w:rPr>
      <w:vertAlign w:val="superscript"/>
    </w:rPr>
  </w:style>
  <w:style w:type="character" w:customStyle="1" w:styleId="TekstdymkaZnak">
    <w:name w:val="Tekst dymka Znak"/>
    <w:rsid w:val="006671CD"/>
  </w:style>
  <w:style w:type="character" w:styleId="FootnoteReference">
    <w:name w:val="footnote reference"/>
    <w:rsid w:val="006671CD"/>
    <w:rPr>
      <w:vertAlign w:val="superscript"/>
    </w:rPr>
  </w:style>
  <w:style w:type="character" w:styleId="EndnoteReference">
    <w:name w:val="endnote reference"/>
    <w:rsid w:val="006671CD"/>
    <w:rPr>
      <w:vertAlign w:val="superscript"/>
    </w:rPr>
  </w:style>
  <w:style w:type="paragraph" w:customStyle="1" w:styleId="Nagwek1">
    <w:name w:val="Nagłówek1"/>
    <w:basedOn w:val="Normal"/>
    <w:next w:val="BodyText"/>
    <w:rsid w:val="006671CD"/>
    <w:pPr>
      <w:keepNext/>
      <w:suppressAutoHyphens/>
      <w:spacing w:before="240" w:after="120"/>
    </w:pPr>
    <w:rPr>
      <w:lang w:val="pl-PL"/>
    </w:rPr>
  </w:style>
  <w:style w:type="paragraph" w:styleId="BodyText">
    <w:name w:val="Body Text"/>
    <w:basedOn w:val="Normal"/>
    <w:link w:val="BodyTextChar"/>
    <w:rsid w:val="006671CD"/>
    <w:pPr>
      <w:suppressAutoHyphens/>
      <w:spacing w:after="140" w:line="288" w:lineRule="auto"/>
    </w:pPr>
    <w:rPr>
      <w:lang w:val="pl-PL"/>
    </w:rPr>
  </w:style>
  <w:style w:type="character" w:customStyle="1" w:styleId="BodyTextChar">
    <w:name w:val="Body Text Char"/>
    <w:basedOn w:val="DefaultParagraphFont"/>
    <w:link w:val="BodyText"/>
    <w:rsid w:val="006671CD"/>
    <w:rPr>
      <w:lang w:val="pl-PL"/>
    </w:rPr>
  </w:style>
  <w:style w:type="paragraph" w:styleId="List">
    <w:name w:val="List"/>
    <w:basedOn w:val="BodyText"/>
    <w:rsid w:val="006671CD"/>
    <w:rPr>
      <w:rFonts w:cs="Mangal"/>
    </w:rPr>
  </w:style>
  <w:style w:type="paragraph" w:styleId="Caption">
    <w:name w:val="caption"/>
    <w:basedOn w:val="Normal"/>
    <w:qFormat/>
    <w:rsid w:val="006671CD"/>
    <w:pPr>
      <w:suppressLineNumbers/>
      <w:suppressAutoHyphens/>
      <w:spacing w:before="120" w:after="120"/>
    </w:pPr>
    <w:rPr>
      <w:lang w:val="pl-PL"/>
    </w:rPr>
  </w:style>
  <w:style w:type="paragraph" w:customStyle="1" w:styleId="Indeks">
    <w:name w:val="Indeks"/>
    <w:basedOn w:val="Normal"/>
    <w:rsid w:val="006671CD"/>
    <w:pPr>
      <w:suppressLineNumbers/>
      <w:suppressAutoHyphens/>
    </w:pPr>
    <w:rPr>
      <w:rFonts w:cs="Mangal"/>
      <w:lang w:val="pl-PL"/>
    </w:rPr>
  </w:style>
  <w:style w:type="paragraph" w:customStyle="1" w:styleId="Legenda1">
    <w:name w:val="Legenda1"/>
    <w:basedOn w:val="Normal"/>
    <w:rsid w:val="006671CD"/>
    <w:pPr>
      <w:suppressLineNumbers/>
      <w:suppressAutoHyphens/>
      <w:spacing w:before="120" w:after="120"/>
    </w:pPr>
    <w:rPr>
      <w:lang w:val="pl-PL"/>
    </w:rPr>
  </w:style>
  <w:style w:type="paragraph" w:styleId="Footer">
    <w:name w:val="footer"/>
    <w:basedOn w:val="Normal"/>
    <w:link w:val="FooterChar"/>
    <w:rsid w:val="006671CD"/>
    <w:pPr>
      <w:suppressLineNumbers/>
      <w:tabs>
        <w:tab w:val="center" w:pos="4819"/>
        <w:tab w:val="right" w:pos="9638"/>
      </w:tabs>
      <w:suppressAutoHyphens/>
    </w:pPr>
    <w:rPr>
      <w:lang w:val="pl-PL"/>
    </w:rPr>
  </w:style>
  <w:style w:type="character" w:customStyle="1" w:styleId="FooterChar">
    <w:name w:val="Footer Char"/>
    <w:basedOn w:val="DefaultParagraphFont"/>
    <w:link w:val="Footer"/>
    <w:rsid w:val="006671CD"/>
    <w:rPr>
      <w:lang w:val="pl-PL"/>
    </w:rPr>
  </w:style>
  <w:style w:type="paragraph" w:styleId="FootnoteText">
    <w:name w:val="footnote text"/>
    <w:basedOn w:val="Normal"/>
    <w:link w:val="FootnoteTextChar"/>
    <w:rsid w:val="006671CD"/>
    <w:pPr>
      <w:suppressLineNumbers/>
      <w:suppressAutoHyphens/>
      <w:ind w:left="339" w:hanging="339"/>
    </w:pPr>
    <w:rPr>
      <w:lang w:val="pl-PL"/>
    </w:rPr>
  </w:style>
  <w:style w:type="character" w:customStyle="1" w:styleId="FootnoteTextChar">
    <w:name w:val="Footnote Text Char"/>
    <w:basedOn w:val="DefaultParagraphFont"/>
    <w:link w:val="FootnoteText"/>
    <w:rsid w:val="006671CD"/>
    <w:rPr>
      <w:lang w:val="pl-PL"/>
    </w:rPr>
  </w:style>
  <w:style w:type="paragraph" w:customStyle="1" w:styleId="FootnoteText1">
    <w:name w:val="Footnote Text1"/>
    <w:basedOn w:val="Normal"/>
    <w:rsid w:val="006671CD"/>
    <w:pPr>
      <w:suppressLineNumbers/>
      <w:suppressAutoHyphens/>
      <w:ind w:left="283" w:hanging="283"/>
    </w:pPr>
    <w:rPr>
      <w:lang w:val="pl-PL"/>
    </w:rPr>
  </w:style>
  <w:style w:type="paragraph" w:customStyle="1" w:styleId="Zawartotabeli">
    <w:name w:val="Zawartość tabeli"/>
    <w:basedOn w:val="Normal"/>
    <w:rsid w:val="006671CD"/>
    <w:pPr>
      <w:suppressLineNumbers/>
      <w:suppressAutoHyphens/>
    </w:pPr>
    <w:rPr>
      <w:lang w:val="pl-PL"/>
    </w:rPr>
  </w:style>
  <w:style w:type="paragraph" w:customStyle="1" w:styleId="Nagwektabeli">
    <w:name w:val="Nagłówek tabeli"/>
    <w:basedOn w:val="Zawartotabeli"/>
    <w:rsid w:val="006671CD"/>
    <w:pPr>
      <w:jc w:val="center"/>
    </w:pPr>
    <w:rPr>
      <w:b/>
      <w:bCs/>
    </w:rPr>
  </w:style>
  <w:style w:type="paragraph" w:customStyle="1" w:styleId="Tekstdymka1">
    <w:name w:val="Tekst dymka1"/>
    <w:basedOn w:val="Normal"/>
    <w:rsid w:val="006671CD"/>
    <w:pPr>
      <w:suppressAutoHyphens/>
    </w:pPr>
    <w:rPr>
      <w:lang w:val="pl-PL"/>
    </w:rPr>
  </w:style>
  <w:style w:type="character" w:customStyle="1" w:styleId="A2">
    <w:name w:val="A2"/>
    <w:rsid w:val="006671CD"/>
  </w:style>
  <w:style w:type="paragraph" w:styleId="CommentSubject">
    <w:name w:val="annotation subject"/>
    <w:basedOn w:val="CommentText"/>
    <w:next w:val="CommentText"/>
    <w:link w:val="CommentSubjectChar"/>
    <w:uiPriority w:val="99"/>
    <w:semiHidden/>
    <w:unhideWhenUsed/>
    <w:rsid w:val="006671CD"/>
    <w:pPr>
      <w:suppressAutoHyphens/>
    </w:pPr>
    <w:rPr>
      <w:b/>
      <w:bCs/>
      <w:sz w:val="20"/>
      <w:szCs w:val="20"/>
      <w:lang w:val="pl-PL"/>
    </w:rPr>
  </w:style>
  <w:style w:type="character" w:customStyle="1" w:styleId="CommentSubjectChar">
    <w:name w:val="Comment Subject Char"/>
    <w:basedOn w:val="CommentTextChar"/>
    <w:link w:val="CommentSubject"/>
    <w:uiPriority w:val="99"/>
    <w:semiHidden/>
    <w:rsid w:val="006671CD"/>
    <w:rPr>
      <w:b/>
      <w:bCs/>
      <w:sz w:val="24"/>
      <w:szCs w:val="24"/>
      <w:lang w:val="pl-PL"/>
    </w:rPr>
  </w:style>
  <w:style w:type="table" w:styleId="TableGrid">
    <w:name w:val="Table Grid"/>
    <w:basedOn w:val="TableNormal"/>
    <w:uiPriority w:val="59"/>
    <w:rsid w:val="006671CD"/>
    <w:pPr>
      <w:widowControl/>
    </w:pPr>
    <w:rPr>
      <w:rFonts w:ascii="Cambria" w:eastAsia="MS Mincho" w:hAnsi="Cambria"/>
      <w:lang w:val="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6671CD"/>
    <w:pPr>
      <w:suppressAutoHyphens/>
    </w:pPr>
    <w:rPr>
      <w:lang w:val="pl-PL"/>
    </w:rPr>
  </w:style>
  <w:style w:type="character" w:customStyle="1" w:styleId="EndnoteTextChar">
    <w:name w:val="Endnote Text Char"/>
    <w:basedOn w:val="DefaultParagraphFont"/>
    <w:link w:val="EndnoteText"/>
    <w:uiPriority w:val="99"/>
    <w:semiHidden/>
    <w:rsid w:val="006671CD"/>
    <w:rPr>
      <w:lang w:val="pl-PL"/>
    </w:rPr>
  </w:style>
  <w:style w:type="paragraph" w:styleId="HTMLPreformatted">
    <w:name w:val="HTML Preformatted"/>
    <w:basedOn w:val="Normal"/>
    <w:link w:val="HTMLPreformattedChar"/>
    <w:uiPriority w:val="99"/>
    <w:unhideWhenUsed/>
    <w:rsid w:val="006671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lang w:val="pl-PL"/>
    </w:rPr>
  </w:style>
  <w:style w:type="character" w:customStyle="1" w:styleId="HTMLPreformattedChar">
    <w:name w:val="HTML Preformatted Char"/>
    <w:basedOn w:val="DefaultParagraphFont"/>
    <w:link w:val="HTMLPreformatted"/>
    <w:uiPriority w:val="99"/>
    <w:rsid w:val="006671CD"/>
    <w:rPr>
      <w:rFonts w:ascii="Courier" w:hAnsi="Courier" w:cs="Courier"/>
      <w:lang w:val="pl-PL"/>
    </w:rPr>
  </w:style>
  <w:style w:type="paragraph" w:styleId="Revision">
    <w:name w:val="Revision"/>
    <w:hidden/>
    <w:uiPriority w:val="99"/>
    <w:semiHidden/>
    <w:rsid w:val="006671CD"/>
    <w:pPr>
      <w:widowControl/>
    </w:pPr>
    <w:rPr>
      <w:lang w:val="pl-PL"/>
    </w:rPr>
  </w:style>
  <w:style w:type="character" w:customStyle="1" w:styleId="citationchaptertitle">
    <w:name w:val="citationchaptertitle"/>
    <w:rsid w:val="006671CD"/>
  </w:style>
  <w:style w:type="character" w:customStyle="1" w:styleId="citationchapterpublisher">
    <w:name w:val="citationchapterpublisher"/>
    <w:rsid w:val="006671CD"/>
  </w:style>
  <w:style w:type="character" w:styleId="PageNumber">
    <w:name w:val="page number"/>
    <w:basedOn w:val="DefaultParagraphFont"/>
    <w:uiPriority w:val="99"/>
    <w:semiHidden/>
    <w:unhideWhenUsed/>
    <w:rsid w:val="006671CD"/>
  </w:style>
  <w:style w:type="paragraph" w:styleId="Header">
    <w:name w:val="header"/>
    <w:basedOn w:val="Normal"/>
    <w:link w:val="HeaderChar"/>
    <w:uiPriority w:val="99"/>
    <w:unhideWhenUsed/>
    <w:rsid w:val="006671CD"/>
    <w:pPr>
      <w:tabs>
        <w:tab w:val="center" w:pos="4320"/>
        <w:tab w:val="right" w:pos="8640"/>
      </w:tabs>
    </w:pPr>
  </w:style>
  <w:style w:type="character" w:customStyle="1" w:styleId="HeaderChar">
    <w:name w:val="Header Char"/>
    <w:basedOn w:val="DefaultParagraphFont"/>
    <w:link w:val="Header"/>
    <w:uiPriority w:val="99"/>
    <w:rsid w:val="006671C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endnote reference"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1CD"/>
  </w:style>
  <w:style w:type="paragraph" w:styleId="Heading1">
    <w:name w:val="heading 1"/>
    <w:basedOn w:val="normal0"/>
    <w:next w:val="normal0"/>
    <w:link w:val="Heading1Char"/>
    <w:uiPriority w:val="9"/>
    <w:qFormat/>
    <w:rsid w:val="006671CD"/>
    <w:pPr>
      <w:widowControl/>
      <w:spacing w:before="100" w:after="100"/>
      <w:outlineLvl w:val="0"/>
    </w:pPr>
    <w:rPr>
      <w:rFonts w:ascii="Times" w:eastAsia="Times" w:hAnsi="Times" w:cs="Times"/>
      <w:b/>
      <w:sz w:val="48"/>
      <w:szCs w:val="48"/>
    </w:rPr>
  </w:style>
  <w:style w:type="paragraph" w:styleId="Heading2">
    <w:name w:val="heading 2"/>
    <w:basedOn w:val="normal0"/>
    <w:next w:val="normal0"/>
    <w:link w:val="Heading2Char"/>
    <w:uiPriority w:val="9"/>
    <w:qFormat/>
    <w:rsid w:val="006671CD"/>
    <w:pPr>
      <w:keepNext/>
      <w:keepLines/>
      <w:spacing w:before="200"/>
      <w:outlineLvl w:val="1"/>
    </w:pPr>
    <w:rPr>
      <w:rFonts w:ascii="Calibri" w:eastAsia="Calibri" w:hAnsi="Calibri" w:cs="Calibri"/>
      <w:b/>
      <w:color w:val="4F81BD"/>
      <w:sz w:val="26"/>
      <w:szCs w:val="26"/>
    </w:rPr>
  </w:style>
  <w:style w:type="paragraph" w:styleId="Heading3">
    <w:name w:val="heading 3"/>
    <w:basedOn w:val="normal0"/>
    <w:next w:val="normal0"/>
    <w:pPr>
      <w:keepNext/>
      <w:keepLines/>
      <w:spacing w:before="200"/>
      <w:outlineLvl w:val="2"/>
    </w:pPr>
    <w:rPr>
      <w:rFonts w:ascii="Calibri" w:eastAsia="Calibri" w:hAnsi="Calibri" w:cs="Calibri"/>
      <w:b/>
      <w:color w:val="4F81BD"/>
    </w:rPr>
  </w:style>
  <w:style w:type="paragraph" w:styleId="Heading4">
    <w:name w:val="heading 4"/>
    <w:basedOn w:val="normal0"/>
    <w:next w:val="normal0"/>
    <w:pPr>
      <w:keepNext/>
      <w:keepLines/>
      <w:spacing w:before="240" w:after="40"/>
      <w:outlineLvl w:val="3"/>
    </w:pPr>
    <w:rPr>
      <w:b/>
      <w:sz w:val="24"/>
      <w:szCs w:val="24"/>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rsid w:val="006671CD"/>
    <w:rPr>
      <w:sz w:val="24"/>
      <w:szCs w:val="24"/>
    </w:rPr>
  </w:style>
  <w:style w:type="character" w:customStyle="1" w:styleId="CommentTextChar">
    <w:name w:val="Comment Text Char"/>
    <w:basedOn w:val="DefaultParagraphFont"/>
    <w:link w:val="CommentText"/>
    <w:uiPriority w:val="99"/>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6671CD"/>
    <w:rPr>
      <w:rFonts w:ascii="Lucida Grande CE" w:hAnsi="Lucida Grande CE" w:cs="Lucida Grande CE"/>
      <w:sz w:val="18"/>
      <w:szCs w:val="18"/>
    </w:rPr>
  </w:style>
  <w:style w:type="character" w:customStyle="1" w:styleId="BalloonTextChar">
    <w:name w:val="Balloon Text Char"/>
    <w:basedOn w:val="DefaultParagraphFont"/>
    <w:link w:val="BalloonText"/>
    <w:uiPriority w:val="99"/>
    <w:semiHidden/>
    <w:rsid w:val="009D231C"/>
    <w:rPr>
      <w:rFonts w:ascii="Lucida Grande CE" w:hAnsi="Lucida Grande CE" w:cs="Lucida Grande CE"/>
      <w:sz w:val="18"/>
      <w:szCs w:val="18"/>
    </w:rPr>
  </w:style>
  <w:style w:type="character" w:styleId="Hyperlink">
    <w:name w:val="Hyperlink"/>
    <w:rsid w:val="00A82342"/>
  </w:style>
  <w:style w:type="character" w:styleId="Emphasis">
    <w:name w:val="Emphasis"/>
    <w:uiPriority w:val="20"/>
    <w:qFormat/>
    <w:rsid w:val="00A82342"/>
    <w:rPr>
      <w:i/>
      <w:iCs/>
    </w:rPr>
  </w:style>
  <w:style w:type="character" w:customStyle="1" w:styleId="Znakiprzypiswdolnych">
    <w:name w:val="Znaki przypisów dolnych"/>
    <w:rsid w:val="00A82342"/>
  </w:style>
  <w:style w:type="character" w:styleId="Strong">
    <w:name w:val="Strong"/>
    <w:qFormat/>
    <w:rsid w:val="00A82342"/>
    <w:rPr>
      <w:b/>
      <w:bCs/>
    </w:rPr>
  </w:style>
  <w:style w:type="paragraph" w:customStyle="1" w:styleId="Tekstwstpniesformatowany">
    <w:name w:val="Tekst wstępnie sformatowany"/>
    <w:basedOn w:val="Normal"/>
    <w:rsid w:val="00A82342"/>
    <w:pPr>
      <w:suppressAutoHyphens/>
    </w:pPr>
    <w:rPr>
      <w:lang w:val="pl-PL"/>
    </w:rPr>
  </w:style>
  <w:style w:type="paragraph" w:styleId="ListParagraph">
    <w:name w:val="List Paragraph"/>
    <w:basedOn w:val="Normal"/>
    <w:uiPriority w:val="34"/>
    <w:qFormat/>
    <w:rsid w:val="00A82342"/>
    <w:pPr>
      <w:widowControl/>
      <w:ind w:left="720"/>
      <w:contextualSpacing/>
    </w:pPr>
    <w:rPr>
      <w:rFonts w:ascii="Cambria" w:eastAsia="MS Mincho" w:hAnsi="Cambria"/>
      <w:sz w:val="24"/>
      <w:szCs w:val="24"/>
      <w:lang w:val="cs-CZ"/>
    </w:rPr>
  </w:style>
  <w:style w:type="paragraph" w:customStyle="1" w:styleId="Default">
    <w:name w:val="Default"/>
    <w:rsid w:val="00A82342"/>
    <w:pPr>
      <w:autoSpaceDE w:val="0"/>
      <w:autoSpaceDN w:val="0"/>
      <w:adjustRightInd w:val="0"/>
    </w:pPr>
    <w:rPr>
      <w:color w:val="000000"/>
      <w:sz w:val="24"/>
      <w:szCs w:val="24"/>
      <w:lang w:val="en-US"/>
    </w:rPr>
  </w:style>
  <w:style w:type="character" w:customStyle="1" w:styleId="name">
    <w:name w:val="name"/>
    <w:rsid w:val="00A82342"/>
  </w:style>
  <w:style w:type="character" w:customStyle="1" w:styleId="italic">
    <w:name w:val="italic"/>
    <w:basedOn w:val="DefaultParagraphFont"/>
    <w:rsid w:val="00A82342"/>
  </w:style>
  <w:style w:type="character" w:customStyle="1" w:styleId="A032">
    <w:name w:val="A0+32"/>
    <w:uiPriority w:val="99"/>
    <w:rsid w:val="00A82342"/>
    <w:rPr>
      <w:color w:val="000000"/>
      <w:sz w:val="36"/>
      <w:szCs w:val="36"/>
    </w:rPr>
  </w:style>
  <w:style w:type="character" w:customStyle="1" w:styleId="A329">
    <w:name w:val="A3+29"/>
    <w:uiPriority w:val="99"/>
    <w:rsid w:val="00A82342"/>
    <w:rPr>
      <w:color w:val="000000"/>
      <w:sz w:val="20"/>
      <w:szCs w:val="20"/>
    </w:rPr>
  </w:style>
  <w:style w:type="character" w:customStyle="1" w:styleId="nlmsource">
    <w:name w:val="nlm_source"/>
    <w:basedOn w:val="DefaultParagraphFont"/>
    <w:rsid w:val="00A82342"/>
  </w:style>
  <w:style w:type="character" w:customStyle="1" w:styleId="Heading1Char">
    <w:name w:val="Heading 1 Char"/>
    <w:link w:val="Heading1"/>
    <w:uiPriority w:val="9"/>
    <w:rsid w:val="006671CD"/>
    <w:rPr>
      <w:rFonts w:ascii="Times" w:eastAsia="Times" w:hAnsi="Times" w:cs="Times"/>
      <w:b/>
      <w:sz w:val="48"/>
      <w:szCs w:val="48"/>
    </w:rPr>
  </w:style>
  <w:style w:type="character" w:customStyle="1" w:styleId="Heading2Char">
    <w:name w:val="Heading 2 Char"/>
    <w:basedOn w:val="DefaultParagraphFont"/>
    <w:link w:val="Heading2"/>
    <w:uiPriority w:val="9"/>
    <w:rsid w:val="006671CD"/>
    <w:rPr>
      <w:rFonts w:ascii="Calibri" w:eastAsia="Calibri" w:hAnsi="Calibri" w:cs="Calibri"/>
      <w:b/>
      <w:color w:val="4F81BD"/>
      <w:sz w:val="26"/>
      <w:szCs w:val="26"/>
    </w:rPr>
  </w:style>
  <w:style w:type="character" w:customStyle="1" w:styleId="Domylnaczcionkaakapitu1">
    <w:name w:val="Domyślna czcionka akapitu1"/>
    <w:rsid w:val="006671CD"/>
  </w:style>
  <w:style w:type="character" w:customStyle="1" w:styleId="Odwoanieprzypisudolnego1">
    <w:name w:val="Odwołanie przypisu dolnego1"/>
    <w:rsid w:val="006671CD"/>
    <w:rPr>
      <w:vertAlign w:val="superscript"/>
    </w:rPr>
  </w:style>
  <w:style w:type="character" w:customStyle="1" w:styleId="Odwoanieprzypisudolnego2">
    <w:name w:val="Odwołanie przypisu dolnego2"/>
    <w:rsid w:val="006671CD"/>
    <w:rPr>
      <w:vertAlign w:val="superscript"/>
    </w:rPr>
  </w:style>
  <w:style w:type="character" w:customStyle="1" w:styleId="Znakiprzypiswkocowych">
    <w:name w:val="Znaki przypisów końcowych"/>
    <w:rsid w:val="006671CD"/>
    <w:rPr>
      <w:vertAlign w:val="superscript"/>
    </w:rPr>
  </w:style>
  <w:style w:type="character" w:customStyle="1" w:styleId="WW-Znakiprzypiswkocowych">
    <w:name w:val="WW-Znaki przypisów końcowych"/>
    <w:rsid w:val="006671CD"/>
  </w:style>
  <w:style w:type="character" w:customStyle="1" w:styleId="Odwoanieprzypisukocowego1">
    <w:name w:val="Odwołanie przypisu końcowego1"/>
    <w:rsid w:val="006671CD"/>
    <w:rPr>
      <w:vertAlign w:val="superscript"/>
    </w:rPr>
  </w:style>
  <w:style w:type="character" w:customStyle="1" w:styleId="TekstdymkaZnak">
    <w:name w:val="Tekst dymka Znak"/>
    <w:rsid w:val="006671CD"/>
  </w:style>
  <w:style w:type="character" w:styleId="FootnoteReference">
    <w:name w:val="footnote reference"/>
    <w:rsid w:val="006671CD"/>
    <w:rPr>
      <w:vertAlign w:val="superscript"/>
    </w:rPr>
  </w:style>
  <w:style w:type="character" w:styleId="EndnoteReference">
    <w:name w:val="endnote reference"/>
    <w:rsid w:val="006671CD"/>
    <w:rPr>
      <w:vertAlign w:val="superscript"/>
    </w:rPr>
  </w:style>
  <w:style w:type="paragraph" w:customStyle="1" w:styleId="Nagwek1">
    <w:name w:val="Nagłówek1"/>
    <w:basedOn w:val="Normal"/>
    <w:next w:val="BodyText"/>
    <w:rsid w:val="006671CD"/>
    <w:pPr>
      <w:keepNext/>
      <w:suppressAutoHyphens/>
      <w:spacing w:before="240" w:after="120"/>
    </w:pPr>
    <w:rPr>
      <w:lang w:val="pl-PL"/>
    </w:rPr>
  </w:style>
  <w:style w:type="paragraph" w:styleId="BodyText">
    <w:name w:val="Body Text"/>
    <w:basedOn w:val="Normal"/>
    <w:link w:val="BodyTextChar"/>
    <w:rsid w:val="006671CD"/>
    <w:pPr>
      <w:suppressAutoHyphens/>
      <w:spacing w:after="140" w:line="288" w:lineRule="auto"/>
    </w:pPr>
    <w:rPr>
      <w:lang w:val="pl-PL"/>
    </w:rPr>
  </w:style>
  <w:style w:type="character" w:customStyle="1" w:styleId="BodyTextChar">
    <w:name w:val="Body Text Char"/>
    <w:basedOn w:val="DefaultParagraphFont"/>
    <w:link w:val="BodyText"/>
    <w:rsid w:val="006671CD"/>
    <w:rPr>
      <w:lang w:val="pl-PL"/>
    </w:rPr>
  </w:style>
  <w:style w:type="paragraph" w:styleId="List">
    <w:name w:val="List"/>
    <w:basedOn w:val="BodyText"/>
    <w:rsid w:val="006671CD"/>
    <w:rPr>
      <w:rFonts w:cs="Mangal"/>
    </w:rPr>
  </w:style>
  <w:style w:type="paragraph" w:styleId="Caption">
    <w:name w:val="caption"/>
    <w:basedOn w:val="Normal"/>
    <w:qFormat/>
    <w:rsid w:val="006671CD"/>
    <w:pPr>
      <w:suppressLineNumbers/>
      <w:suppressAutoHyphens/>
      <w:spacing w:before="120" w:after="120"/>
    </w:pPr>
    <w:rPr>
      <w:lang w:val="pl-PL"/>
    </w:rPr>
  </w:style>
  <w:style w:type="paragraph" w:customStyle="1" w:styleId="Indeks">
    <w:name w:val="Indeks"/>
    <w:basedOn w:val="Normal"/>
    <w:rsid w:val="006671CD"/>
    <w:pPr>
      <w:suppressLineNumbers/>
      <w:suppressAutoHyphens/>
    </w:pPr>
    <w:rPr>
      <w:rFonts w:cs="Mangal"/>
      <w:lang w:val="pl-PL"/>
    </w:rPr>
  </w:style>
  <w:style w:type="paragraph" w:customStyle="1" w:styleId="Legenda1">
    <w:name w:val="Legenda1"/>
    <w:basedOn w:val="Normal"/>
    <w:rsid w:val="006671CD"/>
    <w:pPr>
      <w:suppressLineNumbers/>
      <w:suppressAutoHyphens/>
      <w:spacing w:before="120" w:after="120"/>
    </w:pPr>
    <w:rPr>
      <w:lang w:val="pl-PL"/>
    </w:rPr>
  </w:style>
  <w:style w:type="paragraph" w:styleId="Footer">
    <w:name w:val="footer"/>
    <w:basedOn w:val="Normal"/>
    <w:link w:val="FooterChar"/>
    <w:rsid w:val="006671CD"/>
    <w:pPr>
      <w:suppressLineNumbers/>
      <w:tabs>
        <w:tab w:val="center" w:pos="4819"/>
        <w:tab w:val="right" w:pos="9638"/>
      </w:tabs>
      <w:suppressAutoHyphens/>
    </w:pPr>
    <w:rPr>
      <w:lang w:val="pl-PL"/>
    </w:rPr>
  </w:style>
  <w:style w:type="character" w:customStyle="1" w:styleId="FooterChar">
    <w:name w:val="Footer Char"/>
    <w:basedOn w:val="DefaultParagraphFont"/>
    <w:link w:val="Footer"/>
    <w:rsid w:val="006671CD"/>
    <w:rPr>
      <w:lang w:val="pl-PL"/>
    </w:rPr>
  </w:style>
  <w:style w:type="paragraph" w:styleId="FootnoteText">
    <w:name w:val="footnote text"/>
    <w:basedOn w:val="Normal"/>
    <w:link w:val="FootnoteTextChar"/>
    <w:rsid w:val="006671CD"/>
    <w:pPr>
      <w:suppressLineNumbers/>
      <w:suppressAutoHyphens/>
      <w:ind w:left="339" w:hanging="339"/>
    </w:pPr>
    <w:rPr>
      <w:lang w:val="pl-PL"/>
    </w:rPr>
  </w:style>
  <w:style w:type="character" w:customStyle="1" w:styleId="FootnoteTextChar">
    <w:name w:val="Footnote Text Char"/>
    <w:basedOn w:val="DefaultParagraphFont"/>
    <w:link w:val="FootnoteText"/>
    <w:rsid w:val="006671CD"/>
    <w:rPr>
      <w:lang w:val="pl-PL"/>
    </w:rPr>
  </w:style>
  <w:style w:type="paragraph" w:customStyle="1" w:styleId="FootnoteText1">
    <w:name w:val="Footnote Text1"/>
    <w:basedOn w:val="Normal"/>
    <w:rsid w:val="006671CD"/>
    <w:pPr>
      <w:suppressLineNumbers/>
      <w:suppressAutoHyphens/>
      <w:ind w:left="283" w:hanging="283"/>
    </w:pPr>
    <w:rPr>
      <w:lang w:val="pl-PL"/>
    </w:rPr>
  </w:style>
  <w:style w:type="paragraph" w:customStyle="1" w:styleId="Zawartotabeli">
    <w:name w:val="Zawartość tabeli"/>
    <w:basedOn w:val="Normal"/>
    <w:rsid w:val="006671CD"/>
    <w:pPr>
      <w:suppressLineNumbers/>
      <w:suppressAutoHyphens/>
    </w:pPr>
    <w:rPr>
      <w:lang w:val="pl-PL"/>
    </w:rPr>
  </w:style>
  <w:style w:type="paragraph" w:customStyle="1" w:styleId="Nagwektabeli">
    <w:name w:val="Nagłówek tabeli"/>
    <w:basedOn w:val="Zawartotabeli"/>
    <w:rsid w:val="006671CD"/>
    <w:pPr>
      <w:jc w:val="center"/>
    </w:pPr>
    <w:rPr>
      <w:b/>
      <w:bCs/>
    </w:rPr>
  </w:style>
  <w:style w:type="paragraph" w:customStyle="1" w:styleId="Tekstdymka1">
    <w:name w:val="Tekst dymka1"/>
    <w:basedOn w:val="Normal"/>
    <w:rsid w:val="006671CD"/>
    <w:pPr>
      <w:suppressAutoHyphens/>
    </w:pPr>
    <w:rPr>
      <w:lang w:val="pl-PL"/>
    </w:rPr>
  </w:style>
  <w:style w:type="character" w:customStyle="1" w:styleId="A2">
    <w:name w:val="A2"/>
    <w:rsid w:val="006671CD"/>
  </w:style>
  <w:style w:type="paragraph" w:styleId="CommentSubject">
    <w:name w:val="annotation subject"/>
    <w:basedOn w:val="CommentText"/>
    <w:next w:val="CommentText"/>
    <w:link w:val="CommentSubjectChar"/>
    <w:uiPriority w:val="99"/>
    <w:semiHidden/>
    <w:unhideWhenUsed/>
    <w:rsid w:val="006671CD"/>
    <w:pPr>
      <w:suppressAutoHyphens/>
    </w:pPr>
    <w:rPr>
      <w:b/>
      <w:bCs/>
      <w:sz w:val="20"/>
      <w:szCs w:val="20"/>
      <w:lang w:val="pl-PL"/>
    </w:rPr>
  </w:style>
  <w:style w:type="character" w:customStyle="1" w:styleId="CommentSubjectChar">
    <w:name w:val="Comment Subject Char"/>
    <w:basedOn w:val="CommentTextChar"/>
    <w:link w:val="CommentSubject"/>
    <w:uiPriority w:val="99"/>
    <w:semiHidden/>
    <w:rsid w:val="006671CD"/>
    <w:rPr>
      <w:b/>
      <w:bCs/>
      <w:sz w:val="24"/>
      <w:szCs w:val="24"/>
      <w:lang w:val="pl-PL"/>
    </w:rPr>
  </w:style>
  <w:style w:type="table" w:styleId="TableGrid">
    <w:name w:val="Table Grid"/>
    <w:basedOn w:val="TableNormal"/>
    <w:uiPriority w:val="59"/>
    <w:rsid w:val="006671CD"/>
    <w:pPr>
      <w:widowControl/>
    </w:pPr>
    <w:rPr>
      <w:rFonts w:ascii="Cambria" w:eastAsia="MS Mincho" w:hAnsi="Cambria"/>
      <w:lang w:val="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6671CD"/>
    <w:pPr>
      <w:suppressAutoHyphens/>
    </w:pPr>
    <w:rPr>
      <w:lang w:val="pl-PL"/>
    </w:rPr>
  </w:style>
  <w:style w:type="character" w:customStyle="1" w:styleId="EndnoteTextChar">
    <w:name w:val="Endnote Text Char"/>
    <w:basedOn w:val="DefaultParagraphFont"/>
    <w:link w:val="EndnoteText"/>
    <w:uiPriority w:val="99"/>
    <w:semiHidden/>
    <w:rsid w:val="006671CD"/>
    <w:rPr>
      <w:lang w:val="pl-PL"/>
    </w:rPr>
  </w:style>
  <w:style w:type="paragraph" w:styleId="HTMLPreformatted">
    <w:name w:val="HTML Preformatted"/>
    <w:basedOn w:val="Normal"/>
    <w:link w:val="HTMLPreformattedChar"/>
    <w:uiPriority w:val="99"/>
    <w:unhideWhenUsed/>
    <w:rsid w:val="006671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lang w:val="pl-PL"/>
    </w:rPr>
  </w:style>
  <w:style w:type="character" w:customStyle="1" w:styleId="HTMLPreformattedChar">
    <w:name w:val="HTML Preformatted Char"/>
    <w:basedOn w:val="DefaultParagraphFont"/>
    <w:link w:val="HTMLPreformatted"/>
    <w:uiPriority w:val="99"/>
    <w:rsid w:val="006671CD"/>
    <w:rPr>
      <w:rFonts w:ascii="Courier" w:hAnsi="Courier" w:cs="Courier"/>
      <w:lang w:val="pl-PL"/>
    </w:rPr>
  </w:style>
  <w:style w:type="paragraph" w:styleId="Revision">
    <w:name w:val="Revision"/>
    <w:hidden/>
    <w:uiPriority w:val="99"/>
    <w:semiHidden/>
    <w:rsid w:val="006671CD"/>
    <w:pPr>
      <w:widowControl/>
    </w:pPr>
    <w:rPr>
      <w:lang w:val="pl-PL"/>
    </w:rPr>
  </w:style>
  <w:style w:type="character" w:customStyle="1" w:styleId="citationchaptertitle">
    <w:name w:val="citationchaptertitle"/>
    <w:rsid w:val="006671CD"/>
  </w:style>
  <w:style w:type="character" w:customStyle="1" w:styleId="citationchapterpublisher">
    <w:name w:val="citationchapterpublisher"/>
    <w:rsid w:val="006671CD"/>
  </w:style>
  <w:style w:type="character" w:styleId="PageNumber">
    <w:name w:val="page number"/>
    <w:basedOn w:val="DefaultParagraphFont"/>
    <w:uiPriority w:val="99"/>
    <w:semiHidden/>
    <w:unhideWhenUsed/>
    <w:rsid w:val="006671CD"/>
  </w:style>
  <w:style w:type="paragraph" w:styleId="Header">
    <w:name w:val="header"/>
    <w:basedOn w:val="Normal"/>
    <w:link w:val="HeaderChar"/>
    <w:uiPriority w:val="99"/>
    <w:unhideWhenUsed/>
    <w:rsid w:val="006671CD"/>
    <w:pPr>
      <w:tabs>
        <w:tab w:val="center" w:pos="4320"/>
        <w:tab w:val="right" w:pos="8640"/>
      </w:tabs>
    </w:pPr>
  </w:style>
  <w:style w:type="character" w:customStyle="1" w:styleId="HeaderChar">
    <w:name w:val="Header Char"/>
    <w:basedOn w:val="DefaultParagraphFont"/>
    <w:link w:val="Header"/>
    <w:uiPriority w:val="99"/>
    <w:rsid w:val="006671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3862077">
      <w:bodyDiv w:val="1"/>
      <w:marLeft w:val="0"/>
      <w:marRight w:val="0"/>
      <w:marTop w:val="0"/>
      <w:marBottom w:val="0"/>
      <w:divBdr>
        <w:top w:val="none" w:sz="0" w:space="0" w:color="auto"/>
        <w:left w:val="none" w:sz="0" w:space="0" w:color="auto"/>
        <w:bottom w:val="none" w:sz="0" w:space="0" w:color="auto"/>
        <w:right w:val="none" w:sz="0" w:space="0" w:color="auto"/>
      </w:divBdr>
    </w:div>
    <w:div w:id="916210039">
      <w:bodyDiv w:val="1"/>
      <w:marLeft w:val="0"/>
      <w:marRight w:val="0"/>
      <w:marTop w:val="0"/>
      <w:marBottom w:val="0"/>
      <w:divBdr>
        <w:top w:val="none" w:sz="0" w:space="0" w:color="auto"/>
        <w:left w:val="none" w:sz="0" w:space="0" w:color="auto"/>
        <w:bottom w:val="none" w:sz="0" w:space="0" w:color="auto"/>
        <w:right w:val="none" w:sz="0" w:space="0" w:color="auto"/>
      </w:divBdr>
    </w:div>
    <w:div w:id="138367601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magdalenadmatczak@gmail.com" TargetMode="External"/><Relationship Id="rId20" Type="http://schemas.openxmlformats.org/officeDocument/2006/relationships/hyperlink" Target="https://dc.lib.unc.edu/cdm/singleitem/collection/mackinney/id/3406/rec/1" TargetMode="External"/><Relationship Id="rId21" Type="http://schemas.openxmlformats.org/officeDocument/2006/relationships/hyperlink" Target="http://cejsh.icm.edu.pl/cejsh/contributor/3b76ef96e6bb45563655cc776dfecb84" TargetMode="External"/><Relationship Id="rId22" Type="http://schemas.openxmlformats.org/officeDocument/2006/relationships/hyperlink" Target="http://cejsh.icm.edu.pl/cejsh/element/bwmeta1.element.b78803b4-a94a-3b1d-a8a2-ca816ee31677" TargetMode="External"/><Relationship Id="rId23" Type="http://schemas.openxmlformats.org/officeDocument/2006/relationships/hyperlink" Target="http://cejsh.icm.edu.pl/cejsh/element/bwmeta1.element.fa7c5473-4320-3ddf-a1b1-760dda8cad49" TargetMode="External"/><Relationship Id="rId24" Type="http://schemas.openxmlformats.org/officeDocument/2006/relationships/image" Target="media/image1.png"/><Relationship Id="rId25" Type="http://schemas.openxmlformats.org/officeDocument/2006/relationships/image" Target="media/image2.emf"/><Relationship Id="rId26" Type="http://schemas.openxmlformats.org/officeDocument/2006/relationships/image" Target="media/image3.png"/><Relationship Id="rId27" Type="http://schemas.openxmlformats.org/officeDocument/2006/relationships/image" Target="media/image4.png"/><Relationship Id="rId28" Type="http://schemas.openxmlformats.org/officeDocument/2006/relationships/image" Target="media/image5.png"/><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hyperlink" Target="mailto:wojciechchudziak@wp.pl" TargetMode="External"/><Relationship Id="rId11" Type="http://schemas.openxmlformats.org/officeDocument/2006/relationships/hyperlink" Target="https://dc.lib.unc.edu/cdm/search/searchterm/Wellcome%20Trust%20Centre%20for%20the%20History%20of%20Medicine%20(Wellcome%20Institute),%20London,%20England/mode/exact" TargetMode="External"/><Relationship Id="rId12" Type="http://schemas.openxmlformats.org/officeDocument/2006/relationships/hyperlink" Target="https://dc.lib.unc.edu/cdm/search/searchterm/London" TargetMode="External"/><Relationship Id="rId13" Type="http://schemas.openxmlformats.org/officeDocument/2006/relationships/hyperlink" Target="https://dc.lib.unc.edu/cdm/search/searchterm/Wellcome" TargetMode="External"/><Relationship Id="rId14" Type="http://schemas.openxmlformats.org/officeDocument/2006/relationships/hyperlink" Target="https://dc.lib.unc.edu/cdm/search/searchterm/Library" TargetMode="External"/><Relationship Id="rId15" Type="http://schemas.openxmlformats.org/officeDocument/2006/relationships/hyperlink" Target="https://dc.lib.unc.edu/cdm/search/searchterm/49" TargetMode="External"/><Relationship Id="rId16" Type="http://schemas.openxmlformats.org/officeDocument/2006/relationships/hyperlink" Target="https://dc.lib.unc.edu/cdm/search/searchterm/(5000)" TargetMode="External"/><Relationship Id="rId17" Type="http://schemas.openxmlformats.org/officeDocument/2006/relationships/hyperlink" Target="https://dc.lib.unc.edu/cdm/search/searchterm/folio" TargetMode="External"/><Relationship Id="rId18" Type="http://schemas.openxmlformats.org/officeDocument/2006/relationships/hyperlink" Target="https://dc.lib.unc.edu/cdm/search/searchterm/38v" TargetMode="External"/><Relationship Id="rId19" Type="http://schemas.openxmlformats.org/officeDocument/2006/relationships/hyperlink" Target="https://dc.lib.unc.edu/cdm/search/searchterm/Fitzwilliam%20Museum,%20Cambridge,%20England/mode/exac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6F3962-BC35-5245-971B-90B34AA0A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28</Pages>
  <Words>14278</Words>
  <Characters>81389</Characters>
  <Application>Microsoft Macintosh Word</Application>
  <DocSecurity>0</DocSecurity>
  <Lines>678</Lines>
  <Paragraphs>190</Paragraphs>
  <ScaleCrop>false</ScaleCrop>
  <Company>MDM</Company>
  <LinksUpToDate>false</LinksUpToDate>
  <CharactersWithSpaces>95477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magda matczak</cp:lastModifiedBy>
  <cp:revision>7</cp:revision>
  <dcterms:created xsi:type="dcterms:W3CDTF">2018-08-22T09:58:00Z</dcterms:created>
  <dcterms:modified xsi:type="dcterms:W3CDTF">2018-11-06T16:12:00Z</dcterms:modified>
</cp:coreProperties>
</file>