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9D9F" w14:textId="711669E1" w:rsidR="00430A1F" w:rsidRPr="008E09BD" w:rsidRDefault="00430A1F" w:rsidP="008E09BD">
      <w:pPr>
        <w:rPr>
          <w:rFonts w:ascii="Times New Roman" w:hAnsi="Times New Roman" w:cs="Times New Roman"/>
          <w:sz w:val="28"/>
          <w:szCs w:val="28"/>
        </w:rPr>
      </w:pPr>
      <w:r w:rsidRPr="008E09BD">
        <w:rPr>
          <w:rFonts w:ascii="Times New Roman" w:hAnsi="Times New Roman" w:cs="Times New Roman"/>
          <w:sz w:val="28"/>
          <w:szCs w:val="28"/>
        </w:rPr>
        <w:t>Small modular High Temperature Reactor Optimisation – Part 1:</w:t>
      </w:r>
    </w:p>
    <w:p w14:paraId="4B5D50CF" w14:textId="58AFF220" w:rsidR="00E937B2" w:rsidRPr="008E09BD" w:rsidRDefault="000127E3" w:rsidP="008E09BD">
      <w:pPr>
        <w:rPr>
          <w:rFonts w:ascii="Times New Roman" w:hAnsi="Times New Roman" w:cs="Times New Roman"/>
          <w:sz w:val="28"/>
          <w:szCs w:val="28"/>
        </w:rPr>
      </w:pPr>
      <w:r w:rsidRPr="008E09BD">
        <w:rPr>
          <w:rFonts w:ascii="Times New Roman" w:hAnsi="Times New Roman" w:cs="Times New Roman"/>
          <w:sz w:val="28"/>
          <w:szCs w:val="28"/>
        </w:rPr>
        <w:t xml:space="preserve">A comparison between </w:t>
      </w:r>
      <w:r w:rsidR="00962E4C" w:rsidRPr="008E09BD">
        <w:rPr>
          <w:rFonts w:ascii="Times New Roman" w:hAnsi="Times New Roman" w:cs="Times New Roman"/>
          <w:sz w:val="28"/>
          <w:szCs w:val="28"/>
        </w:rPr>
        <w:t xml:space="preserve">Beryllium oxide </w:t>
      </w:r>
      <w:r w:rsidRPr="008E09BD">
        <w:rPr>
          <w:rFonts w:ascii="Times New Roman" w:hAnsi="Times New Roman" w:cs="Times New Roman"/>
          <w:sz w:val="28"/>
          <w:szCs w:val="28"/>
        </w:rPr>
        <w:t>and nuclear graphite</w:t>
      </w:r>
      <w:r w:rsidR="008243B4" w:rsidRPr="008E09BD">
        <w:rPr>
          <w:rFonts w:ascii="Times New Roman" w:hAnsi="Times New Roman" w:cs="Times New Roman"/>
          <w:sz w:val="28"/>
          <w:szCs w:val="28"/>
        </w:rPr>
        <w:t xml:space="preserve"> </w:t>
      </w:r>
      <w:r w:rsidRPr="008E09BD">
        <w:rPr>
          <w:rFonts w:ascii="Times New Roman" w:hAnsi="Times New Roman" w:cs="Times New Roman"/>
          <w:sz w:val="28"/>
          <w:szCs w:val="28"/>
        </w:rPr>
        <w:t xml:space="preserve">in </w:t>
      </w:r>
      <w:r w:rsidR="008243B4" w:rsidRPr="008E09BD">
        <w:rPr>
          <w:rFonts w:ascii="Times New Roman" w:hAnsi="Times New Roman" w:cs="Times New Roman"/>
          <w:sz w:val="28"/>
          <w:szCs w:val="28"/>
        </w:rPr>
        <w:t>a small scale high temperature reactor</w:t>
      </w:r>
    </w:p>
    <w:p w14:paraId="55F1F675" w14:textId="725A28D4" w:rsidR="00E937B2" w:rsidRPr="008E09BD" w:rsidRDefault="00E937B2" w:rsidP="008E09BD">
      <w:pPr>
        <w:rPr>
          <w:rFonts w:ascii="Times New Roman" w:hAnsi="Times New Roman" w:cs="Times New Roman"/>
        </w:rPr>
      </w:pPr>
      <w:proofErr w:type="spellStart"/>
      <w:proofErr w:type="gramStart"/>
      <w:r w:rsidRPr="008E09BD">
        <w:rPr>
          <w:rFonts w:ascii="Times New Roman" w:hAnsi="Times New Roman" w:cs="Times New Roman"/>
        </w:rPr>
        <w:t>S.Atkinson</w:t>
      </w:r>
      <w:r w:rsidR="001D0E4B" w:rsidRPr="008E09BD">
        <w:rPr>
          <w:rFonts w:ascii="Times New Roman" w:hAnsi="Times New Roman" w:cs="Times New Roman"/>
          <w:vertAlign w:val="superscript"/>
        </w:rPr>
        <w:t>a</w:t>
      </w:r>
      <w:proofErr w:type="spellEnd"/>
      <w:r w:rsidR="001D0E4B" w:rsidRPr="008E09BD">
        <w:rPr>
          <w:rFonts w:ascii="Times New Roman" w:hAnsi="Times New Roman" w:cs="Times New Roman"/>
          <w:vertAlign w:val="superscript"/>
        </w:rPr>
        <w:t xml:space="preserve"> </w:t>
      </w:r>
      <w:r w:rsidR="001D0E4B" w:rsidRPr="008E09BD">
        <w:rPr>
          <w:rFonts w:ascii="Times New Roman" w:hAnsi="Times New Roman" w:cs="Times New Roman"/>
        </w:rPr>
        <w:t>,</w:t>
      </w:r>
      <w:proofErr w:type="gramEnd"/>
      <w:r w:rsidR="001D0E4B" w:rsidRPr="008E09BD">
        <w:rPr>
          <w:rFonts w:ascii="Times New Roman" w:hAnsi="Times New Roman" w:cs="Times New Roman"/>
        </w:rPr>
        <w:t xml:space="preserve"> </w:t>
      </w:r>
      <w:proofErr w:type="spellStart"/>
      <w:r w:rsidR="008F3EC8" w:rsidRPr="008E09BD">
        <w:rPr>
          <w:rFonts w:ascii="Times New Roman" w:hAnsi="Times New Roman" w:cs="Times New Roman"/>
        </w:rPr>
        <w:t>T.J.Abram</w:t>
      </w:r>
      <w:r w:rsidR="008F3EC8" w:rsidRPr="008E09BD">
        <w:rPr>
          <w:rFonts w:ascii="Times New Roman" w:hAnsi="Times New Roman" w:cs="Times New Roman"/>
          <w:vertAlign w:val="superscript"/>
        </w:rPr>
        <w:t>b</w:t>
      </w:r>
      <w:proofErr w:type="spellEnd"/>
      <w:r w:rsidR="00A04217" w:rsidRPr="008E09BD">
        <w:rPr>
          <w:rFonts w:ascii="Times New Roman" w:hAnsi="Times New Roman" w:cs="Times New Roman"/>
        </w:rPr>
        <w:t xml:space="preserve">, </w:t>
      </w:r>
      <w:proofErr w:type="spellStart"/>
      <w:r w:rsidR="00A04217" w:rsidRPr="008E09BD">
        <w:rPr>
          <w:rFonts w:ascii="Times New Roman" w:hAnsi="Times New Roman" w:cs="Times New Roman"/>
        </w:rPr>
        <w:t>D.Litskevich</w:t>
      </w:r>
      <w:r w:rsidR="00A04217" w:rsidRPr="008E09BD">
        <w:rPr>
          <w:rFonts w:ascii="Times New Roman" w:hAnsi="Times New Roman" w:cs="Times New Roman"/>
          <w:vertAlign w:val="superscript"/>
        </w:rPr>
        <w:t>c</w:t>
      </w:r>
      <w:proofErr w:type="spellEnd"/>
      <w:r w:rsidR="00A04217" w:rsidRPr="008E09BD">
        <w:rPr>
          <w:rFonts w:ascii="Times New Roman" w:hAnsi="Times New Roman" w:cs="Times New Roman"/>
        </w:rPr>
        <w:t xml:space="preserve"> , </w:t>
      </w:r>
      <w:proofErr w:type="spellStart"/>
      <w:r w:rsidR="001D0E4B" w:rsidRPr="008E09BD">
        <w:rPr>
          <w:rFonts w:ascii="Times New Roman" w:hAnsi="Times New Roman" w:cs="Times New Roman"/>
        </w:rPr>
        <w:t>B.Merk</w:t>
      </w:r>
      <w:r w:rsidR="008F3EC8" w:rsidRPr="008E09BD">
        <w:rPr>
          <w:rFonts w:ascii="Times New Roman" w:hAnsi="Times New Roman" w:cs="Times New Roman"/>
          <w:vertAlign w:val="superscript"/>
        </w:rPr>
        <w:t>c</w:t>
      </w:r>
      <w:proofErr w:type="spellEnd"/>
      <w:r w:rsidR="001D0E4B" w:rsidRPr="008E09BD">
        <w:rPr>
          <w:rFonts w:ascii="Times New Roman" w:hAnsi="Times New Roman" w:cs="Times New Roman"/>
        </w:rPr>
        <w:t xml:space="preserve"> </w:t>
      </w:r>
    </w:p>
    <w:p w14:paraId="4A2F8EC8" w14:textId="0FEBAC89" w:rsidR="008F3EC8" w:rsidRPr="008E09BD" w:rsidRDefault="008F3EC8" w:rsidP="008E09BD">
      <w:pPr>
        <w:rPr>
          <w:rFonts w:ascii="Times New Roman" w:hAnsi="Times New Roman" w:cs="Times New Roman"/>
        </w:rPr>
      </w:pPr>
      <w:bookmarkStart w:id="0" w:name="_Hlk512433751"/>
      <w:proofErr w:type="spellStart"/>
      <w:r w:rsidRPr="008E09BD">
        <w:rPr>
          <w:rFonts w:ascii="Times New Roman" w:hAnsi="Times New Roman" w:cs="Times New Roman"/>
          <w:vertAlign w:val="superscript"/>
        </w:rPr>
        <w:t>a</w:t>
      </w:r>
      <w:r w:rsidRPr="008E09BD">
        <w:rPr>
          <w:rFonts w:ascii="Times New Roman" w:hAnsi="Times New Roman" w:cs="Times New Roman"/>
        </w:rPr>
        <w:t>Materials</w:t>
      </w:r>
      <w:proofErr w:type="spellEnd"/>
      <w:r w:rsidRPr="008E09BD">
        <w:rPr>
          <w:rFonts w:ascii="Times New Roman" w:hAnsi="Times New Roman" w:cs="Times New Roman"/>
        </w:rPr>
        <w:t xml:space="preserve"> Science and Engineering, University of Sheffield, Sir Robert Hadfield Building, Mappin St, Sheffield S1 3JD</w:t>
      </w:r>
      <w:bookmarkEnd w:id="0"/>
    </w:p>
    <w:p w14:paraId="0243A749" w14:textId="743BCF39" w:rsidR="008F3EC8" w:rsidRPr="008E09BD" w:rsidRDefault="008F3EC8" w:rsidP="008E09BD">
      <w:pPr>
        <w:rPr>
          <w:rFonts w:ascii="Times New Roman" w:hAnsi="Times New Roman" w:cs="Times New Roman"/>
        </w:rPr>
      </w:pPr>
      <w:bookmarkStart w:id="1" w:name="_Hlk513190165"/>
      <w:bookmarkStart w:id="2" w:name="_Hlk513190181"/>
      <w:proofErr w:type="spellStart"/>
      <w:r w:rsidRPr="008E09BD">
        <w:rPr>
          <w:rFonts w:ascii="Times New Roman" w:hAnsi="Times New Roman" w:cs="Times New Roman"/>
          <w:vertAlign w:val="superscript"/>
        </w:rPr>
        <w:t>b</w:t>
      </w:r>
      <w:r w:rsidR="00522B11" w:rsidRPr="008E09BD">
        <w:rPr>
          <w:rFonts w:ascii="Times New Roman" w:hAnsi="Times New Roman" w:cs="Times New Roman"/>
        </w:rPr>
        <w:t>School</w:t>
      </w:r>
      <w:proofErr w:type="spellEnd"/>
      <w:r w:rsidR="00522B11" w:rsidRPr="008E09BD">
        <w:rPr>
          <w:rFonts w:ascii="Times New Roman" w:hAnsi="Times New Roman" w:cs="Times New Roman"/>
        </w:rPr>
        <w:t xml:space="preserve"> of Mechanical,</w:t>
      </w:r>
      <w:r w:rsidRPr="008E09BD">
        <w:rPr>
          <w:rFonts w:ascii="Times New Roman" w:hAnsi="Times New Roman" w:cs="Times New Roman"/>
        </w:rPr>
        <w:t xml:space="preserve"> </w:t>
      </w:r>
      <w:r w:rsidR="00522B11" w:rsidRPr="008E09BD">
        <w:rPr>
          <w:rFonts w:ascii="Times New Roman" w:hAnsi="Times New Roman" w:cs="Times New Roman"/>
        </w:rPr>
        <w:t xml:space="preserve">Aerospace &amp; Civil </w:t>
      </w:r>
      <w:r w:rsidRPr="008E09BD">
        <w:rPr>
          <w:rFonts w:ascii="Times New Roman" w:hAnsi="Times New Roman" w:cs="Times New Roman"/>
        </w:rPr>
        <w:t xml:space="preserve">Engineering, University of Manchester </w:t>
      </w:r>
      <w:bookmarkEnd w:id="1"/>
    </w:p>
    <w:bookmarkEnd w:id="2"/>
    <w:p w14:paraId="7EBD9012" w14:textId="1B198D21" w:rsidR="008F3EC8" w:rsidRPr="008E09BD" w:rsidRDefault="008F3EC8" w:rsidP="008E09BD">
      <w:pPr>
        <w:rPr>
          <w:rFonts w:ascii="Times New Roman" w:hAnsi="Times New Roman" w:cs="Times New Roman"/>
        </w:rPr>
      </w:pPr>
      <w:proofErr w:type="spellStart"/>
      <w:r w:rsidRPr="008E09BD">
        <w:rPr>
          <w:rFonts w:ascii="Times New Roman" w:hAnsi="Times New Roman" w:cs="Times New Roman"/>
          <w:vertAlign w:val="superscript"/>
        </w:rPr>
        <w:t>c</w:t>
      </w:r>
      <w:r w:rsidRPr="008E09BD">
        <w:rPr>
          <w:rFonts w:ascii="Times New Roman" w:hAnsi="Times New Roman" w:cs="Times New Roman"/>
        </w:rPr>
        <w:t>School</w:t>
      </w:r>
      <w:proofErr w:type="spellEnd"/>
      <w:r w:rsidRPr="008E09BD">
        <w:rPr>
          <w:rFonts w:ascii="Times New Roman" w:hAnsi="Times New Roman" w:cs="Times New Roman"/>
        </w:rPr>
        <w:t xml:space="preserve"> of Engineering, The Quadrangle, University of Liverpool, Brownlow Hill, Liverpool, L69 3GH</w:t>
      </w:r>
    </w:p>
    <w:p w14:paraId="0878C565" w14:textId="77777777" w:rsidR="00E937B2" w:rsidRPr="008E09BD" w:rsidRDefault="00E937B2" w:rsidP="008E09BD">
      <w:pPr>
        <w:pStyle w:val="Heading2"/>
        <w:rPr>
          <w:rFonts w:ascii="Times New Roman" w:hAnsi="Times New Roman" w:cs="Times New Roman"/>
        </w:rPr>
      </w:pPr>
      <w:r w:rsidRPr="008E09BD">
        <w:rPr>
          <w:rFonts w:ascii="Times New Roman" w:hAnsi="Times New Roman" w:cs="Times New Roman"/>
        </w:rPr>
        <w:t>Abstract</w:t>
      </w:r>
    </w:p>
    <w:p w14:paraId="3200D0A6" w14:textId="03EAC319" w:rsidR="008F3EC8" w:rsidRPr="008E09BD" w:rsidRDefault="008F3EC8" w:rsidP="008E09BD">
      <w:pPr>
        <w:rPr>
          <w:rFonts w:ascii="Times New Roman" w:hAnsi="Times New Roman" w:cs="Times New Roman"/>
        </w:rPr>
      </w:pPr>
      <w:r w:rsidRPr="008E09BD">
        <w:rPr>
          <w:rFonts w:ascii="Times New Roman" w:hAnsi="Times New Roman" w:cs="Times New Roman"/>
        </w:rPr>
        <w:t xml:space="preserve">The small modular reactor market </w:t>
      </w:r>
      <w:r w:rsidR="0028596E" w:rsidRPr="008E09BD">
        <w:rPr>
          <w:rFonts w:ascii="Times New Roman" w:hAnsi="Times New Roman" w:cs="Times New Roman"/>
        </w:rPr>
        <w:t xml:space="preserve">is </w:t>
      </w:r>
      <w:r w:rsidRPr="008E09BD">
        <w:rPr>
          <w:rFonts w:ascii="Times New Roman" w:hAnsi="Times New Roman" w:cs="Times New Roman"/>
        </w:rPr>
        <w:t>starting to take shape for the future global energy challenges, with several major players emerging with new technologies. To maximise the potential in this market, the most appealing designs will have to be financially favourable and low risk for investors. Due to its perceived lower risk, this article investigates a high temperature reactor conceptual design</w:t>
      </w:r>
      <w:r w:rsidR="00A04217" w:rsidRPr="008E09BD">
        <w:rPr>
          <w:rFonts w:ascii="Times New Roman" w:hAnsi="Times New Roman" w:cs="Times New Roman"/>
        </w:rPr>
        <w:t xml:space="preserve"> proposal</w:t>
      </w:r>
      <w:r w:rsidRPr="008E09BD">
        <w:rPr>
          <w:rFonts w:ascii="Times New Roman" w:hAnsi="Times New Roman" w:cs="Times New Roman"/>
        </w:rPr>
        <w:t xml:space="preserve">, the U-Battery. One of the challenges which high temperature reactors face, is the material selection due to the high temperature </w:t>
      </w:r>
      <w:r w:rsidR="00A04217" w:rsidRPr="008E09BD">
        <w:rPr>
          <w:rFonts w:ascii="Times New Roman" w:hAnsi="Times New Roman" w:cs="Times New Roman"/>
        </w:rPr>
        <w:t xml:space="preserve">in the core and the temperature </w:t>
      </w:r>
      <w:r w:rsidRPr="008E09BD">
        <w:rPr>
          <w:rFonts w:ascii="Times New Roman" w:hAnsi="Times New Roman" w:cs="Times New Roman"/>
        </w:rPr>
        <w:t xml:space="preserve">gradients across the core </w:t>
      </w:r>
      <w:r w:rsidR="00A04217" w:rsidRPr="008E09BD">
        <w:rPr>
          <w:rFonts w:ascii="Times New Roman" w:hAnsi="Times New Roman" w:cs="Times New Roman"/>
        </w:rPr>
        <w:t>in addition to t</w:t>
      </w:r>
      <w:r w:rsidRPr="008E09BD">
        <w:rPr>
          <w:rFonts w:ascii="Times New Roman" w:hAnsi="Times New Roman" w:cs="Times New Roman"/>
        </w:rPr>
        <w:t xml:space="preserve">he mechanical effects which graphite faces as it ages. </w:t>
      </w:r>
      <w:r w:rsidR="00A04217" w:rsidRPr="008E09BD">
        <w:rPr>
          <w:rFonts w:ascii="Times New Roman" w:hAnsi="Times New Roman" w:cs="Times New Roman"/>
        </w:rPr>
        <w:t xml:space="preserve">The original design is based on using a novel Beryllium oxide reflector. </w:t>
      </w:r>
      <w:r w:rsidRPr="008E09BD">
        <w:rPr>
          <w:rFonts w:ascii="Times New Roman" w:hAnsi="Times New Roman" w:cs="Times New Roman"/>
        </w:rPr>
        <w:t xml:space="preserve">This article investigates the </w:t>
      </w:r>
      <w:r w:rsidR="00A04217" w:rsidRPr="008E09BD">
        <w:rPr>
          <w:rFonts w:ascii="Times New Roman" w:hAnsi="Times New Roman" w:cs="Times New Roman"/>
        </w:rPr>
        <w:t>consequences of replacing this novel approach with the more common approach of a graphite reflector.</w:t>
      </w:r>
    </w:p>
    <w:p w14:paraId="63E3CF83" w14:textId="78997F7E" w:rsidR="00E27129" w:rsidRPr="008E09BD" w:rsidRDefault="00D7188B" w:rsidP="008E09BD">
      <w:pPr>
        <w:rPr>
          <w:rFonts w:ascii="Times New Roman" w:hAnsi="Times New Roman" w:cs="Times New Roman"/>
        </w:rPr>
      </w:pPr>
      <w:r w:rsidRPr="008E09BD">
        <w:rPr>
          <w:rFonts w:ascii="Times New Roman" w:hAnsi="Times New Roman" w:cs="Times New Roman"/>
        </w:rPr>
        <w:t xml:space="preserve">This </w:t>
      </w:r>
      <w:r w:rsidR="00905AF1" w:rsidRPr="008E09BD">
        <w:rPr>
          <w:rFonts w:ascii="Times New Roman" w:hAnsi="Times New Roman" w:cs="Times New Roman"/>
        </w:rPr>
        <w:t>article</w:t>
      </w:r>
      <w:r w:rsidRPr="008E09BD">
        <w:rPr>
          <w:rFonts w:ascii="Times New Roman" w:hAnsi="Times New Roman" w:cs="Times New Roman"/>
        </w:rPr>
        <w:t xml:space="preserve"> aims to </w:t>
      </w:r>
      <w:r w:rsidR="00FF449A" w:rsidRPr="008E09BD">
        <w:rPr>
          <w:rFonts w:ascii="Times New Roman" w:hAnsi="Times New Roman" w:cs="Times New Roman"/>
        </w:rPr>
        <w:t>provide</w:t>
      </w:r>
      <w:r w:rsidRPr="008E09BD">
        <w:rPr>
          <w:rFonts w:ascii="Times New Roman" w:hAnsi="Times New Roman" w:cs="Times New Roman"/>
        </w:rPr>
        <w:t xml:space="preserve"> </w:t>
      </w:r>
      <w:r w:rsidR="0097313B" w:rsidRPr="008E09BD">
        <w:rPr>
          <w:rFonts w:ascii="Times New Roman" w:hAnsi="Times New Roman" w:cs="Times New Roman"/>
        </w:rPr>
        <w:t xml:space="preserve">a comparison between </w:t>
      </w:r>
      <w:r w:rsidR="00FF449A" w:rsidRPr="008E09BD">
        <w:rPr>
          <w:rFonts w:ascii="Times New Roman" w:hAnsi="Times New Roman" w:cs="Times New Roman"/>
        </w:rPr>
        <w:t xml:space="preserve">Beryllium oxide and nuclear graphite </w:t>
      </w:r>
      <w:r w:rsidRPr="008E09BD">
        <w:rPr>
          <w:rFonts w:ascii="Times New Roman" w:hAnsi="Times New Roman" w:cs="Times New Roman"/>
        </w:rPr>
        <w:t xml:space="preserve">as a </w:t>
      </w:r>
      <w:r w:rsidR="00A04217" w:rsidRPr="008E09BD">
        <w:rPr>
          <w:rFonts w:ascii="Times New Roman" w:hAnsi="Times New Roman" w:cs="Times New Roman"/>
        </w:rPr>
        <w:t>neutron reflector</w:t>
      </w:r>
      <w:r w:rsidRPr="008E09BD">
        <w:rPr>
          <w:rFonts w:ascii="Times New Roman" w:hAnsi="Times New Roman" w:cs="Times New Roman"/>
        </w:rPr>
        <w:t xml:space="preserve"> for </w:t>
      </w:r>
      <w:r w:rsidR="00313D57" w:rsidRPr="008E09BD">
        <w:rPr>
          <w:rFonts w:ascii="Times New Roman" w:hAnsi="Times New Roman" w:cs="Times New Roman"/>
        </w:rPr>
        <w:t xml:space="preserve">high temperature reactor. The </w:t>
      </w:r>
      <w:r w:rsidR="00905AF1" w:rsidRPr="008E09BD">
        <w:rPr>
          <w:rFonts w:ascii="Times New Roman" w:hAnsi="Times New Roman" w:cs="Times New Roman"/>
        </w:rPr>
        <w:t xml:space="preserve">article </w:t>
      </w:r>
      <w:r w:rsidR="00313D57" w:rsidRPr="008E09BD">
        <w:rPr>
          <w:rFonts w:ascii="Times New Roman" w:hAnsi="Times New Roman" w:cs="Times New Roman"/>
        </w:rPr>
        <w:t xml:space="preserve">emphasises on </w:t>
      </w:r>
      <w:r w:rsidR="008F3EC8" w:rsidRPr="008E09BD">
        <w:rPr>
          <w:rFonts w:ascii="Times New Roman" w:hAnsi="Times New Roman" w:cs="Times New Roman"/>
        </w:rPr>
        <w:t>at what additional costs Beryllium oxide</w:t>
      </w:r>
      <w:r w:rsidR="00A04217" w:rsidRPr="008E09BD">
        <w:rPr>
          <w:rFonts w:ascii="Times New Roman" w:hAnsi="Times New Roman" w:cs="Times New Roman"/>
        </w:rPr>
        <w:t xml:space="preserve"> create and if graphite could</w:t>
      </w:r>
      <w:r w:rsidR="008F3EC8" w:rsidRPr="008E09BD">
        <w:rPr>
          <w:rFonts w:ascii="Times New Roman" w:hAnsi="Times New Roman" w:cs="Times New Roman"/>
        </w:rPr>
        <w:t xml:space="preserve"> meet the same performance </w:t>
      </w:r>
      <w:r w:rsidR="00A04217" w:rsidRPr="008E09BD">
        <w:rPr>
          <w:rFonts w:ascii="Times New Roman" w:hAnsi="Times New Roman" w:cs="Times New Roman"/>
        </w:rPr>
        <w:t>at lower cost</w:t>
      </w:r>
      <w:r w:rsidR="00313D57" w:rsidRPr="008E09BD">
        <w:rPr>
          <w:rFonts w:ascii="Times New Roman" w:hAnsi="Times New Roman" w:cs="Times New Roman"/>
        </w:rPr>
        <w:t xml:space="preserve">. To deduce a comparison between the materials, a model based around the U-Battery was </w:t>
      </w:r>
      <w:r w:rsidR="00FF449A" w:rsidRPr="008E09BD">
        <w:rPr>
          <w:rFonts w:ascii="Times New Roman" w:hAnsi="Times New Roman" w:cs="Times New Roman"/>
        </w:rPr>
        <w:t>produced</w:t>
      </w:r>
      <w:r w:rsidR="00313D57" w:rsidRPr="008E09BD">
        <w:rPr>
          <w:rFonts w:ascii="Times New Roman" w:hAnsi="Times New Roman" w:cs="Times New Roman"/>
        </w:rPr>
        <w:t xml:space="preserve">. A neutronic analysis </w:t>
      </w:r>
      <w:r w:rsidR="001B2E8D" w:rsidRPr="008E09BD">
        <w:rPr>
          <w:rFonts w:ascii="Times New Roman" w:hAnsi="Times New Roman" w:cs="Times New Roman"/>
        </w:rPr>
        <w:t>implied that to obtain a similar</w:t>
      </w:r>
      <w:r w:rsidR="00313D57" w:rsidRPr="008E09BD">
        <w:rPr>
          <w:rFonts w:ascii="Times New Roman" w:hAnsi="Times New Roman" w:cs="Times New Roman"/>
        </w:rPr>
        <w:t xml:space="preserve"> performance </w:t>
      </w:r>
      <w:r w:rsidR="001B2E8D" w:rsidRPr="008E09BD">
        <w:rPr>
          <w:rFonts w:ascii="Times New Roman" w:hAnsi="Times New Roman" w:cs="Times New Roman"/>
        </w:rPr>
        <w:t xml:space="preserve">the core </w:t>
      </w:r>
      <w:r w:rsidR="00313D57" w:rsidRPr="008E09BD">
        <w:rPr>
          <w:rFonts w:ascii="Times New Roman" w:hAnsi="Times New Roman" w:cs="Times New Roman"/>
        </w:rPr>
        <w:t xml:space="preserve">would be </w:t>
      </w:r>
      <w:r w:rsidR="00833624" w:rsidRPr="008E09BD">
        <w:rPr>
          <w:rFonts w:ascii="Times New Roman" w:hAnsi="Times New Roman" w:cs="Times New Roman"/>
        </w:rPr>
        <w:t xml:space="preserve">require 23% larger radial reflectors and </w:t>
      </w:r>
      <w:r w:rsidR="00833624" w:rsidRPr="008E09BD">
        <w:rPr>
          <w:rFonts w:ascii="Times New Roman" w:hAnsi="Times New Roman" w:cs="Times New Roman"/>
        </w:rPr>
        <w:lastRenderedPageBreak/>
        <w:t xml:space="preserve">75% </w:t>
      </w:r>
      <w:r w:rsidR="00A04217" w:rsidRPr="008E09BD">
        <w:rPr>
          <w:rFonts w:ascii="Times New Roman" w:hAnsi="Times New Roman" w:cs="Times New Roman"/>
        </w:rPr>
        <w:t xml:space="preserve">larger </w:t>
      </w:r>
      <w:r w:rsidR="00833624" w:rsidRPr="008E09BD">
        <w:rPr>
          <w:rFonts w:ascii="Times New Roman" w:hAnsi="Times New Roman" w:cs="Times New Roman"/>
        </w:rPr>
        <w:t>axial reflectors</w:t>
      </w:r>
      <w:r w:rsidR="00A04217" w:rsidRPr="008E09BD">
        <w:rPr>
          <w:rFonts w:ascii="Times New Roman" w:hAnsi="Times New Roman" w:cs="Times New Roman"/>
        </w:rPr>
        <w:t xml:space="preserve"> made if graphite rather</w:t>
      </w:r>
      <w:r w:rsidR="00833624" w:rsidRPr="008E09BD">
        <w:rPr>
          <w:rFonts w:ascii="Times New Roman" w:hAnsi="Times New Roman" w:cs="Times New Roman"/>
        </w:rPr>
        <w:t xml:space="preserve"> </w:t>
      </w:r>
      <w:r w:rsidR="001B2E8D" w:rsidRPr="008E09BD">
        <w:rPr>
          <w:rFonts w:ascii="Times New Roman" w:hAnsi="Times New Roman" w:cs="Times New Roman"/>
        </w:rPr>
        <w:t xml:space="preserve">than </w:t>
      </w:r>
      <w:r w:rsidR="00FF449A" w:rsidRPr="008E09BD">
        <w:rPr>
          <w:rFonts w:ascii="Times New Roman" w:hAnsi="Times New Roman" w:cs="Times New Roman"/>
        </w:rPr>
        <w:t>that of</w:t>
      </w:r>
      <w:r w:rsidR="001B2E8D" w:rsidRPr="008E09BD">
        <w:rPr>
          <w:rFonts w:ascii="Times New Roman" w:hAnsi="Times New Roman" w:cs="Times New Roman"/>
        </w:rPr>
        <w:t xml:space="preserve"> Beryllium. H</w:t>
      </w:r>
      <w:r w:rsidR="00313D57" w:rsidRPr="008E09BD">
        <w:rPr>
          <w:rFonts w:ascii="Times New Roman" w:hAnsi="Times New Roman" w:cs="Times New Roman"/>
        </w:rPr>
        <w:t xml:space="preserve">owever, the cost </w:t>
      </w:r>
      <w:r w:rsidR="001B2E8D" w:rsidRPr="008E09BD">
        <w:rPr>
          <w:rFonts w:ascii="Times New Roman" w:hAnsi="Times New Roman" w:cs="Times New Roman"/>
        </w:rPr>
        <w:t xml:space="preserve">of the graphite </w:t>
      </w:r>
      <w:r w:rsidR="00A04217" w:rsidRPr="008E09BD">
        <w:rPr>
          <w:rFonts w:ascii="Times New Roman" w:hAnsi="Times New Roman" w:cs="Times New Roman"/>
        </w:rPr>
        <w:t xml:space="preserve">reflected </w:t>
      </w:r>
      <w:r w:rsidR="001B2E8D" w:rsidRPr="008E09BD">
        <w:rPr>
          <w:rFonts w:ascii="Times New Roman" w:hAnsi="Times New Roman" w:cs="Times New Roman"/>
        </w:rPr>
        <w:t xml:space="preserve">core </w:t>
      </w:r>
      <w:r w:rsidR="00313D57" w:rsidRPr="008E09BD">
        <w:rPr>
          <w:rFonts w:ascii="Times New Roman" w:hAnsi="Times New Roman" w:cs="Times New Roman"/>
        </w:rPr>
        <w:t xml:space="preserve">would be nearly half of that of a Beryllium design. </w:t>
      </w:r>
      <w:r w:rsidR="00A04217" w:rsidRPr="008E09BD">
        <w:rPr>
          <w:rFonts w:ascii="Times New Roman" w:hAnsi="Times New Roman" w:cs="Times New Roman"/>
        </w:rPr>
        <w:t>The n</w:t>
      </w:r>
      <w:r w:rsidR="00313D57" w:rsidRPr="008E09BD">
        <w:rPr>
          <w:rFonts w:ascii="Times New Roman" w:hAnsi="Times New Roman" w:cs="Times New Roman"/>
        </w:rPr>
        <w:t xml:space="preserve">eutronic analysis </w:t>
      </w:r>
      <w:r w:rsidR="00A04217" w:rsidRPr="008E09BD">
        <w:rPr>
          <w:rFonts w:ascii="Times New Roman" w:hAnsi="Times New Roman" w:cs="Times New Roman"/>
        </w:rPr>
        <w:t>demonstrates</w:t>
      </w:r>
      <w:r w:rsidR="00833624" w:rsidRPr="008E09BD">
        <w:rPr>
          <w:rFonts w:ascii="Times New Roman" w:hAnsi="Times New Roman" w:cs="Times New Roman"/>
        </w:rPr>
        <w:t xml:space="preserve"> that the graphite design </w:t>
      </w:r>
      <w:r w:rsidR="00A04217" w:rsidRPr="008E09BD">
        <w:rPr>
          <w:rFonts w:ascii="Times New Roman" w:hAnsi="Times New Roman" w:cs="Times New Roman"/>
        </w:rPr>
        <w:t>can be an</w:t>
      </w:r>
      <w:r w:rsidR="00833624" w:rsidRPr="008E09BD">
        <w:rPr>
          <w:rFonts w:ascii="Times New Roman" w:hAnsi="Times New Roman" w:cs="Times New Roman"/>
        </w:rPr>
        <w:t xml:space="preserve"> efficient </w:t>
      </w:r>
      <w:r w:rsidR="00A04217" w:rsidRPr="008E09BD">
        <w:rPr>
          <w:rFonts w:ascii="Times New Roman" w:hAnsi="Times New Roman" w:cs="Times New Roman"/>
        </w:rPr>
        <w:t xml:space="preserve">alternative to the </w:t>
      </w:r>
      <w:r w:rsidR="00313D57" w:rsidRPr="008E09BD">
        <w:rPr>
          <w:rFonts w:ascii="Times New Roman" w:hAnsi="Times New Roman" w:cs="Times New Roman"/>
        </w:rPr>
        <w:t xml:space="preserve">Beryllium </w:t>
      </w:r>
      <w:r w:rsidR="00A04217" w:rsidRPr="008E09BD">
        <w:rPr>
          <w:rFonts w:ascii="Times New Roman" w:hAnsi="Times New Roman" w:cs="Times New Roman"/>
        </w:rPr>
        <w:t>reflector creating even slightly better power distributions</w:t>
      </w:r>
      <w:r w:rsidR="00313D57" w:rsidRPr="008E09BD">
        <w:rPr>
          <w:rFonts w:ascii="Times New Roman" w:hAnsi="Times New Roman" w:cs="Times New Roman"/>
        </w:rPr>
        <w:t>.</w:t>
      </w:r>
    </w:p>
    <w:p w14:paraId="359CBE9D" w14:textId="77777777" w:rsidR="00E27129" w:rsidRPr="008E09BD" w:rsidRDefault="00E27129" w:rsidP="008E09BD">
      <w:pPr>
        <w:pStyle w:val="Heading1"/>
        <w:rPr>
          <w:rFonts w:ascii="Times New Roman" w:hAnsi="Times New Roman" w:cs="Times New Roman"/>
        </w:rPr>
      </w:pPr>
      <w:r w:rsidRPr="008E09BD">
        <w:rPr>
          <w:rFonts w:ascii="Times New Roman" w:hAnsi="Times New Roman" w:cs="Times New Roman"/>
        </w:rPr>
        <w:t>Introduction</w:t>
      </w:r>
    </w:p>
    <w:p w14:paraId="2952AAF2" w14:textId="604B4343" w:rsidR="008243B4" w:rsidRPr="008E09BD" w:rsidRDefault="008243B4" w:rsidP="008E09BD">
      <w:pPr>
        <w:rPr>
          <w:rFonts w:ascii="Times New Roman" w:hAnsi="Times New Roman" w:cs="Times New Roman"/>
        </w:rPr>
      </w:pPr>
      <w:r w:rsidRPr="008E09BD">
        <w:rPr>
          <w:rFonts w:ascii="Times New Roman" w:hAnsi="Times New Roman" w:cs="Times New Roman"/>
        </w:rPr>
        <w:t xml:space="preserve">Nuclear power is </w:t>
      </w:r>
      <w:r w:rsidR="00833624" w:rsidRPr="008E09BD">
        <w:rPr>
          <w:rFonts w:ascii="Times New Roman" w:hAnsi="Times New Roman" w:cs="Times New Roman"/>
        </w:rPr>
        <w:t>a viable method</w:t>
      </w:r>
      <w:r w:rsidRPr="008E09BD">
        <w:rPr>
          <w:rFonts w:ascii="Times New Roman" w:hAnsi="Times New Roman" w:cs="Times New Roman"/>
        </w:rPr>
        <w:t xml:space="preserve"> of providing low carbon energy for the future commitments of many </w:t>
      </w:r>
      <w:r w:rsidR="00A04217" w:rsidRPr="008E09BD">
        <w:rPr>
          <w:rFonts w:ascii="Times New Roman" w:hAnsi="Times New Roman" w:cs="Times New Roman"/>
        </w:rPr>
        <w:t>developed</w:t>
      </w:r>
      <w:r w:rsidRPr="008E09BD">
        <w:rPr>
          <w:rFonts w:ascii="Times New Roman" w:hAnsi="Times New Roman" w:cs="Times New Roman"/>
        </w:rPr>
        <w:t xml:space="preserve"> nation</w:t>
      </w:r>
      <w:r w:rsidR="0028596E" w:rsidRPr="008E09BD">
        <w:rPr>
          <w:rFonts w:ascii="Times New Roman" w:hAnsi="Times New Roman" w:cs="Times New Roman"/>
        </w:rPr>
        <w:t xml:space="preserve"> </w:t>
      </w:r>
      <w:r w:rsidR="004F2B2B"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{"citationItems":[{"id":"ITEM-1","itemData":{"DOI":"10.1016/j.susmat.2014.11.001","ISSN":"22149937","abstract":"Humanity must face the reality that it cannot depend indefinitely on combustion of coal, gas and oil for most of its energy needs. In the unavoidable process of gradually replacing fossil fuels, many energy technologies may be considered and most will be deployed in specific applications. However, in the long term, we argue that nuclear fission technology is the only developed energy source that is capable of delivering the enormous quantities of energy that will be needed to run modern industrial societies safely, economically, reliably and in a sustainable way, both environmentally and as regards the available resource base. Consequently, nuclear fission has to play a major role in this necessary transformation of the 21st century energy-supply system.In a first phase of this necessary global energy transformation, the emphasis should be on converting the major part of the world's electrical energy generation capacity from fossil fuels to nuclear fission. This can realistically be achieved within a few decades, as has already been done in France during the 1970s and 1980s. Such an energy transformation would reduce the global emissions of carbon dioxide profoundly, as well as cutting other significant greenhouse gases like methane. Industrial nations should take the lead in this transition.Because methane is a potent greenhouse gas, replacing coal-fired generating stations with gas-fired stations will not necessarily result in a reduction of the rate of greenhouse-gas emission even for relatively low leakage rates of the natural gas into the atmosphere.The energy sources popularly known as 'renewables' (such as wind and solar), will be hard pressed to supply the needed quantities of energy sustainably, economically and reliably. They are inherently intermittent, depending on backup power or on energy storage if they are to be used for delivery of base-load electrical energy to the grid. This backup power has to be flexible and is derived in most cases from combustion of fossil fuels (mainly natural gas). If used in this way, intermittent energy sources do not meet the requirements of sustainability, nor are they economically viable because they require redundant, under-utilized investment in capacity both for generation and for transmission.Intermittent energy installations, in conjunction with gas-fired backup power installations, will in many cases be found to have a combined rate of greenhouse-gas emission that is higher than that of stand-alone co…","author":[{"dropping-particle":"","family":"Brook","given":"Barry W.","non-dropping-particle":"","parse-names":false,"suffix":""},{"dropping-particle":"","family":"Alonso","given":"Agustin","non-dropping-particle":"","parse-names":false,"suffix":""},{"dropping-particle":"","family":"Meneley","given":"Daniel A.","non-dropping-particle":"","parse-names":false,"suffix":""},{"dropping-particle":"","family":"Misak","given":"Jozef","non-dropping-particle":"","parse-names":false,"suffix":""},{"dropping-particle":"","family":"Blees","given":"Tom","non-dropping-particle":"","parse-names":false,"suffix":""},{"dropping-particle":"","family":"Erp","given":"Jan B.","non-dropping-particle":"van","parse-names":false,"suffix":""}],"container-title":"Sustainable Materials and Technologies","id":"ITEM-1","issued":{"date-parts":[["2014"]]},"page":"8-16","publisher":"Elsevier B.V.","title":"Why nuclear energy is sustainable and has to be part of the energy mix","type":"article-journal","volume":"1"},"uris":["http://www.mendeley.com/documents/?uuid=5ec6e031-809a-42eb-b263-a3767795d305"]}],"mendeley":{"formattedCitation":"(Brook et al., 2014)","plainTextFormattedCitation":"(Brook et al., 2014)","previouslyFormattedCitation":"(Brook et al., 2014)"},"properties":{"noteIndex":0},"schema":"https://github.com/citation-style-language/schema/raw/master/csl-citation.json"}</w:instrText>
      </w:r>
      <w:r w:rsidR="004F2B2B" w:rsidRPr="008E09BD">
        <w:rPr>
          <w:rFonts w:ascii="Times New Roman" w:hAnsi="Times New Roman" w:cs="Times New Roman"/>
        </w:rPr>
        <w:fldChar w:fldCharType="separate"/>
      </w:r>
      <w:r w:rsidR="00AE1923" w:rsidRPr="008E09BD">
        <w:rPr>
          <w:rFonts w:ascii="Times New Roman" w:hAnsi="Times New Roman" w:cs="Times New Roman"/>
          <w:noProof/>
        </w:rPr>
        <w:t>(Brook et al., 2014)</w:t>
      </w:r>
      <w:r w:rsidR="004F2B2B" w:rsidRPr="008E09BD">
        <w:rPr>
          <w:rFonts w:ascii="Times New Roman" w:hAnsi="Times New Roman" w:cs="Times New Roman"/>
        </w:rPr>
        <w:fldChar w:fldCharType="end"/>
      </w:r>
      <w:r w:rsidRPr="008E09BD">
        <w:rPr>
          <w:rFonts w:ascii="Times New Roman" w:hAnsi="Times New Roman" w:cs="Times New Roman"/>
        </w:rPr>
        <w:t xml:space="preserve">. With the popularity of their potential being seen across developing nations, </w:t>
      </w:r>
      <w:r w:rsidR="004F2B2B" w:rsidRPr="008E09BD">
        <w:rPr>
          <w:rFonts w:ascii="Times New Roman" w:hAnsi="Times New Roman" w:cs="Times New Roman"/>
        </w:rPr>
        <w:t>this has led to over 45 countries actively considering nuclear power programs</w:t>
      </w:r>
      <w:r w:rsidR="00E25754" w:rsidRPr="008E09BD">
        <w:rPr>
          <w:rFonts w:ascii="Times New Roman" w:hAnsi="Times New Roman" w:cs="Times New Roman"/>
        </w:rPr>
        <w:t>, ranging from Asia to Europe</w:t>
      </w:r>
      <w:r w:rsidR="00A04217" w:rsidRPr="008E09BD">
        <w:rPr>
          <w:rFonts w:ascii="Times New Roman" w:hAnsi="Times New Roman" w:cs="Times New Roman"/>
        </w:rPr>
        <w:t>.</w:t>
      </w:r>
      <w:r w:rsidR="00FF449A" w:rsidRPr="008E09BD">
        <w:rPr>
          <w:rFonts w:ascii="Times New Roman" w:hAnsi="Times New Roman" w:cs="Times New Roman"/>
        </w:rPr>
        <w:t xml:space="preserve"> </w:t>
      </w:r>
      <w:r w:rsidR="00A04217" w:rsidRPr="008E09BD">
        <w:rPr>
          <w:rFonts w:ascii="Times New Roman" w:hAnsi="Times New Roman" w:cs="Times New Roman"/>
        </w:rPr>
        <w:t>T</w:t>
      </w:r>
      <w:r w:rsidR="00FF449A" w:rsidRPr="008E09BD">
        <w:rPr>
          <w:rFonts w:ascii="Times New Roman" w:hAnsi="Times New Roman" w:cs="Times New Roman"/>
        </w:rPr>
        <w:t>his provides an emerging market</w:t>
      </w:r>
      <w:r w:rsidR="00E25754" w:rsidRPr="008E09BD">
        <w:rPr>
          <w:rFonts w:ascii="Times New Roman" w:hAnsi="Times New Roman" w:cs="Times New Roman"/>
        </w:rPr>
        <w:t xml:space="preserve"> </w:t>
      </w:r>
      <w:r w:rsidR="00FF449A" w:rsidRPr="008E09BD">
        <w:rPr>
          <w:rFonts w:ascii="Times New Roman" w:hAnsi="Times New Roman" w:cs="Times New Roman"/>
        </w:rPr>
        <w:t>in the future, with many different requirements</w:t>
      </w:r>
      <w:r w:rsidR="00A04217" w:rsidRPr="008E09BD">
        <w:rPr>
          <w:rFonts w:ascii="Times New Roman" w:hAnsi="Times New Roman" w:cs="Times New Roman"/>
        </w:rPr>
        <w:t xml:space="preserve"> and business opportunities recognised in the UK</w:t>
      </w:r>
      <w:r w:rsidR="00E25754" w:rsidRPr="008E09BD">
        <w:rPr>
          <w:rFonts w:ascii="Times New Roman" w:hAnsi="Times New Roman" w:cs="Times New Roman"/>
        </w:rPr>
        <w:t xml:space="preserve"> </w:t>
      </w:r>
      <w:r w:rsidR="00E25754"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{"citationItems":[{"id":"ITEM-1","itemData":{"URL":"http://www.world-nuclear.org/info/Current-and-Future-Generation/Nuclear-Power-in-the-World-Today/","accessed":{"date-parts":[["2018","5","5"]]},"author":[{"dropping-particle":"","family":"World Nuclear Association","given":"","non-dropping-particle":"","parse-names":false,"suffix":""}],"id":"ITEM-1","issued":{"date-parts":[["2018"]]},"title":"Emerging Nuclear Energy Countries","type":"webpage"},"uris":["http://www.mendeley.com/documents/?uuid=b19595ac-4672-4809-aaf9-75a75368b0b4"]}],"mendeley":{"formattedCitation":"(World Nuclear Association, 2018)","plainTextFormattedCitation":"(World Nuclear Association, 2018)","previouslyFormattedCitation":"(World Nuclear Association, 2018)"},"properties":{"noteIndex":0},"schema":"https://github.com/citation-style-language/schema/raw/master/csl-citation.json"}</w:instrText>
      </w:r>
      <w:r w:rsidR="00E25754" w:rsidRPr="008E09BD">
        <w:rPr>
          <w:rFonts w:ascii="Times New Roman" w:hAnsi="Times New Roman" w:cs="Times New Roman"/>
        </w:rPr>
        <w:fldChar w:fldCharType="separate"/>
      </w:r>
      <w:r w:rsidR="00AE1923" w:rsidRPr="008E09BD">
        <w:rPr>
          <w:rFonts w:ascii="Times New Roman" w:hAnsi="Times New Roman" w:cs="Times New Roman"/>
          <w:noProof/>
        </w:rPr>
        <w:t>(World Nuclear Association, 2018)</w:t>
      </w:r>
      <w:r w:rsidR="00E25754" w:rsidRPr="008E09BD">
        <w:rPr>
          <w:rFonts w:ascii="Times New Roman" w:hAnsi="Times New Roman" w:cs="Times New Roman"/>
        </w:rPr>
        <w:fldChar w:fldCharType="end"/>
      </w:r>
      <w:r w:rsidRPr="008E09BD">
        <w:rPr>
          <w:rFonts w:ascii="Times New Roman" w:hAnsi="Times New Roman" w:cs="Times New Roman"/>
        </w:rPr>
        <w:t>. At present the most common nuclear reactor</w:t>
      </w:r>
      <w:r w:rsidR="00A04217" w:rsidRPr="008E09BD">
        <w:rPr>
          <w:rFonts w:ascii="Times New Roman" w:hAnsi="Times New Roman" w:cs="Times New Roman"/>
        </w:rPr>
        <w:t>s are</w:t>
      </w:r>
      <w:r w:rsidRPr="008E09BD">
        <w:rPr>
          <w:rFonts w:ascii="Times New Roman" w:hAnsi="Times New Roman" w:cs="Times New Roman"/>
        </w:rPr>
        <w:t xml:space="preserve"> light water reactors (LWR), due to the nuclear communities in depth understanding of their performance. Unfortunately, despite their popularity, the time taken to build the latest LWRs has been excessive </w:t>
      </w:r>
      <w:r w:rsidR="00A04217" w:rsidRPr="008E09BD">
        <w:rPr>
          <w:rFonts w:ascii="Times New Roman" w:hAnsi="Times New Roman" w:cs="Times New Roman"/>
        </w:rPr>
        <w:t>which led to significant cost overrun</w:t>
      </w:r>
      <w:r w:rsidRPr="008E09BD">
        <w:rPr>
          <w:rFonts w:ascii="Times New Roman" w:hAnsi="Times New Roman" w:cs="Times New Roman"/>
        </w:rPr>
        <w:t xml:space="preserve"> due to delayed </w:t>
      </w:r>
      <w:r w:rsidR="00E25754" w:rsidRPr="008E09BD">
        <w:rPr>
          <w:rFonts w:ascii="Times New Roman" w:hAnsi="Times New Roman" w:cs="Times New Roman"/>
        </w:rPr>
        <w:t xml:space="preserve">delivery </w:t>
      </w:r>
      <w:r w:rsidRPr="008E09BD">
        <w:rPr>
          <w:rFonts w:ascii="Times New Roman" w:hAnsi="Times New Roman" w:cs="Times New Roman"/>
        </w:rPr>
        <w:t>and this has harmed nuclear powers reputation</w:t>
      </w:r>
      <w:r w:rsidR="00E25754" w:rsidRPr="008E09BD">
        <w:rPr>
          <w:rFonts w:ascii="Times New Roman" w:hAnsi="Times New Roman" w:cs="Times New Roman"/>
        </w:rPr>
        <w:t xml:space="preserve"> </w:t>
      </w:r>
      <w:r w:rsidR="00E25754"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{"citationItems":[{"id":"ITEM-1","itemData":{"URL":"https://www.ft.com/content/36bee56a-3a01-11e7-821a-6027b8a20f23","accessed":{"date-parts":[["2018","5","5"]]},"author":[{"dropping-particle":"","family":"Ward","given":"Andrew (Financial Times)","non-dropping-particle":"","parse-names":false,"suffix":""}],"container-title":"Financial Times","id":"ITEM-1","issued":{"date-parts":[["2017"]]},"title":"Nuclear plant nears completion after huge delays","type":"webpage"},"uris":["http://www.mendeley.com/documents/?uuid=b2e29119-c39e-47cf-ba3f-d3c2e8393858"]}],"mendeley":{"formattedCitation":"(Ward, 2017)","plainTextFormattedCitation":"(Ward, 2017)","previouslyFormattedCitation":"(Ward, 2017)"},"properties":{"noteIndex":0},"schema":"https://github.com/citation-style-language/schema/raw/master/csl-citation.json"}</w:instrText>
      </w:r>
      <w:r w:rsidR="00E25754" w:rsidRPr="008E09BD">
        <w:rPr>
          <w:rFonts w:ascii="Times New Roman" w:hAnsi="Times New Roman" w:cs="Times New Roman"/>
        </w:rPr>
        <w:fldChar w:fldCharType="separate"/>
      </w:r>
      <w:r w:rsidR="00AE1923" w:rsidRPr="008E09BD">
        <w:rPr>
          <w:rFonts w:ascii="Times New Roman" w:hAnsi="Times New Roman" w:cs="Times New Roman"/>
          <w:noProof/>
        </w:rPr>
        <w:t>(Ward, 2017)</w:t>
      </w:r>
      <w:r w:rsidR="00E25754" w:rsidRPr="008E09BD">
        <w:rPr>
          <w:rFonts w:ascii="Times New Roman" w:hAnsi="Times New Roman" w:cs="Times New Roman"/>
        </w:rPr>
        <w:fldChar w:fldCharType="end"/>
      </w:r>
      <w:r w:rsidRPr="008E09BD">
        <w:rPr>
          <w:rFonts w:ascii="Times New Roman" w:hAnsi="Times New Roman" w:cs="Times New Roman"/>
        </w:rPr>
        <w:t xml:space="preserve">. </w:t>
      </w:r>
    </w:p>
    <w:p w14:paraId="47AC1C99" w14:textId="7124D97A" w:rsidR="00334F89" w:rsidRPr="008E09BD" w:rsidRDefault="008243B4" w:rsidP="008E09BD">
      <w:pPr>
        <w:rPr>
          <w:rFonts w:ascii="Times New Roman" w:hAnsi="Times New Roman" w:cs="Times New Roman"/>
        </w:rPr>
      </w:pPr>
      <w:r w:rsidRPr="008E09BD">
        <w:rPr>
          <w:rFonts w:ascii="Times New Roman" w:hAnsi="Times New Roman" w:cs="Times New Roman"/>
        </w:rPr>
        <w:t>To overcome these issues, new smaller, easier to deploy reactors are being considered</w:t>
      </w:r>
      <w:r w:rsidR="00E25754" w:rsidRPr="008E09BD">
        <w:rPr>
          <w:rFonts w:ascii="Times New Roman" w:hAnsi="Times New Roman" w:cs="Times New Roman"/>
        </w:rPr>
        <w:t xml:space="preserve"> and promoted in many countries like the UK</w:t>
      </w:r>
      <w:r w:rsidR="00460C99" w:rsidRPr="008E09BD">
        <w:rPr>
          <w:rFonts w:ascii="Times New Roman" w:hAnsi="Times New Roman" w:cs="Times New Roman"/>
        </w:rPr>
        <w:t xml:space="preserve"> </w:t>
      </w:r>
      <w:r w:rsidR="00460C99"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{"citationItems":[{"id":"ITEM-1","itemData":{"URL":"https://www.gov.uk/government/publications/advanced-nuclear-technologies/advanced-nuclear-technologies","accessed":{"date-parts":[["2018","5","11"]]},"author":[{"dropping-particle":"","family":"Department for","given":"","non-dropping-particle":"","parse-names":false,"suffix":""},{"dropping-particle":"","family":"Business","given":"Energy","non-dropping-particle":"","parse-names":false,"suffix":""},{"dropping-particle":"","family":"Strategy","given":"&amp; Industrial","non-dropping-particle":"","parse-names":false,"suffix":""}],"id":"ITEM-1","issued":{"date-parts":[["2018"]]},"title":"Advanced Nuclear Technologies","type":"webpage"},"uris":["http://www.mendeley.com/documents/?uuid=e5ab3ed4-191e-4b1e-b729-4c7b74c3c59f"]}],"mendeley":{"formattedCitation":"(Department for et al., 2018)","plainTextFormattedCitation":"(Department for et al., 2018)","previouslyFormattedCitation":"(Department for et al., 2018)"},"properties":{"noteIndex":0},"schema":"https://github.com/citation-style-language/schema/raw/master/csl-citation.json"}</w:instrText>
      </w:r>
      <w:r w:rsidR="00460C99" w:rsidRPr="008E09BD">
        <w:rPr>
          <w:rFonts w:ascii="Times New Roman" w:hAnsi="Times New Roman" w:cs="Times New Roman"/>
        </w:rPr>
        <w:fldChar w:fldCharType="separate"/>
      </w:r>
      <w:r w:rsidR="00AE1923" w:rsidRPr="008E09BD">
        <w:rPr>
          <w:rFonts w:ascii="Times New Roman" w:hAnsi="Times New Roman" w:cs="Times New Roman"/>
          <w:noProof/>
        </w:rPr>
        <w:t>(Department for et al., 2018)</w:t>
      </w:r>
      <w:r w:rsidR="00460C99" w:rsidRPr="008E09BD">
        <w:rPr>
          <w:rFonts w:ascii="Times New Roman" w:hAnsi="Times New Roman" w:cs="Times New Roman"/>
        </w:rPr>
        <w:fldChar w:fldCharType="end"/>
      </w:r>
      <w:r w:rsidR="00460C99" w:rsidRPr="008E09BD">
        <w:rPr>
          <w:rFonts w:ascii="Times New Roman" w:hAnsi="Times New Roman" w:cs="Times New Roman"/>
        </w:rPr>
        <w:t>.</w:t>
      </w:r>
      <w:r w:rsidRPr="008E09BD">
        <w:rPr>
          <w:rFonts w:ascii="Times New Roman" w:hAnsi="Times New Roman" w:cs="Times New Roman"/>
        </w:rPr>
        <w:t xml:space="preserve">These are </w:t>
      </w:r>
      <w:r w:rsidR="00334F89" w:rsidRPr="008E09BD">
        <w:rPr>
          <w:rFonts w:ascii="Times New Roman" w:hAnsi="Times New Roman" w:cs="Times New Roman"/>
        </w:rPr>
        <w:t>termed</w:t>
      </w:r>
      <w:r w:rsidRPr="008E09BD">
        <w:rPr>
          <w:rFonts w:ascii="Times New Roman" w:hAnsi="Times New Roman" w:cs="Times New Roman"/>
        </w:rPr>
        <w:t xml:space="preserve"> </w:t>
      </w:r>
      <w:r w:rsidR="00334F89" w:rsidRPr="008E09BD">
        <w:rPr>
          <w:rFonts w:ascii="Times New Roman" w:hAnsi="Times New Roman" w:cs="Times New Roman"/>
        </w:rPr>
        <w:t>small modular reactors (</w:t>
      </w:r>
      <w:r w:rsidRPr="008E09BD">
        <w:rPr>
          <w:rFonts w:ascii="Times New Roman" w:hAnsi="Times New Roman" w:cs="Times New Roman"/>
        </w:rPr>
        <w:t>SMRs</w:t>
      </w:r>
      <w:r w:rsidR="00334F89" w:rsidRPr="008E09BD">
        <w:rPr>
          <w:rFonts w:ascii="Times New Roman" w:hAnsi="Times New Roman" w:cs="Times New Roman"/>
        </w:rPr>
        <w:t>) due to their modular nature and lower electrical capacity (</w:t>
      </w:r>
      <w:r w:rsidR="004506E7" w:rsidRPr="008E09BD">
        <w:rPr>
          <w:rFonts w:ascii="Times New Roman" w:hAnsi="Times New Roman" w:cs="Times New Roman"/>
        </w:rPr>
        <w:t>&lt;</w:t>
      </w:r>
      <w:r w:rsidR="00334F89" w:rsidRPr="008E09BD">
        <w:rPr>
          <w:rFonts w:ascii="Times New Roman" w:hAnsi="Times New Roman" w:cs="Times New Roman"/>
        </w:rPr>
        <w:t xml:space="preserve">300 </w:t>
      </w:r>
      <w:proofErr w:type="spellStart"/>
      <w:r w:rsidR="00334F89" w:rsidRPr="008E09BD">
        <w:rPr>
          <w:rFonts w:ascii="Times New Roman" w:hAnsi="Times New Roman" w:cs="Times New Roman"/>
        </w:rPr>
        <w:t>MWe</w:t>
      </w:r>
      <w:proofErr w:type="spellEnd"/>
      <w:r w:rsidR="00334F89" w:rsidRPr="008E09BD">
        <w:rPr>
          <w:rFonts w:ascii="Times New Roman" w:hAnsi="Times New Roman" w:cs="Times New Roman"/>
        </w:rPr>
        <w:t xml:space="preserve">). </w:t>
      </w:r>
      <w:r w:rsidRPr="008E09BD">
        <w:rPr>
          <w:rFonts w:ascii="Times New Roman" w:hAnsi="Times New Roman" w:cs="Times New Roman"/>
        </w:rPr>
        <w:t xml:space="preserve"> </w:t>
      </w:r>
      <w:r w:rsidR="00460C99" w:rsidRPr="008E09BD">
        <w:rPr>
          <w:rFonts w:ascii="Times New Roman" w:hAnsi="Times New Roman" w:cs="Times New Roman"/>
        </w:rPr>
        <w:t>Several companies</w:t>
      </w:r>
      <w:r w:rsidRPr="008E09BD">
        <w:rPr>
          <w:rFonts w:ascii="Times New Roman" w:hAnsi="Times New Roman" w:cs="Times New Roman"/>
        </w:rPr>
        <w:t xml:space="preserve"> aim to prove that they are capable of </w:t>
      </w:r>
      <w:r w:rsidR="00460C99" w:rsidRPr="008E09BD">
        <w:rPr>
          <w:rFonts w:ascii="Times New Roman" w:hAnsi="Times New Roman" w:cs="Times New Roman"/>
        </w:rPr>
        <w:t>building SMRs</w:t>
      </w:r>
      <w:r w:rsidRPr="008E09BD">
        <w:rPr>
          <w:rFonts w:ascii="Times New Roman" w:hAnsi="Times New Roman" w:cs="Times New Roman"/>
        </w:rPr>
        <w:t xml:space="preserve"> in a reasonable time scale and to a high safety standard. </w:t>
      </w:r>
      <w:r w:rsidR="00460C99" w:rsidRPr="008E09BD">
        <w:rPr>
          <w:rFonts w:ascii="Times New Roman" w:hAnsi="Times New Roman" w:cs="Times New Roman"/>
        </w:rPr>
        <w:t>However, o</w:t>
      </w:r>
      <w:r w:rsidRPr="008E09BD">
        <w:rPr>
          <w:rFonts w:ascii="Times New Roman" w:hAnsi="Times New Roman" w:cs="Times New Roman"/>
        </w:rPr>
        <w:t xml:space="preserve">ne of the </w:t>
      </w:r>
      <w:r w:rsidR="00460C99" w:rsidRPr="008E09BD">
        <w:rPr>
          <w:rFonts w:ascii="Times New Roman" w:hAnsi="Times New Roman" w:cs="Times New Roman"/>
        </w:rPr>
        <w:t xml:space="preserve">major </w:t>
      </w:r>
      <w:r w:rsidRPr="008E09BD">
        <w:rPr>
          <w:rFonts w:ascii="Times New Roman" w:hAnsi="Times New Roman" w:cs="Times New Roman"/>
        </w:rPr>
        <w:t xml:space="preserve">challenges that </w:t>
      </w:r>
      <w:r w:rsidR="00460C99" w:rsidRPr="008E09BD">
        <w:rPr>
          <w:rFonts w:ascii="Times New Roman" w:hAnsi="Times New Roman" w:cs="Times New Roman"/>
        </w:rPr>
        <w:t xml:space="preserve">these </w:t>
      </w:r>
      <w:r w:rsidRPr="008E09BD">
        <w:rPr>
          <w:rFonts w:ascii="Times New Roman" w:hAnsi="Times New Roman" w:cs="Times New Roman"/>
        </w:rPr>
        <w:t xml:space="preserve">new nuclear plants face is the drive to become economically viable against the existing LWRs. There are cases where becoming small provides advantages, such as the parts can now become smaller, thus easier to manufacture </w:t>
      </w:r>
      <w:r w:rsidR="00460C99" w:rsidRPr="008E09BD">
        <w:rPr>
          <w:rFonts w:ascii="Times New Roman" w:hAnsi="Times New Roman" w:cs="Times New Roman"/>
        </w:rPr>
        <w:t>and to transport, thus workshop manufacturing and transport becomes attractive</w:t>
      </w:r>
      <w:r w:rsidRPr="008E09BD">
        <w:rPr>
          <w:rFonts w:ascii="Times New Roman" w:hAnsi="Times New Roman" w:cs="Times New Roman"/>
        </w:rPr>
        <w:t xml:space="preserve">. Due to their </w:t>
      </w:r>
      <w:r w:rsidR="00460C99" w:rsidRPr="008E09BD">
        <w:rPr>
          <w:rFonts w:ascii="Times New Roman" w:hAnsi="Times New Roman" w:cs="Times New Roman"/>
        </w:rPr>
        <w:t>modular</w:t>
      </w:r>
      <w:r w:rsidRPr="008E09BD">
        <w:rPr>
          <w:rFonts w:ascii="Times New Roman" w:hAnsi="Times New Roman" w:cs="Times New Roman"/>
        </w:rPr>
        <w:t xml:space="preserve"> design, the concept of economy of multiples </w:t>
      </w:r>
      <w:r w:rsidR="00460C99" w:rsidRPr="008E09BD">
        <w:rPr>
          <w:rFonts w:ascii="Times New Roman" w:hAnsi="Times New Roman" w:cs="Times New Roman"/>
        </w:rPr>
        <w:t xml:space="preserve">and serial production </w:t>
      </w:r>
      <w:r w:rsidRPr="008E09BD">
        <w:rPr>
          <w:rFonts w:ascii="Times New Roman" w:hAnsi="Times New Roman" w:cs="Times New Roman"/>
        </w:rPr>
        <w:t>comes into play</w:t>
      </w:r>
      <w:r w:rsidR="00460C99" w:rsidRPr="008E09BD">
        <w:rPr>
          <w:rFonts w:ascii="Times New Roman" w:hAnsi="Times New Roman" w:cs="Times New Roman"/>
        </w:rPr>
        <w:t xml:space="preserve">. In the case of a significant market size this has the potential for </w:t>
      </w:r>
      <w:r w:rsidRPr="008E09BD">
        <w:rPr>
          <w:rFonts w:ascii="Times New Roman" w:hAnsi="Times New Roman" w:cs="Times New Roman"/>
        </w:rPr>
        <w:t>reduced production cost</w:t>
      </w:r>
      <w:r w:rsidR="00460C99" w:rsidRPr="008E09BD">
        <w:rPr>
          <w:rFonts w:ascii="Times New Roman" w:hAnsi="Times New Roman" w:cs="Times New Roman"/>
        </w:rPr>
        <w:t>s</w:t>
      </w:r>
      <w:r w:rsidRPr="008E09BD">
        <w:rPr>
          <w:rFonts w:ascii="Times New Roman" w:hAnsi="Times New Roman" w:cs="Times New Roman"/>
        </w:rPr>
        <w:t xml:space="preserve"> which can be achieved through centralised manufacturing and single installation teams employed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{"citationItems":[{"id":"ITEM-1","itemData":{"DOI":"10.1016/j.pnucene.2014.01.010","ISSN":"01491970","abstract":"A key challenge for engineers and scientists over the coming decades is to develop and deploy power plants with sufficient capacity and flexibility to meet the growing demand for energy (mainly electrical) whilst simultaneously reducing emissions (primarily greenhouse gases). With fusion-based power plants not currently being considered viable for large-scale deployment for at least 40 years, other technologies must to be considered. Renewable and high efficiency combined gas-fired plants, along with nuclear solutions, are regarded as the most suitable candidates, with Small Modular Reactors (SMRs) developing as a favoured choice. However, two main impediments to the current deployment of SMRs exist: (1) safety concerns, particularly following the Fukushima accident, and (2) their economic models, with high capital costs only being available through a limited number of investors. The goal of this paper is to provide a review and a holistic assessment of this class of nuclear reactor, with specific focus on the most common technology: the Light Water Reactor (LWR). In particular, the paper provides a state-of-the-art assessment of their life cycle, along with a comparison of their relative merits with other base-load technologies. It is shown that SMRs are a suitable choice when the power to be installed is in the range 1-3 GWe and the social aspects of the investment, such as the creation of new employment positions, is a goal of policy makers. The paper thereby provides governments and stakeholders with key economic and social boundaries for the viable deployment of SMRs © 2014 Elsevier Ltd. All rights reserved.","author":[{"dropping-particle":"","family":"Locatelli","given":"Giorgio","non-dropping-particle":"","parse-names":false,"suffix":""},{"dropping-particle":"","family":"Bingham","given":"Chris","non-dropping-particle":"","parse-names":false,"suffix":""},{"dropping-particle":"","family":"Mancini","given":"Mauro","non-dropping-particle":"","parse-names":false,"suffix":""}],"container-title":"Progress in Nuclear Energy","id":"ITEM-1","issued":{"date-parts":[["2014"]]},"page":"75-85","publisher":"Elsevier Ltd","title":"Small modular reactors: A comprehensive overview of their economics and strategic aspects","type":"article-journal","volume":"73"},"uris":["http://www.mendeley.com/documents/?uuid=423e142a-0b58-464f-a812-8008777eb901"]}],"mendeley":{"formattedCitation":"(Locatelli et al., 2014)","plainTextFormattedCitation":"(Locatelli et al., 2014)","previouslyFormattedCitation":"(Locatelli et al., 2014)"},"properties":{"noteIndex":0},"schema":"https://github.com/citation-style-language/schema/raw/master/csl-citation.json"}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(Locatelli et al., 2014)</w:t>
      </w:r>
      <w:r w:rsidRPr="008E09BD">
        <w:rPr>
          <w:rFonts w:ascii="Times New Roman" w:hAnsi="Times New Roman" w:cs="Times New Roman"/>
        </w:rPr>
        <w:fldChar w:fldCharType="end"/>
      </w:r>
      <w:r w:rsidR="00AE2615" w:rsidRPr="008E09BD">
        <w:rPr>
          <w:rFonts w:ascii="Times New Roman" w:hAnsi="Times New Roman" w:cs="Times New Roman"/>
        </w:rPr>
        <w:t>,</w:t>
      </w:r>
      <w:r w:rsidR="007C1F7B" w:rsidRPr="008E09BD">
        <w:rPr>
          <w:rFonts w:ascii="Times New Roman" w:hAnsi="Times New Roman" w:cs="Times New Roman"/>
        </w:rPr>
        <w:t xml:space="preserve"> </w:t>
      </w:r>
      <w:r w:rsidR="007C1F7B" w:rsidRPr="008E09BD">
        <w:rPr>
          <w:rFonts w:ascii="Times New Roman" w:hAnsi="Times New Roman" w:cs="Times New Roman"/>
        </w:rPr>
        <w:lastRenderedPageBreak/>
        <w:fldChar w:fldCharType="begin" w:fldLock="1"/>
      </w:r>
      <w:r w:rsidR="0028596E" w:rsidRPr="008E09BD">
        <w:rPr>
          <w:rFonts w:ascii="Times New Roman" w:hAnsi="Times New Roman" w:cs="Times New Roman"/>
        </w:rPr>
        <w:instrText>ADDIN CSL_CITATION {"citationItems":[{"id":"ITEM-1","itemData":{"ISBN":"9788756314046","URL":"http://vbn.aau.dk/files/19224303/SBi_2010-03.pdf","accessed":{"date-parts":[["2018","5","11"]]},"author":[{"dropping-particle":"","family":"Gottlieb","given":"Stefan Christoffer","non-dropping-particle":"","parse-names":false,"suffix":""},{"dropping-particle":"","family":"Haugbølle","given":"Kim","non-dropping-particle":"","parse-names":false,"suffix":""}],"id":"ITEM-1","issued":{"date-parts":[["2010"]]},"title":"The repetition effect in building and construction works","type":"webpage"},"uris":["http://www.mendeley.com/documents/?uuid=74c4b88b-0862-4b12-8e07-9887afb2ddb3"]}],"mendeley":{"formattedCitation":"(Gottlieb and Haugbølle, 2010)","plainTextFormattedCitation":"(Gottlieb and Haugbølle, 2010)","previouslyFormattedCitation":"(Gottlieb and Haugbølle, 2010)"},"properties":{"noteIndex":0},"schema":"https://github.com/citation-style-language/schema/raw/master/csl-citation.json"}</w:instrText>
      </w:r>
      <w:r w:rsidR="007C1F7B" w:rsidRPr="008E09BD">
        <w:rPr>
          <w:rFonts w:ascii="Times New Roman" w:hAnsi="Times New Roman" w:cs="Times New Roman"/>
        </w:rPr>
        <w:fldChar w:fldCharType="separate"/>
      </w:r>
      <w:r w:rsidR="00AE1923" w:rsidRPr="008E09BD">
        <w:rPr>
          <w:rFonts w:ascii="Times New Roman" w:hAnsi="Times New Roman" w:cs="Times New Roman"/>
          <w:noProof/>
        </w:rPr>
        <w:t>(Gottlieb and Haugbølle, 2010)</w:t>
      </w:r>
      <w:r w:rsidR="007C1F7B" w:rsidRPr="008E09BD">
        <w:rPr>
          <w:rFonts w:ascii="Times New Roman" w:hAnsi="Times New Roman" w:cs="Times New Roman"/>
        </w:rPr>
        <w:fldChar w:fldCharType="end"/>
      </w:r>
      <w:r w:rsidRPr="008E09BD">
        <w:rPr>
          <w:rFonts w:ascii="Times New Roman" w:hAnsi="Times New Roman" w:cs="Times New Roman"/>
        </w:rPr>
        <w:t xml:space="preserve">. </w:t>
      </w:r>
      <w:r w:rsidR="00A04217" w:rsidRPr="008E09BD">
        <w:rPr>
          <w:rFonts w:ascii="Times New Roman" w:hAnsi="Times New Roman" w:cs="Times New Roman"/>
        </w:rPr>
        <w:t>This can lead to a sustainable, healthy market for construction of new plants as well as to the renewal of experience of construction workforce.</w:t>
      </w:r>
    </w:p>
    <w:p w14:paraId="6374D9E8" w14:textId="5E318BCD" w:rsidR="008243B4" w:rsidRPr="008E09BD" w:rsidRDefault="00334F89" w:rsidP="008E09BD">
      <w:pPr>
        <w:rPr>
          <w:rFonts w:ascii="Times New Roman" w:hAnsi="Times New Roman" w:cs="Times New Roman"/>
        </w:rPr>
      </w:pPr>
      <w:r w:rsidRPr="008E09BD">
        <w:rPr>
          <w:rFonts w:ascii="Times New Roman" w:hAnsi="Times New Roman" w:cs="Times New Roman"/>
        </w:rPr>
        <w:t xml:space="preserve">Another advantage of SMRs is due to their smaller size, a lot of the traditional safety </w:t>
      </w:r>
      <w:r w:rsidR="007C1F7B" w:rsidRPr="008E09BD">
        <w:rPr>
          <w:rFonts w:ascii="Times New Roman" w:hAnsi="Times New Roman" w:cs="Times New Roman"/>
        </w:rPr>
        <w:t>systems</w:t>
      </w:r>
      <w:r w:rsidRPr="008E09BD">
        <w:rPr>
          <w:rFonts w:ascii="Times New Roman" w:hAnsi="Times New Roman" w:cs="Times New Roman"/>
        </w:rPr>
        <w:t xml:space="preserve"> in LWRs are no longer </w:t>
      </w:r>
      <w:r w:rsidR="007C1F7B" w:rsidRPr="008E09BD">
        <w:rPr>
          <w:rFonts w:ascii="Times New Roman" w:hAnsi="Times New Roman" w:cs="Times New Roman"/>
        </w:rPr>
        <w:t>required</w:t>
      </w:r>
      <w:r w:rsidRPr="008E09BD">
        <w:rPr>
          <w:rFonts w:ascii="Times New Roman" w:hAnsi="Times New Roman" w:cs="Times New Roman"/>
        </w:rPr>
        <w:t xml:space="preserve">. This has seen the rise of </w:t>
      </w:r>
      <w:r w:rsidR="008243B4" w:rsidRPr="008E09BD">
        <w:rPr>
          <w:rFonts w:ascii="Times New Roman" w:hAnsi="Times New Roman" w:cs="Times New Roman"/>
        </w:rPr>
        <w:t xml:space="preserve">passive </w:t>
      </w:r>
      <w:r w:rsidRPr="008E09BD">
        <w:rPr>
          <w:rFonts w:ascii="Times New Roman" w:hAnsi="Times New Roman" w:cs="Times New Roman"/>
        </w:rPr>
        <w:t xml:space="preserve">and inherent </w:t>
      </w:r>
      <w:r w:rsidR="008243B4" w:rsidRPr="008E09BD">
        <w:rPr>
          <w:rFonts w:ascii="Times New Roman" w:hAnsi="Times New Roman" w:cs="Times New Roman"/>
        </w:rPr>
        <w:t xml:space="preserve">safety features to reduce the overall costs compared to that of traditional power plants which </w:t>
      </w:r>
      <w:r w:rsidR="00810E57" w:rsidRPr="008E09BD">
        <w:rPr>
          <w:rFonts w:ascii="Times New Roman" w:hAnsi="Times New Roman" w:cs="Times New Roman"/>
        </w:rPr>
        <w:t>are built on the basis of</w:t>
      </w:r>
      <w:r w:rsidR="008243B4" w:rsidRPr="008E09BD">
        <w:rPr>
          <w:rFonts w:ascii="Times New Roman" w:hAnsi="Times New Roman" w:cs="Times New Roman"/>
        </w:rPr>
        <w:t xml:space="preserve"> large amounts of redundancy</w:t>
      </w:r>
      <w:r w:rsidR="00810E57" w:rsidRPr="008E09BD">
        <w:rPr>
          <w:rFonts w:ascii="Times New Roman" w:hAnsi="Times New Roman" w:cs="Times New Roman"/>
        </w:rPr>
        <w:t xml:space="preserve"> and diversity</w:t>
      </w:r>
      <w:r w:rsidR="008243B4" w:rsidRPr="008E09BD">
        <w:rPr>
          <w:rFonts w:ascii="Times New Roman" w:hAnsi="Times New Roman" w:cs="Times New Roman"/>
        </w:rPr>
        <w:t xml:space="preserve"> </w:t>
      </w:r>
      <w:r w:rsidR="008243B4"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{"citationItems":[{"id":"ITEM-1","itemData":{"DOI":"10.1016/j.nucengdes.2012.07.019","ISSN":"00295493","abstract":"The successful performance of defense barriers in the operating nuclear power plants is vital to avoid any release of highly radioactive fission products. Passive safety systems, independent of the electrical power, are implemented in modern NPPs to improve their reliability on demand. In this study, the SB-LOCA CDF is evaluated for the AP1000 to assess the performance of passive safety systems. The core damage states are examined to identify the most considerable risk contributors. Besides, importance measures rank the failures. Risk assessment tool-II has been designed and developed, in the safety research center of Shiraz University, to develop the PSA level 1 models. Using redundant passive and diverse reliable safety systems result in the low CDF of SB-LOCA (i.e. 1.934E-08). Considering the dominant sequences indicates that relying on passive automatic actuation mitigating processes, independent of operator actuations and electrical motive power leads to the considerable decrease in the probability of common cause failures and the CDF. However, importance analysis reveals the high contribution of CCF BEs in the SB-LOCA CDF. The results identify the weak points of operation and the most important risk contributors, in order to improve the inadequacies in design, test and maintenance and required human actions. © 2012 Elsevier B.V. All rights reserved.","author":[{"dropping-particle":"","family":"Kamyab","given":"Shahabeddin","non-dropping-particle":"","parse-names":false,"suffix":""},{"dropping-particle":"","family":"Nematollahi","given":"Mohammadreza","non-dropping-particle":"","parse-names":false,"suffix":""}],"container-title":"Nuclear Engineering and Design","id":"ITEM-1","issued":{"date-parts":[["2012"]]},"page":"32-40","publisher":"Elsevier B.V.","title":"Performance evaluating of the AP1000 passive safety systems for mitigation of small break loss of coolant accident using risk assessment tool-II software","type":"article-journal","volume":"253"},"uris":["http://www.mendeley.com/documents/?uuid=5de18b5e-1db9-4e9a-8fa9-430c027386b3"]},{"id":"ITEM-2","itemData":{"DOI":"10.1155/2017/1686291","ISSN":"1687-6075","abstract":"The study simulated the design basis accidents (DBAs) sequences of the HTR-10GT core with THERMIX. When a DBA happens, the protection system will receive a scram signal which shall lead to active measures to shut down the reactor following it. In the paper, three typical DBA cases were studied. They include an accident induced by station blackout, a case caused by the withdrawal of one control rod out of the core by a mistake, and a case resulting from an earthquake, respectively. The simulation results illustrate that the fuel peak temperatures in the core during these accidents are 1066°C, 1201°C and 1067°C, respectively. It is shown that the HTR-10GT has a good safety characteristic.","author":[{"dropping-particle":"","family":"Lang","given":"Minggang","non-dropping-particle":"","parse-names":false,"suffix":""},{"dropping-particle":"","family":"Xie","given":"Heng","non-dropping-particle":"","parse-names":false,"suffix":""},{"dropping-particle":"","family":"Dong","given":"Yujie","non-dropping-particle":"","parse-names":false,"suffix":""}],"container-title":"Science and Technology of Nuclear Installations","id":"ITEM-2","issued":{"date-parts":[["2017"]]},"page":"1-13","title":"Three Design Basis Accidents’ Analysis on the HTR-10GT","type":"article-journal","volume":"2017"},"uris":["http://www.mendeley.com/documents/?uuid=e755be0e-e52e-4823-b9b7-858d167a3e0a"]}],"mendeley":{"formattedCitation":"(Kamyab and Nematollahi, 2012; Lang et al., 2017)","plainTextFormattedCitation":"(Kamyab and Nematollahi, 2012; Lang et al., 2017)","previouslyFormattedCitation":"(Kamyab and Nematollahi, 2012; Lang et al., 2017)"},"properties":{"noteIndex":0},"schema":"https://github.com/citation-style-language/schema/raw/master/csl-citation.json"}</w:instrText>
      </w:r>
      <w:r w:rsidR="008243B4" w:rsidRPr="008E09BD">
        <w:rPr>
          <w:rFonts w:ascii="Times New Roman" w:hAnsi="Times New Roman" w:cs="Times New Roman"/>
        </w:rPr>
        <w:fldChar w:fldCharType="separate"/>
      </w:r>
      <w:r w:rsidR="00AE1923" w:rsidRPr="008E09BD">
        <w:rPr>
          <w:rFonts w:ascii="Times New Roman" w:hAnsi="Times New Roman" w:cs="Times New Roman"/>
          <w:noProof/>
        </w:rPr>
        <w:t>(Kamyab and Nematollahi, 2012; Lang et al., 2017)</w:t>
      </w:r>
      <w:r w:rsidR="008243B4" w:rsidRPr="008E09BD">
        <w:rPr>
          <w:rFonts w:ascii="Times New Roman" w:hAnsi="Times New Roman" w:cs="Times New Roman"/>
        </w:rPr>
        <w:fldChar w:fldCharType="end"/>
      </w:r>
      <w:r w:rsidR="008243B4" w:rsidRPr="008E09BD">
        <w:rPr>
          <w:rFonts w:ascii="Times New Roman" w:hAnsi="Times New Roman" w:cs="Times New Roman"/>
        </w:rPr>
        <w:t xml:space="preserve">. </w:t>
      </w:r>
      <w:r w:rsidRPr="008E09BD">
        <w:rPr>
          <w:rFonts w:ascii="Times New Roman" w:hAnsi="Times New Roman" w:cs="Times New Roman"/>
        </w:rPr>
        <w:t>Currently there</w:t>
      </w:r>
      <w:r w:rsidR="008243B4" w:rsidRPr="008E09BD">
        <w:rPr>
          <w:rFonts w:ascii="Times New Roman" w:hAnsi="Times New Roman" w:cs="Times New Roman"/>
        </w:rPr>
        <w:t xml:space="preserve"> are only predictions regarding the overall economic benefits of switching to SMRs</w:t>
      </w:r>
      <w:r w:rsidR="007C1F7B" w:rsidRPr="008E09BD">
        <w:rPr>
          <w:rFonts w:ascii="Times New Roman" w:hAnsi="Times New Roman" w:cs="Times New Roman"/>
        </w:rPr>
        <w:t xml:space="preserve"> technologies</w:t>
      </w:r>
      <w:r w:rsidR="008243B4" w:rsidRPr="008E09BD">
        <w:rPr>
          <w:rFonts w:ascii="Times New Roman" w:hAnsi="Times New Roman" w:cs="Times New Roman"/>
        </w:rPr>
        <w:t>, however, some of these are promising</w:t>
      </w:r>
      <w:r w:rsidR="007C1F7B" w:rsidRPr="008E09BD">
        <w:rPr>
          <w:rFonts w:ascii="Times New Roman" w:hAnsi="Times New Roman" w:cs="Times New Roman"/>
        </w:rPr>
        <w:t>, mainly</w:t>
      </w:r>
      <w:r w:rsidR="008243B4" w:rsidRPr="008E09BD">
        <w:rPr>
          <w:rFonts w:ascii="Times New Roman" w:hAnsi="Times New Roman" w:cs="Times New Roman"/>
        </w:rPr>
        <w:t xml:space="preserve"> due to the inclusion of new nuclear reactor designs which step away from traditional LWRs</w:t>
      </w:r>
      <w:r w:rsidR="007C1F7B" w:rsidRPr="008E09BD">
        <w:rPr>
          <w:rFonts w:ascii="Times New Roman" w:hAnsi="Times New Roman" w:cs="Times New Roman"/>
        </w:rPr>
        <w:t xml:space="preserve"> </w:t>
      </w:r>
      <w:r w:rsidR="007C1F7B"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{"citationItems":[{"id":"ITEM-1","itemData":{"DOI":"10.1073/pnas.1300195110","ISBN":"0027-8424","ISSN":"0027-8424","PMID":"23716682","abstract":"Analysts and decision makers frequently want estimates of the cost of technologies that have yet to be developed or deployed. Small modular reactors (SMRs), which could become part of a portfolio of carbon-free energy sources, are one such technology. Existing estimates of likely SMR costs rely on problematic top-down approaches or bottom-up assessments that are proprietary. When done properly, expert elicitations can complement these approaches. We developed detailed technical descriptions of two SMR designs and then conduced elicitation interviews in which we obtained probabilistic judgments from 16 experts who are involved in, or have access to, engineering-economic assessments of SMR projects. Here, we report estimates of the overnight cost and construction duration for five reactor-deployment scenarios that involve a large reactor and two light water SMRs. Consistent with the uncertainty introduced by past cost overruns and construction delays, median estimates of the cost of new large plants vary by more than a factor of 2.5. Expert judgments about likely SMR costs display an even wider range. Median estimates for a 45 megawatts-electric (MWe) SMR range from $4,000 to $16,300/kWe and from $3,200 to $7,100/kWe for a 225-MWe SMR. Sources of disagreement are highlighted, exposing the thought processes of experts involved with SMR design. There was consensus that SMRs could be built and brought online about 2 y faster than large reactors. Experts identify more affordable unit cost, factory fabrication, and shorter construction schedules as factors that may make light water SMRs economically viable.","author":[{"dropping-particle":"","family":"Abdulla","given":"A.","non-dropping-particle":"","parse-names":false,"suffix":""},{"dropping-particle":"","family":"Azevedo","given":"I. L.","non-dropping-particle":"","parse-names":false,"suffix":""},{"dropping-particle":"","family":"Morgan","given":"M. G.","non-dropping-particle":"","parse-names":false,"suffix":""}],"container-title":"Proceedings of the National Academy of Sciences","id":"ITEM-1","issue":"24","issued":{"date-parts":[["2013"]]},"page":"9686-9691","title":"Expert assessments of the cost of light water small modular reactors","type":"article-journal","volume":"110"},"uris":["http://www.mendeley.com/documents/?uuid=a20578a0-88b5-49b9-9e17-e1bdf9e46eff"]}],"mendeley":{"formattedCitation":"(Abdulla et al., 2013)","plainTextFormattedCitation":"(Abdulla et al., 2013)","previouslyFormattedCitation":"(Abdulla et al., 2013)"},"properties":{"noteIndex":0},"schema":"https://github.com/citation-style-language/schema/raw/master/csl-citation.json"}</w:instrText>
      </w:r>
      <w:r w:rsidR="007C1F7B" w:rsidRPr="008E09BD">
        <w:rPr>
          <w:rFonts w:ascii="Times New Roman" w:hAnsi="Times New Roman" w:cs="Times New Roman"/>
        </w:rPr>
        <w:fldChar w:fldCharType="separate"/>
      </w:r>
      <w:r w:rsidR="00AE1923" w:rsidRPr="008E09BD">
        <w:rPr>
          <w:rFonts w:ascii="Times New Roman" w:hAnsi="Times New Roman" w:cs="Times New Roman"/>
          <w:noProof/>
        </w:rPr>
        <w:t>(Abdulla et al., 2013)</w:t>
      </w:r>
      <w:r w:rsidR="007C1F7B" w:rsidRPr="008E09BD">
        <w:rPr>
          <w:rFonts w:ascii="Times New Roman" w:hAnsi="Times New Roman" w:cs="Times New Roman"/>
        </w:rPr>
        <w:fldChar w:fldCharType="end"/>
      </w:r>
      <w:r w:rsidR="007C1F7B" w:rsidRPr="008E09BD">
        <w:rPr>
          <w:rFonts w:ascii="Times New Roman" w:hAnsi="Times New Roman" w:cs="Times New Roman"/>
        </w:rPr>
        <w:t xml:space="preserve"> </w:t>
      </w:r>
      <w:r w:rsidR="007C1F7B"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{"citationItems":[{"id":"ITEM-1","itemData":{"URL":"https://analysis.nuclearenergyinsider.com/moltex-energy-sees-uk-canada-smr-licensing-springboard-asia","accessed":{"date-parts":[["2018","5","11"]]},"author":[{"dropping-particle":"","family":"Nuclear energy insider","given":"","non-dropping-particle":"","parse-names":false,"suffix":""}],"id":"ITEM-1","issued":{"date-parts":[["2016"]]},"title":"Moltex Energy sees UK, Canada SMR licensing as springboard to Asia _ Nuclear Energy Insider","type":"webpage"},"uris":["http://www.mendeley.com/documents/?uuid=02385945-e96d-43b7-901e-699a980ccdd8"]}],"mendeley":{"formattedCitation":"(Nuclear energy insider, 2016)","plainTextFormattedCitation":"(Nuclear energy insider, 2016)","previouslyFormattedCitation":"(Nuclear energy insider, 2016)"},"properties":{"noteIndex":0},"schema":"https://github.com/citation-style-language/schema/raw/master/csl-citation.json"}</w:instrText>
      </w:r>
      <w:r w:rsidR="007C1F7B" w:rsidRPr="008E09BD">
        <w:rPr>
          <w:rFonts w:ascii="Times New Roman" w:hAnsi="Times New Roman" w:cs="Times New Roman"/>
        </w:rPr>
        <w:fldChar w:fldCharType="separate"/>
      </w:r>
      <w:r w:rsidR="00AE1923" w:rsidRPr="008E09BD">
        <w:rPr>
          <w:rFonts w:ascii="Times New Roman" w:hAnsi="Times New Roman" w:cs="Times New Roman"/>
          <w:noProof/>
        </w:rPr>
        <w:t>(Nuclear energy insider, 2016)</w:t>
      </w:r>
      <w:r w:rsidR="007C1F7B" w:rsidRPr="008E09BD">
        <w:rPr>
          <w:rFonts w:ascii="Times New Roman" w:hAnsi="Times New Roman" w:cs="Times New Roman"/>
        </w:rPr>
        <w:fldChar w:fldCharType="end"/>
      </w:r>
      <w:r w:rsidR="007C1F7B" w:rsidRPr="008E09BD">
        <w:rPr>
          <w:rFonts w:ascii="Times New Roman" w:hAnsi="Times New Roman" w:cs="Times New Roman"/>
        </w:rPr>
        <w:t xml:space="preserve"> </w:t>
      </w:r>
      <w:r w:rsidR="007C1F7B"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7C1F7B" w:rsidRPr="008E09BD">
        <w:rPr>
          <w:rFonts w:ascii="Times New Roman" w:hAnsi="Times New Roman" w:cs="Times New Roman"/>
        </w:rPr>
        <w:fldChar w:fldCharType="separate"/>
      </w:r>
      <w:r w:rsidR="00AE1923" w:rsidRPr="008E09BD">
        <w:rPr>
          <w:rFonts w:ascii="Times New Roman" w:hAnsi="Times New Roman" w:cs="Times New Roman"/>
          <w:noProof/>
        </w:rPr>
        <w:t>(Ding et al., 2011)</w:t>
      </w:r>
      <w:r w:rsidR="007C1F7B" w:rsidRPr="008E09BD">
        <w:rPr>
          <w:rFonts w:ascii="Times New Roman" w:hAnsi="Times New Roman" w:cs="Times New Roman"/>
        </w:rPr>
        <w:fldChar w:fldCharType="end"/>
      </w:r>
      <w:r w:rsidR="008243B4" w:rsidRPr="008E09BD">
        <w:rPr>
          <w:rFonts w:ascii="Times New Roman" w:hAnsi="Times New Roman" w:cs="Times New Roman"/>
        </w:rPr>
        <w:t>.</w:t>
      </w:r>
    </w:p>
    <w:p w14:paraId="14D88AE0" w14:textId="075FCA91" w:rsidR="008243B4" w:rsidRPr="008E09BD" w:rsidRDefault="008243B4" w:rsidP="008E09BD">
      <w:pPr>
        <w:rPr>
          <w:rFonts w:ascii="Times New Roman" w:hAnsi="Times New Roman" w:cs="Times New Roman"/>
        </w:rPr>
      </w:pPr>
      <w:r w:rsidRPr="008E09BD">
        <w:rPr>
          <w:rFonts w:ascii="Times New Roman" w:hAnsi="Times New Roman" w:cs="Times New Roman"/>
        </w:rPr>
        <w:t>In particular, high temperature reactors (HTR) have seen some of the furthest developments in the SMR market, with the HTR-PM</w:t>
      </w:r>
      <w:r w:rsidR="006B4AE6" w:rsidRPr="008E09BD">
        <w:rPr>
          <w:rFonts w:ascii="Times New Roman" w:hAnsi="Times New Roman" w:cs="Times New Roman"/>
        </w:rPr>
        <w:t xml:space="preserve"> within the final stages of construction </w:t>
      </w:r>
      <w:r w:rsidR="006B4AE6"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{"citationItems":[{"id":"ITEM-1","itemData":{"URL":"http://www.world-nuclear-news.org/NN-First-HTR-PM-vessel-head-in-place-0401185.html","accessed":{"date-parts":[["2018","5","11"]]},"author":[{"dropping-particle":"","family":"World Nuclear News","given":"","non-dropping-particle":"","parse-names":false,"suffix":""}],"id":"ITEM-1","issued":{"date-parts":[["2018"]]},"title":"First HTR-PM vessel head in place","type":"webpage"},"uris":["http://www.mendeley.com/documents/?uuid=c168a936-8799-4434-a4a3-c483c05211be"]}],"mendeley":{"formattedCitation":"(World Nuclear News, 2018)","plainTextFormattedCitation":"(World Nuclear News, 2018)","previouslyFormattedCitation":"(World Nuclear News, 2018)"},"properties":{"noteIndex":0},"schema":"https://github.com/citation-style-language/schema/raw/master/csl-citation.json"}</w:instrText>
      </w:r>
      <w:r w:rsidR="006B4AE6" w:rsidRPr="008E09BD">
        <w:rPr>
          <w:rFonts w:ascii="Times New Roman" w:hAnsi="Times New Roman" w:cs="Times New Roman"/>
        </w:rPr>
        <w:fldChar w:fldCharType="separate"/>
      </w:r>
      <w:r w:rsidR="00AE1923" w:rsidRPr="008E09BD">
        <w:rPr>
          <w:rFonts w:ascii="Times New Roman" w:hAnsi="Times New Roman" w:cs="Times New Roman"/>
          <w:noProof/>
        </w:rPr>
        <w:t>(World Nuclear News, 2018)</w:t>
      </w:r>
      <w:r w:rsidR="006B4AE6" w:rsidRPr="008E09BD">
        <w:rPr>
          <w:rFonts w:ascii="Times New Roman" w:hAnsi="Times New Roman" w:cs="Times New Roman"/>
        </w:rPr>
        <w:fldChar w:fldCharType="end"/>
      </w:r>
      <w:r w:rsidR="00AE2615" w:rsidRPr="008E09BD">
        <w:rPr>
          <w:rFonts w:ascii="Times New Roman" w:hAnsi="Times New Roman" w:cs="Times New Roman"/>
        </w:rPr>
        <w:t>,</w:t>
      </w:r>
      <w:r w:rsidR="006B4AE6"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{"citationItems":[{"id":"ITEM-1","itemData":{"DOI":"10.1016/J.ENG.2016.01.020","ISSN":"20958099","abstract":"ABSTRACT\\nAfter the first concrete was poured on December 9, 2012 at the Shidao Bay site in Rongcheng, Shandong Province, China, the construction of the reactor building for the world's first high-temperature gas-cooled reactor pebble-bed module (HTR-PM) demonstration power plant was completed in June, 2015. Installation of the main equipment then began, and the power plant is currently progressing well toward connecting to the grid at the end of 2017. The thermal power of a single HTR-PM reactor module is 250 MWth, the helium temperatures at the reactor core inlet/outlet are 250/750 °C, and a steam of 13.25 MPa/567 °C is produced at the steam generator outlet. Two HTR-PM reactor modules are connected to a steam turbine to form a 210 MWe nuclear power plant. Due to China's industrial capability, we were able to overcome great difficulties, manufacture first-of-a-kind equipment, and realize series major technological innovations. We have achieved successful results in many aspects, including planning and implementing R&amp;D, establishing an industrial partnership, manufacturing equipment, fuel production, licensing, site preparation, and balancing safety and economics; these obtained experiences may also be referenced by the global nuclear community.","author":[{"dropping-particle":"","family":"Zhang","given":"Zuoyi","non-dropping-particle":"","parse-names":false,"suffix":""},{"dropping-particle":"","family":"Dong","given":"Yujie","non-dropping-particle":"","parse-names":false,"suffix":""},{"dropping-particle":"","family":"Li","given":"Fu","non-dropping-particle":"","parse-names":false,"suffix":""},{"dropping-particle":"","family":"Zhang","given":"Zhengming","non-dropping-particle":"","parse-names":false,"suffix":""},{"dropping-particle":"","family":"Wang","given":"Haitao","non-dropping-particle":"","parse-names":false,"suffix":""},{"dropping-particle":"","family":"Huang","given":"Xiaojin","non-dropping-particle":"","parse-names":false,"suffix":""},{"dropping-particle":"","family":"Li","given":"Hong","non-dropping-particle":"","parse-names":false,"suffix":""},{"dropping-particle":"","family":"Liu","given":"Bing","non-dropping-particle":"","parse-names":false,"suffix":""},{"dropping-particle":"","family":"Wu","given":"Xinxin","non-dropping-particle":"","parse-names":false,"suffix":""},{"dropping-particle":"","family":"Wang","given":"Hong","non-dropping-particle":"","parse-names":false,"suffix":""},{"dropping-particle":"","family":"Diao","given":"Xingzhong","non-dropping-particle":"","parse-names":false,"suffix":""},{"dropping-particle":"","family":"Zhang","given":"Haiquan","non-dropping-particle":"","parse-names":false,"suffix":""},{"dropping-particle":"","family":"Wang","given":"Jinhua","non-dropping-particle":"","parse-names":false,"suffix":""}],"container-title":"Engineering","id":"ITEM-1","issue":"1","issued":{"date-parts":[["2016"]]},"page":"112-118","title":"The Shandong Shidao Bay 200 MWe High-Temperature Gas-Cooled Reactor Pebble-Bed Module (HTR-PM) Demonstration Power Plant: An Engineering and Technological Innovation","type":"article-journal","volume":"2"},"uris":["http://www.mendeley.com/documents/?uuid=4761ce15-5e67-4dc7-af6a-013b7123a070"]}],"mendeley":{"formattedCitation":"(Zhang et al., 2016)","plainTextFormattedCitation":"(Zhang et al., 2016)","previouslyFormattedCitation":"(Zhang et al., 2016)"},"properties":{"noteIndex":0},"schema":"https://github.com/citation-style-language/schema/raw/master/csl-citation.json"}</w:instrText>
      </w:r>
      <w:r w:rsidR="006B4AE6" w:rsidRPr="008E09BD">
        <w:rPr>
          <w:rFonts w:ascii="Times New Roman" w:hAnsi="Times New Roman" w:cs="Times New Roman"/>
        </w:rPr>
        <w:fldChar w:fldCharType="separate"/>
      </w:r>
      <w:r w:rsidR="00AE1923" w:rsidRPr="008E09BD">
        <w:rPr>
          <w:rFonts w:ascii="Times New Roman" w:hAnsi="Times New Roman" w:cs="Times New Roman"/>
          <w:noProof/>
        </w:rPr>
        <w:t>(Zhang et al., 2016)</w:t>
      </w:r>
      <w:r w:rsidR="006B4AE6" w:rsidRPr="008E09BD">
        <w:rPr>
          <w:rFonts w:ascii="Times New Roman" w:hAnsi="Times New Roman" w:cs="Times New Roman"/>
        </w:rPr>
        <w:fldChar w:fldCharType="end"/>
      </w:r>
      <w:r w:rsidRPr="008E09BD">
        <w:rPr>
          <w:rFonts w:ascii="Times New Roman" w:hAnsi="Times New Roman" w:cs="Times New Roman"/>
        </w:rPr>
        <w:t>. The concept of HTR-PM is following the pebble bed HTR design, which was originally a German concept</w:t>
      </w:r>
      <w:r w:rsidR="006B4AE6" w:rsidRPr="008E09BD">
        <w:rPr>
          <w:rFonts w:ascii="Times New Roman" w:hAnsi="Times New Roman" w:cs="Times New Roman"/>
        </w:rPr>
        <w:t xml:space="preserve"> </w:t>
      </w:r>
      <w:r w:rsidR="006B4AE6"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{"citationItems":[{"id":"ITEM-1","itemData":{"URL":"http://aei.pitt.edu/91270/1/3493.pdf","accessed":{"date-parts":[["2018","7","21"]]},"author":[{"dropping-particle":"","family":"W. Rausch","given":"Sch. Ulten","non-dropping-particle":"","parse-names":false,"suffix":""}],"id":"ITEM-1","issued":{"date-parts":[["1967"]]},"title":"Development of high temperature reactors in Germany","type":"webpage"},"uris":["http://www.mendeley.com/documents/?uuid=632ad937-40ba-4e0d-b787-064176aa306b"]}],"mendeley":{"formattedCitation":"(W. Rausch, 1967)","plainTextFormattedCitation":"(W. Rausch, 1967)","previouslyFormattedCitation":"(W. Rausch, 1967)"},"properties":{"noteIndex":0},"schema":"https://github.com/citation-style-language/schema/raw/master/csl-citation.json"}</w:instrText>
      </w:r>
      <w:r w:rsidR="006B4AE6" w:rsidRPr="008E09BD">
        <w:rPr>
          <w:rFonts w:ascii="Times New Roman" w:hAnsi="Times New Roman" w:cs="Times New Roman"/>
        </w:rPr>
        <w:fldChar w:fldCharType="separate"/>
      </w:r>
      <w:r w:rsidR="00AE1923" w:rsidRPr="008E09BD">
        <w:rPr>
          <w:rFonts w:ascii="Times New Roman" w:hAnsi="Times New Roman" w:cs="Times New Roman"/>
          <w:noProof/>
        </w:rPr>
        <w:t>(W. Rausch, 1967)</w:t>
      </w:r>
      <w:r w:rsidR="006B4AE6" w:rsidRPr="008E09BD">
        <w:rPr>
          <w:rFonts w:ascii="Times New Roman" w:hAnsi="Times New Roman" w:cs="Times New Roman"/>
        </w:rPr>
        <w:fldChar w:fldCharType="end"/>
      </w:r>
      <w:r w:rsidRPr="008E09BD">
        <w:rPr>
          <w:rFonts w:ascii="Times New Roman" w:hAnsi="Times New Roman" w:cs="Times New Roman"/>
        </w:rPr>
        <w:t xml:space="preserve">, but is now being developed by Chinese nuclear industries. During the operation of the German pebble bed </w:t>
      </w:r>
      <w:r w:rsidR="00516DD4" w:rsidRPr="008E09BD">
        <w:rPr>
          <w:rFonts w:ascii="Times New Roman" w:hAnsi="Times New Roman" w:cs="Times New Roman"/>
        </w:rPr>
        <w:t>reactors</w:t>
      </w:r>
      <w:r w:rsidRPr="008E09BD">
        <w:rPr>
          <w:rFonts w:ascii="Times New Roman" w:hAnsi="Times New Roman" w:cs="Times New Roman"/>
        </w:rPr>
        <w:t>, clear benefits in switching to SMR designs</w:t>
      </w:r>
      <w:r w:rsidR="00516DD4" w:rsidRPr="008E09BD">
        <w:rPr>
          <w:rFonts w:ascii="Times New Roman" w:hAnsi="Times New Roman" w:cs="Times New Roman"/>
        </w:rPr>
        <w:t xml:space="preserve"> have been identified</w:t>
      </w:r>
      <w:r w:rsidRPr="008E09BD">
        <w:rPr>
          <w:rFonts w:ascii="Times New Roman" w:hAnsi="Times New Roman" w:cs="Times New Roman"/>
        </w:rPr>
        <w:t xml:space="preserve">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{"citationItems":[{"id":"ITEM-1","itemData":{"DOI":"10.1016/0022-3115(90)90342-K","ISSN":"00223115","abstract":"Irradiated spherical fuel elements containing 16400 coated UO2particles each were heated at temperatures between 1600 and 1800°C and the fission product release was measured. The demonstrated fission product retention at 1600°C establishes the basis for the design of small modular HTRs which inherently limit the temperature to 1600°C by passive means. In addition to this demonstration, the test data show that modern TRISO fuels provide an ample performance margin: release normally sets in at 1800°C; this occurs at 1600°C only with fuels irradiated under conditions which significantly exceed current reactor design requirements. © 1990.","author":[{"dropping-particle":"","family":"Schenk","given":"W.","non-dropping-particle":"","parse-names":false,"suffix":""},{"dropping-particle":"","family":"Pott","given":"G.","non-dropping-particle":"","parse-names":false,"suffix":""},{"dropping-particle":"","family":"Nabielek","given":"H.","non-dropping-particle":"","parse-names":false,"suffix":""}],"container-title":"Journal of Nuclear Materials","id":"ITEM-1","issue":"1","issued":{"date-parts":[["1990"]]},"page":"19-30","title":"Fuel accident performance testing for small HTRs","type":"article-journal","volume":"171"},"uris":["http://www.mendeley.com/documents/?uuid=ff258f20-56bb-4ea7-9c0c-cde71367e183"]},{"id":"ITEM-2","itemData":{"author":[{"dropping-particle":"","family":"G.H. LOHNERT","given":"","non-dropping-particle":"","parse-names":false,"suffix":""}],"container-title":"Nuclear Engineering and Design 121 (1990) 259-275","id":"ITEM-2","issued":{"date-parts":[["1990"]]},"page":"259-275","title":"TECHNICAL DESIGN FEATURES AND ESSENTIAL SAFETY-RELATED PROPERTIES OF THE HTR-MODULE","type":"article-journal","volume":"121"},"uris":["http://www.mendeley.com/documents/?uuid=c6dc0470-fdb4-4bdf-b7d3-d8637ddf720c"]}],"mendeley":{"formattedCitation":"(G.H. LOHNERT, 1990; Schenk et al., 1990)","plainTextFormattedCitation":"(G.H. LOHNERT, 1990; Schenk et al., 1990)","previouslyFormattedCitation":"(G.H. LOHNERT, 1990; Schenk et al., 1990)"},"properties":{"noteIndex":0},"schema":"https://github.com/citation-style-language/schema/raw/master/csl-citation.json"}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(G.H. LOHNERT, 1990; Schenk et al., 1990)</w:t>
      </w:r>
      <w:r w:rsidRPr="008E09BD">
        <w:rPr>
          <w:rFonts w:ascii="Times New Roman" w:hAnsi="Times New Roman" w:cs="Times New Roman"/>
        </w:rPr>
        <w:fldChar w:fldCharType="end"/>
      </w:r>
      <w:r w:rsidRPr="008E09BD">
        <w:rPr>
          <w:rFonts w:ascii="Times New Roman" w:hAnsi="Times New Roman" w:cs="Times New Roman"/>
        </w:rPr>
        <w:t xml:space="preserve"> due to the</w:t>
      </w:r>
      <w:r w:rsidR="00516DD4" w:rsidRPr="008E09BD">
        <w:rPr>
          <w:rFonts w:ascii="Times New Roman" w:hAnsi="Times New Roman" w:cs="Times New Roman"/>
        </w:rPr>
        <w:t xml:space="preserve"> better utilization of the </w:t>
      </w:r>
      <w:r w:rsidRPr="008E09BD">
        <w:rPr>
          <w:rFonts w:ascii="Times New Roman" w:hAnsi="Times New Roman" w:cs="Times New Roman"/>
        </w:rPr>
        <w:t xml:space="preserve"> passive safety features of the </w:t>
      </w:r>
      <w:proofErr w:type="spellStart"/>
      <w:r w:rsidR="00810E57" w:rsidRPr="008E09BD">
        <w:rPr>
          <w:rFonts w:ascii="Times New Roman" w:hAnsi="Times New Roman" w:cs="Times New Roman"/>
        </w:rPr>
        <w:t>tristructural</w:t>
      </w:r>
      <w:proofErr w:type="spellEnd"/>
      <w:r w:rsidR="00810E57" w:rsidRPr="008E09BD">
        <w:rPr>
          <w:rFonts w:ascii="Times New Roman" w:hAnsi="Times New Roman" w:cs="Times New Roman"/>
        </w:rPr>
        <w:t>-isotropic (</w:t>
      </w:r>
      <w:r w:rsidRPr="008E09BD">
        <w:rPr>
          <w:rFonts w:ascii="Times New Roman" w:hAnsi="Times New Roman" w:cs="Times New Roman"/>
        </w:rPr>
        <w:t>TRISO</w:t>
      </w:r>
      <w:r w:rsidR="00810E57" w:rsidRPr="008E09BD">
        <w:rPr>
          <w:rFonts w:ascii="Times New Roman" w:hAnsi="Times New Roman" w:cs="Times New Roman"/>
        </w:rPr>
        <w:t>) fuel particles</w:t>
      </w:r>
      <w:r w:rsidRPr="008E09BD">
        <w:rPr>
          <w:rFonts w:ascii="Times New Roman" w:hAnsi="Times New Roman" w:cs="Times New Roman"/>
        </w:rPr>
        <w:t xml:space="preserve">. </w:t>
      </w:r>
      <w:r w:rsidR="00334F89" w:rsidRPr="008E09BD">
        <w:rPr>
          <w:rFonts w:ascii="Times New Roman" w:hAnsi="Times New Roman" w:cs="Times New Roman"/>
        </w:rPr>
        <w:t xml:space="preserve">TRISO fuel is sealed by multiple layers, which have been proven to retain fission products </w:t>
      </w:r>
      <w:r w:rsidR="00516DD4" w:rsidRPr="008E09BD">
        <w:rPr>
          <w:rFonts w:ascii="Times New Roman" w:hAnsi="Times New Roman" w:cs="Times New Roman"/>
        </w:rPr>
        <w:t>if</w:t>
      </w:r>
      <w:r w:rsidR="00334F89" w:rsidRPr="008E09BD">
        <w:rPr>
          <w:rFonts w:ascii="Times New Roman" w:hAnsi="Times New Roman" w:cs="Times New Roman"/>
        </w:rPr>
        <w:t xml:space="preserve"> </w:t>
      </w:r>
      <w:r w:rsidRPr="008E09BD">
        <w:rPr>
          <w:rFonts w:ascii="Times New Roman" w:hAnsi="Times New Roman" w:cs="Times New Roman"/>
        </w:rPr>
        <w:t xml:space="preserve">the </w:t>
      </w:r>
      <w:r w:rsidR="00516DD4" w:rsidRPr="008E09BD">
        <w:rPr>
          <w:rFonts w:ascii="Times New Roman" w:hAnsi="Times New Roman" w:cs="Times New Roman"/>
        </w:rPr>
        <w:t>particles</w:t>
      </w:r>
      <w:r w:rsidRPr="008E09BD">
        <w:rPr>
          <w:rFonts w:ascii="Times New Roman" w:hAnsi="Times New Roman" w:cs="Times New Roman"/>
        </w:rPr>
        <w:t xml:space="preserve"> never to reach</w:t>
      </w:r>
      <w:r w:rsidR="00334F89" w:rsidRPr="008E09BD">
        <w:rPr>
          <w:rFonts w:ascii="Times New Roman" w:hAnsi="Times New Roman" w:cs="Times New Roman"/>
        </w:rPr>
        <w:t>es</w:t>
      </w:r>
      <w:r w:rsidRPr="008E09BD">
        <w:rPr>
          <w:rFonts w:ascii="Times New Roman" w:hAnsi="Times New Roman" w:cs="Times New Roman"/>
        </w:rPr>
        <w:t xml:space="preserve"> 1600 °C</w:t>
      </w:r>
      <w:r w:rsidR="00810E57" w:rsidRPr="008E09BD">
        <w:rPr>
          <w:rFonts w:ascii="Times New Roman" w:hAnsi="Times New Roman" w:cs="Times New Roman"/>
        </w:rPr>
        <w:t xml:space="preserve"> </w:t>
      </w:r>
      <w:r w:rsidR="00810E57"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{"citationItems":[{"id":"ITEM-1","itemData":{"author":[{"dropping-particle":"","family":"Japan atomic energy research centre - JAERI 1332","given":"","non-dropping-particle":"","parse-names":false,"suffix":""}],"id":"ITEM-1","issued":{"date-parts":[["1994"]]},"number-of-pages":"67","title":"Design of the HTTR","type":"report"},"uris":["http://www.mendeley.com/documents/?uuid=f79b13a5-a120-412b-8276-c1f39c8b4db4"]}],"mendeley":{"formattedCitation":"(Japan atomic energy research centre - JAERI 1332, 1994)","plainTextFormattedCitation":"(Japan atomic energy research centre - JAERI 1332, 1994)","previouslyFormattedCitation":"(Japan atomic energy research centre - JAERI 1332, 1994)"},"properties":{"noteIndex":0},"schema":"https://github.com/citation-style-language/schema/raw/master/csl-citation.json"}</w:instrText>
      </w:r>
      <w:r w:rsidR="00810E57" w:rsidRPr="008E09BD">
        <w:rPr>
          <w:rFonts w:ascii="Times New Roman" w:hAnsi="Times New Roman" w:cs="Times New Roman"/>
        </w:rPr>
        <w:fldChar w:fldCharType="separate"/>
      </w:r>
      <w:r w:rsidR="00AE1923" w:rsidRPr="008E09BD">
        <w:rPr>
          <w:rFonts w:ascii="Times New Roman" w:hAnsi="Times New Roman" w:cs="Times New Roman"/>
          <w:noProof/>
        </w:rPr>
        <w:t>(Japan atomic energy research centre - JAERI 1332, 1994)</w:t>
      </w:r>
      <w:r w:rsidR="00810E57" w:rsidRPr="008E09BD">
        <w:rPr>
          <w:rFonts w:ascii="Times New Roman" w:hAnsi="Times New Roman" w:cs="Times New Roman"/>
        </w:rPr>
        <w:fldChar w:fldCharType="end"/>
      </w:r>
      <w:r w:rsidR="00334F89" w:rsidRPr="008E09BD">
        <w:rPr>
          <w:rFonts w:ascii="Times New Roman" w:hAnsi="Times New Roman" w:cs="Times New Roman"/>
        </w:rPr>
        <w:t xml:space="preserve">. From a design perspective, this is advantageous to SMRs, due to the ability to </w:t>
      </w:r>
      <w:r w:rsidR="00BD05B9" w:rsidRPr="008E09BD">
        <w:rPr>
          <w:rFonts w:ascii="Times New Roman" w:hAnsi="Times New Roman" w:cs="Times New Roman"/>
        </w:rPr>
        <w:t>re</w:t>
      </w:r>
      <w:r w:rsidR="00334F89" w:rsidRPr="008E09BD">
        <w:rPr>
          <w:rFonts w:ascii="Times New Roman" w:hAnsi="Times New Roman" w:cs="Times New Roman"/>
        </w:rPr>
        <w:t xml:space="preserve">move heat from a system preferring </w:t>
      </w:r>
      <w:r w:rsidR="00516DD4" w:rsidRPr="008E09BD">
        <w:rPr>
          <w:rFonts w:ascii="Times New Roman" w:hAnsi="Times New Roman" w:cs="Times New Roman"/>
        </w:rPr>
        <w:t>a low volume to surface ratio</w:t>
      </w:r>
      <w:r w:rsidR="00334F89" w:rsidRPr="008E09BD">
        <w:rPr>
          <w:rFonts w:ascii="Times New Roman" w:hAnsi="Times New Roman" w:cs="Times New Roman"/>
        </w:rPr>
        <w:t xml:space="preserve"> design.</w:t>
      </w:r>
      <w:r w:rsidRPr="008E09BD">
        <w:rPr>
          <w:rFonts w:ascii="Times New Roman" w:hAnsi="Times New Roman" w:cs="Times New Roman"/>
        </w:rPr>
        <w:t xml:space="preserve"> </w:t>
      </w:r>
    </w:p>
    <w:p w14:paraId="56BAA00C" w14:textId="092B9999" w:rsidR="00C46598" w:rsidRPr="008E09BD" w:rsidRDefault="00602ECD" w:rsidP="008E09BD">
      <w:pPr>
        <w:rPr>
          <w:rFonts w:ascii="Times New Roman" w:hAnsi="Times New Roman" w:cs="Times New Roman"/>
        </w:rPr>
      </w:pPr>
      <w:r w:rsidRPr="008E09BD">
        <w:rPr>
          <w:rFonts w:ascii="Times New Roman" w:hAnsi="Times New Roman" w:cs="Times New Roman"/>
        </w:rPr>
        <w:t xml:space="preserve">One intriguing HTR SMR design which is emerging from the UK is the U-Battery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(Ding et al., 2011)</w:t>
      </w:r>
      <w:r w:rsidRPr="008E09BD">
        <w:rPr>
          <w:rFonts w:ascii="Times New Roman" w:hAnsi="Times New Roman" w:cs="Times New Roman"/>
        </w:rPr>
        <w:fldChar w:fldCharType="end"/>
      </w:r>
      <w:r w:rsidRPr="008E09BD">
        <w:rPr>
          <w:rFonts w:ascii="Times New Roman" w:hAnsi="Times New Roman" w:cs="Times New Roman"/>
        </w:rPr>
        <w:t xml:space="preserve">, which aims to become a more versatile </w:t>
      </w:r>
      <w:r w:rsidR="00AE2615" w:rsidRPr="008E09BD">
        <w:rPr>
          <w:rFonts w:ascii="Times New Roman" w:hAnsi="Times New Roman" w:cs="Times New Roman"/>
        </w:rPr>
        <w:t xml:space="preserve">small </w:t>
      </w:r>
      <w:r w:rsidRPr="008E09BD">
        <w:rPr>
          <w:rFonts w:ascii="Times New Roman" w:hAnsi="Times New Roman" w:cs="Times New Roman"/>
        </w:rPr>
        <w:t xml:space="preserve">reactor. </w:t>
      </w:r>
      <w:r w:rsidR="00050118" w:rsidRPr="008E09BD">
        <w:rPr>
          <w:rFonts w:ascii="Times New Roman" w:hAnsi="Times New Roman" w:cs="Times New Roman"/>
        </w:rPr>
        <w:t xml:space="preserve">The U-Battery has been termed a “micro” reactor, due to its small physical size and the original design aimed to be able to ship the unit by truck, which allows access to very remote locations such as oil and mining facilities. </w:t>
      </w:r>
      <w:r w:rsidRPr="008E09BD">
        <w:rPr>
          <w:rFonts w:ascii="Times New Roman" w:hAnsi="Times New Roman" w:cs="Times New Roman"/>
        </w:rPr>
        <w:t xml:space="preserve">As HTRs have the ability to produce high temperatures, this allows them to be considered for other uses such as hydrogen production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pnucene.2008.11.001","ISSN":"01491970","author":[{"dropping-particle":"","family":"Elder","given":"Rachael","non-dropping-particle":"","parse-names":false,"suffix":""},{"dropping-particle":"","family":"Allen","given":"Ray","non-dropping-particle":"","parse-names":false,"suffix":""}],"container-title":"Progress in Nuclear Energy","id":"ITEM-1","issue":"3","issued":{"date-parts":[["2009","4"]]},"page":"500-525","publisher":"Elsevier Ltd","title":"Nuclear heat for hydrogen production: Coupling a very high/high temperature reactor to a hydrogen production plant","type":"article-journal","volume":"51"},"uris":["http://www.mendeley.com/documents/?uuid=58212965-4367-4dff-a885-08aa8580c456"]}],"mendeley":{"formattedCitation":"(Elder and Allen, 2009)","plainTextFormattedCitation":"(Elder and Allen, 2009)","previouslyFormattedCitation":"(Elder and Allen, 2009)"},"properties":{"noteIndex":0},"schema":"https://github.com/citation-style-language/schema/raw/master/csl-citation.json"}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(Elder and Allen, 2009)</w:t>
      </w:r>
      <w:r w:rsidRPr="008E09BD">
        <w:rPr>
          <w:rFonts w:ascii="Times New Roman" w:hAnsi="Times New Roman" w:cs="Times New Roman"/>
        </w:rPr>
        <w:fldChar w:fldCharType="end"/>
      </w:r>
      <w:r w:rsidR="00AE2615" w:rsidRPr="008E09BD">
        <w:rPr>
          <w:rFonts w:ascii="Times New Roman" w:hAnsi="Times New Roman" w:cs="Times New Roman"/>
        </w:rPr>
        <w:t xml:space="preserve"> or process heat delivery</w:t>
      </w:r>
      <w:r w:rsidRPr="008E09BD">
        <w:rPr>
          <w:rFonts w:ascii="Times New Roman" w:hAnsi="Times New Roman" w:cs="Times New Roman"/>
        </w:rPr>
        <w:t xml:space="preserve">. </w:t>
      </w:r>
      <w:r w:rsidR="00AE2615" w:rsidRPr="008E09BD">
        <w:rPr>
          <w:rFonts w:ascii="Times New Roman" w:hAnsi="Times New Roman" w:cs="Times New Roman"/>
        </w:rPr>
        <w:t>Thus, the reactor would be</w:t>
      </w:r>
      <w:r w:rsidRPr="008E09BD">
        <w:rPr>
          <w:rFonts w:ascii="Times New Roman" w:hAnsi="Times New Roman" w:cs="Times New Roman"/>
        </w:rPr>
        <w:t xml:space="preserve"> </w:t>
      </w:r>
      <w:r w:rsidRPr="008E09BD">
        <w:rPr>
          <w:rFonts w:ascii="Times New Roman" w:hAnsi="Times New Roman" w:cs="Times New Roman"/>
        </w:rPr>
        <w:lastRenderedPageBreak/>
        <w:t xml:space="preserve">appealing to a variety of the </w:t>
      </w:r>
      <w:r w:rsidR="00050118" w:rsidRPr="008E09BD">
        <w:rPr>
          <w:rFonts w:ascii="Times New Roman" w:hAnsi="Times New Roman" w:cs="Times New Roman"/>
        </w:rPr>
        <w:t>user’s</w:t>
      </w:r>
      <w:r w:rsidRPr="008E09BD">
        <w:rPr>
          <w:rFonts w:ascii="Times New Roman" w:hAnsi="Times New Roman" w:cs="Times New Roman"/>
        </w:rPr>
        <w:t xml:space="preserve"> needs, rather than directly </w:t>
      </w:r>
      <w:r w:rsidR="0028596E" w:rsidRPr="008E09BD">
        <w:rPr>
          <w:rFonts w:ascii="Times New Roman" w:hAnsi="Times New Roman" w:cs="Times New Roman"/>
        </w:rPr>
        <w:t>competing</w:t>
      </w:r>
      <w:r w:rsidRPr="008E09BD">
        <w:rPr>
          <w:rFonts w:ascii="Times New Roman" w:hAnsi="Times New Roman" w:cs="Times New Roman"/>
        </w:rPr>
        <w:t xml:space="preserve"> with</w:t>
      </w:r>
      <w:r w:rsidR="00AE2615" w:rsidRPr="008E09BD">
        <w:rPr>
          <w:rFonts w:ascii="Times New Roman" w:hAnsi="Times New Roman" w:cs="Times New Roman"/>
        </w:rPr>
        <w:t xml:space="preserve"> standard</w:t>
      </w:r>
      <w:r w:rsidRPr="008E09BD">
        <w:rPr>
          <w:rFonts w:ascii="Times New Roman" w:hAnsi="Times New Roman" w:cs="Times New Roman"/>
        </w:rPr>
        <w:t xml:space="preserve"> base load. This is a particularly useful in a </w:t>
      </w:r>
      <w:r w:rsidR="00050118" w:rsidRPr="008E09BD">
        <w:rPr>
          <w:rFonts w:ascii="Times New Roman" w:hAnsi="Times New Roman" w:cs="Times New Roman"/>
        </w:rPr>
        <w:t>long-term</w:t>
      </w:r>
      <w:r w:rsidRPr="008E09BD">
        <w:rPr>
          <w:rFonts w:ascii="Times New Roman" w:hAnsi="Times New Roman" w:cs="Times New Roman"/>
        </w:rPr>
        <w:t xml:space="preserve"> </w:t>
      </w:r>
      <w:r w:rsidR="00050118" w:rsidRPr="008E09BD">
        <w:rPr>
          <w:rFonts w:ascii="Times New Roman" w:hAnsi="Times New Roman" w:cs="Times New Roman"/>
        </w:rPr>
        <w:t>strategy</w:t>
      </w:r>
      <w:r w:rsidRPr="008E09BD">
        <w:rPr>
          <w:rFonts w:ascii="Times New Roman" w:hAnsi="Times New Roman" w:cs="Times New Roman"/>
        </w:rPr>
        <w:t xml:space="preserve"> for nuclear, </w:t>
      </w:r>
      <w:r w:rsidR="00050118" w:rsidRPr="008E09BD">
        <w:rPr>
          <w:rFonts w:ascii="Times New Roman" w:hAnsi="Times New Roman" w:cs="Times New Roman"/>
        </w:rPr>
        <w:t xml:space="preserve">as the purpose of the reactor can change to accommodate this </w:t>
      </w:r>
      <w:r w:rsidR="00050118"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{"citationItems":[{"id":"ITEM-1","itemData":{"DOI":"10.3390/en10070867","ISSN":"19961073","abstract":"The current generation of nuclear reactors are evolutionary in design, mostly based on the technology originally designed to power submarines, and dominated by light water reactors. The aims of the Generation IV consortium are driven by sustainability, safety and reliability, economics, and proliferation resistance. The aims are extended here to encompass the ultimate and universal vision for strategic development of energy production, the \"perpetuum mobile\"-at least as close as possible. We propose to rethink nuclear reactor design with the mission to develop an innovative system which uses no fresh resources and produces no fresh waste during operation as well as generates power safe and reliably in economic way. The results of the innovative simulations presented here demonstrate that, from a theoretical perspective, it is feasible to fulfil the mission through the direct reuse of spent nuclear fuel from currently operating reactors as the fuel for a proposed new reactor. The produced waste is less burdensome than current spent nuclear fuel which is used as feed to the system. However, safety, reliability and operational economics will need to be demonstrated to create the basis for the long term success of nuclear reactors as a major carbon free, sustainable, and applied highly reliable energy source.","author":[{"dropping-particle":"","family":"Merk","given":"Bruno","non-dropping-particle":"","parse-names":false,"suffix":""},{"dropping-particle":"","family":"Litskevich","given":"Dzianis","non-dropping-particle":"","parse-names":false,"suffix":""},{"dropping-particle":"","family":"Whittle","given":"Karl R.","non-dropping-particle":"","parse-names":false,"suffix":""},{"dropping-particle":"","family":"Bankhead","given":"Mark","non-dropping-particle":"","parse-names":false,"suffix":""},{"dropping-particle":"","family":"Taylor","given":"Richard J.","non-dropping-particle":"","parse-names":false,"suffix":""},{"dropping-particle":"","family":"Mathers","given":"Dan","non-dropping-particle":"","parse-names":false,"suffix":""}],"container-title":"Energies","id":"ITEM-1","issue":"7","issued":{"date-parts":[["2017"]]},"page":"1-19","title":"On a long term strategy for the success of nuclear power","type":"article-journal","volume":"10"},"uris":["http://www.mendeley.com/documents/?uuid=995a0d3e-549b-429c-b098-574704fe2528"]}],"mendeley":{"formattedCitation":"(Merk et al., 2017)","plainTextFormattedCitation":"(Merk et al., 2017)","previouslyFormattedCitation":"(Merk et al., 2017)"},"properties":{"noteIndex":0},"schema":"https://github.com/citation-style-language/schema/raw/master/csl-citation.json"}</w:instrText>
      </w:r>
      <w:r w:rsidR="00050118" w:rsidRPr="008E09BD">
        <w:rPr>
          <w:rFonts w:ascii="Times New Roman" w:hAnsi="Times New Roman" w:cs="Times New Roman"/>
        </w:rPr>
        <w:fldChar w:fldCharType="separate"/>
      </w:r>
      <w:r w:rsidR="00AE1923" w:rsidRPr="008E09BD">
        <w:rPr>
          <w:rFonts w:ascii="Times New Roman" w:hAnsi="Times New Roman" w:cs="Times New Roman"/>
          <w:noProof/>
        </w:rPr>
        <w:t>(Merk et al., 2017)</w:t>
      </w:r>
      <w:r w:rsidR="00050118" w:rsidRPr="008E09BD">
        <w:rPr>
          <w:rFonts w:ascii="Times New Roman" w:hAnsi="Times New Roman" w:cs="Times New Roman"/>
        </w:rPr>
        <w:fldChar w:fldCharType="end"/>
      </w:r>
      <w:r w:rsidR="00050118" w:rsidRPr="008E09BD">
        <w:rPr>
          <w:rFonts w:ascii="Times New Roman" w:hAnsi="Times New Roman" w:cs="Times New Roman"/>
        </w:rPr>
        <w:t xml:space="preserve">. </w:t>
      </w:r>
    </w:p>
    <w:p w14:paraId="7F0987EF" w14:textId="4DBA3F96" w:rsidR="00A4051F" w:rsidRPr="008E09BD" w:rsidRDefault="00050118" w:rsidP="008E09BD">
      <w:pPr>
        <w:rPr>
          <w:rFonts w:ascii="Times New Roman" w:hAnsi="Times New Roman" w:cs="Times New Roman"/>
        </w:rPr>
      </w:pPr>
      <w:r w:rsidRPr="008E09BD">
        <w:rPr>
          <w:rFonts w:ascii="Times New Roman" w:hAnsi="Times New Roman" w:cs="Times New Roman"/>
        </w:rPr>
        <w:t>This article explores the initial concept of the 10MWth U-Battery, which originally hosted a Beryllium oxide reflector</w:t>
      </w:r>
      <w:r w:rsidR="00AE2615" w:rsidRPr="008E09BD">
        <w:rPr>
          <w:rFonts w:ascii="Times New Roman" w:hAnsi="Times New Roman" w:cs="Times New Roman"/>
        </w:rPr>
        <w:t xml:space="preserve"> as well as the opportunity to replace the Beryllium with a more common graphite reflector</w:t>
      </w:r>
      <w:r w:rsidRPr="008E09BD">
        <w:rPr>
          <w:rFonts w:ascii="Times New Roman" w:hAnsi="Times New Roman" w:cs="Times New Roman"/>
        </w:rPr>
        <w:t xml:space="preserve">. A nuclear reactor operates by providing a fission chain reaction, this process requires large amounts of neutrons within the core. As neutrons directions cannot be controlled, reflectors are used as a way of </w:t>
      </w:r>
      <w:r w:rsidR="00AE2615" w:rsidRPr="008E09BD">
        <w:rPr>
          <w:rFonts w:ascii="Times New Roman" w:hAnsi="Times New Roman" w:cs="Times New Roman"/>
        </w:rPr>
        <w:t>scattering</w:t>
      </w:r>
      <w:r w:rsidRPr="008E09BD">
        <w:rPr>
          <w:rFonts w:ascii="Times New Roman" w:hAnsi="Times New Roman" w:cs="Times New Roman"/>
        </w:rPr>
        <w:t xml:space="preserve"> neutrons back into the core once they reach the outside of the fuel area.</w:t>
      </w:r>
      <w:r w:rsidR="00A4051F" w:rsidRPr="008E09BD">
        <w:rPr>
          <w:rFonts w:ascii="Times New Roman" w:hAnsi="Times New Roman" w:cs="Times New Roman"/>
        </w:rPr>
        <w:t xml:space="preserve"> Beryllium oxide has a higher probability of scattering a neutron than that of the traditional material, nuclear graphite. </w:t>
      </w:r>
    </w:p>
    <w:p w14:paraId="4FCF69C7" w14:textId="769E0F58" w:rsidR="00DA44FD" w:rsidRPr="008E09BD" w:rsidRDefault="00AE2615" w:rsidP="008E09BD">
      <w:pPr>
        <w:rPr>
          <w:rFonts w:ascii="Times New Roman" w:hAnsi="Times New Roman" w:cs="Times New Roman"/>
        </w:rPr>
      </w:pPr>
      <w:r w:rsidRPr="008E09BD">
        <w:rPr>
          <w:rFonts w:ascii="Times New Roman" w:hAnsi="Times New Roman" w:cs="Times New Roman"/>
        </w:rPr>
        <w:t>T</w:t>
      </w:r>
      <w:r w:rsidR="00962E4C" w:rsidRPr="008E09BD">
        <w:rPr>
          <w:rFonts w:ascii="Times New Roman" w:hAnsi="Times New Roman" w:cs="Times New Roman"/>
        </w:rPr>
        <w:t xml:space="preserve">he inclusion of the </w:t>
      </w:r>
      <w:r w:rsidR="00CC15AB" w:rsidRPr="008E09BD">
        <w:rPr>
          <w:rFonts w:ascii="Times New Roman" w:hAnsi="Times New Roman" w:cs="Times New Roman"/>
        </w:rPr>
        <w:t>v</w:t>
      </w:r>
      <w:r w:rsidR="00962E4C" w:rsidRPr="008E09BD">
        <w:rPr>
          <w:rFonts w:ascii="Times New Roman" w:hAnsi="Times New Roman" w:cs="Times New Roman"/>
        </w:rPr>
        <w:t>ery high temperature reactor</w:t>
      </w:r>
      <w:r w:rsidR="00CC15AB" w:rsidRPr="008E09BD">
        <w:rPr>
          <w:rFonts w:ascii="Times New Roman" w:hAnsi="Times New Roman" w:cs="Times New Roman"/>
        </w:rPr>
        <w:t xml:space="preserve"> (VHTR)</w:t>
      </w:r>
      <w:r w:rsidR="00962E4C" w:rsidRPr="008E09BD">
        <w:rPr>
          <w:rFonts w:ascii="Times New Roman" w:hAnsi="Times New Roman" w:cs="Times New Roman"/>
        </w:rPr>
        <w:t xml:space="preserve"> in generation IV designs </w:t>
      </w:r>
      <w:r w:rsidR="000440A7" w:rsidRPr="008E09BD">
        <w:rPr>
          <w:rFonts w:ascii="Times New Roman" w:hAnsi="Times New Roman" w:cs="Times New Roman"/>
        </w:rPr>
        <w:t xml:space="preserve">poses the question if investment in Beryllium oxide </w:t>
      </w:r>
      <w:r w:rsidRPr="008E09BD">
        <w:rPr>
          <w:rFonts w:ascii="Times New Roman" w:hAnsi="Times New Roman" w:cs="Times New Roman"/>
        </w:rPr>
        <w:t xml:space="preserve">as a future reflector material is </w:t>
      </w:r>
      <w:r w:rsidR="000440A7" w:rsidRPr="008E09BD">
        <w:rPr>
          <w:rFonts w:ascii="Times New Roman" w:hAnsi="Times New Roman" w:cs="Times New Roman"/>
        </w:rPr>
        <w:t>worthwhile. Currently</w:t>
      </w:r>
      <w:r w:rsidRPr="008E09BD">
        <w:rPr>
          <w:rFonts w:ascii="Times New Roman" w:hAnsi="Times New Roman" w:cs="Times New Roman"/>
        </w:rPr>
        <w:t>,</w:t>
      </w:r>
      <w:r w:rsidR="000440A7" w:rsidRPr="008E09BD">
        <w:rPr>
          <w:rFonts w:ascii="Times New Roman" w:hAnsi="Times New Roman" w:cs="Times New Roman"/>
        </w:rPr>
        <w:t xml:space="preserve"> there is limited research on Beryllium oxides long term effects under high temperature and radiation damage</w:t>
      </w:r>
      <w:r w:rsidRPr="008E09BD">
        <w:rPr>
          <w:rFonts w:ascii="Times New Roman" w:hAnsi="Times New Roman" w:cs="Times New Roman"/>
        </w:rPr>
        <w:t>.</w:t>
      </w:r>
      <w:r w:rsidR="00CA3B26" w:rsidRPr="008E09BD">
        <w:rPr>
          <w:rFonts w:ascii="Times New Roman" w:hAnsi="Times New Roman" w:cs="Times New Roman"/>
        </w:rPr>
        <w:t xml:space="preserve"> The major information dates to research being from the 1960s, this research provides an insight into the difficulties of working with Beryllium </w:t>
      </w:r>
      <w:r w:rsidR="00A958EE" w:rsidRPr="008E09BD">
        <w:rPr>
          <w:rFonts w:ascii="Times New Roman" w:hAnsi="Times New Roman" w:cs="Times New Roman"/>
        </w:rPr>
        <w:t xml:space="preserve">such as volume </w:t>
      </w:r>
      <w:r w:rsidR="002023EC" w:rsidRPr="008E09BD">
        <w:rPr>
          <w:rFonts w:ascii="Times New Roman" w:hAnsi="Times New Roman" w:cs="Times New Roman"/>
        </w:rPr>
        <w:t>expansion</w:t>
      </w:r>
      <w:r w:rsidR="00CA3B26" w:rsidRPr="008E09BD">
        <w:rPr>
          <w:rFonts w:ascii="Times New Roman" w:hAnsi="Times New Roman" w:cs="Times New Roman"/>
        </w:rPr>
        <w:t xml:space="preserve">, </w:t>
      </w:r>
      <w:r w:rsidR="00A958EE" w:rsidRPr="008E09BD">
        <w:rPr>
          <w:rFonts w:ascii="Times New Roman" w:hAnsi="Times New Roman" w:cs="Times New Roman"/>
        </w:rPr>
        <w:t xml:space="preserve">helium </w:t>
      </w:r>
      <w:r w:rsidR="00DA44FD" w:rsidRPr="008E09BD">
        <w:rPr>
          <w:rFonts w:ascii="Times New Roman" w:hAnsi="Times New Roman" w:cs="Times New Roman"/>
        </w:rPr>
        <w:t xml:space="preserve">and tritium </w:t>
      </w:r>
      <w:r w:rsidR="00A958EE" w:rsidRPr="008E09BD">
        <w:rPr>
          <w:rFonts w:ascii="Times New Roman" w:hAnsi="Times New Roman" w:cs="Times New Roman"/>
        </w:rPr>
        <w:t>production</w:t>
      </w:r>
      <w:r w:rsidR="00CA3B26" w:rsidRPr="008E09BD">
        <w:rPr>
          <w:rFonts w:ascii="Times New Roman" w:hAnsi="Times New Roman" w:cs="Times New Roman"/>
        </w:rPr>
        <w:t xml:space="preserve"> and embrittlement over time</w:t>
      </w:r>
      <w:r w:rsidR="002023EC" w:rsidRPr="008E09BD">
        <w:rPr>
          <w:rFonts w:ascii="Times New Roman" w:hAnsi="Times New Roman" w:cs="Times New Roman"/>
        </w:rPr>
        <w:t xml:space="preserve"> </w:t>
      </w:r>
      <w:r w:rsidR="002023EC"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{"citationItems":[{"id":"ITEM-1","itemData":{"author":[{"dropping-particle":"","family":"Pigg","given":"J C","non-dropping-particle":"","parse-names":false,"suffix":""},{"dropping-particle":"","family":"Garrison","given":"A K","non-dropping-particle":"","parse-names":false,"suffix":""},{"dropping-particle":"","family":"Austermann","given":"S B","non-dropping-particle":"","parse-names":false,"suffix":""}],"container-title":"Journal of Nuclear Materials","id":"ITEM-1","issued":{"date-parts":[["1973"]]},"page":"67-74","title":"Radiation damage in beryllium oxide single crystals","type":"article-journal","volume":"49"},"uris":["http://www.mendeley.com/documents/?uuid=cb183178-a5bd-438f-a131-8fb9c82861ca"]}],"mendeley":{"formattedCitation":"(Pigg et al., 1973)","plainTextFormattedCitation":"(Pigg et al., 1973)","previouslyFormattedCitation":"(Pigg et al., 1973)"},"properties":{"noteIndex":0},"schema":"https://github.com/citation-style-language/schema/raw/master/csl-citation.json"}</w:instrText>
      </w:r>
      <w:r w:rsidR="002023EC" w:rsidRPr="008E09BD">
        <w:rPr>
          <w:rFonts w:ascii="Times New Roman" w:hAnsi="Times New Roman" w:cs="Times New Roman"/>
        </w:rPr>
        <w:fldChar w:fldCharType="separate"/>
      </w:r>
      <w:r w:rsidR="00AE1923" w:rsidRPr="008E09BD">
        <w:rPr>
          <w:rFonts w:ascii="Times New Roman" w:hAnsi="Times New Roman" w:cs="Times New Roman"/>
          <w:noProof/>
        </w:rPr>
        <w:t>(Pigg et al., 1973)</w:t>
      </w:r>
      <w:r w:rsidR="002023EC" w:rsidRPr="008E09BD">
        <w:rPr>
          <w:rFonts w:ascii="Times New Roman" w:hAnsi="Times New Roman" w:cs="Times New Roman"/>
        </w:rPr>
        <w:fldChar w:fldCharType="end"/>
      </w:r>
      <w:r w:rsidRPr="008E09BD">
        <w:rPr>
          <w:rFonts w:ascii="Times New Roman" w:hAnsi="Times New Roman" w:cs="Times New Roman"/>
        </w:rPr>
        <w:t>,</w:t>
      </w:r>
      <w:r w:rsidR="002023EC" w:rsidRPr="008E09BD">
        <w:rPr>
          <w:rFonts w:ascii="Times New Roman" w:hAnsi="Times New Roman" w:cs="Times New Roman"/>
        </w:rPr>
        <w:t xml:space="preserve"> </w:t>
      </w:r>
      <w:r w:rsidR="002023EC"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aei.pitt.edu/91153/1/3054.pdf","accessed":{"date-parts":[["2018","5","11"]]},"author":[{"dropping-particle":"","family":"BÜRKHOLZ","given":"A.","non-dropping-particle":"","parse-names":false,"suffix":""}],"id":"ITEM-1","issued":{"date-parts":[["1966"]]},"publisher":"Euroatom","publisher-place":"Belgium","title":"Irradiation damage in beryllium oxide","type":"webpage"},"uris":["http://www.mendeley.com/documents/?uuid=12ccd69c-31e6-40eb-b896-01e75f200f92"]}],"mendeley":{"formattedCitation":"(BÜRKHOLZ, 1966)","plainTextFormattedCitation":"(BÜRKHOLZ, 1966)","previouslyFormattedCitation":"(BÜRKHOLZ, 1966)"},"properties":{"noteIndex":0},"schema":"https://github.com/citation-style-language/schema/raw/master/csl-citation.json"}</w:instrText>
      </w:r>
      <w:r w:rsidR="002023EC" w:rsidRPr="008E09BD">
        <w:rPr>
          <w:rFonts w:ascii="Times New Roman" w:hAnsi="Times New Roman" w:cs="Times New Roman"/>
        </w:rPr>
        <w:fldChar w:fldCharType="separate"/>
      </w:r>
      <w:r w:rsidR="00AE1923" w:rsidRPr="008E09BD">
        <w:rPr>
          <w:rFonts w:ascii="Times New Roman" w:hAnsi="Times New Roman" w:cs="Times New Roman"/>
          <w:noProof/>
        </w:rPr>
        <w:t>(BÜRKHOLZ, 1966)</w:t>
      </w:r>
      <w:r w:rsidR="002023EC" w:rsidRPr="008E09BD">
        <w:rPr>
          <w:rFonts w:ascii="Times New Roman" w:hAnsi="Times New Roman" w:cs="Times New Roman"/>
        </w:rPr>
        <w:fldChar w:fldCharType="end"/>
      </w:r>
      <w:r w:rsidRPr="008E09BD">
        <w:rPr>
          <w:rFonts w:ascii="Times New Roman" w:hAnsi="Times New Roman" w:cs="Times New Roman"/>
        </w:rPr>
        <w:t>,</w:t>
      </w:r>
      <w:r w:rsidR="002023EC" w:rsidRPr="008E09BD">
        <w:rPr>
          <w:rFonts w:ascii="Times New Roman" w:hAnsi="Times New Roman" w:cs="Times New Roman"/>
        </w:rPr>
        <w:t xml:space="preserve"> </w:t>
      </w:r>
      <w:r w:rsidR="002023EC"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{"citationItems":[{"id":"ITEM-1","itemData":{"author":[{"dropping-particle":"","family":"PRYOR","given":"B. S. HICKMAN and A. W.","non-dropping-particle":"","parse-names":false,"suffix":""}],"container-title":"Journal of Nuclear Materials","id":"ITEM-1","issued":{"date-parts":[["1964"]]},"page":"96-110","title":"The effect of neutron irradiation on beryllium oxide","type":"article-journal","volume":"14"},"uris":["http://www.mendeley.com/documents/?uuid=548e2883-6000-4332-bb03-981707b57d81"]}],"mendeley":{"formattedCitation":"(PRYOR, 1964)","plainTextFormattedCitation":"(PRYOR, 1964)","previouslyFormattedCitation":"(PRYOR, 1964)"},"properties":{"noteIndex":0},"schema":"https://github.com/citation-style-language/schema/raw/master/csl-citation.json"}</w:instrText>
      </w:r>
      <w:r w:rsidR="002023EC" w:rsidRPr="008E09BD">
        <w:rPr>
          <w:rFonts w:ascii="Times New Roman" w:hAnsi="Times New Roman" w:cs="Times New Roman"/>
        </w:rPr>
        <w:fldChar w:fldCharType="separate"/>
      </w:r>
      <w:r w:rsidR="00AE1923" w:rsidRPr="008E09BD">
        <w:rPr>
          <w:rFonts w:ascii="Times New Roman" w:hAnsi="Times New Roman" w:cs="Times New Roman"/>
          <w:noProof/>
        </w:rPr>
        <w:t>(PRYOR, 1964)</w:t>
      </w:r>
      <w:r w:rsidR="002023EC" w:rsidRPr="008E09BD">
        <w:rPr>
          <w:rFonts w:ascii="Times New Roman" w:hAnsi="Times New Roman" w:cs="Times New Roman"/>
        </w:rPr>
        <w:fldChar w:fldCharType="end"/>
      </w:r>
      <w:r w:rsidR="000440A7" w:rsidRPr="008E09BD">
        <w:rPr>
          <w:rFonts w:ascii="Times New Roman" w:hAnsi="Times New Roman" w:cs="Times New Roman"/>
        </w:rPr>
        <w:t xml:space="preserve">. </w:t>
      </w:r>
      <w:r w:rsidR="00DA44FD"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{"citationItems":[{"id":"ITEM-1","itemData":{"URL":"https://inis.iaea.org/collection/NCLCollectionStore/_Public/36/116/36116741.pdf","accessed":{"date-parts":[["2018","8","16"]]},"author":[{"dropping-particle":"","family":"Chakin","given":"V P","non-dropping-particle":"","parse-names":false,"suffix":""},{"dropping-particle":"","family":"Melder","given":"R R","non-dropping-particle":"","parse-names":false,"suffix":""},{"dropping-particle":"V","family":"Belozerov","given":"S","non-dropping-particle":"","parse-names":false,"suffix":""}],"id":"ITEM-1","issue":"c","issued":{"date-parts":[["2004"]]},"page":"253-261","title":"Experience of Beryllium Blocks Operabon in the SM and MIR Nuclear Reactors usefull for Fusion","type":"webpage"},"uris":["http://www.mendeley.com/documents/?uuid=2bd179e4-e4f4-4604-a5a7-b2a617eea80b"]}],"mendeley":{"formattedCitation":"(Chakin et al., 2004)","plainTextFormattedCitation":"(Chakin et al., 2004)","previouslyFormattedCitation":"(Chakin et al., 2004)"},"properties":{"noteIndex":0},"schema":"https://github.com/citation-style-language/schema/raw/master/csl-citation.json"}</w:instrText>
      </w:r>
      <w:r w:rsidR="00DA44FD" w:rsidRPr="008E09BD">
        <w:rPr>
          <w:rFonts w:ascii="Times New Roman" w:hAnsi="Times New Roman" w:cs="Times New Roman"/>
        </w:rPr>
        <w:fldChar w:fldCharType="separate"/>
      </w:r>
      <w:r w:rsidR="00DA44FD" w:rsidRPr="008E09BD">
        <w:rPr>
          <w:rFonts w:ascii="Times New Roman" w:hAnsi="Times New Roman" w:cs="Times New Roman"/>
          <w:noProof/>
        </w:rPr>
        <w:t>(Chakin et al., 2004)</w:t>
      </w:r>
      <w:r w:rsidR="00DA44FD" w:rsidRPr="008E09BD">
        <w:rPr>
          <w:rFonts w:ascii="Times New Roman" w:hAnsi="Times New Roman" w:cs="Times New Roman"/>
        </w:rPr>
        <w:fldChar w:fldCharType="end"/>
      </w:r>
      <w:r w:rsidR="00DA44FD" w:rsidRPr="008E09BD">
        <w:rPr>
          <w:rFonts w:ascii="Times New Roman" w:hAnsi="Times New Roman" w:cs="Times New Roman"/>
        </w:rPr>
        <w:t>.</w:t>
      </w:r>
    </w:p>
    <w:p w14:paraId="04882709" w14:textId="485A0016" w:rsidR="002023EC" w:rsidRPr="008E09BD" w:rsidRDefault="00DA44FD" w:rsidP="008E09BD">
      <w:pPr>
        <w:rPr>
          <w:rFonts w:ascii="Times New Roman" w:hAnsi="Times New Roman" w:cs="Times New Roman"/>
        </w:rPr>
      </w:pPr>
      <w:r w:rsidRPr="008E09BD">
        <w:rPr>
          <w:rFonts w:ascii="Times New Roman" w:hAnsi="Times New Roman" w:cs="Times New Roman"/>
        </w:rPr>
        <w:t>T</w:t>
      </w:r>
      <w:r w:rsidR="002023EC" w:rsidRPr="008E09BD">
        <w:rPr>
          <w:rFonts w:ascii="Times New Roman" w:hAnsi="Times New Roman" w:cs="Times New Roman"/>
        </w:rPr>
        <w:t>here is currently a large drive within the fusion community to work with Beryllium oxide due to its ability to breed tritium</w:t>
      </w:r>
      <w:r w:rsidR="00AE2615" w:rsidRPr="008E09BD">
        <w:rPr>
          <w:rFonts w:ascii="Times New Roman" w:hAnsi="Times New Roman" w:cs="Times New Roman"/>
        </w:rPr>
        <w:t xml:space="preserve"> </w:t>
      </w:r>
      <w:r w:rsidR="00AE2615"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{"citationItems":[{"id":"ITEM-1","itemData":{"DOI":"10.1016/j.nme.2016.07.007","ISSN":"23521791","abstract":"Study of tritium and helium release from beryllium pebbles with diameters of 0.5 and 1 mm after high-dose neutron irradiation at temperatures of 686–968 K was performed. The release rate always has a single peak, and the peak temperatures at heating rates of 0.017 K/s and 0.117 K/s lie in the range of 1100–1350 K for both tritium and helium release. The total tritium release from 1 mm pebbles decreases considerably by increasing the irradiation temperature. The total tritium release from 0.5 mm pebbles is less than that from 1 mm pebbles and remains constant regardless of the irradiation temperature. At high irradiation temperatures, open channels are formed which contribute to the enhanced tritium release.","author":[{"dropping-particle":"","family":"Chakin","given":"Vladimir","non-dropping-particle":"","parse-names":false,"suffix":""},{"dropping-particle":"","family":"Rolli","given":"Rolf","non-dropping-particle":"","parse-names":false,"suffix":""},{"dropping-particle":"","family":"Vladimirov","given":"Pavel","non-dropping-particle":"","parse-names":false,"suffix":""},{"dropping-particle":"","family":"Moeslang","given":"Anton","non-dropping-particle":"","parse-names":false,"suffix":""}],"container-title":"Nuclear Materials and Energy","id":"ITEM-1","issued":{"date-parts":[["2016"]]},"page":"207-215","publisher":"Elsevier Ltd","title":"Tritium and helium release from beryllium pebbles neutron-irradiated up to 230 appm tritium and 3000 appm helium","type":"article-journal","volume":"9"},"uris":["http://www.mendeley.com/documents/?uuid=5410011d-896c-464b-bb7d-2bb7709b09dd"]}],"mendeley":{"formattedCitation":"(Chakin et al., 2016)","plainTextFormattedCitation":"(Chakin et al., 2016)","previouslyFormattedCitation":"(Chakin et al., 2016)"},"properties":{"noteIndex":0},"schema":"https://github.com/citation-style-language/schema/raw/master/csl-citation.json"}</w:instrText>
      </w:r>
      <w:r w:rsidR="00AE2615" w:rsidRPr="008E09BD">
        <w:rPr>
          <w:rFonts w:ascii="Times New Roman" w:hAnsi="Times New Roman" w:cs="Times New Roman"/>
        </w:rPr>
        <w:fldChar w:fldCharType="separate"/>
      </w:r>
      <w:r w:rsidR="00AE1923" w:rsidRPr="008E09BD">
        <w:rPr>
          <w:rFonts w:ascii="Times New Roman" w:hAnsi="Times New Roman" w:cs="Times New Roman"/>
          <w:noProof/>
        </w:rPr>
        <w:t>(Chakin et al., 2016)</w:t>
      </w:r>
      <w:r w:rsidR="00AE2615" w:rsidRPr="008E09BD">
        <w:rPr>
          <w:rFonts w:ascii="Times New Roman" w:hAnsi="Times New Roman" w:cs="Times New Roman"/>
        </w:rPr>
        <w:fldChar w:fldCharType="end"/>
      </w:r>
      <w:r w:rsidR="002023EC" w:rsidRPr="008E09BD">
        <w:rPr>
          <w:rFonts w:ascii="Times New Roman" w:hAnsi="Times New Roman" w:cs="Times New Roman"/>
        </w:rPr>
        <w:t xml:space="preserve">, this will </w:t>
      </w:r>
      <w:r w:rsidR="00AE2615" w:rsidRPr="008E09BD">
        <w:rPr>
          <w:rFonts w:ascii="Times New Roman" w:hAnsi="Times New Roman" w:cs="Times New Roman"/>
        </w:rPr>
        <w:t xml:space="preserve">possibly </w:t>
      </w:r>
      <w:r w:rsidR="002023EC" w:rsidRPr="008E09BD">
        <w:rPr>
          <w:rFonts w:ascii="Times New Roman" w:hAnsi="Times New Roman" w:cs="Times New Roman"/>
        </w:rPr>
        <w:t xml:space="preserve">allow </w:t>
      </w:r>
      <w:r w:rsidR="00AE2615" w:rsidRPr="008E09BD">
        <w:rPr>
          <w:rFonts w:ascii="Times New Roman" w:hAnsi="Times New Roman" w:cs="Times New Roman"/>
        </w:rPr>
        <w:t>a significant increase in the knowledge base</w:t>
      </w:r>
      <w:r w:rsidR="002023EC" w:rsidRPr="008E09BD">
        <w:rPr>
          <w:rFonts w:ascii="Times New Roman" w:hAnsi="Times New Roman" w:cs="Times New Roman"/>
        </w:rPr>
        <w:t xml:space="preserve"> in the future</w:t>
      </w:r>
      <w:r w:rsidR="00CA3B26" w:rsidRPr="008E09BD">
        <w:rPr>
          <w:rFonts w:ascii="Times New Roman" w:hAnsi="Times New Roman" w:cs="Times New Roman"/>
        </w:rPr>
        <w:t>, which could see more favourable results in nuclear environments</w:t>
      </w:r>
      <w:r w:rsidR="002023EC" w:rsidRPr="008E09BD">
        <w:rPr>
          <w:rFonts w:ascii="Times New Roman" w:hAnsi="Times New Roman" w:cs="Times New Roman"/>
        </w:rPr>
        <w:t xml:space="preserve">. In contrast to this, nuclear graphite is one of the most well understood materials within the nuclear community, this is due to its extensive </w:t>
      </w:r>
      <w:r w:rsidR="004506E7" w:rsidRPr="008E09BD">
        <w:rPr>
          <w:rFonts w:ascii="Times New Roman" w:hAnsi="Times New Roman" w:cs="Times New Roman"/>
        </w:rPr>
        <w:t xml:space="preserve">use </w:t>
      </w:r>
      <w:r w:rsidR="00AE2615" w:rsidRPr="008E09BD">
        <w:rPr>
          <w:rFonts w:ascii="Times New Roman" w:hAnsi="Times New Roman" w:cs="Times New Roman"/>
        </w:rPr>
        <w:t>in commercial reactor operation</w:t>
      </w:r>
      <w:r w:rsidR="002023EC" w:rsidRPr="008E09BD">
        <w:rPr>
          <w:rFonts w:ascii="Times New Roman" w:hAnsi="Times New Roman" w:cs="Times New Roman"/>
        </w:rPr>
        <w:t xml:space="preserve">. </w:t>
      </w:r>
    </w:p>
    <w:p w14:paraId="317E8884" w14:textId="0219730F" w:rsidR="00787B09" w:rsidRPr="008E09BD" w:rsidRDefault="002023EC" w:rsidP="008E09BD">
      <w:pPr>
        <w:rPr>
          <w:rFonts w:ascii="Times New Roman" w:hAnsi="Times New Roman" w:cs="Times New Roman"/>
        </w:rPr>
      </w:pPr>
      <w:r w:rsidRPr="008E09BD">
        <w:rPr>
          <w:rFonts w:ascii="Times New Roman" w:hAnsi="Times New Roman" w:cs="Times New Roman"/>
        </w:rPr>
        <w:t xml:space="preserve">The second </w:t>
      </w:r>
      <w:r w:rsidR="00787B09" w:rsidRPr="008E09BD">
        <w:rPr>
          <w:rFonts w:ascii="Times New Roman" w:hAnsi="Times New Roman" w:cs="Times New Roman"/>
        </w:rPr>
        <w:t>drawback of Beryllium oxide is the price, with the cost of Beryllium being 265 €/kg compared to 65 €/kg for nuclear graphite</w:t>
      </w:r>
      <w:r w:rsidR="004506E7" w:rsidRPr="008E09BD">
        <w:rPr>
          <w:rFonts w:ascii="Times New Roman" w:hAnsi="Times New Roman" w:cs="Times New Roman"/>
        </w:rPr>
        <w:t xml:space="preserve"> </w:t>
      </w:r>
      <w:r w:rsidR="004506E7"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4506E7" w:rsidRPr="008E09BD">
        <w:rPr>
          <w:rFonts w:ascii="Times New Roman" w:hAnsi="Times New Roman" w:cs="Times New Roman"/>
        </w:rPr>
        <w:fldChar w:fldCharType="separate"/>
      </w:r>
      <w:r w:rsidR="00AE1923" w:rsidRPr="008E09BD">
        <w:rPr>
          <w:rFonts w:ascii="Times New Roman" w:hAnsi="Times New Roman" w:cs="Times New Roman"/>
          <w:noProof/>
        </w:rPr>
        <w:t>(Ding et al., 2011)</w:t>
      </w:r>
      <w:r w:rsidR="004506E7" w:rsidRPr="008E09BD">
        <w:rPr>
          <w:rFonts w:ascii="Times New Roman" w:hAnsi="Times New Roman" w:cs="Times New Roman"/>
        </w:rPr>
        <w:fldChar w:fldCharType="end"/>
      </w:r>
      <w:r w:rsidR="00787B09" w:rsidRPr="008E09BD">
        <w:rPr>
          <w:rFonts w:ascii="Times New Roman" w:hAnsi="Times New Roman" w:cs="Times New Roman"/>
        </w:rPr>
        <w:t xml:space="preserve">. When considering the volumes required, this is a significant expenditure, thus </w:t>
      </w:r>
      <w:r w:rsidR="00AE2615" w:rsidRPr="008E09BD">
        <w:rPr>
          <w:rFonts w:ascii="Times New Roman" w:hAnsi="Times New Roman" w:cs="Times New Roman"/>
        </w:rPr>
        <w:t>any</w:t>
      </w:r>
      <w:r w:rsidR="00787B09" w:rsidRPr="008E09BD">
        <w:rPr>
          <w:rFonts w:ascii="Times New Roman" w:hAnsi="Times New Roman" w:cs="Times New Roman"/>
        </w:rPr>
        <w:t xml:space="preserve"> benefits must be proportional to this.</w:t>
      </w:r>
    </w:p>
    <w:p w14:paraId="19A0ED2D" w14:textId="290ACBF3" w:rsidR="00CC15AB" w:rsidRPr="008E09BD" w:rsidRDefault="00787B09" w:rsidP="008E09BD">
      <w:pPr>
        <w:rPr>
          <w:rFonts w:ascii="Times New Roman" w:hAnsi="Times New Roman" w:cs="Times New Roman"/>
        </w:rPr>
      </w:pPr>
      <w:r w:rsidRPr="008E09BD">
        <w:rPr>
          <w:rFonts w:ascii="Times New Roman" w:hAnsi="Times New Roman" w:cs="Times New Roman"/>
        </w:rPr>
        <w:t xml:space="preserve">This raises the question, at which point can we achieve comparable behaviour using nuclear graphite as that of which </w:t>
      </w:r>
      <w:r w:rsidR="00AE2615" w:rsidRPr="008E09BD">
        <w:rPr>
          <w:rFonts w:ascii="Times New Roman" w:hAnsi="Times New Roman" w:cs="Times New Roman"/>
        </w:rPr>
        <w:t>it</w:t>
      </w:r>
      <w:r w:rsidRPr="008E09BD">
        <w:rPr>
          <w:rFonts w:ascii="Times New Roman" w:hAnsi="Times New Roman" w:cs="Times New Roman"/>
        </w:rPr>
        <w:t xml:space="preserve"> would </w:t>
      </w:r>
      <w:r w:rsidR="00AE2615" w:rsidRPr="008E09BD">
        <w:rPr>
          <w:rFonts w:ascii="Times New Roman" w:hAnsi="Times New Roman" w:cs="Times New Roman"/>
        </w:rPr>
        <w:t>be promising</w:t>
      </w:r>
      <w:r w:rsidRPr="008E09BD">
        <w:rPr>
          <w:rFonts w:ascii="Times New Roman" w:hAnsi="Times New Roman" w:cs="Times New Roman"/>
        </w:rPr>
        <w:t xml:space="preserve"> using Beryllium oxide? By adapting the U-Battery design, this article aims to investigate at which point the two materials </w:t>
      </w:r>
      <w:r w:rsidR="005E74FE" w:rsidRPr="008E09BD">
        <w:rPr>
          <w:rFonts w:ascii="Times New Roman" w:hAnsi="Times New Roman" w:cs="Times New Roman"/>
        </w:rPr>
        <w:t>will provide</w:t>
      </w:r>
      <w:r w:rsidRPr="008E09BD">
        <w:rPr>
          <w:rFonts w:ascii="Times New Roman" w:hAnsi="Times New Roman" w:cs="Times New Roman"/>
        </w:rPr>
        <w:t xml:space="preserve"> the same performance as one another. Once a model is produced with similar behaviour, t</w:t>
      </w:r>
      <w:r w:rsidR="008243B4" w:rsidRPr="008E09BD">
        <w:rPr>
          <w:rFonts w:ascii="Times New Roman" w:hAnsi="Times New Roman" w:cs="Times New Roman"/>
        </w:rPr>
        <w:t>he criteria for determining the benefits of the switch will be focused on</w:t>
      </w:r>
      <w:r w:rsidR="00DC2B30" w:rsidRPr="008E09BD">
        <w:rPr>
          <w:rFonts w:ascii="Times New Roman" w:hAnsi="Times New Roman" w:cs="Times New Roman"/>
        </w:rPr>
        <w:t xml:space="preserve">. Initially a brief overview of the material properties is undertaken, this aims to determine any direct influences the two materials will have under a performing within a HTR. </w:t>
      </w:r>
      <w:r w:rsidR="008243B4" w:rsidRPr="008E09BD">
        <w:rPr>
          <w:rFonts w:ascii="Times New Roman" w:hAnsi="Times New Roman" w:cs="Times New Roman"/>
        </w:rPr>
        <w:t xml:space="preserve"> </w:t>
      </w:r>
      <w:r w:rsidR="00DC2B30" w:rsidRPr="008E09BD">
        <w:rPr>
          <w:rFonts w:ascii="Times New Roman" w:hAnsi="Times New Roman" w:cs="Times New Roman"/>
        </w:rPr>
        <w:t xml:space="preserve">The second test will investigate the materials burnup over time. The third test investigates the </w:t>
      </w:r>
      <w:r w:rsidR="005E74FE" w:rsidRPr="008E09BD">
        <w:rPr>
          <w:rFonts w:ascii="Times New Roman" w:hAnsi="Times New Roman" w:cs="Times New Roman"/>
        </w:rPr>
        <w:t>e</w:t>
      </w:r>
      <w:r w:rsidR="00DC2B30" w:rsidRPr="008E09BD">
        <w:rPr>
          <w:rFonts w:ascii="Times New Roman" w:hAnsi="Times New Roman" w:cs="Times New Roman"/>
        </w:rPr>
        <w:t xml:space="preserve">ffect of the </w:t>
      </w:r>
      <w:r w:rsidR="005E74FE" w:rsidRPr="008E09BD">
        <w:rPr>
          <w:rFonts w:ascii="Times New Roman" w:hAnsi="Times New Roman" w:cs="Times New Roman"/>
        </w:rPr>
        <w:t>reflector material</w:t>
      </w:r>
      <w:r w:rsidR="00DC2B30" w:rsidRPr="008E09BD">
        <w:rPr>
          <w:rFonts w:ascii="Times New Roman" w:hAnsi="Times New Roman" w:cs="Times New Roman"/>
        </w:rPr>
        <w:t xml:space="preserve"> on the power distribution within the core, determining if this provides additional thermal impacts on the highest power regions of the core. The final test is the overall cost of the change in materials and determining if this cost of the system.</w:t>
      </w:r>
      <w:r w:rsidR="008243B4" w:rsidRPr="008E09BD">
        <w:rPr>
          <w:rFonts w:ascii="Times New Roman" w:hAnsi="Times New Roman" w:cs="Times New Roman"/>
        </w:rPr>
        <w:t xml:space="preserve"> </w:t>
      </w:r>
    </w:p>
    <w:p w14:paraId="4DB7A13A" w14:textId="0EBC78A4" w:rsidR="00CC15AB" w:rsidRPr="008E09BD" w:rsidRDefault="008243B4" w:rsidP="008E09BD">
      <w:pPr>
        <w:pStyle w:val="Heading1"/>
        <w:rPr>
          <w:rFonts w:ascii="Times New Roman" w:hAnsi="Times New Roman" w:cs="Times New Roman"/>
        </w:rPr>
      </w:pPr>
      <w:r w:rsidRPr="008E09BD">
        <w:rPr>
          <w:rFonts w:ascii="Times New Roman" w:hAnsi="Times New Roman" w:cs="Times New Roman"/>
        </w:rPr>
        <w:t xml:space="preserve">Basic </w:t>
      </w:r>
      <w:r w:rsidR="005E74FE" w:rsidRPr="008E09BD">
        <w:rPr>
          <w:rFonts w:ascii="Times New Roman" w:hAnsi="Times New Roman" w:cs="Times New Roman"/>
        </w:rPr>
        <w:t>D</w:t>
      </w:r>
      <w:r w:rsidRPr="008E09BD">
        <w:rPr>
          <w:rFonts w:ascii="Times New Roman" w:hAnsi="Times New Roman" w:cs="Times New Roman"/>
        </w:rPr>
        <w:t>ata on Beryllium</w:t>
      </w:r>
      <w:r w:rsidR="00F55A99" w:rsidRPr="008E09BD">
        <w:rPr>
          <w:rFonts w:ascii="Times New Roman" w:hAnsi="Times New Roman" w:cs="Times New Roman"/>
        </w:rPr>
        <w:t xml:space="preserve"> </w:t>
      </w:r>
      <w:r w:rsidR="005E74FE" w:rsidRPr="008E09BD">
        <w:rPr>
          <w:rFonts w:ascii="Times New Roman" w:hAnsi="Times New Roman" w:cs="Times New Roman"/>
        </w:rPr>
        <w:t>O</w:t>
      </w:r>
      <w:r w:rsidR="00F55A99" w:rsidRPr="008E09BD">
        <w:rPr>
          <w:rFonts w:ascii="Times New Roman" w:hAnsi="Times New Roman" w:cs="Times New Roman"/>
        </w:rPr>
        <w:t xml:space="preserve">xide and </w:t>
      </w:r>
      <w:r w:rsidR="005E74FE" w:rsidRPr="008E09BD">
        <w:rPr>
          <w:rFonts w:ascii="Times New Roman" w:hAnsi="Times New Roman" w:cs="Times New Roman"/>
        </w:rPr>
        <w:t>G</w:t>
      </w:r>
      <w:r w:rsidR="00F55A99" w:rsidRPr="008E09BD">
        <w:rPr>
          <w:rFonts w:ascii="Times New Roman" w:hAnsi="Times New Roman" w:cs="Times New Roman"/>
        </w:rPr>
        <w:t>raphite</w:t>
      </w:r>
    </w:p>
    <w:p w14:paraId="23B25E49" w14:textId="079FF85D" w:rsidR="00602ECD" w:rsidRPr="008E09BD" w:rsidRDefault="00602ECD" w:rsidP="008E09BD">
      <w:pPr>
        <w:rPr>
          <w:rFonts w:ascii="Times New Roman" w:hAnsi="Times New Roman" w:cs="Times New Roman"/>
        </w:rPr>
      </w:pPr>
      <w:r w:rsidRPr="008E09BD">
        <w:rPr>
          <w:rFonts w:ascii="Times New Roman" w:hAnsi="Times New Roman" w:cs="Times New Roman"/>
        </w:rPr>
        <w:t xml:space="preserve">Beryllium is an element which is almost exclusively mined in the USA, where they currently retain 90% of the global Beryllium production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{"citationItems":[{"id":"ITEM-1","itemData":{"URL":"https://www.azom.com/properties.aspx?ArticleID=263","accessed":{"date-parts":[["2018","5","11"]]},"author":[{"dropping-particle":"","family":"AZO Materials","given":"","non-dropping-particle":"","parse-names":false,"suffix":""}],"id":"ITEM-1","issued":{"date-parts":[["0"]]},"title":"Properties Beryllium Oxide - Beryllia","type":"webpage"},"uris":["http://www.mendeley.com/documents/?uuid=26a78ff1-91b7-4f58-8c27-d2131d87a3d4"]}],"mendeley":{"formattedCitation":"(AZO Materials, n.d.)","plainTextFormattedCitation":"(AZO Materials, n.d.)","previouslyFormattedCitation":"(AZO Materials, n.d.)"},"properties":{"noteIndex":0},"schema":"https://github.com/citation-style-language/schema/raw/master/csl-citation.json"}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(AZO Materials, n.d.)</w:t>
      </w:r>
      <w:r w:rsidRPr="008E09BD">
        <w:rPr>
          <w:rFonts w:ascii="Times New Roman" w:hAnsi="Times New Roman" w:cs="Times New Roman"/>
        </w:rPr>
        <w:fldChar w:fldCharType="end"/>
      </w:r>
      <w:r w:rsidRPr="008E09BD">
        <w:rPr>
          <w:rFonts w:ascii="Times New Roman" w:hAnsi="Times New Roman" w:cs="Times New Roman"/>
        </w:rPr>
        <w:t xml:space="preserve">. Beryllium is classed as a non-scarce mineral, indicating that there is a large supply available, and that at current demand the supply will last for over a thousand years. However, Beryllium is the most expensive mineral due to it being in high demand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{"citationItems":[{"id":"ITEM-1","itemData":{"DOI":"10.1016/j.resourpol.2016.04.012","ISSN":"03014207","abstract":"The extractable ores of the world's geologically scarcest mineral resources (e.g. antimony, molybdenum and zinc) may be exhausted within several decades to a century, if their extraction continues to increase. This paper explores the likelihood that these scarce mineral resources can be conserved in time for future generations without intervening but instead simply relying on the price mechanism of the free market system. First we discuss the role of geological scarcity in the long-term price development of mineral resources. Then, to see whether geological scarcity affects the price of minerals we compare the historical trends in the prices of geologically scarce mineral resources with those of geologically more abundant mineral resources. The results show that in the period 1900-2013 the price mechanism did not result in high prices that provide advance warning of exhaustion of minerals. We therefore argue that if conservation is left to market forces, it is not certain that geologically scarce minerals will be timely, automatically, and sufficiently conserved for future generations. We recommend preparing international policy measures targeted at a price increase of the scarcest mineral resources, in order to accelerate substitution and recycling of these materials and help save the geologically scarcest mineral resources for future generations.","author":[{"dropping-particle":"","family":"Henckens","given":"M. L.C.M.","non-dropping-particle":"","parse-names":false,"suffix":""},{"dropping-particle":"","family":"Ierland","given":"E. C.","non-dropping-particle":"van","parse-names":false,"suffix":""},{"dropping-particle":"","family":"Driessen","given":"P. P.J.","non-dropping-particle":"","parse-names":false,"suffix":""},{"dropping-particle":"","family":"Worrell","given":"E.","non-dropping-particle":"","parse-names":false,"suffix":""}],"container-title":"Resources Policy","id":"ITEM-1","issued":{"date-parts":[["2016"]]},"page":"102-111","publisher":"Elsevier","title":"Mineral resources: Geological scarcity, market price trends, and future generations","type":"article-journal","volume":"49"},"uris":["http://www.mendeley.com/documents/?uuid=80e7ebf7-ce64-4356-99bb-147668a1934e"]}],"mendeley":{"formattedCitation":"(Henckens et al., 2016)","plainTextFormattedCitation":"(Henckens et al., 2016)","previouslyFormattedCitation":"(Henckens et al., 2016)"},"properties":{"noteIndex":0},"schema":"https://github.com/citation-style-language/schema/raw/master/csl-citation.json"}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(Henckens et al., 2016)</w:t>
      </w:r>
      <w:r w:rsidRPr="008E09BD">
        <w:rPr>
          <w:rFonts w:ascii="Times New Roman" w:hAnsi="Times New Roman" w:cs="Times New Roman"/>
        </w:rPr>
        <w:fldChar w:fldCharType="end"/>
      </w:r>
      <w:r w:rsidRPr="008E09BD">
        <w:rPr>
          <w:rFonts w:ascii="Times New Roman" w:hAnsi="Times New Roman" w:cs="Times New Roman"/>
        </w:rPr>
        <w:t>. A large part of this demand is due to Beryllium oxide (</w:t>
      </w:r>
      <w:proofErr w:type="spellStart"/>
      <w:r w:rsidRPr="008E09BD">
        <w:rPr>
          <w:rFonts w:ascii="Times New Roman" w:hAnsi="Times New Roman" w:cs="Times New Roman"/>
        </w:rPr>
        <w:t>BeO</w:t>
      </w:r>
      <w:proofErr w:type="spellEnd"/>
      <w:r w:rsidRPr="008E09BD">
        <w:rPr>
          <w:rFonts w:ascii="Times New Roman" w:hAnsi="Times New Roman" w:cs="Times New Roman"/>
        </w:rPr>
        <w:t>) holding some distinct properties which make it attractive for use in several industries. These properties include a low density and high strength, high thermal conductivity and a high permittivity. These properties have led to an increase in demand in industries such as aerospace, military, alloys and microwave applications.</w:t>
      </w:r>
    </w:p>
    <w:p w14:paraId="14C0CB4B" w14:textId="13D8383D" w:rsidR="00F55A99" w:rsidRPr="008E09BD" w:rsidRDefault="00F55A99" w:rsidP="008E09BD">
      <w:pPr>
        <w:rPr>
          <w:rFonts w:ascii="Times New Roman" w:hAnsi="Times New Roman" w:cs="Times New Roman"/>
        </w:rPr>
      </w:pPr>
      <w:r w:rsidRPr="008E09BD">
        <w:rPr>
          <w:rFonts w:ascii="Times New Roman" w:hAnsi="Times New Roman" w:cs="Times New Roman"/>
        </w:rPr>
        <w:t xml:space="preserve">This </w:t>
      </w:r>
      <w:r w:rsidR="005E74FE" w:rsidRPr="008E09BD">
        <w:rPr>
          <w:rFonts w:ascii="Times New Roman" w:hAnsi="Times New Roman" w:cs="Times New Roman"/>
        </w:rPr>
        <w:t xml:space="preserve">following </w:t>
      </w:r>
      <w:r w:rsidRPr="008E09BD">
        <w:rPr>
          <w:rFonts w:ascii="Times New Roman" w:hAnsi="Times New Roman" w:cs="Times New Roman"/>
        </w:rPr>
        <w:t xml:space="preserve">section aims to try to provide a comparison between nuclear graphite and </w:t>
      </w:r>
      <w:proofErr w:type="spellStart"/>
      <w:r w:rsidRPr="008E09BD">
        <w:rPr>
          <w:rFonts w:ascii="Times New Roman" w:hAnsi="Times New Roman" w:cs="Times New Roman"/>
        </w:rPr>
        <w:t>BeO</w:t>
      </w:r>
      <w:proofErr w:type="spellEnd"/>
      <w:r w:rsidRPr="008E09BD">
        <w:rPr>
          <w:rFonts w:ascii="Times New Roman" w:hAnsi="Times New Roman" w:cs="Times New Roman"/>
        </w:rPr>
        <w:t xml:space="preserve"> to produce an in-depth analysis of the properties of the materials that would directly affect their </w:t>
      </w:r>
      <w:r w:rsidR="005E74FE" w:rsidRPr="008E09BD">
        <w:rPr>
          <w:rFonts w:ascii="Times New Roman" w:hAnsi="Times New Roman" w:cs="Times New Roman"/>
        </w:rPr>
        <w:t>application</w:t>
      </w:r>
      <w:r w:rsidRPr="008E09BD">
        <w:rPr>
          <w:rFonts w:ascii="Times New Roman" w:hAnsi="Times New Roman" w:cs="Times New Roman"/>
        </w:rPr>
        <w:t xml:space="preserve"> within a nuclear environment. </w:t>
      </w:r>
    </w:p>
    <w:p w14:paraId="59CD3057" w14:textId="39CD9AE0" w:rsidR="008243B4" w:rsidRPr="008E09BD" w:rsidRDefault="008243B4" w:rsidP="008E09BD">
      <w:pPr>
        <w:pStyle w:val="Heading2"/>
        <w:rPr>
          <w:rFonts w:ascii="Times New Roman" w:hAnsi="Times New Roman" w:cs="Times New Roman"/>
        </w:rPr>
      </w:pPr>
      <w:r w:rsidRPr="008E09BD">
        <w:rPr>
          <w:rFonts w:ascii="Times New Roman" w:hAnsi="Times New Roman" w:cs="Times New Roman"/>
        </w:rPr>
        <w:t xml:space="preserve">Thermo-physical </w:t>
      </w:r>
      <w:r w:rsidR="005E74FE" w:rsidRPr="008E09BD">
        <w:rPr>
          <w:rFonts w:ascii="Times New Roman" w:hAnsi="Times New Roman" w:cs="Times New Roman"/>
        </w:rPr>
        <w:t>P</w:t>
      </w:r>
      <w:r w:rsidRPr="008E09BD">
        <w:rPr>
          <w:rFonts w:ascii="Times New Roman" w:hAnsi="Times New Roman" w:cs="Times New Roman"/>
        </w:rPr>
        <w:t>roperties</w:t>
      </w:r>
    </w:p>
    <w:p w14:paraId="46033F73" w14:textId="6DDB5537" w:rsidR="00962E4C" w:rsidRPr="008E09BD" w:rsidRDefault="007465A4" w:rsidP="008E09BD">
      <w:pPr>
        <w:rPr>
          <w:rFonts w:ascii="Times New Roman" w:hAnsi="Times New Roman" w:cs="Times New Roman"/>
        </w:rPr>
      </w:pPr>
      <w:r w:rsidRPr="008E09BD">
        <w:rPr>
          <w:rFonts w:ascii="Times New Roman" w:hAnsi="Times New Roman" w:cs="Times New Roman"/>
        </w:rPr>
        <w:t xml:space="preserve">The </w:t>
      </w:r>
      <w:r w:rsidR="005E74FE" w:rsidRPr="008E09BD">
        <w:rPr>
          <w:rFonts w:ascii="Times New Roman" w:hAnsi="Times New Roman" w:cs="Times New Roman"/>
        </w:rPr>
        <w:t xml:space="preserve">first point for the evaluation </w:t>
      </w:r>
      <w:r w:rsidRPr="008E09BD">
        <w:rPr>
          <w:rFonts w:ascii="Times New Roman" w:hAnsi="Times New Roman" w:cs="Times New Roman"/>
        </w:rPr>
        <w:t xml:space="preserve">will </w:t>
      </w:r>
      <w:r w:rsidR="005E74FE" w:rsidRPr="008E09BD">
        <w:rPr>
          <w:rFonts w:ascii="Times New Roman" w:hAnsi="Times New Roman" w:cs="Times New Roman"/>
        </w:rPr>
        <w:t>be concentrated around the</w:t>
      </w:r>
      <w:r w:rsidR="00CC15AB" w:rsidRPr="008E09BD">
        <w:rPr>
          <w:rFonts w:ascii="Times New Roman" w:hAnsi="Times New Roman" w:cs="Times New Roman"/>
        </w:rPr>
        <w:t xml:space="preserve"> materials</w:t>
      </w:r>
      <w:r w:rsidR="00333C12" w:rsidRPr="008E09BD">
        <w:rPr>
          <w:rFonts w:ascii="Times New Roman" w:hAnsi="Times New Roman" w:cs="Times New Roman"/>
        </w:rPr>
        <w:t>’</w:t>
      </w:r>
      <w:r w:rsidR="00CC15AB" w:rsidRPr="008E09BD">
        <w:rPr>
          <w:rFonts w:ascii="Times New Roman" w:hAnsi="Times New Roman" w:cs="Times New Roman"/>
        </w:rPr>
        <w:t xml:space="preserve"> properties</w:t>
      </w:r>
      <w:r w:rsidR="005E74FE" w:rsidRPr="008E09BD">
        <w:rPr>
          <w:rFonts w:ascii="Times New Roman" w:hAnsi="Times New Roman" w:cs="Times New Roman"/>
        </w:rPr>
        <w:t>.</w:t>
      </w:r>
      <w:r w:rsidR="00CC15AB" w:rsidRPr="008E09BD">
        <w:rPr>
          <w:rFonts w:ascii="Times New Roman" w:hAnsi="Times New Roman" w:cs="Times New Roman"/>
        </w:rPr>
        <w:t xml:space="preserve"> </w:t>
      </w:r>
      <w:r w:rsidR="005E74FE" w:rsidRPr="008E09BD">
        <w:rPr>
          <w:rFonts w:ascii="Times New Roman" w:hAnsi="Times New Roman" w:cs="Times New Roman"/>
        </w:rPr>
        <w:t>With</w:t>
      </w:r>
      <w:r w:rsidR="00CC15AB" w:rsidRPr="008E09BD">
        <w:rPr>
          <w:rFonts w:ascii="Times New Roman" w:hAnsi="Times New Roman" w:cs="Times New Roman"/>
        </w:rPr>
        <w:t xml:space="preserve"> a like to like comparison of the </w:t>
      </w:r>
      <w:r w:rsidR="005E74FE" w:rsidRPr="008E09BD">
        <w:rPr>
          <w:rFonts w:ascii="Times New Roman" w:hAnsi="Times New Roman" w:cs="Times New Roman"/>
        </w:rPr>
        <w:t xml:space="preserve">thermo-physical </w:t>
      </w:r>
      <w:r w:rsidR="00F64525" w:rsidRPr="008E09BD">
        <w:rPr>
          <w:rFonts w:ascii="Times New Roman" w:hAnsi="Times New Roman" w:cs="Times New Roman"/>
        </w:rPr>
        <w:t>properties within the context of HTRs</w:t>
      </w:r>
      <w:r w:rsidR="005E74FE" w:rsidRPr="008E09BD">
        <w:rPr>
          <w:rFonts w:ascii="Times New Roman" w:hAnsi="Times New Roman" w:cs="Times New Roman"/>
        </w:rPr>
        <w:t xml:space="preserve">, see </w:t>
      </w:r>
      <w:r w:rsidR="008243B4" w:rsidRPr="008E09BD">
        <w:rPr>
          <w:rFonts w:ascii="Times New Roman" w:hAnsi="Times New Roman" w:cs="Times New Roman"/>
        </w:rPr>
        <w:fldChar w:fldCharType="begin"/>
      </w:r>
      <w:r w:rsidR="008243B4" w:rsidRPr="008E09BD">
        <w:rPr>
          <w:rFonts w:ascii="Times New Roman" w:hAnsi="Times New Roman" w:cs="Times New Roman"/>
        </w:rPr>
        <w:instrText xml:space="preserve"> REF _Ref508382999 \h </w:instrText>
      </w:r>
      <w:r w:rsidR="00AE1923" w:rsidRPr="008E09BD">
        <w:rPr>
          <w:rFonts w:ascii="Times New Roman" w:hAnsi="Times New Roman" w:cs="Times New Roman"/>
        </w:rPr>
        <w:instrText xml:space="preserve"> \* MERGEFORMAT </w:instrText>
      </w:r>
      <w:r w:rsidR="008243B4" w:rsidRPr="008E09BD">
        <w:rPr>
          <w:rFonts w:ascii="Times New Roman" w:hAnsi="Times New Roman" w:cs="Times New Roman"/>
        </w:rPr>
      </w:r>
      <w:r w:rsidR="008243B4"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1</w:t>
      </w:r>
      <w:r w:rsidR="008243B4" w:rsidRPr="008E09BD">
        <w:rPr>
          <w:rFonts w:ascii="Times New Roman" w:hAnsi="Times New Roman" w:cs="Times New Roman"/>
        </w:rPr>
        <w:fldChar w:fldCharType="end"/>
      </w:r>
      <w:r w:rsidR="008243B4" w:rsidRPr="008E09BD">
        <w:rPr>
          <w:rFonts w:ascii="Times New Roman" w:hAnsi="Times New Roman" w:cs="Times New Roman"/>
        </w:rPr>
        <w:t>.</w:t>
      </w:r>
    </w:p>
    <w:p w14:paraId="58718DA2" w14:textId="0E455706" w:rsidR="008243B4" w:rsidRPr="008E09BD" w:rsidRDefault="008243B4" w:rsidP="008E09BD">
      <w:pPr>
        <w:pStyle w:val="Caption"/>
        <w:keepNext/>
        <w:rPr>
          <w:rFonts w:ascii="Times New Roman" w:hAnsi="Times New Roman" w:cs="Times New Roman"/>
        </w:rPr>
      </w:pPr>
      <w:bookmarkStart w:id="3" w:name="_Ref508382999"/>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00856110" w:rsidRPr="008E09BD">
        <w:rPr>
          <w:rFonts w:ascii="Times New Roman" w:hAnsi="Times New Roman" w:cs="Times New Roman"/>
          <w:noProof/>
        </w:rPr>
        <w:t>1</w:t>
      </w:r>
      <w:r w:rsidR="00AE1923" w:rsidRPr="008E09BD">
        <w:rPr>
          <w:rFonts w:ascii="Times New Roman" w:hAnsi="Times New Roman" w:cs="Times New Roman"/>
          <w:noProof/>
        </w:rPr>
        <w:fldChar w:fldCharType="end"/>
      </w:r>
      <w:bookmarkEnd w:id="3"/>
      <w:r w:rsidRPr="008E09BD">
        <w:rPr>
          <w:rFonts w:ascii="Times New Roman" w:hAnsi="Times New Roman" w:cs="Times New Roman"/>
        </w:rPr>
        <w:t>- Properties of Beryllium oxide [1] and Nuclear graphite</w:t>
      </w:r>
    </w:p>
    <w:tbl>
      <w:tblPr>
        <w:tblW w:w="8547" w:type="dxa"/>
        <w:jc w:val="center"/>
        <w:tblLook w:val="04A0" w:firstRow="1" w:lastRow="0" w:firstColumn="1" w:lastColumn="0" w:noHBand="0" w:noVBand="1"/>
      </w:tblPr>
      <w:tblGrid>
        <w:gridCol w:w="2458"/>
        <w:gridCol w:w="992"/>
        <w:gridCol w:w="1984"/>
        <w:gridCol w:w="3113"/>
      </w:tblGrid>
      <w:tr w:rsidR="00750D33" w:rsidRPr="008E09BD" w14:paraId="78E0BE1A" w14:textId="77777777" w:rsidTr="00DA44FD">
        <w:trPr>
          <w:trHeight w:val="320"/>
          <w:jc w:val="center"/>
        </w:trPr>
        <w:tc>
          <w:tcPr>
            <w:tcW w:w="2458" w:type="dxa"/>
            <w:tcBorders>
              <w:top w:val="nil"/>
              <w:left w:val="nil"/>
              <w:bottom w:val="nil"/>
              <w:right w:val="nil"/>
            </w:tcBorders>
            <w:shd w:val="clear" w:color="auto" w:fill="auto"/>
            <w:noWrap/>
            <w:vAlign w:val="center"/>
            <w:hideMark/>
          </w:tcPr>
          <w:p w14:paraId="12D58C0E" w14:textId="77777777" w:rsidR="00C22C1F" w:rsidRPr="008E09BD" w:rsidRDefault="00C22C1F" w:rsidP="008E09BD">
            <w:pPr>
              <w:suppressAutoHyphens w:val="0"/>
              <w:spacing w:after="0" w:line="240" w:lineRule="auto"/>
              <w:rPr>
                <w:rFonts w:ascii="Times New Roman" w:eastAsiaTheme="minorHAnsi" w:hAnsi="Times New Roman" w:cs="Times New Roman"/>
                <w:sz w:val="20"/>
                <w:szCs w:val="20"/>
                <w:lang w:val="en-US"/>
              </w:rPr>
            </w:pPr>
          </w:p>
        </w:tc>
        <w:tc>
          <w:tcPr>
            <w:tcW w:w="992" w:type="dxa"/>
            <w:tcBorders>
              <w:top w:val="nil"/>
              <w:left w:val="nil"/>
              <w:bottom w:val="nil"/>
              <w:right w:val="nil"/>
            </w:tcBorders>
            <w:shd w:val="clear" w:color="auto" w:fill="auto"/>
            <w:noWrap/>
            <w:vAlign w:val="center"/>
            <w:hideMark/>
          </w:tcPr>
          <w:p w14:paraId="256AA198" w14:textId="77777777" w:rsidR="00C22C1F" w:rsidRPr="008E09BD" w:rsidRDefault="00C22C1F" w:rsidP="008E09BD">
            <w:pPr>
              <w:suppressAutoHyphens w:val="0"/>
              <w:spacing w:after="0" w:line="240" w:lineRule="auto"/>
              <w:jc w:val="center"/>
              <w:rPr>
                <w:rFonts w:ascii="Times New Roman" w:eastAsia="Times New Roman" w:hAnsi="Times New Roman" w:cs="Times New Roman"/>
                <w:sz w:val="20"/>
                <w:szCs w:val="20"/>
                <w:lang w:val="en-US"/>
              </w:rPr>
            </w:pPr>
          </w:p>
        </w:tc>
        <w:tc>
          <w:tcPr>
            <w:tcW w:w="5097" w:type="dxa"/>
            <w:gridSpan w:val="2"/>
            <w:tcBorders>
              <w:top w:val="nil"/>
              <w:left w:val="nil"/>
              <w:bottom w:val="nil"/>
              <w:right w:val="nil"/>
            </w:tcBorders>
            <w:shd w:val="clear" w:color="auto" w:fill="auto"/>
            <w:noWrap/>
            <w:vAlign w:val="center"/>
            <w:hideMark/>
          </w:tcPr>
          <w:p w14:paraId="06C61A04" w14:textId="38D17DBB" w:rsidR="00C22C1F" w:rsidRPr="008E09BD" w:rsidRDefault="008243B4" w:rsidP="008E09BD">
            <w:pPr>
              <w:suppressAutoHyphens w:val="0"/>
              <w:spacing w:after="0" w:line="240" w:lineRule="auto"/>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         </w:t>
            </w:r>
            <w:r w:rsidR="00DA44FD" w:rsidRPr="008E09BD">
              <w:rPr>
                <w:rFonts w:ascii="Times New Roman" w:eastAsia="Times New Roman" w:hAnsi="Times New Roman" w:cs="Times New Roman"/>
                <w:color w:val="000000"/>
                <w:sz w:val="24"/>
                <w:szCs w:val="24"/>
                <w:lang w:val="en-US"/>
              </w:rPr>
              <w:t xml:space="preserve">              </w:t>
            </w:r>
            <w:r w:rsidRPr="008E09BD">
              <w:rPr>
                <w:rFonts w:ascii="Times New Roman" w:eastAsia="Times New Roman" w:hAnsi="Times New Roman" w:cs="Times New Roman"/>
                <w:color w:val="000000"/>
                <w:sz w:val="24"/>
                <w:szCs w:val="24"/>
                <w:lang w:val="en-US"/>
              </w:rPr>
              <w:t xml:space="preserve"> </w:t>
            </w:r>
            <w:r w:rsidR="00C22C1F" w:rsidRPr="008E09BD">
              <w:rPr>
                <w:rFonts w:ascii="Times New Roman" w:eastAsia="Times New Roman" w:hAnsi="Times New Roman" w:cs="Times New Roman"/>
                <w:color w:val="000000"/>
                <w:sz w:val="24"/>
                <w:szCs w:val="24"/>
                <w:lang w:val="en-US"/>
              </w:rPr>
              <w:t xml:space="preserve">Material </w:t>
            </w:r>
          </w:p>
        </w:tc>
      </w:tr>
      <w:tr w:rsidR="00750D33" w:rsidRPr="008E09BD" w14:paraId="6C4EEF92" w14:textId="77777777" w:rsidTr="00DA44FD">
        <w:trPr>
          <w:trHeight w:val="340"/>
          <w:jc w:val="center"/>
        </w:trPr>
        <w:tc>
          <w:tcPr>
            <w:tcW w:w="2458" w:type="dxa"/>
            <w:tcBorders>
              <w:top w:val="nil"/>
              <w:left w:val="nil"/>
              <w:bottom w:val="double" w:sz="6" w:space="0" w:color="auto"/>
              <w:right w:val="nil"/>
            </w:tcBorders>
            <w:shd w:val="clear" w:color="auto" w:fill="auto"/>
            <w:noWrap/>
            <w:vAlign w:val="center"/>
            <w:hideMark/>
          </w:tcPr>
          <w:p w14:paraId="60E9E38E"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Property </w:t>
            </w:r>
          </w:p>
        </w:tc>
        <w:tc>
          <w:tcPr>
            <w:tcW w:w="992" w:type="dxa"/>
            <w:tcBorders>
              <w:top w:val="nil"/>
              <w:left w:val="nil"/>
              <w:bottom w:val="double" w:sz="6" w:space="0" w:color="auto"/>
              <w:right w:val="nil"/>
            </w:tcBorders>
            <w:shd w:val="clear" w:color="auto" w:fill="auto"/>
            <w:noWrap/>
            <w:vAlign w:val="center"/>
            <w:hideMark/>
          </w:tcPr>
          <w:p w14:paraId="07CB9F06"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Unit</w:t>
            </w:r>
          </w:p>
        </w:tc>
        <w:tc>
          <w:tcPr>
            <w:tcW w:w="1984" w:type="dxa"/>
            <w:tcBorders>
              <w:top w:val="nil"/>
              <w:left w:val="nil"/>
              <w:bottom w:val="double" w:sz="6" w:space="0" w:color="auto"/>
              <w:right w:val="nil"/>
            </w:tcBorders>
            <w:shd w:val="clear" w:color="auto" w:fill="auto"/>
            <w:noWrap/>
            <w:vAlign w:val="center"/>
            <w:hideMark/>
          </w:tcPr>
          <w:p w14:paraId="29A053E4"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p>
        </w:tc>
        <w:tc>
          <w:tcPr>
            <w:tcW w:w="3113" w:type="dxa"/>
            <w:tcBorders>
              <w:top w:val="nil"/>
              <w:left w:val="nil"/>
              <w:bottom w:val="double" w:sz="6" w:space="0" w:color="auto"/>
              <w:right w:val="nil"/>
            </w:tcBorders>
            <w:shd w:val="clear" w:color="auto" w:fill="auto"/>
            <w:noWrap/>
            <w:vAlign w:val="center"/>
            <w:hideMark/>
          </w:tcPr>
          <w:p w14:paraId="06BF19D7"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Nuclear graphite</w:t>
            </w:r>
          </w:p>
        </w:tc>
      </w:tr>
      <w:tr w:rsidR="00750D33" w:rsidRPr="008E09BD" w14:paraId="31D1E763" w14:textId="77777777" w:rsidTr="00DA44FD">
        <w:trPr>
          <w:trHeight w:val="340"/>
          <w:jc w:val="center"/>
        </w:trPr>
        <w:tc>
          <w:tcPr>
            <w:tcW w:w="2458" w:type="dxa"/>
            <w:tcBorders>
              <w:top w:val="nil"/>
              <w:left w:val="nil"/>
              <w:bottom w:val="nil"/>
              <w:right w:val="nil"/>
            </w:tcBorders>
            <w:shd w:val="clear" w:color="auto" w:fill="auto"/>
            <w:noWrap/>
            <w:vAlign w:val="center"/>
            <w:hideMark/>
          </w:tcPr>
          <w:p w14:paraId="2B49A329"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Density</w:t>
            </w:r>
          </w:p>
        </w:tc>
        <w:tc>
          <w:tcPr>
            <w:tcW w:w="992" w:type="dxa"/>
            <w:tcBorders>
              <w:top w:val="nil"/>
              <w:left w:val="nil"/>
              <w:bottom w:val="nil"/>
              <w:right w:val="nil"/>
            </w:tcBorders>
            <w:shd w:val="clear" w:color="auto" w:fill="auto"/>
            <w:noWrap/>
            <w:vAlign w:val="center"/>
            <w:hideMark/>
          </w:tcPr>
          <w:p w14:paraId="43051DC2"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kg/m</w:t>
            </w:r>
            <w:r w:rsidRPr="008E09BD">
              <w:rPr>
                <w:rFonts w:ascii="Times New Roman" w:eastAsia="Times New Roman" w:hAnsi="Times New Roman" w:cs="Times New Roman"/>
                <w:color w:val="000000"/>
                <w:sz w:val="24"/>
                <w:szCs w:val="24"/>
                <w:vertAlign w:val="superscript"/>
                <w:lang w:val="en-US"/>
              </w:rPr>
              <w:t>3</w:t>
            </w:r>
          </w:p>
        </w:tc>
        <w:tc>
          <w:tcPr>
            <w:tcW w:w="1984" w:type="dxa"/>
            <w:tcBorders>
              <w:top w:val="nil"/>
              <w:left w:val="nil"/>
              <w:bottom w:val="nil"/>
              <w:right w:val="nil"/>
            </w:tcBorders>
            <w:shd w:val="clear" w:color="auto" w:fill="auto"/>
            <w:noWrap/>
            <w:vAlign w:val="center"/>
            <w:hideMark/>
          </w:tcPr>
          <w:p w14:paraId="3653685B" w14:textId="5E16351E"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2850</w:t>
            </w:r>
            <w:r w:rsidR="00D331E6" w:rsidRPr="008E09BD">
              <w:rPr>
                <w:rFonts w:ascii="Times New Roman" w:eastAsia="Times New Roman" w:hAnsi="Times New Roman" w:cs="Times New Roman"/>
                <w:color w:val="000000"/>
                <w:sz w:val="24"/>
                <w:szCs w:val="24"/>
                <w:lang w:val="en-US"/>
              </w:rPr>
              <w:t xml:space="preserve"> </w:t>
            </w:r>
            <w:r w:rsidR="00D331E6"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D331E6"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(Ding et al., 2011)</w:t>
            </w:r>
            <w:r w:rsidR="00D331E6" w:rsidRPr="008E09BD">
              <w:rPr>
                <w:rFonts w:ascii="Times New Roman" w:eastAsia="Times New Roman" w:hAnsi="Times New Roman" w:cs="Times New Roman"/>
                <w:color w:val="000000"/>
                <w:sz w:val="24"/>
                <w:szCs w:val="24"/>
                <w:lang w:val="en-US"/>
              </w:rPr>
              <w:fldChar w:fldCharType="end"/>
            </w:r>
          </w:p>
        </w:tc>
        <w:tc>
          <w:tcPr>
            <w:tcW w:w="3113" w:type="dxa"/>
            <w:tcBorders>
              <w:top w:val="nil"/>
              <w:left w:val="nil"/>
              <w:bottom w:val="nil"/>
              <w:right w:val="nil"/>
            </w:tcBorders>
            <w:shd w:val="clear" w:color="auto" w:fill="auto"/>
            <w:noWrap/>
            <w:vAlign w:val="center"/>
            <w:hideMark/>
          </w:tcPr>
          <w:p w14:paraId="38D72C79"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1800</w:t>
            </w:r>
          </w:p>
        </w:tc>
      </w:tr>
      <w:tr w:rsidR="00750D33" w:rsidRPr="008E09BD" w14:paraId="77E7D039" w14:textId="77777777" w:rsidTr="00DA44FD">
        <w:trPr>
          <w:trHeight w:val="320"/>
          <w:jc w:val="center"/>
        </w:trPr>
        <w:tc>
          <w:tcPr>
            <w:tcW w:w="2458" w:type="dxa"/>
            <w:tcBorders>
              <w:top w:val="nil"/>
              <w:left w:val="nil"/>
              <w:bottom w:val="nil"/>
              <w:right w:val="nil"/>
            </w:tcBorders>
            <w:shd w:val="clear" w:color="auto" w:fill="auto"/>
            <w:noWrap/>
            <w:vAlign w:val="center"/>
            <w:hideMark/>
          </w:tcPr>
          <w:p w14:paraId="5CA69B1A"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Thermal conductivity</w:t>
            </w:r>
          </w:p>
        </w:tc>
        <w:tc>
          <w:tcPr>
            <w:tcW w:w="992" w:type="dxa"/>
            <w:tcBorders>
              <w:top w:val="nil"/>
              <w:left w:val="nil"/>
              <w:bottom w:val="nil"/>
              <w:right w:val="nil"/>
            </w:tcBorders>
            <w:shd w:val="clear" w:color="auto" w:fill="auto"/>
            <w:noWrap/>
            <w:vAlign w:val="center"/>
            <w:hideMark/>
          </w:tcPr>
          <w:p w14:paraId="7E9921FD"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W/</w:t>
            </w:r>
            <w:proofErr w:type="spellStart"/>
            <w:r w:rsidRPr="008E09BD">
              <w:rPr>
                <w:rFonts w:ascii="Times New Roman" w:eastAsia="Times New Roman" w:hAnsi="Times New Roman" w:cs="Times New Roman"/>
                <w:color w:val="000000"/>
                <w:sz w:val="24"/>
                <w:szCs w:val="24"/>
                <w:lang w:val="en-US"/>
              </w:rPr>
              <w:t>mK</w:t>
            </w:r>
            <w:proofErr w:type="spellEnd"/>
          </w:p>
        </w:tc>
        <w:tc>
          <w:tcPr>
            <w:tcW w:w="1984" w:type="dxa"/>
            <w:tcBorders>
              <w:top w:val="nil"/>
              <w:left w:val="nil"/>
              <w:bottom w:val="nil"/>
              <w:right w:val="nil"/>
            </w:tcBorders>
            <w:shd w:val="clear" w:color="auto" w:fill="auto"/>
            <w:noWrap/>
            <w:vAlign w:val="center"/>
            <w:hideMark/>
          </w:tcPr>
          <w:p w14:paraId="53B9D62E"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265</w:t>
            </w:r>
          </w:p>
        </w:tc>
        <w:tc>
          <w:tcPr>
            <w:tcW w:w="3113" w:type="dxa"/>
            <w:tcBorders>
              <w:top w:val="nil"/>
              <w:left w:val="nil"/>
              <w:bottom w:val="nil"/>
              <w:right w:val="nil"/>
            </w:tcBorders>
            <w:shd w:val="clear" w:color="auto" w:fill="auto"/>
            <w:noWrap/>
            <w:vAlign w:val="center"/>
            <w:hideMark/>
          </w:tcPr>
          <w:p w14:paraId="1B5A7283" w14:textId="78D0E04F"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133</w:t>
            </w:r>
            <w:r w:rsidR="00750D33" w:rsidRPr="008E09BD">
              <w:rPr>
                <w:rFonts w:ascii="Times New Roman" w:eastAsia="Times New Roman" w:hAnsi="Times New Roman" w:cs="Times New Roman"/>
                <w:color w:val="000000"/>
                <w:sz w:val="24"/>
                <w:szCs w:val="24"/>
                <w:lang w:val="en-US"/>
              </w:rPr>
              <w:t xml:space="preserve"> </w:t>
            </w:r>
            <w:r w:rsidR="00750D33"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750D33"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(Ding et al., 2011)</w:t>
            </w:r>
            <w:r w:rsidR="00750D33" w:rsidRPr="008E09BD">
              <w:rPr>
                <w:rFonts w:ascii="Times New Roman" w:eastAsia="Times New Roman" w:hAnsi="Times New Roman" w:cs="Times New Roman"/>
                <w:color w:val="000000"/>
                <w:sz w:val="24"/>
                <w:szCs w:val="24"/>
                <w:lang w:val="en-US"/>
              </w:rPr>
              <w:fldChar w:fldCharType="end"/>
            </w:r>
          </w:p>
        </w:tc>
      </w:tr>
      <w:tr w:rsidR="00750D33" w:rsidRPr="008E09BD" w14:paraId="048C7D99" w14:textId="77777777" w:rsidTr="00DA44FD">
        <w:trPr>
          <w:trHeight w:val="320"/>
          <w:jc w:val="center"/>
        </w:trPr>
        <w:tc>
          <w:tcPr>
            <w:tcW w:w="2458" w:type="dxa"/>
            <w:tcBorders>
              <w:top w:val="nil"/>
              <w:left w:val="nil"/>
              <w:bottom w:val="nil"/>
              <w:right w:val="nil"/>
            </w:tcBorders>
            <w:shd w:val="clear" w:color="auto" w:fill="auto"/>
            <w:noWrap/>
            <w:vAlign w:val="center"/>
            <w:hideMark/>
          </w:tcPr>
          <w:p w14:paraId="132C033C" w14:textId="2C32D1B4"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Specific heat capacity</w:t>
            </w:r>
            <w:r w:rsidR="00CA3B26" w:rsidRPr="008E09BD">
              <w:rPr>
                <w:rFonts w:ascii="Times New Roman" w:eastAsia="Times New Roman" w:hAnsi="Times New Roman" w:cs="Times New Roman"/>
                <w:color w:val="000000"/>
                <w:sz w:val="24"/>
                <w:szCs w:val="24"/>
                <w:lang w:val="en-US"/>
              </w:rPr>
              <w:t xml:space="preserve"> at 30 </w:t>
            </w:r>
            <w:r w:rsidR="00CA3B26" w:rsidRPr="008E09BD">
              <w:rPr>
                <w:rFonts w:ascii="Times New Roman" w:eastAsia="Times New Roman" w:hAnsi="Times New Roman" w:cs="Times New Roman"/>
                <w:color w:val="000000"/>
                <w:sz w:val="24"/>
                <w:szCs w:val="24"/>
                <w:lang w:val="en-US"/>
              </w:rPr>
              <w:sym w:font="Symbol" w:char="F0B0"/>
            </w:r>
            <w:r w:rsidR="00CA3B26" w:rsidRPr="008E09BD">
              <w:rPr>
                <w:rFonts w:ascii="Times New Roman" w:eastAsia="Times New Roman" w:hAnsi="Times New Roman" w:cs="Times New Roman"/>
                <w:color w:val="000000"/>
                <w:sz w:val="24"/>
                <w:szCs w:val="24"/>
                <w:lang w:val="en-US"/>
              </w:rPr>
              <w:t>C</w:t>
            </w:r>
          </w:p>
        </w:tc>
        <w:tc>
          <w:tcPr>
            <w:tcW w:w="992" w:type="dxa"/>
            <w:tcBorders>
              <w:top w:val="nil"/>
              <w:left w:val="nil"/>
              <w:bottom w:val="nil"/>
              <w:right w:val="nil"/>
            </w:tcBorders>
            <w:shd w:val="clear" w:color="auto" w:fill="auto"/>
            <w:noWrap/>
            <w:vAlign w:val="center"/>
            <w:hideMark/>
          </w:tcPr>
          <w:p w14:paraId="1A84D743" w14:textId="738B9DDA"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J/</w:t>
            </w:r>
            <w:proofErr w:type="spellStart"/>
            <w:r w:rsidRPr="008E09BD">
              <w:rPr>
                <w:rFonts w:ascii="Times New Roman" w:eastAsia="Times New Roman" w:hAnsi="Times New Roman" w:cs="Times New Roman"/>
                <w:color w:val="000000"/>
                <w:sz w:val="24"/>
                <w:szCs w:val="24"/>
                <w:lang w:val="en-US"/>
              </w:rPr>
              <w:t>kg.K</w:t>
            </w:r>
            <w:proofErr w:type="spellEnd"/>
            <w:r w:rsidR="00D050FB" w:rsidRPr="008E09BD">
              <w:rPr>
                <w:rFonts w:ascii="Times New Roman" w:eastAsia="Times New Roman" w:hAnsi="Times New Roman" w:cs="Times New Roman"/>
                <w:color w:val="000000"/>
                <w:sz w:val="24"/>
                <w:szCs w:val="24"/>
                <w:lang w:val="en-US"/>
              </w:rPr>
              <w:t xml:space="preserve"> </w:t>
            </w:r>
          </w:p>
        </w:tc>
        <w:tc>
          <w:tcPr>
            <w:tcW w:w="1984" w:type="dxa"/>
            <w:tcBorders>
              <w:top w:val="nil"/>
              <w:left w:val="nil"/>
              <w:bottom w:val="nil"/>
              <w:right w:val="nil"/>
            </w:tcBorders>
            <w:shd w:val="clear" w:color="auto" w:fill="auto"/>
            <w:noWrap/>
            <w:vAlign w:val="center"/>
            <w:hideMark/>
          </w:tcPr>
          <w:p w14:paraId="7542DD3C"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750</w:t>
            </w:r>
          </w:p>
        </w:tc>
        <w:tc>
          <w:tcPr>
            <w:tcW w:w="3113" w:type="dxa"/>
            <w:tcBorders>
              <w:top w:val="nil"/>
              <w:left w:val="nil"/>
              <w:bottom w:val="nil"/>
              <w:right w:val="nil"/>
            </w:tcBorders>
            <w:shd w:val="clear" w:color="auto" w:fill="auto"/>
            <w:noWrap/>
            <w:vAlign w:val="center"/>
            <w:hideMark/>
          </w:tcPr>
          <w:p w14:paraId="212E33F8" w14:textId="695A9A6D" w:rsidR="00C22C1F" w:rsidRPr="008E09BD" w:rsidRDefault="00D25FF3"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720 </w:t>
            </w:r>
            <w:r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{"citationItems":[{"id":"ITEM-1","itemData":{"DOI":"INL/EXT-16-38241","URL":"https://www.osti.gov/servlets/purl/1330693","accessed":{"date-parts":[["2018","5","11"]]},"author":[{"dropping-particle":"","family":"Idaho National Laboratory","given":"","non-dropping-particle":"","parse-names":false,"suffix":""}],"id":"ITEM-1","issue":"May","issued":{"date-parts":[["2016"]]},"title":"Thermal Properties of G-348 Graphite","type":"webpage"},"uris":["http://www.mendeley.com/documents/?uuid=c2067474-f98a-462c-8b22-fdd4ed8fc363"]}],"mendeley":{"formattedCitation":"(Idaho National Laboratory, 2016)","plainTextFormattedCitation":"(Idaho National Laboratory, 2016)","previouslyFormattedCitation":"(Idaho National Laboratory, 2016)"},"properties":{"noteIndex":0},"schema":"https://github.com/citation-style-language/schema/raw/master/csl-citation.json"}</w:instrText>
            </w:r>
            <w:r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(Idaho National Laboratory, 2016)</w:t>
            </w:r>
            <w:r w:rsidRPr="008E09BD">
              <w:rPr>
                <w:rFonts w:ascii="Times New Roman" w:eastAsia="Times New Roman" w:hAnsi="Times New Roman" w:cs="Times New Roman"/>
                <w:color w:val="000000"/>
                <w:sz w:val="24"/>
                <w:szCs w:val="24"/>
                <w:lang w:val="en-US"/>
              </w:rPr>
              <w:fldChar w:fldCharType="end"/>
            </w:r>
          </w:p>
        </w:tc>
      </w:tr>
      <w:tr w:rsidR="00750D33" w:rsidRPr="008E09BD" w14:paraId="0FD792EC" w14:textId="77777777" w:rsidTr="00DA44FD">
        <w:trPr>
          <w:trHeight w:val="349"/>
          <w:jc w:val="center"/>
        </w:trPr>
        <w:tc>
          <w:tcPr>
            <w:tcW w:w="2458" w:type="dxa"/>
            <w:tcBorders>
              <w:top w:val="nil"/>
              <w:left w:val="nil"/>
              <w:bottom w:val="nil"/>
              <w:right w:val="nil"/>
            </w:tcBorders>
            <w:shd w:val="clear" w:color="auto" w:fill="auto"/>
            <w:noWrap/>
            <w:vAlign w:val="center"/>
            <w:hideMark/>
          </w:tcPr>
          <w:p w14:paraId="1CBB1B85" w14:textId="16731DFC"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Thermal </w:t>
            </w:r>
            <w:r w:rsidR="00566F3A" w:rsidRPr="008E09BD">
              <w:rPr>
                <w:rFonts w:ascii="Times New Roman" w:eastAsia="Times New Roman" w:hAnsi="Times New Roman" w:cs="Times New Roman"/>
                <w:color w:val="000000"/>
                <w:sz w:val="24"/>
                <w:szCs w:val="24"/>
                <w:lang w:val="en-US"/>
              </w:rPr>
              <w:t>expansion</w:t>
            </w:r>
          </w:p>
        </w:tc>
        <w:tc>
          <w:tcPr>
            <w:tcW w:w="992" w:type="dxa"/>
            <w:tcBorders>
              <w:top w:val="nil"/>
              <w:left w:val="nil"/>
              <w:bottom w:val="nil"/>
              <w:right w:val="nil"/>
            </w:tcBorders>
            <w:shd w:val="clear" w:color="auto" w:fill="auto"/>
            <w:noWrap/>
            <w:vAlign w:val="center"/>
            <w:hideMark/>
          </w:tcPr>
          <w:p w14:paraId="511B74FD" w14:textId="361EDAA8"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w:t>
            </w:r>
            <w:r w:rsidRPr="008E09BD">
              <w:rPr>
                <w:rFonts w:ascii="Times New Roman" w:eastAsia="Times New Roman" w:hAnsi="Times New Roman" w:cs="Times New Roman"/>
                <w:color w:val="000000"/>
                <w:sz w:val="24"/>
                <w:szCs w:val="24"/>
                <w:vertAlign w:val="superscript"/>
                <w:lang w:val="en-US"/>
              </w:rPr>
              <w:t>-6</w:t>
            </w:r>
            <w:r w:rsidRPr="008E09BD">
              <w:rPr>
                <w:rFonts w:ascii="Times New Roman" w:eastAsia="Times New Roman" w:hAnsi="Times New Roman" w:cs="Times New Roman"/>
                <w:color w:val="000000"/>
                <w:sz w:val="24"/>
                <w:szCs w:val="24"/>
                <w:lang w:val="en-US"/>
              </w:rPr>
              <w:t>/k</w:t>
            </w:r>
          </w:p>
        </w:tc>
        <w:tc>
          <w:tcPr>
            <w:tcW w:w="1984" w:type="dxa"/>
            <w:tcBorders>
              <w:top w:val="nil"/>
              <w:left w:val="nil"/>
              <w:bottom w:val="nil"/>
              <w:right w:val="nil"/>
            </w:tcBorders>
            <w:shd w:val="clear" w:color="auto" w:fill="auto"/>
            <w:noWrap/>
            <w:vAlign w:val="center"/>
            <w:hideMark/>
          </w:tcPr>
          <w:p w14:paraId="2563E62D"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7.4</w:t>
            </w:r>
          </w:p>
        </w:tc>
        <w:tc>
          <w:tcPr>
            <w:tcW w:w="3113" w:type="dxa"/>
            <w:tcBorders>
              <w:top w:val="nil"/>
              <w:left w:val="nil"/>
              <w:bottom w:val="nil"/>
              <w:right w:val="nil"/>
            </w:tcBorders>
            <w:shd w:val="clear" w:color="auto" w:fill="auto"/>
            <w:noWrap/>
            <w:vAlign w:val="center"/>
            <w:hideMark/>
          </w:tcPr>
          <w:p w14:paraId="04822524" w14:textId="4D581212" w:rsidR="00C22C1F" w:rsidRPr="008E09BD" w:rsidRDefault="00674EB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2.5x10</w:t>
            </w:r>
            <w:r w:rsidRPr="008E09BD">
              <w:rPr>
                <w:rFonts w:ascii="Times New Roman" w:eastAsia="Times New Roman" w:hAnsi="Times New Roman" w:cs="Times New Roman"/>
                <w:color w:val="000000"/>
                <w:sz w:val="24"/>
                <w:szCs w:val="24"/>
                <w:vertAlign w:val="superscript"/>
                <w:lang w:val="en-US"/>
              </w:rPr>
              <w:t xml:space="preserve">-5 </w:t>
            </w:r>
            <w:r w:rsidRPr="008E09BD">
              <w:rPr>
                <w:rFonts w:ascii="Times New Roman" w:eastAsia="Times New Roman" w:hAnsi="Times New Roman" w:cs="Times New Roman"/>
                <w:color w:val="000000"/>
                <w:sz w:val="24"/>
                <w:szCs w:val="24"/>
                <w:vertAlign w:val="superscript"/>
                <w:lang w:val="en-US"/>
              </w:rPr>
              <w:fldChar w:fldCharType="begin" w:fldLock="1"/>
            </w:r>
            <w:r w:rsidR="0028596E" w:rsidRPr="008E09BD">
              <w:rPr>
                <w:rFonts w:ascii="Times New Roman" w:eastAsia="Times New Roman" w:hAnsi="Times New Roman" w:cs="Times New Roman"/>
                <w:color w:val="000000"/>
                <w:sz w:val="24"/>
                <w:szCs w:val="24"/>
                <w:vertAlign w:val="superscript"/>
                <w:lang w:val="en-US"/>
              </w:rPr>
              <w:instrText>ADDIN CSL_CITATION {"citationItems":[{"id":"ITEM-1","itemData":{"DOI":"INL/EXT-16-38241","URL":"https://www.osti.gov/servlets/purl/1330693","accessed":{"date-parts":[["2018","5","11"]]},"author":[{"dropping-particle":"","family":"Idaho National Laboratory","given":"","non-dropping-particle":"","parse-names":false,"suffix":""}],"id":"ITEM-1","issue":"May","issued":{"date-parts":[["2016"]]},"title":"Thermal Properties of G-348 Graphite","type":"webpage"},"uris":["http://www.mendeley.com/documents/?uuid=c2067474-f98a-462c-8b22-fdd4ed8fc363"]}],"mendeley":{"formattedCitation":"(Idaho National Laboratory, 2016)","plainTextFormattedCitation":"(Idaho National Laboratory, 2016)","previouslyFormattedCitation":"(Idaho National Laboratory, 2016)"},"properties":{"noteIndex":0},"schema":"https://github.com/citation-style-language/schema/raw/master/csl-citation.json"}</w:instrText>
            </w:r>
            <w:r w:rsidRPr="008E09BD">
              <w:rPr>
                <w:rFonts w:ascii="Times New Roman" w:eastAsia="Times New Roman" w:hAnsi="Times New Roman" w:cs="Times New Roman"/>
                <w:color w:val="000000"/>
                <w:sz w:val="24"/>
                <w:szCs w:val="24"/>
                <w:vertAlign w:val="superscript"/>
                <w:lang w:val="en-US"/>
              </w:rPr>
              <w:fldChar w:fldCharType="separate"/>
            </w:r>
            <w:r w:rsidR="00AE1923" w:rsidRPr="008E09BD">
              <w:rPr>
                <w:rFonts w:ascii="Times New Roman" w:eastAsia="Times New Roman" w:hAnsi="Times New Roman" w:cs="Times New Roman"/>
                <w:noProof/>
                <w:color w:val="000000"/>
                <w:sz w:val="24"/>
                <w:szCs w:val="24"/>
                <w:lang w:val="en-US"/>
              </w:rPr>
              <w:t>(Idaho National Laboratory, 2016)</w:t>
            </w:r>
            <w:r w:rsidRPr="008E09BD">
              <w:rPr>
                <w:rFonts w:ascii="Times New Roman" w:eastAsia="Times New Roman" w:hAnsi="Times New Roman" w:cs="Times New Roman"/>
                <w:color w:val="000000"/>
                <w:sz w:val="24"/>
                <w:szCs w:val="24"/>
                <w:vertAlign w:val="superscript"/>
                <w:lang w:val="en-US"/>
              </w:rPr>
              <w:fldChar w:fldCharType="end"/>
            </w:r>
          </w:p>
        </w:tc>
      </w:tr>
      <w:tr w:rsidR="00744AE9" w:rsidRPr="008E09BD" w14:paraId="12B19705" w14:textId="77777777" w:rsidTr="00DA44FD">
        <w:trPr>
          <w:trHeight w:val="349"/>
          <w:jc w:val="center"/>
        </w:trPr>
        <w:tc>
          <w:tcPr>
            <w:tcW w:w="2458" w:type="dxa"/>
            <w:tcBorders>
              <w:top w:val="nil"/>
              <w:left w:val="nil"/>
              <w:bottom w:val="nil"/>
              <w:right w:val="nil"/>
            </w:tcBorders>
            <w:shd w:val="clear" w:color="auto" w:fill="auto"/>
            <w:noWrap/>
            <w:vAlign w:val="center"/>
          </w:tcPr>
          <w:p w14:paraId="400EB051" w14:textId="3FA43E3C" w:rsidR="00744AE9" w:rsidRPr="008E09BD" w:rsidRDefault="00744AE9"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Coefficients of volumetric thermal expansion</w:t>
            </w:r>
          </w:p>
        </w:tc>
        <w:tc>
          <w:tcPr>
            <w:tcW w:w="992" w:type="dxa"/>
            <w:tcBorders>
              <w:top w:val="nil"/>
              <w:left w:val="nil"/>
              <w:bottom w:val="nil"/>
              <w:right w:val="nil"/>
            </w:tcBorders>
            <w:shd w:val="clear" w:color="auto" w:fill="auto"/>
            <w:noWrap/>
            <w:vAlign w:val="center"/>
          </w:tcPr>
          <w:p w14:paraId="0E8EE4CD" w14:textId="7A634F42" w:rsidR="00744AE9" w:rsidRPr="008E09BD" w:rsidRDefault="00744AE9"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1/k</w:t>
            </w:r>
          </w:p>
        </w:tc>
        <w:tc>
          <w:tcPr>
            <w:tcW w:w="1984" w:type="dxa"/>
            <w:tcBorders>
              <w:top w:val="nil"/>
              <w:left w:val="nil"/>
              <w:bottom w:val="nil"/>
              <w:right w:val="nil"/>
            </w:tcBorders>
            <w:shd w:val="clear" w:color="auto" w:fill="auto"/>
            <w:noWrap/>
            <w:vAlign w:val="center"/>
          </w:tcPr>
          <w:p w14:paraId="1AEC49FE" w14:textId="40DE1651" w:rsidR="00744AE9" w:rsidRPr="008E09BD" w:rsidRDefault="00744AE9"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24 x 10</w:t>
            </w:r>
            <w:r w:rsidRPr="008E09BD">
              <w:rPr>
                <w:rFonts w:ascii="Times New Roman" w:eastAsia="Times New Roman" w:hAnsi="Times New Roman" w:cs="Times New Roman"/>
                <w:color w:val="000000"/>
                <w:sz w:val="24"/>
                <w:szCs w:val="24"/>
                <w:vertAlign w:val="superscript"/>
                <w:lang w:val="en-US"/>
              </w:rPr>
              <w:t>-6</w:t>
            </w:r>
            <w:r w:rsidRPr="008E09BD">
              <w:rPr>
                <w:rFonts w:ascii="Times New Roman" w:eastAsia="Times New Roman" w:hAnsi="Times New Roman" w:cs="Times New Roman"/>
                <w:color w:val="000000"/>
                <w:sz w:val="24"/>
                <w:szCs w:val="24"/>
                <w:lang w:val="en-US"/>
              </w:rPr>
              <w:t xml:space="preserve"> </w:t>
            </w:r>
            <w:r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{"citationItems":[{"id":"ITEM-1","itemData":{"DOI":"ISBN 978–92–0–106508–7","author":[{"dropping-particle":"","family":"IAEA","given":"","non-dropping-particle":"","parse-names":false,"suffix":""}],"id":"ITEM-1","issued":{"date-parts":[["2006"]]},"title":"Thermophysical Properties of Materials for nuclear engineering","type":"report"},"uris":["http://www.mendeley.com/documents/?uuid=e216178d-001b-440a-a784-eff56f896502"]}],"mendeley":{"formattedCitation":"(IAEA, 2006)","plainTextFormattedCitation":"(IAEA, 2006)","previouslyFormattedCitation":"(IAEA, 2006)"},"properties":{"noteIndex":0},"schema":"https://github.com/citation-style-language/schema/raw/master/csl-citation.json"}</w:instrText>
            </w:r>
            <w:r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(IAEA, 2006)</w:t>
            </w:r>
            <w:r w:rsidRPr="008E09BD">
              <w:rPr>
                <w:rFonts w:ascii="Times New Roman" w:eastAsia="Times New Roman" w:hAnsi="Times New Roman" w:cs="Times New Roman"/>
                <w:color w:val="000000"/>
                <w:sz w:val="24"/>
                <w:szCs w:val="24"/>
                <w:lang w:val="en-US"/>
              </w:rPr>
              <w:fldChar w:fldCharType="end"/>
            </w:r>
          </w:p>
        </w:tc>
        <w:tc>
          <w:tcPr>
            <w:tcW w:w="3113" w:type="dxa"/>
            <w:tcBorders>
              <w:top w:val="nil"/>
              <w:left w:val="nil"/>
              <w:bottom w:val="nil"/>
              <w:right w:val="nil"/>
            </w:tcBorders>
            <w:shd w:val="clear" w:color="auto" w:fill="auto"/>
            <w:noWrap/>
            <w:vAlign w:val="center"/>
          </w:tcPr>
          <w:p w14:paraId="75DF4D9E" w14:textId="3EA10A5D" w:rsidR="00744AE9" w:rsidRPr="008E09BD" w:rsidRDefault="00744AE9"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9.6-14.7 x 10</w:t>
            </w:r>
            <w:r w:rsidRPr="008E09BD">
              <w:rPr>
                <w:rFonts w:ascii="Times New Roman" w:eastAsia="Times New Roman" w:hAnsi="Times New Roman" w:cs="Times New Roman"/>
                <w:color w:val="000000"/>
                <w:sz w:val="24"/>
                <w:szCs w:val="24"/>
                <w:vertAlign w:val="superscript"/>
                <w:lang w:val="en-US"/>
              </w:rPr>
              <w:t>-6</w:t>
            </w:r>
            <w:r w:rsidRPr="008E09BD">
              <w:rPr>
                <w:rFonts w:ascii="Times New Roman" w:eastAsia="Times New Roman" w:hAnsi="Times New Roman" w:cs="Times New Roman"/>
                <w:color w:val="000000"/>
                <w:sz w:val="24"/>
                <w:szCs w:val="24"/>
                <w:lang w:val="en-US"/>
              </w:rPr>
              <w:t xml:space="preserve"> </w:t>
            </w:r>
            <w:r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{"citationItems":[{"id":"ITEM-1","itemData":{"DOI":"ISBN 978–92–0–106508–7","author":[{"dropping-particle":"","family":"IAEA","given":"","non-dropping-particle":"","parse-names":false,"suffix":""}],"id":"ITEM-1","issued":{"date-parts":[["2006"]]},"title":"Thermophysical Properties of Materials for nuclear engineering","type":"report"},"uris":["http://www.mendeley.com/documents/?uuid=e216178d-001b-440a-a784-eff56f896502"]}],"mendeley":{"formattedCitation":"(IAEA, 2006)","plainTextFormattedCitation":"(IAEA, 2006)","previouslyFormattedCitation":"(IAEA, 2006)"},"properties":{"noteIndex":0},"schema":"https://github.com/citation-style-language/schema/raw/master/csl-citation.json"}</w:instrText>
            </w:r>
            <w:r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(IAEA, 2006)</w:t>
            </w:r>
            <w:r w:rsidRPr="008E09BD">
              <w:rPr>
                <w:rFonts w:ascii="Times New Roman" w:eastAsia="Times New Roman" w:hAnsi="Times New Roman" w:cs="Times New Roman"/>
                <w:color w:val="000000"/>
                <w:sz w:val="24"/>
                <w:szCs w:val="24"/>
                <w:lang w:val="en-US"/>
              </w:rPr>
              <w:fldChar w:fldCharType="end"/>
            </w:r>
          </w:p>
        </w:tc>
      </w:tr>
      <w:tr w:rsidR="00750D33" w:rsidRPr="008E09BD" w14:paraId="375D40C6" w14:textId="77777777" w:rsidTr="00DA44FD">
        <w:trPr>
          <w:trHeight w:val="363"/>
          <w:jc w:val="center"/>
        </w:trPr>
        <w:tc>
          <w:tcPr>
            <w:tcW w:w="2458" w:type="dxa"/>
            <w:tcBorders>
              <w:top w:val="nil"/>
              <w:left w:val="nil"/>
              <w:bottom w:val="nil"/>
              <w:right w:val="nil"/>
            </w:tcBorders>
            <w:shd w:val="clear" w:color="auto" w:fill="auto"/>
            <w:noWrap/>
            <w:vAlign w:val="center"/>
            <w:hideMark/>
          </w:tcPr>
          <w:p w14:paraId="5C2C2E17" w14:textId="3C2ABD15"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Melting </w:t>
            </w:r>
            <w:r w:rsidR="00566F3A" w:rsidRPr="008E09BD">
              <w:rPr>
                <w:rFonts w:ascii="Times New Roman" w:eastAsia="Times New Roman" w:hAnsi="Times New Roman" w:cs="Times New Roman"/>
                <w:color w:val="000000"/>
                <w:sz w:val="24"/>
                <w:szCs w:val="24"/>
                <w:lang w:val="en-US"/>
              </w:rPr>
              <w:t>temperature</w:t>
            </w:r>
          </w:p>
        </w:tc>
        <w:tc>
          <w:tcPr>
            <w:tcW w:w="992" w:type="dxa"/>
            <w:tcBorders>
              <w:top w:val="nil"/>
              <w:left w:val="nil"/>
              <w:bottom w:val="nil"/>
              <w:right w:val="nil"/>
            </w:tcBorders>
            <w:shd w:val="clear" w:color="auto" w:fill="auto"/>
            <w:noWrap/>
            <w:vAlign w:val="center"/>
            <w:hideMark/>
          </w:tcPr>
          <w:p w14:paraId="25F117B3"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K</w:t>
            </w:r>
          </w:p>
        </w:tc>
        <w:tc>
          <w:tcPr>
            <w:tcW w:w="1984" w:type="dxa"/>
            <w:tcBorders>
              <w:top w:val="nil"/>
              <w:left w:val="nil"/>
              <w:bottom w:val="nil"/>
              <w:right w:val="nil"/>
            </w:tcBorders>
            <w:shd w:val="clear" w:color="auto" w:fill="auto"/>
            <w:noWrap/>
            <w:vAlign w:val="center"/>
            <w:hideMark/>
          </w:tcPr>
          <w:p w14:paraId="2D2704B9"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2787</w:t>
            </w:r>
          </w:p>
        </w:tc>
        <w:tc>
          <w:tcPr>
            <w:tcW w:w="3113" w:type="dxa"/>
            <w:tcBorders>
              <w:top w:val="nil"/>
              <w:left w:val="nil"/>
              <w:bottom w:val="nil"/>
              <w:right w:val="nil"/>
            </w:tcBorders>
            <w:shd w:val="clear" w:color="auto" w:fill="auto"/>
            <w:noWrap/>
            <w:vAlign w:val="center"/>
            <w:hideMark/>
          </w:tcPr>
          <w:p w14:paraId="4CECE6C0" w14:textId="534348FE" w:rsidR="00C22C1F" w:rsidRPr="008E09BD" w:rsidRDefault="0086463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4800 </w:t>
            </w:r>
            <w:r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{"citationItems":[{"id":"ITEM-1","itemData":{"DOI":"10.1016/j.carbon.2004.12.027","ISSN":"00086223","abstract":"Scientific literature on the melting temperature of graphite and its properties in melting is reviewed, beginning with the study by Bundy in 1963 and proceeding up to 2003. Data obtained by Pirani in 1930 that has been quoted in some recent publications is also considered. Successive experimental data and theoretical predictions on the melting point of carbon are summarized. The history of carbon studies, starting in 1963, is given, covering both laser and electrical heating of the graphite. The main divergence in the experimental results is in the value of the true melting temperature of graphite in the range of 4000 or 5000 K. The paper first describes laser heating. Pulsed laser heating of graphite usually shows the absence of a melting temperature plateau in the heating of a low-density graphite specimen (only a deflection point is observed on the increasing signal of the pyrometer). Carbon vapour, as a result of graphite sublimation, usually plays a leading role in the temperature measurements near the melting point under slow heating. The volume electrical heating of graphite is then discussed. Several electrical pulse investigations are listed: measurements of different properties; heating of low density graphite; and very slow pulse heating up to steady-state by alternating current. A separate section shows the data on spectral emissivity investigations, which are required in graphite temperature measurements. Reliable experimental data for the graphite melting point are presented: enthalpy of solid state under melting (10.5 kJ/g); enthalpy of liquid state under melting (20.5 kJ/g); heat of graphite melting (10 kJ/g); liquid-carbon resistivity (730 μΩ cm) near the melting point at a density of 1.8 g/cm3 under high pressures (several GPa); estimation of expansion (70%) during melting at 100 MPa pressure; and melting temperature Tm = 4800 ± 100 K at a pressure 10-100 MPa. Most of these data are obtained by electrical fast heating (1-5 μs), that are supported by the data of carefully executed laser-pulse heating. © 2005 Elsevier Ltd. All rights reserved.","author":[{"dropping-particle":"","family":"Savvatimskiy","given":"A. I.","non-dropping-particle":"","parse-names":false,"suffix":""}],"container-title":"Carbon","id":"ITEM-1","issue":"6","issued":{"date-parts":[["2005"]]},"page":"1115-1142","title":"Measurements of the melting point of graphite and the properties of liquid carbon (a review for 1963-2003)","type":"article-journal","volume":"43"},"uris":["http://www.mendeley.com/documents/?uuid=cffdfe2f-a7fc-4302-9dd3-96ba985ff988"]}],"mendeley":{"formattedCitation":"(Savvatimskiy, 2005)","plainTextFormattedCitation":"(Savvatimskiy, 2005)","previouslyFormattedCitation":"(Savvatimskiy, 2005)"},"properties":{"noteIndex":0},"schema":"https://github.com/citation-style-language/schema/raw/master/csl-citation.json"}</w:instrText>
            </w:r>
            <w:r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(Savvatimskiy, 2005)</w:t>
            </w:r>
            <w:r w:rsidRPr="008E09BD">
              <w:rPr>
                <w:rFonts w:ascii="Times New Roman" w:eastAsia="Times New Roman" w:hAnsi="Times New Roman" w:cs="Times New Roman"/>
                <w:color w:val="000000"/>
                <w:sz w:val="24"/>
                <w:szCs w:val="24"/>
                <w:lang w:val="en-US"/>
              </w:rPr>
              <w:fldChar w:fldCharType="end"/>
            </w:r>
          </w:p>
        </w:tc>
      </w:tr>
      <w:tr w:rsidR="00750D33" w:rsidRPr="008E09BD" w14:paraId="45FEF5D9" w14:textId="77777777" w:rsidTr="00DA44FD">
        <w:trPr>
          <w:trHeight w:val="320"/>
          <w:jc w:val="center"/>
        </w:trPr>
        <w:tc>
          <w:tcPr>
            <w:tcW w:w="2458" w:type="dxa"/>
            <w:tcBorders>
              <w:top w:val="nil"/>
              <w:left w:val="nil"/>
              <w:bottom w:val="nil"/>
              <w:right w:val="nil"/>
            </w:tcBorders>
            <w:shd w:val="clear" w:color="auto" w:fill="auto"/>
            <w:noWrap/>
            <w:vAlign w:val="center"/>
            <w:hideMark/>
          </w:tcPr>
          <w:p w14:paraId="0F8AAA6C"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Cost </w:t>
            </w:r>
          </w:p>
        </w:tc>
        <w:tc>
          <w:tcPr>
            <w:tcW w:w="992" w:type="dxa"/>
            <w:tcBorders>
              <w:top w:val="nil"/>
              <w:left w:val="nil"/>
              <w:bottom w:val="nil"/>
              <w:right w:val="nil"/>
            </w:tcBorders>
            <w:shd w:val="clear" w:color="auto" w:fill="auto"/>
            <w:noWrap/>
            <w:vAlign w:val="center"/>
            <w:hideMark/>
          </w:tcPr>
          <w:p w14:paraId="55B8B771" w14:textId="77777777" w:rsidR="00C22C1F" w:rsidRPr="008E09BD" w:rsidRDefault="00C22C1F"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€/kg</w:t>
            </w:r>
          </w:p>
        </w:tc>
        <w:tc>
          <w:tcPr>
            <w:tcW w:w="1984" w:type="dxa"/>
            <w:tcBorders>
              <w:top w:val="nil"/>
              <w:left w:val="nil"/>
              <w:bottom w:val="nil"/>
              <w:right w:val="nil"/>
            </w:tcBorders>
            <w:shd w:val="clear" w:color="auto" w:fill="auto"/>
            <w:noWrap/>
            <w:vAlign w:val="center"/>
            <w:hideMark/>
          </w:tcPr>
          <w:p w14:paraId="2A624B76" w14:textId="601DD6E2" w:rsidR="00C22C1F" w:rsidRPr="008E09BD" w:rsidRDefault="00155B0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265</w:t>
            </w:r>
            <w:r w:rsidR="00750D33" w:rsidRPr="008E09BD">
              <w:rPr>
                <w:rFonts w:ascii="Times New Roman" w:eastAsia="Times New Roman" w:hAnsi="Times New Roman" w:cs="Times New Roman"/>
                <w:color w:val="000000"/>
                <w:sz w:val="24"/>
                <w:szCs w:val="24"/>
                <w:lang w:val="en-US"/>
              </w:rPr>
              <w:t xml:space="preserve"> </w:t>
            </w:r>
            <w:r w:rsidR="00750D33" w:rsidRPr="008E09BD">
              <w:rPr>
                <w:rFonts w:ascii="Times New Roman" w:eastAsia="Times New Roman" w:hAnsi="Times New Roman" w:cs="Times New Roman"/>
                <w:color w:val="000000"/>
                <w:sz w:val="24"/>
                <w:szCs w:val="24"/>
                <w:lang w:val="en-US"/>
              </w:rPr>
              <w:fldChar w:fldCharType="begin" w:fldLock="1"/>
            </w:r>
            <w:r w:rsidR="0028596E" w:rsidRPr="008E09BD">
              <w:rPr>
                <w:rFonts w:ascii="Times New Roman" w:eastAsia="Times New Roman" w:hAnsi="Times New Roman" w:cs="Times New Roman"/>
                <w:color w:val="000000"/>
                <w:sz w:val="24"/>
                <w:szCs w:val="24"/>
                <w:lang w:val="en-US"/>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750D33" w:rsidRPr="008E09BD">
              <w:rPr>
                <w:rFonts w:ascii="Times New Roman" w:eastAsia="Times New Roman" w:hAnsi="Times New Roman" w:cs="Times New Roman"/>
                <w:color w:val="000000"/>
                <w:sz w:val="24"/>
                <w:szCs w:val="24"/>
                <w:lang w:val="en-US"/>
              </w:rPr>
              <w:fldChar w:fldCharType="separate"/>
            </w:r>
            <w:r w:rsidR="00AE1923" w:rsidRPr="008E09BD">
              <w:rPr>
                <w:rFonts w:ascii="Times New Roman" w:eastAsia="Times New Roman" w:hAnsi="Times New Roman" w:cs="Times New Roman"/>
                <w:noProof/>
                <w:color w:val="000000"/>
                <w:sz w:val="24"/>
                <w:szCs w:val="24"/>
                <w:lang w:val="en-US"/>
              </w:rPr>
              <w:t>(Ding et al., 2011)</w:t>
            </w:r>
            <w:r w:rsidR="00750D33" w:rsidRPr="008E09BD">
              <w:rPr>
                <w:rFonts w:ascii="Times New Roman" w:eastAsia="Times New Roman" w:hAnsi="Times New Roman" w:cs="Times New Roman"/>
                <w:color w:val="000000"/>
                <w:sz w:val="24"/>
                <w:szCs w:val="24"/>
                <w:lang w:val="en-US"/>
              </w:rPr>
              <w:fldChar w:fldCharType="end"/>
            </w:r>
          </w:p>
        </w:tc>
        <w:tc>
          <w:tcPr>
            <w:tcW w:w="3113" w:type="dxa"/>
            <w:tcBorders>
              <w:top w:val="nil"/>
              <w:left w:val="nil"/>
              <w:bottom w:val="nil"/>
              <w:right w:val="nil"/>
            </w:tcBorders>
            <w:shd w:val="clear" w:color="auto" w:fill="auto"/>
            <w:noWrap/>
            <w:vAlign w:val="center"/>
            <w:hideMark/>
          </w:tcPr>
          <w:p w14:paraId="17F5A671" w14:textId="62E1C199" w:rsidR="00C22C1F" w:rsidRPr="008E09BD" w:rsidRDefault="00155B0D" w:rsidP="008E09BD">
            <w:pPr>
              <w:suppressAutoHyphens w:val="0"/>
              <w:spacing w:after="0" w:line="240" w:lineRule="auto"/>
              <w:jc w:val="center"/>
              <w:rPr>
                <w:rFonts w:ascii="Times New Roman" w:eastAsia="Times New Roman" w:hAnsi="Times New Roman" w:cs="Times New Roman"/>
                <w:sz w:val="20"/>
                <w:szCs w:val="20"/>
                <w:lang w:val="en-US"/>
              </w:rPr>
            </w:pPr>
            <w:r w:rsidRPr="008E09BD">
              <w:rPr>
                <w:rFonts w:ascii="Times New Roman" w:eastAsia="Times New Roman" w:hAnsi="Times New Roman" w:cs="Times New Roman"/>
                <w:sz w:val="24"/>
                <w:szCs w:val="20"/>
                <w:lang w:val="en-US"/>
              </w:rPr>
              <w:t>65</w:t>
            </w:r>
            <w:r w:rsidR="00750D33" w:rsidRPr="008E09BD">
              <w:rPr>
                <w:rFonts w:ascii="Times New Roman" w:eastAsia="Times New Roman" w:hAnsi="Times New Roman" w:cs="Times New Roman"/>
                <w:sz w:val="24"/>
                <w:szCs w:val="20"/>
                <w:lang w:val="en-US"/>
              </w:rPr>
              <w:t xml:space="preserve"> </w:t>
            </w:r>
            <w:r w:rsidR="00750D33" w:rsidRPr="008E09BD">
              <w:rPr>
                <w:rFonts w:ascii="Times New Roman" w:eastAsia="Times New Roman" w:hAnsi="Times New Roman" w:cs="Times New Roman"/>
                <w:sz w:val="24"/>
                <w:szCs w:val="20"/>
                <w:lang w:val="en-US"/>
              </w:rPr>
              <w:fldChar w:fldCharType="begin" w:fldLock="1"/>
            </w:r>
            <w:r w:rsidR="0028596E" w:rsidRPr="008E09BD">
              <w:rPr>
                <w:rFonts w:ascii="Times New Roman" w:eastAsia="Times New Roman" w:hAnsi="Times New Roman" w:cs="Times New Roman"/>
                <w:sz w:val="24"/>
                <w:szCs w:val="20"/>
                <w:lang w:val="en-US"/>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750D33" w:rsidRPr="008E09BD">
              <w:rPr>
                <w:rFonts w:ascii="Times New Roman" w:eastAsia="Times New Roman" w:hAnsi="Times New Roman" w:cs="Times New Roman"/>
                <w:sz w:val="24"/>
                <w:szCs w:val="20"/>
                <w:lang w:val="en-US"/>
              </w:rPr>
              <w:fldChar w:fldCharType="separate"/>
            </w:r>
            <w:r w:rsidR="00AE1923" w:rsidRPr="008E09BD">
              <w:rPr>
                <w:rFonts w:ascii="Times New Roman" w:eastAsia="Times New Roman" w:hAnsi="Times New Roman" w:cs="Times New Roman"/>
                <w:noProof/>
                <w:sz w:val="24"/>
                <w:szCs w:val="20"/>
                <w:lang w:val="en-US"/>
              </w:rPr>
              <w:t>(Ding et al., 2011)</w:t>
            </w:r>
            <w:r w:rsidR="00750D33" w:rsidRPr="008E09BD">
              <w:rPr>
                <w:rFonts w:ascii="Times New Roman" w:eastAsia="Times New Roman" w:hAnsi="Times New Roman" w:cs="Times New Roman"/>
                <w:sz w:val="24"/>
                <w:szCs w:val="20"/>
                <w:lang w:val="en-US"/>
              </w:rPr>
              <w:fldChar w:fldCharType="end"/>
            </w:r>
          </w:p>
        </w:tc>
      </w:tr>
    </w:tbl>
    <w:p w14:paraId="5796734B" w14:textId="77777777" w:rsidR="00F55A99" w:rsidRPr="008E09BD" w:rsidRDefault="00F55A99" w:rsidP="008E09BD">
      <w:pPr>
        <w:rPr>
          <w:rFonts w:ascii="Times New Roman" w:hAnsi="Times New Roman" w:cs="Times New Roman"/>
        </w:rPr>
      </w:pPr>
    </w:p>
    <w:p w14:paraId="1921B01A" w14:textId="5B65FEF9" w:rsidR="008243B4" w:rsidRPr="008E09BD" w:rsidRDefault="005E74FE" w:rsidP="008E09BD">
      <w:pPr>
        <w:rPr>
          <w:rFonts w:ascii="Times New Roman" w:hAnsi="Times New Roman" w:cs="Times New Roman"/>
        </w:rPr>
      </w:pPr>
      <w:r w:rsidRPr="008E09BD">
        <w:rPr>
          <w:rFonts w:ascii="Times New Roman" w:hAnsi="Times New Roman" w:cs="Times New Roman"/>
        </w:rPr>
        <w:t>T</w:t>
      </w:r>
      <w:r w:rsidR="00F55A99" w:rsidRPr="008E09BD">
        <w:rPr>
          <w:rFonts w:ascii="Times New Roman" w:hAnsi="Times New Roman" w:cs="Times New Roman"/>
        </w:rPr>
        <w:t xml:space="preserve">he density of </w:t>
      </w:r>
      <w:proofErr w:type="spellStart"/>
      <w:r w:rsidR="00F55A99" w:rsidRPr="008E09BD">
        <w:rPr>
          <w:rFonts w:ascii="Times New Roman" w:hAnsi="Times New Roman" w:cs="Times New Roman"/>
        </w:rPr>
        <w:t>BeO</w:t>
      </w:r>
      <w:proofErr w:type="spellEnd"/>
      <w:r w:rsidRPr="008E09BD">
        <w:rPr>
          <w:rFonts w:ascii="Times New Roman" w:hAnsi="Times New Roman" w:cs="Times New Roman"/>
        </w:rPr>
        <w:t xml:space="preserve">, given in </w:t>
      </w:r>
      <w:r w:rsidRPr="008E09BD">
        <w:rPr>
          <w:rFonts w:ascii="Times New Roman" w:hAnsi="Times New Roman" w:cs="Times New Roman"/>
        </w:rPr>
        <w:fldChar w:fldCharType="begin"/>
      </w:r>
      <w:r w:rsidRPr="008E09BD">
        <w:rPr>
          <w:rFonts w:ascii="Times New Roman" w:hAnsi="Times New Roman" w:cs="Times New Roman"/>
        </w:rPr>
        <w:instrText xml:space="preserve"> REF _Ref508382999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1</w:t>
      </w:r>
      <w:r w:rsidRPr="008E09BD">
        <w:rPr>
          <w:rFonts w:ascii="Times New Roman" w:hAnsi="Times New Roman" w:cs="Times New Roman"/>
        </w:rPr>
        <w:fldChar w:fldCharType="end"/>
      </w:r>
      <w:r w:rsidR="00F55A99" w:rsidRPr="008E09BD">
        <w:rPr>
          <w:rFonts w:ascii="Times New Roman" w:hAnsi="Times New Roman" w:cs="Times New Roman"/>
        </w:rPr>
        <w:t xml:space="preserve"> is taken quite conservatively at 2850 </w:t>
      </w:r>
      <w:bookmarkStart w:id="4" w:name="_Hlk512519757"/>
      <w:r w:rsidR="00F55A99" w:rsidRPr="008E09BD">
        <w:rPr>
          <w:rFonts w:ascii="Times New Roman" w:hAnsi="Times New Roman" w:cs="Times New Roman"/>
        </w:rPr>
        <w:t>kg.m</w:t>
      </w:r>
      <w:r w:rsidR="00F55A99" w:rsidRPr="008E09BD">
        <w:rPr>
          <w:rFonts w:ascii="Times New Roman" w:hAnsi="Times New Roman" w:cs="Times New Roman"/>
          <w:vertAlign w:val="superscript"/>
        </w:rPr>
        <w:t>-3</w:t>
      </w:r>
      <w:r w:rsidR="00F55A99" w:rsidRPr="008E09BD">
        <w:rPr>
          <w:rFonts w:ascii="Times New Roman" w:hAnsi="Times New Roman" w:cs="Times New Roman"/>
        </w:rPr>
        <w:t xml:space="preserve"> </w:t>
      </w:r>
      <w:bookmarkEnd w:id="4"/>
      <w:r w:rsidR="00F55A99" w:rsidRPr="008E09BD">
        <w:rPr>
          <w:rFonts w:ascii="Times New Roman" w:hAnsi="Times New Roman" w:cs="Times New Roman"/>
        </w:rPr>
        <w:t>as this can be as high as 3000 kg.m</w:t>
      </w:r>
      <w:r w:rsidR="00F55A99" w:rsidRPr="008E09BD">
        <w:rPr>
          <w:rFonts w:ascii="Times New Roman" w:hAnsi="Times New Roman" w:cs="Times New Roman"/>
          <w:vertAlign w:val="superscript"/>
        </w:rPr>
        <w:t>-3</w:t>
      </w:r>
      <w:r w:rsidRPr="008E09BD">
        <w:rPr>
          <w:rFonts w:ascii="Times New Roman" w:hAnsi="Times New Roman" w:cs="Times New Roman"/>
        </w:rPr>
        <w:t>, which will have some consequences on the scattering properties. However, t</w:t>
      </w:r>
      <w:r w:rsidR="00F55A99" w:rsidRPr="008E09BD">
        <w:rPr>
          <w:rFonts w:ascii="Times New Roman" w:hAnsi="Times New Roman" w:cs="Times New Roman"/>
        </w:rPr>
        <w:t>he additional density over graphite will have an impact on the total mass of the core</w:t>
      </w:r>
      <w:r w:rsidRPr="008E09BD">
        <w:rPr>
          <w:rFonts w:ascii="Times New Roman" w:hAnsi="Times New Roman" w:cs="Times New Roman"/>
        </w:rPr>
        <w:t>. T</w:t>
      </w:r>
      <w:r w:rsidR="00F55A99" w:rsidRPr="008E09BD">
        <w:rPr>
          <w:rFonts w:ascii="Times New Roman" w:hAnsi="Times New Roman" w:cs="Times New Roman"/>
        </w:rPr>
        <w:t>his might be a concern when considering the construction of the core</w:t>
      </w:r>
      <w:r w:rsidRPr="008E09BD">
        <w:rPr>
          <w:rFonts w:ascii="Times New Roman" w:hAnsi="Times New Roman" w:cs="Times New Roman"/>
        </w:rPr>
        <w:t xml:space="preserve"> and the transport of a whole assembled core </w:t>
      </w:r>
      <w:r w:rsidR="0028596E" w:rsidRPr="008E09BD">
        <w:rPr>
          <w:rFonts w:ascii="Times New Roman" w:hAnsi="Times New Roman" w:cs="Times New Roman"/>
        </w:rPr>
        <w:t>as</w:t>
      </w:r>
      <w:r w:rsidRPr="008E09BD">
        <w:rPr>
          <w:rFonts w:ascii="Times New Roman" w:hAnsi="Times New Roman" w:cs="Times New Roman"/>
        </w:rPr>
        <w:t xml:space="preserve"> would be desirable for a micro reactor design</w:t>
      </w:r>
      <w:r w:rsidR="00F55A99" w:rsidRPr="008E09BD">
        <w:rPr>
          <w:rFonts w:ascii="Times New Roman" w:hAnsi="Times New Roman" w:cs="Times New Roman"/>
        </w:rPr>
        <w:t xml:space="preserve">. </w:t>
      </w:r>
    </w:p>
    <w:p w14:paraId="60BB5192" w14:textId="5C707C2F" w:rsidR="00F55A99" w:rsidRPr="008E09BD" w:rsidRDefault="00F55A99" w:rsidP="008E09BD">
      <w:pPr>
        <w:rPr>
          <w:rFonts w:ascii="Times New Roman" w:hAnsi="Times New Roman" w:cs="Times New Roman"/>
        </w:rPr>
      </w:pPr>
      <w:r w:rsidRPr="008E09BD">
        <w:rPr>
          <w:rFonts w:ascii="Times New Roman" w:hAnsi="Times New Roman" w:cs="Times New Roman"/>
        </w:rPr>
        <w:t xml:space="preserve">During the </w:t>
      </w:r>
      <w:r w:rsidR="005E74FE" w:rsidRPr="008E09BD">
        <w:rPr>
          <w:rFonts w:ascii="Times New Roman" w:hAnsi="Times New Roman" w:cs="Times New Roman"/>
        </w:rPr>
        <w:t>o</w:t>
      </w:r>
      <w:r w:rsidRPr="008E09BD">
        <w:rPr>
          <w:rFonts w:ascii="Times New Roman" w:hAnsi="Times New Roman" w:cs="Times New Roman"/>
        </w:rPr>
        <w:t>perati</w:t>
      </w:r>
      <w:r w:rsidR="005E74FE" w:rsidRPr="008E09BD">
        <w:rPr>
          <w:rFonts w:ascii="Times New Roman" w:hAnsi="Times New Roman" w:cs="Times New Roman"/>
        </w:rPr>
        <w:t>on for</w:t>
      </w:r>
      <w:r w:rsidRPr="008E09BD">
        <w:rPr>
          <w:rFonts w:ascii="Times New Roman" w:hAnsi="Times New Roman" w:cs="Times New Roman"/>
        </w:rPr>
        <w:t xml:space="preserve"> a HTR </w:t>
      </w:r>
      <w:r w:rsidR="005E74FE" w:rsidRPr="008E09BD">
        <w:rPr>
          <w:rFonts w:ascii="Times New Roman" w:hAnsi="Times New Roman" w:cs="Times New Roman"/>
        </w:rPr>
        <w:t xml:space="preserve">core, </w:t>
      </w:r>
      <w:r w:rsidRPr="008E09BD">
        <w:rPr>
          <w:rFonts w:ascii="Times New Roman" w:hAnsi="Times New Roman" w:cs="Times New Roman"/>
        </w:rPr>
        <w:t xml:space="preserve">the exterior of the core is surrounded by a barrel, made of steel. </w:t>
      </w:r>
      <w:r w:rsidR="005E74FE" w:rsidRPr="008E09BD">
        <w:rPr>
          <w:rFonts w:ascii="Times New Roman" w:hAnsi="Times New Roman" w:cs="Times New Roman"/>
        </w:rPr>
        <w:t>In</w:t>
      </w:r>
      <w:r w:rsidRPr="008E09BD">
        <w:rPr>
          <w:rFonts w:ascii="Times New Roman" w:hAnsi="Times New Roman" w:cs="Times New Roman"/>
        </w:rPr>
        <w:t xml:space="preserve"> normal operation</w:t>
      </w:r>
      <w:r w:rsidR="005E74FE" w:rsidRPr="008E09BD">
        <w:rPr>
          <w:rFonts w:ascii="Times New Roman" w:hAnsi="Times New Roman" w:cs="Times New Roman"/>
        </w:rPr>
        <w:t>al conditions</w:t>
      </w:r>
      <w:r w:rsidRPr="008E09BD">
        <w:rPr>
          <w:rFonts w:ascii="Times New Roman" w:hAnsi="Times New Roman" w:cs="Times New Roman"/>
        </w:rPr>
        <w:t xml:space="preserve">, this barrel is required to be kept under ~425 °C, this is due to material regulation imposed by ASME due to graphitization of steels occurring at these temperatures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ISBN":"0871705966","author":[{"dropping-particle":"","family":"ASM","given":"","non-dropping-particle":"","parse-names":false,"suffix":""}],"editor":[{"dropping-particle":"","family":"Davis","given":"Joseph","non-dropping-particle":"","parse-names":false,"suffix":""}],"id":"ITEM-1","issued":{"date-parts":[["1997"]]},"number-of-pages":"90-93","publisher":"ASM International","title":"ASM Specialty Handbook: Heat-Resistant Materials","type":"book"},"uris":["http://www.mendeley.com/documents/?uuid=e1ce6f24-346c-49c1-881c-15ffc938865d"]}],"mendeley":{"formattedCitation":"(ASM, 1997)","plainTextFormattedCitation":"(ASM, 1997)","previouslyFormattedCitation":"(ASM, 1997)"},"properties":{"noteIndex":0},"schema":"https://github.com/citation-style-language/schema/raw/master/csl-citation.json"}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(ASM, 1997)</w:t>
      </w:r>
      <w:r w:rsidRPr="008E09BD">
        <w:rPr>
          <w:rFonts w:ascii="Times New Roman" w:hAnsi="Times New Roman" w:cs="Times New Roman"/>
        </w:rPr>
        <w:fldChar w:fldCharType="end"/>
      </w:r>
      <w:r w:rsidRPr="008E09BD">
        <w:rPr>
          <w:rFonts w:ascii="Times New Roman" w:hAnsi="Times New Roman" w:cs="Times New Roman"/>
        </w:rPr>
        <w:t xml:space="preserve">. In the case of having a high thermal conductivity of the side reflector, this increases the temperature of the barrel making this limit harder to achieve. This will require additional thermal insulation in the case of Beryllium oxide, thus allowing for this temperature to be maintained. </w:t>
      </w:r>
      <w:r w:rsidR="008073B0" w:rsidRPr="008E09BD">
        <w:rPr>
          <w:rFonts w:ascii="Times New Roman" w:hAnsi="Times New Roman" w:cs="Times New Roman"/>
        </w:rPr>
        <w:t xml:space="preserve">However, in the case of emergency cooling and decay heat removal a balance between heat removed and heat generated is desired, so that the heat is dissipated </w:t>
      </w:r>
      <w:r w:rsidR="005E74FE" w:rsidRPr="008E09BD">
        <w:rPr>
          <w:rFonts w:ascii="Times New Roman" w:hAnsi="Times New Roman" w:cs="Times New Roman"/>
        </w:rPr>
        <w:t xml:space="preserve">and conducted to the surface of the reactor vessel </w:t>
      </w:r>
      <w:r w:rsidR="008073B0" w:rsidRPr="008E09BD">
        <w:rPr>
          <w:rFonts w:ascii="Times New Roman" w:hAnsi="Times New Roman" w:cs="Times New Roman"/>
        </w:rPr>
        <w:t xml:space="preserve">as fast as it is produced. </w:t>
      </w:r>
      <w:r w:rsidRPr="008E09BD">
        <w:rPr>
          <w:rFonts w:ascii="Times New Roman" w:hAnsi="Times New Roman" w:cs="Times New Roman"/>
        </w:rPr>
        <w:t xml:space="preserve">In the case of the VHTR the temperatures will be considerably higher, thus the required increase in size due to the additional thermal conductivity might be significant. </w:t>
      </w:r>
      <w:r w:rsidR="005E74FE" w:rsidRPr="008E09BD">
        <w:rPr>
          <w:rFonts w:ascii="Times New Roman" w:hAnsi="Times New Roman" w:cs="Times New Roman"/>
        </w:rPr>
        <w:t xml:space="preserve">Finally, this is a case for the optimisation between operational requests and safety requirements which </w:t>
      </w:r>
      <w:r w:rsidR="00DA44FD" w:rsidRPr="008E09BD">
        <w:rPr>
          <w:rFonts w:ascii="Times New Roman" w:hAnsi="Times New Roman" w:cs="Times New Roman"/>
        </w:rPr>
        <w:t>must</w:t>
      </w:r>
      <w:r w:rsidR="005E74FE" w:rsidRPr="008E09BD">
        <w:rPr>
          <w:rFonts w:ascii="Times New Roman" w:hAnsi="Times New Roman" w:cs="Times New Roman"/>
        </w:rPr>
        <w:t xml:space="preserve"> be performed for both cases individually.</w:t>
      </w:r>
    </w:p>
    <w:p w14:paraId="0D353B83" w14:textId="5347459F" w:rsidR="00F55A99" w:rsidRPr="008E09BD" w:rsidRDefault="008073B0"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In addition, t</w:t>
      </w:r>
      <w:r w:rsidR="00F55A99" w:rsidRPr="008E09BD">
        <w:rPr>
          <w:rFonts w:ascii="Times New Roman" w:hAnsi="Times New Roman" w:cs="Times New Roman"/>
          <w:color w:val="000000" w:themeColor="text1"/>
        </w:rPr>
        <w:t>hermal conductivity is also a property that changes two-fold, initially with temperature and secondly with irradiation. The current literature on</w:t>
      </w:r>
      <w:r w:rsidRPr="008E09BD">
        <w:rPr>
          <w:rFonts w:ascii="Times New Roman" w:hAnsi="Times New Roman" w:cs="Times New Roman"/>
          <w:color w:val="000000" w:themeColor="text1"/>
        </w:rPr>
        <w:t xml:space="preserve"> irradiated </w:t>
      </w:r>
      <w:r w:rsidR="00F55A99" w:rsidRPr="008E09BD">
        <w:rPr>
          <w:rFonts w:ascii="Times New Roman" w:hAnsi="Times New Roman" w:cs="Times New Roman"/>
          <w:color w:val="000000" w:themeColor="text1"/>
        </w:rPr>
        <w:t xml:space="preserve"> </w:t>
      </w:r>
      <w:r w:rsidR="00F55A99" w:rsidRPr="008E09BD">
        <w:rPr>
          <w:rFonts w:ascii="Times New Roman" w:hAnsi="Times New Roman" w:cs="Times New Roman"/>
        </w:rPr>
        <w:t>Beryllium oxide’</w:t>
      </w:r>
      <w:r w:rsidR="00F55A99" w:rsidRPr="008E09BD">
        <w:rPr>
          <w:rFonts w:ascii="Times New Roman" w:hAnsi="Times New Roman" w:cs="Times New Roman"/>
          <w:color w:val="000000" w:themeColor="text1"/>
        </w:rPr>
        <w:t xml:space="preserve">s thermal conductivity change over temperature ranges is limited to 80 </w:t>
      </w:r>
      <w:r w:rsidR="00F55A99" w:rsidRPr="008E09BD">
        <w:rPr>
          <w:rFonts w:ascii="Times New Roman" w:hAnsi="Times New Roman" w:cs="Times New Roman"/>
          <w:color w:val="000000" w:themeColor="text1"/>
        </w:rPr>
        <w:sym w:font="Symbol" w:char="F0B0"/>
      </w:r>
      <w:r w:rsidR="00F55A99" w:rsidRPr="008E09BD">
        <w:rPr>
          <w:rFonts w:ascii="Times New Roman" w:hAnsi="Times New Roman" w:cs="Times New Roman"/>
          <w:color w:val="000000" w:themeColor="text1"/>
        </w:rPr>
        <w:t xml:space="preserve">C, however, an annealing process </w:t>
      </w:r>
      <w:r w:rsidRPr="008E09BD">
        <w:rPr>
          <w:rFonts w:ascii="Times New Roman" w:hAnsi="Times New Roman" w:cs="Times New Roman"/>
          <w:color w:val="000000" w:themeColor="text1"/>
        </w:rPr>
        <w:t>taking place at</w:t>
      </w:r>
      <w:r w:rsidR="00F55A99" w:rsidRPr="008E09BD">
        <w:rPr>
          <w:rFonts w:ascii="Times New Roman" w:hAnsi="Times New Roman" w:cs="Times New Roman"/>
          <w:color w:val="000000" w:themeColor="text1"/>
        </w:rPr>
        <w:t xml:space="preserve"> higher temperatures seems to show lower impact on thermal </w:t>
      </w:r>
      <w:r w:rsidRPr="008E09BD">
        <w:rPr>
          <w:rFonts w:ascii="Times New Roman" w:hAnsi="Times New Roman" w:cs="Times New Roman"/>
          <w:color w:val="000000" w:themeColor="text1"/>
        </w:rPr>
        <w:t>conductivity cause by</w:t>
      </w:r>
      <w:r w:rsidR="00F55A99" w:rsidRPr="008E09BD">
        <w:rPr>
          <w:rFonts w:ascii="Times New Roman" w:hAnsi="Times New Roman" w:cs="Times New Roman"/>
          <w:color w:val="000000" w:themeColor="text1"/>
        </w:rPr>
        <w:t xml:space="preserve"> radiation damage </w:t>
      </w:r>
      <w:r w:rsidR="00F55A99" w:rsidRPr="008E09BD">
        <w:rPr>
          <w:rFonts w:ascii="Times New Roman" w:hAnsi="Times New Roman" w:cs="Times New Roman"/>
          <w:color w:val="000000" w:themeColor="text1"/>
        </w:rPr>
        <w:fldChar w:fldCharType="begin" w:fldLock="1"/>
      </w:r>
      <w:r w:rsidR="0028596E" w:rsidRPr="008E09BD">
        <w:rPr>
          <w:rFonts w:ascii="Times New Roman" w:hAnsi="Times New Roman" w:cs="Times New Roman"/>
          <w:color w:val="000000" w:themeColor="text1"/>
        </w:rPr>
        <w:instrText>ADDIN CSL_CITATION {"citationItems":[{"id":"ITEM-1","itemData":{"author":[{"dropping-particle":"","family":"M.k.Cooper","given":"A.r.Palmer and G.Z.A.Stolarski","non-dropping-particle":"","parse-names":false,"suffix":""}],"container-title":"Journal of Nuclear Materials","id":"ITEM-1","issue":"189657","issued":{"date-parts":[["1963"]]},"page":"320-326","title":"The effect of neutron irradiation on the thermal conductivity of beryllium oxide","type":"article-journal","volume":"64"},"uris":["http://www.mendeley.com/documents/?uuid=25d65981-602c-4a0a-b4e9-29f5f8b5be27"]}],"mendeley":{"formattedCitation":"(M.k.Cooper, 1963)","plainTextFormattedCitation":"(M.k.Cooper, 1963)","previouslyFormattedCitation":"(M.k.Cooper, 1963)"},"properties":{"noteIndex":0},"schema":"https://github.com/citation-style-language/schema/raw/master/csl-citation.json"}</w:instrText>
      </w:r>
      <w:r w:rsidR="00F55A99" w:rsidRPr="008E09BD">
        <w:rPr>
          <w:rFonts w:ascii="Times New Roman" w:hAnsi="Times New Roman" w:cs="Times New Roman"/>
          <w:color w:val="000000" w:themeColor="text1"/>
        </w:rPr>
        <w:fldChar w:fldCharType="separate"/>
      </w:r>
      <w:r w:rsidR="00AE1923" w:rsidRPr="008E09BD">
        <w:rPr>
          <w:rFonts w:ascii="Times New Roman" w:hAnsi="Times New Roman" w:cs="Times New Roman"/>
          <w:noProof/>
          <w:color w:val="000000" w:themeColor="text1"/>
        </w:rPr>
        <w:t>(M.k.Cooper, 1963)</w:t>
      </w:r>
      <w:r w:rsidR="00F55A99" w:rsidRPr="008E09BD">
        <w:rPr>
          <w:rFonts w:ascii="Times New Roman" w:hAnsi="Times New Roman" w:cs="Times New Roman"/>
          <w:color w:val="000000" w:themeColor="text1"/>
        </w:rPr>
        <w:fldChar w:fldCharType="end"/>
      </w:r>
      <w:r w:rsidR="00F55A99" w:rsidRPr="008E09BD">
        <w:rPr>
          <w:rFonts w:ascii="Times New Roman" w:hAnsi="Times New Roman" w:cs="Times New Roman"/>
          <w:color w:val="000000" w:themeColor="text1"/>
        </w:rPr>
        <w:t xml:space="preserve">. </w:t>
      </w:r>
    </w:p>
    <w:p w14:paraId="4E38D287" w14:textId="67E531CE" w:rsidR="00F55A99" w:rsidRPr="008E09BD" w:rsidRDefault="008073B0" w:rsidP="008E09BD">
      <w:pPr>
        <w:rPr>
          <w:rFonts w:ascii="Times New Roman" w:hAnsi="Times New Roman" w:cs="Times New Roman"/>
        </w:rPr>
      </w:pPr>
      <w:r w:rsidRPr="008E09BD">
        <w:rPr>
          <w:rFonts w:ascii="Times New Roman" w:hAnsi="Times New Roman" w:cs="Times New Roman"/>
        </w:rPr>
        <w:t>Another</w:t>
      </w:r>
      <w:r w:rsidR="00F55A99" w:rsidRPr="008E09BD">
        <w:rPr>
          <w:rFonts w:ascii="Times New Roman" w:hAnsi="Times New Roman" w:cs="Times New Roman"/>
        </w:rPr>
        <w:t xml:space="preserve"> variance is the specific heat capacity, where values are very similar between graphite and Beryllium oxide. In the case of a loss of coolant accident, the specific heat capacity governs the rate at which the side reflector can absorb the </w:t>
      </w:r>
      <w:r w:rsidRPr="008E09BD">
        <w:rPr>
          <w:rFonts w:ascii="Times New Roman" w:hAnsi="Times New Roman" w:cs="Times New Roman"/>
        </w:rPr>
        <w:t>energy</w:t>
      </w:r>
      <w:r w:rsidR="00F55A99" w:rsidRPr="008E09BD">
        <w:rPr>
          <w:rFonts w:ascii="Times New Roman" w:hAnsi="Times New Roman" w:cs="Times New Roman"/>
        </w:rPr>
        <w:t xml:space="preserve"> emitted by the fuel, thus a larger number </w:t>
      </w:r>
      <w:r w:rsidR="007F3450" w:rsidRPr="008E09BD">
        <w:rPr>
          <w:rFonts w:ascii="Times New Roman" w:hAnsi="Times New Roman" w:cs="Times New Roman"/>
        </w:rPr>
        <w:t>would be preferable</w:t>
      </w:r>
      <w:r w:rsidR="00F55A99" w:rsidRPr="008E09BD">
        <w:rPr>
          <w:rFonts w:ascii="Times New Roman" w:hAnsi="Times New Roman" w:cs="Times New Roman"/>
        </w:rPr>
        <w:t xml:space="preserve">. </w:t>
      </w:r>
    </w:p>
    <w:p w14:paraId="4F627398" w14:textId="02E5F32C" w:rsidR="006D0A92" w:rsidRPr="008E09BD" w:rsidRDefault="007F3450" w:rsidP="008E09BD">
      <w:pPr>
        <w:rPr>
          <w:rFonts w:ascii="Times New Roman" w:hAnsi="Times New Roman" w:cs="Times New Roman"/>
        </w:rPr>
      </w:pPr>
      <w:r w:rsidRPr="008E09BD">
        <w:rPr>
          <w:rFonts w:ascii="Times New Roman" w:hAnsi="Times New Roman" w:cs="Times New Roman"/>
        </w:rPr>
        <w:t>Another</w:t>
      </w:r>
      <w:r w:rsidR="006D0A92" w:rsidRPr="008E09BD">
        <w:rPr>
          <w:rFonts w:ascii="Times New Roman" w:hAnsi="Times New Roman" w:cs="Times New Roman"/>
        </w:rPr>
        <w:t xml:space="preserve"> aspect key to </w:t>
      </w:r>
      <w:r w:rsidR="00744AE9" w:rsidRPr="008E09BD">
        <w:rPr>
          <w:rFonts w:ascii="Times New Roman" w:hAnsi="Times New Roman" w:cs="Times New Roman"/>
        </w:rPr>
        <w:t>the reflector i</w:t>
      </w:r>
      <w:r w:rsidRPr="008E09BD">
        <w:rPr>
          <w:rFonts w:ascii="Times New Roman" w:hAnsi="Times New Roman" w:cs="Times New Roman"/>
        </w:rPr>
        <w:t>s</w:t>
      </w:r>
      <w:r w:rsidR="00744AE9" w:rsidRPr="008E09BD">
        <w:rPr>
          <w:rFonts w:ascii="Times New Roman" w:hAnsi="Times New Roman" w:cs="Times New Roman"/>
        </w:rPr>
        <w:t xml:space="preserve"> the coefficient of thermal expansion, as the core heats up the reflector will expand. In the case of normal operation this is undesired as the scattering properties are reduced</w:t>
      </w:r>
      <w:r w:rsidRPr="008E09BD">
        <w:rPr>
          <w:rFonts w:ascii="Times New Roman" w:hAnsi="Times New Roman" w:cs="Times New Roman"/>
        </w:rPr>
        <w:t xml:space="preserve"> and additional flow paths could be opened between the core and the reflector when different materials are used in the core and the reflector</w:t>
      </w:r>
      <w:r w:rsidR="00744AE9" w:rsidRPr="008E09BD">
        <w:rPr>
          <w:rFonts w:ascii="Times New Roman" w:hAnsi="Times New Roman" w:cs="Times New Roman"/>
        </w:rPr>
        <w:t xml:space="preserve">. In the case of accidental </w:t>
      </w:r>
      <w:r w:rsidR="007241DC" w:rsidRPr="008E09BD">
        <w:rPr>
          <w:rFonts w:ascii="Times New Roman" w:hAnsi="Times New Roman" w:cs="Times New Roman"/>
        </w:rPr>
        <w:t>scenarios,</w:t>
      </w:r>
      <w:r w:rsidR="00744AE9" w:rsidRPr="008E09BD">
        <w:rPr>
          <w:rFonts w:ascii="Times New Roman" w:hAnsi="Times New Roman" w:cs="Times New Roman"/>
        </w:rPr>
        <w:t xml:space="preserve"> a higher value is </w:t>
      </w:r>
      <w:r w:rsidR="007241DC" w:rsidRPr="008E09BD">
        <w:rPr>
          <w:rFonts w:ascii="Times New Roman" w:hAnsi="Times New Roman" w:cs="Times New Roman"/>
        </w:rPr>
        <w:t>preferred</w:t>
      </w:r>
      <w:r w:rsidR="00744AE9" w:rsidRPr="008E09BD">
        <w:rPr>
          <w:rFonts w:ascii="Times New Roman" w:hAnsi="Times New Roman" w:cs="Times New Roman"/>
        </w:rPr>
        <w:t xml:space="preserve"> as the </w:t>
      </w:r>
      <w:r w:rsidR="007241DC" w:rsidRPr="008E09BD">
        <w:rPr>
          <w:rFonts w:ascii="Times New Roman" w:hAnsi="Times New Roman" w:cs="Times New Roman"/>
        </w:rPr>
        <w:t xml:space="preserve">moderation reduction will aid </w:t>
      </w:r>
      <w:r w:rsidRPr="008E09BD">
        <w:rPr>
          <w:rFonts w:ascii="Times New Roman" w:hAnsi="Times New Roman" w:cs="Times New Roman"/>
        </w:rPr>
        <w:t xml:space="preserve">with </w:t>
      </w:r>
      <w:r w:rsidR="007241DC" w:rsidRPr="008E09BD">
        <w:rPr>
          <w:rFonts w:ascii="Times New Roman" w:hAnsi="Times New Roman" w:cs="Times New Roman"/>
        </w:rPr>
        <w:t xml:space="preserve">the reduction in </w:t>
      </w:r>
      <w:r w:rsidRPr="008E09BD">
        <w:rPr>
          <w:rFonts w:ascii="Times New Roman" w:hAnsi="Times New Roman" w:cs="Times New Roman"/>
        </w:rPr>
        <w:t xml:space="preserve">of </w:t>
      </w:r>
      <w:r w:rsidR="007241DC" w:rsidRPr="008E09BD">
        <w:rPr>
          <w:rFonts w:ascii="Times New Roman" w:hAnsi="Times New Roman" w:cs="Times New Roman"/>
        </w:rPr>
        <w:t>power. Th</w:t>
      </w:r>
      <w:r w:rsidRPr="008E09BD">
        <w:rPr>
          <w:rFonts w:ascii="Times New Roman" w:hAnsi="Times New Roman" w:cs="Times New Roman"/>
        </w:rPr>
        <w:t xml:space="preserve">e implications of radiation damage </w:t>
      </w:r>
      <w:r w:rsidR="007241DC" w:rsidRPr="008E09BD">
        <w:rPr>
          <w:rFonts w:ascii="Times New Roman" w:hAnsi="Times New Roman" w:cs="Times New Roman"/>
        </w:rPr>
        <w:t xml:space="preserve">could be problematic </w:t>
      </w:r>
      <w:r w:rsidRPr="008E09BD">
        <w:rPr>
          <w:rFonts w:ascii="Times New Roman" w:hAnsi="Times New Roman" w:cs="Times New Roman"/>
        </w:rPr>
        <w:t xml:space="preserve">due to </w:t>
      </w:r>
      <w:r w:rsidR="007241DC" w:rsidRPr="008E09BD">
        <w:rPr>
          <w:rFonts w:ascii="Times New Roman" w:hAnsi="Times New Roman" w:cs="Times New Roman"/>
        </w:rPr>
        <w:t xml:space="preserve">the volume expansion </w:t>
      </w:r>
      <w:r w:rsidRPr="008E09BD">
        <w:rPr>
          <w:rFonts w:ascii="Times New Roman" w:hAnsi="Times New Roman" w:cs="Times New Roman"/>
        </w:rPr>
        <w:t>caused</w:t>
      </w:r>
      <w:r w:rsidR="007241DC" w:rsidRPr="008E09BD">
        <w:rPr>
          <w:rFonts w:ascii="Times New Roman" w:hAnsi="Times New Roman" w:cs="Times New Roman"/>
        </w:rPr>
        <w:t xml:space="preserve">, this could see additional cracking over the sixty-year lifetime of the core. </w:t>
      </w:r>
      <w:r w:rsidRPr="008E09BD">
        <w:rPr>
          <w:rFonts w:ascii="Times New Roman" w:hAnsi="Times New Roman" w:cs="Times New Roman"/>
        </w:rPr>
        <w:t>Due to the additional thermal expansion, the gaps between the reflector blocks would be required to be 63% larger in Beryllium to accommodate this additional expansion, thus reducing the overall moderation effects.</w:t>
      </w:r>
    </w:p>
    <w:p w14:paraId="73098412" w14:textId="692E58E3" w:rsidR="007241DC" w:rsidRPr="008E09BD" w:rsidRDefault="007241DC" w:rsidP="008E09BD">
      <w:pPr>
        <w:rPr>
          <w:rFonts w:ascii="Times New Roman" w:hAnsi="Times New Roman" w:cs="Times New Roman"/>
        </w:rPr>
      </w:pPr>
      <w:r w:rsidRPr="008E09BD">
        <w:rPr>
          <w:rFonts w:ascii="Times New Roman" w:hAnsi="Times New Roman" w:cs="Times New Roman"/>
        </w:rPr>
        <w:t>Both materials melting temperatures seem to be significantly higher than th</w:t>
      </w:r>
      <w:r w:rsidR="00AC537C" w:rsidRPr="008E09BD">
        <w:rPr>
          <w:rFonts w:ascii="Times New Roman" w:hAnsi="Times New Roman" w:cs="Times New Roman"/>
        </w:rPr>
        <w:t>e</w:t>
      </w:r>
      <w:r w:rsidRPr="008E09BD">
        <w:rPr>
          <w:rFonts w:ascii="Times New Roman" w:hAnsi="Times New Roman" w:cs="Times New Roman"/>
        </w:rPr>
        <w:t xml:space="preserve"> of temperatures </w:t>
      </w:r>
      <w:r w:rsidR="00AC537C" w:rsidRPr="008E09BD">
        <w:rPr>
          <w:rFonts w:ascii="Times New Roman" w:hAnsi="Times New Roman" w:cs="Times New Roman"/>
        </w:rPr>
        <w:t xml:space="preserve">limits created by other components. </w:t>
      </w:r>
      <w:r w:rsidR="00CA3B26" w:rsidRPr="008E09BD">
        <w:rPr>
          <w:rFonts w:ascii="Times New Roman" w:hAnsi="Times New Roman" w:cs="Times New Roman"/>
        </w:rPr>
        <w:t xml:space="preserve">Another potential option would be to use pure Beryllium, as used in research reactors </w:t>
      </w:r>
      <w:r w:rsidR="00CA3B26"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{"citationItems":[{"id":"ITEM-1","itemData":{"URL":"https://inis.iaea.org/collection/NCLCollectionStore/_Public/36/116/36116741.pdf","accessed":{"date-parts":[["2018","8","16"]]},"author":[{"dropping-particle":"","family":"Chakin","given":"V P","non-dropping-particle":"","parse-names":false,"suffix":""},{"dropping-particle":"","family":"Melder","given":"R R","non-dropping-particle":"","parse-names":false,"suffix":""},{"dropping-particle":"V","family":"Belozerov","given":"S","non-dropping-particle":"","parse-names":false,"suffix":""}],"id":"ITEM-1","issue":"c","issued":{"date-parts":[["2004"]]},"page":"253-261","title":"Experience of Beryllium Blocks Operabon in the SM and MIR Nuclear Reactors usefull for Fusion","type":"webpage"},"uris":["http://www.mendeley.com/documents/?uuid=2bd179e4-e4f4-4604-a5a7-b2a617eea80b"]}],"mendeley":{"formattedCitation":"(Chakin et al., 2004)","plainTextFormattedCitation":"(Chakin et al., 2004)","previouslyFormattedCitation":"(Chakin et al., 2004)"},"properties":{"noteIndex":0},"schema":"https://github.com/citation-style-language/schema/raw/master/csl-citation.json"}</w:instrText>
      </w:r>
      <w:r w:rsidR="00CA3B26" w:rsidRPr="008E09BD">
        <w:rPr>
          <w:rFonts w:ascii="Times New Roman" w:hAnsi="Times New Roman" w:cs="Times New Roman"/>
        </w:rPr>
        <w:fldChar w:fldCharType="separate"/>
      </w:r>
      <w:r w:rsidR="00CA3B26" w:rsidRPr="008E09BD">
        <w:rPr>
          <w:rFonts w:ascii="Times New Roman" w:hAnsi="Times New Roman" w:cs="Times New Roman"/>
          <w:noProof/>
        </w:rPr>
        <w:t>(Chakin et al., 2004)</w:t>
      </w:r>
      <w:r w:rsidR="00CA3B26" w:rsidRPr="008E09BD">
        <w:rPr>
          <w:rFonts w:ascii="Times New Roman" w:hAnsi="Times New Roman" w:cs="Times New Roman"/>
        </w:rPr>
        <w:fldChar w:fldCharType="end"/>
      </w:r>
      <w:r w:rsidR="00307F83" w:rsidRPr="008E09BD">
        <w:rPr>
          <w:rFonts w:ascii="Times New Roman" w:hAnsi="Times New Roman" w:cs="Times New Roman"/>
        </w:rPr>
        <w:t>.</w:t>
      </w:r>
      <w:r w:rsidR="00CA3B26" w:rsidRPr="008E09BD">
        <w:rPr>
          <w:rFonts w:ascii="Times New Roman" w:hAnsi="Times New Roman" w:cs="Times New Roman"/>
        </w:rPr>
        <w:t xml:space="preserve"> </w:t>
      </w:r>
      <w:r w:rsidR="00307F83" w:rsidRPr="008E09BD">
        <w:rPr>
          <w:rFonts w:ascii="Times New Roman" w:hAnsi="Times New Roman" w:cs="Times New Roman"/>
        </w:rPr>
        <w:t>H</w:t>
      </w:r>
      <w:r w:rsidR="00CA3B26" w:rsidRPr="008E09BD">
        <w:rPr>
          <w:rFonts w:ascii="Times New Roman" w:hAnsi="Times New Roman" w:cs="Times New Roman"/>
        </w:rPr>
        <w:t>owever, Beryllium has a low</w:t>
      </w:r>
      <w:r w:rsidR="00307F83" w:rsidRPr="008E09BD">
        <w:rPr>
          <w:rFonts w:ascii="Times New Roman" w:hAnsi="Times New Roman" w:cs="Times New Roman"/>
        </w:rPr>
        <w:t>er</w:t>
      </w:r>
      <w:r w:rsidR="00CA3B26" w:rsidRPr="008E09BD">
        <w:rPr>
          <w:rFonts w:ascii="Times New Roman" w:hAnsi="Times New Roman" w:cs="Times New Roman"/>
        </w:rPr>
        <w:t xml:space="preserve"> melting temperature of </w:t>
      </w:r>
      <w:r w:rsidR="00307F83" w:rsidRPr="008E09BD">
        <w:rPr>
          <w:rFonts w:ascii="Times New Roman" w:hAnsi="Times New Roman" w:cs="Times New Roman"/>
        </w:rPr>
        <w:t xml:space="preserve">1560 K, which could potentially be encountered during accident scenarios </w:t>
      </w:r>
      <w:r w:rsidR="00307F83"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{"citationItems":[{"id":"ITEM-1","itemData":{"ISBN":"9780323389686","author":[{"dropping-particle":"","family":"Pohanish","given":"Richard P.","non-dropping-particle":"","parse-names":false,"suffix":""}],"id":"ITEM-1","issued":{"date-parts":[["2017"]]},"number-of-pages":"336-580","publisher":"Elsevier","title":"Sittig's Handbook of Toxic and Hazardous Chemicals and Carcinogens","type":"book"},"uris":["http://www.mendeley.com/documents/?uuid=567b28d0-de2b-4a7e-9a58-62024ca264d7"]}],"mendeley":{"formattedCitation":"(Pohanish, 2017)","plainTextFormattedCitation":"(Pohanish, 2017)","previouslyFormattedCitation":"(Pohanish, 2017)"},"properties":{"noteIndex":0},"schema":"https://github.com/citation-style-language/schema/raw/master/csl-citation.json"}</w:instrText>
      </w:r>
      <w:r w:rsidR="00307F83" w:rsidRPr="008E09BD">
        <w:rPr>
          <w:rFonts w:ascii="Times New Roman" w:hAnsi="Times New Roman" w:cs="Times New Roman"/>
        </w:rPr>
        <w:fldChar w:fldCharType="separate"/>
      </w:r>
      <w:r w:rsidR="00307F83" w:rsidRPr="008E09BD">
        <w:rPr>
          <w:rFonts w:ascii="Times New Roman" w:hAnsi="Times New Roman" w:cs="Times New Roman"/>
          <w:noProof/>
        </w:rPr>
        <w:t>(Pohanish, 2017)</w:t>
      </w:r>
      <w:r w:rsidR="00307F83" w:rsidRPr="008E09BD">
        <w:rPr>
          <w:rFonts w:ascii="Times New Roman" w:hAnsi="Times New Roman" w:cs="Times New Roman"/>
        </w:rPr>
        <w:fldChar w:fldCharType="end"/>
      </w:r>
      <w:r w:rsidR="00307F83" w:rsidRPr="008E09BD">
        <w:rPr>
          <w:rFonts w:ascii="Times New Roman" w:hAnsi="Times New Roman" w:cs="Times New Roman"/>
        </w:rPr>
        <w:t xml:space="preserve">. </w:t>
      </w:r>
    </w:p>
    <w:p w14:paraId="4AD92199" w14:textId="06EAD01D" w:rsidR="007241DC" w:rsidRPr="008E09BD" w:rsidRDefault="007241DC" w:rsidP="008E09BD">
      <w:pPr>
        <w:rPr>
          <w:rFonts w:ascii="Times New Roman" w:hAnsi="Times New Roman" w:cs="Times New Roman"/>
        </w:rPr>
      </w:pPr>
    </w:p>
    <w:p w14:paraId="793EA0BA" w14:textId="501D05DF" w:rsidR="007241DC" w:rsidRPr="008E09BD" w:rsidRDefault="007241DC" w:rsidP="008E09BD">
      <w:pPr>
        <w:rPr>
          <w:rFonts w:ascii="Times New Roman" w:hAnsi="Times New Roman" w:cs="Times New Roman"/>
        </w:rPr>
      </w:pPr>
    </w:p>
    <w:p w14:paraId="0C1FD413" w14:textId="5E286BBA" w:rsidR="007465A4" w:rsidRPr="008E09BD" w:rsidRDefault="007465A4" w:rsidP="008E09BD">
      <w:pPr>
        <w:rPr>
          <w:rFonts w:ascii="Times New Roman" w:hAnsi="Times New Roman" w:cs="Times New Roman"/>
          <w:b/>
        </w:rPr>
      </w:pPr>
      <w:r w:rsidRPr="008E09BD">
        <w:rPr>
          <w:rFonts w:ascii="Times New Roman" w:hAnsi="Times New Roman" w:cs="Times New Roman"/>
          <w:b/>
        </w:rPr>
        <w:t xml:space="preserve">Neutronic </w:t>
      </w:r>
      <w:r w:rsidR="00AC537C" w:rsidRPr="008E09BD">
        <w:rPr>
          <w:rFonts w:ascii="Times New Roman" w:hAnsi="Times New Roman" w:cs="Times New Roman"/>
          <w:b/>
        </w:rPr>
        <w:t>P</w:t>
      </w:r>
      <w:r w:rsidRPr="008E09BD">
        <w:rPr>
          <w:rFonts w:ascii="Times New Roman" w:hAnsi="Times New Roman" w:cs="Times New Roman"/>
          <w:b/>
        </w:rPr>
        <w:t xml:space="preserve">roperties </w:t>
      </w:r>
    </w:p>
    <w:p w14:paraId="1410BEC2" w14:textId="2FD703C6" w:rsidR="00526A39" w:rsidRPr="008E09BD" w:rsidRDefault="00333C12" w:rsidP="008E09BD">
      <w:pPr>
        <w:rPr>
          <w:rFonts w:ascii="Times New Roman" w:hAnsi="Times New Roman" w:cs="Times New Roman"/>
        </w:rPr>
      </w:pPr>
      <w:r w:rsidRPr="008E09BD">
        <w:rPr>
          <w:rFonts w:ascii="Times New Roman" w:eastAsia="Times New Roman" w:hAnsi="Times New Roman" w:cs="Times New Roman"/>
          <w:color w:val="000000"/>
          <w:szCs w:val="24"/>
          <w:lang w:eastAsia="en-GB"/>
        </w:rPr>
        <w:t>Beryllium</w:t>
      </w:r>
      <w:r w:rsidRPr="008E09BD">
        <w:rPr>
          <w:rFonts w:ascii="Times New Roman" w:hAnsi="Times New Roman" w:cs="Times New Roman"/>
        </w:rPr>
        <w:t xml:space="preserve"> </w:t>
      </w:r>
      <w:r w:rsidR="00526A39" w:rsidRPr="008E09BD">
        <w:rPr>
          <w:rFonts w:ascii="Times New Roman" w:hAnsi="Times New Roman" w:cs="Times New Roman"/>
        </w:rPr>
        <w:t xml:space="preserve">is currently being considered as an advanced </w:t>
      </w:r>
      <w:r w:rsidR="00AC537C" w:rsidRPr="008E09BD">
        <w:rPr>
          <w:rFonts w:ascii="Times New Roman" w:hAnsi="Times New Roman" w:cs="Times New Roman"/>
        </w:rPr>
        <w:t>reflector</w:t>
      </w:r>
      <w:r w:rsidR="00526A39" w:rsidRPr="008E09BD">
        <w:rPr>
          <w:rFonts w:ascii="Times New Roman" w:hAnsi="Times New Roman" w:cs="Times New Roman"/>
        </w:rPr>
        <w:t xml:space="preserve"> material for nuclear reactors due to its superior scattering cross section compared to </w:t>
      </w:r>
      <w:r w:rsidR="00D331E6" w:rsidRPr="008E09BD">
        <w:rPr>
          <w:rFonts w:ascii="Times New Roman" w:hAnsi="Times New Roman" w:cs="Times New Roman"/>
        </w:rPr>
        <w:t>nuclear graphite</w:t>
      </w:r>
      <w:r w:rsidR="00526A39" w:rsidRPr="008E09BD">
        <w:rPr>
          <w:rFonts w:ascii="Times New Roman" w:hAnsi="Times New Roman" w:cs="Times New Roman"/>
        </w:rPr>
        <w:t>, due to the high density and low atomic number of the elements.</w:t>
      </w:r>
      <w:r w:rsidR="00F06158" w:rsidRPr="008E09BD">
        <w:rPr>
          <w:rFonts w:ascii="Times New Roman" w:hAnsi="Times New Roman" w:cs="Times New Roman"/>
        </w:rPr>
        <w:t xml:space="preserve"> This is depicted in </w:t>
      </w:r>
      <w:r w:rsidR="00F06158" w:rsidRPr="008E09BD">
        <w:rPr>
          <w:rFonts w:ascii="Times New Roman" w:hAnsi="Times New Roman" w:cs="Times New Roman"/>
        </w:rPr>
        <w:fldChar w:fldCharType="begin"/>
      </w:r>
      <w:r w:rsidR="00F06158" w:rsidRPr="008E09BD">
        <w:rPr>
          <w:rFonts w:ascii="Times New Roman" w:hAnsi="Times New Roman" w:cs="Times New Roman"/>
        </w:rPr>
        <w:instrText xml:space="preserve"> REF _Ref512584879 \h </w:instrText>
      </w:r>
      <w:r w:rsidR="00AE1923" w:rsidRPr="008E09BD">
        <w:rPr>
          <w:rFonts w:ascii="Times New Roman" w:hAnsi="Times New Roman" w:cs="Times New Roman"/>
        </w:rPr>
        <w:instrText xml:space="preserve"> \* MERGEFORMAT </w:instrText>
      </w:r>
      <w:r w:rsidR="00F06158" w:rsidRPr="008E09BD">
        <w:rPr>
          <w:rFonts w:ascii="Times New Roman" w:hAnsi="Times New Roman" w:cs="Times New Roman"/>
        </w:rPr>
      </w:r>
      <w:r w:rsidR="00F06158"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w:t>
      </w:r>
      <w:r w:rsidR="00F06158" w:rsidRPr="008E09BD">
        <w:rPr>
          <w:rFonts w:ascii="Times New Roman" w:hAnsi="Times New Roman" w:cs="Times New Roman"/>
        </w:rPr>
        <w:fldChar w:fldCharType="end"/>
      </w:r>
      <w:r w:rsidR="00F06158" w:rsidRPr="008E09BD">
        <w:rPr>
          <w:rFonts w:ascii="Times New Roman" w:hAnsi="Times New Roman" w:cs="Times New Roman"/>
        </w:rPr>
        <w:t>.</w:t>
      </w:r>
    </w:p>
    <w:p w14:paraId="7B45FE98" w14:textId="2DA71C3D" w:rsidR="00F06158" w:rsidRPr="008E09BD" w:rsidRDefault="00430A1F"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39C445B2" wp14:editId="0CD5B026">
            <wp:extent cx="5727700" cy="232687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326878"/>
                    </a:xfrm>
                    <a:prstGeom prst="rect">
                      <a:avLst/>
                    </a:prstGeom>
                    <a:noFill/>
                    <a:ln>
                      <a:noFill/>
                    </a:ln>
                  </pic:spPr>
                </pic:pic>
              </a:graphicData>
            </a:graphic>
          </wp:inline>
        </w:drawing>
      </w:r>
    </w:p>
    <w:p w14:paraId="27E1B6E6" w14:textId="5E7A2414" w:rsidR="00F06158" w:rsidRPr="008E09BD" w:rsidRDefault="00F06158" w:rsidP="008E09BD">
      <w:pPr>
        <w:pStyle w:val="Caption"/>
        <w:jc w:val="center"/>
        <w:rPr>
          <w:rFonts w:ascii="Times New Roman" w:hAnsi="Times New Roman" w:cs="Times New Roman"/>
        </w:rPr>
      </w:pPr>
      <w:bookmarkStart w:id="5" w:name="_Ref512584879"/>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1</w:t>
      </w:r>
      <w:r w:rsidR="00AE1923" w:rsidRPr="008E09BD">
        <w:rPr>
          <w:rFonts w:ascii="Times New Roman" w:hAnsi="Times New Roman" w:cs="Times New Roman"/>
          <w:noProof/>
        </w:rPr>
        <w:fldChar w:fldCharType="end"/>
      </w:r>
      <w:bookmarkEnd w:id="5"/>
      <w:r w:rsidRPr="008E09BD">
        <w:rPr>
          <w:rFonts w:ascii="Times New Roman" w:hAnsi="Times New Roman" w:cs="Times New Roman"/>
        </w:rPr>
        <w:t xml:space="preserve">- Scattering cross sections for </w:t>
      </w:r>
      <w:r w:rsidR="00430A1F" w:rsidRPr="008E09BD">
        <w:rPr>
          <w:rFonts w:ascii="Times New Roman" w:hAnsi="Times New Roman" w:cs="Times New Roman"/>
        </w:rPr>
        <w:t>Be, O and Graphite produced using JEFF 3.3 data libraries</w:t>
      </w:r>
    </w:p>
    <w:p w14:paraId="03D2D8CC" w14:textId="66B89E0A" w:rsidR="00261C6C" w:rsidRPr="008E09BD" w:rsidRDefault="00F06158" w:rsidP="008E09BD">
      <w:pPr>
        <w:rPr>
          <w:rFonts w:ascii="Times New Roman" w:hAnsi="Times New Roman" w:cs="Times New Roman"/>
        </w:rPr>
      </w:pPr>
      <w:r w:rsidRPr="008E09BD">
        <w:rPr>
          <w:rFonts w:ascii="Times New Roman" w:hAnsi="Times New Roman" w:cs="Times New Roman"/>
        </w:rPr>
        <w:t xml:space="preserve">From </w:t>
      </w:r>
      <w:r w:rsidRPr="008E09BD">
        <w:rPr>
          <w:rFonts w:ascii="Times New Roman" w:hAnsi="Times New Roman" w:cs="Times New Roman"/>
        </w:rPr>
        <w:fldChar w:fldCharType="begin"/>
      </w:r>
      <w:r w:rsidRPr="008E09BD">
        <w:rPr>
          <w:rFonts w:ascii="Times New Roman" w:hAnsi="Times New Roman" w:cs="Times New Roman"/>
        </w:rPr>
        <w:instrText xml:space="preserve"> REF _Ref512584879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w:t>
      </w:r>
      <w:r w:rsidRPr="008E09BD">
        <w:rPr>
          <w:rFonts w:ascii="Times New Roman" w:hAnsi="Times New Roman" w:cs="Times New Roman"/>
        </w:rPr>
        <w:fldChar w:fldCharType="end"/>
      </w:r>
      <w:r w:rsidRPr="008E09BD">
        <w:rPr>
          <w:rFonts w:ascii="Times New Roman" w:hAnsi="Times New Roman" w:cs="Times New Roman"/>
        </w:rPr>
        <w:t>, Beryllium oxide has a higher chance of scattering the neutron down to the thermal range of 0.0025 eV which utilises the capture cross section of U</w:t>
      </w:r>
      <w:r w:rsidRPr="008E09BD">
        <w:rPr>
          <w:rFonts w:ascii="Times New Roman" w:hAnsi="Times New Roman" w:cs="Times New Roman"/>
          <w:vertAlign w:val="superscript"/>
        </w:rPr>
        <w:t>235</w:t>
      </w:r>
      <w:r w:rsidR="00430A1F" w:rsidRPr="008E09BD">
        <w:rPr>
          <w:rFonts w:ascii="Times New Roman" w:hAnsi="Times New Roman" w:cs="Times New Roman"/>
        </w:rPr>
        <w:t xml:space="preserve"> to initiate fission.</w:t>
      </w:r>
    </w:p>
    <w:p w14:paraId="5064D4E2" w14:textId="5393E10A" w:rsidR="00430A1F" w:rsidRPr="008E09BD" w:rsidRDefault="00430A1F" w:rsidP="008E09BD">
      <w:pPr>
        <w:rPr>
          <w:rFonts w:ascii="Times New Roman" w:hAnsi="Times New Roman" w:cs="Times New Roman"/>
        </w:rPr>
      </w:pPr>
      <w:r w:rsidRPr="008E09BD">
        <w:rPr>
          <w:rFonts w:ascii="Times New Roman" w:hAnsi="Times New Roman" w:cs="Times New Roman"/>
        </w:rPr>
        <w:t xml:space="preserve">One negative impact of the Beryllium oxide is the penalty that there is additional capture in both oxygen and beryllium compared to graphite as highlighted in </w:t>
      </w:r>
      <w:r w:rsidRPr="008E09BD">
        <w:rPr>
          <w:rFonts w:ascii="Times New Roman" w:hAnsi="Times New Roman" w:cs="Times New Roman"/>
        </w:rPr>
        <w:fldChar w:fldCharType="begin"/>
      </w:r>
      <w:r w:rsidRPr="008E09BD">
        <w:rPr>
          <w:rFonts w:ascii="Times New Roman" w:hAnsi="Times New Roman" w:cs="Times New Roman"/>
        </w:rPr>
        <w:instrText xml:space="preserve"> REF _Ref513812447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Pr="008E09BD">
        <w:rPr>
          <w:rFonts w:ascii="Times New Roman" w:hAnsi="Times New Roman" w:cs="Times New Roman"/>
        </w:rPr>
        <w:t xml:space="preserve">Figure </w:t>
      </w:r>
      <w:r w:rsidRPr="008E09BD">
        <w:rPr>
          <w:rFonts w:ascii="Times New Roman" w:hAnsi="Times New Roman" w:cs="Times New Roman"/>
          <w:noProof/>
        </w:rPr>
        <w:t>2</w:t>
      </w:r>
      <w:r w:rsidRPr="008E09BD">
        <w:rPr>
          <w:rFonts w:ascii="Times New Roman" w:hAnsi="Times New Roman" w:cs="Times New Roman"/>
        </w:rPr>
        <w:fldChar w:fldCharType="end"/>
      </w:r>
      <w:r w:rsidRPr="008E09BD">
        <w:rPr>
          <w:rFonts w:ascii="Times New Roman" w:hAnsi="Times New Roman" w:cs="Times New Roman"/>
        </w:rPr>
        <w:t>.</w:t>
      </w:r>
    </w:p>
    <w:p w14:paraId="065C9546" w14:textId="77777777" w:rsidR="00430A1F" w:rsidRPr="008E09BD" w:rsidRDefault="00430A1F"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02523591" wp14:editId="1F65F01E">
            <wp:extent cx="5727700" cy="232687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2326878"/>
                    </a:xfrm>
                    <a:prstGeom prst="rect">
                      <a:avLst/>
                    </a:prstGeom>
                    <a:noFill/>
                    <a:ln>
                      <a:noFill/>
                    </a:ln>
                  </pic:spPr>
                </pic:pic>
              </a:graphicData>
            </a:graphic>
          </wp:inline>
        </w:drawing>
      </w:r>
    </w:p>
    <w:p w14:paraId="6BE7A10B" w14:textId="484DFF70" w:rsidR="00430A1F" w:rsidRPr="008E09BD" w:rsidRDefault="00430A1F" w:rsidP="008E09BD">
      <w:pPr>
        <w:pStyle w:val="Caption"/>
        <w:jc w:val="center"/>
        <w:rPr>
          <w:rFonts w:ascii="Times New Roman" w:hAnsi="Times New Roman" w:cs="Times New Roman"/>
        </w:rPr>
      </w:pPr>
      <w:bookmarkStart w:id="6" w:name="_Ref513812447"/>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Pr="008E09BD">
        <w:rPr>
          <w:rFonts w:ascii="Times New Roman" w:hAnsi="Times New Roman" w:cs="Times New Roman"/>
          <w:noProof/>
        </w:rPr>
        <w:t>2</w:t>
      </w:r>
      <w:r w:rsidR="00AE1923" w:rsidRPr="008E09BD">
        <w:rPr>
          <w:rFonts w:ascii="Times New Roman" w:hAnsi="Times New Roman" w:cs="Times New Roman"/>
          <w:noProof/>
        </w:rPr>
        <w:fldChar w:fldCharType="end"/>
      </w:r>
      <w:bookmarkEnd w:id="6"/>
      <w:r w:rsidRPr="008E09BD">
        <w:rPr>
          <w:rFonts w:ascii="Times New Roman" w:hAnsi="Times New Roman" w:cs="Times New Roman"/>
        </w:rPr>
        <w:t xml:space="preserve"> – Capture cross sections for Be, O and Graphite produced using JEFF 3.3 data libraries.</w:t>
      </w:r>
    </w:p>
    <w:p w14:paraId="7C15F3F5" w14:textId="77777777" w:rsidR="00430A1F" w:rsidRPr="008E09BD" w:rsidRDefault="00430A1F" w:rsidP="008E09BD">
      <w:pPr>
        <w:rPr>
          <w:rFonts w:ascii="Times New Roman" w:hAnsi="Times New Roman" w:cs="Times New Roman"/>
        </w:rPr>
      </w:pPr>
    </w:p>
    <w:p w14:paraId="1486AE5A" w14:textId="44FC9B5A" w:rsidR="004C7011" w:rsidRPr="008E09BD" w:rsidRDefault="004C7011" w:rsidP="008E09BD">
      <w:pPr>
        <w:rPr>
          <w:rFonts w:ascii="Times New Roman" w:hAnsi="Times New Roman" w:cs="Times New Roman"/>
        </w:rPr>
      </w:pPr>
      <w:r w:rsidRPr="008E09BD">
        <w:rPr>
          <w:rFonts w:ascii="Times New Roman" w:hAnsi="Times New Roman" w:cs="Times New Roman"/>
        </w:rPr>
        <w:t xml:space="preserve">One method to compare moderator properties is using the moderation ratio, which is a ratio between the scattering to the absorption cross sections. Due to Beryllium oxides higher absorption the moderator ratio is 247, compared to graphite’s 242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{"citationItems":[{"id":"ITEM-1","itemData":{"URL":"http://www.csvts.cz/spolecnosti/cns/jb/doc/papers/ENYGF2011/06_02_Kulikov_paper.pdf%5Cnpapers3://publication/uuid/37CABE29-4EC6-487B-AD92-B26EEF02066B","abstract":"... The initial goal was to determine such neutron-physical parameters of one-dimensional axial model for central region ... The calculations showed (see Table 6) that application of 208Pb as a coolant in the fast reactor core loaded with mixed uranium - plutonium nitride fuel ... \\n","accessed":{"date-parts":[["2018","5","11"]]},"author":[{"dropping-particle":"","family":"Apse","given":"V","non-dropping-particle":"","parse-names":false,"suffix":""},{"dropping-particle":"","family":"Artisyuk","given":"V","non-dropping-particle":"","parse-names":false,"suffix":""},{"dropping-particle":"","family":"Kulikov","given":"E","non-dropping-particle":"","parse-names":false,"suffix":""},{"dropping-particle":"","family":"Kulikov","given":"G","non-dropping-particle":"","parse-names":false,"suffix":""},{"dropping-particle":"","family":"Shmelev","given":"A","non-dropping-particle":"","parse-names":false,"suffix":""}],"id":"ITEM-1","issued":{"date-parts":[["2011"]]},"title":"Lead Containing Mainly Isotope 208 Pb: New Neutron Moderator, Coolant and Reflector for Innovative Nuclear Reactors","type":"webpage"},"uris":["http://www.mendeley.com/documents/?uuid=54e9b0b5-6208-41c5-9aaa-c3e1bb93c524"]}],"mendeley":{"formattedCitation":"(Apse et al., 2011)","plainTextFormattedCitation":"(Apse et al., 2011)","previouslyFormattedCitation":"(Apse et al., 2011)"},"properties":{"noteIndex":0},"schema":"https://github.com/citation-style-language/schema/raw/master/csl-citation.json"}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(Apse et al., 2011)</w:t>
      </w:r>
      <w:r w:rsidRPr="008E09BD">
        <w:rPr>
          <w:rFonts w:ascii="Times New Roman" w:hAnsi="Times New Roman" w:cs="Times New Roman"/>
        </w:rPr>
        <w:fldChar w:fldCharType="end"/>
      </w:r>
      <w:r w:rsidRPr="008E09BD">
        <w:rPr>
          <w:rFonts w:ascii="Times New Roman" w:hAnsi="Times New Roman" w:cs="Times New Roman"/>
        </w:rPr>
        <w:t xml:space="preserve">. </w:t>
      </w:r>
    </w:p>
    <w:p w14:paraId="0152234B" w14:textId="1649459E" w:rsidR="00D50021" w:rsidRPr="008E09BD" w:rsidRDefault="00D50021" w:rsidP="008E09BD">
      <w:pPr>
        <w:rPr>
          <w:rFonts w:ascii="Times New Roman" w:hAnsi="Times New Roman" w:cs="Times New Roman"/>
          <w:b/>
        </w:rPr>
      </w:pPr>
      <w:r w:rsidRPr="008E09BD">
        <w:rPr>
          <w:rFonts w:ascii="Times New Roman" w:hAnsi="Times New Roman" w:cs="Times New Roman"/>
          <w:b/>
        </w:rPr>
        <w:t xml:space="preserve">Financial </w:t>
      </w:r>
      <w:r w:rsidR="004C7011" w:rsidRPr="008E09BD">
        <w:rPr>
          <w:rFonts w:ascii="Times New Roman" w:hAnsi="Times New Roman" w:cs="Times New Roman"/>
          <w:b/>
        </w:rPr>
        <w:t>I</w:t>
      </w:r>
      <w:r w:rsidRPr="008E09BD">
        <w:rPr>
          <w:rFonts w:ascii="Times New Roman" w:hAnsi="Times New Roman" w:cs="Times New Roman"/>
          <w:b/>
        </w:rPr>
        <w:t>mpact</w:t>
      </w:r>
    </w:p>
    <w:p w14:paraId="4720960A" w14:textId="77777777" w:rsidR="00D50021" w:rsidRPr="008E09BD" w:rsidRDefault="00D50021" w:rsidP="008E09BD">
      <w:pPr>
        <w:rPr>
          <w:rFonts w:ascii="Times New Roman" w:hAnsi="Times New Roman" w:cs="Times New Roman"/>
        </w:rPr>
      </w:pPr>
      <w:r w:rsidRPr="008E09BD">
        <w:rPr>
          <w:rFonts w:ascii="Times New Roman" w:hAnsi="Times New Roman" w:cs="Times New Roman"/>
        </w:rPr>
        <w:t>Beryllium oxide is expensive, with a cost of 265 €/kg compared to 65 €/kg for nuclear graphite [4]. This is a significant price difference when considering the volume of side reflector materials required.</w:t>
      </w:r>
    </w:p>
    <w:p w14:paraId="4828D467" w14:textId="72E3D8B6" w:rsidR="00D50021" w:rsidRPr="008E09BD" w:rsidRDefault="00D50021" w:rsidP="008E09BD">
      <w:pPr>
        <w:rPr>
          <w:rFonts w:ascii="Times New Roman" w:hAnsi="Times New Roman" w:cs="Times New Roman"/>
        </w:rPr>
      </w:pPr>
      <w:r w:rsidRPr="008E09BD">
        <w:rPr>
          <w:rFonts w:ascii="Times New Roman" w:hAnsi="Times New Roman" w:cs="Times New Roman"/>
        </w:rPr>
        <w:t xml:space="preserve">One additional problem that comes with the use of nuclear power is the difficulty of disposing the nuclear waste, this has now been incorporated into the new plants which has to design for decommissioning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{"citationItems":[{"id":"ITEM-1","itemData":{"DOI":"NEA No. 6924","ISBN":"9789264991187","URL":"https://www.oecd-nea.org/rwm/reports/2010/nea6924-applying-decommissioning.pdf","abstract":"The OECD is a unique forum where the governments of 30 democracies work together to address the economic, social and environmental challenges of globalisation. The OECD is also at the forefront of efforts to understand and to help governments respond to new developments and concerns, such as corporate governance, the information economy and the challenges of an ageing population. The Organisation provides a setting where governments can compare policy experiences, seek answers to common problems, identify good practice and work to co-ordinate domestic and international policies.","accessed":{"date-parts":[["2018","5","11"]]},"author":[{"dropping-particle":"","family":"Nuclear Energy Agency","given":"","non-dropping-particle":"","parse-names":false,"suffix":""}],"id":"ITEM-1","issued":{"date-parts":[["2010"]]},"title":"Applying Decommissioning experience to the Design and Operation of new power plants","type":"webpage"},"uris":["http://www.mendeley.com/documents/?uuid=f68a4d81-54f7-4972-a814-83552b664e3c"]}],"mendeley":{"formattedCitation":"(Nuclear Energy Agency, 2010)","plainTextFormattedCitation":"(Nuclear Energy Agency, 2010)","previouslyFormattedCitation":"(Nuclear energy agencey, 2010)"},"properties":{"noteIndex":0},"schema":"https://github.com/citation-style-language/schema/raw/master/csl-citation.json"}</w:instrText>
      </w:r>
      <w:r w:rsidRPr="008E09BD">
        <w:rPr>
          <w:rFonts w:ascii="Times New Roman" w:hAnsi="Times New Roman" w:cs="Times New Roman"/>
        </w:rPr>
        <w:fldChar w:fldCharType="separate"/>
      </w:r>
      <w:r w:rsidR="0028596E" w:rsidRPr="008E09BD">
        <w:rPr>
          <w:rFonts w:ascii="Times New Roman" w:hAnsi="Times New Roman" w:cs="Times New Roman"/>
          <w:noProof/>
        </w:rPr>
        <w:t>(Nuclear Energy Agency, 2010)</w:t>
      </w:r>
      <w:r w:rsidRPr="008E09BD">
        <w:rPr>
          <w:rFonts w:ascii="Times New Roman" w:hAnsi="Times New Roman" w:cs="Times New Roman"/>
        </w:rPr>
        <w:fldChar w:fldCharType="end"/>
      </w:r>
      <w:r w:rsidRPr="008E09BD">
        <w:rPr>
          <w:rFonts w:ascii="Times New Roman" w:hAnsi="Times New Roman" w:cs="Times New Roman"/>
        </w:rPr>
        <w:t xml:space="preserve">. With the global stockpile of irradiated graphite reaching 250,000 tonnes the idea of direct repository disposal is currently being considered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{"citationItems":[{"id":"ITEM-1","itemData":{"ISBN":"8755022642","abstract":"The present report comprises a technical description of the Advanced Gas cooled Reactor (AGR), a reactor type which has only been built in Grat Britain. 14 AGR reactors have been built, located at 6 different sites and each station is supplied with twin-react ors . The Torness AGR plant on the Lothian coastline of Scotland, 60 km east of Edinburgh, has been chosen as the reference plant and is described in some detail. Data on the other 6 stations, Dungeness B, Hinkley Point B, Hunterston B, Hartlepool, Heysham I and Heysham II, are given only in tables with a summary of design data. mere specific data for Torness AGR has not been available, corresponding data fiom other AGR plants has been used, primarily flom Heysham II, which belongs to the same generation of AGR reactors. The information presented is based on the open literature. The report is written as a part of the NKS/RAK-2 subproject 3: ”Reactors in Nordic Surroundings”, which comprises a description of nuclear power plants neighbouring the Nordic countries.","author":[{"dropping-particle":"","family":"Jensen","given":"S E","non-dropping-particle":"","parse-names":false,"suffix":""},{"dropping-particle":"","family":"Nonbel","given":"Erik","non-dropping-particle":"","parse-names":false,"suffix":""}],"id":"ITEM-1","issue":"November","issued":{"date-parts":[["1999"]]},"number-of-pages":"1-83","title":"Description of the Magnox Type of Gas Cooled Reactor","type":"book"},"uris":["http://www.mendeley.com/documents/?uuid=709a95ac-850d-4ef8-9e4f-cd5177032923"]}],"mendeley":{"formattedCitation":"(Jensen and Nonbel, 1999)","plainTextFormattedCitation":"(Jensen and Nonbel, 1999)","previouslyFormattedCitation":"(Jensen and Nonbel, 1999)"},"properties":{"noteIndex":0},"schema":"https://github.com/citation-style-language/schema/raw/master/csl-citation.json"}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(Jensen and Nonbel, 1999)</w:t>
      </w:r>
      <w:r w:rsidRPr="008E09BD">
        <w:rPr>
          <w:rFonts w:ascii="Times New Roman" w:hAnsi="Times New Roman" w:cs="Times New Roman"/>
        </w:rPr>
        <w:fldChar w:fldCharType="end"/>
      </w:r>
      <w:r w:rsidRPr="008E09BD">
        <w:rPr>
          <w:rFonts w:ascii="Times New Roman" w:hAnsi="Times New Roman" w:cs="Times New Roman"/>
        </w:rPr>
        <w:t xml:space="preserve">, thus making this material expensive in decommissioning. The current stockpile of nuclear graphite is considered as intermediate level waste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{"citationItems":[{"id":"ITEM-1","itemData":{"DOI":"NDA Technical note no. 16518861","author":[{"dropping-particle":"","family":"NDA","given":"","non-dropping-particle":"","parse-names":false,"suffix":""}],"id":"ITEM-1","issued":{"date-parts":[["2012"]]},"publisher-place":"Didcot","title":"Assessment of the geological disposal facility implications for the products of reprocessing compared to direct disposal of the spent fuel","type":"report"},"uris":["http://www.mendeley.com/documents/?uuid=63531373-07c9-4071-a38e-a44cc4550168"]}],"mendeley":{"formattedCitation":"(NDA, 2012)","plainTextFormattedCitation":"(NDA, 2012)","previouslyFormattedCitation":"(NDA, 2012)"},"properties":{"noteIndex":0},"schema":"https://github.com/citation-style-language/schema/raw/master/csl-citation.json"}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(NDA, 2012)</w:t>
      </w:r>
      <w:r w:rsidRPr="008E09BD">
        <w:rPr>
          <w:rFonts w:ascii="Times New Roman" w:hAnsi="Times New Roman" w:cs="Times New Roman"/>
        </w:rPr>
        <w:fldChar w:fldCharType="end"/>
      </w:r>
      <w:r w:rsidRPr="008E09BD">
        <w:rPr>
          <w:rFonts w:ascii="Times New Roman" w:hAnsi="Times New Roman" w:cs="Times New Roman"/>
        </w:rPr>
        <w:t xml:space="preserve">, implying that </w:t>
      </w:r>
      <w:r w:rsidR="004C7011" w:rsidRPr="008E09BD">
        <w:rPr>
          <w:rFonts w:ascii="Times New Roman" w:hAnsi="Times New Roman" w:cs="Times New Roman"/>
        </w:rPr>
        <w:t>it</w:t>
      </w:r>
      <w:r w:rsidRPr="008E09BD">
        <w:rPr>
          <w:rFonts w:ascii="Times New Roman" w:hAnsi="Times New Roman" w:cs="Times New Roman"/>
        </w:rPr>
        <w:t xml:space="preserve"> do</w:t>
      </w:r>
      <w:r w:rsidR="004C7011" w:rsidRPr="008E09BD">
        <w:rPr>
          <w:rFonts w:ascii="Times New Roman" w:hAnsi="Times New Roman" w:cs="Times New Roman"/>
        </w:rPr>
        <w:t>es</w:t>
      </w:r>
      <w:r w:rsidRPr="008E09BD">
        <w:rPr>
          <w:rFonts w:ascii="Times New Roman" w:hAnsi="Times New Roman" w:cs="Times New Roman"/>
        </w:rPr>
        <w:t xml:space="preserve"> emit radiation, mainly in the form of </w:t>
      </w:r>
      <w:r w:rsidR="0028596E" w:rsidRPr="008E09BD">
        <w:rPr>
          <w:rFonts w:ascii="Times New Roman" w:hAnsi="Times New Roman" w:cs="Times New Roman"/>
        </w:rPr>
        <w:t>C</w:t>
      </w:r>
      <w:r w:rsidR="0028596E" w:rsidRPr="008E09BD">
        <w:rPr>
          <w:rFonts w:ascii="Times New Roman" w:hAnsi="Times New Roman" w:cs="Times New Roman"/>
          <w:vertAlign w:val="superscript"/>
        </w:rPr>
        <w:t>14</w:t>
      </w:r>
      <w:r w:rsidRPr="008E09BD">
        <w:rPr>
          <w:rFonts w:ascii="Times New Roman" w:hAnsi="Times New Roman" w:cs="Times New Roman"/>
        </w:rPr>
        <w:t>. The cost of disposing of this waste has not yet been determined, as there is an ongoing debate regarding the cost of geological disposal of nuclear waste. The nuclear decommissioning authority provided an estimation that intermediate level waste would cost €</w:t>
      </w:r>
      <w:r w:rsidR="00A876A6" w:rsidRPr="008E09BD">
        <w:rPr>
          <w:rFonts w:ascii="Times New Roman" w:hAnsi="Times New Roman" w:cs="Times New Roman"/>
        </w:rPr>
        <w:t>12</w:t>
      </w:r>
      <w:r w:rsidR="009E7A00" w:rsidRPr="008E09BD">
        <w:rPr>
          <w:rFonts w:ascii="Times New Roman" w:hAnsi="Times New Roman" w:cs="Times New Roman"/>
        </w:rPr>
        <w:t>744</w:t>
      </w:r>
      <w:r w:rsidR="004C7011" w:rsidRPr="008E09BD">
        <w:rPr>
          <w:rFonts w:ascii="Times New Roman" w:hAnsi="Times New Roman" w:cs="Times New Roman"/>
        </w:rPr>
        <w:t xml:space="preserve"> €</w:t>
      </w:r>
      <w:r w:rsidRPr="008E09BD">
        <w:rPr>
          <w:rFonts w:ascii="Times New Roman" w:hAnsi="Times New Roman" w:cs="Times New Roman"/>
        </w:rPr>
        <w:t>* per m</w:t>
      </w:r>
      <w:r w:rsidRPr="008E09BD">
        <w:rPr>
          <w:rFonts w:ascii="Times New Roman" w:hAnsi="Times New Roman" w:cs="Times New Roman"/>
          <w:vertAlign w:val="superscript"/>
        </w:rPr>
        <w:t xml:space="preserve">3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{"citationItems":[{"id":"ITEM-1","itemData":{"DOI":"NDA Technical note no. 16518861","author":[{"dropping-particle":"","family":"NDA","given":"","non-dropping-particle":"","parse-names":false,"suffix":""}],"id":"ITEM-1","issued":{"date-parts":[["2012"]]},"publisher-place":"Didcot","title":"Assessment of the geological disposal facility implications for the products of reprocessing compared to direct disposal of the spent fuel","type":"report"},"uris":["http://www.mendeley.com/documents/?uuid=63531373-07c9-4071-a38e-a44cc4550168"]}],"mendeley":{"formattedCitation":"(NDA, 2012)","plainTextFormattedCitation":"(NDA, 2012)","previouslyFormattedCitation":"(NDA, 2012)"},"properties":{"noteIndex":0},"schema":"https://github.com/citation-style-language/schema/raw/master/csl-citation.json"}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(NDA, 2012)</w:t>
      </w:r>
      <w:r w:rsidRPr="008E09BD">
        <w:rPr>
          <w:rFonts w:ascii="Times New Roman" w:hAnsi="Times New Roman" w:cs="Times New Roman"/>
        </w:rPr>
        <w:fldChar w:fldCharType="end"/>
      </w:r>
      <w:r w:rsidRPr="008E09BD">
        <w:rPr>
          <w:rFonts w:ascii="Times New Roman" w:hAnsi="Times New Roman" w:cs="Times New Roman"/>
        </w:rPr>
        <w:t>, yet there are reports of the actual cost increasing to €226k</w:t>
      </w:r>
      <w:r w:rsidR="004C7011" w:rsidRPr="008E09BD">
        <w:rPr>
          <w:rFonts w:ascii="Times New Roman" w:hAnsi="Times New Roman" w:cs="Times New Roman"/>
        </w:rPr>
        <w:t xml:space="preserve"> €</w:t>
      </w:r>
      <w:r w:rsidRPr="008E09BD">
        <w:rPr>
          <w:rFonts w:ascii="Times New Roman" w:hAnsi="Times New Roman" w:cs="Times New Roman"/>
        </w:rPr>
        <w:t>* per m</w:t>
      </w:r>
      <w:r w:rsidRPr="008E09BD">
        <w:rPr>
          <w:rFonts w:ascii="Times New Roman" w:hAnsi="Times New Roman" w:cs="Times New Roman"/>
          <w:vertAlign w:val="superscript"/>
        </w:rPr>
        <w:t>3</w:t>
      </w:r>
      <w:r w:rsidRPr="008E09BD">
        <w:rPr>
          <w:rFonts w:ascii="Times New Roman" w:hAnsi="Times New Roman" w:cs="Times New Roman"/>
        </w:rPr>
        <w:t xml:space="preserve">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ISBN":"1903077559","author":[{"dropping-particle":"","family":"Jackson","given":"Ian","non-dropping-particle":"","parse-names":false,"suffix":""}],"id":"ITEM-1","issued":{"date-parts":[["2008"]]},"number-of-pages":"128","publisher":"Progressive Media Markets Ltd","title":"Nukenomics: The commercialisation of Britain's nuclear industry","type":"book"},"uris":["http://www.mendeley.com/documents/?uuid=dfa57750-a23b-41ac-940f-e247af59673e"]}],"mendeley":{"formattedCitation":"(Jackson, 2008)","plainTextFormattedCitation":"(Jackson, 2008)","previouslyFormattedCitation":"(Jackson, 2008)"},"properties":{"noteIndex":0},"schema":"https://github.com/citation-style-language/schema/raw/master/csl-citation.json"}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(Jackson, 2008)</w:t>
      </w:r>
      <w:r w:rsidRPr="008E09BD">
        <w:rPr>
          <w:rFonts w:ascii="Times New Roman" w:hAnsi="Times New Roman" w:cs="Times New Roman"/>
        </w:rPr>
        <w:fldChar w:fldCharType="end"/>
      </w:r>
      <w:r w:rsidRPr="008E09BD">
        <w:rPr>
          <w:rFonts w:ascii="Times New Roman" w:hAnsi="Times New Roman" w:cs="Times New Roman"/>
        </w:rPr>
        <w:t xml:space="preserve">. However, alternation approaches to deal with the problem are being investigated </w:t>
      </w:r>
      <w:r w:rsidRPr="008E09BD">
        <w:rPr>
          <w:rFonts w:ascii="Times New Roman" w:hAnsi="Times New Roman" w:cs="Times New Roman"/>
        </w:rPr>
        <w:fldChar w:fldCharType="begin" w:fldLock="1"/>
      </w:r>
      <w:r w:rsidR="0028596E" w:rsidRPr="008E09BD">
        <w:rPr>
          <w:rFonts w:ascii="Times New Roman" w:hAnsi="Times New Roman" w:cs="Times New Roman"/>
        </w:rPr>
        <w:instrText xml:space="preserve">ADDIN CSL_CITATION {"citationItems":[{"id":"ITEM-1","itemData":{"DOI":"https://doi.org/10.1371/journal.pone.0182860","ISSN":"1932-6203","URL":"http://journals.plos.org/plosone/article?id=10.1371/journal.pone.0182860#sec009","abstract":"This study has investigated the laboratory scale thermal oxidation of nuclear graphite, as a proof-of-concept for the treatment and decommissioning of reactor cores on a larger industrial scale. If showed to be effective, this technology could have promising international significance with a considerable impact on the nuclear waste management problem currently facing many countries worldwide. The use of thermal treatment of such graphite waste is seen as advantageous since it will decouple the need for an operational Geological Disposal Facility (GDF). Particulate samples of Magnox Reactor Pile Grade-A (PGA) graphite, were oxidised in both air and 60% O2, over the temperature range 400 -1200 </w:instrText>
      </w:r>
      <w:r w:rsidR="0028596E" w:rsidRPr="008E09BD">
        <w:rPr>
          <w:rFonts w:ascii="Cambria Math" w:hAnsi="Cambria Math" w:cs="Cambria Math"/>
        </w:rPr>
        <w:instrText>⁰</w:instrText>
      </w:r>
      <w:r w:rsidR="0028596E" w:rsidRPr="008E09BD">
        <w:rPr>
          <w:rFonts w:ascii="Times New Roman" w:hAnsi="Times New Roman" w:cs="Times New Roman"/>
        </w:rPr>
        <w:instrText xml:space="preserve">C. Oxidation rates were found to increase with temperature, with a particular rise between 700 - 800 </w:instrText>
      </w:r>
      <w:r w:rsidR="0028596E" w:rsidRPr="008E09BD">
        <w:rPr>
          <w:rFonts w:ascii="Cambria Math" w:hAnsi="Cambria Math" w:cs="Cambria Math"/>
        </w:rPr>
        <w:instrText>⁰</w:instrText>
      </w:r>
      <w:r w:rsidR="0028596E" w:rsidRPr="008E09BD">
        <w:rPr>
          <w:rFonts w:ascii="Times New Roman" w:hAnsi="Times New Roman" w:cs="Times New Roman"/>
        </w:rPr>
        <w:instrText xml:space="preserve">C, suggesting a change in oxidation mechanism. A second increase in oxidation rate was observed between 1000 - 1200 </w:instrText>
      </w:r>
      <w:r w:rsidR="0028596E" w:rsidRPr="008E09BD">
        <w:rPr>
          <w:rFonts w:ascii="Cambria Math" w:hAnsi="Cambria Math" w:cs="Cambria Math"/>
        </w:rPr>
        <w:instrText>⁰</w:instrText>
      </w:r>
      <w:r w:rsidR="0028596E" w:rsidRPr="008E09BD">
        <w:rPr>
          <w:rFonts w:ascii="Times New Roman" w:hAnsi="Times New Roman" w:cs="Times New Roman"/>
        </w:rPr>
        <w:instrText xml:space="preserve">C and was found to correspond to a large increase in the CO/CO2 ratio, as confirmed through gas analysis. Increasing the oxidant flow rate gave a linear increase in oxidation rate, up to a certain point, and maximum rates of 23.3 and 69.6 mg / min for air and 60% O2 respectively were achieved at a flow of 250 ml / min and temperature of 1000 </w:instrText>
      </w:r>
      <w:r w:rsidR="0028596E" w:rsidRPr="008E09BD">
        <w:rPr>
          <w:rFonts w:ascii="Cambria Math" w:hAnsi="Cambria Math" w:cs="Cambria Math"/>
        </w:rPr>
        <w:instrText>⁰</w:instrText>
      </w:r>
      <w:r w:rsidR="0028596E" w:rsidRPr="008E09BD">
        <w:rPr>
          <w:rFonts w:ascii="Times New Roman" w:hAnsi="Times New Roman" w:cs="Times New Roman"/>
        </w:rPr>
        <w:instrText>C. These promising results show that large-scale thermal treatment could be a potential option for the decommissioning of graphite cores, although the design of the plant would need careful consideration in order to achieve optimum efficiency and throughput.","accessed":{"date-parts":[["2018","5","11"]]},"author":[{"dropping-particle":"","family":"Theodosiou","given":"Alex","non-dropping-particle":"","parse-names":false,"suffix":""},{"dropping-particle":"","family":"Jones","given":"Abbie","non-dropping-particle":"","parse-names":false,"suffix":""},{"dropping-particle":"","family":"Marsden","given":"Barry","non-dropping-particle":"","parse-names":false,"suffix":""}],"container-title":"PLoS ONE","id":"ITEM-1","issued":{"date-parts":[["2017"]]},"title":"Thermal Oxidation of Nuclear Graphite: A Large Scale Waste Treatment Option","type":"webpage"},"uris":["http://www.mendeley.com/documents/?uuid=bb5a52f0-07a3-4ef1-8807-39892c8abaac"]}],"mendeley":{"formattedCitation":"(Theodosiou et al., 2017)","plainTextFormattedCitation":"(Theodosiou et al., 2017)","previouslyFormattedCitation":"(Theodosiou et al., 2017)"},"properties":{"noteIndex":0},"schema":"https://github.com/citation-style-language/schema/raw/master/csl-citation.json"}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(Theodosiou et al., 2017)</w:t>
      </w:r>
      <w:r w:rsidRPr="008E09BD">
        <w:rPr>
          <w:rFonts w:ascii="Times New Roman" w:hAnsi="Times New Roman" w:cs="Times New Roman"/>
        </w:rPr>
        <w:fldChar w:fldCharType="end"/>
      </w:r>
      <w:r w:rsidRPr="008E09BD">
        <w:rPr>
          <w:rFonts w:ascii="Times New Roman" w:hAnsi="Times New Roman" w:cs="Times New Roman"/>
        </w:rPr>
        <w:t>. These significant costs could alter the choice of moderating material as decommissioning costs are due to be associated with new build projects.</w:t>
      </w:r>
      <w:r w:rsidR="0028596E" w:rsidRPr="008E09BD">
        <w:rPr>
          <w:rFonts w:ascii="Times New Roman" w:hAnsi="Times New Roman" w:cs="Times New Roman"/>
        </w:rPr>
        <w:t xml:space="preserve"> Agency </w:t>
      </w:r>
    </w:p>
    <w:p w14:paraId="61693F65" w14:textId="0FCB2AE0" w:rsidR="00D50021" w:rsidRPr="008E09BD" w:rsidRDefault="00D50021" w:rsidP="008E09BD">
      <w:pPr>
        <w:rPr>
          <w:rFonts w:ascii="Times New Roman" w:hAnsi="Times New Roman" w:cs="Times New Roman"/>
        </w:rPr>
      </w:pPr>
      <w:r w:rsidRPr="008E09BD">
        <w:rPr>
          <w:rFonts w:ascii="Times New Roman" w:hAnsi="Times New Roman" w:cs="Times New Roman"/>
        </w:rPr>
        <w:t>From the perspective of decommissioning</w:t>
      </w:r>
      <w:r w:rsidR="004C7011" w:rsidRPr="008E09BD">
        <w:rPr>
          <w:rFonts w:ascii="Times New Roman" w:hAnsi="Times New Roman" w:cs="Times New Roman"/>
        </w:rPr>
        <w:t xml:space="preserve"> Beryllium oxide</w:t>
      </w:r>
      <w:r w:rsidRPr="008E09BD">
        <w:rPr>
          <w:rFonts w:ascii="Times New Roman" w:hAnsi="Times New Roman" w:cs="Times New Roman"/>
        </w:rPr>
        <w:t xml:space="preserve">, there has been very little research into the process of how to deal with </w:t>
      </w:r>
      <w:r w:rsidR="004C7011" w:rsidRPr="008E09BD">
        <w:rPr>
          <w:rFonts w:ascii="Times New Roman" w:hAnsi="Times New Roman" w:cs="Times New Roman"/>
        </w:rPr>
        <w:t>it</w:t>
      </w:r>
      <w:r w:rsidRPr="008E09BD">
        <w:rPr>
          <w:rFonts w:ascii="Times New Roman" w:hAnsi="Times New Roman" w:cs="Times New Roman"/>
        </w:rPr>
        <w:t xml:space="preserve"> as nuclear waste. Due to cost of decommissioning, the overall reduction in the volume of waste while using Beryllium instead of graphite could be a significant driver towards using Beryllium. However, until further research has been conducted into the disposal of Beryllium oxide, estimates of the total savings cannot be accurately made.  </w:t>
      </w:r>
    </w:p>
    <w:p w14:paraId="0038892E" w14:textId="448DF283" w:rsidR="00AE1923" w:rsidRPr="008E09BD" w:rsidRDefault="00AE1923" w:rsidP="008E09BD">
      <w:pPr>
        <w:rPr>
          <w:rFonts w:ascii="Times New Roman" w:hAnsi="Times New Roman" w:cs="Times New Roman"/>
        </w:rPr>
      </w:pPr>
    </w:p>
    <w:p w14:paraId="149D6056" w14:textId="77777777" w:rsidR="00AE1923" w:rsidRPr="008E09BD" w:rsidRDefault="00AE1923" w:rsidP="008E09BD">
      <w:pPr>
        <w:rPr>
          <w:rFonts w:ascii="Times New Roman" w:hAnsi="Times New Roman" w:cs="Times New Roman"/>
        </w:rPr>
      </w:pPr>
    </w:p>
    <w:p w14:paraId="27B45F0C" w14:textId="51B5B341" w:rsidR="00EC7642" w:rsidRPr="008E09BD" w:rsidRDefault="00EC7642" w:rsidP="008E09BD">
      <w:pPr>
        <w:rPr>
          <w:rFonts w:ascii="Times New Roman" w:hAnsi="Times New Roman" w:cs="Times New Roman"/>
          <w:b/>
        </w:rPr>
      </w:pPr>
      <w:r w:rsidRPr="008E09BD">
        <w:rPr>
          <w:rFonts w:ascii="Times New Roman" w:hAnsi="Times New Roman" w:cs="Times New Roman"/>
          <w:b/>
        </w:rPr>
        <w:t xml:space="preserve">Licencing </w:t>
      </w:r>
    </w:p>
    <w:p w14:paraId="42AA9D41" w14:textId="7D2A493A" w:rsidR="00EC7642" w:rsidRPr="008E09BD" w:rsidRDefault="00EC7642" w:rsidP="008E09BD">
      <w:pPr>
        <w:rPr>
          <w:rFonts w:ascii="Times New Roman" w:hAnsi="Times New Roman" w:cs="Times New Roman"/>
        </w:rPr>
      </w:pPr>
      <w:r w:rsidRPr="008E09BD">
        <w:rPr>
          <w:rFonts w:ascii="Times New Roman" w:hAnsi="Times New Roman" w:cs="Times New Roman"/>
        </w:rPr>
        <w:t xml:space="preserve">Nuclear graphite is one of the most </w:t>
      </w:r>
      <w:r w:rsidR="00C54964" w:rsidRPr="008E09BD">
        <w:rPr>
          <w:rFonts w:ascii="Times New Roman" w:hAnsi="Times New Roman" w:cs="Times New Roman"/>
        </w:rPr>
        <w:t>well-known</w:t>
      </w:r>
      <w:r w:rsidRPr="008E09BD">
        <w:rPr>
          <w:rFonts w:ascii="Times New Roman" w:hAnsi="Times New Roman" w:cs="Times New Roman"/>
        </w:rPr>
        <w:t xml:space="preserve"> materials in the nuclear industry</w:t>
      </w:r>
      <w:r w:rsidR="00B51E0A" w:rsidRPr="008E09BD">
        <w:rPr>
          <w:rFonts w:ascii="Times New Roman" w:hAnsi="Times New Roman" w:cs="Times New Roman"/>
        </w:rPr>
        <w:t xml:space="preserve"> at least in the UK</w:t>
      </w:r>
      <w:r w:rsidRPr="008E09BD">
        <w:rPr>
          <w:rFonts w:ascii="Times New Roman" w:hAnsi="Times New Roman" w:cs="Times New Roman"/>
        </w:rPr>
        <w:t xml:space="preserve">, due to its extensive use in the Advanced </w:t>
      </w:r>
      <w:r w:rsidR="004C7011" w:rsidRPr="008E09BD">
        <w:rPr>
          <w:rFonts w:ascii="Times New Roman" w:hAnsi="Times New Roman" w:cs="Times New Roman"/>
        </w:rPr>
        <w:t>G</w:t>
      </w:r>
      <w:r w:rsidRPr="008E09BD">
        <w:rPr>
          <w:rFonts w:ascii="Times New Roman" w:hAnsi="Times New Roman" w:cs="Times New Roman"/>
        </w:rPr>
        <w:t xml:space="preserve">as </w:t>
      </w:r>
      <w:r w:rsidR="004C7011" w:rsidRPr="008E09BD">
        <w:rPr>
          <w:rFonts w:ascii="Times New Roman" w:hAnsi="Times New Roman" w:cs="Times New Roman"/>
        </w:rPr>
        <w:t>c</w:t>
      </w:r>
      <w:r w:rsidRPr="008E09BD">
        <w:rPr>
          <w:rFonts w:ascii="Times New Roman" w:hAnsi="Times New Roman" w:cs="Times New Roman"/>
        </w:rPr>
        <w:t xml:space="preserve">ooled </w:t>
      </w:r>
      <w:r w:rsidR="004C7011" w:rsidRPr="008E09BD">
        <w:rPr>
          <w:rFonts w:ascii="Times New Roman" w:hAnsi="Times New Roman" w:cs="Times New Roman"/>
        </w:rPr>
        <w:t>R</w:t>
      </w:r>
      <w:r w:rsidRPr="008E09BD">
        <w:rPr>
          <w:rFonts w:ascii="Times New Roman" w:hAnsi="Times New Roman" w:cs="Times New Roman"/>
        </w:rPr>
        <w:t xml:space="preserve">eactors </w:t>
      </w:r>
      <w:r w:rsidR="00DA45D5"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{"citationItems":[{"id":"ITEM-1","itemData":{"URL":"http://www.iaea.org/inis/collection/NCLCollectionStore/_Public/30/052/30052480.pdf","abstract":"The present report comprises a technical description of the Advanced Gas cooled Reactor (AGR), a reactor type which has only been built in Grat Britain. 14 AGR reactors have been built, located at 6 different sites and each station is supplied with twin-react ors . The Torness AGR plant on the Lothian coastline of Scotland, 60 km east of Edinburgh, has been chosen as the reference plant and is described in some detail. Data on the other 6 stations, Dungeness B, Hinkley Point B, Hunterston B, Hartlepool, Heysham I and Heysham II, are given only in tables with a summary of design data. mere specific data for Torness AGR has not been available, corresponding data fiom other AGR plants has been used, primarily flom Heysham II, which belongs to the same generation of AGR reactors. The information presented is based on the open literature. The report is written as a part of the NKS/RAK-2 subproject 3: ”Reactors in Nordic Surroundings”, which comprises a description of nuclear power plants neighbouring the Nordic countries.","accessed":{"date-parts":[["2018","5","11"]]},"author":[{"dropping-particle":"","family":"Nonbel","given":"Erik","non-dropping-particle":"","parse-names":false,"suffix":""}],"id":"ITEM-1","issued":{"date-parts":[["1996"]]},"page":"1-88","title":"Description of the Advanced Gas Cooled Type of Reactor","type":"webpage"},"uris":["http://www.mendeley.com/documents/?uuid=3c4c2b92-e56d-4a25-bc24-de08cd875721"]}],"mendeley":{"formattedCitation":"(Nonbel, 1996)","plainTextFormattedCitation":"(Nonbel, 1996)","previouslyFormattedCitation":"(Nonbel, 1996)"},"properties":{"noteIndex":0},"schema":"https://github.com/citation-style-language/schema/raw/master/csl-citation.json"}</w:instrText>
      </w:r>
      <w:r w:rsidR="00DA45D5" w:rsidRPr="008E09BD">
        <w:rPr>
          <w:rFonts w:ascii="Times New Roman" w:hAnsi="Times New Roman" w:cs="Times New Roman"/>
        </w:rPr>
        <w:fldChar w:fldCharType="separate"/>
      </w:r>
      <w:r w:rsidR="00AE1923" w:rsidRPr="008E09BD">
        <w:rPr>
          <w:rFonts w:ascii="Times New Roman" w:hAnsi="Times New Roman" w:cs="Times New Roman"/>
          <w:noProof/>
        </w:rPr>
        <w:t>(Nonbel, 1996)</w:t>
      </w:r>
      <w:r w:rsidR="00DA45D5" w:rsidRPr="008E09BD">
        <w:rPr>
          <w:rFonts w:ascii="Times New Roman" w:hAnsi="Times New Roman" w:cs="Times New Roman"/>
        </w:rPr>
        <w:fldChar w:fldCharType="end"/>
      </w:r>
      <w:r w:rsidR="00DA45D5" w:rsidRPr="008E09BD">
        <w:rPr>
          <w:rFonts w:ascii="Times New Roman" w:hAnsi="Times New Roman" w:cs="Times New Roman"/>
        </w:rPr>
        <w:t xml:space="preserve"> </w:t>
      </w:r>
      <w:r w:rsidRPr="008E09BD">
        <w:rPr>
          <w:rFonts w:ascii="Times New Roman" w:hAnsi="Times New Roman" w:cs="Times New Roman"/>
        </w:rPr>
        <w:t>and</w:t>
      </w:r>
      <w:r w:rsidR="00B51E0A" w:rsidRPr="008E09BD">
        <w:rPr>
          <w:rFonts w:ascii="Times New Roman" w:hAnsi="Times New Roman" w:cs="Times New Roman"/>
        </w:rPr>
        <w:t xml:space="preserve"> the</w:t>
      </w:r>
      <w:r w:rsidRPr="008E09BD">
        <w:rPr>
          <w:rFonts w:ascii="Times New Roman" w:hAnsi="Times New Roman" w:cs="Times New Roman"/>
        </w:rPr>
        <w:t xml:space="preserve"> Magnox reactors</w:t>
      </w:r>
      <w:r w:rsidR="00DA45D5" w:rsidRPr="008E09BD">
        <w:rPr>
          <w:rFonts w:ascii="Times New Roman" w:hAnsi="Times New Roman" w:cs="Times New Roman"/>
        </w:rPr>
        <w:t xml:space="preserve"> </w:t>
      </w:r>
      <w:r w:rsidR="00DA45D5"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{"citationItems":[{"id":"ITEM-1","itemData":{"ISBN":"8755022642","abstract":"The present report comprises a technical description of the Advanced Gas cooled Reactor (AGR), a reactor type which has only been built in Grat Britain. 14 AGR reactors have been built, located at 6 different sites and each station is supplied with twin-react ors . The Torness AGR plant on the Lothian coastline of Scotland, 60 km east of Edinburgh, has been chosen as the reference plant and is described in some detail. Data on the other 6 stations, Dungeness B, Hinkley Point B, Hunterston B, Hartlepool, Heysham I and Heysham II, are given only in tables with a summary of design data. mere specific data for Torness AGR has not been available, corresponding data fiom other AGR plants has been used, primarily flom Heysham II, which belongs to the same generation of AGR reactors. The information presented is based on the open literature. The report is written as a part of the NKS/RAK-2 subproject 3: ”Reactors in Nordic Surroundings”, which comprises a description of nuclear power plants neighbouring the Nordic countries.","author":[{"dropping-particle":"","family":"Jensen","given":"S E","non-dropping-particle":"","parse-names":false,"suffix":""},{"dropping-particle":"","family":"Nonbel","given":"Erik","non-dropping-particle":"","parse-names":false,"suffix":""}],"id":"ITEM-1","issue":"November","issued":{"date-parts":[["1999"]]},"number-of-pages":"1-83","title":"Description of the Magnox Type of Gas Cooled Reactor","type":"book"},"uris":["http://www.mendeley.com/documents/?uuid=709a95ac-850d-4ef8-9e4f-cd5177032923"]}],"mendeley":{"formattedCitation":"(Jensen and Nonbel, 1999)","plainTextFormattedCitation":"(Jensen and Nonbel, 1999)","previouslyFormattedCitation":"(Jensen and Nonbel, 1999)"},"properties":{"noteIndex":0},"schema":"https://github.com/citation-style-language/schema/raw/master/csl-citation.json"}</w:instrText>
      </w:r>
      <w:r w:rsidR="00DA45D5" w:rsidRPr="008E09BD">
        <w:rPr>
          <w:rFonts w:ascii="Times New Roman" w:hAnsi="Times New Roman" w:cs="Times New Roman"/>
        </w:rPr>
        <w:fldChar w:fldCharType="separate"/>
      </w:r>
      <w:r w:rsidR="00AE1923" w:rsidRPr="008E09BD">
        <w:rPr>
          <w:rFonts w:ascii="Times New Roman" w:hAnsi="Times New Roman" w:cs="Times New Roman"/>
          <w:noProof/>
        </w:rPr>
        <w:t>(Jensen and Nonbel, 1999)</w:t>
      </w:r>
      <w:r w:rsidR="00DA45D5" w:rsidRPr="008E09BD">
        <w:rPr>
          <w:rFonts w:ascii="Times New Roman" w:hAnsi="Times New Roman" w:cs="Times New Roman"/>
        </w:rPr>
        <w:fldChar w:fldCharType="end"/>
      </w:r>
      <w:r w:rsidRPr="008E09BD">
        <w:rPr>
          <w:rFonts w:ascii="Times New Roman" w:hAnsi="Times New Roman" w:cs="Times New Roman"/>
        </w:rPr>
        <w:t xml:space="preserve">. These reactors have been operational since the </w:t>
      </w:r>
      <w:r w:rsidR="004E75A5" w:rsidRPr="008E09BD">
        <w:rPr>
          <w:rFonts w:ascii="Times New Roman" w:hAnsi="Times New Roman" w:cs="Times New Roman"/>
        </w:rPr>
        <w:t>beginning</w:t>
      </w:r>
      <w:r w:rsidRPr="008E09BD">
        <w:rPr>
          <w:rFonts w:ascii="Times New Roman" w:hAnsi="Times New Roman" w:cs="Times New Roman"/>
        </w:rPr>
        <w:t xml:space="preserve"> of the </w:t>
      </w:r>
      <w:r w:rsidR="004E75A5" w:rsidRPr="008E09BD">
        <w:rPr>
          <w:rFonts w:ascii="Times New Roman" w:hAnsi="Times New Roman" w:cs="Times New Roman"/>
        </w:rPr>
        <w:t xml:space="preserve">civil </w:t>
      </w:r>
      <w:r w:rsidR="00DF6AD6" w:rsidRPr="008E09BD">
        <w:rPr>
          <w:rFonts w:ascii="Times New Roman" w:hAnsi="Times New Roman" w:cs="Times New Roman"/>
        </w:rPr>
        <w:t>nuclear era and</w:t>
      </w:r>
      <w:r w:rsidRPr="008E09BD">
        <w:rPr>
          <w:rFonts w:ascii="Times New Roman" w:hAnsi="Times New Roman" w:cs="Times New Roman"/>
        </w:rPr>
        <w:t xml:space="preserve"> thus </w:t>
      </w:r>
      <w:r w:rsidR="00DA45D5" w:rsidRPr="008E09BD">
        <w:rPr>
          <w:rFonts w:ascii="Times New Roman" w:hAnsi="Times New Roman" w:cs="Times New Roman"/>
        </w:rPr>
        <w:t xml:space="preserve">have been extensively performance tested. This has </w:t>
      </w:r>
      <w:r w:rsidR="004E75A5" w:rsidRPr="008E09BD">
        <w:rPr>
          <w:rFonts w:ascii="Times New Roman" w:hAnsi="Times New Roman" w:cs="Times New Roman"/>
        </w:rPr>
        <w:t>placed</w:t>
      </w:r>
      <w:r w:rsidR="00DA45D5" w:rsidRPr="008E09BD">
        <w:rPr>
          <w:rFonts w:ascii="Times New Roman" w:hAnsi="Times New Roman" w:cs="Times New Roman"/>
        </w:rPr>
        <w:t xml:space="preserve"> the UK </w:t>
      </w:r>
      <w:r w:rsidR="00DF6AD6" w:rsidRPr="008E09BD">
        <w:rPr>
          <w:rFonts w:ascii="Times New Roman" w:hAnsi="Times New Roman" w:cs="Times New Roman"/>
        </w:rPr>
        <w:t>as the</w:t>
      </w:r>
      <w:r w:rsidR="00DA45D5" w:rsidRPr="008E09BD">
        <w:rPr>
          <w:rFonts w:ascii="Times New Roman" w:hAnsi="Times New Roman" w:cs="Times New Roman"/>
        </w:rPr>
        <w:t xml:space="preserve"> world leader in graph</w:t>
      </w:r>
      <w:r w:rsidR="00C54964" w:rsidRPr="008E09BD">
        <w:rPr>
          <w:rFonts w:ascii="Times New Roman" w:hAnsi="Times New Roman" w:cs="Times New Roman"/>
        </w:rPr>
        <w:t xml:space="preserve">ite moderated cores, </w:t>
      </w:r>
      <w:r w:rsidR="00B51E0A" w:rsidRPr="008E09BD">
        <w:rPr>
          <w:rFonts w:ascii="Times New Roman" w:hAnsi="Times New Roman" w:cs="Times New Roman"/>
        </w:rPr>
        <w:t>thus</w:t>
      </w:r>
      <w:r w:rsidR="00DF6AD6" w:rsidRPr="008E09BD">
        <w:rPr>
          <w:rFonts w:ascii="Times New Roman" w:hAnsi="Times New Roman" w:cs="Times New Roman"/>
        </w:rPr>
        <w:t xml:space="preserve"> there is now</w:t>
      </w:r>
      <w:r w:rsidR="00C54964" w:rsidRPr="008E09BD">
        <w:rPr>
          <w:rFonts w:ascii="Times New Roman" w:hAnsi="Times New Roman" w:cs="Times New Roman"/>
        </w:rPr>
        <w:t xml:space="preserve"> sufficient data existing for safety cases related to the inclusion of graphite in new nuclear cores. </w:t>
      </w:r>
    </w:p>
    <w:p w14:paraId="312A7E68" w14:textId="560DDB5B" w:rsidR="00B347C8" w:rsidRPr="008E09BD" w:rsidRDefault="00C54964" w:rsidP="008E09BD">
      <w:pPr>
        <w:rPr>
          <w:rFonts w:ascii="Times New Roman" w:hAnsi="Times New Roman" w:cs="Times New Roman"/>
        </w:rPr>
      </w:pPr>
      <w:r w:rsidRPr="008E09BD">
        <w:rPr>
          <w:rFonts w:ascii="Times New Roman" w:hAnsi="Times New Roman" w:cs="Times New Roman"/>
        </w:rPr>
        <w:t xml:space="preserve">Beryllium oxide has currently </w:t>
      </w:r>
      <w:r w:rsidR="001B4329" w:rsidRPr="008E09BD">
        <w:rPr>
          <w:rFonts w:ascii="Times New Roman" w:hAnsi="Times New Roman" w:cs="Times New Roman"/>
        </w:rPr>
        <w:t xml:space="preserve">only been used in test reactors </w:t>
      </w:r>
      <w:r w:rsidR="001B4329"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{"citationItems":[{"id":"ITEM-1","itemData":{"ISBN":"8755022642","abstract":"The present report comprises a technical description of the Advanced Gas cooled Reactor (AGR), a reactor type which has only been built in Grat Britain. 14 AGR reactors have been built, located at 6 different sites and each station is supplied with twin-react ors . The Torness AGR plant on the Lothian coastline of Scotland, 60 km east of Edinburgh, has been chosen as the reference plant and is described in some detail. Data on the other 6 stations, Dungeness B, Hinkley Point B, Hunterston B, Hartlepool, Heysham I and Heysham II, are given only in tables with a summary of design data. mere specific data for Torness AGR has not been available, corresponding data fiom other AGR plants has been used, primarily flom Heysham II, which belongs to the same generation of AGR reactors. The information presented is based on the open literature. The report is written as a part of the NKS/RAK-2 subproject 3: ”Reactors in Nordic Surroundings”, which comprises a description of nuclear power plants neighbouring the Nordic countries.","author":[{"dropping-particle":"","family":"Jensen","given":"S E","non-dropping-particle":"","parse-names":false,"suffix":""},{"dropping-particle":"","family":"Nonbel","given":"Erik","non-dropping-particle":"","parse-names":false,"suffix":""}],"id":"ITEM-1","issue":"November","issued":{"date-parts":[["1999"]]},"number-of-pages":"1-83","title":"Description of the Magnox Type of Gas Cooled Reactor","type":"book"},"uris":["http://www.mendeley.com/documents/?uuid=709a95ac-850d-4ef8-9e4f-cd5177032923"]}],"mendeley":{"formattedCitation":"(Jensen and Nonbel, 1999)","plainTextFormattedCitation":"(Jensen and Nonbel, 1999)","previouslyFormattedCitation":"(Jensen and Nonbel, 1999)"},"properties":{"noteIndex":0},"schema":"https://github.com/citation-style-language/schema/raw/master/csl-citation.json"}</w:instrText>
      </w:r>
      <w:r w:rsidR="001B4329" w:rsidRPr="008E09BD">
        <w:rPr>
          <w:rFonts w:ascii="Times New Roman" w:hAnsi="Times New Roman" w:cs="Times New Roman"/>
        </w:rPr>
        <w:fldChar w:fldCharType="separate"/>
      </w:r>
      <w:r w:rsidR="00AE1923" w:rsidRPr="008E09BD">
        <w:rPr>
          <w:rFonts w:ascii="Times New Roman" w:hAnsi="Times New Roman" w:cs="Times New Roman"/>
          <w:noProof/>
        </w:rPr>
        <w:t>(Jensen and Nonbel, 1999)</w:t>
      </w:r>
      <w:r w:rsidR="001B4329" w:rsidRPr="008E09BD">
        <w:rPr>
          <w:rFonts w:ascii="Times New Roman" w:hAnsi="Times New Roman" w:cs="Times New Roman"/>
        </w:rPr>
        <w:fldChar w:fldCharType="end"/>
      </w:r>
      <w:r w:rsidR="001B4329" w:rsidRPr="008E09BD">
        <w:rPr>
          <w:rFonts w:ascii="Times New Roman" w:hAnsi="Times New Roman" w:cs="Times New Roman"/>
        </w:rPr>
        <w:t xml:space="preserve"> thus the amount of data </w:t>
      </w:r>
      <w:r w:rsidR="00B51E0A" w:rsidRPr="008E09BD">
        <w:rPr>
          <w:rFonts w:ascii="Times New Roman" w:hAnsi="Times New Roman" w:cs="Times New Roman"/>
        </w:rPr>
        <w:t>on</w:t>
      </w:r>
      <w:r w:rsidR="001B4329" w:rsidRPr="008E09BD">
        <w:rPr>
          <w:rFonts w:ascii="Times New Roman" w:hAnsi="Times New Roman" w:cs="Times New Roman"/>
        </w:rPr>
        <w:t xml:space="preserve"> performance in nuclear environments is currently minimal. This would make the case for licencing </w:t>
      </w:r>
    </w:p>
    <w:p w14:paraId="7CA1831D" w14:textId="1B14371D" w:rsidR="00DF6AD6" w:rsidRPr="008E09BD" w:rsidRDefault="001B4329" w:rsidP="008E09BD">
      <w:pPr>
        <w:rPr>
          <w:rFonts w:ascii="Times New Roman" w:hAnsi="Times New Roman" w:cs="Times New Roman"/>
        </w:rPr>
      </w:pPr>
      <w:r w:rsidRPr="008E09BD">
        <w:rPr>
          <w:rFonts w:ascii="Times New Roman" w:hAnsi="Times New Roman" w:cs="Times New Roman"/>
        </w:rPr>
        <w:t>arrangements significantly harder and extensive</w:t>
      </w:r>
      <w:r w:rsidR="004C7011" w:rsidRPr="008E09BD">
        <w:rPr>
          <w:rFonts w:ascii="Times New Roman" w:hAnsi="Times New Roman" w:cs="Times New Roman"/>
        </w:rPr>
        <w:t>/expensive</w:t>
      </w:r>
      <w:r w:rsidRPr="008E09BD">
        <w:rPr>
          <w:rFonts w:ascii="Times New Roman" w:hAnsi="Times New Roman" w:cs="Times New Roman"/>
        </w:rPr>
        <w:t xml:space="preserve"> tests would need to be performed to provide this data. </w:t>
      </w:r>
    </w:p>
    <w:p w14:paraId="3760C032" w14:textId="044D7AA1" w:rsidR="00D50021" w:rsidRPr="008E09BD" w:rsidRDefault="00D50021" w:rsidP="008E09BD">
      <w:pPr>
        <w:rPr>
          <w:rFonts w:ascii="Times New Roman" w:hAnsi="Times New Roman" w:cs="Times New Roman"/>
        </w:rPr>
      </w:pPr>
      <w:r w:rsidRPr="008E09BD">
        <w:rPr>
          <w:rFonts w:ascii="Times New Roman" w:hAnsi="Times New Roman" w:cs="Times New Roman"/>
        </w:rPr>
        <w:t>*£9,170 in 2011 prices and 1.13 Euros per GBP, applying 3% inflation annually until 201</w:t>
      </w:r>
      <w:r w:rsidR="009E7A00" w:rsidRPr="008E09BD">
        <w:rPr>
          <w:rFonts w:ascii="Times New Roman" w:hAnsi="Times New Roman" w:cs="Times New Roman"/>
        </w:rPr>
        <w:t>8</w:t>
      </w:r>
      <w:r w:rsidRPr="008E09BD">
        <w:rPr>
          <w:rFonts w:ascii="Times New Roman" w:hAnsi="Times New Roman" w:cs="Times New Roman"/>
        </w:rPr>
        <w:t xml:space="preserve">. </w:t>
      </w:r>
    </w:p>
    <w:p w14:paraId="1D492BBF" w14:textId="314F7BD2" w:rsidR="00DD6288" w:rsidRPr="008E09BD" w:rsidRDefault="00DD6288" w:rsidP="008E09BD">
      <w:pPr>
        <w:pStyle w:val="Heading1"/>
        <w:rPr>
          <w:rFonts w:ascii="Times New Roman" w:hAnsi="Times New Roman" w:cs="Times New Roman"/>
        </w:rPr>
      </w:pPr>
      <w:r w:rsidRPr="008E09BD">
        <w:rPr>
          <w:rFonts w:ascii="Times New Roman" w:hAnsi="Times New Roman" w:cs="Times New Roman"/>
        </w:rPr>
        <w:t xml:space="preserve">Codes, </w:t>
      </w:r>
      <w:r w:rsidR="004C7011" w:rsidRPr="008E09BD">
        <w:rPr>
          <w:rFonts w:ascii="Times New Roman" w:hAnsi="Times New Roman" w:cs="Times New Roman"/>
        </w:rPr>
        <w:t>D</w:t>
      </w:r>
      <w:r w:rsidRPr="008E09BD">
        <w:rPr>
          <w:rFonts w:ascii="Times New Roman" w:hAnsi="Times New Roman" w:cs="Times New Roman"/>
        </w:rPr>
        <w:t xml:space="preserve">ata and </w:t>
      </w:r>
      <w:r w:rsidR="004C7011" w:rsidRPr="008E09BD">
        <w:rPr>
          <w:rFonts w:ascii="Times New Roman" w:hAnsi="Times New Roman" w:cs="Times New Roman"/>
        </w:rPr>
        <w:t>M</w:t>
      </w:r>
      <w:r w:rsidRPr="008E09BD">
        <w:rPr>
          <w:rFonts w:ascii="Times New Roman" w:hAnsi="Times New Roman" w:cs="Times New Roman"/>
        </w:rPr>
        <w:t>odels</w:t>
      </w:r>
    </w:p>
    <w:p w14:paraId="5BE2B034" w14:textId="77777777" w:rsidR="00E27129" w:rsidRPr="008E09BD" w:rsidRDefault="00E27129" w:rsidP="008E09BD">
      <w:pPr>
        <w:pStyle w:val="Heading2"/>
        <w:rPr>
          <w:rFonts w:ascii="Times New Roman" w:hAnsi="Times New Roman" w:cs="Times New Roman"/>
        </w:rPr>
      </w:pPr>
      <w:r w:rsidRPr="008E09BD">
        <w:rPr>
          <w:rFonts w:ascii="Times New Roman" w:hAnsi="Times New Roman" w:cs="Times New Roman"/>
        </w:rPr>
        <w:t>Design Concept</w:t>
      </w:r>
    </w:p>
    <w:p w14:paraId="7441765A" w14:textId="51E0B29F" w:rsidR="00DE313E" w:rsidRPr="008E09BD" w:rsidRDefault="00E27129" w:rsidP="008E09BD">
      <w:pPr>
        <w:rPr>
          <w:rFonts w:ascii="Times New Roman" w:hAnsi="Times New Roman" w:cs="Times New Roman"/>
        </w:rPr>
      </w:pPr>
      <w:r w:rsidRPr="008E09BD">
        <w:rPr>
          <w:rFonts w:ascii="Times New Roman" w:hAnsi="Times New Roman" w:cs="Times New Roman"/>
        </w:rPr>
        <w:t xml:space="preserve">The </w:t>
      </w:r>
      <w:r w:rsidR="00F212F4" w:rsidRPr="008E09BD">
        <w:rPr>
          <w:rFonts w:ascii="Times New Roman" w:hAnsi="Times New Roman" w:cs="Times New Roman"/>
        </w:rPr>
        <w:t xml:space="preserve">design considered is loosely based </w:t>
      </w:r>
      <w:r w:rsidR="00DD6288" w:rsidRPr="008E09BD">
        <w:rPr>
          <w:rFonts w:ascii="Times New Roman" w:hAnsi="Times New Roman" w:cs="Times New Roman"/>
        </w:rPr>
        <w:t>on</w:t>
      </w:r>
      <w:r w:rsidR="00F212F4" w:rsidRPr="008E09BD">
        <w:rPr>
          <w:rFonts w:ascii="Times New Roman" w:hAnsi="Times New Roman" w:cs="Times New Roman"/>
        </w:rPr>
        <w:t xml:space="preserve"> the </w:t>
      </w:r>
      <w:r w:rsidRPr="008E09BD">
        <w:rPr>
          <w:rFonts w:ascii="Times New Roman" w:hAnsi="Times New Roman" w:cs="Times New Roman"/>
        </w:rPr>
        <w:t>U-Battery</w:t>
      </w:r>
      <w:r w:rsidR="00F212F4" w:rsidRPr="008E09BD">
        <w:rPr>
          <w:rFonts w:ascii="Times New Roman" w:hAnsi="Times New Roman" w:cs="Times New Roman"/>
        </w:rPr>
        <w:t xml:space="preserve"> </w:t>
      </w:r>
      <w:r w:rsidR="00DD6288" w:rsidRPr="008E09BD">
        <w:rPr>
          <w:rFonts w:ascii="Times New Roman" w:hAnsi="Times New Roman" w:cs="Times New Roman"/>
        </w:rPr>
        <w:t xml:space="preserve">concept </w:t>
      </w:r>
      <w:r w:rsidR="00F212F4" w:rsidRPr="008E09BD">
        <w:rPr>
          <w:rFonts w:ascii="Times New Roman" w:hAnsi="Times New Roman" w:cs="Times New Roman"/>
        </w:rPr>
        <w:t>which</w:t>
      </w:r>
      <w:r w:rsidRPr="008E09BD">
        <w:rPr>
          <w:rFonts w:ascii="Times New Roman" w:hAnsi="Times New Roman" w:cs="Times New Roman"/>
        </w:rPr>
        <w:t xml:space="preserve"> aims for a fast deployment using readily available</w:t>
      </w:r>
      <w:r w:rsidR="00DF6AD6" w:rsidRPr="008E09BD">
        <w:rPr>
          <w:rFonts w:ascii="Times New Roman" w:hAnsi="Times New Roman" w:cs="Times New Roman"/>
        </w:rPr>
        <w:t xml:space="preserve"> technology.</w:t>
      </w:r>
      <w:r w:rsidRPr="008E09BD">
        <w:rPr>
          <w:rFonts w:ascii="Times New Roman" w:hAnsi="Times New Roman" w:cs="Times New Roman"/>
        </w:rPr>
        <w:t xml:space="preserve"> </w:t>
      </w:r>
      <w:r w:rsidR="0093187D" w:rsidRPr="008E09BD">
        <w:rPr>
          <w:rFonts w:ascii="Times New Roman" w:hAnsi="Times New Roman" w:cs="Times New Roman"/>
        </w:rPr>
        <w:t>The use of</w:t>
      </w:r>
      <w:r w:rsidR="00037CA7" w:rsidRPr="008E09BD">
        <w:rPr>
          <w:rFonts w:ascii="Times New Roman" w:hAnsi="Times New Roman" w:cs="Times New Roman"/>
        </w:rPr>
        <w:t xml:space="preserve"> </w:t>
      </w:r>
      <w:r w:rsidR="004E75A5" w:rsidRPr="008E09BD">
        <w:rPr>
          <w:rFonts w:ascii="Times New Roman" w:hAnsi="Times New Roman" w:cs="Times New Roman"/>
        </w:rPr>
        <w:t>Beryllium oxide</w:t>
      </w:r>
      <w:r w:rsidR="00037CA7" w:rsidRPr="008E09BD">
        <w:rPr>
          <w:rFonts w:ascii="Times New Roman" w:hAnsi="Times New Roman" w:cs="Times New Roman"/>
        </w:rPr>
        <w:t xml:space="preserve"> </w:t>
      </w:r>
      <w:r w:rsidR="00D46868" w:rsidRPr="008E09BD">
        <w:rPr>
          <w:rFonts w:ascii="Times New Roman" w:hAnsi="Times New Roman" w:cs="Times New Roman"/>
        </w:rPr>
        <w:t xml:space="preserve">for the reflector </w:t>
      </w:r>
      <w:r w:rsidR="00037CA7" w:rsidRPr="008E09BD">
        <w:rPr>
          <w:rFonts w:ascii="Times New Roman" w:hAnsi="Times New Roman" w:cs="Times New Roman"/>
        </w:rPr>
        <w:t xml:space="preserve">goes against the trend, as </w:t>
      </w:r>
      <w:r w:rsidR="004E75A5" w:rsidRPr="008E09BD">
        <w:rPr>
          <w:rFonts w:ascii="Times New Roman" w:hAnsi="Times New Roman" w:cs="Times New Roman"/>
        </w:rPr>
        <w:t xml:space="preserve">Beryllium oxide </w:t>
      </w:r>
      <w:r w:rsidR="00037CA7" w:rsidRPr="008E09BD">
        <w:rPr>
          <w:rFonts w:ascii="Times New Roman" w:hAnsi="Times New Roman" w:cs="Times New Roman"/>
        </w:rPr>
        <w:t>is not a regular material in nuclear reactors</w:t>
      </w:r>
      <w:r w:rsidR="00D46868" w:rsidRPr="008E09BD">
        <w:rPr>
          <w:rFonts w:ascii="Times New Roman" w:hAnsi="Times New Roman" w:cs="Times New Roman"/>
        </w:rPr>
        <w:t xml:space="preserve">. This means, there is </w:t>
      </w:r>
      <w:r w:rsidR="005B0014" w:rsidRPr="008E09BD">
        <w:rPr>
          <w:rFonts w:ascii="Times New Roman" w:hAnsi="Times New Roman" w:cs="Times New Roman"/>
        </w:rPr>
        <w:t>very little</w:t>
      </w:r>
      <w:r w:rsidR="001F5C6E" w:rsidRPr="008E09BD">
        <w:rPr>
          <w:rFonts w:ascii="Times New Roman" w:hAnsi="Times New Roman" w:cs="Times New Roman"/>
        </w:rPr>
        <w:t xml:space="preserve"> operational experience</w:t>
      </w:r>
      <w:r w:rsidR="00D46868" w:rsidRPr="008E09BD">
        <w:rPr>
          <w:rFonts w:ascii="Times New Roman" w:hAnsi="Times New Roman" w:cs="Times New Roman"/>
        </w:rPr>
        <w:t xml:space="preserve"> for this material available</w:t>
      </w:r>
      <w:r w:rsidR="001F5C6E" w:rsidRPr="008E09BD">
        <w:rPr>
          <w:rFonts w:ascii="Times New Roman" w:hAnsi="Times New Roman" w:cs="Times New Roman"/>
        </w:rPr>
        <w:t xml:space="preserve">, </w:t>
      </w:r>
      <w:r w:rsidR="00037CA7" w:rsidRPr="008E09BD">
        <w:rPr>
          <w:rFonts w:ascii="Times New Roman" w:hAnsi="Times New Roman" w:cs="Times New Roman"/>
        </w:rPr>
        <w:t xml:space="preserve">so this would require </w:t>
      </w:r>
      <w:r w:rsidR="00D46868" w:rsidRPr="008E09BD">
        <w:rPr>
          <w:rFonts w:ascii="Times New Roman" w:hAnsi="Times New Roman" w:cs="Times New Roman"/>
        </w:rPr>
        <w:t xml:space="preserve">significant experimental support </w:t>
      </w:r>
      <w:r w:rsidR="00037CA7" w:rsidRPr="008E09BD">
        <w:rPr>
          <w:rFonts w:ascii="Times New Roman" w:hAnsi="Times New Roman" w:cs="Times New Roman"/>
        </w:rPr>
        <w:t xml:space="preserve">performing an additional safety case. </w:t>
      </w:r>
      <w:r w:rsidR="00813CC3" w:rsidRPr="008E09BD">
        <w:rPr>
          <w:rFonts w:ascii="Times New Roman" w:hAnsi="Times New Roman" w:cs="Times New Roman"/>
        </w:rPr>
        <w:t xml:space="preserve">The initial U-Battery report </w:t>
      </w:r>
      <w:r w:rsidR="001F5C6E"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1F5C6E" w:rsidRPr="008E09BD">
        <w:rPr>
          <w:rFonts w:ascii="Times New Roman" w:hAnsi="Times New Roman" w:cs="Times New Roman"/>
        </w:rPr>
        <w:fldChar w:fldCharType="separate"/>
      </w:r>
      <w:r w:rsidR="00AE1923" w:rsidRPr="008E09BD">
        <w:rPr>
          <w:rFonts w:ascii="Times New Roman" w:hAnsi="Times New Roman" w:cs="Times New Roman"/>
          <w:noProof/>
        </w:rPr>
        <w:t>(Ding et al., 2011)</w:t>
      </w:r>
      <w:r w:rsidR="001F5C6E" w:rsidRPr="008E09BD">
        <w:rPr>
          <w:rFonts w:ascii="Times New Roman" w:hAnsi="Times New Roman" w:cs="Times New Roman"/>
        </w:rPr>
        <w:fldChar w:fldCharType="end"/>
      </w:r>
      <w:r w:rsidR="001F5C6E" w:rsidRPr="008E09BD">
        <w:rPr>
          <w:rFonts w:ascii="Times New Roman" w:hAnsi="Times New Roman" w:cs="Times New Roman"/>
        </w:rPr>
        <w:t xml:space="preserve"> </w:t>
      </w:r>
      <w:r w:rsidR="00813CC3" w:rsidRPr="008E09BD">
        <w:rPr>
          <w:rFonts w:ascii="Times New Roman" w:hAnsi="Times New Roman" w:cs="Times New Roman"/>
        </w:rPr>
        <w:t xml:space="preserve">initially stated that the inclusion of a beryllium oxide side reflector </w:t>
      </w:r>
      <w:r w:rsidR="00D46868" w:rsidRPr="008E09BD">
        <w:rPr>
          <w:rFonts w:ascii="Times New Roman" w:hAnsi="Times New Roman" w:cs="Times New Roman"/>
        </w:rPr>
        <w:t>would</w:t>
      </w:r>
      <w:r w:rsidR="00813CC3" w:rsidRPr="008E09BD">
        <w:rPr>
          <w:rFonts w:ascii="Times New Roman" w:hAnsi="Times New Roman" w:cs="Times New Roman"/>
        </w:rPr>
        <w:t xml:space="preserve"> increa</w:t>
      </w:r>
      <w:r w:rsidR="00D46868" w:rsidRPr="008E09BD">
        <w:rPr>
          <w:rFonts w:ascii="Times New Roman" w:hAnsi="Times New Roman" w:cs="Times New Roman"/>
        </w:rPr>
        <w:t>se</w:t>
      </w:r>
      <w:r w:rsidR="00813CC3" w:rsidRPr="008E09BD">
        <w:rPr>
          <w:rFonts w:ascii="Times New Roman" w:hAnsi="Times New Roman" w:cs="Times New Roman"/>
        </w:rPr>
        <w:t xml:space="preserve"> the overall full power lifecycle to five years. This was investigated and it was determined that to achieve this the carbon </w:t>
      </w:r>
      <w:r w:rsidR="00DE313E" w:rsidRPr="008E09BD">
        <w:rPr>
          <w:rFonts w:ascii="Times New Roman" w:hAnsi="Times New Roman" w:cs="Times New Roman"/>
        </w:rPr>
        <w:t>density</w:t>
      </w:r>
      <w:r w:rsidR="00813CC3" w:rsidRPr="008E09BD">
        <w:rPr>
          <w:rFonts w:ascii="Times New Roman" w:hAnsi="Times New Roman" w:cs="Times New Roman"/>
        </w:rPr>
        <w:t xml:space="preserve"> which was orig</w:t>
      </w:r>
      <w:r w:rsidR="00DE313E" w:rsidRPr="008E09BD">
        <w:rPr>
          <w:rFonts w:ascii="Times New Roman" w:hAnsi="Times New Roman" w:cs="Times New Roman"/>
        </w:rPr>
        <w:t>inally used was 2.23 g cm</w:t>
      </w:r>
      <w:r w:rsidR="00DE313E" w:rsidRPr="008E09BD">
        <w:rPr>
          <w:rFonts w:ascii="Times New Roman" w:hAnsi="Times New Roman" w:cs="Times New Roman"/>
          <w:vertAlign w:val="superscript"/>
        </w:rPr>
        <w:t xml:space="preserve">-3  </w:t>
      </w:r>
      <w:r w:rsidR="00DE313E" w:rsidRPr="008E09BD">
        <w:rPr>
          <w:rFonts w:ascii="Times New Roman" w:hAnsi="Times New Roman" w:cs="Times New Roman"/>
        </w:rPr>
        <w:t xml:space="preserve">which is </w:t>
      </w:r>
      <w:r w:rsidR="001F5C6E" w:rsidRPr="008E09BD">
        <w:rPr>
          <w:rFonts w:ascii="Times New Roman" w:hAnsi="Times New Roman" w:cs="Times New Roman"/>
        </w:rPr>
        <w:t>significantly higher than the usually applied</w:t>
      </w:r>
      <w:r w:rsidR="00DE313E" w:rsidRPr="008E09BD">
        <w:rPr>
          <w:rFonts w:ascii="Times New Roman" w:hAnsi="Times New Roman" w:cs="Times New Roman"/>
        </w:rPr>
        <w:t xml:space="preserve"> density of nuclear graphite ~1.8 g cm</w:t>
      </w:r>
      <w:r w:rsidR="00DE313E" w:rsidRPr="008E09BD">
        <w:rPr>
          <w:rFonts w:ascii="Times New Roman" w:hAnsi="Times New Roman" w:cs="Times New Roman"/>
          <w:vertAlign w:val="superscript"/>
        </w:rPr>
        <w:t xml:space="preserve">-3 </w:t>
      </w:r>
      <w:r w:rsidR="001F5C6E" w:rsidRPr="008E09BD">
        <w:rPr>
          <w:rFonts w:ascii="Times New Roman" w:hAnsi="Times New Roman" w:cs="Times New Roman"/>
          <w:vertAlign w:val="superscript"/>
        </w:rPr>
        <w:t xml:space="preserve"> </w:t>
      </w:r>
      <w:r w:rsidR="001F5C6E" w:rsidRPr="008E09BD">
        <w:rPr>
          <w:rFonts w:ascii="Times New Roman" w:hAnsi="Times New Roman" w:cs="Times New Roman"/>
          <w:vertAlign w:val="superscript"/>
        </w:rPr>
        <w:fldChar w:fldCharType="begin" w:fldLock="1"/>
      </w:r>
      <w:r w:rsidR="0028596E" w:rsidRPr="008E09BD">
        <w:rPr>
          <w:rFonts w:ascii="Times New Roman" w:hAnsi="Times New Roman" w:cs="Times New Roman"/>
          <w:vertAlign w:val="superscript"/>
        </w:rPr>
        <w:instrText>ADDIN CSL_CITATION {"citationItems":[{"id":"ITEM-1","itemData":{"URL":"http://www.graftech.com/wp-content/uploads/2014/12/GRAFSTAR%25e2%2584%25a2-XT-Graphite-Sell-Sheet.pdf","accessed":{"date-parts":[["2018","5","5"]]},"author":[{"dropping-particle":"","family":"GrefTECH international","given":"","non-dropping-particle":"","parse-names":false,"suffix":""}],"id":"ITEM-1","issued":{"date-parts":[["2014"]]},"title":"XT Super Fine Grain Graphite","type":"webpage"},"uris":["http://www.mendeley.com/documents/?uuid=07a907b7-3208-4faa-ad45-25ede9e5063a"]}],"mendeley":{"formattedCitation":"(GrefTECH international, 2014)","plainTextFormattedCitation":"(GrefTECH international, 2014)","previouslyFormattedCitation":"(GrefTECH international, 2014)"},"properties":{"noteIndex":0},"schema":"https://github.com/citation-style-language/schema/raw/master/csl-citation.json"}</w:instrText>
      </w:r>
      <w:r w:rsidR="001F5C6E" w:rsidRPr="008E09BD">
        <w:rPr>
          <w:rFonts w:ascii="Times New Roman" w:hAnsi="Times New Roman" w:cs="Times New Roman"/>
          <w:vertAlign w:val="superscript"/>
        </w:rPr>
        <w:fldChar w:fldCharType="separate"/>
      </w:r>
      <w:r w:rsidR="00AE1923" w:rsidRPr="008E09BD">
        <w:rPr>
          <w:rFonts w:ascii="Times New Roman" w:hAnsi="Times New Roman" w:cs="Times New Roman"/>
          <w:noProof/>
        </w:rPr>
        <w:t>(GrefTECH international, 2014)</w:t>
      </w:r>
      <w:r w:rsidR="001F5C6E" w:rsidRPr="008E09BD">
        <w:rPr>
          <w:rFonts w:ascii="Times New Roman" w:hAnsi="Times New Roman" w:cs="Times New Roman"/>
          <w:vertAlign w:val="superscript"/>
        </w:rPr>
        <w:fldChar w:fldCharType="end"/>
      </w:r>
      <w:r w:rsidR="00DE313E" w:rsidRPr="008E09BD">
        <w:rPr>
          <w:rFonts w:ascii="Times New Roman" w:hAnsi="Times New Roman" w:cs="Times New Roman"/>
        </w:rPr>
        <w:t xml:space="preserve">. The difference in total reactor lifetime are </w:t>
      </w:r>
      <w:r w:rsidR="00B347C8" w:rsidRPr="008E09BD">
        <w:rPr>
          <w:rFonts w:ascii="Times New Roman" w:hAnsi="Times New Roman" w:cs="Times New Roman"/>
        </w:rPr>
        <w:t>706</w:t>
      </w:r>
      <w:r w:rsidR="00DE313E" w:rsidRPr="008E09BD">
        <w:rPr>
          <w:rFonts w:ascii="Times New Roman" w:hAnsi="Times New Roman" w:cs="Times New Roman"/>
        </w:rPr>
        <w:t xml:space="preserve"> days between the two models, the </w:t>
      </w:r>
      <w:r w:rsidR="001F5C6E" w:rsidRPr="008E09BD">
        <w:rPr>
          <w:rFonts w:ascii="Times New Roman" w:hAnsi="Times New Roman" w:cs="Times New Roman"/>
        </w:rPr>
        <w:t>detailed calculations results</w:t>
      </w:r>
      <w:r w:rsidR="00DE313E" w:rsidRPr="008E09BD">
        <w:rPr>
          <w:rFonts w:ascii="Times New Roman" w:hAnsi="Times New Roman" w:cs="Times New Roman"/>
        </w:rPr>
        <w:t xml:space="preserve"> on this </w:t>
      </w:r>
      <w:r w:rsidR="001F5C6E" w:rsidRPr="008E09BD">
        <w:rPr>
          <w:rFonts w:ascii="Times New Roman" w:hAnsi="Times New Roman" w:cs="Times New Roman"/>
        </w:rPr>
        <w:t xml:space="preserve">difference </w:t>
      </w:r>
      <w:r w:rsidR="00DE313E" w:rsidRPr="008E09BD">
        <w:rPr>
          <w:rFonts w:ascii="Times New Roman" w:hAnsi="Times New Roman" w:cs="Times New Roman"/>
        </w:rPr>
        <w:t xml:space="preserve">is included in the appendices. </w:t>
      </w:r>
    </w:p>
    <w:p w14:paraId="60AD7C23" w14:textId="77777777" w:rsidR="00DE51B2" w:rsidRPr="008E09BD" w:rsidRDefault="00DE51B2" w:rsidP="008E09BD">
      <w:pPr>
        <w:pStyle w:val="Heading2"/>
        <w:rPr>
          <w:rFonts w:ascii="Times New Roman" w:hAnsi="Times New Roman" w:cs="Times New Roman"/>
        </w:rPr>
      </w:pPr>
      <w:r w:rsidRPr="008E09BD">
        <w:rPr>
          <w:rFonts w:ascii="Times New Roman" w:hAnsi="Times New Roman" w:cs="Times New Roman"/>
        </w:rPr>
        <w:t>Methodology</w:t>
      </w:r>
    </w:p>
    <w:p w14:paraId="01EFDB13" w14:textId="3431579A" w:rsidR="00D46868" w:rsidRPr="008E09BD" w:rsidRDefault="00037CA7" w:rsidP="008E09BD">
      <w:pPr>
        <w:rPr>
          <w:rFonts w:ascii="Times New Roman" w:hAnsi="Times New Roman" w:cs="Times New Roman"/>
        </w:rPr>
      </w:pPr>
      <w:r w:rsidRPr="008E09BD">
        <w:rPr>
          <w:rFonts w:ascii="Times New Roman" w:hAnsi="Times New Roman" w:cs="Times New Roman"/>
        </w:rPr>
        <w:t xml:space="preserve">The comparison between the two </w:t>
      </w:r>
      <w:r w:rsidR="00D46868" w:rsidRPr="008E09BD">
        <w:rPr>
          <w:rFonts w:ascii="Times New Roman" w:hAnsi="Times New Roman" w:cs="Times New Roman"/>
        </w:rPr>
        <w:t xml:space="preserve">reflector </w:t>
      </w:r>
      <w:r w:rsidRPr="008E09BD">
        <w:rPr>
          <w:rFonts w:ascii="Times New Roman" w:hAnsi="Times New Roman" w:cs="Times New Roman"/>
        </w:rPr>
        <w:t xml:space="preserve">materials will take place </w:t>
      </w:r>
      <w:r w:rsidR="00DF6AD6" w:rsidRPr="008E09BD">
        <w:rPr>
          <w:rFonts w:ascii="Times New Roman" w:hAnsi="Times New Roman" w:cs="Times New Roman"/>
        </w:rPr>
        <w:t>by</w:t>
      </w:r>
      <w:r w:rsidRPr="008E09BD">
        <w:rPr>
          <w:rFonts w:ascii="Times New Roman" w:hAnsi="Times New Roman" w:cs="Times New Roman"/>
        </w:rPr>
        <w:t xml:space="preserve"> determining the overall performance difference across the core. </w:t>
      </w:r>
      <w:r w:rsidR="00D46868" w:rsidRPr="008E09BD">
        <w:rPr>
          <w:rFonts w:ascii="Times New Roman" w:hAnsi="Times New Roman" w:cs="Times New Roman"/>
        </w:rPr>
        <w:t xml:space="preserve">All neutronic results presented are simulated through a Monte Carlo simulation routine using the Serpent 2.1.27 </w:t>
      </w:r>
      <w:r w:rsidR="00D46868"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{"citationItems":[{"id":"ITEM-1","itemData":{"DOI":"10.1016/j.anucene.2014.08.024","ISSN":"18732100","abstract":"The Serpent Monte Carlo reactor physics burnup calculation code has been developed at VTT Technical Research Centre of Finland since 2004, and is currently used in over 100 universities and research organizations around the world. This paper presents the brief history of the project, together with the currently available methods and capabilities and plans for future work. Typical user applications are introduced in the form of a summary review on Serpent-related publications over the past few years.","author":[{"dropping-particle":"","family":"Leppänen","given":"Jaakko","non-dropping-particle":"","parse-names":false,"suffix":""},{"dropping-particle":"","family":"Pusa","given":"Maria","non-dropping-particle":"","parse-names":false,"suffix":""},{"dropping-particle":"","family":"Viitanen","given":"Tuomas","non-dropping-particle":"","parse-names":false,"suffix":""},{"dropping-particle":"","family":"Valtavirta","given":"Ville","non-dropping-particle":"","parse-names":false,"suffix":""},{"dropping-particle":"","family":"Kaltiaisenaho","given":"Toni","non-dropping-particle":"","parse-names":false,"suffix":""}],"container-title":"Annals of Nuclear Energy","id":"ITEM-1","issued":{"date-parts":[["2015"]]},"page":"142-150","title":"The Serpent Monte Carlo code: Status, development and applications in 2013","type":"article-journal","volume":"82"},"uris":["http://www.mendeley.com/documents/?uuid=979c54a1-ba14-4019-898d-41bc43ad619f"]}],"mendeley":{"formattedCitation":"(Leppänen et al., 2015)","plainTextFormattedCitation":"(Leppänen et al., 2015)","previouslyFormattedCitation":"(Leppänen et al., 2015)"},"properties":{"noteIndex":0},"schema":"https://github.com/citation-style-language/schema/raw/master/csl-citation.json"}</w:instrText>
      </w:r>
      <w:r w:rsidR="00D46868" w:rsidRPr="008E09BD">
        <w:rPr>
          <w:rFonts w:ascii="Times New Roman" w:hAnsi="Times New Roman" w:cs="Times New Roman"/>
        </w:rPr>
        <w:fldChar w:fldCharType="separate"/>
      </w:r>
      <w:r w:rsidR="00AE1923" w:rsidRPr="008E09BD">
        <w:rPr>
          <w:rFonts w:ascii="Times New Roman" w:hAnsi="Times New Roman" w:cs="Times New Roman"/>
          <w:noProof/>
        </w:rPr>
        <w:t>(Leppänen et al., 2015)</w:t>
      </w:r>
      <w:r w:rsidR="00D46868" w:rsidRPr="008E09BD">
        <w:rPr>
          <w:rFonts w:ascii="Times New Roman" w:hAnsi="Times New Roman" w:cs="Times New Roman"/>
        </w:rPr>
        <w:fldChar w:fldCharType="end"/>
      </w:r>
      <w:r w:rsidR="00D46868" w:rsidRPr="008E09BD">
        <w:rPr>
          <w:rFonts w:ascii="Times New Roman" w:hAnsi="Times New Roman" w:cs="Times New Roman"/>
        </w:rPr>
        <w:t>, using data libraries JEFF 3.1</w:t>
      </w:r>
      <w:r w:rsidR="005B0014" w:rsidRPr="008E09BD">
        <w:rPr>
          <w:rFonts w:ascii="Times New Roman" w:hAnsi="Times New Roman" w:cs="Times New Roman"/>
        </w:rPr>
        <w:t>.</w:t>
      </w:r>
      <w:r w:rsidR="00D46868" w:rsidRPr="008E09BD">
        <w:rPr>
          <w:rFonts w:ascii="Times New Roman" w:hAnsi="Times New Roman" w:cs="Times New Roman"/>
        </w:rPr>
        <w:t xml:space="preserve">1. </w:t>
      </w:r>
    </w:p>
    <w:p w14:paraId="20C279A0" w14:textId="1C33C8FE" w:rsidR="00293DCF" w:rsidRPr="008E09BD" w:rsidRDefault="00037CA7" w:rsidP="008E09BD">
      <w:pPr>
        <w:rPr>
          <w:rFonts w:ascii="Times New Roman" w:hAnsi="Times New Roman" w:cs="Times New Roman"/>
        </w:rPr>
      </w:pPr>
      <w:r w:rsidRPr="008E09BD">
        <w:rPr>
          <w:rFonts w:ascii="Times New Roman" w:hAnsi="Times New Roman" w:cs="Times New Roman"/>
        </w:rPr>
        <w:t>T</w:t>
      </w:r>
      <w:r w:rsidR="00D46868" w:rsidRPr="008E09BD">
        <w:rPr>
          <w:rFonts w:ascii="Times New Roman" w:hAnsi="Times New Roman" w:cs="Times New Roman"/>
        </w:rPr>
        <w:t>he analysis</w:t>
      </w:r>
      <w:r w:rsidRPr="008E09BD">
        <w:rPr>
          <w:rFonts w:ascii="Times New Roman" w:hAnsi="Times New Roman" w:cs="Times New Roman"/>
        </w:rPr>
        <w:t xml:space="preserve"> will start with the original U-Battery 10MWth design which consists of </w:t>
      </w:r>
      <w:r w:rsidR="00CB7242" w:rsidRPr="008E09BD">
        <w:rPr>
          <w:rFonts w:ascii="Times New Roman" w:hAnsi="Times New Roman" w:cs="Times New Roman"/>
        </w:rPr>
        <w:t>25</w:t>
      </w:r>
      <w:r w:rsidRPr="008E09BD">
        <w:rPr>
          <w:rFonts w:ascii="Times New Roman" w:hAnsi="Times New Roman" w:cs="Times New Roman"/>
        </w:rPr>
        <w:t xml:space="preserve"> cm o</w:t>
      </w:r>
      <w:r w:rsidR="00293DCF" w:rsidRPr="008E09BD">
        <w:rPr>
          <w:rFonts w:ascii="Times New Roman" w:hAnsi="Times New Roman" w:cs="Times New Roman"/>
        </w:rPr>
        <w:t>f side reflector</w:t>
      </w:r>
      <w:r w:rsidR="003A467A" w:rsidRPr="008E09BD">
        <w:rPr>
          <w:rFonts w:ascii="Times New Roman" w:hAnsi="Times New Roman" w:cs="Times New Roman"/>
        </w:rPr>
        <w:t xml:space="preserve"> </w:t>
      </w:r>
      <w:r w:rsidR="003A467A"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3A467A" w:rsidRPr="008E09BD">
        <w:rPr>
          <w:rFonts w:ascii="Times New Roman" w:hAnsi="Times New Roman" w:cs="Times New Roman"/>
        </w:rPr>
        <w:fldChar w:fldCharType="separate"/>
      </w:r>
      <w:r w:rsidR="00AE1923" w:rsidRPr="008E09BD">
        <w:rPr>
          <w:rFonts w:ascii="Times New Roman" w:hAnsi="Times New Roman" w:cs="Times New Roman"/>
          <w:noProof/>
        </w:rPr>
        <w:t>(Ding et al., 2011)</w:t>
      </w:r>
      <w:r w:rsidR="003A467A" w:rsidRPr="008E09BD">
        <w:rPr>
          <w:rFonts w:ascii="Times New Roman" w:hAnsi="Times New Roman" w:cs="Times New Roman"/>
        </w:rPr>
        <w:fldChar w:fldCharType="end"/>
      </w:r>
      <w:r w:rsidR="00D46868" w:rsidRPr="008E09BD">
        <w:rPr>
          <w:rFonts w:ascii="Times New Roman" w:hAnsi="Times New Roman" w:cs="Times New Roman"/>
        </w:rPr>
        <w:t xml:space="preserve"> as reference configuration</w:t>
      </w:r>
      <w:r w:rsidR="00293DCF" w:rsidRPr="008E09BD">
        <w:rPr>
          <w:rFonts w:ascii="Times New Roman" w:hAnsi="Times New Roman" w:cs="Times New Roman"/>
        </w:rPr>
        <w:t xml:space="preserve">. The initial test will look at </w:t>
      </w:r>
      <w:r w:rsidR="000D022E" w:rsidRPr="008E09BD">
        <w:rPr>
          <w:rFonts w:ascii="Times New Roman" w:hAnsi="Times New Roman" w:cs="Times New Roman"/>
        </w:rPr>
        <w:t>modelling</w:t>
      </w:r>
      <w:r w:rsidR="00293DCF" w:rsidRPr="008E09BD">
        <w:rPr>
          <w:rFonts w:ascii="Times New Roman" w:hAnsi="Times New Roman" w:cs="Times New Roman"/>
        </w:rPr>
        <w:t xml:space="preserve"> the</w:t>
      </w:r>
      <w:r w:rsidR="000D022E" w:rsidRPr="008E09BD">
        <w:rPr>
          <w:rFonts w:ascii="Times New Roman" w:hAnsi="Times New Roman" w:cs="Times New Roman"/>
        </w:rPr>
        <w:t xml:space="preserve"> </w:t>
      </w:r>
      <w:r w:rsidR="00293DCF" w:rsidRPr="008E09BD">
        <w:rPr>
          <w:rFonts w:ascii="Times New Roman" w:hAnsi="Times New Roman" w:cs="Times New Roman"/>
        </w:rPr>
        <w:t xml:space="preserve">320 cm in active core height, to determine the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955A52" w:rsidRPr="008E09BD">
        <w:rPr>
          <w:rFonts w:ascii="Times New Roman" w:hAnsi="Times New Roman" w:cs="Times New Roman"/>
        </w:rPr>
        <w:t xml:space="preserve">with the </w:t>
      </w:r>
      <w:r w:rsidR="004E75A5" w:rsidRPr="008E09BD">
        <w:rPr>
          <w:rFonts w:ascii="Times New Roman" w:hAnsi="Times New Roman" w:cs="Times New Roman"/>
        </w:rPr>
        <w:t xml:space="preserve">Beryllium oxide </w:t>
      </w:r>
      <w:r w:rsidR="00955A52" w:rsidRPr="008E09BD">
        <w:rPr>
          <w:rFonts w:ascii="Times New Roman" w:hAnsi="Times New Roman" w:cs="Times New Roman"/>
        </w:rPr>
        <w:t>side reflectors</w:t>
      </w:r>
      <w:r w:rsidR="00293DCF" w:rsidRPr="008E09BD">
        <w:rPr>
          <w:rFonts w:ascii="Times New Roman" w:hAnsi="Times New Roman" w:cs="Times New Roman"/>
        </w:rPr>
        <w:t xml:space="preserve">. Then the </w:t>
      </w:r>
      <w:r w:rsidR="004E75A5" w:rsidRPr="008E09BD">
        <w:rPr>
          <w:rFonts w:ascii="Times New Roman" w:hAnsi="Times New Roman" w:cs="Times New Roman"/>
        </w:rPr>
        <w:t xml:space="preserve">Beryllium oxide </w:t>
      </w:r>
      <w:r w:rsidR="00293DCF" w:rsidRPr="008E09BD">
        <w:rPr>
          <w:rFonts w:ascii="Times New Roman" w:hAnsi="Times New Roman" w:cs="Times New Roman"/>
        </w:rPr>
        <w:t xml:space="preserve">will be replaced by graphite and </w:t>
      </w:r>
      <w:r w:rsidR="00D46868" w:rsidRPr="008E09BD">
        <w:rPr>
          <w:rFonts w:ascii="Times New Roman" w:hAnsi="Times New Roman" w:cs="Times New Roman"/>
        </w:rPr>
        <w:t xml:space="preserve">the reflector dimensions will be </w:t>
      </w:r>
      <w:r w:rsidR="00293DCF" w:rsidRPr="008E09BD">
        <w:rPr>
          <w:rFonts w:ascii="Times New Roman" w:hAnsi="Times New Roman" w:cs="Times New Roman"/>
        </w:rPr>
        <w:t xml:space="preserve">extended until the same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293DCF" w:rsidRPr="008E09BD">
        <w:rPr>
          <w:rFonts w:ascii="Times New Roman" w:hAnsi="Times New Roman" w:cs="Times New Roman"/>
        </w:rPr>
        <w:t xml:space="preserve">is reached. At this </w:t>
      </w:r>
      <w:r w:rsidR="00750D33" w:rsidRPr="008E09BD">
        <w:rPr>
          <w:rFonts w:ascii="Times New Roman" w:hAnsi="Times New Roman" w:cs="Times New Roman"/>
        </w:rPr>
        <w:t>point,</w:t>
      </w:r>
      <w:r w:rsidR="00293DCF" w:rsidRPr="008E09BD">
        <w:rPr>
          <w:rFonts w:ascii="Times New Roman" w:hAnsi="Times New Roman" w:cs="Times New Roman"/>
        </w:rPr>
        <w:t xml:space="preserve"> there will be a known volume of graphite which ha</w:t>
      </w:r>
      <w:r w:rsidR="00D46868" w:rsidRPr="008E09BD">
        <w:rPr>
          <w:rFonts w:ascii="Times New Roman" w:hAnsi="Times New Roman" w:cs="Times New Roman"/>
        </w:rPr>
        <w:t>s</w:t>
      </w:r>
      <w:r w:rsidR="00293DCF" w:rsidRPr="008E09BD">
        <w:rPr>
          <w:rFonts w:ascii="Times New Roman" w:hAnsi="Times New Roman" w:cs="Times New Roman"/>
        </w:rPr>
        <w:t xml:space="preserve"> to be </w:t>
      </w:r>
      <w:r w:rsidR="00D46868" w:rsidRPr="008E09BD">
        <w:rPr>
          <w:rFonts w:ascii="Times New Roman" w:hAnsi="Times New Roman" w:cs="Times New Roman"/>
        </w:rPr>
        <w:t xml:space="preserve">introduced </w:t>
      </w:r>
      <w:r w:rsidR="00293DCF" w:rsidRPr="008E09BD">
        <w:rPr>
          <w:rFonts w:ascii="Times New Roman" w:hAnsi="Times New Roman" w:cs="Times New Roman"/>
        </w:rPr>
        <w:t xml:space="preserve">to obtain the same </w:t>
      </w:r>
      <w:r w:rsidR="00D46868" w:rsidRPr="008E09BD">
        <w:rPr>
          <w:rFonts w:ascii="Times New Roman" w:hAnsi="Times New Roman" w:cs="Times New Roman"/>
        </w:rPr>
        <w:t>reflector</w:t>
      </w:r>
      <w:r w:rsidR="00DF6AD6" w:rsidRPr="008E09BD">
        <w:rPr>
          <w:rFonts w:ascii="Times New Roman" w:hAnsi="Times New Roman" w:cs="Times New Roman"/>
        </w:rPr>
        <w:t xml:space="preserve"> e</w:t>
      </w:r>
      <w:r w:rsidR="00293DCF" w:rsidRPr="008E09BD">
        <w:rPr>
          <w:rFonts w:ascii="Times New Roman" w:hAnsi="Times New Roman" w:cs="Times New Roman"/>
        </w:rPr>
        <w:t xml:space="preserve">ffect. The same test will be performed axially </w:t>
      </w:r>
      <w:r w:rsidR="00955A52" w:rsidRPr="008E09BD">
        <w:rPr>
          <w:rFonts w:ascii="Times New Roman" w:hAnsi="Times New Roman" w:cs="Times New Roman"/>
        </w:rPr>
        <w:t xml:space="preserve">with the </w:t>
      </w:r>
      <w:r w:rsidR="00CB7242" w:rsidRPr="008E09BD">
        <w:rPr>
          <w:rFonts w:ascii="Times New Roman" w:hAnsi="Times New Roman" w:cs="Times New Roman"/>
        </w:rPr>
        <w:t>new</w:t>
      </w:r>
      <w:r w:rsidR="00955A52" w:rsidRPr="008E09BD">
        <w:rPr>
          <w:rFonts w:ascii="Times New Roman" w:hAnsi="Times New Roman" w:cs="Times New Roman"/>
        </w:rPr>
        <w:t xml:space="preserve"> graphite side reflectors in place, until the same </w:t>
      </w:r>
      <w:r w:rsidR="005B0014" w:rsidRPr="008E09BD">
        <w:rPr>
          <w:rFonts w:ascii="Times New Roman" w:hAnsi="Times New Roman" w:cs="Times New Roman"/>
        </w:rPr>
        <w:t>reactivity coefficient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w:t>
      </w:r>
      <w:r w:rsidR="00955A52" w:rsidRPr="008E09BD">
        <w:rPr>
          <w:rFonts w:ascii="Times New Roman" w:hAnsi="Times New Roman" w:cs="Times New Roman"/>
        </w:rPr>
        <w:t xml:space="preserve"> as </w:t>
      </w:r>
      <w:r w:rsidR="00D46868" w:rsidRPr="008E09BD">
        <w:rPr>
          <w:rFonts w:ascii="Times New Roman" w:hAnsi="Times New Roman" w:cs="Times New Roman"/>
        </w:rPr>
        <w:t xml:space="preserve">in </w:t>
      </w:r>
      <w:r w:rsidR="00955A52" w:rsidRPr="008E09BD">
        <w:rPr>
          <w:rFonts w:ascii="Times New Roman" w:hAnsi="Times New Roman" w:cs="Times New Roman"/>
        </w:rPr>
        <w:t xml:space="preserve">the original </w:t>
      </w:r>
      <w:r w:rsidR="003A467A" w:rsidRPr="008E09BD">
        <w:rPr>
          <w:rFonts w:ascii="Times New Roman" w:hAnsi="Times New Roman" w:cs="Times New Roman"/>
        </w:rPr>
        <w:t xml:space="preserve">Beryllium oxide </w:t>
      </w:r>
      <w:r w:rsidR="00955A52" w:rsidRPr="008E09BD">
        <w:rPr>
          <w:rFonts w:ascii="Times New Roman" w:hAnsi="Times New Roman" w:cs="Times New Roman"/>
        </w:rPr>
        <w:t xml:space="preserve">model is achieved. </w:t>
      </w:r>
      <w:r w:rsidR="00DF6AD6" w:rsidRPr="008E09BD">
        <w:rPr>
          <w:rFonts w:ascii="Times New Roman" w:hAnsi="Times New Roman" w:cs="Times New Roman"/>
        </w:rPr>
        <w:t xml:space="preserve">The </w:t>
      </w:r>
      <w:r w:rsidR="00D46868" w:rsidRPr="008E09BD">
        <w:rPr>
          <w:rFonts w:ascii="Times New Roman" w:hAnsi="Times New Roman" w:cs="Times New Roman"/>
        </w:rPr>
        <w:t>idea</w:t>
      </w:r>
      <w:r w:rsidR="00CB7242" w:rsidRPr="008E09BD">
        <w:rPr>
          <w:rFonts w:ascii="Times New Roman" w:hAnsi="Times New Roman" w:cs="Times New Roman"/>
        </w:rPr>
        <w:t xml:space="preserve"> behind this </w:t>
      </w:r>
      <w:r w:rsidR="00D46868" w:rsidRPr="008E09BD">
        <w:rPr>
          <w:rFonts w:ascii="Times New Roman" w:hAnsi="Times New Roman" w:cs="Times New Roman"/>
        </w:rPr>
        <w:t xml:space="preserve">methodology </w:t>
      </w:r>
      <w:r w:rsidR="00CB7242" w:rsidRPr="008E09BD">
        <w:rPr>
          <w:rFonts w:ascii="Times New Roman" w:hAnsi="Times New Roman" w:cs="Times New Roman"/>
        </w:rPr>
        <w:t xml:space="preserve">is that the same </w:t>
      </w:r>
      <w:r w:rsidR="00D46868" w:rsidRPr="008E09BD">
        <w:rPr>
          <w:rFonts w:ascii="Times New Roman" w:hAnsi="Times New Roman" w:cs="Times New Roman"/>
        </w:rPr>
        <w:t xml:space="preserve">initial </w:t>
      </w:r>
      <w:r w:rsidR="00CB7242" w:rsidRPr="008E09BD">
        <w:rPr>
          <w:rFonts w:ascii="Times New Roman" w:hAnsi="Times New Roman" w:cs="Times New Roman"/>
        </w:rPr>
        <w:t>core performance should be achieved by both models</w:t>
      </w:r>
      <w:r w:rsidR="00D46868" w:rsidRPr="008E09BD">
        <w:rPr>
          <w:rFonts w:ascii="Times New Roman" w:hAnsi="Times New Roman" w:cs="Times New Roman"/>
        </w:rPr>
        <w:t xml:space="preserve">. The </w:t>
      </w:r>
      <w:r w:rsidR="00CB7242" w:rsidRPr="008E09BD">
        <w:rPr>
          <w:rFonts w:ascii="Times New Roman" w:hAnsi="Times New Roman" w:cs="Times New Roman"/>
        </w:rPr>
        <w:t xml:space="preserve">finding </w:t>
      </w:r>
      <w:r w:rsidR="00D46868" w:rsidRPr="008E09BD">
        <w:rPr>
          <w:rFonts w:ascii="Times New Roman" w:hAnsi="Times New Roman" w:cs="Times New Roman"/>
        </w:rPr>
        <w:t xml:space="preserve">of </w:t>
      </w:r>
      <w:r w:rsidR="00CB7242" w:rsidRPr="008E09BD">
        <w:rPr>
          <w:rFonts w:ascii="Times New Roman" w:hAnsi="Times New Roman" w:cs="Times New Roman"/>
        </w:rPr>
        <w:t xml:space="preserve">the equivalent model is important to perform </w:t>
      </w:r>
      <w:r w:rsidR="00D46868" w:rsidRPr="008E09BD">
        <w:rPr>
          <w:rFonts w:ascii="Times New Roman" w:hAnsi="Times New Roman" w:cs="Times New Roman"/>
        </w:rPr>
        <w:t xml:space="preserve">further </w:t>
      </w:r>
      <w:r w:rsidR="00CB7242" w:rsidRPr="008E09BD">
        <w:rPr>
          <w:rFonts w:ascii="Times New Roman" w:hAnsi="Times New Roman" w:cs="Times New Roman"/>
        </w:rPr>
        <w:t>operational tests.</w:t>
      </w:r>
    </w:p>
    <w:p w14:paraId="22DA12BF" w14:textId="522932FB" w:rsidR="00A031B5" w:rsidRPr="008E09BD" w:rsidRDefault="00A031B5" w:rsidP="008E09BD">
      <w:pPr>
        <w:rPr>
          <w:rFonts w:ascii="Times New Roman" w:hAnsi="Times New Roman" w:cs="Times New Roman"/>
        </w:rPr>
      </w:pPr>
      <w:r w:rsidRPr="008E09BD">
        <w:rPr>
          <w:rFonts w:ascii="Times New Roman" w:hAnsi="Times New Roman" w:cs="Times New Roman"/>
        </w:rPr>
        <w:t>Following this</w:t>
      </w:r>
      <w:r w:rsidR="00DF6AD6" w:rsidRPr="008E09BD">
        <w:rPr>
          <w:rFonts w:ascii="Times New Roman" w:hAnsi="Times New Roman" w:cs="Times New Roman"/>
        </w:rPr>
        <w:t>,</w:t>
      </w:r>
      <w:r w:rsidRPr="008E09BD">
        <w:rPr>
          <w:rFonts w:ascii="Times New Roman" w:hAnsi="Times New Roman" w:cs="Times New Roman"/>
        </w:rPr>
        <w:t xml:space="preserve"> a maximum full power day</w:t>
      </w:r>
      <w:r w:rsidR="00DF6AD6" w:rsidRPr="008E09BD">
        <w:rPr>
          <w:rFonts w:ascii="Times New Roman" w:hAnsi="Times New Roman" w:cs="Times New Roman"/>
        </w:rPr>
        <w:t>’</w:t>
      </w:r>
      <w:r w:rsidRPr="008E09BD">
        <w:rPr>
          <w:rFonts w:ascii="Times New Roman" w:hAnsi="Times New Roman" w:cs="Times New Roman"/>
        </w:rPr>
        <w:t xml:space="preserve">s test will be made to determine the overall total </w:t>
      </w:r>
      <w:r w:rsidR="009D140B" w:rsidRPr="008E09BD">
        <w:rPr>
          <w:rFonts w:ascii="Times New Roman" w:hAnsi="Times New Roman" w:cs="Times New Roman"/>
        </w:rPr>
        <w:t>fuel lifetime for both configurations</w:t>
      </w:r>
      <w:r w:rsidRPr="008E09BD">
        <w:rPr>
          <w:rFonts w:ascii="Times New Roman" w:hAnsi="Times New Roman" w:cs="Times New Roman"/>
        </w:rPr>
        <w:t xml:space="preserve">. This will allow </w:t>
      </w:r>
      <w:r w:rsidR="009D140B" w:rsidRPr="008E09BD">
        <w:rPr>
          <w:rFonts w:ascii="Times New Roman" w:hAnsi="Times New Roman" w:cs="Times New Roman"/>
        </w:rPr>
        <w:t xml:space="preserve">us to study </w:t>
      </w:r>
      <w:r w:rsidRPr="008E09BD">
        <w:rPr>
          <w:rFonts w:ascii="Times New Roman" w:hAnsi="Times New Roman" w:cs="Times New Roman"/>
        </w:rPr>
        <w:t xml:space="preserve">the effect of </w:t>
      </w:r>
      <w:r w:rsidR="009D140B" w:rsidRPr="008E09BD">
        <w:rPr>
          <w:rFonts w:ascii="Times New Roman" w:hAnsi="Times New Roman" w:cs="Times New Roman"/>
        </w:rPr>
        <w:t>the reflector</w:t>
      </w:r>
      <w:r w:rsidRPr="008E09BD">
        <w:rPr>
          <w:rFonts w:ascii="Times New Roman" w:hAnsi="Times New Roman" w:cs="Times New Roman"/>
        </w:rPr>
        <w:t xml:space="preserve"> </w:t>
      </w:r>
      <w:r w:rsidR="003335C6" w:rsidRPr="008E09BD">
        <w:rPr>
          <w:rFonts w:ascii="Times New Roman" w:hAnsi="Times New Roman" w:cs="Times New Roman"/>
        </w:rPr>
        <w:t>from a neutron economy perspective</w:t>
      </w:r>
      <w:r w:rsidRPr="008E09BD">
        <w:rPr>
          <w:rFonts w:ascii="Times New Roman" w:hAnsi="Times New Roman" w:cs="Times New Roman"/>
        </w:rPr>
        <w:t>.</w:t>
      </w:r>
      <w:r w:rsidR="005E12C7" w:rsidRPr="008E09BD">
        <w:rPr>
          <w:rFonts w:ascii="Times New Roman" w:hAnsi="Times New Roman" w:cs="Times New Roman"/>
        </w:rPr>
        <w:t xml:space="preserve"> Graphite has a negligible capture cross section, compared to the beryllium </w:t>
      </w:r>
      <w:r w:rsidR="009D140B" w:rsidRPr="008E09BD">
        <w:rPr>
          <w:rFonts w:ascii="Times New Roman" w:hAnsi="Times New Roman" w:cs="Times New Roman"/>
        </w:rPr>
        <w:t xml:space="preserve">in the thermal spectrum range. </w:t>
      </w:r>
      <w:r w:rsidR="005E12C7" w:rsidRPr="008E09BD">
        <w:rPr>
          <w:rFonts w:ascii="Times New Roman" w:hAnsi="Times New Roman" w:cs="Times New Roman"/>
        </w:rPr>
        <w:t xml:space="preserve"> </w:t>
      </w:r>
      <w:r w:rsidR="009D140B" w:rsidRPr="008E09BD">
        <w:rPr>
          <w:rFonts w:ascii="Times New Roman" w:hAnsi="Times New Roman" w:cs="Times New Roman"/>
        </w:rPr>
        <w:t>T</w:t>
      </w:r>
      <w:r w:rsidR="005E12C7" w:rsidRPr="008E09BD">
        <w:rPr>
          <w:rFonts w:ascii="Times New Roman" w:hAnsi="Times New Roman" w:cs="Times New Roman"/>
        </w:rPr>
        <w:t xml:space="preserve">his would bring forward the hypothesis that the beryllium oxide would perform to a lower standard towards the end of the lifetime of the reactor. </w:t>
      </w:r>
    </w:p>
    <w:p w14:paraId="230DE99A" w14:textId="753BB6FE" w:rsidR="00A031B5" w:rsidRPr="008E09BD" w:rsidRDefault="00A031B5" w:rsidP="008E09BD">
      <w:pPr>
        <w:rPr>
          <w:rFonts w:ascii="Times New Roman" w:hAnsi="Times New Roman" w:cs="Times New Roman"/>
        </w:rPr>
      </w:pPr>
      <w:r w:rsidRPr="008E09BD">
        <w:rPr>
          <w:rFonts w:ascii="Times New Roman" w:hAnsi="Times New Roman" w:cs="Times New Roman"/>
        </w:rPr>
        <w:t xml:space="preserve">The power profile of the core is examined at the </w:t>
      </w:r>
      <w:r w:rsidR="003A467A" w:rsidRPr="008E09BD">
        <w:rPr>
          <w:rFonts w:ascii="Times New Roman" w:hAnsi="Times New Roman" w:cs="Times New Roman"/>
        </w:rPr>
        <w:t>start-up</w:t>
      </w:r>
      <w:r w:rsidRPr="008E09BD">
        <w:rPr>
          <w:rFonts w:ascii="Times New Roman" w:hAnsi="Times New Roman" w:cs="Times New Roman"/>
        </w:rPr>
        <w:t xml:space="preserve">, </w:t>
      </w:r>
      <w:r w:rsidR="00B347C8" w:rsidRPr="008E09BD">
        <w:rPr>
          <w:rFonts w:ascii="Times New Roman" w:hAnsi="Times New Roman" w:cs="Times New Roman"/>
        </w:rPr>
        <w:t>to</w:t>
      </w:r>
      <w:r w:rsidRPr="008E09BD">
        <w:rPr>
          <w:rFonts w:ascii="Times New Roman" w:hAnsi="Times New Roman" w:cs="Times New Roman"/>
        </w:rPr>
        <w:t xml:space="preserve"> determine if there are any beneficial effects </w:t>
      </w:r>
      <w:r w:rsidR="009D140B" w:rsidRPr="008E09BD">
        <w:rPr>
          <w:rFonts w:ascii="Times New Roman" w:hAnsi="Times New Roman" w:cs="Times New Roman"/>
        </w:rPr>
        <w:t>of the Beryllium oxide</w:t>
      </w:r>
      <w:r w:rsidRPr="008E09BD">
        <w:rPr>
          <w:rFonts w:ascii="Times New Roman" w:hAnsi="Times New Roman" w:cs="Times New Roman"/>
        </w:rPr>
        <w:t xml:space="preserve"> reflector</w:t>
      </w:r>
      <w:r w:rsidR="00686695" w:rsidRPr="008E09BD">
        <w:rPr>
          <w:rFonts w:ascii="Times New Roman" w:hAnsi="Times New Roman" w:cs="Times New Roman"/>
        </w:rPr>
        <w:t>.</w:t>
      </w:r>
      <w:r w:rsidRPr="008E09BD">
        <w:rPr>
          <w:rFonts w:ascii="Times New Roman" w:hAnsi="Times New Roman" w:cs="Times New Roman"/>
        </w:rPr>
        <w:t xml:space="preserve"> </w:t>
      </w:r>
      <w:r w:rsidR="00686695" w:rsidRPr="008E09BD">
        <w:rPr>
          <w:rFonts w:ascii="Times New Roman" w:hAnsi="Times New Roman" w:cs="Times New Roman"/>
        </w:rPr>
        <w:t>T</w:t>
      </w:r>
      <w:r w:rsidRPr="008E09BD">
        <w:rPr>
          <w:rFonts w:ascii="Times New Roman" w:hAnsi="Times New Roman" w:cs="Times New Roman"/>
        </w:rPr>
        <w:t xml:space="preserve">hese could include the advantage of </w:t>
      </w:r>
      <w:r w:rsidR="009D140B" w:rsidRPr="008E09BD">
        <w:rPr>
          <w:rFonts w:ascii="Times New Roman" w:hAnsi="Times New Roman" w:cs="Times New Roman"/>
        </w:rPr>
        <w:t>an improved power distribution with lower radial and axial peaking.</w:t>
      </w:r>
      <w:r w:rsidRPr="008E09BD">
        <w:rPr>
          <w:rFonts w:ascii="Times New Roman" w:hAnsi="Times New Roman" w:cs="Times New Roman"/>
        </w:rPr>
        <w:t xml:space="preserve"> </w:t>
      </w:r>
    </w:p>
    <w:p w14:paraId="0847BA40" w14:textId="65672147" w:rsidR="00293DCF" w:rsidRPr="008E09BD" w:rsidRDefault="00686695" w:rsidP="008E09BD">
      <w:pPr>
        <w:rPr>
          <w:rFonts w:ascii="Times New Roman" w:hAnsi="Times New Roman" w:cs="Times New Roman"/>
        </w:rPr>
      </w:pPr>
      <w:r w:rsidRPr="008E09BD">
        <w:rPr>
          <w:rFonts w:ascii="Times New Roman" w:hAnsi="Times New Roman" w:cs="Times New Roman"/>
        </w:rPr>
        <w:t>T</w:t>
      </w:r>
      <w:r w:rsidR="00293DCF" w:rsidRPr="008E09BD">
        <w:rPr>
          <w:rFonts w:ascii="Times New Roman" w:hAnsi="Times New Roman" w:cs="Times New Roman"/>
        </w:rPr>
        <w:t>he change in volume due to the reflector size change</w:t>
      </w:r>
      <w:r w:rsidRPr="008E09BD">
        <w:rPr>
          <w:rFonts w:ascii="Times New Roman" w:hAnsi="Times New Roman" w:cs="Times New Roman"/>
        </w:rPr>
        <w:t xml:space="preserve"> causes other parts of the core to increase too, such as the reactor pressure vessel. </w:t>
      </w:r>
      <w:r w:rsidR="00293DCF" w:rsidRPr="008E09BD">
        <w:rPr>
          <w:rFonts w:ascii="Times New Roman" w:hAnsi="Times New Roman" w:cs="Times New Roman"/>
        </w:rPr>
        <w:t>This will</w:t>
      </w:r>
      <w:r w:rsidR="00955A52" w:rsidRPr="008E09BD">
        <w:rPr>
          <w:rFonts w:ascii="Times New Roman" w:hAnsi="Times New Roman" w:cs="Times New Roman"/>
        </w:rPr>
        <w:t xml:space="preserve"> </w:t>
      </w:r>
      <w:r w:rsidR="00293DCF" w:rsidRPr="008E09BD">
        <w:rPr>
          <w:rFonts w:ascii="Times New Roman" w:hAnsi="Times New Roman" w:cs="Times New Roman"/>
        </w:rPr>
        <w:t xml:space="preserve">have an increased cost on the reactor and will then be included in a cost benefit analysis. </w:t>
      </w:r>
    </w:p>
    <w:p w14:paraId="2F139E54" w14:textId="662120DE" w:rsidR="00AC14AC" w:rsidRPr="008E09BD" w:rsidRDefault="009D140B" w:rsidP="008E09BD">
      <w:pPr>
        <w:rPr>
          <w:rFonts w:ascii="Times New Roman" w:hAnsi="Times New Roman" w:cs="Times New Roman"/>
        </w:rPr>
      </w:pPr>
      <w:r w:rsidRPr="008E09BD">
        <w:rPr>
          <w:rFonts w:ascii="Times New Roman" w:hAnsi="Times New Roman" w:cs="Times New Roman"/>
        </w:rPr>
        <w:t>Based on</w:t>
      </w:r>
      <w:r w:rsidR="002A5F49" w:rsidRPr="008E09BD">
        <w:rPr>
          <w:rFonts w:ascii="Times New Roman" w:hAnsi="Times New Roman" w:cs="Times New Roman"/>
        </w:rPr>
        <w:t xml:space="preserve"> a mathematical procedure, the cost analysis o</w:t>
      </w:r>
      <w:r w:rsidRPr="008E09BD">
        <w:rPr>
          <w:rFonts w:ascii="Times New Roman" w:hAnsi="Times New Roman" w:cs="Times New Roman"/>
        </w:rPr>
        <w:t>f</w:t>
      </w:r>
      <w:r w:rsidR="002A5F49" w:rsidRPr="008E09BD">
        <w:rPr>
          <w:rFonts w:ascii="Times New Roman" w:hAnsi="Times New Roman" w:cs="Times New Roman"/>
        </w:rPr>
        <w:t xml:space="preserve"> the core will be provided </w:t>
      </w:r>
      <w:r w:rsidRPr="008E09BD">
        <w:rPr>
          <w:rFonts w:ascii="Times New Roman" w:hAnsi="Times New Roman" w:cs="Times New Roman"/>
        </w:rPr>
        <w:t>using the assumption</w:t>
      </w:r>
      <w:r w:rsidR="002A5F49" w:rsidRPr="008E09BD">
        <w:rPr>
          <w:rFonts w:ascii="Times New Roman" w:hAnsi="Times New Roman" w:cs="Times New Roman"/>
        </w:rPr>
        <w:t xml:space="preserve"> that </w:t>
      </w:r>
      <w:r w:rsidRPr="008E09BD">
        <w:rPr>
          <w:rFonts w:ascii="Times New Roman" w:hAnsi="Times New Roman" w:cs="Times New Roman"/>
        </w:rPr>
        <w:t>the</w:t>
      </w:r>
      <w:r w:rsidR="002A5F49" w:rsidRPr="008E09BD">
        <w:rPr>
          <w:rFonts w:ascii="Times New Roman" w:hAnsi="Times New Roman" w:cs="Times New Roman"/>
        </w:rPr>
        <w:t xml:space="preserve"> </w:t>
      </w:r>
      <w:r w:rsidRPr="008E09BD">
        <w:rPr>
          <w:rFonts w:ascii="Times New Roman" w:hAnsi="Times New Roman" w:cs="Times New Roman"/>
        </w:rPr>
        <w:t>reactor pressure vessel (</w:t>
      </w:r>
      <w:r w:rsidR="002A5F49" w:rsidRPr="008E09BD">
        <w:rPr>
          <w:rFonts w:ascii="Times New Roman" w:hAnsi="Times New Roman" w:cs="Times New Roman"/>
        </w:rPr>
        <w:t>RPV</w:t>
      </w:r>
      <w:r w:rsidRPr="008E09BD">
        <w:rPr>
          <w:rFonts w:ascii="Times New Roman" w:hAnsi="Times New Roman" w:cs="Times New Roman"/>
        </w:rPr>
        <w:t>) will be located one meter below the bottom reflector and 1.7 m above the top reflector.</w:t>
      </w:r>
      <w:r w:rsidR="002A5F49" w:rsidRPr="008E09BD">
        <w:rPr>
          <w:rFonts w:ascii="Times New Roman" w:hAnsi="Times New Roman" w:cs="Times New Roman"/>
        </w:rPr>
        <w:t xml:space="preserve"> Thus, the overall material </w:t>
      </w:r>
      <w:r w:rsidR="00BF5533" w:rsidRPr="008E09BD">
        <w:rPr>
          <w:rFonts w:ascii="Times New Roman" w:hAnsi="Times New Roman" w:cs="Times New Roman"/>
        </w:rPr>
        <w:t>volume</w:t>
      </w:r>
      <w:r w:rsidR="002A5F49" w:rsidRPr="008E09BD">
        <w:rPr>
          <w:rFonts w:ascii="Times New Roman" w:hAnsi="Times New Roman" w:cs="Times New Roman"/>
        </w:rPr>
        <w:t xml:space="preserve"> changes can be calculated accordingly. </w:t>
      </w:r>
    </w:p>
    <w:p w14:paraId="7D25245B" w14:textId="5866AE0A" w:rsidR="003237A3" w:rsidRPr="008E09BD" w:rsidRDefault="004E2920" w:rsidP="008E09BD">
      <w:pPr>
        <w:pStyle w:val="Heading1"/>
        <w:rPr>
          <w:rFonts w:ascii="Times New Roman" w:hAnsi="Times New Roman" w:cs="Times New Roman"/>
        </w:rPr>
      </w:pPr>
      <w:r w:rsidRPr="008E09BD">
        <w:rPr>
          <w:rFonts w:ascii="Times New Roman" w:hAnsi="Times New Roman" w:cs="Times New Roman"/>
        </w:rPr>
        <w:t xml:space="preserve">Results and </w:t>
      </w:r>
      <w:r w:rsidR="009D140B" w:rsidRPr="008E09BD">
        <w:rPr>
          <w:rFonts w:ascii="Times New Roman" w:hAnsi="Times New Roman" w:cs="Times New Roman"/>
        </w:rPr>
        <w:t>D</w:t>
      </w:r>
      <w:r w:rsidRPr="008E09BD">
        <w:rPr>
          <w:rFonts w:ascii="Times New Roman" w:hAnsi="Times New Roman" w:cs="Times New Roman"/>
        </w:rPr>
        <w:t xml:space="preserve">iscussion </w:t>
      </w:r>
    </w:p>
    <w:p w14:paraId="668FC62F" w14:textId="348348D7" w:rsidR="00DD5256" w:rsidRPr="008E09BD" w:rsidRDefault="00955A52" w:rsidP="008E09BD">
      <w:pPr>
        <w:rPr>
          <w:rFonts w:ascii="Times New Roman" w:hAnsi="Times New Roman" w:cs="Times New Roman"/>
        </w:rPr>
      </w:pPr>
      <w:r w:rsidRPr="008E09BD">
        <w:rPr>
          <w:rFonts w:ascii="Times New Roman" w:hAnsi="Times New Roman" w:cs="Times New Roman"/>
        </w:rPr>
        <w:t xml:space="preserve">The first test </w:t>
      </w:r>
      <w:r w:rsidR="00686695" w:rsidRPr="008E09BD">
        <w:rPr>
          <w:rFonts w:ascii="Times New Roman" w:hAnsi="Times New Roman" w:cs="Times New Roman"/>
        </w:rPr>
        <w:t>aims to find</w:t>
      </w:r>
      <w:r w:rsidRPr="008E09BD">
        <w:rPr>
          <w:rFonts w:ascii="Times New Roman" w:hAnsi="Times New Roman" w:cs="Times New Roman"/>
        </w:rPr>
        <w:t xml:space="preserve"> the dimensions of the core which provide the same neutronic performance </w:t>
      </w:r>
      <w:r w:rsidR="009D140B" w:rsidRPr="008E09BD">
        <w:rPr>
          <w:rFonts w:ascii="Times New Roman" w:hAnsi="Times New Roman" w:cs="Times New Roman"/>
        </w:rPr>
        <w:t xml:space="preserve">at the beginning of life </w:t>
      </w:r>
      <w:r w:rsidRPr="008E09BD">
        <w:rPr>
          <w:rFonts w:ascii="Times New Roman" w:hAnsi="Times New Roman" w:cs="Times New Roman"/>
        </w:rPr>
        <w:t xml:space="preserve">with graphite </w:t>
      </w:r>
      <w:r w:rsidR="009D140B" w:rsidRPr="008E09BD">
        <w:rPr>
          <w:rFonts w:ascii="Times New Roman" w:hAnsi="Times New Roman" w:cs="Times New Roman"/>
        </w:rPr>
        <w:t xml:space="preserve">reflector </w:t>
      </w:r>
      <w:r w:rsidRPr="008E09BD">
        <w:rPr>
          <w:rFonts w:ascii="Times New Roman" w:hAnsi="Times New Roman" w:cs="Times New Roman"/>
        </w:rPr>
        <w:t xml:space="preserve">instead of </w:t>
      </w:r>
      <w:r w:rsidR="002A5615" w:rsidRPr="008E09BD">
        <w:rPr>
          <w:rFonts w:ascii="Times New Roman" w:hAnsi="Times New Roman" w:cs="Times New Roman"/>
        </w:rPr>
        <w:t>Beryllium oxide</w:t>
      </w:r>
      <w:r w:rsidRPr="008E09BD">
        <w:rPr>
          <w:rFonts w:ascii="Times New Roman" w:hAnsi="Times New Roman" w:cs="Times New Roman"/>
        </w:rPr>
        <w:t xml:space="preserve">. </w:t>
      </w:r>
      <w:r w:rsidR="00B30319" w:rsidRPr="008E09BD">
        <w:rPr>
          <w:rFonts w:ascii="Times New Roman" w:hAnsi="Times New Roman" w:cs="Times New Roman"/>
        </w:rPr>
        <w:t xml:space="preserve">The first test </w:t>
      </w:r>
      <w:r w:rsidR="00A031B5" w:rsidRPr="008E09BD">
        <w:rPr>
          <w:rFonts w:ascii="Times New Roman" w:hAnsi="Times New Roman" w:cs="Times New Roman"/>
        </w:rPr>
        <w:t>look</w:t>
      </w:r>
      <w:r w:rsidR="009D140B" w:rsidRPr="008E09BD">
        <w:rPr>
          <w:rFonts w:ascii="Times New Roman" w:hAnsi="Times New Roman" w:cs="Times New Roman"/>
        </w:rPr>
        <w:t>s</w:t>
      </w:r>
      <w:r w:rsidR="00B30319" w:rsidRPr="008E09BD">
        <w:rPr>
          <w:rFonts w:ascii="Times New Roman" w:hAnsi="Times New Roman" w:cs="Times New Roman"/>
        </w:rPr>
        <w:t xml:space="preserve"> to find a radius of side reflector which </w:t>
      </w:r>
      <w:r w:rsidR="009D140B" w:rsidRPr="008E09BD">
        <w:rPr>
          <w:rFonts w:ascii="Times New Roman" w:hAnsi="Times New Roman" w:cs="Times New Roman"/>
        </w:rPr>
        <w:t>leads to a</w:t>
      </w:r>
      <w:r w:rsidR="00B30319" w:rsidRPr="008E09BD">
        <w:rPr>
          <w:rFonts w:ascii="Times New Roman" w:hAnsi="Times New Roman" w:cs="Times New Roman"/>
        </w:rPr>
        <w:t xml:space="preserve"> </w:t>
      </w:r>
      <w:proofErr w:type="spellStart"/>
      <w:r w:rsidR="005B0014" w:rsidRPr="008E09BD">
        <w:rPr>
          <w:rFonts w:ascii="Times New Roman" w:hAnsi="Times New Roman" w:cs="Times New Roman"/>
        </w:rPr>
        <w:t>K</w:t>
      </w:r>
      <w:r w:rsidR="009D140B" w:rsidRPr="008E09BD">
        <w:rPr>
          <w:rFonts w:ascii="Times New Roman" w:hAnsi="Times New Roman" w:cs="Times New Roman"/>
          <w:vertAlign w:val="subscript"/>
        </w:rPr>
        <w:t>eff</w:t>
      </w:r>
      <w:proofErr w:type="spellEnd"/>
      <w:r w:rsidR="009D140B" w:rsidRPr="008E09BD">
        <w:rPr>
          <w:rFonts w:ascii="Times New Roman" w:hAnsi="Times New Roman" w:cs="Times New Roman"/>
        </w:rPr>
        <w:t xml:space="preserve"> =</w:t>
      </w:r>
      <w:r w:rsidR="00B30319" w:rsidRPr="008E09BD">
        <w:rPr>
          <w:rFonts w:ascii="Times New Roman" w:hAnsi="Times New Roman" w:cs="Times New Roman"/>
        </w:rPr>
        <w:t xml:space="preserve"> </w:t>
      </w:r>
      <w:r w:rsidR="00DD5256" w:rsidRPr="008E09BD">
        <w:rPr>
          <w:rFonts w:ascii="Times New Roman" w:hAnsi="Times New Roman" w:cs="Times New Roman"/>
        </w:rPr>
        <w:t xml:space="preserve">1.10762. </w:t>
      </w:r>
      <w:r w:rsidR="00671368" w:rsidRPr="008E09BD">
        <w:rPr>
          <w:rFonts w:ascii="Times New Roman" w:hAnsi="Times New Roman" w:cs="Times New Roman"/>
        </w:rPr>
        <w:fldChar w:fldCharType="begin"/>
      </w:r>
      <w:r w:rsidR="00671368" w:rsidRPr="008E09BD">
        <w:rPr>
          <w:rFonts w:ascii="Times New Roman" w:hAnsi="Times New Roman" w:cs="Times New Roman"/>
        </w:rPr>
        <w:instrText xml:space="preserve"> REF _Ref508453761 \h </w:instrText>
      </w:r>
      <w:r w:rsidR="00AE1923" w:rsidRPr="008E09BD">
        <w:rPr>
          <w:rFonts w:ascii="Times New Roman" w:hAnsi="Times New Roman" w:cs="Times New Roman"/>
        </w:rPr>
        <w:instrText xml:space="preserve"> \* MERGEFORMAT </w:instrText>
      </w:r>
      <w:r w:rsidR="00671368" w:rsidRPr="008E09BD">
        <w:rPr>
          <w:rFonts w:ascii="Times New Roman" w:hAnsi="Times New Roman" w:cs="Times New Roman"/>
        </w:rPr>
      </w:r>
      <w:r w:rsidR="00671368"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3</w:t>
      </w:r>
      <w:r w:rsidR="00671368" w:rsidRPr="008E09BD">
        <w:rPr>
          <w:rFonts w:ascii="Times New Roman" w:hAnsi="Times New Roman" w:cs="Times New Roman"/>
        </w:rPr>
        <w:fldChar w:fldCharType="end"/>
      </w:r>
      <w:r w:rsidR="00671368" w:rsidRPr="008E09BD">
        <w:rPr>
          <w:rFonts w:ascii="Times New Roman" w:hAnsi="Times New Roman" w:cs="Times New Roman"/>
        </w:rPr>
        <w:t xml:space="preserve"> </w:t>
      </w:r>
      <w:r w:rsidR="00CB7242" w:rsidRPr="008E09BD">
        <w:rPr>
          <w:rFonts w:ascii="Times New Roman" w:hAnsi="Times New Roman" w:cs="Times New Roman"/>
        </w:rPr>
        <w:t xml:space="preserve">depicts the core dimension increase </w:t>
      </w:r>
      <w:r w:rsidR="006C413F" w:rsidRPr="008E09BD">
        <w:rPr>
          <w:rFonts w:ascii="Times New Roman" w:hAnsi="Times New Roman" w:cs="Times New Roman"/>
        </w:rPr>
        <w:t xml:space="preserve">with increasing thickness of the reflector </w:t>
      </w:r>
      <w:r w:rsidR="00CB7242" w:rsidRPr="008E09BD">
        <w:rPr>
          <w:rFonts w:ascii="Times New Roman" w:hAnsi="Times New Roman" w:cs="Times New Roman"/>
        </w:rPr>
        <w:t xml:space="preserve">until the point of 83.5 </w:t>
      </w:r>
      <w:r w:rsidR="006C413F" w:rsidRPr="008E09BD">
        <w:rPr>
          <w:rFonts w:ascii="Times New Roman" w:hAnsi="Times New Roman" w:cs="Times New Roman"/>
        </w:rPr>
        <w:t>c</w:t>
      </w:r>
      <w:r w:rsidR="00CB7242" w:rsidRPr="008E09BD">
        <w:rPr>
          <w:rFonts w:ascii="Times New Roman" w:hAnsi="Times New Roman" w:cs="Times New Roman"/>
        </w:rPr>
        <w:t xml:space="preserve">m, where the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CB7242" w:rsidRPr="008E09BD">
        <w:rPr>
          <w:rFonts w:ascii="Times New Roman" w:hAnsi="Times New Roman" w:cs="Times New Roman"/>
        </w:rPr>
        <w:t xml:space="preserve">is nearly identical to that of the </w:t>
      </w:r>
      <w:r w:rsidR="002A5615" w:rsidRPr="008E09BD">
        <w:rPr>
          <w:rFonts w:ascii="Times New Roman" w:hAnsi="Times New Roman" w:cs="Times New Roman"/>
        </w:rPr>
        <w:t>Beryllium oxide</w:t>
      </w:r>
      <w:r w:rsidR="006C413F" w:rsidRPr="008E09BD">
        <w:rPr>
          <w:rFonts w:ascii="Times New Roman" w:hAnsi="Times New Roman" w:cs="Times New Roman"/>
        </w:rPr>
        <w:t xml:space="preserve"> reference case</w:t>
      </w:r>
      <w:r w:rsidR="00CB7242" w:rsidRPr="008E09BD">
        <w:rPr>
          <w:rFonts w:ascii="Times New Roman" w:hAnsi="Times New Roman" w:cs="Times New Roman"/>
        </w:rPr>
        <w:t>.</w:t>
      </w:r>
    </w:p>
    <w:p w14:paraId="0A3EE73A" w14:textId="2F07980F" w:rsidR="00671368" w:rsidRPr="008E09BD" w:rsidRDefault="00837DAE" w:rsidP="008E09BD">
      <w:pPr>
        <w:keepNext/>
        <w:rPr>
          <w:rFonts w:ascii="Times New Roman" w:hAnsi="Times New Roman" w:cs="Times New Roman"/>
        </w:rPr>
      </w:pPr>
      <w:r w:rsidRPr="008E09BD">
        <w:rPr>
          <w:noProof/>
          <w:lang w:eastAsia="en-GB"/>
        </w:rPr>
        <w:drawing>
          <wp:inline distT="0" distB="0" distL="0" distR="0" wp14:anchorId="2F3E5897" wp14:editId="7A138EDF">
            <wp:extent cx="5727700" cy="238308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383083"/>
                    </a:xfrm>
                    <a:prstGeom prst="rect">
                      <a:avLst/>
                    </a:prstGeom>
                    <a:noFill/>
                    <a:ln>
                      <a:noFill/>
                    </a:ln>
                  </pic:spPr>
                </pic:pic>
              </a:graphicData>
            </a:graphic>
          </wp:inline>
        </w:drawing>
      </w:r>
    </w:p>
    <w:p w14:paraId="7AAD6603" w14:textId="2C5CF709" w:rsidR="00DD5256" w:rsidRPr="008E09BD" w:rsidRDefault="00671368" w:rsidP="008E09BD">
      <w:pPr>
        <w:pStyle w:val="Caption"/>
        <w:jc w:val="center"/>
        <w:rPr>
          <w:rFonts w:ascii="Times New Roman" w:hAnsi="Times New Roman" w:cs="Times New Roman"/>
        </w:rPr>
      </w:pPr>
      <w:bookmarkStart w:id="7" w:name="_Ref508453761"/>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3</w:t>
      </w:r>
      <w:r w:rsidR="00AE1923" w:rsidRPr="008E09BD">
        <w:rPr>
          <w:rFonts w:ascii="Times New Roman" w:hAnsi="Times New Roman" w:cs="Times New Roman"/>
          <w:noProof/>
        </w:rPr>
        <w:fldChar w:fldCharType="end"/>
      </w:r>
      <w:bookmarkEnd w:id="7"/>
      <w:r w:rsidRPr="008E09BD">
        <w:rPr>
          <w:rFonts w:ascii="Times New Roman" w:hAnsi="Times New Roman" w:cs="Times New Roman"/>
        </w:rPr>
        <w:t xml:space="preserve">-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6C413F" w:rsidRPr="008E09BD">
        <w:rPr>
          <w:rFonts w:ascii="Times New Roman" w:hAnsi="Times New Roman" w:cs="Times New Roman"/>
        </w:rPr>
        <w:t>depending on the thickness of</w:t>
      </w:r>
      <w:r w:rsidRPr="008E09BD">
        <w:rPr>
          <w:rFonts w:ascii="Times New Roman" w:hAnsi="Times New Roman" w:cs="Times New Roman"/>
        </w:rPr>
        <w:t xml:space="preserve"> the side reflector, where the pale colour represents the </w:t>
      </w:r>
      <w:r w:rsidR="006C413F" w:rsidRPr="008E09BD">
        <w:rPr>
          <w:rFonts w:ascii="Times New Roman" w:hAnsi="Times New Roman" w:cs="Times New Roman"/>
        </w:rPr>
        <w:t xml:space="preserve">reference </w:t>
      </w:r>
      <w:r w:rsidRPr="008E09BD">
        <w:rPr>
          <w:rFonts w:ascii="Times New Roman" w:hAnsi="Times New Roman" w:cs="Times New Roman"/>
        </w:rPr>
        <w:t>point of 1.10762.</w:t>
      </w:r>
    </w:p>
    <w:p w14:paraId="7A1CC632" w14:textId="24CAE3A5" w:rsidR="00B347C8" w:rsidRPr="008E09BD" w:rsidRDefault="006C413F" w:rsidP="008E09BD">
      <w:pPr>
        <w:rPr>
          <w:rFonts w:ascii="Times New Roman" w:hAnsi="Times New Roman" w:cs="Times New Roman"/>
        </w:rPr>
      </w:pPr>
      <w:r w:rsidRPr="008E09BD">
        <w:rPr>
          <w:rFonts w:ascii="Times New Roman" w:hAnsi="Times New Roman" w:cs="Times New Roman"/>
        </w:rPr>
        <w:t xml:space="preserve">In the following search </w:t>
      </w:r>
      <w:r w:rsidR="00B347C8" w:rsidRPr="008E09BD">
        <w:rPr>
          <w:rFonts w:ascii="Times New Roman" w:hAnsi="Times New Roman" w:cs="Times New Roman"/>
        </w:rPr>
        <w:t xml:space="preserve">the </w:t>
      </w:r>
      <w:r w:rsidRPr="008E09BD">
        <w:rPr>
          <w:rFonts w:ascii="Times New Roman" w:hAnsi="Times New Roman" w:cs="Times New Roman"/>
        </w:rPr>
        <w:t xml:space="preserve">dimension of the </w:t>
      </w:r>
      <w:r w:rsidR="00B347C8" w:rsidRPr="008E09BD">
        <w:rPr>
          <w:rFonts w:ascii="Times New Roman" w:hAnsi="Times New Roman" w:cs="Times New Roman"/>
        </w:rPr>
        <w:t xml:space="preserve">top/bottom reflectors were increased to find a dimension that would provide the same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B347C8" w:rsidRPr="008E09BD">
        <w:rPr>
          <w:rFonts w:ascii="Times New Roman" w:hAnsi="Times New Roman" w:cs="Times New Roman"/>
        </w:rPr>
        <w:t xml:space="preserve">to the original U-Battery </w:t>
      </w:r>
      <w:r w:rsidRPr="008E09BD">
        <w:rPr>
          <w:rFonts w:ascii="Times New Roman" w:hAnsi="Times New Roman" w:cs="Times New Roman"/>
        </w:rPr>
        <w:t xml:space="preserve">reference with </w:t>
      </w:r>
      <w:proofErr w:type="spellStart"/>
      <w:r w:rsidRPr="008E09BD">
        <w:rPr>
          <w:rFonts w:ascii="Times New Roman" w:hAnsi="Times New Roman" w:cs="Times New Roman"/>
        </w:rPr>
        <w:t>K</w:t>
      </w:r>
      <w:r w:rsidRPr="008E09BD">
        <w:rPr>
          <w:rFonts w:ascii="Times New Roman" w:hAnsi="Times New Roman" w:cs="Times New Roman"/>
          <w:vertAlign w:val="subscript"/>
        </w:rPr>
        <w:t>eff</w:t>
      </w:r>
      <w:proofErr w:type="spellEnd"/>
      <w:r w:rsidRPr="008E09BD">
        <w:rPr>
          <w:rFonts w:ascii="Times New Roman" w:hAnsi="Times New Roman" w:cs="Times New Roman"/>
          <w:vertAlign w:val="subscript"/>
        </w:rPr>
        <w:t xml:space="preserve"> </w:t>
      </w:r>
      <w:r w:rsidRPr="008E09BD">
        <w:rPr>
          <w:rFonts w:ascii="Times New Roman" w:hAnsi="Times New Roman" w:cs="Times New Roman"/>
        </w:rPr>
        <w:t xml:space="preserve">= </w:t>
      </w:r>
      <w:r w:rsidR="00B347C8" w:rsidRPr="008E09BD">
        <w:rPr>
          <w:rFonts w:ascii="Times New Roman" w:hAnsi="Times New Roman" w:cs="Times New Roman"/>
        </w:rPr>
        <w:t>1.12257</w:t>
      </w:r>
      <w:r w:rsidRPr="008E09BD">
        <w:rPr>
          <w:rFonts w:ascii="Times New Roman" w:hAnsi="Times New Roman" w:cs="Times New Roman"/>
        </w:rPr>
        <w:t>,</w:t>
      </w:r>
      <w:r w:rsidR="00B347C8" w:rsidRPr="008E09BD">
        <w:rPr>
          <w:rFonts w:ascii="Times New Roman" w:hAnsi="Times New Roman" w:cs="Times New Roman"/>
        </w:rPr>
        <w:t xml:space="preserve"> as shown in</w:t>
      </w:r>
      <w:r w:rsidR="00671368" w:rsidRPr="008E09BD">
        <w:rPr>
          <w:rFonts w:ascii="Times New Roman" w:hAnsi="Times New Roman" w:cs="Times New Roman"/>
        </w:rPr>
        <w:t xml:space="preserve"> </w:t>
      </w:r>
      <w:r w:rsidR="00671368" w:rsidRPr="008E09BD">
        <w:rPr>
          <w:rFonts w:ascii="Times New Roman" w:hAnsi="Times New Roman" w:cs="Times New Roman"/>
        </w:rPr>
        <w:fldChar w:fldCharType="begin"/>
      </w:r>
      <w:r w:rsidR="00671368" w:rsidRPr="008E09BD">
        <w:rPr>
          <w:rFonts w:ascii="Times New Roman" w:hAnsi="Times New Roman" w:cs="Times New Roman"/>
        </w:rPr>
        <w:instrText xml:space="preserve"> REF _Ref508454231 \h </w:instrText>
      </w:r>
      <w:r w:rsidR="00AE1923" w:rsidRPr="008E09BD">
        <w:rPr>
          <w:rFonts w:ascii="Times New Roman" w:hAnsi="Times New Roman" w:cs="Times New Roman"/>
        </w:rPr>
        <w:instrText xml:space="preserve"> \* MERGEFORMAT </w:instrText>
      </w:r>
      <w:r w:rsidR="00671368" w:rsidRPr="008E09BD">
        <w:rPr>
          <w:rFonts w:ascii="Times New Roman" w:hAnsi="Times New Roman" w:cs="Times New Roman"/>
        </w:rPr>
      </w:r>
      <w:r w:rsidR="00671368"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4</w:t>
      </w:r>
      <w:r w:rsidR="00671368" w:rsidRPr="008E09BD">
        <w:rPr>
          <w:rFonts w:ascii="Times New Roman" w:hAnsi="Times New Roman" w:cs="Times New Roman"/>
        </w:rPr>
        <w:fldChar w:fldCharType="end"/>
      </w:r>
      <w:r w:rsidR="00B347C8" w:rsidRPr="008E09BD">
        <w:rPr>
          <w:rFonts w:ascii="Times New Roman" w:hAnsi="Times New Roman" w:cs="Times New Roman"/>
        </w:rPr>
        <w:t>.</w:t>
      </w:r>
    </w:p>
    <w:p w14:paraId="15220A75" w14:textId="41F2A6CF" w:rsidR="00671368" w:rsidRPr="008E09BD" w:rsidRDefault="00837DAE" w:rsidP="008E09BD">
      <w:pPr>
        <w:keepNext/>
        <w:jc w:val="center"/>
        <w:rPr>
          <w:rFonts w:ascii="Times New Roman" w:hAnsi="Times New Roman" w:cs="Times New Roman"/>
        </w:rPr>
      </w:pPr>
      <w:r w:rsidRPr="008E09BD">
        <w:rPr>
          <w:noProof/>
          <w:lang w:eastAsia="en-GB"/>
        </w:rPr>
        <w:drawing>
          <wp:inline distT="0" distB="0" distL="0" distR="0" wp14:anchorId="7724AC8A" wp14:editId="127EF40B">
            <wp:extent cx="5727700" cy="238308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383083"/>
                    </a:xfrm>
                    <a:prstGeom prst="rect">
                      <a:avLst/>
                    </a:prstGeom>
                    <a:noFill/>
                    <a:ln>
                      <a:noFill/>
                    </a:ln>
                  </pic:spPr>
                </pic:pic>
              </a:graphicData>
            </a:graphic>
          </wp:inline>
        </w:drawing>
      </w:r>
    </w:p>
    <w:p w14:paraId="33C860AC" w14:textId="34F0FB42" w:rsidR="00B347C8" w:rsidRPr="008E09BD" w:rsidRDefault="00671368" w:rsidP="008E09BD">
      <w:pPr>
        <w:pStyle w:val="Caption"/>
        <w:jc w:val="center"/>
        <w:rPr>
          <w:rFonts w:ascii="Times New Roman" w:hAnsi="Times New Roman" w:cs="Times New Roman"/>
        </w:rPr>
      </w:pPr>
      <w:bookmarkStart w:id="8" w:name="_Ref508454231"/>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4</w:t>
      </w:r>
      <w:r w:rsidR="00AE1923" w:rsidRPr="008E09BD">
        <w:rPr>
          <w:rFonts w:ascii="Times New Roman" w:hAnsi="Times New Roman" w:cs="Times New Roman"/>
          <w:noProof/>
        </w:rPr>
        <w:fldChar w:fldCharType="end"/>
      </w:r>
      <w:bookmarkEnd w:id="8"/>
      <w:r w:rsidRPr="008E09BD">
        <w:rPr>
          <w:rFonts w:ascii="Times New Roman" w:hAnsi="Times New Roman" w:cs="Times New Roman"/>
        </w:rPr>
        <w:t>- Axial changes of the core and their neutronic implications, where the pale colour represents the point of 1.12257.</w:t>
      </w:r>
    </w:p>
    <w:p w14:paraId="41CB11F4" w14:textId="6B1914A9" w:rsidR="006C413F" w:rsidRPr="008E09BD" w:rsidRDefault="006C413F" w:rsidP="008E09BD">
      <w:pPr>
        <w:rPr>
          <w:rFonts w:ascii="Times New Roman" w:hAnsi="Times New Roman" w:cs="Times New Roman"/>
        </w:rPr>
      </w:pPr>
      <w:r w:rsidRPr="008E09BD">
        <w:rPr>
          <w:rFonts w:ascii="Times New Roman" w:hAnsi="Times New Roman" w:cs="Times New Roman"/>
        </w:rPr>
        <w:fldChar w:fldCharType="begin"/>
      </w:r>
      <w:r w:rsidRPr="008E09BD">
        <w:rPr>
          <w:rFonts w:ascii="Times New Roman" w:hAnsi="Times New Roman" w:cs="Times New Roman"/>
        </w:rPr>
        <w:instrText xml:space="preserve"> REF _Ref508454231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4</w:t>
      </w:r>
      <w:r w:rsidRPr="008E09BD">
        <w:rPr>
          <w:rFonts w:ascii="Times New Roman" w:hAnsi="Times New Roman" w:cs="Times New Roman"/>
        </w:rPr>
        <w:fldChar w:fldCharType="end"/>
      </w:r>
      <w:r w:rsidRPr="008E09BD">
        <w:rPr>
          <w:rFonts w:ascii="Times New Roman" w:hAnsi="Times New Roman" w:cs="Times New Roman"/>
        </w:rPr>
        <w:t xml:space="preserve"> implies that the axial reflector height provides a far less significant benefit to the system compared to that of radial</w:t>
      </w:r>
      <w:r w:rsidR="00CA2297" w:rsidRPr="008E09BD">
        <w:rPr>
          <w:rFonts w:ascii="Times New Roman" w:hAnsi="Times New Roman" w:cs="Times New Roman"/>
        </w:rPr>
        <w:t xml:space="preserve">. The sensitivity </w:t>
      </w:r>
      <w:r w:rsidR="00CA2297" w:rsidRPr="008E09BD">
        <w:rPr>
          <w:rFonts w:ascii="Times New Roman" w:hAnsi="Times New Roman" w:cs="Times New Roman"/>
        </w:rPr>
        <w:fldChar w:fldCharType="begin"/>
      </w:r>
      <w:r w:rsidR="00CA2297" w:rsidRPr="008E09BD">
        <w:rPr>
          <w:rFonts w:ascii="Times New Roman" w:hAnsi="Times New Roman" w:cs="Times New Roman"/>
        </w:rPr>
        <w:instrText xml:space="preserve"> REF _Ref508454231 \h </w:instrText>
      </w:r>
      <w:r w:rsidR="00AE1923" w:rsidRPr="008E09BD">
        <w:rPr>
          <w:rFonts w:ascii="Times New Roman" w:hAnsi="Times New Roman" w:cs="Times New Roman"/>
        </w:rPr>
        <w:instrText xml:space="preserve"> \* MERGEFORMAT </w:instrText>
      </w:r>
      <w:r w:rsidR="00CA2297" w:rsidRPr="008E09BD">
        <w:rPr>
          <w:rFonts w:ascii="Times New Roman" w:hAnsi="Times New Roman" w:cs="Times New Roman"/>
        </w:rPr>
      </w:r>
      <w:r w:rsidR="00CA2297"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4</w:t>
      </w:r>
      <w:r w:rsidR="00CA2297" w:rsidRPr="008E09BD">
        <w:rPr>
          <w:rFonts w:ascii="Times New Roman" w:hAnsi="Times New Roman" w:cs="Times New Roman"/>
        </w:rPr>
        <w:fldChar w:fldCharType="end"/>
      </w:r>
      <w:r w:rsidR="00CA2297" w:rsidRPr="008E09BD">
        <w:rPr>
          <w:rFonts w:ascii="Times New Roman" w:hAnsi="Times New Roman" w:cs="Times New Roman"/>
        </w:rPr>
        <w:t xml:space="preserve"> shows an increase in reactivity with increasing size, but some of this is lost due to the increase in errors due to the small scale of the reflectors benefits. </w:t>
      </w:r>
    </w:p>
    <w:p w14:paraId="342E327F" w14:textId="09B27B6A" w:rsidR="00721154" w:rsidRPr="008E09BD" w:rsidRDefault="00DD5256" w:rsidP="008E09BD">
      <w:pPr>
        <w:rPr>
          <w:rFonts w:ascii="Times New Roman" w:hAnsi="Times New Roman" w:cs="Times New Roman"/>
          <w:noProof/>
          <w:color w:val="FF0000"/>
          <w:lang w:val="en-US"/>
        </w:rPr>
      </w:pPr>
      <w:r w:rsidRPr="008E09BD">
        <w:rPr>
          <w:rFonts w:ascii="Times New Roman" w:hAnsi="Times New Roman" w:cs="Times New Roman"/>
        </w:rPr>
        <w:t xml:space="preserve">It was noted </w:t>
      </w:r>
      <w:r w:rsidR="00CA2297" w:rsidRPr="008E09BD">
        <w:rPr>
          <w:rFonts w:ascii="Times New Roman" w:hAnsi="Times New Roman" w:cs="Times New Roman"/>
        </w:rPr>
        <w:t xml:space="preserve">from </w:t>
      </w:r>
      <w:r w:rsidR="00CA2297" w:rsidRPr="008E09BD">
        <w:rPr>
          <w:rFonts w:ascii="Times New Roman" w:hAnsi="Times New Roman" w:cs="Times New Roman"/>
        </w:rPr>
        <w:fldChar w:fldCharType="begin"/>
      </w:r>
      <w:r w:rsidR="00CA2297" w:rsidRPr="008E09BD">
        <w:rPr>
          <w:rFonts w:ascii="Times New Roman" w:hAnsi="Times New Roman" w:cs="Times New Roman"/>
        </w:rPr>
        <w:instrText xml:space="preserve"> REF _Ref508453761 \h </w:instrText>
      </w:r>
      <w:r w:rsidR="00AE1923" w:rsidRPr="008E09BD">
        <w:rPr>
          <w:rFonts w:ascii="Times New Roman" w:hAnsi="Times New Roman" w:cs="Times New Roman"/>
        </w:rPr>
        <w:instrText xml:space="preserve"> \* MERGEFORMAT </w:instrText>
      </w:r>
      <w:r w:rsidR="00CA2297" w:rsidRPr="008E09BD">
        <w:rPr>
          <w:rFonts w:ascii="Times New Roman" w:hAnsi="Times New Roman" w:cs="Times New Roman"/>
        </w:rPr>
      </w:r>
      <w:r w:rsidR="00CA2297"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3</w:t>
      </w:r>
      <w:r w:rsidR="00CA2297" w:rsidRPr="008E09BD">
        <w:rPr>
          <w:rFonts w:ascii="Times New Roman" w:hAnsi="Times New Roman" w:cs="Times New Roman"/>
        </w:rPr>
        <w:fldChar w:fldCharType="end"/>
      </w:r>
      <w:r w:rsidR="00CA2297" w:rsidRPr="008E09BD">
        <w:rPr>
          <w:rFonts w:ascii="Times New Roman" w:hAnsi="Times New Roman" w:cs="Times New Roman"/>
        </w:rPr>
        <w:t xml:space="preserve"> and </w:t>
      </w:r>
      <w:r w:rsidR="00CA2297" w:rsidRPr="008E09BD">
        <w:rPr>
          <w:rFonts w:ascii="Times New Roman" w:hAnsi="Times New Roman" w:cs="Times New Roman"/>
        </w:rPr>
        <w:fldChar w:fldCharType="begin"/>
      </w:r>
      <w:r w:rsidR="00CA2297" w:rsidRPr="008E09BD">
        <w:rPr>
          <w:rFonts w:ascii="Times New Roman" w:hAnsi="Times New Roman" w:cs="Times New Roman"/>
        </w:rPr>
        <w:instrText xml:space="preserve"> REF _Ref508454231 \h </w:instrText>
      </w:r>
      <w:r w:rsidR="00AE1923" w:rsidRPr="008E09BD">
        <w:rPr>
          <w:rFonts w:ascii="Times New Roman" w:hAnsi="Times New Roman" w:cs="Times New Roman"/>
        </w:rPr>
        <w:instrText xml:space="preserve"> \* MERGEFORMAT </w:instrText>
      </w:r>
      <w:r w:rsidR="00CA2297" w:rsidRPr="008E09BD">
        <w:rPr>
          <w:rFonts w:ascii="Times New Roman" w:hAnsi="Times New Roman" w:cs="Times New Roman"/>
        </w:rPr>
      </w:r>
      <w:r w:rsidR="00CA2297"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4</w:t>
      </w:r>
      <w:r w:rsidR="00CA2297" w:rsidRPr="008E09BD">
        <w:rPr>
          <w:rFonts w:ascii="Times New Roman" w:hAnsi="Times New Roman" w:cs="Times New Roman"/>
        </w:rPr>
        <w:fldChar w:fldCharType="end"/>
      </w:r>
      <w:r w:rsidR="00CA2297" w:rsidRPr="008E09BD">
        <w:rPr>
          <w:rFonts w:ascii="Times New Roman" w:hAnsi="Times New Roman" w:cs="Times New Roman"/>
        </w:rPr>
        <w:t xml:space="preserve"> </w:t>
      </w:r>
      <w:r w:rsidRPr="008E09BD">
        <w:rPr>
          <w:rFonts w:ascii="Times New Roman" w:hAnsi="Times New Roman" w:cs="Times New Roman"/>
        </w:rPr>
        <w:t xml:space="preserve">that the new dimensions of the </w:t>
      </w:r>
      <w:r w:rsidR="00CA2297" w:rsidRPr="008E09BD">
        <w:rPr>
          <w:rFonts w:ascii="Times New Roman" w:hAnsi="Times New Roman" w:cs="Times New Roman"/>
        </w:rPr>
        <w:t xml:space="preserve">alternative </w:t>
      </w:r>
      <w:r w:rsidRPr="008E09BD">
        <w:rPr>
          <w:rFonts w:ascii="Times New Roman" w:hAnsi="Times New Roman" w:cs="Times New Roman"/>
        </w:rPr>
        <w:t xml:space="preserve">U-Battery </w:t>
      </w:r>
      <w:r w:rsidR="00CA2297" w:rsidRPr="008E09BD">
        <w:rPr>
          <w:rFonts w:ascii="Times New Roman" w:hAnsi="Times New Roman" w:cs="Times New Roman"/>
        </w:rPr>
        <w:t xml:space="preserve">conceptual design with graphite reflector </w:t>
      </w:r>
      <w:r w:rsidRPr="008E09BD">
        <w:rPr>
          <w:rFonts w:ascii="Times New Roman" w:hAnsi="Times New Roman" w:cs="Times New Roman"/>
        </w:rPr>
        <w:t xml:space="preserve">have increased radially from 68 </w:t>
      </w:r>
      <w:r w:rsidR="00A20D97" w:rsidRPr="008E09BD">
        <w:rPr>
          <w:rFonts w:ascii="Times New Roman" w:hAnsi="Times New Roman" w:cs="Times New Roman"/>
        </w:rPr>
        <w:t>c</w:t>
      </w:r>
      <w:r w:rsidRPr="008E09BD">
        <w:rPr>
          <w:rFonts w:ascii="Times New Roman" w:hAnsi="Times New Roman" w:cs="Times New Roman"/>
        </w:rPr>
        <w:t>m to 8</w:t>
      </w:r>
      <w:r w:rsidR="0062092A" w:rsidRPr="008E09BD">
        <w:rPr>
          <w:rFonts w:ascii="Times New Roman" w:hAnsi="Times New Roman" w:cs="Times New Roman"/>
        </w:rPr>
        <w:t>3.5</w:t>
      </w:r>
      <w:r w:rsidRPr="008E09BD">
        <w:rPr>
          <w:rFonts w:ascii="Times New Roman" w:hAnsi="Times New Roman" w:cs="Times New Roman"/>
        </w:rPr>
        <w:t xml:space="preserve"> </w:t>
      </w:r>
      <w:r w:rsidR="00A20D97" w:rsidRPr="008E09BD">
        <w:rPr>
          <w:rFonts w:ascii="Times New Roman" w:hAnsi="Times New Roman" w:cs="Times New Roman"/>
        </w:rPr>
        <w:t>c</w:t>
      </w:r>
      <w:r w:rsidRPr="008E09BD">
        <w:rPr>
          <w:rFonts w:ascii="Times New Roman" w:hAnsi="Times New Roman" w:cs="Times New Roman"/>
        </w:rPr>
        <w:t xml:space="preserve">m </w:t>
      </w:r>
      <w:r w:rsidR="00CA2297" w:rsidRPr="008E09BD">
        <w:rPr>
          <w:rFonts w:ascii="Times New Roman" w:hAnsi="Times New Roman" w:cs="Times New Roman"/>
        </w:rPr>
        <w:t xml:space="preserve">and axially from 20 cm to 35 cm. the configuration of the original U-Battery proposal and the alternative system are </w:t>
      </w:r>
      <w:r w:rsidR="003335C6" w:rsidRPr="008E09BD">
        <w:rPr>
          <w:rFonts w:ascii="Times New Roman" w:hAnsi="Times New Roman" w:cs="Times New Roman"/>
        </w:rPr>
        <w:t xml:space="preserve">depicted in </w:t>
      </w:r>
      <w:r w:rsidR="003335C6" w:rsidRPr="008E09BD">
        <w:rPr>
          <w:rFonts w:ascii="Times New Roman" w:hAnsi="Times New Roman" w:cs="Times New Roman"/>
        </w:rPr>
        <w:fldChar w:fldCharType="begin"/>
      </w:r>
      <w:r w:rsidR="003335C6" w:rsidRPr="008E09BD">
        <w:rPr>
          <w:rFonts w:ascii="Times New Roman" w:hAnsi="Times New Roman" w:cs="Times New Roman"/>
        </w:rPr>
        <w:instrText xml:space="preserve"> REF _Ref508385975 \h </w:instrText>
      </w:r>
      <w:r w:rsidR="00AE1923" w:rsidRPr="008E09BD">
        <w:rPr>
          <w:rFonts w:ascii="Times New Roman" w:hAnsi="Times New Roman" w:cs="Times New Roman"/>
        </w:rPr>
        <w:instrText xml:space="preserve"> \* MERGEFORMAT </w:instrText>
      </w:r>
      <w:r w:rsidR="003335C6" w:rsidRPr="008E09BD">
        <w:rPr>
          <w:rFonts w:ascii="Times New Roman" w:hAnsi="Times New Roman" w:cs="Times New Roman"/>
        </w:rPr>
      </w:r>
      <w:r w:rsidR="003335C6"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5</w:t>
      </w:r>
      <w:r w:rsidR="003335C6" w:rsidRPr="008E09BD">
        <w:rPr>
          <w:rFonts w:ascii="Times New Roman" w:hAnsi="Times New Roman" w:cs="Times New Roman"/>
        </w:rPr>
        <w:fldChar w:fldCharType="end"/>
      </w:r>
      <w:r w:rsidR="00A20D97" w:rsidRPr="008E09BD">
        <w:rPr>
          <w:rFonts w:ascii="Times New Roman" w:hAnsi="Times New Roman" w:cs="Times New Roman"/>
        </w:rPr>
        <w:t>.</w:t>
      </w:r>
    </w:p>
    <w:p w14:paraId="785DAF51" w14:textId="77777777" w:rsidR="00A20D97" w:rsidRPr="008E09BD" w:rsidRDefault="001F5C6E"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3F235863" wp14:editId="2B29E81A">
            <wp:extent cx="5727700" cy="2889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2889250"/>
                    </a:xfrm>
                    <a:prstGeom prst="rect">
                      <a:avLst/>
                    </a:prstGeom>
                  </pic:spPr>
                </pic:pic>
              </a:graphicData>
            </a:graphic>
          </wp:inline>
        </w:drawing>
      </w:r>
    </w:p>
    <w:p w14:paraId="25B1896D" w14:textId="5967D367" w:rsidR="001F5C6E" w:rsidRPr="008E09BD" w:rsidRDefault="00A20D97" w:rsidP="008E09BD">
      <w:pPr>
        <w:pStyle w:val="Caption"/>
        <w:jc w:val="center"/>
        <w:rPr>
          <w:rFonts w:ascii="Times New Roman" w:hAnsi="Times New Roman" w:cs="Times New Roman"/>
          <w:color w:val="FF0000"/>
        </w:rPr>
      </w:pPr>
      <w:bookmarkStart w:id="9" w:name="_Ref508385975"/>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5</w:t>
      </w:r>
      <w:r w:rsidR="00AE1923" w:rsidRPr="008E09BD">
        <w:rPr>
          <w:rFonts w:ascii="Times New Roman" w:hAnsi="Times New Roman" w:cs="Times New Roman"/>
          <w:noProof/>
        </w:rPr>
        <w:fldChar w:fldCharType="end"/>
      </w:r>
      <w:bookmarkEnd w:id="9"/>
      <w:r w:rsidRPr="008E09BD">
        <w:rPr>
          <w:rFonts w:ascii="Times New Roman" w:hAnsi="Times New Roman" w:cs="Times New Roman"/>
        </w:rPr>
        <w:t>- Left</w:t>
      </w:r>
      <w:r w:rsidR="00CA2297" w:rsidRPr="008E09BD">
        <w:rPr>
          <w:rFonts w:ascii="Times New Roman" w:hAnsi="Times New Roman" w:cs="Times New Roman"/>
        </w:rPr>
        <w:t>:</w:t>
      </w:r>
      <w:r w:rsidRPr="008E09BD">
        <w:rPr>
          <w:rFonts w:ascii="Times New Roman" w:hAnsi="Times New Roman" w:cs="Times New Roman"/>
        </w:rPr>
        <w:t xml:space="preserve"> Original</w:t>
      </w:r>
      <w:r w:rsidR="00CA2297" w:rsidRPr="008E09BD">
        <w:rPr>
          <w:rFonts w:ascii="Times New Roman" w:hAnsi="Times New Roman" w:cs="Times New Roman"/>
        </w:rPr>
        <w:t xml:space="preserve"> U-Battery</w:t>
      </w:r>
      <w:r w:rsidRPr="008E09BD">
        <w:rPr>
          <w:rFonts w:ascii="Times New Roman" w:hAnsi="Times New Roman" w:cs="Times New Roman"/>
        </w:rPr>
        <w:t xml:space="preserve"> design, Right</w:t>
      </w:r>
      <w:r w:rsidR="00CA2297" w:rsidRPr="008E09BD">
        <w:rPr>
          <w:rFonts w:ascii="Times New Roman" w:hAnsi="Times New Roman" w:cs="Times New Roman"/>
        </w:rPr>
        <w:t>:</w:t>
      </w:r>
      <w:r w:rsidRPr="008E09BD">
        <w:rPr>
          <w:rFonts w:ascii="Times New Roman" w:hAnsi="Times New Roman" w:cs="Times New Roman"/>
        </w:rPr>
        <w:t xml:space="preserve"> Equivalent model representation</w:t>
      </w:r>
      <w:r w:rsidR="00CA2297" w:rsidRPr="008E09BD">
        <w:rPr>
          <w:rFonts w:ascii="Times New Roman" w:hAnsi="Times New Roman" w:cs="Times New Roman"/>
        </w:rPr>
        <w:t xml:space="preserve"> with graphite reflector</w:t>
      </w:r>
    </w:p>
    <w:p w14:paraId="5C3F9E36" w14:textId="38D419BF" w:rsidR="00D03502" w:rsidRPr="008E09BD" w:rsidRDefault="0045537C"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 xml:space="preserve">The next stage </w:t>
      </w:r>
      <w:r w:rsidR="00B347C8" w:rsidRPr="008E09BD">
        <w:rPr>
          <w:rFonts w:ascii="Times New Roman" w:hAnsi="Times New Roman" w:cs="Times New Roman"/>
          <w:color w:val="000000" w:themeColor="text1"/>
        </w:rPr>
        <w:t>investigates</w:t>
      </w:r>
      <w:r w:rsidRPr="008E09BD">
        <w:rPr>
          <w:rFonts w:ascii="Times New Roman" w:hAnsi="Times New Roman" w:cs="Times New Roman"/>
          <w:color w:val="000000" w:themeColor="text1"/>
        </w:rPr>
        <w:t xml:space="preserve"> the </w:t>
      </w:r>
      <w:r w:rsidR="00AE52C5" w:rsidRPr="008E09BD">
        <w:rPr>
          <w:rFonts w:ascii="Times New Roman" w:hAnsi="Times New Roman" w:cs="Times New Roman"/>
          <w:color w:val="000000" w:themeColor="text1"/>
        </w:rPr>
        <w:t>long-term</w:t>
      </w:r>
      <w:r w:rsidRPr="008E09BD">
        <w:rPr>
          <w:rFonts w:ascii="Times New Roman" w:hAnsi="Times New Roman" w:cs="Times New Roman"/>
          <w:color w:val="000000" w:themeColor="text1"/>
        </w:rPr>
        <w:t xml:space="preserve"> </w:t>
      </w:r>
      <w:r w:rsidR="0062092A" w:rsidRPr="008E09BD">
        <w:rPr>
          <w:rFonts w:ascii="Times New Roman" w:hAnsi="Times New Roman" w:cs="Times New Roman"/>
          <w:color w:val="000000" w:themeColor="text1"/>
        </w:rPr>
        <w:t>effects</w:t>
      </w:r>
      <w:r w:rsidR="00B67AEB" w:rsidRPr="008E09BD">
        <w:rPr>
          <w:rFonts w:ascii="Times New Roman" w:hAnsi="Times New Roman" w:cs="Times New Roman"/>
          <w:color w:val="000000" w:themeColor="text1"/>
        </w:rPr>
        <w:t xml:space="preserve"> on the burnup of the nuclear fuel caused by the changing of the reflector</w:t>
      </w:r>
      <w:r w:rsidRPr="008E09BD">
        <w:rPr>
          <w:rFonts w:ascii="Times New Roman" w:hAnsi="Times New Roman" w:cs="Times New Roman"/>
          <w:color w:val="000000" w:themeColor="text1"/>
        </w:rPr>
        <w:t>.</w:t>
      </w:r>
      <w:r w:rsidR="00D03502" w:rsidRPr="008E09BD">
        <w:rPr>
          <w:rFonts w:ascii="Times New Roman" w:hAnsi="Times New Roman" w:cs="Times New Roman"/>
          <w:color w:val="000000" w:themeColor="text1"/>
        </w:rPr>
        <w:t xml:space="preserve"> </w:t>
      </w:r>
      <w:r w:rsidR="00B347C8" w:rsidRPr="008E09BD">
        <w:rPr>
          <w:rFonts w:ascii="Times New Roman" w:hAnsi="Times New Roman" w:cs="Times New Roman"/>
          <w:color w:val="000000" w:themeColor="text1"/>
        </w:rPr>
        <w:t>Beryllium is susceptible to transmutation</w:t>
      </w:r>
      <w:r w:rsidR="002666F9" w:rsidRPr="008E09BD">
        <w:rPr>
          <w:rFonts w:ascii="Times New Roman" w:hAnsi="Times New Roman" w:cs="Times New Roman"/>
          <w:color w:val="000000" w:themeColor="text1"/>
        </w:rPr>
        <w:t>, so seeing the effect on how this changes the moderation over time should be considered. To calculate this,</w:t>
      </w:r>
      <w:r w:rsidR="00686695" w:rsidRPr="008E09BD">
        <w:rPr>
          <w:rFonts w:ascii="Times New Roman" w:hAnsi="Times New Roman" w:cs="Times New Roman"/>
          <w:color w:val="000000" w:themeColor="text1"/>
        </w:rPr>
        <w:t xml:space="preserve"> the volumes of each reflector </w:t>
      </w:r>
      <w:r w:rsidR="002666F9" w:rsidRPr="008E09BD">
        <w:rPr>
          <w:rFonts w:ascii="Times New Roman" w:hAnsi="Times New Roman" w:cs="Times New Roman"/>
          <w:color w:val="000000" w:themeColor="text1"/>
        </w:rPr>
        <w:t xml:space="preserve">is calculated and then the reflector material undertakes depletion. The </w:t>
      </w:r>
      <w:r w:rsidR="002A5615" w:rsidRPr="008E09BD">
        <w:rPr>
          <w:rFonts w:ascii="Times New Roman" w:hAnsi="Times New Roman" w:cs="Times New Roman"/>
          <w:color w:val="000000" w:themeColor="text1"/>
        </w:rPr>
        <w:t>long-term</w:t>
      </w:r>
      <w:r w:rsidR="00686695" w:rsidRPr="008E09BD">
        <w:rPr>
          <w:rFonts w:ascii="Times New Roman" w:hAnsi="Times New Roman" w:cs="Times New Roman"/>
          <w:color w:val="000000" w:themeColor="text1"/>
        </w:rPr>
        <w:t xml:space="preserve"> e</w:t>
      </w:r>
      <w:r w:rsidR="002666F9" w:rsidRPr="008E09BD">
        <w:rPr>
          <w:rFonts w:ascii="Times New Roman" w:hAnsi="Times New Roman" w:cs="Times New Roman"/>
          <w:color w:val="000000" w:themeColor="text1"/>
        </w:rPr>
        <w:t>ffects are shown in</w:t>
      </w:r>
      <w:r w:rsidR="00510672" w:rsidRPr="008E09BD">
        <w:rPr>
          <w:rFonts w:ascii="Times New Roman" w:hAnsi="Times New Roman" w:cs="Times New Roman"/>
          <w:color w:val="000000" w:themeColor="text1"/>
        </w:rPr>
        <w:t xml:space="preserve"> </w:t>
      </w:r>
      <w:r w:rsidR="00510672" w:rsidRPr="008E09BD">
        <w:rPr>
          <w:rFonts w:ascii="Times New Roman" w:hAnsi="Times New Roman" w:cs="Times New Roman"/>
          <w:color w:val="000000" w:themeColor="text1"/>
        </w:rPr>
        <w:fldChar w:fldCharType="begin"/>
      </w:r>
      <w:r w:rsidR="00510672" w:rsidRPr="008E09BD">
        <w:rPr>
          <w:rFonts w:ascii="Times New Roman" w:hAnsi="Times New Roman" w:cs="Times New Roman"/>
          <w:color w:val="000000" w:themeColor="text1"/>
        </w:rPr>
        <w:instrText xml:space="preserve"> REF _Ref508454741 \h </w:instrText>
      </w:r>
      <w:r w:rsidR="00AE1923" w:rsidRPr="008E09BD">
        <w:rPr>
          <w:rFonts w:ascii="Times New Roman" w:hAnsi="Times New Roman" w:cs="Times New Roman"/>
          <w:color w:val="000000" w:themeColor="text1"/>
        </w:rPr>
        <w:instrText xml:space="preserve"> \* MERGEFORMAT </w:instrText>
      </w:r>
      <w:r w:rsidR="00510672" w:rsidRPr="008E09BD">
        <w:rPr>
          <w:rFonts w:ascii="Times New Roman" w:hAnsi="Times New Roman" w:cs="Times New Roman"/>
          <w:color w:val="000000" w:themeColor="text1"/>
        </w:rPr>
      </w:r>
      <w:r w:rsidR="00510672"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6</w:t>
      </w:r>
      <w:r w:rsidR="00510672" w:rsidRPr="008E09BD">
        <w:rPr>
          <w:rFonts w:ascii="Times New Roman" w:hAnsi="Times New Roman" w:cs="Times New Roman"/>
          <w:color w:val="000000" w:themeColor="text1"/>
        </w:rPr>
        <w:fldChar w:fldCharType="end"/>
      </w:r>
      <w:r w:rsidR="002666F9" w:rsidRPr="008E09BD">
        <w:rPr>
          <w:rFonts w:ascii="Times New Roman" w:hAnsi="Times New Roman" w:cs="Times New Roman"/>
          <w:color w:val="000000" w:themeColor="text1"/>
        </w:rPr>
        <w:t>.</w:t>
      </w:r>
    </w:p>
    <w:p w14:paraId="5AE89C2F" w14:textId="7515A610" w:rsidR="00510672" w:rsidRPr="008E09BD" w:rsidRDefault="0004343E"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54D61113" wp14:editId="102BF8B1">
            <wp:extent cx="5727700" cy="23279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327920"/>
                    </a:xfrm>
                    <a:prstGeom prst="rect">
                      <a:avLst/>
                    </a:prstGeom>
                    <a:noFill/>
                    <a:ln>
                      <a:noFill/>
                    </a:ln>
                  </pic:spPr>
                </pic:pic>
              </a:graphicData>
            </a:graphic>
          </wp:inline>
        </w:drawing>
      </w:r>
    </w:p>
    <w:p w14:paraId="44F6A22C" w14:textId="63D678D2" w:rsidR="002666F9" w:rsidRPr="008E09BD" w:rsidRDefault="00510672" w:rsidP="008E09BD">
      <w:pPr>
        <w:pStyle w:val="Caption"/>
        <w:jc w:val="center"/>
        <w:rPr>
          <w:rFonts w:ascii="Times New Roman" w:hAnsi="Times New Roman" w:cs="Times New Roman"/>
          <w:color w:val="000000" w:themeColor="text1"/>
        </w:rPr>
      </w:pPr>
      <w:bookmarkStart w:id="10" w:name="_Ref508454741"/>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6</w:t>
      </w:r>
      <w:r w:rsidR="00AE1923" w:rsidRPr="008E09BD">
        <w:rPr>
          <w:rFonts w:ascii="Times New Roman" w:hAnsi="Times New Roman" w:cs="Times New Roman"/>
          <w:noProof/>
        </w:rPr>
        <w:fldChar w:fldCharType="end"/>
      </w:r>
      <w:bookmarkEnd w:id="10"/>
      <w:r w:rsidRPr="008E09BD">
        <w:rPr>
          <w:rFonts w:ascii="Times New Roman" w:hAnsi="Times New Roman" w:cs="Times New Roman"/>
        </w:rPr>
        <w:t xml:space="preserve">- </w:t>
      </w:r>
      <w:r w:rsidR="00B67AEB" w:rsidRPr="008E09BD">
        <w:rPr>
          <w:rFonts w:ascii="Times New Roman" w:hAnsi="Times New Roman" w:cs="Times New Roman"/>
        </w:rPr>
        <w:t xml:space="preserve">Change of the effective system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B67AEB" w:rsidRPr="008E09BD">
        <w:rPr>
          <w:rFonts w:ascii="Times New Roman" w:hAnsi="Times New Roman" w:cs="Times New Roman"/>
        </w:rPr>
        <w:t xml:space="preserve">over operational time for the difference reflectors with 95% confidence in the Monte-Carlo results. </w:t>
      </w:r>
    </w:p>
    <w:p w14:paraId="769647AC" w14:textId="23546626" w:rsidR="00510672" w:rsidRPr="008E09BD" w:rsidRDefault="0004343E" w:rsidP="008E09BD">
      <w:pPr>
        <w:keepNext/>
        <w:jc w:val="center"/>
        <w:rPr>
          <w:rFonts w:ascii="Times New Roman" w:hAnsi="Times New Roman" w:cs="Times New Roman"/>
        </w:rPr>
      </w:pPr>
      <w:r w:rsidRPr="008E09BD">
        <w:rPr>
          <w:rFonts w:ascii="Times New Roman" w:hAnsi="Times New Roman" w:cs="Times New Roman"/>
          <w:noProof/>
          <w:lang w:eastAsia="en-GB"/>
        </w:rPr>
        <w:drawing>
          <wp:inline distT="0" distB="0" distL="0" distR="0" wp14:anchorId="73C77652" wp14:editId="34BFD358">
            <wp:extent cx="5727700" cy="232792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327920"/>
                    </a:xfrm>
                    <a:prstGeom prst="rect">
                      <a:avLst/>
                    </a:prstGeom>
                    <a:noFill/>
                    <a:ln>
                      <a:noFill/>
                    </a:ln>
                  </pic:spPr>
                </pic:pic>
              </a:graphicData>
            </a:graphic>
          </wp:inline>
        </w:drawing>
      </w:r>
    </w:p>
    <w:p w14:paraId="38990DAB" w14:textId="4F865171" w:rsidR="00486F36" w:rsidRPr="008E09BD" w:rsidRDefault="00510672" w:rsidP="008E09BD">
      <w:pPr>
        <w:pStyle w:val="Caption"/>
        <w:jc w:val="center"/>
        <w:rPr>
          <w:rFonts w:ascii="Times New Roman" w:hAnsi="Times New Roman" w:cs="Times New Roman"/>
          <w:color w:val="000000" w:themeColor="text1"/>
        </w:rPr>
      </w:pPr>
      <w:bookmarkStart w:id="11" w:name="_Ref508454795"/>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7</w:t>
      </w:r>
      <w:r w:rsidR="00AE1923" w:rsidRPr="008E09BD">
        <w:rPr>
          <w:rFonts w:ascii="Times New Roman" w:hAnsi="Times New Roman" w:cs="Times New Roman"/>
          <w:noProof/>
        </w:rPr>
        <w:fldChar w:fldCharType="end"/>
      </w:r>
      <w:bookmarkEnd w:id="11"/>
      <w:r w:rsidRPr="008E09BD">
        <w:rPr>
          <w:rFonts w:ascii="Times New Roman" w:hAnsi="Times New Roman" w:cs="Times New Roman"/>
        </w:rPr>
        <w:t xml:space="preserve">- </w:t>
      </w:r>
      <w:r w:rsidR="00A25E4F" w:rsidRPr="008E09BD">
        <w:rPr>
          <w:rFonts w:ascii="Times New Roman" w:hAnsi="Times New Roman" w:cs="Times New Roman"/>
        </w:rPr>
        <w:t>Difference in the c</w:t>
      </w:r>
      <w:r w:rsidRPr="008E09BD">
        <w:rPr>
          <w:rFonts w:ascii="Times New Roman" w:hAnsi="Times New Roman" w:cs="Times New Roman"/>
        </w:rPr>
        <w:t xml:space="preserve">hange in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Pr="008E09BD">
        <w:rPr>
          <w:rFonts w:ascii="Times New Roman" w:hAnsi="Times New Roman" w:cs="Times New Roman"/>
        </w:rPr>
        <w:t>(</w:t>
      </w:r>
      <w:proofErr w:type="spellStart"/>
      <w:r w:rsidRPr="008E09BD">
        <w:rPr>
          <w:rFonts w:ascii="Times New Roman" w:hAnsi="Times New Roman" w:cs="Times New Roman"/>
        </w:rPr>
        <w:t>BeO</w:t>
      </w:r>
      <w:proofErr w:type="spellEnd"/>
      <w:r w:rsidR="00A25E4F" w:rsidRPr="008E09BD">
        <w:rPr>
          <w:rFonts w:ascii="Times New Roman" w:hAnsi="Times New Roman" w:cs="Times New Roman"/>
        </w:rPr>
        <w:t xml:space="preserve"> case</w:t>
      </w:r>
      <w:r w:rsidRPr="008E09BD">
        <w:rPr>
          <w:rFonts w:ascii="Times New Roman" w:hAnsi="Times New Roman" w:cs="Times New Roman"/>
        </w:rPr>
        <w:t xml:space="preserve"> – Graphite</w:t>
      </w:r>
      <w:r w:rsidR="00A25E4F" w:rsidRPr="008E09BD">
        <w:rPr>
          <w:rFonts w:ascii="Times New Roman" w:hAnsi="Times New Roman" w:cs="Times New Roman"/>
        </w:rPr>
        <w:t xml:space="preserve"> case</w:t>
      </w:r>
      <w:r w:rsidRPr="008E09BD">
        <w:rPr>
          <w:rFonts w:ascii="Times New Roman" w:hAnsi="Times New Roman" w:cs="Times New Roman"/>
        </w:rPr>
        <w:t xml:space="preserve">) between </w:t>
      </w:r>
      <w:proofErr w:type="spellStart"/>
      <w:r w:rsidRPr="008E09BD">
        <w:rPr>
          <w:rFonts w:ascii="Times New Roman" w:hAnsi="Times New Roman" w:cs="Times New Roman"/>
        </w:rPr>
        <w:t>BeO</w:t>
      </w:r>
      <w:proofErr w:type="spellEnd"/>
      <w:r w:rsidRPr="008E09BD">
        <w:rPr>
          <w:rFonts w:ascii="Times New Roman" w:hAnsi="Times New Roman" w:cs="Times New Roman"/>
        </w:rPr>
        <w:t xml:space="preserve"> and graphite </w:t>
      </w:r>
      <w:r w:rsidR="00A25E4F" w:rsidRPr="008E09BD">
        <w:rPr>
          <w:rFonts w:ascii="Times New Roman" w:hAnsi="Times New Roman" w:cs="Times New Roman"/>
        </w:rPr>
        <w:t>reflector case with</w:t>
      </w:r>
      <w:r w:rsidRPr="008E09BD">
        <w:rPr>
          <w:rFonts w:ascii="Times New Roman" w:hAnsi="Times New Roman" w:cs="Times New Roman"/>
        </w:rPr>
        <w:t xml:space="preserve"> 95% confidence.</w:t>
      </w:r>
    </w:p>
    <w:p w14:paraId="3888C358" w14:textId="2D1BD60F" w:rsidR="0019338A" w:rsidRPr="008E09BD" w:rsidRDefault="00510672" w:rsidP="008E09BD">
      <w:pPr>
        <w:rPr>
          <w:rFonts w:ascii="Times New Roman" w:hAnsi="Times New Roman" w:cs="Times New Roman"/>
          <w:color w:val="000000" w:themeColor="text1"/>
        </w:rPr>
      </w:pPr>
      <w:r w:rsidRPr="008E09BD">
        <w:rPr>
          <w:rFonts w:ascii="Times New Roman" w:hAnsi="Times New Roman" w:cs="Times New Roman"/>
          <w:color w:val="000000" w:themeColor="text1"/>
        </w:rPr>
        <w:fldChar w:fldCharType="begin"/>
      </w:r>
      <w:r w:rsidRPr="008E09BD">
        <w:rPr>
          <w:rFonts w:ascii="Times New Roman" w:hAnsi="Times New Roman" w:cs="Times New Roman"/>
          <w:color w:val="000000" w:themeColor="text1"/>
        </w:rPr>
        <w:instrText xml:space="preserve"> REF _Ref508454741 \h </w:instrText>
      </w:r>
      <w:r w:rsidR="00AE1923" w:rsidRPr="008E09BD">
        <w:rPr>
          <w:rFonts w:ascii="Times New Roman" w:hAnsi="Times New Roman" w:cs="Times New Roman"/>
          <w:color w:val="000000" w:themeColor="text1"/>
        </w:rPr>
        <w:instrText xml:space="preserve"> \* MERGEFORMAT </w:instrText>
      </w:r>
      <w:r w:rsidRPr="008E09BD">
        <w:rPr>
          <w:rFonts w:ascii="Times New Roman" w:hAnsi="Times New Roman" w:cs="Times New Roman"/>
          <w:color w:val="000000" w:themeColor="text1"/>
        </w:rPr>
      </w:r>
      <w:r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6</w:t>
      </w:r>
      <w:r w:rsidRPr="008E09BD">
        <w:rPr>
          <w:rFonts w:ascii="Times New Roman" w:hAnsi="Times New Roman" w:cs="Times New Roman"/>
          <w:color w:val="000000" w:themeColor="text1"/>
        </w:rPr>
        <w:fldChar w:fldCharType="end"/>
      </w:r>
      <w:r w:rsidRPr="008E09BD">
        <w:rPr>
          <w:rFonts w:ascii="Times New Roman" w:hAnsi="Times New Roman" w:cs="Times New Roman"/>
          <w:color w:val="000000" w:themeColor="text1"/>
        </w:rPr>
        <w:t xml:space="preserve"> </w:t>
      </w:r>
      <w:r w:rsidR="008371F6" w:rsidRPr="008E09BD">
        <w:rPr>
          <w:rFonts w:ascii="Times New Roman" w:hAnsi="Times New Roman" w:cs="Times New Roman"/>
          <w:color w:val="000000" w:themeColor="text1"/>
        </w:rPr>
        <w:t xml:space="preserve">implies that the </w:t>
      </w:r>
      <w:r w:rsidR="00A25E4F" w:rsidRPr="008E09BD">
        <w:rPr>
          <w:rFonts w:ascii="Times New Roman" w:hAnsi="Times New Roman" w:cs="Times New Roman"/>
          <w:color w:val="000000" w:themeColor="text1"/>
        </w:rPr>
        <w:t xml:space="preserve">system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color w:val="000000" w:themeColor="text1"/>
        </w:rPr>
        <w:t xml:space="preserve"> </w:t>
      </w:r>
      <w:r w:rsidR="00A25E4F" w:rsidRPr="008E09BD">
        <w:rPr>
          <w:rFonts w:ascii="Times New Roman" w:hAnsi="Times New Roman" w:cs="Times New Roman"/>
          <w:color w:val="000000" w:themeColor="text1"/>
        </w:rPr>
        <w:t xml:space="preserve">decreases with increasing operation tie which is to be expected since the fissile material content of the core is reduced to produce energy by fission of the fissile material in the initial loading. Identical fuel loading </w:t>
      </w:r>
      <w:r w:rsidR="003C3729" w:rsidRPr="008E09BD">
        <w:rPr>
          <w:rFonts w:ascii="Times New Roman" w:hAnsi="Times New Roman" w:cs="Times New Roman"/>
          <w:color w:val="000000" w:themeColor="text1"/>
        </w:rPr>
        <w:t xml:space="preserve">between the two reflectors which are normalised to the same power, yet due to the increased capture </w:t>
      </w:r>
      <w:r w:rsidR="0019338A" w:rsidRPr="008E09BD">
        <w:rPr>
          <w:rFonts w:ascii="Times New Roman" w:hAnsi="Times New Roman" w:cs="Times New Roman"/>
          <w:color w:val="000000" w:themeColor="text1"/>
        </w:rPr>
        <w:t>characteristics</w:t>
      </w:r>
      <w:r w:rsidR="003C3729" w:rsidRPr="008E09BD">
        <w:rPr>
          <w:rFonts w:ascii="Times New Roman" w:hAnsi="Times New Roman" w:cs="Times New Roman"/>
          <w:color w:val="000000" w:themeColor="text1"/>
        </w:rPr>
        <w:t xml:space="preserve"> of the </w:t>
      </w:r>
      <w:r w:rsidR="0019338A" w:rsidRPr="008E09BD">
        <w:rPr>
          <w:rFonts w:ascii="Times New Roman" w:hAnsi="Times New Roman" w:cs="Times New Roman"/>
          <w:color w:val="000000" w:themeColor="text1"/>
        </w:rPr>
        <w:t>Beryllium</w:t>
      </w:r>
      <w:r w:rsidR="003C3729" w:rsidRPr="008E09BD">
        <w:rPr>
          <w:rFonts w:ascii="Times New Roman" w:hAnsi="Times New Roman" w:cs="Times New Roman"/>
          <w:color w:val="000000" w:themeColor="text1"/>
        </w:rPr>
        <w:t xml:space="preserve"> reflector, the </w:t>
      </w:r>
      <w:r w:rsidR="0019338A" w:rsidRPr="008E09BD">
        <w:rPr>
          <w:rFonts w:ascii="Times New Roman" w:hAnsi="Times New Roman" w:cs="Times New Roman"/>
          <w:color w:val="000000" w:themeColor="text1"/>
        </w:rPr>
        <w:t xml:space="preserve">end of fuel cycle lifecycle is slightly lower than that of graphite as highlighted in </w:t>
      </w:r>
      <w:r w:rsidR="0019338A" w:rsidRPr="008E09BD">
        <w:rPr>
          <w:rFonts w:ascii="Times New Roman" w:hAnsi="Times New Roman" w:cs="Times New Roman"/>
          <w:color w:val="000000" w:themeColor="text1"/>
        </w:rPr>
        <w:fldChar w:fldCharType="begin"/>
      </w:r>
      <w:r w:rsidR="0019338A" w:rsidRPr="008E09BD">
        <w:rPr>
          <w:rFonts w:ascii="Times New Roman" w:hAnsi="Times New Roman" w:cs="Times New Roman"/>
          <w:color w:val="000000" w:themeColor="text1"/>
        </w:rPr>
        <w:instrText xml:space="preserve"> REF _Ref508454795 \h </w:instrText>
      </w:r>
      <w:r w:rsidR="00AE1923" w:rsidRPr="008E09BD">
        <w:rPr>
          <w:rFonts w:ascii="Times New Roman" w:hAnsi="Times New Roman" w:cs="Times New Roman"/>
          <w:color w:val="000000" w:themeColor="text1"/>
        </w:rPr>
        <w:instrText xml:space="preserve"> \* MERGEFORMAT </w:instrText>
      </w:r>
      <w:r w:rsidR="0019338A" w:rsidRPr="008E09BD">
        <w:rPr>
          <w:rFonts w:ascii="Times New Roman" w:hAnsi="Times New Roman" w:cs="Times New Roman"/>
          <w:color w:val="000000" w:themeColor="text1"/>
        </w:rPr>
      </w:r>
      <w:r w:rsidR="0019338A"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7</w:t>
      </w:r>
      <w:r w:rsidR="0019338A" w:rsidRPr="008E09BD">
        <w:rPr>
          <w:rFonts w:ascii="Times New Roman" w:hAnsi="Times New Roman" w:cs="Times New Roman"/>
          <w:color w:val="000000" w:themeColor="text1"/>
        </w:rPr>
        <w:fldChar w:fldCharType="end"/>
      </w:r>
      <w:r w:rsidR="0019338A" w:rsidRPr="008E09BD">
        <w:rPr>
          <w:rFonts w:ascii="Times New Roman" w:hAnsi="Times New Roman" w:cs="Times New Roman"/>
          <w:color w:val="000000" w:themeColor="text1"/>
        </w:rPr>
        <w:t>. The reason for this is due to the gradual transmutation of O</w:t>
      </w:r>
      <w:r w:rsidR="0019338A" w:rsidRPr="008E09BD">
        <w:rPr>
          <w:rFonts w:ascii="Times New Roman" w:hAnsi="Times New Roman" w:cs="Times New Roman"/>
          <w:color w:val="000000" w:themeColor="text1"/>
          <w:vertAlign w:val="superscript"/>
        </w:rPr>
        <w:t>16</w:t>
      </w:r>
      <w:r w:rsidR="0019338A" w:rsidRPr="008E09BD">
        <w:rPr>
          <w:rFonts w:ascii="Times New Roman" w:hAnsi="Times New Roman" w:cs="Times New Roman"/>
          <w:color w:val="000000" w:themeColor="text1"/>
        </w:rPr>
        <w:t xml:space="preserve"> and B</w:t>
      </w:r>
      <w:r w:rsidR="0019338A" w:rsidRPr="008E09BD">
        <w:rPr>
          <w:rFonts w:ascii="Times New Roman" w:hAnsi="Times New Roman" w:cs="Times New Roman"/>
          <w:color w:val="000000" w:themeColor="text1"/>
          <w:vertAlign w:val="superscript"/>
        </w:rPr>
        <w:t xml:space="preserve">9 </w:t>
      </w:r>
      <w:r w:rsidR="0019338A" w:rsidRPr="008E09BD">
        <w:rPr>
          <w:rFonts w:ascii="Times New Roman" w:hAnsi="Times New Roman" w:cs="Times New Roman"/>
          <w:color w:val="000000" w:themeColor="text1"/>
        </w:rPr>
        <w:t>over the fuel cycle reduce the moderating properties significantly faster than that of the graphite reflector.</w:t>
      </w:r>
    </w:p>
    <w:p w14:paraId="3493FADA" w14:textId="0BB761AF" w:rsidR="008371F6" w:rsidRPr="008E09BD" w:rsidRDefault="00510672" w:rsidP="008E09BD">
      <w:pPr>
        <w:rPr>
          <w:rFonts w:ascii="Times New Roman" w:hAnsi="Times New Roman" w:cs="Times New Roman"/>
          <w:color w:val="000000" w:themeColor="text1"/>
        </w:rPr>
      </w:pPr>
      <w:r w:rsidRPr="008E09BD">
        <w:rPr>
          <w:rFonts w:ascii="Times New Roman" w:hAnsi="Times New Roman" w:cs="Times New Roman"/>
          <w:color w:val="000000" w:themeColor="text1"/>
        </w:rPr>
        <w:fldChar w:fldCharType="begin"/>
      </w:r>
      <w:r w:rsidRPr="008E09BD">
        <w:rPr>
          <w:rFonts w:ascii="Times New Roman" w:hAnsi="Times New Roman" w:cs="Times New Roman"/>
          <w:color w:val="000000" w:themeColor="text1"/>
        </w:rPr>
        <w:instrText xml:space="preserve"> REF _Ref508454795 \h </w:instrText>
      </w:r>
      <w:r w:rsidR="00AE1923" w:rsidRPr="008E09BD">
        <w:rPr>
          <w:rFonts w:ascii="Times New Roman" w:hAnsi="Times New Roman" w:cs="Times New Roman"/>
          <w:color w:val="000000" w:themeColor="text1"/>
        </w:rPr>
        <w:instrText xml:space="preserve"> \* MERGEFORMAT </w:instrText>
      </w:r>
      <w:r w:rsidRPr="008E09BD">
        <w:rPr>
          <w:rFonts w:ascii="Times New Roman" w:hAnsi="Times New Roman" w:cs="Times New Roman"/>
          <w:color w:val="000000" w:themeColor="text1"/>
        </w:rPr>
      </w:r>
      <w:r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7</w:t>
      </w:r>
      <w:r w:rsidRPr="008E09BD">
        <w:rPr>
          <w:rFonts w:ascii="Times New Roman" w:hAnsi="Times New Roman" w:cs="Times New Roman"/>
          <w:color w:val="000000" w:themeColor="text1"/>
        </w:rPr>
        <w:fldChar w:fldCharType="end"/>
      </w:r>
      <w:r w:rsidRPr="008E09BD">
        <w:rPr>
          <w:rFonts w:ascii="Times New Roman" w:hAnsi="Times New Roman" w:cs="Times New Roman"/>
          <w:color w:val="000000" w:themeColor="text1"/>
        </w:rPr>
        <w:t xml:space="preserve"> </w:t>
      </w:r>
      <w:r w:rsidR="007A5A9D" w:rsidRPr="008E09BD">
        <w:rPr>
          <w:rFonts w:ascii="Times New Roman" w:hAnsi="Times New Roman" w:cs="Times New Roman"/>
          <w:color w:val="000000" w:themeColor="text1"/>
        </w:rPr>
        <w:t xml:space="preserve">determines that the difference is small over a period of five years, however, the significance of this over a lifetime of 60 years </w:t>
      </w:r>
      <w:r w:rsidR="003335C6" w:rsidRPr="008E09BD">
        <w:rPr>
          <w:rFonts w:ascii="Times New Roman" w:hAnsi="Times New Roman" w:cs="Times New Roman"/>
          <w:color w:val="000000" w:themeColor="text1"/>
        </w:rPr>
        <w:t>might</w:t>
      </w:r>
      <w:r w:rsidR="007A5A9D" w:rsidRPr="008E09BD">
        <w:rPr>
          <w:rFonts w:ascii="Times New Roman" w:hAnsi="Times New Roman" w:cs="Times New Roman"/>
          <w:color w:val="000000" w:themeColor="text1"/>
        </w:rPr>
        <w:t xml:space="preserve"> require additional fuel loading.</w:t>
      </w:r>
    </w:p>
    <w:p w14:paraId="420072E9" w14:textId="152B27F4" w:rsidR="00784654" w:rsidRPr="008E09BD" w:rsidRDefault="0045537C"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 xml:space="preserve"> </w:t>
      </w:r>
      <w:r w:rsidR="005B4ADE" w:rsidRPr="008E09BD">
        <w:rPr>
          <w:rFonts w:ascii="Times New Roman" w:hAnsi="Times New Roman" w:cs="Times New Roman"/>
          <w:color w:val="000000" w:themeColor="text1"/>
        </w:rPr>
        <w:t xml:space="preserve">The next test </w:t>
      </w:r>
      <w:r w:rsidR="00517B02" w:rsidRPr="008E09BD">
        <w:rPr>
          <w:rFonts w:ascii="Times New Roman" w:hAnsi="Times New Roman" w:cs="Times New Roman"/>
          <w:color w:val="000000" w:themeColor="text1"/>
        </w:rPr>
        <w:t>examines</w:t>
      </w:r>
      <w:r w:rsidR="005B4ADE" w:rsidRPr="008E09BD">
        <w:rPr>
          <w:rFonts w:ascii="Times New Roman" w:hAnsi="Times New Roman" w:cs="Times New Roman"/>
          <w:color w:val="000000" w:themeColor="text1"/>
        </w:rPr>
        <w:t xml:space="preserve"> how the power </w:t>
      </w:r>
      <w:r w:rsidR="0019338A" w:rsidRPr="008E09BD">
        <w:rPr>
          <w:rFonts w:ascii="Times New Roman" w:hAnsi="Times New Roman" w:cs="Times New Roman"/>
          <w:color w:val="000000" w:themeColor="text1"/>
        </w:rPr>
        <w:t xml:space="preserve">production </w:t>
      </w:r>
      <w:r w:rsidR="005B4ADE" w:rsidRPr="008E09BD">
        <w:rPr>
          <w:rFonts w:ascii="Times New Roman" w:hAnsi="Times New Roman" w:cs="Times New Roman"/>
          <w:color w:val="000000" w:themeColor="text1"/>
        </w:rPr>
        <w:t>is distributed across the fuel block. Serpent does not allow for implicit modelling of the TRISO fuel when recording the power distribution, so in this case the fuel column</w:t>
      </w:r>
      <w:r w:rsidR="009F4017" w:rsidRPr="008E09BD">
        <w:rPr>
          <w:rFonts w:ascii="Times New Roman" w:hAnsi="Times New Roman" w:cs="Times New Roman"/>
          <w:color w:val="000000" w:themeColor="text1"/>
        </w:rPr>
        <w:t xml:space="preserve">s are homogenised in both cases. Figure </w:t>
      </w:r>
      <w:r w:rsidR="007A5A9D" w:rsidRPr="008E09BD">
        <w:rPr>
          <w:rFonts w:ascii="Times New Roman" w:hAnsi="Times New Roman" w:cs="Times New Roman"/>
          <w:color w:val="000000" w:themeColor="text1"/>
        </w:rPr>
        <w:t>6</w:t>
      </w:r>
      <w:r w:rsidR="009F4017" w:rsidRPr="008E09BD">
        <w:rPr>
          <w:rFonts w:ascii="Times New Roman" w:hAnsi="Times New Roman" w:cs="Times New Roman"/>
          <w:color w:val="000000" w:themeColor="text1"/>
        </w:rPr>
        <w:t xml:space="preserve"> </w:t>
      </w:r>
      <w:r w:rsidR="003335C6" w:rsidRPr="008E09BD">
        <w:rPr>
          <w:rFonts w:ascii="Times New Roman" w:hAnsi="Times New Roman" w:cs="Times New Roman"/>
          <w:color w:val="000000" w:themeColor="text1"/>
        </w:rPr>
        <w:t>is a CAD representation</w:t>
      </w:r>
      <w:r w:rsidR="00EC3229" w:rsidRPr="008E09BD">
        <w:rPr>
          <w:rFonts w:ascii="Times New Roman" w:hAnsi="Times New Roman" w:cs="Times New Roman"/>
          <w:color w:val="000000" w:themeColor="text1"/>
        </w:rPr>
        <w:t xml:space="preserve"> </w:t>
      </w:r>
      <w:r w:rsidR="0019338A" w:rsidRPr="008E09BD">
        <w:rPr>
          <w:rFonts w:ascii="Times New Roman" w:hAnsi="Times New Roman" w:cs="Times New Roman"/>
          <w:color w:val="000000" w:themeColor="text1"/>
        </w:rPr>
        <w:t xml:space="preserve">of the back half of the </w:t>
      </w:r>
      <w:r w:rsidR="00EC3229" w:rsidRPr="008E09BD">
        <w:rPr>
          <w:rFonts w:ascii="Times New Roman" w:hAnsi="Times New Roman" w:cs="Times New Roman"/>
          <w:color w:val="000000" w:themeColor="text1"/>
        </w:rPr>
        <w:t>fuel block in</w:t>
      </w:r>
      <w:r w:rsidR="00856110" w:rsidRPr="008E09BD">
        <w:rPr>
          <w:rFonts w:ascii="Times New Roman" w:hAnsi="Times New Roman" w:cs="Times New Roman"/>
          <w:color w:val="000000" w:themeColor="text1"/>
        </w:rPr>
        <w:t xml:space="preserve"> </w:t>
      </w:r>
      <w:r w:rsidR="00856110" w:rsidRPr="008E09BD">
        <w:rPr>
          <w:rFonts w:ascii="Times New Roman" w:hAnsi="Times New Roman" w:cs="Times New Roman"/>
          <w:color w:val="000000" w:themeColor="text1"/>
        </w:rPr>
        <w:fldChar w:fldCharType="begin"/>
      </w:r>
      <w:r w:rsidR="00856110" w:rsidRPr="008E09BD">
        <w:rPr>
          <w:rFonts w:ascii="Times New Roman" w:hAnsi="Times New Roman" w:cs="Times New Roman"/>
          <w:color w:val="000000" w:themeColor="text1"/>
        </w:rPr>
        <w:instrText xml:space="preserve"> REF _Ref508456640 \h </w:instrText>
      </w:r>
      <w:r w:rsidR="00AE1923" w:rsidRPr="008E09BD">
        <w:rPr>
          <w:rFonts w:ascii="Times New Roman" w:hAnsi="Times New Roman" w:cs="Times New Roman"/>
          <w:color w:val="000000" w:themeColor="text1"/>
        </w:rPr>
        <w:instrText xml:space="preserve"> \* MERGEFORMAT </w:instrText>
      </w:r>
      <w:r w:rsidR="00856110" w:rsidRPr="008E09BD">
        <w:rPr>
          <w:rFonts w:ascii="Times New Roman" w:hAnsi="Times New Roman" w:cs="Times New Roman"/>
          <w:color w:val="000000" w:themeColor="text1"/>
        </w:rPr>
      </w:r>
      <w:r w:rsidR="00856110"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9</w:t>
      </w:r>
      <w:r w:rsidR="00856110" w:rsidRPr="008E09BD">
        <w:rPr>
          <w:rFonts w:ascii="Times New Roman" w:hAnsi="Times New Roman" w:cs="Times New Roman"/>
          <w:color w:val="000000" w:themeColor="text1"/>
        </w:rPr>
        <w:fldChar w:fldCharType="end"/>
      </w:r>
      <w:r w:rsidR="00EC3229" w:rsidRPr="008E09BD">
        <w:rPr>
          <w:rFonts w:ascii="Times New Roman" w:hAnsi="Times New Roman" w:cs="Times New Roman"/>
          <w:color w:val="000000" w:themeColor="text1"/>
        </w:rPr>
        <w:t xml:space="preserve">, </w:t>
      </w:r>
      <w:r w:rsidR="0019338A" w:rsidRPr="008E09BD">
        <w:rPr>
          <w:rFonts w:ascii="Times New Roman" w:hAnsi="Times New Roman" w:cs="Times New Roman"/>
          <w:color w:val="000000" w:themeColor="text1"/>
        </w:rPr>
        <w:t>with the green lines representing the position of the side reflector</w:t>
      </w:r>
      <w:r w:rsidR="00EC3229" w:rsidRPr="008E09BD">
        <w:rPr>
          <w:rFonts w:ascii="Times New Roman" w:hAnsi="Times New Roman" w:cs="Times New Roman"/>
          <w:color w:val="000000" w:themeColor="text1"/>
        </w:rPr>
        <w:t>.</w:t>
      </w:r>
      <w:r w:rsidR="009F4017" w:rsidRPr="008E09BD">
        <w:rPr>
          <w:rFonts w:ascii="Times New Roman" w:hAnsi="Times New Roman" w:cs="Times New Roman"/>
          <w:color w:val="000000" w:themeColor="text1"/>
        </w:rPr>
        <w:t xml:space="preserve"> </w:t>
      </w:r>
      <w:r w:rsidR="00EC3229" w:rsidRPr="008E09BD">
        <w:rPr>
          <w:rFonts w:ascii="Times New Roman" w:hAnsi="Times New Roman" w:cs="Times New Roman"/>
          <w:color w:val="000000" w:themeColor="text1"/>
        </w:rPr>
        <w:t>T</w:t>
      </w:r>
      <w:r w:rsidR="009F4017" w:rsidRPr="008E09BD">
        <w:rPr>
          <w:rFonts w:ascii="Times New Roman" w:hAnsi="Times New Roman" w:cs="Times New Roman"/>
          <w:color w:val="000000" w:themeColor="text1"/>
        </w:rPr>
        <w:t>he</w:t>
      </w:r>
      <w:r w:rsidR="00AC14AC" w:rsidRPr="008E09BD">
        <w:rPr>
          <w:rFonts w:ascii="Times New Roman" w:hAnsi="Times New Roman" w:cs="Times New Roman"/>
          <w:color w:val="000000" w:themeColor="text1"/>
        </w:rPr>
        <w:t xml:space="preserve"> distribution of normalised power was </w:t>
      </w:r>
      <w:r w:rsidR="00D45FDF" w:rsidRPr="008E09BD">
        <w:rPr>
          <w:rFonts w:ascii="Times New Roman" w:hAnsi="Times New Roman" w:cs="Times New Roman"/>
          <w:color w:val="000000" w:themeColor="text1"/>
        </w:rPr>
        <w:t>normalised to one</w:t>
      </w:r>
      <w:r w:rsidR="00AC14AC" w:rsidRPr="008E09BD">
        <w:rPr>
          <w:rFonts w:ascii="Times New Roman" w:hAnsi="Times New Roman" w:cs="Times New Roman"/>
          <w:color w:val="000000" w:themeColor="text1"/>
        </w:rPr>
        <w:t xml:space="preserve"> with reflective boundary conditions in the Z axis. </w:t>
      </w:r>
    </w:p>
    <w:p w14:paraId="7889A430" w14:textId="5388872E" w:rsidR="00EC3229" w:rsidRPr="008E09BD" w:rsidRDefault="0019338A" w:rsidP="008E09BD">
      <w:pPr>
        <w:keepNext/>
        <w:rPr>
          <w:rFonts w:ascii="Times New Roman" w:hAnsi="Times New Roman" w:cs="Times New Roman"/>
        </w:rPr>
      </w:pPr>
      <w:r w:rsidRPr="008E09BD">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37B6E007" wp14:editId="2CA0B546">
                <wp:simplePos x="0" y="0"/>
                <wp:positionH relativeFrom="column">
                  <wp:posOffset>3978322</wp:posOffset>
                </wp:positionH>
                <wp:positionV relativeFrom="paragraph">
                  <wp:posOffset>83204</wp:posOffset>
                </wp:positionV>
                <wp:extent cx="1624084" cy="1044054"/>
                <wp:effectExtent l="19050" t="19050" r="14605" b="22860"/>
                <wp:wrapNone/>
                <wp:docPr id="13" name="Straight Connector 13"/>
                <wp:cNvGraphicFramePr/>
                <a:graphic xmlns:a="http://schemas.openxmlformats.org/drawingml/2006/main">
                  <a:graphicData uri="http://schemas.microsoft.com/office/word/2010/wordprocessingShape">
                    <wps:wsp>
                      <wps:cNvCnPr/>
                      <wps:spPr>
                        <a:xfrm flipH="1" flipV="1">
                          <a:off x="0" y="0"/>
                          <a:ext cx="1624084" cy="1044054"/>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F3830" id="Straight Connector 13"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313.25pt,6.55pt" to="441.15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" strokecolor="#70ad47 [3209]" strokeweight="3pt">
                <v:stroke joinstyle="miter"/>
              </v:line>
            </w:pict>
          </mc:Fallback>
        </mc:AlternateContent>
      </w:r>
      <w:r w:rsidRPr="008E09BD">
        <w:rPr>
          <w:rFonts w:ascii="Times New Roman" w:hAnsi="Times New Roman" w:cs="Times New Roman"/>
          <w:noProof/>
          <w:lang w:eastAsia="en-GB"/>
        </w:rPr>
        <mc:AlternateContent>
          <mc:Choice Requires="wps">
            <w:drawing>
              <wp:anchor distT="0" distB="0" distL="114300" distR="114300" simplePos="0" relativeHeight="251657216" behindDoc="0" locked="0" layoutInCell="1" allowOverlap="1" wp14:anchorId="5B25A888" wp14:editId="348649CC">
                <wp:simplePos x="0" y="0"/>
                <wp:positionH relativeFrom="column">
                  <wp:posOffset>5070143</wp:posOffset>
                </wp:positionH>
                <wp:positionV relativeFrom="paragraph">
                  <wp:posOffset>1563986</wp:posOffset>
                </wp:positionV>
                <wp:extent cx="620973" cy="1194179"/>
                <wp:effectExtent l="19050" t="19050" r="27305" b="25400"/>
                <wp:wrapNone/>
                <wp:docPr id="9" name="Straight Connector 9"/>
                <wp:cNvGraphicFramePr/>
                <a:graphic xmlns:a="http://schemas.openxmlformats.org/drawingml/2006/main">
                  <a:graphicData uri="http://schemas.microsoft.com/office/word/2010/wordprocessingShape">
                    <wps:wsp>
                      <wps:cNvCnPr/>
                      <wps:spPr>
                        <a:xfrm flipV="1">
                          <a:off x="0" y="0"/>
                          <a:ext cx="620973" cy="1194179"/>
                        </a:xfrm>
                        <a:prstGeom prst="line">
                          <a:avLst/>
                        </a:prstGeom>
                        <a:ln w="381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E469238" id="Straight Connector 9" o:spid="_x0000_s1026" style="position:absolute;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2pt,123.15pt" to="448.1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" strokecolor="#70ad47 [3209]" strokeweight="3pt">
                <v:stroke joinstyle="miter"/>
              </v:line>
            </w:pict>
          </mc:Fallback>
        </mc:AlternateContent>
      </w:r>
      <w:r w:rsidR="00EC3229" w:rsidRPr="008E09BD">
        <w:rPr>
          <w:rFonts w:ascii="Times New Roman" w:hAnsi="Times New Roman" w:cs="Times New Roman"/>
          <w:noProof/>
          <w:lang w:eastAsia="en-GB"/>
        </w:rPr>
        <w:drawing>
          <wp:inline distT="0" distB="0" distL="0" distR="0" wp14:anchorId="201321AE" wp14:editId="7BAE31C2">
            <wp:extent cx="5727700" cy="28041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804160"/>
                    </a:xfrm>
                    <a:prstGeom prst="rect">
                      <a:avLst/>
                    </a:prstGeom>
                  </pic:spPr>
                </pic:pic>
              </a:graphicData>
            </a:graphic>
          </wp:inline>
        </w:drawing>
      </w:r>
    </w:p>
    <w:p w14:paraId="6593CBA0" w14:textId="33A88A04" w:rsidR="00EC3229" w:rsidRPr="008E09BD" w:rsidRDefault="00EC3229" w:rsidP="008E09BD">
      <w:pPr>
        <w:pStyle w:val="Caption"/>
        <w:jc w:val="center"/>
        <w:rPr>
          <w:rFonts w:ascii="Times New Roman" w:hAnsi="Times New Roman" w:cs="Times New Roman"/>
          <w:color w:val="000000" w:themeColor="text1"/>
        </w:rPr>
      </w:pPr>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8</w:t>
      </w:r>
      <w:r w:rsidR="00AE1923" w:rsidRPr="008E09BD">
        <w:rPr>
          <w:rFonts w:ascii="Times New Roman" w:hAnsi="Times New Roman" w:cs="Times New Roman"/>
          <w:noProof/>
        </w:rPr>
        <w:fldChar w:fldCharType="end"/>
      </w:r>
      <w:r w:rsidRPr="008E09BD">
        <w:rPr>
          <w:rFonts w:ascii="Times New Roman" w:hAnsi="Times New Roman" w:cs="Times New Roman"/>
        </w:rPr>
        <w:t xml:space="preserve"> - CAD drawing of the </w:t>
      </w:r>
      <w:r w:rsidR="00D45FDF" w:rsidRPr="008E09BD">
        <w:rPr>
          <w:rFonts w:ascii="Times New Roman" w:hAnsi="Times New Roman" w:cs="Times New Roman"/>
        </w:rPr>
        <w:t xml:space="preserve">half </w:t>
      </w:r>
      <w:r w:rsidRPr="008E09BD">
        <w:rPr>
          <w:rFonts w:ascii="Times New Roman" w:hAnsi="Times New Roman" w:cs="Times New Roman"/>
        </w:rPr>
        <w:t xml:space="preserve">fuel block representation in </w:t>
      </w:r>
      <w:r w:rsidR="00D45FDF" w:rsidRPr="008E09BD">
        <w:rPr>
          <w:rFonts w:ascii="Times New Roman" w:hAnsi="Times New Roman" w:cs="Times New Roman"/>
        </w:rPr>
        <w:fldChar w:fldCharType="begin"/>
      </w:r>
      <w:r w:rsidR="00D45FDF" w:rsidRPr="008E09BD">
        <w:rPr>
          <w:rFonts w:ascii="Times New Roman" w:hAnsi="Times New Roman" w:cs="Times New Roman"/>
        </w:rPr>
        <w:instrText xml:space="preserve"> REF _Ref508456640 \h </w:instrText>
      </w:r>
      <w:r w:rsidR="00AE1923" w:rsidRPr="008E09BD">
        <w:rPr>
          <w:rFonts w:ascii="Times New Roman" w:hAnsi="Times New Roman" w:cs="Times New Roman"/>
        </w:rPr>
        <w:instrText xml:space="preserve"> \* MERGEFORMAT </w:instrText>
      </w:r>
      <w:r w:rsidR="00D45FDF" w:rsidRPr="008E09BD">
        <w:rPr>
          <w:rFonts w:ascii="Times New Roman" w:hAnsi="Times New Roman" w:cs="Times New Roman"/>
        </w:rPr>
      </w:r>
      <w:r w:rsidR="00D45FDF" w:rsidRPr="008E09BD">
        <w:rPr>
          <w:rFonts w:ascii="Times New Roman" w:hAnsi="Times New Roman" w:cs="Times New Roman"/>
        </w:rPr>
        <w:fldChar w:fldCharType="separate"/>
      </w:r>
      <w:r w:rsidR="00D45FDF" w:rsidRPr="008E09BD">
        <w:rPr>
          <w:rFonts w:ascii="Times New Roman" w:hAnsi="Times New Roman" w:cs="Times New Roman"/>
        </w:rPr>
        <w:t xml:space="preserve">Figure </w:t>
      </w:r>
      <w:r w:rsidR="00D45FDF" w:rsidRPr="008E09BD">
        <w:rPr>
          <w:rFonts w:ascii="Times New Roman" w:hAnsi="Times New Roman" w:cs="Times New Roman"/>
          <w:noProof/>
        </w:rPr>
        <w:t>8</w:t>
      </w:r>
      <w:r w:rsidR="00D45FDF" w:rsidRPr="008E09BD">
        <w:rPr>
          <w:rFonts w:ascii="Times New Roman" w:hAnsi="Times New Roman" w:cs="Times New Roman"/>
        </w:rPr>
        <w:fldChar w:fldCharType="end"/>
      </w:r>
    </w:p>
    <w:p w14:paraId="771A497B" w14:textId="3403C490" w:rsidR="00856110" w:rsidRPr="008E09BD" w:rsidRDefault="00905AC5"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1B33D695" wp14:editId="3CA0F464">
            <wp:extent cx="5727700" cy="438336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4383368"/>
                    </a:xfrm>
                    <a:prstGeom prst="rect">
                      <a:avLst/>
                    </a:prstGeom>
                    <a:noFill/>
                    <a:ln>
                      <a:noFill/>
                    </a:ln>
                  </pic:spPr>
                </pic:pic>
              </a:graphicData>
            </a:graphic>
          </wp:inline>
        </w:drawing>
      </w:r>
    </w:p>
    <w:p w14:paraId="36D2A674" w14:textId="10CF47C5" w:rsidR="00AC14AC" w:rsidRPr="008E09BD" w:rsidRDefault="00856110" w:rsidP="008E09BD">
      <w:pPr>
        <w:pStyle w:val="Caption"/>
        <w:jc w:val="center"/>
        <w:rPr>
          <w:rFonts w:ascii="Times New Roman" w:hAnsi="Times New Roman" w:cs="Times New Roman"/>
          <w:color w:val="000000" w:themeColor="text1"/>
        </w:rPr>
      </w:pPr>
      <w:bookmarkStart w:id="12" w:name="_Ref508456640"/>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9</w:t>
      </w:r>
      <w:r w:rsidR="00AE1923" w:rsidRPr="008E09BD">
        <w:rPr>
          <w:rFonts w:ascii="Times New Roman" w:hAnsi="Times New Roman" w:cs="Times New Roman"/>
          <w:noProof/>
        </w:rPr>
        <w:fldChar w:fldCharType="end"/>
      </w:r>
      <w:bookmarkEnd w:id="12"/>
      <w:r w:rsidRPr="008E09BD">
        <w:rPr>
          <w:rFonts w:ascii="Times New Roman" w:hAnsi="Times New Roman" w:cs="Times New Roman"/>
        </w:rPr>
        <w:t xml:space="preserve">- </w:t>
      </w:r>
      <w:r w:rsidR="003A5158" w:rsidRPr="008E09BD">
        <w:rPr>
          <w:rFonts w:ascii="Times New Roman" w:hAnsi="Times New Roman" w:cs="Times New Roman"/>
        </w:rPr>
        <w:t>Fuel column wise power distribution in the half fuel block for the graphite reflected core.</w:t>
      </w:r>
    </w:p>
    <w:p w14:paraId="44BC7366" w14:textId="63C39524" w:rsidR="00075C33" w:rsidRPr="008E09BD" w:rsidRDefault="003A5158" w:rsidP="008E09BD">
      <w:pPr>
        <w:rPr>
          <w:rFonts w:ascii="Times New Roman" w:hAnsi="Times New Roman" w:cs="Times New Roman"/>
          <w:color w:val="000000" w:themeColor="text1"/>
        </w:rPr>
      </w:pPr>
      <w:r w:rsidRPr="008E09BD">
        <w:rPr>
          <w:rFonts w:ascii="Times New Roman" w:hAnsi="Times New Roman" w:cs="Times New Roman"/>
          <w:color w:val="000000" w:themeColor="text1"/>
        </w:rPr>
        <w:fldChar w:fldCharType="begin"/>
      </w:r>
      <w:r w:rsidRPr="008E09BD">
        <w:rPr>
          <w:rFonts w:ascii="Times New Roman" w:hAnsi="Times New Roman" w:cs="Times New Roman"/>
          <w:color w:val="000000" w:themeColor="text1"/>
        </w:rPr>
        <w:instrText xml:space="preserve"> REF _Ref508456640 \h </w:instrText>
      </w:r>
      <w:r w:rsidR="00AE1923" w:rsidRPr="008E09BD">
        <w:rPr>
          <w:rFonts w:ascii="Times New Roman" w:hAnsi="Times New Roman" w:cs="Times New Roman"/>
          <w:color w:val="000000" w:themeColor="text1"/>
        </w:rPr>
        <w:instrText xml:space="preserve"> \* MERGEFORMAT </w:instrText>
      </w:r>
      <w:r w:rsidRPr="008E09BD">
        <w:rPr>
          <w:rFonts w:ascii="Times New Roman" w:hAnsi="Times New Roman" w:cs="Times New Roman"/>
          <w:color w:val="000000" w:themeColor="text1"/>
        </w:rPr>
      </w:r>
      <w:r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9</w:t>
      </w:r>
      <w:r w:rsidRPr="008E09BD">
        <w:rPr>
          <w:rFonts w:ascii="Times New Roman" w:hAnsi="Times New Roman" w:cs="Times New Roman"/>
          <w:color w:val="000000" w:themeColor="text1"/>
        </w:rPr>
        <w:fldChar w:fldCharType="end"/>
      </w:r>
      <w:r w:rsidRPr="008E09BD">
        <w:rPr>
          <w:rFonts w:ascii="Times New Roman" w:hAnsi="Times New Roman" w:cs="Times New Roman"/>
          <w:color w:val="000000" w:themeColor="text1"/>
        </w:rPr>
        <w:t xml:space="preserve"> indicates that the highest power is situated at the centre of the fuel block at the side facing the central reflector in the centre of the </w:t>
      </w:r>
      <w:r w:rsidR="00856110" w:rsidRPr="008E09BD">
        <w:rPr>
          <w:rFonts w:ascii="Times New Roman" w:hAnsi="Times New Roman" w:cs="Times New Roman"/>
          <w:color w:val="000000" w:themeColor="text1"/>
        </w:rPr>
        <w:t>where</w:t>
      </w:r>
      <w:r w:rsidR="00AC14AC" w:rsidRPr="008E09BD">
        <w:rPr>
          <w:rFonts w:ascii="Times New Roman" w:hAnsi="Times New Roman" w:cs="Times New Roman"/>
          <w:color w:val="000000" w:themeColor="text1"/>
        </w:rPr>
        <w:t xml:space="preserve"> the centre is at </w:t>
      </w:r>
      <w:r w:rsidR="004506E7" w:rsidRPr="008E09BD">
        <w:rPr>
          <w:rFonts w:ascii="Times New Roman" w:hAnsi="Times New Roman" w:cs="Times New Roman"/>
          <w:color w:val="000000" w:themeColor="text1"/>
        </w:rPr>
        <w:t>(</w:t>
      </w:r>
      <w:r w:rsidR="00AC14AC" w:rsidRPr="008E09BD">
        <w:rPr>
          <w:rFonts w:ascii="Times New Roman" w:hAnsi="Times New Roman" w:cs="Times New Roman"/>
          <w:color w:val="000000" w:themeColor="text1"/>
        </w:rPr>
        <w:t>0</w:t>
      </w:r>
      <w:proofErr w:type="gramStart"/>
      <w:r w:rsidR="00AC14AC" w:rsidRPr="008E09BD">
        <w:rPr>
          <w:rFonts w:ascii="Times New Roman" w:hAnsi="Times New Roman" w:cs="Times New Roman"/>
          <w:color w:val="000000" w:themeColor="text1"/>
        </w:rPr>
        <w:t>,0</w:t>
      </w:r>
      <w:proofErr w:type="gramEnd"/>
      <w:r w:rsidR="004506E7" w:rsidRPr="008E09BD">
        <w:rPr>
          <w:rFonts w:ascii="Times New Roman" w:hAnsi="Times New Roman" w:cs="Times New Roman"/>
          <w:color w:val="000000" w:themeColor="text1"/>
        </w:rPr>
        <w:t>)</w:t>
      </w:r>
      <w:r w:rsidR="00AC14AC" w:rsidRPr="008E09BD">
        <w:rPr>
          <w:rFonts w:ascii="Times New Roman" w:hAnsi="Times New Roman" w:cs="Times New Roman"/>
          <w:color w:val="000000" w:themeColor="text1"/>
        </w:rPr>
        <w:t xml:space="preserve">. </w:t>
      </w:r>
      <w:r w:rsidRPr="008E09BD">
        <w:rPr>
          <w:rFonts w:ascii="Times New Roman" w:hAnsi="Times New Roman" w:cs="Times New Roman"/>
          <w:color w:val="000000" w:themeColor="text1"/>
        </w:rPr>
        <w:t xml:space="preserve">Due to the reflector materials being situated around the centre and the outsides this provides a high number of thermal neutrons and thus the peaks in power. Due to the small geometry of the core, the centre of the fuel block often does not see as many thermalized neutrons as the sides where prompt neutrons are born and often pass through the centre before thermalisation. </w:t>
      </w:r>
    </w:p>
    <w:p w14:paraId="4180CC3E" w14:textId="613D702D" w:rsidR="009F4017" w:rsidRPr="008E09BD" w:rsidRDefault="00AC14AC"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 xml:space="preserve">The </w:t>
      </w:r>
      <w:r w:rsidR="00075C33" w:rsidRPr="008E09BD">
        <w:rPr>
          <w:rFonts w:ascii="Times New Roman" w:hAnsi="Times New Roman" w:cs="Times New Roman"/>
          <w:color w:val="000000" w:themeColor="text1"/>
        </w:rPr>
        <w:t xml:space="preserve">difference in the fuel column power between </w:t>
      </w:r>
      <w:r w:rsidRPr="008E09BD">
        <w:rPr>
          <w:rFonts w:ascii="Times New Roman" w:hAnsi="Times New Roman" w:cs="Times New Roman"/>
          <w:color w:val="000000" w:themeColor="text1"/>
        </w:rPr>
        <w:t xml:space="preserve">the graphite </w:t>
      </w:r>
      <w:r w:rsidR="00075C33" w:rsidRPr="008E09BD">
        <w:rPr>
          <w:rFonts w:ascii="Times New Roman" w:hAnsi="Times New Roman" w:cs="Times New Roman"/>
          <w:color w:val="000000" w:themeColor="text1"/>
        </w:rPr>
        <w:t xml:space="preserve">case and the </w:t>
      </w:r>
      <w:r w:rsidRPr="008E09BD">
        <w:rPr>
          <w:rFonts w:ascii="Times New Roman" w:hAnsi="Times New Roman" w:cs="Times New Roman"/>
          <w:color w:val="000000" w:themeColor="text1"/>
        </w:rPr>
        <w:t>beryllium</w:t>
      </w:r>
      <w:r w:rsidR="00075C33" w:rsidRPr="008E09BD">
        <w:rPr>
          <w:rFonts w:ascii="Times New Roman" w:hAnsi="Times New Roman" w:cs="Times New Roman"/>
          <w:color w:val="000000" w:themeColor="text1"/>
        </w:rPr>
        <w:t xml:space="preserve"> case</w:t>
      </w:r>
      <w:r w:rsidRPr="008E09BD">
        <w:rPr>
          <w:rFonts w:ascii="Times New Roman" w:hAnsi="Times New Roman" w:cs="Times New Roman"/>
          <w:color w:val="000000" w:themeColor="text1"/>
        </w:rPr>
        <w:t xml:space="preserve"> is shown in</w:t>
      </w:r>
      <w:r w:rsidR="00856110" w:rsidRPr="008E09BD">
        <w:rPr>
          <w:rFonts w:ascii="Times New Roman" w:hAnsi="Times New Roman" w:cs="Times New Roman"/>
          <w:color w:val="000000" w:themeColor="text1"/>
        </w:rPr>
        <w:t xml:space="preserve"> </w:t>
      </w:r>
      <w:r w:rsidR="00856110" w:rsidRPr="008E09BD">
        <w:rPr>
          <w:rFonts w:ascii="Times New Roman" w:hAnsi="Times New Roman" w:cs="Times New Roman"/>
          <w:color w:val="000000" w:themeColor="text1"/>
        </w:rPr>
        <w:fldChar w:fldCharType="begin"/>
      </w:r>
      <w:r w:rsidR="00856110" w:rsidRPr="008E09BD">
        <w:rPr>
          <w:rFonts w:ascii="Times New Roman" w:hAnsi="Times New Roman" w:cs="Times New Roman"/>
          <w:color w:val="000000" w:themeColor="text1"/>
        </w:rPr>
        <w:instrText xml:space="preserve"> REF _Ref508456683 \h </w:instrText>
      </w:r>
      <w:r w:rsidR="00AE1923" w:rsidRPr="008E09BD">
        <w:rPr>
          <w:rFonts w:ascii="Times New Roman" w:hAnsi="Times New Roman" w:cs="Times New Roman"/>
          <w:color w:val="000000" w:themeColor="text1"/>
        </w:rPr>
        <w:instrText xml:space="preserve"> \* MERGEFORMAT </w:instrText>
      </w:r>
      <w:r w:rsidR="00856110" w:rsidRPr="008E09BD">
        <w:rPr>
          <w:rFonts w:ascii="Times New Roman" w:hAnsi="Times New Roman" w:cs="Times New Roman"/>
          <w:color w:val="000000" w:themeColor="text1"/>
        </w:rPr>
      </w:r>
      <w:r w:rsidR="00856110"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10</w:t>
      </w:r>
      <w:r w:rsidR="00856110" w:rsidRPr="008E09BD">
        <w:rPr>
          <w:rFonts w:ascii="Times New Roman" w:hAnsi="Times New Roman" w:cs="Times New Roman"/>
          <w:color w:val="000000" w:themeColor="text1"/>
        </w:rPr>
        <w:fldChar w:fldCharType="end"/>
      </w:r>
      <w:r w:rsidRPr="008E09BD">
        <w:rPr>
          <w:rFonts w:ascii="Times New Roman" w:hAnsi="Times New Roman" w:cs="Times New Roman"/>
          <w:color w:val="000000" w:themeColor="text1"/>
        </w:rPr>
        <w:t>.</w:t>
      </w:r>
    </w:p>
    <w:p w14:paraId="3DC8DF0B" w14:textId="77777777" w:rsidR="00075C33" w:rsidRPr="008E09BD" w:rsidRDefault="00075C33" w:rsidP="008E09BD">
      <w:pPr>
        <w:rPr>
          <w:rFonts w:ascii="Times New Roman" w:hAnsi="Times New Roman" w:cs="Times New Roman"/>
          <w:color w:val="000000" w:themeColor="text1"/>
        </w:rPr>
      </w:pPr>
    </w:p>
    <w:p w14:paraId="59CCA571" w14:textId="27DAA0C0" w:rsidR="00856110" w:rsidRPr="008E09BD" w:rsidRDefault="00075C33"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5FE807D0" wp14:editId="096CE2EB">
            <wp:extent cx="5727700" cy="438336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4383368"/>
                    </a:xfrm>
                    <a:prstGeom prst="rect">
                      <a:avLst/>
                    </a:prstGeom>
                    <a:noFill/>
                    <a:ln>
                      <a:noFill/>
                    </a:ln>
                  </pic:spPr>
                </pic:pic>
              </a:graphicData>
            </a:graphic>
          </wp:inline>
        </w:drawing>
      </w:r>
    </w:p>
    <w:p w14:paraId="1A59F3F0" w14:textId="29323BA7" w:rsidR="009F4017" w:rsidRPr="008E09BD" w:rsidRDefault="00856110" w:rsidP="008E09BD">
      <w:pPr>
        <w:pStyle w:val="Caption"/>
        <w:jc w:val="center"/>
        <w:rPr>
          <w:rFonts w:ascii="Times New Roman" w:hAnsi="Times New Roman" w:cs="Times New Roman"/>
          <w:color w:val="000000" w:themeColor="text1"/>
        </w:rPr>
      </w:pPr>
      <w:bookmarkStart w:id="13" w:name="_Ref508456683"/>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10</w:t>
      </w:r>
      <w:r w:rsidR="00AE1923" w:rsidRPr="008E09BD">
        <w:rPr>
          <w:rFonts w:ascii="Times New Roman" w:hAnsi="Times New Roman" w:cs="Times New Roman"/>
          <w:noProof/>
        </w:rPr>
        <w:fldChar w:fldCharType="end"/>
      </w:r>
      <w:bookmarkEnd w:id="13"/>
      <w:r w:rsidRPr="008E09BD">
        <w:rPr>
          <w:rFonts w:ascii="Times New Roman" w:hAnsi="Times New Roman" w:cs="Times New Roman"/>
        </w:rPr>
        <w:t xml:space="preserve">- </w:t>
      </w:r>
      <w:r w:rsidR="0004343E" w:rsidRPr="008E09BD">
        <w:rPr>
          <w:rFonts w:ascii="Times New Roman" w:hAnsi="Times New Roman" w:cs="Times New Roman"/>
        </w:rPr>
        <w:t>Fuel column wise difference in the power production across the centre of the graphite fuel block (</w:t>
      </w:r>
      <w:proofErr w:type="spellStart"/>
      <w:r w:rsidR="0004343E" w:rsidRPr="008E09BD">
        <w:rPr>
          <w:rFonts w:ascii="Times New Roman" w:hAnsi="Times New Roman" w:cs="Times New Roman"/>
        </w:rPr>
        <w:t>BeO</w:t>
      </w:r>
      <w:proofErr w:type="spellEnd"/>
      <w:r w:rsidR="0004343E" w:rsidRPr="008E09BD">
        <w:rPr>
          <w:rFonts w:ascii="Times New Roman" w:hAnsi="Times New Roman" w:cs="Times New Roman"/>
        </w:rPr>
        <w:t xml:space="preserve"> case – Graphite case)</w:t>
      </w:r>
    </w:p>
    <w:p w14:paraId="5B905AD1" w14:textId="0D054FFC" w:rsidR="009F4017" w:rsidRPr="008E09BD" w:rsidRDefault="00856110" w:rsidP="008E09BD">
      <w:pPr>
        <w:rPr>
          <w:rFonts w:ascii="Times New Roman" w:hAnsi="Times New Roman" w:cs="Times New Roman"/>
          <w:color w:val="000000" w:themeColor="text1"/>
        </w:rPr>
      </w:pPr>
      <w:r w:rsidRPr="008E09BD">
        <w:rPr>
          <w:rFonts w:ascii="Times New Roman" w:hAnsi="Times New Roman" w:cs="Times New Roman"/>
          <w:color w:val="000000" w:themeColor="text1"/>
        </w:rPr>
        <w:fldChar w:fldCharType="begin"/>
      </w:r>
      <w:r w:rsidRPr="008E09BD">
        <w:rPr>
          <w:rFonts w:ascii="Times New Roman" w:hAnsi="Times New Roman" w:cs="Times New Roman"/>
          <w:color w:val="000000" w:themeColor="text1"/>
        </w:rPr>
        <w:instrText xml:space="preserve"> REF _Ref508456683 \h </w:instrText>
      </w:r>
      <w:r w:rsidR="00AE1923" w:rsidRPr="008E09BD">
        <w:rPr>
          <w:rFonts w:ascii="Times New Roman" w:hAnsi="Times New Roman" w:cs="Times New Roman"/>
          <w:color w:val="000000" w:themeColor="text1"/>
        </w:rPr>
        <w:instrText xml:space="preserve"> \* MERGEFORMAT </w:instrText>
      </w:r>
      <w:r w:rsidRPr="008E09BD">
        <w:rPr>
          <w:rFonts w:ascii="Times New Roman" w:hAnsi="Times New Roman" w:cs="Times New Roman"/>
          <w:color w:val="000000" w:themeColor="text1"/>
        </w:rPr>
      </w:r>
      <w:r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10</w:t>
      </w:r>
      <w:r w:rsidRPr="008E09BD">
        <w:rPr>
          <w:rFonts w:ascii="Times New Roman" w:hAnsi="Times New Roman" w:cs="Times New Roman"/>
          <w:color w:val="000000" w:themeColor="text1"/>
        </w:rPr>
        <w:fldChar w:fldCharType="end"/>
      </w:r>
      <w:r w:rsidRPr="008E09BD">
        <w:rPr>
          <w:rFonts w:ascii="Times New Roman" w:hAnsi="Times New Roman" w:cs="Times New Roman"/>
          <w:color w:val="000000" w:themeColor="text1"/>
        </w:rPr>
        <w:t xml:space="preserve"> </w:t>
      </w:r>
      <w:r w:rsidR="0004343E" w:rsidRPr="008E09BD">
        <w:rPr>
          <w:rFonts w:ascii="Times New Roman" w:hAnsi="Times New Roman" w:cs="Times New Roman"/>
          <w:color w:val="000000" w:themeColor="text1"/>
        </w:rPr>
        <w:t>indicates</w:t>
      </w:r>
      <w:r w:rsidR="009F4017" w:rsidRPr="008E09BD">
        <w:rPr>
          <w:rFonts w:ascii="Times New Roman" w:hAnsi="Times New Roman" w:cs="Times New Roman"/>
          <w:color w:val="000000" w:themeColor="text1"/>
        </w:rPr>
        <w:t xml:space="preserve"> that the graphite reflector is producing a larger power at the pins directly adjacent to the side reflector. </w:t>
      </w:r>
      <w:r w:rsidR="0004343E" w:rsidRPr="008E09BD">
        <w:rPr>
          <w:rFonts w:ascii="Times New Roman" w:hAnsi="Times New Roman" w:cs="Times New Roman"/>
          <w:color w:val="000000" w:themeColor="text1"/>
        </w:rPr>
        <w:t>There are two aspects which could cause this, initially the thicker reflector in the graphite provides less neutrons leaking out from the core and thus a higher percentage returning from the central reflector. The second reason is that the additional absorption from Beryllium is reducing the neutrons returning adjacent to the side reflector</w:t>
      </w:r>
      <w:r w:rsidR="009F4017" w:rsidRPr="008E09BD">
        <w:rPr>
          <w:rFonts w:ascii="Times New Roman" w:hAnsi="Times New Roman" w:cs="Times New Roman"/>
          <w:color w:val="000000" w:themeColor="text1"/>
        </w:rPr>
        <w:t>. The figure also points to the highest power pins</w:t>
      </w:r>
      <w:r w:rsidR="007A5A9D" w:rsidRPr="008E09BD">
        <w:rPr>
          <w:rFonts w:ascii="Times New Roman" w:hAnsi="Times New Roman" w:cs="Times New Roman"/>
          <w:color w:val="000000" w:themeColor="text1"/>
        </w:rPr>
        <w:t xml:space="preserve"> in the centre of the core</w:t>
      </w:r>
      <w:r w:rsidR="009F4017" w:rsidRPr="008E09BD">
        <w:rPr>
          <w:rFonts w:ascii="Times New Roman" w:hAnsi="Times New Roman" w:cs="Times New Roman"/>
          <w:color w:val="000000" w:themeColor="text1"/>
        </w:rPr>
        <w:t xml:space="preserve">, see a direct increase in power in the beryllium oxide system, this would therefore contribute more towards </w:t>
      </w:r>
      <w:r w:rsidR="0004343E" w:rsidRPr="008E09BD">
        <w:rPr>
          <w:rFonts w:ascii="Times New Roman" w:hAnsi="Times New Roman" w:cs="Times New Roman"/>
          <w:color w:val="000000" w:themeColor="text1"/>
        </w:rPr>
        <w:t xml:space="preserve">the </w:t>
      </w:r>
      <w:r w:rsidR="009F4017" w:rsidRPr="008E09BD">
        <w:rPr>
          <w:rFonts w:ascii="Times New Roman" w:hAnsi="Times New Roman" w:cs="Times New Roman"/>
          <w:color w:val="000000" w:themeColor="text1"/>
        </w:rPr>
        <w:t xml:space="preserve">burnup </w:t>
      </w:r>
      <w:r w:rsidR="0004343E" w:rsidRPr="008E09BD">
        <w:rPr>
          <w:rFonts w:ascii="Times New Roman" w:hAnsi="Times New Roman" w:cs="Times New Roman"/>
          <w:color w:val="000000" w:themeColor="text1"/>
        </w:rPr>
        <w:t>of the fuel columns and a higher power peaking in the centre of the cor</w:t>
      </w:r>
      <w:r w:rsidR="004506E7" w:rsidRPr="008E09BD">
        <w:rPr>
          <w:rFonts w:ascii="Times New Roman" w:hAnsi="Times New Roman" w:cs="Times New Roman"/>
          <w:color w:val="000000" w:themeColor="text1"/>
        </w:rPr>
        <w:t>e</w:t>
      </w:r>
      <w:r w:rsidR="0004343E" w:rsidRPr="008E09BD">
        <w:rPr>
          <w:rFonts w:ascii="Times New Roman" w:hAnsi="Times New Roman" w:cs="Times New Roman"/>
          <w:color w:val="000000" w:themeColor="text1"/>
        </w:rPr>
        <w:t>.</w:t>
      </w:r>
      <w:r w:rsidR="009F4017" w:rsidRPr="008E09BD">
        <w:rPr>
          <w:rFonts w:ascii="Times New Roman" w:hAnsi="Times New Roman" w:cs="Times New Roman"/>
          <w:color w:val="000000" w:themeColor="text1"/>
        </w:rPr>
        <w:t xml:space="preserve"> </w:t>
      </w:r>
      <w:r w:rsidR="0004343E" w:rsidRPr="008E09BD">
        <w:rPr>
          <w:rFonts w:ascii="Times New Roman" w:hAnsi="Times New Roman" w:cs="Times New Roman"/>
          <w:color w:val="000000" w:themeColor="text1"/>
        </w:rPr>
        <w:t>Both having</w:t>
      </w:r>
      <w:r w:rsidR="009F4017" w:rsidRPr="008E09BD">
        <w:rPr>
          <w:rFonts w:ascii="Times New Roman" w:hAnsi="Times New Roman" w:cs="Times New Roman"/>
          <w:color w:val="000000" w:themeColor="text1"/>
        </w:rPr>
        <w:t xml:space="preserve"> a negative impact on the overall performance of the core.  </w:t>
      </w:r>
    </w:p>
    <w:p w14:paraId="7CCC06A5" w14:textId="1FDA1DA9" w:rsidR="00924147" w:rsidRPr="008E09BD" w:rsidRDefault="0004343E"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 xml:space="preserve">In addition, </w:t>
      </w:r>
      <w:r w:rsidR="00856110" w:rsidRPr="008E09BD">
        <w:rPr>
          <w:rFonts w:ascii="Times New Roman" w:hAnsi="Times New Roman" w:cs="Times New Roman"/>
          <w:color w:val="000000" w:themeColor="text1"/>
        </w:rPr>
        <w:fldChar w:fldCharType="begin"/>
      </w:r>
      <w:r w:rsidR="00856110" w:rsidRPr="008E09BD">
        <w:rPr>
          <w:rFonts w:ascii="Times New Roman" w:hAnsi="Times New Roman" w:cs="Times New Roman"/>
          <w:color w:val="000000" w:themeColor="text1"/>
        </w:rPr>
        <w:instrText xml:space="preserve"> REF _Ref508456683 \h </w:instrText>
      </w:r>
      <w:r w:rsidR="00AE1923" w:rsidRPr="008E09BD">
        <w:rPr>
          <w:rFonts w:ascii="Times New Roman" w:hAnsi="Times New Roman" w:cs="Times New Roman"/>
          <w:color w:val="000000" w:themeColor="text1"/>
        </w:rPr>
        <w:instrText xml:space="preserve"> \* MERGEFORMAT </w:instrText>
      </w:r>
      <w:r w:rsidR="00856110" w:rsidRPr="008E09BD">
        <w:rPr>
          <w:rFonts w:ascii="Times New Roman" w:hAnsi="Times New Roman" w:cs="Times New Roman"/>
          <w:color w:val="000000" w:themeColor="text1"/>
        </w:rPr>
      </w:r>
      <w:r w:rsidR="00856110"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10</w:t>
      </w:r>
      <w:r w:rsidR="00856110" w:rsidRPr="008E09BD">
        <w:rPr>
          <w:rFonts w:ascii="Times New Roman" w:hAnsi="Times New Roman" w:cs="Times New Roman"/>
          <w:color w:val="000000" w:themeColor="text1"/>
        </w:rPr>
        <w:fldChar w:fldCharType="end"/>
      </w:r>
      <w:r w:rsidR="00856110" w:rsidRPr="008E09BD">
        <w:rPr>
          <w:rFonts w:ascii="Times New Roman" w:hAnsi="Times New Roman" w:cs="Times New Roman"/>
          <w:color w:val="000000" w:themeColor="text1"/>
        </w:rPr>
        <w:t xml:space="preserve"> </w:t>
      </w:r>
      <w:r w:rsidR="007A5A9D" w:rsidRPr="008E09BD">
        <w:rPr>
          <w:rFonts w:ascii="Times New Roman" w:hAnsi="Times New Roman" w:cs="Times New Roman"/>
          <w:color w:val="000000" w:themeColor="text1"/>
        </w:rPr>
        <w:t xml:space="preserve">highlights that the top of the fuel blocks </w:t>
      </w:r>
      <w:r w:rsidRPr="008E09BD">
        <w:rPr>
          <w:rFonts w:ascii="Times New Roman" w:hAnsi="Times New Roman" w:cs="Times New Roman"/>
          <w:color w:val="000000" w:themeColor="text1"/>
        </w:rPr>
        <w:t>(</w:t>
      </w:r>
      <w:r w:rsidR="00013C7E" w:rsidRPr="008E09BD">
        <w:rPr>
          <w:rFonts w:ascii="Times New Roman" w:hAnsi="Times New Roman" w:cs="Times New Roman"/>
          <w:color w:val="000000" w:themeColor="text1"/>
        </w:rPr>
        <w:t>maximum Y position</w:t>
      </w:r>
      <w:r w:rsidRPr="008E09BD">
        <w:rPr>
          <w:rFonts w:ascii="Times New Roman" w:hAnsi="Times New Roman" w:cs="Times New Roman"/>
          <w:color w:val="000000" w:themeColor="text1"/>
        </w:rPr>
        <w:t xml:space="preserve">) a </w:t>
      </w:r>
      <w:r w:rsidR="007A5A9D" w:rsidRPr="008E09BD">
        <w:rPr>
          <w:rFonts w:ascii="Times New Roman" w:hAnsi="Times New Roman" w:cs="Times New Roman"/>
          <w:color w:val="000000" w:themeColor="text1"/>
        </w:rPr>
        <w:t xml:space="preserve">significantly increase of power due to the beryllium, this is due to the additional scattering between the fuel block regions. </w:t>
      </w:r>
    </w:p>
    <w:p w14:paraId="734254DA" w14:textId="4E3DB9A0" w:rsidR="009A413D" w:rsidRPr="008E09BD" w:rsidRDefault="00C81700" w:rsidP="008E09BD">
      <w:pPr>
        <w:keepNext/>
        <w:rPr>
          <w:rFonts w:ascii="Times New Roman" w:hAnsi="Times New Roman" w:cs="Times New Roman"/>
          <w:noProof/>
        </w:rPr>
      </w:pPr>
      <w:r w:rsidRPr="008E09BD">
        <w:rPr>
          <w:rFonts w:ascii="Times New Roman" w:hAnsi="Times New Roman" w:cs="Times New Roman"/>
        </w:rPr>
        <w:t xml:space="preserve">Following the identification of the highest power </w:t>
      </w:r>
      <w:r w:rsidR="00013C7E" w:rsidRPr="008E09BD">
        <w:rPr>
          <w:rFonts w:ascii="Times New Roman" w:hAnsi="Times New Roman" w:cs="Times New Roman"/>
        </w:rPr>
        <w:t>column power in the radial slice, the next investigation is concentrated</w:t>
      </w:r>
      <w:r w:rsidRPr="008E09BD">
        <w:rPr>
          <w:rFonts w:ascii="Times New Roman" w:hAnsi="Times New Roman" w:cs="Times New Roman"/>
        </w:rPr>
        <w:t xml:space="preserve"> towards </w:t>
      </w:r>
      <w:r w:rsidR="00013C7E" w:rsidRPr="008E09BD">
        <w:rPr>
          <w:rFonts w:ascii="Times New Roman" w:hAnsi="Times New Roman" w:cs="Times New Roman"/>
        </w:rPr>
        <w:t xml:space="preserve">the hottest column </w:t>
      </w:r>
      <w:r w:rsidR="007A5A9D" w:rsidRPr="008E09BD">
        <w:rPr>
          <w:rFonts w:ascii="Times New Roman" w:hAnsi="Times New Roman" w:cs="Times New Roman"/>
        </w:rPr>
        <w:t>at the</w:t>
      </w:r>
      <w:r w:rsidRPr="008E09BD">
        <w:rPr>
          <w:rFonts w:ascii="Times New Roman" w:hAnsi="Times New Roman" w:cs="Times New Roman"/>
        </w:rPr>
        <w:t xml:space="preserve"> central reflector</w:t>
      </w:r>
      <w:r w:rsidR="007A5A9D" w:rsidRPr="008E09BD">
        <w:rPr>
          <w:rFonts w:ascii="Times New Roman" w:hAnsi="Times New Roman" w:cs="Times New Roman"/>
        </w:rPr>
        <w:t xml:space="preserve"> </w:t>
      </w:r>
      <w:r w:rsidRPr="008E09BD">
        <w:rPr>
          <w:rFonts w:ascii="Times New Roman" w:hAnsi="Times New Roman" w:cs="Times New Roman"/>
        </w:rPr>
        <w:t>with an axial power distribution</w:t>
      </w:r>
      <w:r w:rsidR="007A5A9D" w:rsidRPr="008E09BD">
        <w:rPr>
          <w:rFonts w:ascii="Times New Roman" w:hAnsi="Times New Roman" w:cs="Times New Roman"/>
        </w:rPr>
        <w:t xml:space="preserve"> </w:t>
      </w:r>
      <w:r w:rsidR="00AF5697" w:rsidRPr="008E09BD">
        <w:rPr>
          <w:rFonts w:ascii="Times New Roman" w:hAnsi="Times New Roman" w:cs="Times New Roman"/>
        </w:rPr>
        <w:t>as displayed in</w:t>
      </w:r>
      <w:r w:rsidR="00A62062" w:rsidRPr="008E09BD">
        <w:rPr>
          <w:rFonts w:ascii="Times New Roman" w:hAnsi="Times New Roman" w:cs="Times New Roman"/>
        </w:rPr>
        <w:t xml:space="preserve"> </w:t>
      </w:r>
      <w:r w:rsidR="004506E7" w:rsidRPr="008E09BD">
        <w:rPr>
          <w:rFonts w:ascii="Times New Roman" w:hAnsi="Times New Roman" w:cs="Times New Roman"/>
        </w:rPr>
        <w:fldChar w:fldCharType="begin"/>
      </w:r>
      <w:r w:rsidR="004506E7" w:rsidRPr="008E09BD">
        <w:rPr>
          <w:rFonts w:ascii="Times New Roman" w:hAnsi="Times New Roman" w:cs="Times New Roman"/>
        </w:rPr>
        <w:instrText xml:space="preserve"> REF _Ref513723700 \h </w:instrText>
      </w:r>
      <w:r w:rsidR="00AE1923" w:rsidRPr="008E09BD">
        <w:rPr>
          <w:rFonts w:ascii="Times New Roman" w:hAnsi="Times New Roman" w:cs="Times New Roman"/>
        </w:rPr>
        <w:instrText xml:space="preserve"> \* MERGEFORMAT </w:instrText>
      </w:r>
      <w:r w:rsidR="004506E7" w:rsidRPr="008E09BD">
        <w:rPr>
          <w:rFonts w:ascii="Times New Roman" w:hAnsi="Times New Roman" w:cs="Times New Roman"/>
        </w:rPr>
      </w:r>
      <w:r w:rsidR="004506E7"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11</w:t>
      </w:r>
      <w:r w:rsidR="004506E7" w:rsidRPr="008E09BD">
        <w:rPr>
          <w:rFonts w:ascii="Times New Roman" w:hAnsi="Times New Roman" w:cs="Times New Roman"/>
        </w:rPr>
        <w:fldChar w:fldCharType="end"/>
      </w:r>
      <w:r w:rsidR="00A62062" w:rsidRPr="008E09BD">
        <w:rPr>
          <w:rFonts w:ascii="Times New Roman" w:hAnsi="Times New Roman" w:cs="Times New Roman"/>
        </w:rPr>
        <w:fldChar w:fldCharType="begin"/>
      </w:r>
      <w:r w:rsidR="00A62062" w:rsidRPr="008E09BD">
        <w:rPr>
          <w:rFonts w:ascii="Times New Roman" w:hAnsi="Times New Roman" w:cs="Times New Roman"/>
        </w:rPr>
        <w:instrText xml:space="preserve"> REF _Ref508873040 \h </w:instrText>
      </w:r>
      <w:r w:rsidR="00AE1923" w:rsidRPr="008E09BD">
        <w:rPr>
          <w:rFonts w:ascii="Times New Roman" w:hAnsi="Times New Roman" w:cs="Times New Roman"/>
        </w:rPr>
        <w:instrText xml:space="preserve"> \* MERGEFORMAT </w:instrText>
      </w:r>
      <w:r w:rsidR="00A62062" w:rsidRPr="008E09BD">
        <w:rPr>
          <w:rFonts w:ascii="Times New Roman" w:hAnsi="Times New Roman" w:cs="Times New Roman"/>
        </w:rPr>
      </w:r>
      <w:r w:rsidR="00A62062"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12</w:t>
      </w:r>
      <w:r w:rsidR="00A62062" w:rsidRPr="008E09BD">
        <w:rPr>
          <w:rFonts w:ascii="Times New Roman" w:hAnsi="Times New Roman" w:cs="Times New Roman"/>
        </w:rPr>
        <w:fldChar w:fldCharType="end"/>
      </w:r>
      <w:r w:rsidR="00AF5697" w:rsidRPr="008E09BD">
        <w:rPr>
          <w:rFonts w:ascii="Times New Roman" w:hAnsi="Times New Roman" w:cs="Times New Roman"/>
        </w:rPr>
        <w:t>.</w:t>
      </w:r>
      <w:r w:rsidR="00DC4423" w:rsidRPr="008E09BD">
        <w:rPr>
          <w:rFonts w:ascii="Times New Roman" w:hAnsi="Times New Roman" w:cs="Times New Roman"/>
        </w:rPr>
        <w:t xml:space="preserve"> </w:t>
      </w:r>
    </w:p>
    <w:p w14:paraId="12FA4DAE" w14:textId="4933B4D9" w:rsidR="00744358" w:rsidRPr="008E09BD" w:rsidRDefault="00013C7E"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3223F380" wp14:editId="1BE86A9F">
            <wp:extent cx="5727700" cy="400078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4000780"/>
                    </a:xfrm>
                    <a:prstGeom prst="rect">
                      <a:avLst/>
                    </a:prstGeom>
                    <a:noFill/>
                    <a:ln>
                      <a:noFill/>
                    </a:ln>
                  </pic:spPr>
                </pic:pic>
              </a:graphicData>
            </a:graphic>
          </wp:inline>
        </w:drawing>
      </w:r>
    </w:p>
    <w:p w14:paraId="137CA0C6" w14:textId="3EA290F9" w:rsidR="00F460F8" w:rsidRPr="008E09BD" w:rsidRDefault="009A413D" w:rsidP="008E09BD">
      <w:pPr>
        <w:pStyle w:val="Caption"/>
        <w:jc w:val="center"/>
        <w:rPr>
          <w:rFonts w:ascii="Times New Roman" w:hAnsi="Times New Roman" w:cs="Times New Roman"/>
        </w:rPr>
      </w:pPr>
      <w:bookmarkStart w:id="14" w:name="_Ref513723700"/>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11</w:t>
      </w:r>
      <w:r w:rsidR="00AE1923" w:rsidRPr="008E09BD">
        <w:rPr>
          <w:rFonts w:ascii="Times New Roman" w:hAnsi="Times New Roman" w:cs="Times New Roman"/>
          <w:noProof/>
        </w:rPr>
        <w:fldChar w:fldCharType="end"/>
      </w:r>
      <w:bookmarkEnd w:id="14"/>
      <w:r w:rsidRPr="008E09BD">
        <w:rPr>
          <w:rFonts w:ascii="Times New Roman" w:hAnsi="Times New Roman" w:cs="Times New Roman"/>
        </w:rPr>
        <w:t xml:space="preserve">- </w:t>
      </w:r>
      <w:r w:rsidR="00013C7E" w:rsidRPr="008E09BD">
        <w:rPr>
          <w:rFonts w:ascii="Times New Roman" w:hAnsi="Times New Roman" w:cs="Times New Roman"/>
        </w:rPr>
        <w:t xml:space="preserve">Axial </w:t>
      </w:r>
      <w:r w:rsidRPr="008E09BD">
        <w:rPr>
          <w:rFonts w:ascii="Times New Roman" w:hAnsi="Times New Roman" w:cs="Times New Roman"/>
        </w:rPr>
        <w:t xml:space="preserve">power distribution in </w:t>
      </w:r>
      <w:r w:rsidR="00013C7E" w:rsidRPr="008E09BD">
        <w:rPr>
          <w:rFonts w:ascii="Times New Roman" w:hAnsi="Times New Roman" w:cs="Times New Roman"/>
        </w:rPr>
        <w:t>the most powerful single column in the graphite reflector case</w:t>
      </w:r>
    </w:p>
    <w:p w14:paraId="39B2ADA3" w14:textId="31070C43" w:rsidR="00A62062" w:rsidRPr="008E09BD" w:rsidRDefault="00013C7E" w:rsidP="008E09BD">
      <w:pPr>
        <w:rPr>
          <w:rFonts w:ascii="Times New Roman" w:hAnsi="Times New Roman" w:cs="Times New Roman"/>
        </w:rPr>
      </w:pPr>
      <w:r w:rsidRPr="008E09BD">
        <w:rPr>
          <w:rFonts w:ascii="Times New Roman" w:hAnsi="Times New Roman" w:cs="Times New Roman"/>
        </w:rPr>
        <w:t xml:space="preserve">The more detailed investigation in </w:t>
      </w:r>
      <w:r w:rsidR="009A413D" w:rsidRPr="008E09BD">
        <w:rPr>
          <w:rFonts w:ascii="Times New Roman" w:hAnsi="Times New Roman" w:cs="Times New Roman"/>
        </w:rPr>
        <w:fldChar w:fldCharType="begin"/>
      </w:r>
      <w:r w:rsidR="009A413D" w:rsidRPr="008E09BD">
        <w:rPr>
          <w:rFonts w:ascii="Times New Roman" w:hAnsi="Times New Roman" w:cs="Times New Roman"/>
        </w:rPr>
        <w:instrText xml:space="preserve"> REF _Ref508873040 \h </w:instrText>
      </w:r>
      <w:r w:rsidR="00AE1923" w:rsidRPr="008E09BD">
        <w:rPr>
          <w:rFonts w:ascii="Times New Roman" w:hAnsi="Times New Roman" w:cs="Times New Roman"/>
        </w:rPr>
        <w:instrText xml:space="preserve"> \* MERGEFORMAT </w:instrText>
      </w:r>
      <w:r w:rsidR="009A413D" w:rsidRPr="008E09BD">
        <w:rPr>
          <w:rFonts w:ascii="Times New Roman" w:hAnsi="Times New Roman" w:cs="Times New Roman"/>
        </w:rPr>
      </w:r>
      <w:r w:rsidR="009A413D"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12</w:t>
      </w:r>
      <w:r w:rsidR="009A413D" w:rsidRPr="008E09BD">
        <w:rPr>
          <w:rFonts w:ascii="Times New Roman" w:hAnsi="Times New Roman" w:cs="Times New Roman"/>
        </w:rPr>
        <w:fldChar w:fldCharType="end"/>
      </w:r>
      <w:r w:rsidR="009A413D" w:rsidRPr="008E09BD">
        <w:rPr>
          <w:rFonts w:ascii="Times New Roman" w:hAnsi="Times New Roman" w:cs="Times New Roman"/>
        </w:rPr>
        <w:t xml:space="preserve"> shows the delta power between the graphite </w:t>
      </w:r>
      <w:r w:rsidR="00B53EA1" w:rsidRPr="008E09BD">
        <w:rPr>
          <w:rFonts w:ascii="Times New Roman" w:hAnsi="Times New Roman" w:cs="Times New Roman"/>
        </w:rPr>
        <w:t xml:space="preserve">case </w:t>
      </w:r>
      <w:r w:rsidR="009A413D" w:rsidRPr="008E09BD">
        <w:rPr>
          <w:rFonts w:ascii="Times New Roman" w:hAnsi="Times New Roman" w:cs="Times New Roman"/>
        </w:rPr>
        <w:t>and the beryllium</w:t>
      </w:r>
      <w:r w:rsidR="00B53EA1" w:rsidRPr="008E09BD">
        <w:rPr>
          <w:rFonts w:ascii="Times New Roman" w:hAnsi="Times New Roman" w:cs="Times New Roman"/>
        </w:rPr>
        <w:t xml:space="preserve"> case. Here it </w:t>
      </w:r>
      <w:r w:rsidR="004506E7" w:rsidRPr="008E09BD">
        <w:rPr>
          <w:rFonts w:ascii="Times New Roman" w:hAnsi="Times New Roman" w:cs="Times New Roman"/>
        </w:rPr>
        <w:t>must</w:t>
      </w:r>
      <w:r w:rsidR="00B53EA1" w:rsidRPr="008E09BD">
        <w:rPr>
          <w:rFonts w:ascii="Times New Roman" w:hAnsi="Times New Roman" w:cs="Times New Roman"/>
        </w:rPr>
        <w:t xml:space="preserve"> be mentioned that this picture is for one specific fuel column which </w:t>
      </w:r>
      <w:r w:rsidR="004506E7" w:rsidRPr="008E09BD">
        <w:rPr>
          <w:rFonts w:ascii="Times New Roman" w:hAnsi="Times New Roman" w:cs="Times New Roman"/>
        </w:rPr>
        <w:t>obviously</w:t>
      </w:r>
      <w:r w:rsidR="00B53EA1" w:rsidRPr="008E09BD">
        <w:rPr>
          <w:rFonts w:ascii="Times New Roman" w:hAnsi="Times New Roman" w:cs="Times New Roman"/>
        </w:rPr>
        <w:t xml:space="preserve"> created a higher power in the </w:t>
      </w:r>
      <w:proofErr w:type="spellStart"/>
      <w:r w:rsidR="00B53EA1" w:rsidRPr="008E09BD">
        <w:rPr>
          <w:rFonts w:ascii="Times New Roman" w:hAnsi="Times New Roman" w:cs="Times New Roman"/>
        </w:rPr>
        <w:t>BeO</w:t>
      </w:r>
      <w:proofErr w:type="spellEnd"/>
      <w:r w:rsidR="00B53EA1" w:rsidRPr="008E09BD">
        <w:rPr>
          <w:rFonts w:ascii="Times New Roman" w:hAnsi="Times New Roman" w:cs="Times New Roman"/>
        </w:rPr>
        <w:t xml:space="preserve"> case than in the </w:t>
      </w:r>
      <w:r w:rsidR="004506E7" w:rsidRPr="008E09BD">
        <w:rPr>
          <w:rFonts w:ascii="Times New Roman" w:hAnsi="Times New Roman" w:cs="Times New Roman"/>
        </w:rPr>
        <w:t>graphite</w:t>
      </w:r>
      <w:r w:rsidR="00B53EA1" w:rsidRPr="008E09BD">
        <w:rPr>
          <w:rFonts w:ascii="Times New Roman" w:hAnsi="Times New Roman" w:cs="Times New Roman"/>
        </w:rPr>
        <w:t xml:space="preserve"> case. However, the overall power in the </w:t>
      </w:r>
      <w:r w:rsidR="004506E7" w:rsidRPr="008E09BD">
        <w:rPr>
          <w:rFonts w:ascii="Times New Roman" w:hAnsi="Times New Roman" w:cs="Times New Roman"/>
        </w:rPr>
        <w:t>system</w:t>
      </w:r>
      <w:r w:rsidR="00B53EA1" w:rsidRPr="008E09BD">
        <w:rPr>
          <w:rFonts w:ascii="Times New Roman" w:hAnsi="Times New Roman" w:cs="Times New Roman"/>
        </w:rPr>
        <w:t xml:space="preserve"> is </w:t>
      </w:r>
      <w:r w:rsidR="004506E7" w:rsidRPr="008E09BD">
        <w:rPr>
          <w:rFonts w:ascii="Times New Roman" w:hAnsi="Times New Roman" w:cs="Times New Roman"/>
        </w:rPr>
        <w:t>identical</w:t>
      </w:r>
      <w:r w:rsidR="00B53EA1" w:rsidRPr="008E09BD">
        <w:rPr>
          <w:rFonts w:ascii="Times New Roman" w:hAnsi="Times New Roman" w:cs="Times New Roman"/>
        </w:rPr>
        <w:t xml:space="preserve"> in both cases. </w:t>
      </w:r>
      <w:r w:rsidR="00036CD8" w:rsidRPr="008E09BD">
        <w:rPr>
          <w:rFonts w:ascii="Times New Roman" w:hAnsi="Times New Roman" w:cs="Times New Roman"/>
          <w:noProof/>
          <w:lang w:eastAsia="en-GB"/>
        </w:rPr>
        <w:drawing>
          <wp:inline distT="0" distB="0" distL="0" distR="0" wp14:anchorId="3ABFC22C" wp14:editId="020C8392">
            <wp:extent cx="5727700" cy="400078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4000780"/>
                    </a:xfrm>
                    <a:prstGeom prst="rect">
                      <a:avLst/>
                    </a:prstGeom>
                    <a:noFill/>
                    <a:ln>
                      <a:noFill/>
                    </a:ln>
                  </pic:spPr>
                </pic:pic>
              </a:graphicData>
            </a:graphic>
          </wp:inline>
        </w:drawing>
      </w:r>
    </w:p>
    <w:p w14:paraId="32EB4FD1" w14:textId="2B2DB1CE" w:rsidR="0001643E" w:rsidRPr="008E09BD" w:rsidRDefault="00A62062" w:rsidP="008E09BD">
      <w:pPr>
        <w:pStyle w:val="Caption"/>
        <w:jc w:val="center"/>
        <w:rPr>
          <w:rFonts w:ascii="Times New Roman" w:hAnsi="Times New Roman" w:cs="Times New Roman"/>
          <w:color w:val="000000" w:themeColor="text1"/>
        </w:rPr>
      </w:pPr>
      <w:bookmarkStart w:id="15" w:name="_Ref508873040"/>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12</w:t>
      </w:r>
      <w:r w:rsidR="00AE1923" w:rsidRPr="008E09BD">
        <w:rPr>
          <w:rFonts w:ascii="Times New Roman" w:hAnsi="Times New Roman" w:cs="Times New Roman"/>
          <w:noProof/>
        </w:rPr>
        <w:fldChar w:fldCharType="end"/>
      </w:r>
      <w:bookmarkEnd w:id="15"/>
      <w:r w:rsidRPr="008E09BD">
        <w:rPr>
          <w:rFonts w:ascii="Times New Roman" w:hAnsi="Times New Roman" w:cs="Times New Roman"/>
        </w:rPr>
        <w:t>- Power variance in most powerful pins</w:t>
      </w:r>
      <w:r w:rsidR="00036CD8" w:rsidRPr="008E09BD">
        <w:rPr>
          <w:rFonts w:ascii="Times New Roman" w:hAnsi="Times New Roman" w:cs="Times New Roman"/>
        </w:rPr>
        <w:t xml:space="preserve"> (</w:t>
      </w:r>
      <w:proofErr w:type="spellStart"/>
      <w:r w:rsidR="00036CD8" w:rsidRPr="008E09BD">
        <w:rPr>
          <w:rFonts w:ascii="Times New Roman" w:hAnsi="Times New Roman" w:cs="Times New Roman"/>
        </w:rPr>
        <w:t>BeO</w:t>
      </w:r>
      <w:proofErr w:type="spellEnd"/>
      <w:r w:rsidR="00036CD8" w:rsidRPr="008E09BD">
        <w:rPr>
          <w:rFonts w:ascii="Times New Roman" w:hAnsi="Times New Roman" w:cs="Times New Roman"/>
        </w:rPr>
        <w:t xml:space="preserve"> case – Graphite case)</w:t>
      </w:r>
    </w:p>
    <w:p w14:paraId="39283E3C" w14:textId="255F102B" w:rsidR="001D0E4B" w:rsidRPr="008E09BD" w:rsidRDefault="00036CD8"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On the one hand, in the observed column, th</w:t>
      </w:r>
      <w:r w:rsidR="00AF5697" w:rsidRPr="008E09BD">
        <w:rPr>
          <w:rFonts w:ascii="Times New Roman" w:hAnsi="Times New Roman" w:cs="Times New Roman"/>
          <w:color w:val="000000" w:themeColor="text1"/>
        </w:rPr>
        <w:t xml:space="preserve">e main power increase </w:t>
      </w:r>
      <w:r w:rsidRPr="008E09BD">
        <w:rPr>
          <w:rFonts w:ascii="Times New Roman" w:hAnsi="Times New Roman" w:cs="Times New Roman"/>
          <w:color w:val="000000" w:themeColor="text1"/>
        </w:rPr>
        <w:t xml:space="preserve">in the Beryllium case </w:t>
      </w:r>
      <w:r w:rsidR="00AF5697" w:rsidRPr="008E09BD">
        <w:rPr>
          <w:rFonts w:ascii="Times New Roman" w:hAnsi="Times New Roman" w:cs="Times New Roman"/>
          <w:color w:val="000000" w:themeColor="text1"/>
        </w:rPr>
        <w:t xml:space="preserve">comes at the top and bottom </w:t>
      </w:r>
      <w:r w:rsidRPr="008E09BD">
        <w:rPr>
          <w:rFonts w:ascii="Times New Roman" w:hAnsi="Times New Roman" w:cs="Times New Roman"/>
          <w:color w:val="000000" w:themeColor="text1"/>
        </w:rPr>
        <w:t>compacts</w:t>
      </w:r>
      <w:r w:rsidR="00AF5697" w:rsidRPr="008E09BD">
        <w:rPr>
          <w:rFonts w:ascii="Times New Roman" w:hAnsi="Times New Roman" w:cs="Times New Roman"/>
          <w:color w:val="000000" w:themeColor="text1"/>
        </w:rPr>
        <w:t xml:space="preserve">, where the fuel burnup is not at its maximum </w:t>
      </w:r>
      <w:r w:rsidRPr="008E09BD">
        <w:rPr>
          <w:rFonts w:ascii="Times New Roman" w:hAnsi="Times New Roman" w:cs="Times New Roman"/>
          <w:color w:val="000000" w:themeColor="text1"/>
        </w:rPr>
        <w:t xml:space="preserve">power </w:t>
      </w:r>
      <w:r w:rsidR="00AF5697" w:rsidRPr="008E09BD">
        <w:rPr>
          <w:rFonts w:ascii="Times New Roman" w:hAnsi="Times New Roman" w:cs="Times New Roman"/>
          <w:color w:val="000000" w:themeColor="text1"/>
        </w:rPr>
        <w:t xml:space="preserve">as with the centre. </w:t>
      </w:r>
      <w:r w:rsidRPr="008E09BD">
        <w:rPr>
          <w:rFonts w:ascii="Times New Roman" w:hAnsi="Times New Roman" w:cs="Times New Roman"/>
          <w:color w:val="000000" w:themeColor="text1"/>
        </w:rPr>
        <w:t>This is most probably a result of the increased moderation properties of the beryllium. In this case the higher power at the centre in the graphite case is causing additional loading on the highest power pins</w:t>
      </w:r>
      <w:r w:rsidR="00610C18" w:rsidRPr="008E09BD">
        <w:rPr>
          <w:rFonts w:ascii="Times New Roman" w:hAnsi="Times New Roman" w:cs="Times New Roman"/>
          <w:color w:val="000000" w:themeColor="text1"/>
        </w:rPr>
        <w:t>, despite this additional loading only being small</w:t>
      </w:r>
      <w:r w:rsidRPr="008E09BD">
        <w:rPr>
          <w:rFonts w:ascii="Times New Roman" w:hAnsi="Times New Roman" w:cs="Times New Roman"/>
          <w:color w:val="000000" w:themeColor="text1"/>
        </w:rPr>
        <w:t>.</w:t>
      </w:r>
      <w:r w:rsidR="00AF5697" w:rsidRPr="008E09BD">
        <w:rPr>
          <w:rFonts w:ascii="Times New Roman" w:hAnsi="Times New Roman" w:cs="Times New Roman"/>
          <w:color w:val="000000" w:themeColor="text1"/>
        </w:rPr>
        <w:t xml:space="preserve"> </w:t>
      </w:r>
    </w:p>
    <w:p w14:paraId="4AFBF76B" w14:textId="701C6096" w:rsidR="00610C18" w:rsidRPr="008E09BD" w:rsidRDefault="00610C18" w:rsidP="008E09BD">
      <w:pPr>
        <w:pStyle w:val="Heading1"/>
        <w:rPr>
          <w:rFonts w:ascii="Times New Roman" w:hAnsi="Times New Roman" w:cs="Times New Roman"/>
        </w:rPr>
      </w:pPr>
      <w:r w:rsidRPr="008E09BD">
        <w:rPr>
          <w:rFonts w:ascii="Times New Roman" w:hAnsi="Times New Roman" w:cs="Times New Roman"/>
        </w:rPr>
        <w:t>Financial Analysis</w:t>
      </w:r>
    </w:p>
    <w:p w14:paraId="390BE366" w14:textId="3E5B76AD" w:rsidR="00594CA2" w:rsidRPr="008E09BD" w:rsidRDefault="003F4551"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 xml:space="preserve">The next step is to determine the new costs of the reactor core when making the </w:t>
      </w:r>
      <w:r w:rsidR="00610C18" w:rsidRPr="008E09BD">
        <w:rPr>
          <w:rFonts w:ascii="Times New Roman" w:hAnsi="Times New Roman" w:cs="Times New Roman"/>
          <w:color w:val="000000" w:themeColor="text1"/>
        </w:rPr>
        <w:t>required change in the dimensions of the reflector</w:t>
      </w:r>
      <w:r w:rsidR="00F177D4" w:rsidRPr="008E09BD">
        <w:rPr>
          <w:rFonts w:ascii="Times New Roman" w:hAnsi="Times New Roman" w:cs="Times New Roman"/>
          <w:color w:val="000000" w:themeColor="text1"/>
        </w:rPr>
        <w:t xml:space="preserve">. Now the equivalent axial and radial </w:t>
      </w:r>
      <w:r w:rsidR="00594CA2" w:rsidRPr="008E09BD">
        <w:rPr>
          <w:rFonts w:ascii="Times New Roman" w:hAnsi="Times New Roman" w:cs="Times New Roman"/>
          <w:color w:val="000000" w:themeColor="text1"/>
        </w:rPr>
        <w:t>dimensions</w:t>
      </w:r>
      <w:r w:rsidR="00F177D4" w:rsidRPr="008E09BD">
        <w:rPr>
          <w:rFonts w:ascii="Times New Roman" w:hAnsi="Times New Roman" w:cs="Times New Roman"/>
          <w:color w:val="000000" w:themeColor="text1"/>
        </w:rPr>
        <w:t xml:space="preserve"> have been calculated, </w:t>
      </w:r>
      <w:r w:rsidR="00594CA2" w:rsidRPr="008E09BD">
        <w:rPr>
          <w:rFonts w:ascii="Times New Roman" w:hAnsi="Times New Roman" w:cs="Times New Roman"/>
          <w:color w:val="000000" w:themeColor="text1"/>
        </w:rPr>
        <w:t>the new costs of each materials can be determined.</w:t>
      </w:r>
      <w:r w:rsidR="001D0E4B" w:rsidRPr="008E09BD">
        <w:rPr>
          <w:rFonts w:ascii="Times New Roman" w:hAnsi="Times New Roman" w:cs="Times New Roman"/>
          <w:color w:val="000000" w:themeColor="text1"/>
        </w:rPr>
        <w:t xml:space="preserve"> The new dimensions are shown in</w:t>
      </w:r>
      <w:r w:rsidR="00A20D97" w:rsidRPr="008E09BD">
        <w:rPr>
          <w:rFonts w:ascii="Times New Roman" w:hAnsi="Times New Roman" w:cs="Times New Roman"/>
          <w:color w:val="000000" w:themeColor="text1"/>
        </w:rPr>
        <w:t xml:space="preserve"> </w:t>
      </w:r>
      <w:r w:rsidR="00A20D97" w:rsidRPr="008E09BD">
        <w:rPr>
          <w:rFonts w:ascii="Times New Roman" w:hAnsi="Times New Roman" w:cs="Times New Roman"/>
          <w:color w:val="000000" w:themeColor="text1"/>
        </w:rPr>
        <w:fldChar w:fldCharType="begin"/>
      </w:r>
      <w:r w:rsidR="00A20D97" w:rsidRPr="008E09BD">
        <w:rPr>
          <w:rFonts w:ascii="Times New Roman" w:hAnsi="Times New Roman" w:cs="Times New Roman"/>
          <w:color w:val="000000" w:themeColor="text1"/>
        </w:rPr>
        <w:instrText xml:space="preserve"> REF _Ref508386412 \h </w:instrText>
      </w:r>
      <w:r w:rsidR="00AE1923" w:rsidRPr="008E09BD">
        <w:rPr>
          <w:rFonts w:ascii="Times New Roman" w:hAnsi="Times New Roman" w:cs="Times New Roman"/>
          <w:color w:val="000000" w:themeColor="text1"/>
        </w:rPr>
        <w:instrText xml:space="preserve"> \* MERGEFORMAT </w:instrText>
      </w:r>
      <w:r w:rsidR="00A20D97" w:rsidRPr="008E09BD">
        <w:rPr>
          <w:rFonts w:ascii="Times New Roman" w:hAnsi="Times New Roman" w:cs="Times New Roman"/>
          <w:color w:val="000000" w:themeColor="text1"/>
        </w:rPr>
      </w:r>
      <w:r w:rsidR="00A20D97"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4</w:t>
      </w:r>
      <w:r w:rsidR="00A20D97" w:rsidRPr="008E09BD">
        <w:rPr>
          <w:rFonts w:ascii="Times New Roman" w:hAnsi="Times New Roman" w:cs="Times New Roman"/>
          <w:color w:val="000000" w:themeColor="text1"/>
        </w:rPr>
        <w:fldChar w:fldCharType="end"/>
      </w:r>
      <w:r w:rsidR="001D0E4B" w:rsidRPr="008E09BD">
        <w:rPr>
          <w:rFonts w:ascii="Times New Roman" w:hAnsi="Times New Roman" w:cs="Times New Roman"/>
          <w:color w:val="000000" w:themeColor="text1"/>
        </w:rPr>
        <w:t>.</w:t>
      </w:r>
    </w:p>
    <w:p w14:paraId="55E48FEE" w14:textId="77777777" w:rsidR="00AE1923" w:rsidRPr="008E09BD" w:rsidRDefault="00AE1923" w:rsidP="008E09BD">
      <w:pPr>
        <w:rPr>
          <w:rFonts w:ascii="Times New Roman" w:hAnsi="Times New Roman" w:cs="Times New Roman"/>
          <w:color w:val="000000" w:themeColor="text1"/>
        </w:rPr>
      </w:pPr>
    </w:p>
    <w:p w14:paraId="50BF9D5C" w14:textId="0C7E54EB" w:rsidR="00A20D97" w:rsidRPr="008E09BD" w:rsidRDefault="00A20D97" w:rsidP="008E09BD">
      <w:pPr>
        <w:pStyle w:val="Caption"/>
        <w:keepNext/>
        <w:rPr>
          <w:rFonts w:ascii="Times New Roman" w:hAnsi="Times New Roman" w:cs="Times New Roman"/>
        </w:rPr>
      </w:pPr>
      <w:bookmarkStart w:id="16" w:name="_Ref508386412"/>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00856110" w:rsidRPr="008E09BD">
        <w:rPr>
          <w:rFonts w:ascii="Times New Roman" w:hAnsi="Times New Roman" w:cs="Times New Roman"/>
          <w:noProof/>
        </w:rPr>
        <w:t>4</w:t>
      </w:r>
      <w:r w:rsidR="00AE1923" w:rsidRPr="008E09BD">
        <w:rPr>
          <w:rFonts w:ascii="Times New Roman" w:hAnsi="Times New Roman" w:cs="Times New Roman"/>
          <w:noProof/>
        </w:rPr>
        <w:fldChar w:fldCharType="end"/>
      </w:r>
      <w:bookmarkEnd w:id="16"/>
      <w:r w:rsidRPr="008E09BD">
        <w:rPr>
          <w:rFonts w:ascii="Times New Roman" w:hAnsi="Times New Roman" w:cs="Times New Roman"/>
        </w:rPr>
        <w:t xml:space="preserve"> - New radial and axial dimensions</w:t>
      </w:r>
      <w:r w:rsidR="00610C18" w:rsidRPr="008E09BD">
        <w:rPr>
          <w:rFonts w:ascii="Times New Roman" w:hAnsi="Times New Roman" w:cs="Times New Roman"/>
        </w:rPr>
        <w:t xml:space="preserve"> for the graphite reflector for comparison with the original proposal using </w:t>
      </w:r>
      <w:proofErr w:type="spellStart"/>
      <w:r w:rsidR="00610C18" w:rsidRPr="008E09BD">
        <w:rPr>
          <w:rFonts w:ascii="Times New Roman" w:hAnsi="Times New Roman" w:cs="Times New Roman"/>
        </w:rPr>
        <w:t>BeO</w:t>
      </w:r>
      <w:proofErr w:type="spellEnd"/>
      <w:r w:rsidR="00610C18" w:rsidRPr="008E09BD">
        <w:rPr>
          <w:rFonts w:ascii="Times New Roman" w:hAnsi="Times New Roman" w:cs="Times New Roman"/>
        </w:rPr>
        <w:t xml:space="preserve"> reflector</w:t>
      </w:r>
    </w:p>
    <w:tbl>
      <w:tblPr>
        <w:tblW w:w="7100" w:type="dxa"/>
        <w:jc w:val="center"/>
        <w:tblLook w:val="04A0" w:firstRow="1" w:lastRow="0" w:firstColumn="1" w:lastColumn="0" w:noHBand="0" w:noVBand="1"/>
      </w:tblPr>
      <w:tblGrid>
        <w:gridCol w:w="2181"/>
        <w:gridCol w:w="1280"/>
        <w:gridCol w:w="1291"/>
        <w:gridCol w:w="1274"/>
        <w:gridCol w:w="1074"/>
      </w:tblGrid>
      <w:tr w:rsidR="00594CA2" w:rsidRPr="008E09BD" w14:paraId="1C02D884" w14:textId="77777777" w:rsidTr="00A20D97">
        <w:trPr>
          <w:trHeight w:val="349"/>
          <w:jc w:val="center"/>
        </w:trPr>
        <w:tc>
          <w:tcPr>
            <w:tcW w:w="2181" w:type="dxa"/>
            <w:tcBorders>
              <w:top w:val="nil"/>
              <w:left w:val="nil"/>
              <w:bottom w:val="nil"/>
              <w:right w:val="nil"/>
            </w:tcBorders>
            <w:shd w:val="clear" w:color="auto" w:fill="auto"/>
            <w:vAlign w:val="bottom"/>
            <w:hideMark/>
          </w:tcPr>
          <w:p w14:paraId="27041987" w14:textId="77777777" w:rsidR="00594CA2" w:rsidRPr="008E09BD" w:rsidRDefault="00594CA2" w:rsidP="008E09BD">
            <w:pPr>
              <w:suppressAutoHyphens w:val="0"/>
              <w:spacing w:after="0" w:line="240" w:lineRule="auto"/>
              <w:rPr>
                <w:rFonts w:ascii="Times New Roman" w:eastAsiaTheme="minorHAnsi" w:hAnsi="Times New Roman" w:cs="Times New Roman"/>
                <w:sz w:val="20"/>
                <w:szCs w:val="20"/>
                <w:lang w:val="en-US"/>
              </w:rPr>
            </w:pPr>
          </w:p>
        </w:tc>
        <w:tc>
          <w:tcPr>
            <w:tcW w:w="2571" w:type="dxa"/>
            <w:gridSpan w:val="2"/>
            <w:tcBorders>
              <w:top w:val="nil"/>
              <w:left w:val="nil"/>
              <w:bottom w:val="nil"/>
              <w:right w:val="nil"/>
            </w:tcBorders>
            <w:shd w:val="clear" w:color="auto" w:fill="auto"/>
            <w:vAlign w:val="bottom"/>
            <w:hideMark/>
          </w:tcPr>
          <w:p w14:paraId="635415E0" w14:textId="218EA3BD"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Radial dimensions (m)</w:t>
            </w:r>
          </w:p>
        </w:tc>
        <w:tc>
          <w:tcPr>
            <w:tcW w:w="2348" w:type="dxa"/>
            <w:gridSpan w:val="2"/>
            <w:tcBorders>
              <w:top w:val="nil"/>
              <w:left w:val="nil"/>
              <w:bottom w:val="nil"/>
              <w:right w:val="nil"/>
            </w:tcBorders>
            <w:shd w:val="clear" w:color="auto" w:fill="auto"/>
            <w:vAlign w:val="bottom"/>
            <w:hideMark/>
          </w:tcPr>
          <w:p w14:paraId="2BD8174E" w14:textId="726B6921"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Axial dimensions (m)</w:t>
            </w:r>
          </w:p>
        </w:tc>
      </w:tr>
      <w:tr w:rsidR="00594CA2" w:rsidRPr="008E09BD" w14:paraId="6E03DF47" w14:textId="77777777" w:rsidTr="00A20D97">
        <w:trPr>
          <w:trHeight w:val="340"/>
          <w:jc w:val="center"/>
        </w:trPr>
        <w:tc>
          <w:tcPr>
            <w:tcW w:w="2181" w:type="dxa"/>
            <w:tcBorders>
              <w:top w:val="nil"/>
              <w:left w:val="nil"/>
              <w:bottom w:val="double" w:sz="6" w:space="0" w:color="auto"/>
              <w:right w:val="nil"/>
            </w:tcBorders>
            <w:shd w:val="clear" w:color="auto" w:fill="auto"/>
            <w:vAlign w:val="center"/>
            <w:hideMark/>
          </w:tcPr>
          <w:p w14:paraId="3438F6E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Material </w:t>
            </w:r>
          </w:p>
        </w:tc>
        <w:tc>
          <w:tcPr>
            <w:tcW w:w="1280" w:type="dxa"/>
            <w:tcBorders>
              <w:top w:val="nil"/>
              <w:left w:val="nil"/>
              <w:bottom w:val="double" w:sz="6" w:space="0" w:color="auto"/>
              <w:right w:val="nil"/>
            </w:tcBorders>
            <w:shd w:val="clear" w:color="auto" w:fill="auto"/>
            <w:vAlign w:val="center"/>
            <w:hideMark/>
          </w:tcPr>
          <w:p w14:paraId="0863CEB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p>
        </w:tc>
        <w:tc>
          <w:tcPr>
            <w:tcW w:w="1291" w:type="dxa"/>
            <w:tcBorders>
              <w:top w:val="nil"/>
              <w:left w:val="nil"/>
              <w:bottom w:val="double" w:sz="6" w:space="0" w:color="auto"/>
              <w:right w:val="nil"/>
            </w:tcBorders>
            <w:shd w:val="clear" w:color="auto" w:fill="auto"/>
            <w:vAlign w:val="center"/>
            <w:hideMark/>
          </w:tcPr>
          <w:p w14:paraId="77FCEB35"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Graphite</w:t>
            </w:r>
          </w:p>
        </w:tc>
        <w:tc>
          <w:tcPr>
            <w:tcW w:w="1274" w:type="dxa"/>
            <w:tcBorders>
              <w:top w:val="nil"/>
              <w:left w:val="nil"/>
              <w:bottom w:val="double" w:sz="6" w:space="0" w:color="auto"/>
              <w:right w:val="nil"/>
            </w:tcBorders>
            <w:shd w:val="clear" w:color="auto" w:fill="auto"/>
            <w:vAlign w:val="center"/>
            <w:hideMark/>
          </w:tcPr>
          <w:p w14:paraId="3CD85614"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p>
        </w:tc>
        <w:tc>
          <w:tcPr>
            <w:tcW w:w="1074" w:type="dxa"/>
            <w:tcBorders>
              <w:top w:val="nil"/>
              <w:left w:val="nil"/>
              <w:bottom w:val="double" w:sz="6" w:space="0" w:color="auto"/>
              <w:right w:val="nil"/>
            </w:tcBorders>
            <w:shd w:val="clear" w:color="auto" w:fill="auto"/>
            <w:vAlign w:val="center"/>
            <w:hideMark/>
          </w:tcPr>
          <w:p w14:paraId="526B00A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Graphite</w:t>
            </w:r>
          </w:p>
        </w:tc>
      </w:tr>
      <w:tr w:rsidR="00594CA2" w:rsidRPr="008E09BD" w14:paraId="199C9A36" w14:textId="77777777" w:rsidTr="00A20D97">
        <w:trPr>
          <w:trHeight w:val="340"/>
          <w:jc w:val="center"/>
        </w:trPr>
        <w:tc>
          <w:tcPr>
            <w:tcW w:w="2181" w:type="dxa"/>
            <w:tcBorders>
              <w:top w:val="nil"/>
              <w:left w:val="nil"/>
              <w:bottom w:val="nil"/>
              <w:right w:val="nil"/>
            </w:tcBorders>
            <w:shd w:val="clear" w:color="auto" w:fill="auto"/>
            <w:vAlign w:val="center"/>
            <w:hideMark/>
          </w:tcPr>
          <w:p w14:paraId="259988E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Side reflector</w:t>
            </w:r>
          </w:p>
        </w:tc>
        <w:tc>
          <w:tcPr>
            <w:tcW w:w="1280" w:type="dxa"/>
            <w:tcBorders>
              <w:top w:val="nil"/>
              <w:left w:val="nil"/>
              <w:bottom w:val="nil"/>
              <w:right w:val="nil"/>
            </w:tcBorders>
            <w:shd w:val="clear" w:color="auto" w:fill="auto"/>
            <w:vAlign w:val="center"/>
            <w:hideMark/>
          </w:tcPr>
          <w:p w14:paraId="0E24CA6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0.68</w:t>
            </w:r>
          </w:p>
        </w:tc>
        <w:tc>
          <w:tcPr>
            <w:tcW w:w="1291" w:type="dxa"/>
            <w:tcBorders>
              <w:top w:val="nil"/>
              <w:left w:val="nil"/>
              <w:bottom w:val="nil"/>
              <w:right w:val="nil"/>
            </w:tcBorders>
            <w:shd w:val="clear" w:color="auto" w:fill="auto"/>
            <w:vAlign w:val="center"/>
            <w:hideMark/>
          </w:tcPr>
          <w:p w14:paraId="347485EA"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0.835</w:t>
            </w:r>
          </w:p>
        </w:tc>
        <w:tc>
          <w:tcPr>
            <w:tcW w:w="1274" w:type="dxa"/>
            <w:tcBorders>
              <w:top w:val="nil"/>
              <w:left w:val="nil"/>
              <w:bottom w:val="nil"/>
              <w:right w:val="nil"/>
            </w:tcBorders>
            <w:shd w:val="clear" w:color="auto" w:fill="auto"/>
            <w:vAlign w:val="center"/>
            <w:hideMark/>
          </w:tcPr>
          <w:p w14:paraId="75422EF5"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6.3</w:t>
            </w:r>
          </w:p>
        </w:tc>
        <w:tc>
          <w:tcPr>
            <w:tcW w:w="1074" w:type="dxa"/>
            <w:tcBorders>
              <w:top w:val="nil"/>
              <w:left w:val="nil"/>
              <w:bottom w:val="nil"/>
              <w:right w:val="nil"/>
            </w:tcBorders>
            <w:shd w:val="clear" w:color="auto" w:fill="auto"/>
            <w:vAlign w:val="center"/>
            <w:hideMark/>
          </w:tcPr>
          <w:p w14:paraId="07105BC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6.6</w:t>
            </w:r>
          </w:p>
        </w:tc>
      </w:tr>
      <w:tr w:rsidR="00594CA2" w:rsidRPr="008E09BD" w14:paraId="3C619AFB" w14:textId="77777777" w:rsidTr="00A20D97">
        <w:trPr>
          <w:trHeight w:val="320"/>
          <w:jc w:val="center"/>
        </w:trPr>
        <w:tc>
          <w:tcPr>
            <w:tcW w:w="2181" w:type="dxa"/>
            <w:tcBorders>
              <w:top w:val="nil"/>
              <w:left w:val="nil"/>
              <w:bottom w:val="nil"/>
              <w:right w:val="nil"/>
            </w:tcBorders>
            <w:shd w:val="clear" w:color="auto" w:fill="auto"/>
            <w:vAlign w:val="center"/>
            <w:hideMark/>
          </w:tcPr>
          <w:p w14:paraId="27D4CBB5"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Thermal insulation</w:t>
            </w:r>
          </w:p>
        </w:tc>
        <w:tc>
          <w:tcPr>
            <w:tcW w:w="1280" w:type="dxa"/>
            <w:tcBorders>
              <w:top w:val="nil"/>
              <w:left w:val="nil"/>
              <w:bottom w:val="nil"/>
              <w:right w:val="nil"/>
            </w:tcBorders>
            <w:shd w:val="clear" w:color="auto" w:fill="auto"/>
            <w:vAlign w:val="center"/>
            <w:hideMark/>
          </w:tcPr>
          <w:p w14:paraId="29979A2C"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0.03</w:t>
            </w:r>
          </w:p>
        </w:tc>
        <w:tc>
          <w:tcPr>
            <w:tcW w:w="1291" w:type="dxa"/>
            <w:tcBorders>
              <w:top w:val="nil"/>
              <w:left w:val="nil"/>
              <w:bottom w:val="nil"/>
              <w:right w:val="nil"/>
            </w:tcBorders>
            <w:shd w:val="clear" w:color="auto" w:fill="auto"/>
            <w:vAlign w:val="center"/>
            <w:hideMark/>
          </w:tcPr>
          <w:p w14:paraId="38026566"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0.03</w:t>
            </w:r>
          </w:p>
        </w:tc>
        <w:tc>
          <w:tcPr>
            <w:tcW w:w="1274" w:type="dxa"/>
            <w:tcBorders>
              <w:top w:val="nil"/>
              <w:left w:val="nil"/>
              <w:bottom w:val="nil"/>
              <w:right w:val="nil"/>
            </w:tcBorders>
            <w:shd w:val="clear" w:color="auto" w:fill="auto"/>
            <w:vAlign w:val="center"/>
            <w:hideMark/>
          </w:tcPr>
          <w:p w14:paraId="4EF8C49C"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6.3</w:t>
            </w:r>
          </w:p>
        </w:tc>
        <w:tc>
          <w:tcPr>
            <w:tcW w:w="1074" w:type="dxa"/>
            <w:tcBorders>
              <w:top w:val="nil"/>
              <w:left w:val="nil"/>
              <w:bottom w:val="nil"/>
              <w:right w:val="nil"/>
            </w:tcBorders>
            <w:shd w:val="clear" w:color="auto" w:fill="auto"/>
            <w:vAlign w:val="center"/>
            <w:hideMark/>
          </w:tcPr>
          <w:p w14:paraId="389B643F"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6.6</w:t>
            </w:r>
          </w:p>
        </w:tc>
      </w:tr>
      <w:tr w:rsidR="00594CA2" w:rsidRPr="008E09BD" w14:paraId="06E720B1" w14:textId="77777777" w:rsidTr="00A20D97">
        <w:trPr>
          <w:trHeight w:val="320"/>
          <w:jc w:val="center"/>
        </w:trPr>
        <w:tc>
          <w:tcPr>
            <w:tcW w:w="2181" w:type="dxa"/>
            <w:tcBorders>
              <w:top w:val="nil"/>
              <w:left w:val="nil"/>
              <w:bottom w:val="nil"/>
              <w:right w:val="nil"/>
            </w:tcBorders>
            <w:shd w:val="clear" w:color="auto" w:fill="auto"/>
            <w:vAlign w:val="center"/>
            <w:hideMark/>
          </w:tcPr>
          <w:p w14:paraId="07835DB6"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Barrel</w:t>
            </w:r>
          </w:p>
        </w:tc>
        <w:tc>
          <w:tcPr>
            <w:tcW w:w="1280" w:type="dxa"/>
            <w:tcBorders>
              <w:top w:val="nil"/>
              <w:left w:val="nil"/>
              <w:bottom w:val="nil"/>
              <w:right w:val="nil"/>
            </w:tcBorders>
            <w:shd w:val="clear" w:color="auto" w:fill="auto"/>
            <w:vAlign w:val="center"/>
            <w:hideMark/>
          </w:tcPr>
          <w:p w14:paraId="55AED061"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0.05</w:t>
            </w:r>
          </w:p>
        </w:tc>
        <w:tc>
          <w:tcPr>
            <w:tcW w:w="1291" w:type="dxa"/>
            <w:tcBorders>
              <w:top w:val="nil"/>
              <w:left w:val="nil"/>
              <w:bottom w:val="nil"/>
              <w:right w:val="nil"/>
            </w:tcBorders>
            <w:shd w:val="clear" w:color="auto" w:fill="auto"/>
            <w:vAlign w:val="center"/>
            <w:hideMark/>
          </w:tcPr>
          <w:p w14:paraId="2E7CFB19"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0.05</w:t>
            </w:r>
          </w:p>
        </w:tc>
        <w:tc>
          <w:tcPr>
            <w:tcW w:w="1274" w:type="dxa"/>
            <w:tcBorders>
              <w:top w:val="nil"/>
              <w:left w:val="nil"/>
              <w:bottom w:val="nil"/>
              <w:right w:val="nil"/>
            </w:tcBorders>
            <w:shd w:val="clear" w:color="auto" w:fill="auto"/>
            <w:vAlign w:val="center"/>
            <w:hideMark/>
          </w:tcPr>
          <w:p w14:paraId="0BB9AA1A"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6.3</w:t>
            </w:r>
          </w:p>
        </w:tc>
        <w:tc>
          <w:tcPr>
            <w:tcW w:w="1074" w:type="dxa"/>
            <w:tcBorders>
              <w:top w:val="nil"/>
              <w:left w:val="nil"/>
              <w:bottom w:val="nil"/>
              <w:right w:val="nil"/>
            </w:tcBorders>
            <w:shd w:val="clear" w:color="auto" w:fill="auto"/>
            <w:vAlign w:val="center"/>
            <w:hideMark/>
          </w:tcPr>
          <w:p w14:paraId="6CBF6DE0"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6.6</w:t>
            </w:r>
          </w:p>
        </w:tc>
      </w:tr>
      <w:tr w:rsidR="00594CA2" w:rsidRPr="008E09BD" w14:paraId="122E3FA0" w14:textId="77777777" w:rsidTr="00A20D97">
        <w:trPr>
          <w:trHeight w:val="320"/>
          <w:jc w:val="center"/>
        </w:trPr>
        <w:tc>
          <w:tcPr>
            <w:tcW w:w="2181" w:type="dxa"/>
            <w:tcBorders>
              <w:top w:val="nil"/>
              <w:left w:val="nil"/>
              <w:bottom w:val="nil"/>
              <w:right w:val="nil"/>
            </w:tcBorders>
            <w:shd w:val="clear" w:color="auto" w:fill="auto"/>
            <w:vAlign w:val="center"/>
            <w:hideMark/>
          </w:tcPr>
          <w:p w14:paraId="6BDDD295"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 airgap</w:t>
            </w:r>
          </w:p>
        </w:tc>
        <w:tc>
          <w:tcPr>
            <w:tcW w:w="1280" w:type="dxa"/>
            <w:tcBorders>
              <w:top w:val="nil"/>
              <w:left w:val="nil"/>
              <w:bottom w:val="nil"/>
              <w:right w:val="nil"/>
            </w:tcBorders>
            <w:shd w:val="clear" w:color="auto" w:fill="auto"/>
            <w:vAlign w:val="center"/>
            <w:hideMark/>
          </w:tcPr>
          <w:p w14:paraId="37E48562"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0.05</w:t>
            </w:r>
          </w:p>
        </w:tc>
        <w:tc>
          <w:tcPr>
            <w:tcW w:w="1291" w:type="dxa"/>
            <w:tcBorders>
              <w:top w:val="nil"/>
              <w:left w:val="nil"/>
              <w:bottom w:val="nil"/>
              <w:right w:val="nil"/>
            </w:tcBorders>
            <w:shd w:val="clear" w:color="auto" w:fill="auto"/>
            <w:vAlign w:val="center"/>
            <w:hideMark/>
          </w:tcPr>
          <w:p w14:paraId="54DDBFC4"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0.05</w:t>
            </w:r>
          </w:p>
        </w:tc>
        <w:tc>
          <w:tcPr>
            <w:tcW w:w="1274" w:type="dxa"/>
            <w:tcBorders>
              <w:top w:val="nil"/>
              <w:left w:val="nil"/>
              <w:bottom w:val="nil"/>
              <w:right w:val="nil"/>
            </w:tcBorders>
            <w:shd w:val="clear" w:color="auto" w:fill="auto"/>
            <w:vAlign w:val="center"/>
            <w:hideMark/>
          </w:tcPr>
          <w:p w14:paraId="5A12A0C3"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6.3</w:t>
            </w:r>
          </w:p>
        </w:tc>
        <w:tc>
          <w:tcPr>
            <w:tcW w:w="1074" w:type="dxa"/>
            <w:tcBorders>
              <w:top w:val="nil"/>
              <w:left w:val="nil"/>
              <w:bottom w:val="nil"/>
              <w:right w:val="nil"/>
            </w:tcBorders>
            <w:shd w:val="clear" w:color="auto" w:fill="auto"/>
            <w:vAlign w:val="center"/>
            <w:hideMark/>
          </w:tcPr>
          <w:p w14:paraId="17AE3B86"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6.6</w:t>
            </w:r>
          </w:p>
        </w:tc>
      </w:tr>
      <w:tr w:rsidR="00594CA2" w:rsidRPr="008E09BD" w14:paraId="5B17BC9B" w14:textId="77777777" w:rsidTr="00A20D97">
        <w:trPr>
          <w:trHeight w:val="320"/>
          <w:jc w:val="center"/>
        </w:trPr>
        <w:tc>
          <w:tcPr>
            <w:tcW w:w="2181" w:type="dxa"/>
            <w:tcBorders>
              <w:top w:val="nil"/>
              <w:left w:val="nil"/>
              <w:bottom w:val="nil"/>
              <w:right w:val="nil"/>
            </w:tcBorders>
            <w:shd w:val="clear" w:color="auto" w:fill="auto"/>
            <w:vAlign w:val="center"/>
            <w:hideMark/>
          </w:tcPr>
          <w:p w14:paraId="134B9C98"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RPV</w:t>
            </w:r>
          </w:p>
        </w:tc>
        <w:tc>
          <w:tcPr>
            <w:tcW w:w="1280" w:type="dxa"/>
            <w:tcBorders>
              <w:top w:val="nil"/>
              <w:left w:val="nil"/>
              <w:bottom w:val="nil"/>
              <w:right w:val="nil"/>
            </w:tcBorders>
            <w:shd w:val="clear" w:color="auto" w:fill="auto"/>
            <w:vAlign w:val="center"/>
            <w:hideMark/>
          </w:tcPr>
          <w:p w14:paraId="56C320ED"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0.056</w:t>
            </w:r>
          </w:p>
        </w:tc>
        <w:tc>
          <w:tcPr>
            <w:tcW w:w="1291" w:type="dxa"/>
            <w:tcBorders>
              <w:top w:val="nil"/>
              <w:left w:val="nil"/>
              <w:bottom w:val="nil"/>
              <w:right w:val="nil"/>
            </w:tcBorders>
            <w:shd w:val="clear" w:color="auto" w:fill="auto"/>
            <w:vAlign w:val="center"/>
            <w:hideMark/>
          </w:tcPr>
          <w:p w14:paraId="16D2F64C"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0.056</w:t>
            </w:r>
          </w:p>
        </w:tc>
        <w:tc>
          <w:tcPr>
            <w:tcW w:w="1274" w:type="dxa"/>
            <w:tcBorders>
              <w:top w:val="nil"/>
              <w:left w:val="nil"/>
              <w:bottom w:val="nil"/>
              <w:right w:val="nil"/>
            </w:tcBorders>
            <w:shd w:val="clear" w:color="auto" w:fill="auto"/>
            <w:vAlign w:val="center"/>
            <w:hideMark/>
          </w:tcPr>
          <w:p w14:paraId="363F7F0D"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6.3</w:t>
            </w:r>
          </w:p>
        </w:tc>
        <w:tc>
          <w:tcPr>
            <w:tcW w:w="1074" w:type="dxa"/>
            <w:tcBorders>
              <w:top w:val="nil"/>
              <w:left w:val="nil"/>
              <w:bottom w:val="nil"/>
              <w:right w:val="nil"/>
            </w:tcBorders>
            <w:shd w:val="clear" w:color="auto" w:fill="auto"/>
            <w:vAlign w:val="center"/>
            <w:hideMark/>
          </w:tcPr>
          <w:p w14:paraId="3CF9ED77" w14:textId="77777777" w:rsidR="00594CA2" w:rsidRPr="008E09BD" w:rsidRDefault="00594CA2"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6.6</w:t>
            </w:r>
          </w:p>
        </w:tc>
      </w:tr>
    </w:tbl>
    <w:p w14:paraId="7C80DD1A" w14:textId="7D5C24FE" w:rsidR="002E2397" w:rsidRPr="008E09BD" w:rsidRDefault="00594CA2"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By assuming that the volumes of the top and bottom of the core form a sphere together, halving this sphere provides an insight into the new volume changes between the two models</w:t>
      </w:r>
      <w:r w:rsidR="001D0E4B" w:rsidRPr="008E09BD">
        <w:rPr>
          <w:rFonts w:ascii="Times New Roman" w:hAnsi="Times New Roman" w:cs="Times New Roman"/>
          <w:color w:val="000000" w:themeColor="text1"/>
        </w:rPr>
        <w:t>, presented in</w:t>
      </w:r>
      <w:r w:rsidR="00A20D97" w:rsidRPr="008E09BD">
        <w:rPr>
          <w:rFonts w:ascii="Times New Roman" w:hAnsi="Times New Roman" w:cs="Times New Roman"/>
          <w:color w:val="000000" w:themeColor="text1"/>
        </w:rPr>
        <w:t xml:space="preserve"> </w:t>
      </w:r>
      <w:r w:rsidR="00A20D97" w:rsidRPr="008E09BD">
        <w:rPr>
          <w:rFonts w:ascii="Times New Roman" w:hAnsi="Times New Roman" w:cs="Times New Roman"/>
          <w:color w:val="000000" w:themeColor="text1"/>
        </w:rPr>
        <w:fldChar w:fldCharType="begin"/>
      </w:r>
      <w:r w:rsidR="00A20D97" w:rsidRPr="008E09BD">
        <w:rPr>
          <w:rFonts w:ascii="Times New Roman" w:hAnsi="Times New Roman" w:cs="Times New Roman"/>
          <w:color w:val="000000" w:themeColor="text1"/>
        </w:rPr>
        <w:instrText xml:space="preserve"> REF _Ref508386446 \h </w:instrText>
      </w:r>
      <w:r w:rsidR="00AE1923" w:rsidRPr="008E09BD">
        <w:rPr>
          <w:rFonts w:ascii="Times New Roman" w:hAnsi="Times New Roman" w:cs="Times New Roman"/>
          <w:color w:val="000000" w:themeColor="text1"/>
        </w:rPr>
        <w:instrText xml:space="preserve"> \* MERGEFORMAT </w:instrText>
      </w:r>
      <w:r w:rsidR="00A20D97" w:rsidRPr="008E09BD">
        <w:rPr>
          <w:rFonts w:ascii="Times New Roman" w:hAnsi="Times New Roman" w:cs="Times New Roman"/>
          <w:color w:val="000000" w:themeColor="text1"/>
        </w:rPr>
      </w:r>
      <w:r w:rsidR="00A20D97"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5</w:t>
      </w:r>
      <w:r w:rsidR="00A20D97" w:rsidRPr="008E09BD">
        <w:rPr>
          <w:rFonts w:ascii="Times New Roman" w:hAnsi="Times New Roman" w:cs="Times New Roman"/>
          <w:color w:val="000000" w:themeColor="text1"/>
        </w:rPr>
        <w:fldChar w:fldCharType="end"/>
      </w:r>
      <w:r w:rsidRPr="008E09BD">
        <w:rPr>
          <w:rFonts w:ascii="Times New Roman" w:hAnsi="Times New Roman" w:cs="Times New Roman"/>
          <w:color w:val="000000" w:themeColor="text1"/>
        </w:rPr>
        <w:t>.</w:t>
      </w:r>
    </w:p>
    <w:p w14:paraId="2FC51D73" w14:textId="5B467472" w:rsidR="00A20D97" w:rsidRPr="008E09BD" w:rsidRDefault="00A20D97" w:rsidP="008E09BD">
      <w:pPr>
        <w:pStyle w:val="Caption"/>
        <w:keepNext/>
        <w:rPr>
          <w:rFonts w:ascii="Times New Roman" w:hAnsi="Times New Roman" w:cs="Times New Roman"/>
        </w:rPr>
      </w:pPr>
      <w:bookmarkStart w:id="17" w:name="_Ref508386446"/>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00856110" w:rsidRPr="008E09BD">
        <w:rPr>
          <w:rFonts w:ascii="Times New Roman" w:hAnsi="Times New Roman" w:cs="Times New Roman"/>
          <w:noProof/>
        </w:rPr>
        <w:t>5</w:t>
      </w:r>
      <w:r w:rsidR="00AE1923" w:rsidRPr="008E09BD">
        <w:rPr>
          <w:rFonts w:ascii="Times New Roman" w:hAnsi="Times New Roman" w:cs="Times New Roman"/>
          <w:noProof/>
        </w:rPr>
        <w:fldChar w:fldCharType="end"/>
      </w:r>
      <w:bookmarkEnd w:id="17"/>
      <w:r w:rsidRPr="008E09BD">
        <w:rPr>
          <w:rFonts w:ascii="Times New Roman" w:hAnsi="Times New Roman" w:cs="Times New Roman"/>
        </w:rPr>
        <w:t xml:space="preserve"> - The total volume of each material</w:t>
      </w:r>
      <w:r w:rsidR="00610C18" w:rsidRPr="008E09BD">
        <w:rPr>
          <w:rFonts w:ascii="Times New Roman" w:hAnsi="Times New Roman" w:cs="Times New Roman"/>
        </w:rPr>
        <w:t xml:space="preserve"> for the graphite reflector for a comparison with the original proposal using the </w:t>
      </w:r>
      <w:proofErr w:type="spellStart"/>
      <w:r w:rsidR="00610C18" w:rsidRPr="008E09BD">
        <w:rPr>
          <w:rFonts w:ascii="Times New Roman" w:hAnsi="Times New Roman" w:cs="Times New Roman"/>
        </w:rPr>
        <w:t>BeO</w:t>
      </w:r>
      <w:proofErr w:type="spellEnd"/>
      <w:r w:rsidR="00610C18" w:rsidRPr="008E09BD">
        <w:rPr>
          <w:rFonts w:ascii="Times New Roman" w:hAnsi="Times New Roman" w:cs="Times New Roman"/>
        </w:rPr>
        <w:t xml:space="preserve"> reflector</w:t>
      </w:r>
    </w:p>
    <w:tbl>
      <w:tblPr>
        <w:tblW w:w="8640" w:type="dxa"/>
        <w:tblInd w:w="108" w:type="dxa"/>
        <w:tblLook w:val="04A0" w:firstRow="1" w:lastRow="0" w:firstColumn="1" w:lastColumn="0" w:noHBand="0" w:noVBand="1"/>
      </w:tblPr>
      <w:tblGrid>
        <w:gridCol w:w="2160"/>
        <w:gridCol w:w="1400"/>
        <w:gridCol w:w="1900"/>
        <w:gridCol w:w="1300"/>
        <w:gridCol w:w="1880"/>
      </w:tblGrid>
      <w:tr w:rsidR="00594860" w:rsidRPr="008E09BD" w14:paraId="74F49FFC" w14:textId="77777777" w:rsidTr="00594860">
        <w:trPr>
          <w:trHeight w:val="880"/>
        </w:trPr>
        <w:tc>
          <w:tcPr>
            <w:tcW w:w="2160" w:type="dxa"/>
            <w:tcBorders>
              <w:top w:val="nil"/>
              <w:left w:val="nil"/>
              <w:bottom w:val="nil"/>
              <w:right w:val="nil"/>
            </w:tcBorders>
            <w:shd w:val="clear" w:color="auto" w:fill="auto"/>
            <w:vAlign w:val="center"/>
            <w:hideMark/>
          </w:tcPr>
          <w:p w14:paraId="5E06016F" w14:textId="77777777" w:rsidR="00594860" w:rsidRPr="008E09BD" w:rsidRDefault="00594860" w:rsidP="008E09BD">
            <w:pPr>
              <w:suppressAutoHyphens w:val="0"/>
              <w:spacing w:after="0" w:line="240" w:lineRule="auto"/>
              <w:rPr>
                <w:rFonts w:ascii="Times New Roman" w:eastAsiaTheme="minorHAnsi" w:hAnsi="Times New Roman" w:cs="Times New Roman"/>
                <w:sz w:val="20"/>
                <w:szCs w:val="20"/>
                <w:lang w:val="en-US"/>
              </w:rPr>
            </w:pPr>
          </w:p>
        </w:tc>
        <w:tc>
          <w:tcPr>
            <w:tcW w:w="3300" w:type="dxa"/>
            <w:gridSpan w:val="2"/>
            <w:tcBorders>
              <w:top w:val="nil"/>
              <w:left w:val="nil"/>
              <w:bottom w:val="nil"/>
              <w:right w:val="nil"/>
            </w:tcBorders>
            <w:shd w:val="clear" w:color="auto" w:fill="auto"/>
            <w:vAlign w:val="center"/>
            <w:hideMark/>
          </w:tcPr>
          <w:p w14:paraId="2771D5A5"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Volume during cylindrical position (m</w:t>
            </w:r>
            <w:r w:rsidRPr="008E09BD">
              <w:rPr>
                <w:rFonts w:ascii="Times New Roman" w:eastAsia="Times New Roman" w:hAnsi="Times New Roman" w:cs="Times New Roman"/>
                <w:color w:val="000000"/>
                <w:sz w:val="24"/>
                <w:szCs w:val="24"/>
                <w:vertAlign w:val="superscript"/>
                <w:lang w:val="en-US"/>
              </w:rPr>
              <w:t>3</w:t>
            </w:r>
            <w:r w:rsidRPr="008E09BD">
              <w:rPr>
                <w:rFonts w:ascii="Times New Roman" w:eastAsia="Times New Roman" w:hAnsi="Times New Roman" w:cs="Times New Roman"/>
                <w:color w:val="000000"/>
                <w:sz w:val="24"/>
                <w:szCs w:val="24"/>
                <w:lang w:val="en-US"/>
              </w:rPr>
              <w:t>)</w:t>
            </w:r>
          </w:p>
        </w:tc>
        <w:tc>
          <w:tcPr>
            <w:tcW w:w="3180" w:type="dxa"/>
            <w:gridSpan w:val="2"/>
            <w:tcBorders>
              <w:top w:val="nil"/>
              <w:left w:val="nil"/>
              <w:bottom w:val="nil"/>
              <w:right w:val="nil"/>
            </w:tcBorders>
            <w:shd w:val="clear" w:color="auto" w:fill="auto"/>
            <w:vAlign w:val="center"/>
            <w:hideMark/>
          </w:tcPr>
          <w:p w14:paraId="551DD802"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Volume during spherical top/bottom (m</w:t>
            </w:r>
            <w:r w:rsidRPr="008E09BD">
              <w:rPr>
                <w:rFonts w:ascii="Times New Roman" w:eastAsia="Times New Roman" w:hAnsi="Times New Roman" w:cs="Times New Roman"/>
                <w:color w:val="000000"/>
                <w:sz w:val="24"/>
                <w:szCs w:val="24"/>
                <w:vertAlign w:val="superscript"/>
                <w:lang w:val="en-US"/>
              </w:rPr>
              <w:t>3</w:t>
            </w:r>
            <w:r w:rsidRPr="008E09BD">
              <w:rPr>
                <w:rFonts w:ascii="Times New Roman" w:eastAsia="Times New Roman" w:hAnsi="Times New Roman" w:cs="Times New Roman"/>
                <w:color w:val="000000"/>
                <w:sz w:val="24"/>
                <w:szCs w:val="24"/>
                <w:lang w:val="en-US"/>
              </w:rPr>
              <w:t>)</w:t>
            </w:r>
          </w:p>
        </w:tc>
      </w:tr>
      <w:tr w:rsidR="00594860" w:rsidRPr="008E09BD" w14:paraId="6F0F4E94" w14:textId="77777777" w:rsidTr="00594860">
        <w:trPr>
          <w:trHeight w:val="340"/>
        </w:trPr>
        <w:tc>
          <w:tcPr>
            <w:tcW w:w="2160" w:type="dxa"/>
            <w:tcBorders>
              <w:top w:val="nil"/>
              <w:left w:val="nil"/>
              <w:bottom w:val="double" w:sz="6" w:space="0" w:color="auto"/>
              <w:right w:val="nil"/>
            </w:tcBorders>
            <w:shd w:val="clear" w:color="auto" w:fill="auto"/>
            <w:vAlign w:val="center"/>
            <w:hideMark/>
          </w:tcPr>
          <w:p w14:paraId="67AA8FE3"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Material</w:t>
            </w:r>
          </w:p>
        </w:tc>
        <w:tc>
          <w:tcPr>
            <w:tcW w:w="1400" w:type="dxa"/>
            <w:tcBorders>
              <w:top w:val="nil"/>
              <w:left w:val="nil"/>
              <w:bottom w:val="double" w:sz="6" w:space="0" w:color="auto"/>
              <w:right w:val="nil"/>
            </w:tcBorders>
            <w:shd w:val="clear" w:color="auto" w:fill="auto"/>
            <w:vAlign w:val="center"/>
            <w:hideMark/>
          </w:tcPr>
          <w:p w14:paraId="155EF5B9"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r w:rsidRPr="008E09BD">
              <w:rPr>
                <w:rFonts w:ascii="Times New Roman" w:eastAsia="Times New Roman" w:hAnsi="Times New Roman" w:cs="Times New Roman"/>
                <w:color w:val="000000"/>
                <w:sz w:val="24"/>
                <w:szCs w:val="24"/>
                <w:lang w:val="en-US"/>
              </w:rPr>
              <w:t xml:space="preserve"> design</w:t>
            </w:r>
          </w:p>
        </w:tc>
        <w:tc>
          <w:tcPr>
            <w:tcW w:w="1900" w:type="dxa"/>
            <w:tcBorders>
              <w:top w:val="nil"/>
              <w:left w:val="nil"/>
              <w:bottom w:val="double" w:sz="6" w:space="0" w:color="auto"/>
              <w:right w:val="nil"/>
            </w:tcBorders>
            <w:shd w:val="clear" w:color="auto" w:fill="auto"/>
            <w:vAlign w:val="center"/>
            <w:hideMark/>
          </w:tcPr>
          <w:p w14:paraId="77057027"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Graphite Design</w:t>
            </w:r>
          </w:p>
        </w:tc>
        <w:tc>
          <w:tcPr>
            <w:tcW w:w="1300" w:type="dxa"/>
            <w:tcBorders>
              <w:top w:val="nil"/>
              <w:left w:val="nil"/>
              <w:bottom w:val="double" w:sz="6" w:space="0" w:color="auto"/>
              <w:right w:val="nil"/>
            </w:tcBorders>
            <w:shd w:val="clear" w:color="auto" w:fill="auto"/>
            <w:vAlign w:val="center"/>
            <w:hideMark/>
          </w:tcPr>
          <w:p w14:paraId="26AC7FFB"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r w:rsidRPr="008E09BD">
              <w:rPr>
                <w:rFonts w:ascii="Times New Roman" w:eastAsia="Times New Roman" w:hAnsi="Times New Roman" w:cs="Times New Roman"/>
                <w:color w:val="000000"/>
                <w:sz w:val="24"/>
                <w:szCs w:val="24"/>
                <w:lang w:val="en-US"/>
              </w:rPr>
              <w:t xml:space="preserve"> design</w:t>
            </w:r>
          </w:p>
        </w:tc>
        <w:tc>
          <w:tcPr>
            <w:tcW w:w="1880" w:type="dxa"/>
            <w:tcBorders>
              <w:top w:val="nil"/>
              <w:left w:val="nil"/>
              <w:bottom w:val="double" w:sz="6" w:space="0" w:color="auto"/>
              <w:right w:val="nil"/>
            </w:tcBorders>
            <w:shd w:val="clear" w:color="auto" w:fill="auto"/>
            <w:vAlign w:val="center"/>
            <w:hideMark/>
          </w:tcPr>
          <w:p w14:paraId="42B684BE"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Graphite Design</w:t>
            </w:r>
          </w:p>
        </w:tc>
      </w:tr>
      <w:tr w:rsidR="00594860" w:rsidRPr="008E09BD" w14:paraId="66AFAB1B" w14:textId="77777777" w:rsidTr="00594860">
        <w:trPr>
          <w:trHeight w:val="340"/>
        </w:trPr>
        <w:tc>
          <w:tcPr>
            <w:tcW w:w="2160" w:type="dxa"/>
            <w:tcBorders>
              <w:top w:val="nil"/>
              <w:left w:val="nil"/>
              <w:bottom w:val="nil"/>
              <w:right w:val="nil"/>
            </w:tcBorders>
            <w:shd w:val="clear" w:color="auto" w:fill="auto"/>
            <w:vAlign w:val="center"/>
            <w:hideMark/>
          </w:tcPr>
          <w:p w14:paraId="394670A3"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Side reflector</w:t>
            </w:r>
          </w:p>
        </w:tc>
        <w:tc>
          <w:tcPr>
            <w:tcW w:w="1400" w:type="dxa"/>
            <w:tcBorders>
              <w:top w:val="nil"/>
              <w:left w:val="nil"/>
              <w:bottom w:val="nil"/>
              <w:right w:val="nil"/>
            </w:tcBorders>
            <w:shd w:val="clear" w:color="auto" w:fill="auto"/>
            <w:vAlign w:val="center"/>
            <w:hideMark/>
          </w:tcPr>
          <w:p w14:paraId="5E5BF434"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6.636</w:t>
            </w:r>
          </w:p>
        </w:tc>
        <w:tc>
          <w:tcPr>
            <w:tcW w:w="1900" w:type="dxa"/>
            <w:tcBorders>
              <w:top w:val="nil"/>
              <w:left w:val="nil"/>
              <w:bottom w:val="nil"/>
              <w:right w:val="nil"/>
            </w:tcBorders>
            <w:shd w:val="clear" w:color="auto" w:fill="auto"/>
            <w:vAlign w:val="center"/>
            <w:hideMark/>
          </w:tcPr>
          <w:p w14:paraId="08B46AAD"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11.941</w:t>
            </w:r>
          </w:p>
        </w:tc>
        <w:tc>
          <w:tcPr>
            <w:tcW w:w="1300" w:type="dxa"/>
            <w:tcBorders>
              <w:top w:val="nil"/>
              <w:left w:val="nil"/>
              <w:bottom w:val="nil"/>
              <w:right w:val="nil"/>
            </w:tcBorders>
            <w:shd w:val="clear" w:color="auto" w:fill="auto"/>
            <w:vAlign w:val="center"/>
            <w:hideMark/>
          </w:tcPr>
          <w:p w14:paraId="0C6D2506"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N/A</w:t>
            </w:r>
          </w:p>
        </w:tc>
        <w:tc>
          <w:tcPr>
            <w:tcW w:w="1880" w:type="dxa"/>
            <w:tcBorders>
              <w:top w:val="nil"/>
              <w:left w:val="nil"/>
              <w:bottom w:val="nil"/>
              <w:right w:val="nil"/>
            </w:tcBorders>
            <w:shd w:val="clear" w:color="auto" w:fill="auto"/>
            <w:vAlign w:val="center"/>
            <w:hideMark/>
          </w:tcPr>
          <w:p w14:paraId="5232172B"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N/A</w:t>
            </w:r>
          </w:p>
        </w:tc>
      </w:tr>
      <w:tr w:rsidR="00594860" w:rsidRPr="008E09BD" w14:paraId="3FDB038C" w14:textId="77777777" w:rsidTr="00594860">
        <w:trPr>
          <w:trHeight w:val="320"/>
        </w:trPr>
        <w:tc>
          <w:tcPr>
            <w:tcW w:w="2160" w:type="dxa"/>
            <w:tcBorders>
              <w:top w:val="nil"/>
              <w:left w:val="nil"/>
              <w:bottom w:val="nil"/>
              <w:right w:val="nil"/>
            </w:tcBorders>
            <w:shd w:val="clear" w:color="auto" w:fill="auto"/>
            <w:vAlign w:val="center"/>
            <w:hideMark/>
          </w:tcPr>
          <w:p w14:paraId="7C440684"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Thermal insulation</w:t>
            </w:r>
          </w:p>
        </w:tc>
        <w:tc>
          <w:tcPr>
            <w:tcW w:w="1400" w:type="dxa"/>
            <w:tcBorders>
              <w:top w:val="nil"/>
              <w:left w:val="nil"/>
              <w:bottom w:val="nil"/>
              <w:right w:val="nil"/>
            </w:tcBorders>
            <w:shd w:val="clear" w:color="auto" w:fill="auto"/>
            <w:vAlign w:val="center"/>
            <w:hideMark/>
          </w:tcPr>
          <w:p w14:paraId="58BB02BE"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0.825</w:t>
            </w:r>
          </w:p>
        </w:tc>
        <w:tc>
          <w:tcPr>
            <w:tcW w:w="1900" w:type="dxa"/>
            <w:tcBorders>
              <w:top w:val="nil"/>
              <w:left w:val="nil"/>
              <w:bottom w:val="nil"/>
              <w:right w:val="nil"/>
            </w:tcBorders>
            <w:shd w:val="clear" w:color="auto" w:fill="auto"/>
            <w:vAlign w:val="center"/>
            <w:hideMark/>
          </w:tcPr>
          <w:p w14:paraId="1965188E"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1.057</w:t>
            </w:r>
          </w:p>
        </w:tc>
        <w:tc>
          <w:tcPr>
            <w:tcW w:w="1300" w:type="dxa"/>
            <w:tcBorders>
              <w:top w:val="nil"/>
              <w:left w:val="nil"/>
              <w:bottom w:val="nil"/>
              <w:right w:val="nil"/>
            </w:tcBorders>
            <w:shd w:val="clear" w:color="auto" w:fill="auto"/>
            <w:vAlign w:val="center"/>
            <w:hideMark/>
          </w:tcPr>
          <w:p w14:paraId="566BB7C8"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0.182</w:t>
            </w:r>
          </w:p>
        </w:tc>
        <w:tc>
          <w:tcPr>
            <w:tcW w:w="1880" w:type="dxa"/>
            <w:tcBorders>
              <w:top w:val="nil"/>
              <w:left w:val="nil"/>
              <w:bottom w:val="nil"/>
              <w:right w:val="nil"/>
            </w:tcBorders>
            <w:shd w:val="clear" w:color="auto" w:fill="auto"/>
            <w:vAlign w:val="center"/>
            <w:hideMark/>
          </w:tcPr>
          <w:p w14:paraId="7D765655"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0.272</w:t>
            </w:r>
          </w:p>
        </w:tc>
      </w:tr>
      <w:tr w:rsidR="00594860" w:rsidRPr="008E09BD" w14:paraId="56486EC0" w14:textId="77777777" w:rsidTr="00594860">
        <w:trPr>
          <w:trHeight w:val="320"/>
        </w:trPr>
        <w:tc>
          <w:tcPr>
            <w:tcW w:w="2160" w:type="dxa"/>
            <w:tcBorders>
              <w:top w:val="nil"/>
              <w:left w:val="nil"/>
              <w:bottom w:val="nil"/>
              <w:right w:val="nil"/>
            </w:tcBorders>
            <w:shd w:val="clear" w:color="auto" w:fill="auto"/>
            <w:vAlign w:val="center"/>
            <w:hideMark/>
          </w:tcPr>
          <w:p w14:paraId="5023F7B0"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Barrel</w:t>
            </w:r>
          </w:p>
        </w:tc>
        <w:tc>
          <w:tcPr>
            <w:tcW w:w="1400" w:type="dxa"/>
            <w:tcBorders>
              <w:top w:val="nil"/>
              <w:left w:val="nil"/>
              <w:bottom w:val="nil"/>
              <w:right w:val="nil"/>
            </w:tcBorders>
            <w:shd w:val="clear" w:color="auto" w:fill="auto"/>
            <w:vAlign w:val="center"/>
            <w:hideMark/>
          </w:tcPr>
          <w:p w14:paraId="0EE1EF03"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1.455</w:t>
            </w:r>
          </w:p>
        </w:tc>
        <w:tc>
          <w:tcPr>
            <w:tcW w:w="1900" w:type="dxa"/>
            <w:tcBorders>
              <w:top w:val="nil"/>
              <w:left w:val="nil"/>
              <w:bottom w:val="nil"/>
              <w:right w:val="nil"/>
            </w:tcBorders>
            <w:shd w:val="clear" w:color="auto" w:fill="auto"/>
            <w:vAlign w:val="center"/>
            <w:hideMark/>
          </w:tcPr>
          <w:p w14:paraId="0C9AF1ED"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1.845</w:t>
            </w:r>
          </w:p>
        </w:tc>
        <w:tc>
          <w:tcPr>
            <w:tcW w:w="1300" w:type="dxa"/>
            <w:tcBorders>
              <w:top w:val="nil"/>
              <w:left w:val="nil"/>
              <w:bottom w:val="nil"/>
              <w:right w:val="nil"/>
            </w:tcBorders>
            <w:shd w:val="clear" w:color="auto" w:fill="auto"/>
            <w:vAlign w:val="center"/>
            <w:hideMark/>
          </w:tcPr>
          <w:p w14:paraId="2F3FCE8A"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0.340</w:t>
            </w:r>
          </w:p>
        </w:tc>
        <w:tc>
          <w:tcPr>
            <w:tcW w:w="1880" w:type="dxa"/>
            <w:tcBorders>
              <w:top w:val="nil"/>
              <w:left w:val="nil"/>
              <w:bottom w:val="nil"/>
              <w:right w:val="nil"/>
            </w:tcBorders>
            <w:shd w:val="clear" w:color="auto" w:fill="auto"/>
            <w:vAlign w:val="center"/>
            <w:hideMark/>
          </w:tcPr>
          <w:p w14:paraId="3DE35BE0"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0.498</w:t>
            </w:r>
          </w:p>
        </w:tc>
      </w:tr>
      <w:tr w:rsidR="00594860" w:rsidRPr="008E09BD" w14:paraId="2DA919BF" w14:textId="77777777" w:rsidTr="00594860">
        <w:trPr>
          <w:trHeight w:val="320"/>
        </w:trPr>
        <w:tc>
          <w:tcPr>
            <w:tcW w:w="2160" w:type="dxa"/>
            <w:tcBorders>
              <w:top w:val="nil"/>
              <w:left w:val="nil"/>
              <w:bottom w:val="nil"/>
              <w:right w:val="nil"/>
            </w:tcBorders>
            <w:shd w:val="clear" w:color="auto" w:fill="auto"/>
            <w:vAlign w:val="center"/>
            <w:hideMark/>
          </w:tcPr>
          <w:p w14:paraId="33CD9571"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 airgap</w:t>
            </w:r>
          </w:p>
        </w:tc>
        <w:tc>
          <w:tcPr>
            <w:tcW w:w="1400" w:type="dxa"/>
            <w:tcBorders>
              <w:top w:val="nil"/>
              <w:left w:val="nil"/>
              <w:bottom w:val="nil"/>
              <w:right w:val="nil"/>
            </w:tcBorders>
            <w:shd w:val="clear" w:color="auto" w:fill="auto"/>
            <w:vAlign w:val="center"/>
            <w:hideMark/>
          </w:tcPr>
          <w:p w14:paraId="70EAD3C9"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1.554</w:t>
            </w:r>
          </w:p>
        </w:tc>
        <w:tc>
          <w:tcPr>
            <w:tcW w:w="1900" w:type="dxa"/>
            <w:tcBorders>
              <w:top w:val="nil"/>
              <w:left w:val="nil"/>
              <w:bottom w:val="nil"/>
              <w:right w:val="nil"/>
            </w:tcBorders>
            <w:shd w:val="clear" w:color="auto" w:fill="auto"/>
            <w:vAlign w:val="center"/>
            <w:hideMark/>
          </w:tcPr>
          <w:p w14:paraId="7BCBA7A6"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1.949</w:t>
            </w:r>
          </w:p>
        </w:tc>
        <w:tc>
          <w:tcPr>
            <w:tcW w:w="1300" w:type="dxa"/>
            <w:tcBorders>
              <w:top w:val="nil"/>
              <w:left w:val="nil"/>
              <w:bottom w:val="nil"/>
              <w:right w:val="nil"/>
            </w:tcBorders>
            <w:shd w:val="clear" w:color="auto" w:fill="auto"/>
            <w:vAlign w:val="center"/>
            <w:hideMark/>
          </w:tcPr>
          <w:p w14:paraId="4EEB7F38"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0.387</w:t>
            </w:r>
          </w:p>
        </w:tc>
        <w:tc>
          <w:tcPr>
            <w:tcW w:w="1880" w:type="dxa"/>
            <w:tcBorders>
              <w:top w:val="nil"/>
              <w:left w:val="nil"/>
              <w:bottom w:val="nil"/>
              <w:right w:val="nil"/>
            </w:tcBorders>
            <w:shd w:val="clear" w:color="auto" w:fill="auto"/>
            <w:vAlign w:val="center"/>
            <w:hideMark/>
          </w:tcPr>
          <w:p w14:paraId="3B7C612F"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0.555</w:t>
            </w:r>
          </w:p>
        </w:tc>
      </w:tr>
      <w:tr w:rsidR="00594860" w:rsidRPr="008E09BD" w14:paraId="29E81127" w14:textId="77777777" w:rsidTr="00594860">
        <w:trPr>
          <w:trHeight w:val="320"/>
        </w:trPr>
        <w:tc>
          <w:tcPr>
            <w:tcW w:w="2160" w:type="dxa"/>
            <w:tcBorders>
              <w:top w:val="nil"/>
              <w:left w:val="nil"/>
              <w:bottom w:val="nil"/>
              <w:right w:val="nil"/>
            </w:tcBorders>
            <w:shd w:val="clear" w:color="auto" w:fill="auto"/>
            <w:vAlign w:val="center"/>
            <w:hideMark/>
          </w:tcPr>
          <w:p w14:paraId="4B4D8DC7"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RPV</w:t>
            </w:r>
          </w:p>
        </w:tc>
        <w:tc>
          <w:tcPr>
            <w:tcW w:w="1400" w:type="dxa"/>
            <w:tcBorders>
              <w:top w:val="nil"/>
              <w:left w:val="nil"/>
              <w:bottom w:val="nil"/>
              <w:right w:val="nil"/>
            </w:tcBorders>
            <w:shd w:val="clear" w:color="auto" w:fill="auto"/>
            <w:vAlign w:val="center"/>
            <w:hideMark/>
          </w:tcPr>
          <w:p w14:paraId="7944D984"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1.858</w:t>
            </w:r>
          </w:p>
        </w:tc>
        <w:tc>
          <w:tcPr>
            <w:tcW w:w="1900" w:type="dxa"/>
            <w:tcBorders>
              <w:top w:val="nil"/>
              <w:left w:val="nil"/>
              <w:bottom w:val="nil"/>
              <w:right w:val="nil"/>
            </w:tcBorders>
            <w:shd w:val="clear" w:color="auto" w:fill="auto"/>
            <w:vAlign w:val="center"/>
            <w:hideMark/>
          </w:tcPr>
          <w:p w14:paraId="61598F11"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2.306</w:t>
            </w:r>
          </w:p>
        </w:tc>
        <w:tc>
          <w:tcPr>
            <w:tcW w:w="1300" w:type="dxa"/>
            <w:tcBorders>
              <w:top w:val="nil"/>
              <w:left w:val="nil"/>
              <w:bottom w:val="nil"/>
              <w:right w:val="nil"/>
            </w:tcBorders>
            <w:shd w:val="clear" w:color="auto" w:fill="auto"/>
            <w:vAlign w:val="center"/>
            <w:hideMark/>
          </w:tcPr>
          <w:p w14:paraId="43D27197"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0.494</w:t>
            </w:r>
          </w:p>
        </w:tc>
        <w:tc>
          <w:tcPr>
            <w:tcW w:w="1880" w:type="dxa"/>
            <w:tcBorders>
              <w:top w:val="nil"/>
              <w:left w:val="nil"/>
              <w:bottom w:val="nil"/>
              <w:right w:val="nil"/>
            </w:tcBorders>
            <w:shd w:val="clear" w:color="auto" w:fill="auto"/>
            <w:vAlign w:val="center"/>
            <w:hideMark/>
          </w:tcPr>
          <w:p w14:paraId="7B5C95B4" w14:textId="77777777" w:rsidR="00594860" w:rsidRPr="008E09BD" w:rsidRDefault="00594860"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0.694</w:t>
            </w:r>
          </w:p>
        </w:tc>
      </w:tr>
    </w:tbl>
    <w:p w14:paraId="4B06CE59" w14:textId="2F171EBA" w:rsidR="00A4580E" w:rsidRPr="008E09BD" w:rsidRDefault="00A4580E" w:rsidP="008E09BD">
      <w:pPr>
        <w:rPr>
          <w:rFonts w:ascii="Times New Roman" w:hAnsi="Times New Roman" w:cs="Times New Roman"/>
          <w:color w:val="000000" w:themeColor="text1"/>
        </w:rPr>
      </w:pPr>
      <w:r w:rsidRPr="008E09BD">
        <w:rPr>
          <w:rFonts w:ascii="Times New Roman" w:hAnsi="Times New Roman" w:cs="Times New Roman"/>
          <w:color w:val="000000" w:themeColor="text1"/>
        </w:rPr>
        <w:t>This allows the total cost of each material to be determined, using the ba</w:t>
      </w:r>
      <w:r w:rsidR="00633E90" w:rsidRPr="008E09BD">
        <w:rPr>
          <w:rFonts w:ascii="Times New Roman" w:hAnsi="Times New Roman" w:cs="Times New Roman"/>
          <w:color w:val="000000" w:themeColor="text1"/>
        </w:rPr>
        <w:t>sic costs per kg of each design</w:t>
      </w:r>
      <w:r w:rsidR="001D0E4B" w:rsidRPr="008E09BD">
        <w:rPr>
          <w:rFonts w:ascii="Times New Roman" w:hAnsi="Times New Roman" w:cs="Times New Roman"/>
          <w:color w:val="000000" w:themeColor="text1"/>
        </w:rPr>
        <w:t xml:space="preserve"> as found in the U-Battery report </w:t>
      </w:r>
      <w:r w:rsidR="001D0E4B" w:rsidRPr="008E09BD">
        <w:rPr>
          <w:rFonts w:ascii="Times New Roman" w:hAnsi="Times New Roman" w:cs="Times New Roman"/>
          <w:color w:val="000000" w:themeColor="text1"/>
        </w:rPr>
        <w:fldChar w:fldCharType="begin" w:fldLock="1"/>
      </w:r>
      <w:r w:rsidR="0028596E" w:rsidRPr="008E09BD">
        <w:rPr>
          <w:rFonts w:ascii="Times New Roman" w:hAnsi="Times New Roman" w:cs="Times New Roman"/>
          <w:color w:val="000000" w:themeColor="text1"/>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001D0E4B" w:rsidRPr="008E09BD">
        <w:rPr>
          <w:rFonts w:ascii="Times New Roman" w:hAnsi="Times New Roman" w:cs="Times New Roman"/>
          <w:color w:val="000000" w:themeColor="text1"/>
        </w:rPr>
        <w:fldChar w:fldCharType="separate"/>
      </w:r>
      <w:r w:rsidR="00AE1923" w:rsidRPr="008E09BD">
        <w:rPr>
          <w:rFonts w:ascii="Times New Roman" w:hAnsi="Times New Roman" w:cs="Times New Roman"/>
          <w:noProof/>
          <w:color w:val="000000" w:themeColor="text1"/>
        </w:rPr>
        <w:t>(Ding et al., 2011)</w:t>
      </w:r>
      <w:r w:rsidR="001D0E4B" w:rsidRPr="008E09BD">
        <w:rPr>
          <w:rFonts w:ascii="Times New Roman" w:hAnsi="Times New Roman" w:cs="Times New Roman"/>
          <w:color w:val="000000" w:themeColor="text1"/>
        </w:rPr>
        <w:fldChar w:fldCharType="end"/>
      </w:r>
      <w:r w:rsidR="00633E90" w:rsidRPr="008E09BD">
        <w:rPr>
          <w:rFonts w:ascii="Times New Roman" w:hAnsi="Times New Roman" w:cs="Times New Roman"/>
          <w:color w:val="000000" w:themeColor="text1"/>
        </w:rPr>
        <w:t>.</w:t>
      </w:r>
      <w:r w:rsidR="00BA66D9" w:rsidRPr="008E09BD">
        <w:rPr>
          <w:rFonts w:ascii="Times New Roman" w:hAnsi="Times New Roman" w:cs="Times New Roman"/>
          <w:color w:val="000000" w:themeColor="text1"/>
        </w:rPr>
        <w:t xml:space="preserve"> A cost breakdown of the new core is presented in </w:t>
      </w:r>
      <w:r w:rsidR="00BA66D9" w:rsidRPr="008E09BD">
        <w:rPr>
          <w:rFonts w:ascii="Times New Roman" w:hAnsi="Times New Roman" w:cs="Times New Roman"/>
          <w:color w:val="000000" w:themeColor="text1"/>
        </w:rPr>
        <w:fldChar w:fldCharType="begin"/>
      </w:r>
      <w:r w:rsidR="00BA66D9" w:rsidRPr="008E09BD">
        <w:rPr>
          <w:rFonts w:ascii="Times New Roman" w:hAnsi="Times New Roman" w:cs="Times New Roman"/>
          <w:color w:val="000000" w:themeColor="text1"/>
        </w:rPr>
        <w:instrText xml:space="preserve"> REF _Ref508386521 \h </w:instrText>
      </w:r>
      <w:r w:rsidR="00AE1923" w:rsidRPr="008E09BD">
        <w:rPr>
          <w:rFonts w:ascii="Times New Roman" w:hAnsi="Times New Roman" w:cs="Times New Roman"/>
          <w:color w:val="000000" w:themeColor="text1"/>
        </w:rPr>
        <w:instrText xml:space="preserve"> \* MERGEFORMAT </w:instrText>
      </w:r>
      <w:r w:rsidR="00BA66D9" w:rsidRPr="008E09BD">
        <w:rPr>
          <w:rFonts w:ascii="Times New Roman" w:hAnsi="Times New Roman" w:cs="Times New Roman"/>
          <w:color w:val="000000" w:themeColor="text1"/>
        </w:rPr>
      </w:r>
      <w:r w:rsidR="00BA66D9" w:rsidRPr="008E09BD">
        <w:rPr>
          <w:rFonts w:ascii="Times New Roman" w:hAnsi="Times New Roman" w:cs="Times New Roman"/>
          <w:color w:val="000000" w:themeColor="text1"/>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6</w:t>
      </w:r>
      <w:r w:rsidR="00BA66D9" w:rsidRPr="008E09BD">
        <w:rPr>
          <w:rFonts w:ascii="Times New Roman" w:hAnsi="Times New Roman" w:cs="Times New Roman"/>
          <w:color w:val="000000" w:themeColor="text1"/>
        </w:rPr>
        <w:fldChar w:fldCharType="end"/>
      </w:r>
      <w:r w:rsidR="00BA66D9" w:rsidRPr="008E09BD">
        <w:rPr>
          <w:rFonts w:ascii="Times New Roman" w:hAnsi="Times New Roman" w:cs="Times New Roman"/>
          <w:color w:val="000000" w:themeColor="text1"/>
        </w:rPr>
        <w:t>.</w:t>
      </w:r>
    </w:p>
    <w:p w14:paraId="76CBCA22" w14:textId="08235C7D" w:rsidR="00AC14AC" w:rsidRPr="008E09BD" w:rsidRDefault="00AC14AC" w:rsidP="008E09BD">
      <w:pPr>
        <w:rPr>
          <w:rFonts w:ascii="Times New Roman" w:hAnsi="Times New Roman" w:cs="Times New Roman"/>
          <w:color w:val="000000" w:themeColor="text1"/>
        </w:rPr>
      </w:pPr>
    </w:p>
    <w:p w14:paraId="4F9FD138" w14:textId="77777777" w:rsidR="00A20D97" w:rsidRPr="008E09BD" w:rsidRDefault="00A20D97" w:rsidP="008E09BD">
      <w:pPr>
        <w:rPr>
          <w:rFonts w:ascii="Times New Roman" w:hAnsi="Times New Roman" w:cs="Times New Roman"/>
          <w:color w:val="000000" w:themeColor="text1"/>
        </w:rPr>
      </w:pPr>
    </w:p>
    <w:p w14:paraId="0D85ACA6" w14:textId="5C3D0E35" w:rsidR="00AC14AC" w:rsidRPr="008E09BD" w:rsidRDefault="00AC14AC" w:rsidP="008E09BD">
      <w:pPr>
        <w:rPr>
          <w:rFonts w:ascii="Times New Roman" w:hAnsi="Times New Roman" w:cs="Times New Roman"/>
          <w:color w:val="000000" w:themeColor="text1"/>
        </w:rPr>
      </w:pPr>
    </w:p>
    <w:p w14:paraId="2D56F70C" w14:textId="7C50617F" w:rsidR="00AC14AC" w:rsidRPr="008E09BD" w:rsidRDefault="00AC14AC" w:rsidP="008E09BD">
      <w:pPr>
        <w:rPr>
          <w:rFonts w:ascii="Times New Roman" w:hAnsi="Times New Roman" w:cs="Times New Roman"/>
          <w:color w:val="000000" w:themeColor="text1"/>
        </w:rPr>
      </w:pPr>
    </w:p>
    <w:p w14:paraId="32B932AF" w14:textId="024B6EC2" w:rsidR="00AC14AC" w:rsidRPr="008E09BD" w:rsidRDefault="00AC14AC" w:rsidP="008E09BD">
      <w:pPr>
        <w:rPr>
          <w:rFonts w:ascii="Times New Roman" w:hAnsi="Times New Roman" w:cs="Times New Roman"/>
          <w:color w:val="000000" w:themeColor="text1"/>
        </w:rPr>
      </w:pPr>
    </w:p>
    <w:p w14:paraId="22E4CB64" w14:textId="77777777" w:rsidR="00AE1923" w:rsidRPr="008E09BD" w:rsidRDefault="00AE1923" w:rsidP="008E09BD">
      <w:pPr>
        <w:rPr>
          <w:rFonts w:ascii="Times New Roman" w:hAnsi="Times New Roman" w:cs="Times New Roman"/>
          <w:color w:val="000000" w:themeColor="text1"/>
        </w:rPr>
      </w:pPr>
    </w:p>
    <w:p w14:paraId="38735A6F" w14:textId="36D3C374" w:rsidR="00BA66D9" w:rsidRPr="008E09BD" w:rsidRDefault="00BA66D9" w:rsidP="008E09BD">
      <w:pPr>
        <w:pStyle w:val="Caption"/>
        <w:keepNext/>
        <w:rPr>
          <w:rFonts w:ascii="Times New Roman" w:hAnsi="Times New Roman" w:cs="Times New Roman"/>
        </w:rPr>
      </w:pPr>
      <w:bookmarkStart w:id="18" w:name="_Ref508386521"/>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00856110" w:rsidRPr="008E09BD">
        <w:rPr>
          <w:rFonts w:ascii="Times New Roman" w:hAnsi="Times New Roman" w:cs="Times New Roman"/>
          <w:noProof/>
        </w:rPr>
        <w:t>6</w:t>
      </w:r>
      <w:r w:rsidR="00AE1923" w:rsidRPr="008E09BD">
        <w:rPr>
          <w:rFonts w:ascii="Times New Roman" w:hAnsi="Times New Roman" w:cs="Times New Roman"/>
          <w:noProof/>
        </w:rPr>
        <w:fldChar w:fldCharType="end"/>
      </w:r>
      <w:bookmarkEnd w:id="18"/>
      <w:r w:rsidRPr="008E09BD">
        <w:rPr>
          <w:rFonts w:ascii="Times New Roman" w:hAnsi="Times New Roman" w:cs="Times New Roman"/>
        </w:rPr>
        <w:t xml:space="preserve">- – Cost break down of raw materials </w:t>
      </w:r>
      <w:r w:rsidR="00610C18" w:rsidRPr="008E09BD">
        <w:rPr>
          <w:rFonts w:ascii="Times New Roman" w:hAnsi="Times New Roman" w:cs="Times New Roman"/>
        </w:rPr>
        <w:t xml:space="preserve">for both </w:t>
      </w:r>
      <w:r w:rsidRPr="008E09BD">
        <w:rPr>
          <w:rFonts w:ascii="Times New Roman" w:hAnsi="Times New Roman" w:cs="Times New Roman"/>
        </w:rPr>
        <w:t>design</w:t>
      </w:r>
      <w:r w:rsidR="00610C18" w:rsidRPr="008E09BD">
        <w:rPr>
          <w:rFonts w:ascii="Times New Roman" w:hAnsi="Times New Roman" w:cs="Times New Roman"/>
        </w:rPr>
        <w:t>s</w:t>
      </w:r>
    </w:p>
    <w:tbl>
      <w:tblPr>
        <w:tblW w:w="8440" w:type="dxa"/>
        <w:tblInd w:w="108" w:type="dxa"/>
        <w:tblLook w:val="04A0" w:firstRow="1" w:lastRow="0" w:firstColumn="1" w:lastColumn="0" w:noHBand="0" w:noVBand="1"/>
      </w:tblPr>
      <w:tblGrid>
        <w:gridCol w:w="1300"/>
        <w:gridCol w:w="1320"/>
        <w:gridCol w:w="1220"/>
        <w:gridCol w:w="940"/>
        <w:gridCol w:w="1400"/>
        <w:gridCol w:w="1080"/>
        <w:gridCol w:w="1180"/>
      </w:tblGrid>
      <w:tr w:rsidR="00610C18" w:rsidRPr="008E09BD" w14:paraId="58278C74" w14:textId="77777777" w:rsidTr="00610C18">
        <w:trPr>
          <w:trHeight w:val="822"/>
        </w:trPr>
        <w:tc>
          <w:tcPr>
            <w:tcW w:w="1300" w:type="dxa"/>
            <w:tcBorders>
              <w:top w:val="nil"/>
              <w:left w:val="nil"/>
              <w:bottom w:val="nil"/>
              <w:right w:val="nil"/>
            </w:tcBorders>
            <w:shd w:val="clear" w:color="auto" w:fill="auto"/>
            <w:noWrap/>
            <w:vAlign w:val="bottom"/>
            <w:hideMark/>
          </w:tcPr>
          <w:p w14:paraId="6A75D63B" w14:textId="77777777" w:rsidR="00610C18" w:rsidRPr="008E09BD" w:rsidRDefault="00610C18" w:rsidP="008E09BD">
            <w:pPr>
              <w:suppressAutoHyphens w:val="0"/>
              <w:spacing w:after="0" w:line="240" w:lineRule="auto"/>
              <w:rPr>
                <w:rFonts w:ascii="Times New Roman" w:eastAsia="Times New Roman" w:hAnsi="Times New Roman" w:cs="Times New Roman"/>
                <w:sz w:val="20"/>
                <w:szCs w:val="20"/>
                <w:lang w:eastAsia="en-GB"/>
              </w:rPr>
            </w:pPr>
          </w:p>
        </w:tc>
        <w:tc>
          <w:tcPr>
            <w:tcW w:w="1320" w:type="dxa"/>
            <w:tcBorders>
              <w:top w:val="nil"/>
              <w:left w:val="nil"/>
              <w:bottom w:val="nil"/>
              <w:right w:val="nil"/>
            </w:tcBorders>
            <w:shd w:val="clear" w:color="auto" w:fill="auto"/>
            <w:noWrap/>
            <w:vAlign w:val="bottom"/>
            <w:hideMark/>
          </w:tcPr>
          <w:p w14:paraId="45A894D0" w14:textId="77777777" w:rsidR="00610C18" w:rsidRPr="008E09BD" w:rsidRDefault="00610C18" w:rsidP="008E09BD">
            <w:pPr>
              <w:suppressAutoHyphens w:val="0"/>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bottom"/>
            <w:hideMark/>
          </w:tcPr>
          <w:p w14:paraId="6F61C14F" w14:textId="77777777" w:rsidR="00610C18" w:rsidRPr="008E09BD" w:rsidRDefault="00610C18" w:rsidP="008E09BD">
            <w:pPr>
              <w:suppressAutoHyphens w:val="0"/>
              <w:spacing w:after="0" w:line="240" w:lineRule="auto"/>
              <w:rPr>
                <w:rFonts w:ascii="Times New Roman" w:eastAsia="Times New Roman" w:hAnsi="Times New Roman" w:cs="Times New Roman"/>
                <w:sz w:val="20"/>
                <w:szCs w:val="20"/>
                <w:lang w:eastAsia="en-GB"/>
              </w:rPr>
            </w:pPr>
          </w:p>
        </w:tc>
        <w:tc>
          <w:tcPr>
            <w:tcW w:w="2340" w:type="dxa"/>
            <w:gridSpan w:val="2"/>
            <w:tcBorders>
              <w:top w:val="nil"/>
              <w:left w:val="nil"/>
              <w:bottom w:val="nil"/>
              <w:right w:val="nil"/>
            </w:tcBorders>
            <w:shd w:val="clear" w:color="auto" w:fill="auto"/>
            <w:vAlign w:val="center"/>
            <w:hideMark/>
          </w:tcPr>
          <w:p w14:paraId="1441D40F"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Total mass of each material (Kg)</w:t>
            </w:r>
          </w:p>
        </w:tc>
        <w:tc>
          <w:tcPr>
            <w:tcW w:w="2260" w:type="dxa"/>
            <w:gridSpan w:val="2"/>
            <w:tcBorders>
              <w:top w:val="nil"/>
              <w:left w:val="nil"/>
              <w:bottom w:val="nil"/>
              <w:right w:val="nil"/>
            </w:tcBorders>
            <w:shd w:val="clear" w:color="auto" w:fill="auto"/>
            <w:vAlign w:val="center"/>
            <w:hideMark/>
          </w:tcPr>
          <w:p w14:paraId="3C710DB4"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Total cost of materials (€)</w:t>
            </w:r>
          </w:p>
        </w:tc>
      </w:tr>
      <w:tr w:rsidR="00610C18" w:rsidRPr="008E09BD" w14:paraId="6476F5D8" w14:textId="77777777" w:rsidTr="00610C18">
        <w:trPr>
          <w:trHeight w:val="679"/>
        </w:trPr>
        <w:tc>
          <w:tcPr>
            <w:tcW w:w="1300" w:type="dxa"/>
            <w:tcBorders>
              <w:top w:val="nil"/>
              <w:left w:val="nil"/>
              <w:bottom w:val="double" w:sz="6" w:space="0" w:color="auto"/>
              <w:right w:val="nil"/>
            </w:tcBorders>
            <w:shd w:val="clear" w:color="auto" w:fill="auto"/>
            <w:vAlign w:val="center"/>
            <w:hideMark/>
          </w:tcPr>
          <w:p w14:paraId="004424B9"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Material</w:t>
            </w:r>
          </w:p>
        </w:tc>
        <w:tc>
          <w:tcPr>
            <w:tcW w:w="1320" w:type="dxa"/>
            <w:tcBorders>
              <w:top w:val="nil"/>
              <w:left w:val="nil"/>
              <w:bottom w:val="double" w:sz="6" w:space="0" w:color="auto"/>
              <w:right w:val="nil"/>
            </w:tcBorders>
            <w:shd w:val="clear" w:color="auto" w:fill="auto"/>
            <w:vAlign w:val="center"/>
            <w:hideMark/>
          </w:tcPr>
          <w:p w14:paraId="514173DF"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Density (Kg/m3)</w:t>
            </w:r>
          </w:p>
        </w:tc>
        <w:tc>
          <w:tcPr>
            <w:tcW w:w="1220" w:type="dxa"/>
            <w:tcBorders>
              <w:top w:val="nil"/>
              <w:left w:val="nil"/>
              <w:bottom w:val="double" w:sz="6" w:space="0" w:color="auto"/>
              <w:right w:val="nil"/>
            </w:tcBorders>
            <w:shd w:val="clear" w:color="auto" w:fill="auto"/>
            <w:vAlign w:val="center"/>
            <w:hideMark/>
          </w:tcPr>
          <w:p w14:paraId="5707015C"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Cost (€/kg)</w:t>
            </w:r>
          </w:p>
        </w:tc>
        <w:tc>
          <w:tcPr>
            <w:tcW w:w="940" w:type="dxa"/>
            <w:tcBorders>
              <w:top w:val="nil"/>
              <w:left w:val="nil"/>
              <w:bottom w:val="double" w:sz="6" w:space="0" w:color="auto"/>
              <w:right w:val="nil"/>
            </w:tcBorders>
            <w:shd w:val="clear" w:color="auto" w:fill="auto"/>
            <w:vAlign w:val="center"/>
            <w:hideMark/>
          </w:tcPr>
          <w:p w14:paraId="42CC1C5C" w14:textId="553BBB7B"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proofErr w:type="spellStart"/>
            <w:r w:rsidRPr="008E09BD">
              <w:rPr>
                <w:rFonts w:ascii="Times New Roman" w:eastAsia="Times New Roman" w:hAnsi="Times New Roman" w:cs="Times New Roman"/>
                <w:color w:val="000000"/>
                <w:sz w:val="24"/>
                <w:szCs w:val="24"/>
                <w:lang w:eastAsia="en-GB"/>
              </w:rPr>
              <w:t>BeO</w:t>
            </w:r>
            <w:proofErr w:type="spellEnd"/>
            <w:r w:rsidRPr="008E09BD">
              <w:rPr>
                <w:rFonts w:ascii="Times New Roman" w:eastAsia="Times New Roman" w:hAnsi="Times New Roman" w:cs="Times New Roman"/>
                <w:color w:val="000000"/>
                <w:sz w:val="24"/>
                <w:szCs w:val="24"/>
                <w:lang w:eastAsia="en-GB"/>
              </w:rPr>
              <w:t xml:space="preserve"> design</w:t>
            </w:r>
          </w:p>
        </w:tc>
        <w:tc>
          <w:tcPr>
            <w:tcW w:w="1400" w:type="dxa"/>
            <w:tcBorders>
              <w:top w:val="nil"/>
              <w:left w:val="nil"/>
              <w:bottom w:val="double" w:sz="6" w:space="0" w:color="auto"/>
              <w:right w:val="nil"/>
            </w:tcBorders>
            <w:shd w:val="clear" w:color="auto" w:fill="auto"/>
            <w:vAlign w:val="center"/>
            <w:hideMark/>
          </w:tcPr>
          <w:p w14:paraId="2B68CB84"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Graphite design</w:t>
            </w:r>
          </w:p>
        </w:tc>
        <w:tc>
          <w:tcPr>
            <w:tcW w:w="1080" w:type="dxa"/>
            <w:tcBorders>
              <w:top w:val="nil"/>
              <w:left w:val="nil"/>
              <w:bottom w:val="double" w:sz="6" w:space="0" w:color="auto"/>
              <w:right w:val="nil"/>
            </w:tcBorders>
            <w:shd w:val="clear" w:color="auto" w:fill="auto"/>
            <w:vAlign w:val="center"/>
            <w:hideMark/>
          </w:tcPr>
          <w:p w14:paraId="6E54557A" w14:textId="2825132F"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proofErr w:type="spellStart"/>
            <w:r w:rsidRPr="008E09BD">
              <w:rPr>
                <w:rFonts w:ascii="Times New Roman" w:eastAsia="Times New Roman" w:hAnsi="Times New Roman" w:cs="Times New Roman"/>
                <w:color w:val="000000"/>
                <w:sz w:val="24"/>
                <w:szCs w:val="24"/>
                <w:lang w:eastAsia="en-GB"/>
              </w:rPr>
              <w:t>BeO</w:t>
            </w:r>
            <w:proofErr w:type="spellEnd"/>
            <w:r w:rsidRPr="008E09BD">
              <w:rPr>
                <w:rFonts w:ascii="Times New Roman" w:eastAsia="Times New Roman" w:hAnsi="Times New Roman" w:cs="Times New Roman"/>
                <w:color w:val="000000"/>
                <w:sz w:val="24"/>
                <w:szCs w:val="24"/>
                <w:lang w:eastAsia="en-GB"/>
              </w:rPr>
              <w:t xml:space="preserve"> design</w:t>
            </w:r>
          </w:p>
        </w:tc>
        <w:tc>
          <w:tcPr>
            <w:tcW w:w="1180" w:type="dxa"/>
            <w:tcBorders>
              <w:top w:val="nil"/>
              <w:left w:val="nil"/>
              <w:bottom w:val="double" w:sz="6" w:space="0" w:color="auto"/>
              <w:right w:val="nil"/>
            </w:tcBorders>
            <w:shd w:val="clear" w:color="auto" w:fill="auto"/>
            <w:vAlign w:val="center"/>
            <w:hideMark/>
          </w:tcPr>
          <w:p w14:paraId="346010F2"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Graphite design</w:t>
            </w:r>
          </w:p>
        </w:tc>
      </w:tr>
      <w:tr w:rsidR="00610C18" w:rsidRPr="008E09BD" w14:paraId="2047E8C1" w14:textId="77777777" w:rsidTr="00610C18">
        <w:trPr>
          <w:trHeight w:val="330"/>
        </w:trPr>
        <w:tc>
          <w:tcPr>
            <w:tcW w:w="1300" w:type="dxa"/>
            <w:tcBorders>
              <w:top w:val="nil"/>
              <w:left w:val="nil"/>
              <w:bottom w:val="nil"/>
              <w:right w:val="nil"/>
            </w:tcBorders>
            <w:shd w:val="clear" w:color="auto" w:fill="auto"/>
            <w:vAlign w:val="center"/>
            <w:hideMark/>
          </w:tcPr>
          <w:p w14:paraId="42C248D1"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proofErr w:type="spellStart"/>
            <w:r w:rsidRPr="008E09BD">
              <w:rPr>
                <w:rFonts w:ascii="Times New Roman" w:eastAsia="Times New Roman" w:hAnsi="Times New Roman" w:cs="Times New Roman"/>
                <w:color w:val="000000"/>
                <w:sz w:val="24"/>
                <w:szCs w:val="24"/>
                <w:lang w:eastAsia="en-GB"/>
              </w:rPr>
              <w:t>BeO</w:t>
            </w:r>
            <w:proofErr w:type="spellEnd"/>
          </w:p>
        </w:tc>
        <w:tc>
          <w:tcPr>
            <w:tcW w:w="1320" w:type="dxa"/>
            <w:tcBorders>
              <w:top w:val="nil"/>
              <w:left w:val="nil"/>
              <w:bottom w:val="nil"/>
              <w:right w:val="nil"/>
            </w:tcBorders>
            <w:shd w:val="clear" w:color="auto" w:fill="auto"/>
            <w:noWrap/>
            <w:vAlign w:val="center"/>
            <w:hideMark/>
          </w:tcPr>
          <w:p w14:paraId="3270629A"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2850</w:t>
            </w:r>
          </w:p>
        </w:tc>
        <w:tc>
          <w:tcPr>
            <w:tcW w:w="1220" w:type="dxa"/>
            <w:tcBorders>
              <w:top w:val="nil"/>
              <w:left w:val="nil"/>
              <w:bottom w:val="nil"/>
              <w:right w:val="nil"/>
            </w:tcBorders>
            <w:shd w:val="clear" w:color="auto" w:fill="auto"/>
            <w:noWrap/>
            <w:vAlign w:val="center"/>
            <w:hideMark/>
          </w:tcPr>
          <w:p w14:paraId="1C837E45"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265</w:t>
            </w:r>
          </w:p>
        </w:tc>
        <w:tc>
          <w:tcPr>
            <w:tcW w:w="940" w:type="dxa"/>
            <w:tcBorders>
              <w:top w:val="nil"/>
              <w:left w:val="nil"/>
              <w:bottom w:val="nil"/>
              <w:right w:val="nil"/>
            </w:tcBorders>
            <w:shd w:val="clear" w:color="auto" w:fill="auto"/>
            <w:noWrap/>
            <w:vAlign w:val="center"/>
            <w:hideMark/>
          </w:tcPr>
          <w:p w14:paraId="7B8FEC1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18914</w:t>
            </w:r>
          </w:p>
        </w:tc>
        <w:tc>
          <w:tcPr>
            <w:tcW w:w="1400" w:type="dxa"/>
            <w:tcBorders>
              <w:top w:val="nil"/>
              <w:left w:val="nil"/>
              <w:bottom w:val="nil"/>
              <w:right w:val="nil"/>
            </w:tcBorders>
            <w:shd w:val="clear" w:color="auto" w:fill="auto"/>
            <w:noWrap/>
            <w:vAlign w:val="center"/>
            <w:hideMark/>
          </w:tcPr>
          <w:p w14:paraId="5B620693"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N/A</w:t>
            </w:r>
          </w:p>
        </w:tc>
        <w:tc>
          <w:tcPr>
            <w:tcW w:w="1080" w:type="dxa"/>
            <w:tcBorders>
              <w:top w:val="nil"/>
              <w:left w:val="nil"/>
              <w:bottom w:val="nil"/>
              <w:right w:val="nil"/>
            </w:tcBorders>
            <w:shd w:val="clear" w:color="auto" w:fill="auto"/>
            <w:noWrap/>
            <w:vAlign w:val="bottom"/>
            <w:hideMark/>
          </w:tcPr>
          <w:p w14:paraId="5AA320EC"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5012161</w:t>
            </w:r>
          </w:p>
        </w:tc>
        <w:tc>
          <w:tcPr>
            <w:tcW w:w="1180" w:type="dxa"/>
            <w:tcBorders>
              <w:top w:val="nil"/>
              <w:left w:val="nil"/>
              <w:bottom w:val="nil"/>
              <w:right w:val="nil"/>
            </w:tcBorders>
            <w:shd w:val="clear" w:color="auto" w:fill="auto"/>
            <w:noWrap/>
            <w:vAlign w:val="bottom"/>
            <w:hideMark/>
          </w:tcPr>
          <w:p w14:paraId="3F32F0A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N/A</w:t>
            </w:r>
          </w:p>
        </w:tc>
      </w:tr>
      <w:tr w:rsidR="00610C18" w:rsidRPr="008E09BD" w14:paraId="4604B8FF" w14:textId="77777777" w:rsidTr="00610C18">
        <w:trPr>
          <w:trHeight w:val="630"/>
        </w:trPr>
        <w:tc>
          <w:tcPr>
            <w:tcW w:w="1300" w:type="dxa"/>
            <w:tcBorders>
              <w:top w:val="nil"/>
              <w:left w:val="nil"/>
              <w:bottom w:val="nil"/>
              <w:right w:val="nil"/>
            </w:tcBorders>
            <w:shd w:val="clear" w:color="auto" w:fill="auto"/>
            <w:vAlign w:val="center"/>
            <w:hideMark/>
          </w:tcPr>
          <w:p w14:paraId="01B8E7AB"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Graphite fuel blocks</w:t>
            </w:r>
          </w:p>
        </w:tc>
        <w:tc>
          <w:tcPr>
            <w:tcW w:w="1320" w:type="dxa"/>
            <w:tcBorders>
              <w:top w:val="nil"/>
              <w:left w:val="nil"/>
              <w:bottom w:val="nil"/>
              <w:right w:val="nil"/>
            </w:tcBorders>
            <w:shd w:val="clear" w:color="auto" w:fill="auto"/>
            <w:noWrap/>
            <w:vAlign w:val="center"/>
            <w:hideMark/>
          </w:tcPr>
          <w:p w14:paraId="2D9C3D66"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1800</w:t>
            </w:r>
          </w:p>
        </w:tc>
        <w:tc>
          <w:tcPr>
            <w:tcW w:w="1220" w:type="dxa"/>
            <w:tcBorders>
              <w:top w:val="nil"/>
              <w:left w:val="nil"/>
              <w:bottom w:val="nil"/>
              <w:right w:val="nil"/>
            </w:tcBorders>
            <w:shd w:val="clear" w:color="auto" w:fill="auto"/>
            <w:noWrap/>
            <w:vAlign w:val="center"/>
            <w:hideMark/>
          </w:tcPr>
          <w:p w14:paraId="5DEC4753"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65</w:t>
            </w:r>
          </w:p>
        </w:tc>
        <w:tc>
          <w:tcPr>
            <w:tcW w:w="940" w:type="dxa"/>
            <w:tcBorders>
              <w:top w:val="nil"/>
              <w:left w:val="nil"/>
              <w:bottom w:val="nil"/>
              <w:right w:val="nil"/>
            </w:tcBorders>
            <w:shd w:val="clear" w:color="auto" w:fill="auto"/>
            <w:noWrap/>
            <w:vAlign w:val="center"/>
            <w:hideMark/>
          </w:tcPr>
          <w:p w14:paraId="4C7920C1"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N/A</w:t>
            </w:r>
          </w:p>
        </w:tc>
        <w:tc>
          <w:tcPr>
            <w:tcW w:w="1400" w:type="dxa"/>
            <w:tcBorders>
              <w:top w:val="nil"/>
              <w:left w:val="nil"/>
              <w:bottom w:val="nil"/>
              <w:right w:val="nil"/>
            </w:tcBorders>
            <w:shd w:val="clear" w:color="auto" w:fill="auto"/>
            <w:noWrap/>
            <w:vAlign w:val="center"/>
            <w:hideMark/>
          </w:tcPr>
          <w:p w14:paraId="5DEA71A4"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21494</w:t>
            </w:r>
          </w:p>
        </w:tc>
        <w:tc>
          <w:tcPr>
            <w:tcW w:w="1080" w:type="dxa"/>
            <w:tcBorders>
              <w:top w:val="nil"/>
              <w:left w:val="nil"/>
              <w:bottom w:val="nil"/>
              <w:right w:val="nil"/>
            </w:tcBorders>
            <w:shd w:val="clear" w:color="auto" w:fill="auto"/>
            <w:vAlign w:val="center"/>
            <w:hideMark/>
          </w:tcPr>
          <w:p w14:paraId="06167F24"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N/A</w:t>
            </w:r>
          </w:p>
        </w:tc>
        <w:tc>
          <w:tcPr>
            <w:tcW w:w="1180" w:type="dxa"/>
            <w:tcBorders>
              <w:top w:val="nil"/>
              <w:left w:val="nil"/>
              <w:bottom w:val="nil"/>
              <w:right w:val="nil"/>
            </w:tcBorders>
            <w:shd w:val="clear" w:color="auto" w:fill="auto"/>
            <w:vAlign w:val="center"/>
            <w:hideMark/>
          </w:tcPr>
          <w:p w14:paraId="28184466"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1397121</w:t>
            </w:r>
          </w:p>
        </w:tc>
      </w:tr>
      <w:tr w:rsidR="00610C18" w:rsidRPr="008E09BD" w14:paraId="0439F91D" w14:textId="77777777" w:rsidTr="00610C18">
        <w:trPr>
          <w:trHeight w:val="720"/>
        </w:trPr>
        <w:tc>
          <w:tcPr>
            <w:tcW w:w="1300" w:type="dxa"/>
            <w:tcBorders>
              <w:top w:val="nil"/>
              <w:left w:val="nil"/>
              <w:bottom w:val="nil"/>
              <w:right w:val="nil"/>
            </w:tcBorders>
            <w:shd w:val="clear" w:color="auto" w:fill="auto"/>
            <w:vAlign w:val="center"/>
            <w:hideMark/>
          </w:tcPr>
          <w:p w14:paraId="3E39F477"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Thermal insulation</w:t>
            </w:r>
          </w:p>
        </w:tc>
        <w:tc>
          <w:tcPr>
            <w:tcW w:w="1320" w:type="dxa"/>
            <w:tcBorders>
              <w:top w:val="nil"/>
              <w:left w:val="nil"/>
              <w:bottom w:val="nil"/>
              <w:right w:val="nil"/>
            </w:tcBorders>
            <w:shd w:val="clear" w:color="auto" w:fill="auto"/>
            <w:noWrap/>
            <w:vAlign w:val="center"/>
            <w:hideMark/>
          </w:tcPr>
          <w:p w14:paraId="50644D4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1800</w:t>
            </w:r>
          </w:p>
        </w:tc>
        <w:tc>
          <w:tcPr>
            <w:tcW w:w="1220" w:type="dxa"/>
            <w:tcBorders>
              <w:top w:val="nil"/>
              <w:left w:val="nil"/>
              <w:bottom w:val="nil"/>
              <w:right w:val="nil"/>
            </w:tcBorders>
            <w:shd w:val="clear" w:color="auto" w:fill="auto"/>
            <w:noWrap/>
            <w:vAlign w:val="center"/>
            <w:hideMark/>
          </w:tcPr>
          <w:p w14:paraId="32F6552C"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40</w:t>
            </w:r>
          </w:p>
        </w:tc>
        <w:tc>
          <w:tcPr>
            <w:tcW w:w="940" w:type="dxa"/>
            <w:tcBorders>
              <w:top w:val="nil"/>
              <w:left w:val="nil"/>
              <w:bottom w:val="nil"/>
              <w:right w:val="nil"/>
            </w:tcBorders>
            <w:shd w:val="clear" w:color="auto" w:fill="auto"/>
            <w:noWrap/>
            <w:vAlign w:val="center"/>
            <w:hideMark/>
          </w:tcPr>
          <w:p w14:paraId="2F2E366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1813</w:t>
            </w:r>
          </w:p>
        </w:tc>
        <w:tc>
          <w:tcPr>
            <w:tcW w:w="1400" w:type="dxa"/>
            <w:tcBorders>
              <w:top w:val="nil"/>
              <w:left w:val="nil"/>
              <w:bottom w:val="nil"/>
              <w:right w:val="nil"/>
            </w:tcBorders>
            <w:shd w:val="clear" w:color="auto" w:fill="auto"/>
            <w:noWrap/>
            <w:vAlign w:val="center"/>
            <w:hideMark/>
          </w:tcPr>
          <w:p w14:paraId="1AEACB57"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1904</w:t>
            </w:r>
          </w:p>
        </w:tc>
        <w:tc>
          <w:tcPr>
            <w:tcW w:w="1080" w:type="dxa"/>
            <w:tcBorders>
              <w:top w:val="nil"/>
              <w:left w:val="nil"/>
              <w:bottom w:val="nil"/>
              <w:right w:val="nil"/>
            </w:tcBorders>
            <w:shd w:val="clear" w:color="auto" w:fill="auto"/>
            <w:vAlign w:val="center"/>
            <w:hideMark/>
          </w:tcPr>
          <w:p w14:paraId="3C8796FB"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72537</w:t>
            </w:r>
          </w:p>
        </w:tc>
        <w:tc>
          <w:tcPr>
            <w:tcW w:w="1180" w:type="dxa"/>
            <w:tcBorders>
              <w:top w:val="nil"/>
              <w:left w:val="nil"/>
              <w:bottom w:val="nil"/>
              <w:right w:val="nil"/>
            </w:tcBorders>
            <w:shd w:val="clear" w:color="auto" w:fill="auto"/>
            <w:vAlign w:val="center"/>
            <w:hideMark/>
          </w:tcPr>
          <w:p w14:paraId="38B7F4E0"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76148</w:t>
            </w:r>
          </w:p>
        </w:tc>
      </w:tr>
      <w:tr w:rsidR="00610C18" w:rsidRPr="008E09BD" w14:paraId="61BD598B" w14:textId="77777777" w:rsidTr="00610C18">
        <w:trPr>
          <w:trHeight w:val="315"/>
        </w:trPr>
        <w:tc>
          <w:tcPr>
            <w:tcW w:w="1300" w:type="dxa"/>
            <w:tcBorders>
              <w:top w:val="nil"/>
              <w:left w:val="nil"/>
              <w:bottom w:val="nil"/>
              <w:right w:val="nil"/>
            </w:tcBorders>
            <w:shd w:val="clear" w:color="auto" w:fill="auto"/>
            <w:vAlign w:val="center"/>
            <w:hideMark/>
          </w:tcPr>
          <w:p w14:paraId="3F1688CE"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Barrel</w:t>
            </w:r>
          </w:p>
        </w:tc>
        <w:tc>
          <w:tcPr>
            <w:tcW w:w="1320" w:type="dxa"/>
            <w:tcBorders>
              <w:top w:val="nil"/>
              <w:left w:val="nil"/>
              <w:bottom w:val="nil"/>
              <w:right w:val="nil"/>
            </w:tcBorders>
            <w:shd w:val="clear" w:color="auto" w:fill="auto"/>
            <w:noWrap/>
            <w:vAlign w:val="center"/>
            <w:hideMark/>
          </w:tcPr>
          <w:p w14:paraId="5E8B144F"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8000</w:t>
            </w:r>
          </w:p>
        </w:tc>
        <w:tc>
          <w:tcPr>
            <w:tcW w:w="1220" w:type="dxa"/>
            <w:tcBorders>
              <w:top w:val="nil"/>
              <w:left w:val="nil"/>
              <w:bottom w:val="nil"/>
              <w:right w:val="nil"/>
            </w:tcBorders>
            <w:shd w:val="clear" w:color="auto" w:fill="auto"/>
            <w:noWrap/>
            <w:vAlign w:val="center"/>
            <w:hideMark/>
          </w:tcPr>
          <w:p w14:paraId="189713DC"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42</w:t>
            </w:r>
          </w:p>
        </w:tc>
        <w:tc>
          <w:tcPr>
            <w:tcW w:w="940" w:type="dxa"/>
            <w:tcBorders>
              <w:top w:val="nil"/>
              <w:left w:val="nil"/>
              <w:bottom w:val="nil"/>
              <w:right w:val="nil"/>
            </w:tcBorders>
            <w:shd w:val="clear" w:color="auto" w:fill="auto"/>
            <w:noWrap/>
            <w:vAlign w:val="center"/>
            <w:hideMark/>
          </w:tcPr>
          <w:p w14:paraId="76E1ADBE"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14354</w:t>
            </w:r>
          </w:p>
        </w:tc>
        <w:tc>
          <w:tcPr>
            <w:tcW w:w="1400" w:type="dxa"/>
            <w:tcBorders>
              <w:top w:val="nil"/>
              <w:left w:val="nil"/>
              <w:bottom w:val="nil"/>
              <w:right w:val="nil"/>
            </w:tcBorders>
            <w:shd w:val="clear" w:color="auto" w:fill="auto"/>
            <w:noWrap/>
            <w:vAlign w:val="center"/>
            <w:hideMark/>
          </w:tcPr>
          <w:p w14:paraId="4AD35586"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18746</w:t>
            </w:r>
          </w:p>
        </w:tc>
        <w:tc>
          <w:tcPr>
            <w:tcW w:w="1080" w:type="dxa"/>
            <w:tcBorders>
              <w:top w:val="nil"/>
              <w:left w:val="nil"/>
              <w:bottom w:val="nil"/>
              <w:right w:val="nil"/>
            </w:tcBorders>
            <w:shd w:val="clear" w:color="auto" w:fill="auto"/>
            <w:noWrap/>
            <w:vAlign w:val="bottom"/>
            <w:hideMark/>
          </w:tcPr>
          <w:p w14:paraId="2884C721"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602878</w:t>
            </w:r>
          </w:p>
        </w:tc>
        <w:tc>
          <w:tcPr>
            <w:tcW w:w="1180" w:type="dxa"/>
            <w:tcBorders>
              <w:top w:val="nil"/>
              <w:left w:val="nil"/>
              <w:bottom w:val="nil"/>
              <w:right w:val="nil"/>
            </w:tcBorders>
            <w:shd w:val="clear" w:color="auto" w:fill="auto"/>
            <w:noWrap/>
            <w:vAlign w:val="bottom"/>
            <w:hideMark/>
          </w:tcPr>
          <w:p w14:paraId="08D8017A"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787313</w:t>
            </w:r>
          </w:p>
        </w:tc>
      </w:tr>
      <w:tr w:rsidR="00610C18" w:rsidRPr="008E09BD" w14:paraId="2F98B6B3" w14:textId="77777777" w:rsidTr="00610C18">
        <w:trPr>
          <w:trHeight w:val="315"/>
        </w:trPr>
        <w:tc>
          <w:tcPr>
            <w:tcW w:w="1300" w:type="dxa"/>
            <w:tcBorders>
              <w:top w:val="nil"/>
              <w:left w:val="nil"/>
              <w:bottom w:val="nil"/>
              <w:right w:val="nil"/>
            </w:tcBorders>
            <w:shd w:val="clear" w:color="auto" w:fill="auto"/>
            <w:vAlign w:val="center"/>
            <w:hideMark/>
          </w:tcPr>
          <w:p w14:paraId="38211A7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RPV</w:t>
            </w:r>
          </w:p>
        </w:tc>
        <w:tc>
          <w:tcPr>
            <w:tcW w:w="1320" w:type="dxa"/>
            <w:tcBorders>
              <w:top w:val="nil"/>
              <w:left w:val="nil"/>
              <w:bottom w:val="nil"/>
              <w:right w:val="nil"/>
            </w:tcBorders>
            <w:shd w:val="clear" w:color="auto" w:fill="auto"/>
            <w:noWrap/>
            <w:vAlign w:val="center"/>
            <w:hideMark/>
          </w:tcPr>
          <w:p w14:paraId="690203F3"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8000</w:t>
            </w:r>
          </w:p>
        </w:tc>
        <w:tc>
          <w:tcPr>
            <w:tcW w:w="1220" w:type="dxa"/>
            <w:tcBorders>
              <w:top w:val="nil"/>
              <w:left w:val="nil"/>
              <w:bottom w:val="nil"/>
              <w:right w:val="nil"/>
            </w:tcBorders>
            <w:shd w:val="clear" w:color="auto" w:fill="auto"/>
            <w:noWrap/>
            <w:vAlign w:val="center"/>
            <w:hideMark/>
          </w:tcPr>
          <w:p w14:paraId="0D5E799E"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42</w:t>
            </w:r>
          </w:p>
        </w:tc>
        <w:tc>
          <w:tcPr>
            <w:tcW w:w="940" w:type="dxa"/>
            <w:tcBorders>
              <w:top w:val="nil"/>
              <w:left w:val="nil"/>
              <w:bottom w:val="nil"/>
              <w:right w:val="nil"/>
            </w:tcBorders>
            <w:shd w:val="clear" w:color="auto" w:fill="auto"/>
            <w:noWrap/>
            <w:vAlign w:val="center"/>
            <w:hideMark/>
          </w:tcPr>
          <w:p w14:paraId="7C6C4AEE"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18816</w:t>
            </w:r>
          </w:p>
        </w:tc>
        <w:tc>
          <w:tcPr>
            <w:tcW w:w="1400" w:type="dxa"/>
            <w:tcBorders>
              <w:top w:val="nil"/>
              <w:left w:val="nil"/>
              <w:bottom w:val="nil"/>
              <w:right w:val="nil"/>
            </w:tcBorders>
            <w:shd w:val="clear" w:color="auto" w:fill="auto"/>
            <w:noWrap/>
            <w:vAlign w:val="center"/>
            <w:hideMark/>
          </w:tcPr>
          <w:p w14:paraId="618396E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24001</w:t>
            </w:r>
          </w:p>
        </w:tc>
        <w:tc>
          <w:tcPr>
            <w:tcW w:w="1080" w:type="dxa"/>
            <w:tcBorders>
              <w:top w:val="nil"/>
              <w:left w:val="nil"/>
              <w:bottom w:val="nil"/>
              <w:right w:val="nil"/>
            </w:tcBorders>
            <w:shd w:val="clear" w:color="auto" w:fill="auto"/>
            <w:noWrap/>
            <w:vAlign w:val="bottom"/>
            <w:hideMark/>
          </w:tcPr>
          <w:p w14:paraId="1041F5B7"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790261</w:t>
            </w:r>
          </w:p>
        </w:tc>
        <w:tc>
          <w:tcPr>
            <w:tcW w:w="1180" w:type="dxa"/>
            <w:tcBorders>
              <w:top w:val="nil"/>
              <w:left w:val="nil"/>
              <w:bottom w:val="nil"/>
              <w:right w:val="nil"/>
            </w:tcBorders>
            <w:shd w:val="clear" w:color="auto" w:fill="auto"/>
            <w:noWrap/>
            <w:vAlign w:val="bottom"/>
            <w:hideMark/>
          </w:tcPr>
          <w:p w14:paraId="4D7C2B5F"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1008031</w:t>
            </w:r>
          </w:p>
        </w:tc>
      </w:tr>
      <w:tr w:rsidR="00610C18" w:rsidRPr="008E09BD" w14:paraId="62373AAA" w14:textId="77777777" w:rsidTr="00610C18">
        <w:trPr>
          <w:trHeight w:val="315"/>
        </w:trPr>
        <w:tc>
          <w:tcPr>
            <w:tcW w:w="1300" w:type="dxa"/>
            <w:tcBorders>
              <w:top w:val="nil"/>
              <w:left w:val="nil"/>
              <w:bottom w:val="nil"/>
              <w:right w:val="nil"/>
            </w:tcBorders>
            <w:shd w:val="clear" w:color="auto" w:fill="auto"/>
            <w:vAlign w:val="center"/>
            <w:hideMark/>
          </w:tcPr>
          <w:p w14:paraId="10A5CD0B"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p>
        </w:tc>
        <w:tc>
          <w:tcPr>
            <w:tcW w:w="1320" w:type="dxa"/>
            <w:tcBorders>
              <w:top w:val="nil"/>
              <w:left w:val="nil"/>
              <w:bottom w:val="nil"/>
              <w:right w:val="nil"/>
            </w:tcBorders>
            <w:shd w:val="clear" w:color="auto" w:fill="auto"/>
            <w:noWrap/>
            <w:vAlign w:val="center"/>
            <w:hideMark/>
          </w:tcPr>
          <w:p w14:paraId="43B7D492"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c>
          <w:tcPr>
            <w:tcW w:w="1220" w:type="dxa"/>
            <w:tcBorders>
              <w:top w:val="nil"/>
              <w:left w:val="nil"/>
              <w:bottom w:val="nil"/>
              <w:right w:val="nil"/>
            </w:tcBorders>
            <w:shd w:val="clear" w:color="auto" w:fill="auto"/>
            <w:noWrap/>
            <w:vAlign w:val="center"/>
            <w:hideMark/>
          </w:tcPr>
          <w:p w14:paraId="7E62BA01"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center"/>
            <w:hideMark/>
          </w:tcPr>
          <w:p w14:paraId="2C86B7D1"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c>
          <w:tcPr>
            <w:tcW w:w="1400" w:type="dxa"/>
            <w:tcBorders>
              <w:top w:val="nil"/>
              <w:left w:val="nil"/>
              <w:bottom w:val="nil"/>
              <w:right w:val="nil"/>
            </w:tcBorders>
            <w:shd w:val="clear" w:color="auto" w:fill="auto"/>
            <w:noWrap/>
            <w:vAlign w:val="center"/>
            <w:hideMark/>
          </w:tcPr>
          <w:p w14:paraId="4746A5B7"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noWrap/>
            <w:vAlign w:val="center"/>
            <w:hideMark/>
          </w:tcPr>
          <w:p w14:paraId="7C5040AF"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c>
          <w:tcPr>
            <w:tcW w:w="1180" w:type="dxa"/>
            <w:tcBorders>
              <w:top w:val="nil"/>
              <w:left w:val="nil"/>
              <w:bottom w:val="nil"/>
              <w:right w:val="nil"/>
            </w:tcBorders>
            <w:shd w:val="clear" w:color="auto" w:fill="auto"/>
            <w:noWrap/>
            <w:vAlign w:val="bottom"/>
            <w:hideMark/>
          </w:tcPr>
          <w:p w14:paraId="2DCE664C"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r>
      <w:tr w:rsidR="00610C18" w:rsidRPr="008E09BD" w14:paraId="762B6395" w14:textId="77777777" w:rsidTr="00610C18">
        <w:trPr>
          <w:trHeight w:val="315"/>
        </w:trPr>
        <w:tc>
          <w:tcPr>
            <w:tcW w:w="1300" w:type="dxa"/>
            <w:tcBorders>
              <w:top w:val="nil"/>
              <w:left w:val="nil"/>
              <w:bottom w:val="nil"/>
              <w:right w:val="nil"/>
            </w:tcBorders>
            <w:shd w:val="clear" w:color="auto" w:fill="auto"/>
            <w:noWrap/>
            <w:vAlign w:val="center"/>
            <w:hideMark/>
          </w:tcPr>
          <w:p w14:paraId="7BD2696A" w14:textId="77777777" w:rsidR="00610C18" w:rsidRPr="008E09BD" w:rsidRDefault="00610C18" w:rsidP="008E09BD">
            <w:pPr>
              <w:suppressAutoHyphens w:val="0"/>
              <w:spacing w:after="0" w:line="240" w:lineRule="auto"/>
              <w:rPr>
                <w:rFonts w:ascii="Times New Roman" w:eastAsia="Times New Roman" w:hAnsi="Times New Roman" w:cs="Times New Roman"/>
                <w:sz w:val="20"/>
                <w:szCs w:val="20"/>
                <w:lang w:eastAsia="en-GB"/>
              </w:rPr>
            </w:pPr>
          </w:p>
        </w:tc>
        <w:tc>
          <w:tcPr>
            <w:tcW w:w="2540" w:type="dxa"/>
            <w:gridSpan w:val="2"/>
            <w:tcBorders>
              <w:top w:val="nil"/>
              <w:left w:val="nil"/>
              <w:bottom w:val="nil"/>
              <w:right w:val="nil"/>
            </w:tcBorders>
            <w:shd w:val="clear" w:color="auto" w:fill="auto"/>
            <w:noWrap/>
            <w:vAlign w:val="center"/>
            <w:hideMark/>
          </w:tcPr>
          <w:p w14:paraId="522309A8" w14:textId="77777777" w:rsidR="00610C18" w:rsidRPr="008E09BD" w:rsidRDefault="00610C18" w:rsidP="008E09BD">
            <w:pPr>
              <w:suppressAutoHyphens w:val="0"/>
              <w:spacing w:after="0" w:line="240" w:lineRule="auto"/>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Total mass (tonnes)</w:t>
            </w:r>
          </w:p>
        </w:tc>
        <w:tc>
          <w:tcPr>
            <w:tcW w:w="940" w:type="dxa"/>
            <w:tcBorders>
              <w:top w:val="nil"/>
              <w:left w:val="nil"/>
              <w:bottom w:val="nil"/>
              <w:right w:val="nil"/>
            </w:tcBorders>
            <w:shd w:val="clear" w:color="auto" w:fill="auto"/>
            <w:noWrap/>
            <w:vAlign w:val="center"/>
            <w:hideMark/>
          </w:tcPr>
          <w:p w14:paraId="25365F81"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54</w:t>
            </w:r>
          </w:p>
        </w:tc>
        <w:tc>
          <w:tcPr>
            <w:tcW w:w="1400" w:type="dxa"/>
            <w:tcBorders>
              <w:top w:val="nil"/>
              <w:left w:val="nil"/>
              <w:bottom w:val="nil"/>
              <w:right w:val="nil"/>
            </w:tcBorders>
            <w:shd w:val="clear" w:color="auto" w:fill="auto"/>
            <w:noWrap/>
            <w:vAlign w:val="center"/>
            <w:hideMark/>
          </w:tcPr>
          <w:p w14:paraId="31FA99CD"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66</w:t>
            </w:r>
          </w:p>
        </w:tc>
        <w:tc>
          <w:tcPr>
            <w:tcW w:w="1080" w:type="dxa"/>
            <w:tcBorders>
              <w:top w:val="nil"/>
              <w:left w:val="nil"/>
              <w:bottom w:val="nil"/>
              <w:right w:val="nil"/>
            </w:tcBorders>
            <w:shd w:val="clear" w:color="auto" w:fill="auto"/>
            <w:noWrap/>
            <w:vAlign w:val="center"/>
            <w:hideMark/>
          </w:tcPr>
          <w:p w14:paraId="75EB2150"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p>
        </w:tc>
        <w:tc>
          <w:tcPr>
            <w:tcW w:w="1180" w:type="dxa"/>
            <w:tcBorders>
              <w:top w:val="nil"/>
              <w:left w:val="nil"/>
              <w:bottom w:val="nil"/>
              <w:right w:val="nil"/>
            </w:tcBorders>
            <w:shd w:val="clear" w:color="auto" w:fill="auto"/>
            <w:noWrap/>
            <w:vAlign w:val="bottom"/>
            <w:hideMark/>
          </w:tcPr>
          <w:p w14:paraId="586A0414" w14:textId="77777777" w:rsidR="00610C18" w:rsidRPr="008E09BD" w:rsidRDefault="00610C18" w:rsidP="008E09BD">
            <w:pPr>
              <w:suppressAutoHyphens w:val="0"/>
              <w:spacing w:after="0" w:line="240" w:lineRule="auto"/>
              <w:jc w:val="center"/>
              <w:rPr>
                <w:rFonts w:ascii="Times New Roman" w:eastAsia="Times New Roman" w:hAnsi="Times New Roman" w:cs="Times New Roman"/>
                <w:sz w:val="20"/>
                <w:szCs w:val="20"/>
                <w:lang w:eastAsia="en-GB"/>
              </w:rPr>
            </w:pPr>
          </w:p>
        </w:tc>
      </w:tr>
      <w:tr w:rsidR="00610C18" w:rsidRPr="008E09BD" w14:paraId="5694D7BC" w14:textId="77777777" w:rsidTr="00610C18">
        <w:trPr>
          <w:trHeight w:val="702"/>
        </w:trPr>
        <w:tc>
          <w:tcPr>
            <w:tcW w:w="1300" w:type="dxa"/>
            <w:tcBorders>
              <w:top w:val="nil"/>
              <w:left w:val="nil"/>
              <w:bottom w:val="nil"/>
              <w:right w:val="nil"/>
            </w:tcBorders>
            <w:shd w:val="clear" w:color="auto" w:fill="auto"/>
            <w:noWrap/>
            <w:vAlign w:val="bottom"/>
            <w:hideMark/>
          </w:tcPr>
          <w:p w14:paraId="79982FAE" w14:textId="77777777" w:rsidR="00610C18" w:rsidRPr="008E09BD" w:rsidRDefault="00610C18" w:rsidP="008E09BD">
            <w:pPr>
              <w:suppressAutoHyphens w:val="0"/>
              <w:spacing w:after="0" w:line="240" w:lineRule="auto"/>
              <w:rPr>
                <w:rFonts w:ascii="Times New Roman" w:eastAsia="Times New Roman" w:hAnsi="Times New Roman" w:cs="Times New Roman"/>
                <w:sz w:val="20"/>
                <w:szCs w:val="20"/>
                <w:lang w:eastAsia="en-GB"/>
              </w:rPr>
            </w:pPr>
          </w:p>
        </w:tc>
        <w:tc>
          <w:tcPr>
            <w:tcW w:w="2540" w:type="dxa"/>
            <w:gridSpan w:val="2"/>
            <w:tcBorders>
              <w:top w:val="nil"/>
              <w:left w:val="nil"/>
              <w:bottom w:val="nil"/>
              <w:right w:val="nil"/>
            </w:tcBorders>
            <w:shd w:val="clear" w:color="auto" w:fill="auto"/>
            <w:vAlign w:val="center"/>
            <w:hideMark/>
          </w:tcPr>
          <w:p w14:paraId="5E6A1D6C" w14:textId="7453B979"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Total cost of the materials (M€)</w:t>
            </w:r>
          </w:p>
        </w:tc>
        <w:tc>
          <w:tcPr>
            <w:tcW w:w="940" w:type="dxa"/>
            <w:tcBorders>
              <w:top w:val="nil"/>
              <w:left w:val="nil"/>
              <w:bottom w:val="nil"/>
              <w:right w:val="nil"/>
            </w:tcBorders>
            <w:shd w:val="clear" w:color="auto" w:fill="auto"/>
            <w:vAlign w:val="center"/>
            <w:hideMark/>
          </w:tcPr>
          <w:p w14:paraId="27F791C7"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6.48</w:t>
            </w:r>
          </w:p>
        </w:tc>
        <w:tc>
          <w:tcPr>
            <w:tcW w:w="1400" w:type="dxa"/>
            <w:tcBorders>
              <w:top w:val="nil"/>
              <w:left w:val="nil"/>
              <w:bottom w:val="nil"/>
              <w:right w:val="nil"/>
            </w:tcBorders>
            <w:shd w:val="clear" w:color="auto" w:fill="auto"/>
            <w:vAlign w:val="center"/>
            <w:hideMark/>
          </w:tcPr>
          <w:p w14:paraId="5FA03517"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r w:rsidRPr="008E09BD">
              <w:rPr>
                <w:rFonts w:ascii="Times New Roman" w:eastAsia="Times New Roman" w:hAnsi="Times New Roman" w:cs="Times New Roman"/>
                <w:color w:val="000000"/>
                <w:sz w:val="24"/>
                <w:szCs w:val="24"/>
                <w:lang w:eastAsia="en-GB"/>
              </w:rPr>
              <w:t>3.27</w:t>
            </w:r>
          </w:p>
        </w:tc>
        <w:tc>
          <w:tcPr>
            <w:tcW w:w="1080" w:type="dxa"/>
            <w:tcBorders>
              <w:top w:val="nil"/>
              <w:left w:val="nil"/>
              <w:bottom w:val="nil"/>
              <w:right w:val="nil"/>
            </w:tcBorders>
            <w:shd w:val="clear" w:color="auto" w:fill="auto"/>
            <w:noWrap/>
            <w:vAlign w:val="bottom"/>
            <w:hideMark/>
          </w:tcPr>
          <w:p w14:paraId="20219D3B" w14:textId="77777777" w:rsidR="00610C18" w:rsidRPr="008E09BD" w:rsidRDefault="00610C18" w:rsidP="008E09BD">
            <w:pPr>
              <w:suppressAutoHyphens w:val="0"/>
              <w:spacing w:after="0" w:line="240" w:lineRule="auto"/>
              <w:jc w:val="center"/>
              <w:rPr>
                <w:rFonts w:ascii="Times New Roman" w:eastAsia="Times New Roman" w:hAnsi="Times New Roman" w:cs="Times New Roman"/>
                <w:color w:val="000000"/>
                <w:sz w:val="24"/>
                <w:szCs w:val="24"/>
                <w:lang w:eastAsia="en-GB"/>
              </w:rPr>
            </w:pPr>
          </w:p>
        </w:tc>
        <w:tc>
          <w:tcPr>
            <w:tcW w:w="1180" w:type="dxa"/>
            <w:tcBorders>
              <w:top w:val="nil"/>
              <w:left w:val="nil"/>
              <w:bottom w:val="nil"/>
              <w:right w:val="nil"/>
            </w:tcBorders>
            <w:shd w:val="clear" w:color="auto" w:fill="auto"/>
            <w:noWrap/>
            <w:vAlign w:val="bottom"/>
            <w:hideMark/>
          </w:tcPr>
          <w:p w14:paraId="4499AD29" w14:textId="77777777" w:rsidR="00610C18" w:rsidRPr="008E09BD" w:rsidRDefault="00610C18" w:rsidP="008E09BD">
            <w:pPr>
              <w:suppressAutoHyphens w:val="0"/>
              <w:spacing w:after="0" w:line="240" w:lineRule="auto"/>
              <w:rPr>
                <w:rFonts w:ascii="Times New Roman" w:eastAsia="Times New Roman" w:hAnsi="Times New Roman" w:cs="Times New Roman"/>
                <w:sz w:val="20"/>
                <w:szCs w:val="20"/>
                <w:lang w:eastAsia="en-GB"/>
              </w:rPr>
            </w:pPr>
          </w:p>
        </w:tc>
      </w:tr>
    </w:tbl>
    <w:p w14:paraId="74FE13E0" w14:textId="3A7BF6AF" w:rsidR="00610C18" w:rsidRPr="008E09BD" w:rsidRDefault="007A3AFA" w:rsidP="008E09BD">
      <w:pPr>
        <w:rPr>
          <w:rFonts w:ascii="Times New Roman" w:hAnsi="Times New Roman" w:cs="Times New Roman"/>
        </w:rPr>
      </w:pPr>
      <w:r w:rsidRPr="008E09BD">
        <w:rPr>
          <w:rFonts w:ascii="Times New Roman" w:hAnsi="Times New Roman" w:cs="Times New Roman"/>
        </w:rPr>
        <w:t>Some assumptions have been made to produce</w:t>
      </w:r>
      <w:r w:rsidR="009A5AC3" w:rsidRPr="008E09BD">
        <w:rPr>
          <w:rFonts w:ascii="Times New Roman" w:hAnsi="Times New Roman" w:cs="Times New Roman"/>
        </w:rPr>
        <w:t xml:space="preserve"> </w:t>
      </w:r>
      <w:r w:rsidR="009A5AC3" w:rsidRPr="008E09BD">
        <w:rPr>
          <w:rFonts w:ascii="Times New Roman" w:hAnsi="Times New Roman" w:cs="Times New Roman"/>
        </w:rPr>
        <w:fldChar w:fldCharType="begin"/>
      </w:r>
      <w:r w:rsidR="009A5AC3" w:rsidRPr="008E09BD">
        <w:rPr>
          <w:rFonts w:ascii="Times New Roman" w:hAnsi="Times New Roman" w:cs="Times New Roman"/>
        </w:rPr>
        <w:instrText xml:space="preserve"> REF _Ref508386521 \h </w:instrText>
      </w:r>
      <w:r w:rsidR="00AE1923" w:rsidRPr="008E09BD">
        <w:rPr>
          <w:rFonts w:ascii="Times New Roman" w:hAnsi="Times New Roman" w:cs="Times New Roman"/>
        </w:rPr>
        <w:instrText xml:space="preserve"> \* MERGEFORMAT </w:instrText>
      </w:r>
      <w:r w:rsidR="009A5AC3" w:rsidRPr="008E09BD">
        <w:rPr>
          <w:rFonts w:ascii="Times New Roman" w:hAnsi="Times New Roman" w:cs="Times New Roman"/>
        </w:rPr>
      </w:r>
      <w:r w:rsidR="009A5AC3"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6</w:t>
      </w:r>
      <w:r w:rsidR="009A5AC3" w:rsidRPr="008E09BD">
        <w:rPr>
          <w:rFonts w:ascii="Times New Roman" w:hAnsi="Times New Roman" w:cs="Times New Roman"/>
        </w:rPr>
        <w:fldChar w:fldCharType="end"/>
      </w:r>
      <w:r w:rsidRPr="008E09BD">
        <w:rPr>
          <w:rFonts w:ascii="Times New Roman" w:hAnsi="Times New Roman" w:cs="Times New Roman"/>
        </w:rPr>
        <w:t xml:space="preserve">, where the additional thermal conductivity with the Beryllium is likely to require more thermal insulation. However, to quantify this would be difficult at this stage. The overall volume increase of the graphite case is 27.5% larger to achieve the same performance, this has a significant increase on the mass with an additional 12 tonnes. The implications of this would be that transporting the core to the site would be more challenging, </w:t>
      </w:r>
      <w:r w:rsidR="00BA02EB" w:rsidRPr="008E09BD">
        <w:rPr>
          <w:rFonts w:ascii="Times New Roman" w:hAnsi="Times New Roman" w:cs="Times New Roman"/>
        </w:rPr>
        <w:t xml:space="preserve">however, </w:t>
      </w:r>
      <w:r w:rsidRPr="008E09BD">
        <w:rPr>
          <w:rFonts w:ascii="Times New Roman" w:hAnsi="Times New Roman" w:cs="Times New Roman"/>
        </w:rPr>
        <w:t>due to the mass being over 44 tonnes the unit would already be designated as an abnormal load within the UK</w:t>
      </w:r>
      <w:r w:rsidR="00BA02EB" w:rsidRPr="008E09BD">
        <w:rPr>
          <w:rFonts w:ascii="Times New Roman" w:hAnsi="Times New Roman" w:cs="Times New Roman"/>
        </w:rPr>
        <w:t xml:space="preserve"> </w:t>
      </w:r>
      <w:r w:rsidR="00BA02EB"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{"citationItems":[{"id":"ITEM-1","itemData":{"URL":"https://www.gov.uk/government/publications/special-types-enforcement-guide/special-types-enforcement-guide","accessed":{"date-parts":[["2018","5","5"]]},"author":[{"dropping-particle":"","family":"Drivers &amp; Vehicle Standards Agency","given":"","non-dropping-particle":"","parse-names":false,"suffix":""}],"id":"ITEM-1","issued":{"date-parts":[["2017"]]},"title":"Special types enforcement guide","type":"webpage"},"uris":["http://www.mendeley.com/documents/?uuid=a3eb68e0-2de6-459f-bad5-8ec84511aa11"]}],"mendeley":{"formattedCitation":"(Drivers &amp; Vehicle Standards Agency, 2017)","plainTextFormattedCitation":"(Drivers &amp; Vehicle Standards Agency, 2017)","previouslyFormattedCitation":"(Drivers &amp; Vehicle Stnadards Agency, 2017)"},"properties":{"noteIndex":0},"schema":"https://github.com/citation-style-language/schema/raw/master/csl-citation.json"}</w:instrText>
      </w:r>
      <w:r w:rsidR="00BA02EB" w:rsidRPr="008E09BD">
        <w:rPr>
          <w:rFonts w:ascii="Times New Roman" w:hAnsi="Times New Roman" w:cs="Times New Roman"/>
        </w:rPr>
        <w:fldChar w:fldCharType="separate"/>
      </w:r>
      <w:r w:rsidR="0028596E" w:rsidRPr="008E09BD">
        <w:rPr>
          <w:rFonts w:ascii="Times New Roman" w:hAnsi="Times New Roman" w:cs="Times New Roman"/>
          <w:noProof/>
        </w:rPr>
        <w:t>(Drivers &amp; Vehicle Standards Agency, 2017)</w:t>
      </w:r>
      <w:r w:rsidR="00BA02EB" w:rsidRPr="008E09BD">
        <w:rPr>
          <w:rFonts w:ascii="Times New Roman" w:hAnsi="Times New Roman" w:cs="Times New Roman"/>
        </w:rPr>
        <w:fldChar w:fldCharType="end"/>
      </w:r>
      <w:r w:rsidR="00BA02EB" w:rsidRPr="008E09BD">
        <w:rPr>
          <w:rFonts w:ascii="Times New Roman" w:hAnsi="Times New Roman" w:cs="Times New Roman"/>
        </w:rPr>
        <w:t xml:space="preserve">. Abnormal loads have restrictions on routes which that can be used within the UK. </w:t>
      </w:r>
    </w:p>
    <w:p w14:paraId="212621FC" w14:textId="1A336F52" w:rsidR="00BA02EB" w:rsidRPr="008E09BD" w:rsidRDefault="00BA02EB" w:rsidP="008E09BD">
      <w:pPr>
        <w:rPr>
          <w:rFonts w:ascii="Times New Roman" w:hAnsi="Times New Roman" w:cs="Times New Roman"/>
        </w:rPr>
      </w:pPr>
      <w:r w:rsidRPr="008E09BD">
        <w:rPr>
          <w:rFonts w:ascii="Times New Roman" w:hAnsi="Times New Roman" w:cs="Times New Roman"/>
        </w:rPr>
        <w:t xml:space="preserve">One of the main issues falls with the cost in </w:t>
      </w:r>
      <w:r w:rsidRPr="008E09BD">
        <w:rPr>
          <w:rFonts w:ascii="Times New Roman" w:hAnsi="Times New Roman" w:cs="Times New Roman"/>
        </w:rPr>
        <w:fldChar w:fldCharType="begin"/>
      </w:r>
      <w:r w:rsidRPr="008E09BD">
        <w:rPr>
          <w:rFonts w:ascii="Times New Roman" w:hAnsi="Times New Roman" w:cs="Times New Roman"/>
        </w:rPr>
        <w:instrText xml:space="preserve"> REF _Ref508386521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6</w:t>
      </w:r>
      <w:r w:rsidRPr="008E09BD">
        <w:rPr>
          <w:rFonts w:ascii="Times New Roman" w:hAnsi="Times New Roman" w:cs="Times New Roman"/>
        </w:rPr>
        <w:fldChar w:fldCharType="end"/>
      </w:r>
      <w:r w:rsidRPr="008E09BD">
        <w:rPr>
          <w:rFonts w:ascii="Times New Roman" w:hAnsi="Times New Roman" w:cs="Times New Roman"/>
        </w:rPr>
        <w:t xml:space="preserve">, where the cost saving of using graphite is 50%. As costs are one of the main drivers of SMRs, the benefit of a reduced size core is not as beneficial as the total cost of materials. </w:t>
      </w:r>
    </w:p>
    <w:p w14:paraId="2E400BE4" w14:textId="42425942" w:rsidR="004506E7" w:rsidRPr="008E09BD" w:rsidRDefault="004506E7" w:rsidP="008E09BD">
      <w:pPr>
        <w:rPr>
          <w:rFonts w:ascii="Times New Roman" w:hAnsi="Times New Roman" w:cs="Times New Roman"/>
        </w:rPr>
      </w:pPr>
      <w:r w:rsidRPr="008E09BD">
        <w:rPr>
          <w:rFonts w:ascii="Times New Roman" w:hAnsi="Times New Roman" w:cs="Times New Roman"/>
        </w:rPr>
        <w:t xml:space="preserve">The margin of costs from </w:t>
      </w:r>
      <w:r w:rsidRPr="008E09BD">
        <w:rPr>
          <w:rFonts w:ascii="Times New Roman" w:hAnsi="Times New Roman" w:cs="Times New Roman"/>
        </w:rPr>
        <w:fldChar w:fldCharType="begin"/>
      </w:r>
      <w:r w:rsidRPr="008E09BD">
        <w:rPr>
          <w:rFonts w:ascii="Times New Roman" w:hAnsi="Times New Roman" w:cs="Times New Roman"/>
        </w:rPr>
        <w:instrText xml:space="preserve"> REF _Ref508386521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6</w:t>
      </w:r>
      <w:r w:rsidRPr="008E09BD">
        <w:rPr>
          <w:rFonts w:ascii="Times New Roman" w:hAnsi="Times New Roman" w:cs="Times New Roman"/>
        </w:rPr>
        <w:fldChar w:fldCharType="end"/>
      </w:r>
      <w:r w:rsidRPr="008E09BD">
        <w:rPr>
          <w:rFonts w:ascii="Times New Roman" w:hAnsi="Times New Roman" w:cs="Times New Roman"/>
        </w:rPr>
        <w:t xml:space="preserve"> implies that even taking then higher volume and decommissioning costs, graphite is still 31% cheaper than the beryllium oxide design.</w:t>
      </w:r>
    </w:p>
    <w:p w14:paraId="14F0C174" w14:textId="77777777" w:rsidR="003237A3" w:rsidRPr="008E09BD" w:rsidRDefault="003237A3" w:rsidP="008E09BD">
      <w:pPr>
        <w:pStyle w:val="Heading1"/>
      </w:pPr>
      <w:r w:rsidRPr="008E09BD">
        <w:t>Conclusion</w:t>
      </w:r>
    </w:p>
    <w:p w14:paraId="07927DF6" w14:textId="70486696" w:rsidR="003237A3" w:rsidRPr="008E09BD" w:rsidRDefault="002E2397" w:rsidP="008E09BD">
      <w:pPr>
        <w:rPr>
          <w:rFonts w:ascii="Times New Roman" w:hAnsi="Times New Roman" w:cs="Times New Roman"/>
        </w:rPr>
      </w:pPr>
      <w:r w:rsidRPr="008E09BD">
        <w:rPr>
          <w:rFonts w:ascii="Times New Roman" w:hAnsi="Times New Roman" w:cs="Times New Roman"/>
        </w:rPr>
        <w:t xml:space="preserve">This paper has </w:t>
      </w:r>
      <w:r w:rsidR="00BA66D9" w:rsidRPr="008E09BD">
        <w:rPr>
          <w:rFonts w:ascii="Times New Roman" w:hAnsi="Times New Roman" w:cs="Times New Roman"/>
        </w:rPr>
        <w:t>investigated</w:t>
      </w:r>
      <w:r w:rsidRPr="008E09BD">
        <w:rPr>
          <w:rFonts w:ascii="Times New Roman" w:hAnsi="Times New Roman" w:cs="Times New Roman"/>
        </w:rPr>
        <w:t xml:space="preserve"> the comparison between Beryllium </w:t>
      </w:r>
      <w:r w:rsidR="00B7600F" w:rsidRPr="008E09BD">
        <w:rPr>
          <w:rFonts w:ascii="Times New Roman" w:hAnsi="Times New Roman" w:cs="Times New Roman"/>
        </w:rPr>
        <w:t xml:space="preserve">oxide </w:t>
      </w:r>
      <w:r w:rsidRPr="008E09BD">
        <w:rPr>
          <w:rFonts w:ascii="Times New Roman" w:hAnsi="Times New Roman" w:cs="Times New Roman"/>
        </w:rPr>
        <w:t xml:space="preserve">and nuclear graphite as a side reflector material for a generic </w:t>
      </w:r>
      <w:r w:rsidR="00BA02EB" w:rsidRPr="008E09BD">
        <w:rPr>
          <w:rFonts w:ascii="Times New Roman" w:hAnsi="Times New Roman" w:cs="Times New Roman"/>
        </w:rPr>
        <w:t>high temperature micro reactor</w:t>
      </w:r>
      <w:r w:rsidRPr="008E09BD">
        <w:rPr>
          <w:rFonts w:ascii="Times New Roman" w:hAnsi="Times New Roman" w:cs="Times New Roman"/>
        </w:rPr>
        <w:t xml:space="preserve"> based </w:t>
      </w:r>
      <w:r w:rsidR="00BA02EB" w:rsidRPr="008E09BD">
        <w:rPr>
          <w:rFonts w:ascii="Times New Roman" w:hAnsi="Times New Roman" w:cs="Times New Roman"/>
        </w:rPr>
        <w:t>on</w:t>
      </w:r>
      <w:r w:rsidRPr="008E09BD">
        <w:rPr>
          <w:rFonts w:ascii="Times New Roman" w:hAnsi="Times New Roman" w:cs="Times New Roman"/>
        </w:rPr>
        <w:t xml:space="preserve"> the U-Battery design. The first test confirmed that a graphite </w:t>
      </w:r>
      <w:r w:rsidR="00BA02EB" w:rsidRPr="008E09BD">
        <w:rPr>
          <w:rFonts w:ascii="Times New Roman" w:hAnsi="Times New Roman" w:cs="Times New Roman"/>
        </w:rPr>
        <w:t xml:space="preserve">reflected </w:t>
      </w:r>
      <w:r w:rsidRPr="008E09BD">
        <w:rPr>
          <w:rFonts w:ascii="Times New Roman" w:hAnsi="Times New Roman" w:cs="Times New Roman"/>
        </w:rPr>
        <w:t xml:space="preserve">core would be significantly larger than a Beryllium </w:t>
      </w:r>
      <w:r w:rsidR="00BA02EB" w:rsidRPr="008E09BD">
        <w:rPr>
          <w:rFonts w:ascii="Times New Roman" w:hAnsi="Times New Roman" w:cs="Times New Roman"/>
        </w:rPr>
        <w:t xml:space="preserve">reflected </w:t>
      </w:r>
      <w:r w:rsidRPr="008E09BD">
        <w:rPr>
          <w:rFonts w:ascii="Times New Roman" w:hAnsi="Times New Roman" w:cs="Times New Roman"/>
        </w:rPr>
        <w:t xml:space="preserve">core, with the overall </w:t>
      </w:r>
      <w:r w:rsidR="00BA02EB" w:rsidRPr="008E09BD">
        <w:rPr>
          <w:rFonts w:ascii="Times New Roman" w:hAnsi="Times New Roman" w:cs="Times New Roman"/>
        </w:rPr>
        <w:t xml:space="preserve">required </w:t>
      </w:r>
      <w:r w:rsidRPr="008E09BD">
        <w:rPr>
          <w:rFonts w:ascii="Times New Roman" w:hAnsi="Times New Roman" w:cs="Times New Roman"/>
        </w:rPr>
        <w:t xml:space="preserve">reflector </w:t>
      </w:r>
      <w:r w:rsidR="00F3744B" w:rsidRPr="008E09BD">
        <w:rPr>
          <w:rFonts w:ascii="Times New Roman" w:hAnsi="Times New Roman" w:cs="Times New Roman"/>
        </w:rPr>
        <w:t>volume</w:t>
      </w:r>
      <w:r w:rsidR="00BA02EB" w:rsidRPr="008E09BD">
        <w:rPr>
          <w:rFonts w:ascii="Times New Roman" w:hAnsi="Times New Roman" w:cs="Times New Roman"/>
        </w:rPr>
        <w:t xml:space="preserve"> of</w:t>
      </w:r>
      <w:r w:rsidRPr="008E09BD">
        <w:rPr>
          <w:rFonts w:ascii="Times New Roman" w:hAnsi="Times New Roman" w:cs="Times New Roman"/>
        </w:rPr>
        <w:t xml:space="preserve"> an additional </w:t>
      </w:r>
      <w:r w:rsidR="00F3744B" w:rsidRPr="008E09BD">
        <w:rPr>
          <w:rFonts w:ascii="Times New Roman" w:hAnsi="Times New Roman" w:cs="Times New Roman"/>
        </w:rPr>
        <w:t xml:space="preserve">5.3 </w:t>
      </w:r>
      <w:proofErr w:type="gramStart"/>
      <w:r w:rsidR="00F3744B" w:rsidRPr="008E09BD">
        <w:rPr>
          <w:rFonts w:ascii="Times New Roman" w:hAnsi="Times New Roman" w:cs="Times New Roman"/>
        </w:rPr>
        <w:t>m</w:t>
      </w:r>
      <w:r w:rsidR="00F3744B" w:rsidRPr="008E09BD">
        <w:rPr>
          <w:rFonts w:ascii="Times New Roman" w:hAnsi="Times New Roman" w:cs="Times New Roman"/>
          <w:vertAlign w:val="superscript"/>
        </w:rPr>
        <w:t xml:space="preserve">3 </w:t>
      </w:r>
      <w:r w:rsidR="00BA02EB" w:rsidRPr="008E09BD">
        <w:rPr>
          <w:rFonts w:ascii="Times New Roman" w:hAnsi="Times New Roman" w:cs="Times New Roman"/>
          <w:vertAlign w:val="superscript"/>
        </w:rPr>
        <w:t xml:space="preserve"> </w:t>
      </w:r>
      <w:r w:rsidR="00BA02EB" w:rsidRPr="008E09BD">
        <w:rPr>
          <w:rFonts w:ascii="Times New Roman" w:hAnsi="Times New Roman" w:cs="Times New Roman"/>
        </w:rPr>
        <w:t>or</w:t>
      </w:r>
      <w:proofErr w:type="gramEnd"/>
      <w:r w:rsidR="00BA02EB" w:rsidRPr="008E09BD">
        <w:rPr>
          <w:rFonts w:ascii="Times New Roman" w:hAnsi="Times New Roman" w:cs="Times New Roman"/>
        </w:rPr>
        <w:t xml:space="preserve"> </w:t>
      </w:r>
      <w:r w:rsidR="00F3744B" w:rsidRPr="008E09BD">
        <w:rPr>
          <w:rFonts w:ascii="Times New Roman" w:hAnsi="Times New Roman" w:cs="Times New Roman"/>
        </w:rPr>
        <w:t xml:space="preserve">approximately 80% </w:t>
      </w:r>
      <w:r w:rsidR="00585CAA" w:rsidRPr="008E09BD">
        <w:rPr>
          <w:rFonts w:ascii="Times New Roman" w:hAnsi="Times New Roman" w:cs="Times New Roman"/>
        </w:rPr>
        <w:t>more to achieve almost</w:t>
      </w:r>
      <w:r w:rsidR="00F3744B" w:rsidRPr="008E09BD">
        <w:rPr>
          <w:rFonts w:ascii="Times New Roman" w:hAnsi="Times New Roman" w:cs="Times New Roman"/>
        </w:rPr>
        <w:t xml:space="preserve"> the same neutronic performance. </w:t>
      </w:r>
      <w:r w:rsidR="004506E7" w:rsidRPr="008E09BD">
        <w:rPr>
          <w:rFonts w:ascii="Times New Roman" w:hAnsi="Times New Roman" w:cs="Times New Roman"/>
        </w:rPr>
        <w:t>These calculations</w:t>
      </w:r>
      <w:r w:rsidR="00F3744B" w:rsidRPr="008E09BD">
        <w:rPr>
          <w:rFonts w:ascii="Times New Roman" w:hAnsi="Times New Roman" w:cs="Times New Roman"/>
        </w:rPr>
        <w:t xml:space="preserve"> showed that the radial contribution was </w:t>
      </w:r>
      <w:r w:rsidR="00585CAA" w:rsidRPr="008E09BD">
        <w:rPr>
          <w:rFonts w:ascii="Times New Roman" w:hAnsi="Times New Roman" w:cs="Times New Roman"/>
        </w:rPr>
        <w:t xml:space="preserve">much more </w:t>
      </w:r>
      <w:r w:rsidR="00F3744B" w:rsidRPr="008E09BD">
        <w:rPr>
          <w:rFonts w:ascii="Times New Roman" w:hAnsi="Times New Roman" w:cs="Times New Roman"/>
        </w:rPr>
        <w:t xml:space="preserve">significant in comparison to that of the axial contribution where the </w:t>
      </w:r>
      <w:proofErr w:type="spellStart"/>
      <w:r w:rsidR="005B0014" w:rsidRPr="008E09BD">
        <w:rPr>
          <w:rFonts w:ascii="Times New Roman" w:hAnsi="Times New Roman" w:cs="Times New Roman"/>
        </w:rPr>
        <w:t>K</w:t>
      </w:r>
      <w:r w:rsidR="005B0014" w:rsidRPr="008E09BD">
        <w:rPr>
          <w:rFonts w:ascii="Times New Roman" w:hAnsi="Times New Roman" w:cs="Times New Roman"/>
          <w:vertAlign w:val="subscript"/>
        </w:rPr>
        <w:t>eff</w:t>
      </w:r>
      <w:proofErr w:type="spellEnd"/>
      <w:r w:rsidR="005B0014" w:rsidRPr="008E09BD">
        <w:rPr>
          <w:rFonts w:ascii="Times New Roman" w:hAnsi="Times New Roman" w:cs="Times New Roman"/>
        </w:rPr>
        <w:t xml:space="preserve"> </w:t>
      </w:r>
      <w:r w:rsidR="00F3744B" w:rsidRPr="008E09BD">
        <w:rPr>
          <w:rFonts w:ascii="Times New Roman" w:hAnsi="Times New Roman" w:cs="Times New Roman"/>
        </w:rPr>
        <w:t xml:space="preserve">changes were much smaller. The reason for this is the tall, thin design of the U-Battery where radial changes have a larger </w:t>
      </w:r>
      <w:r w:rsidR="004506E7" w:rsidRPr="008E09BD">
        <w:rPr>
          <w:rFonts w:ascii="Times New Roman" w:hAnsi="Times New Roman" w:cs="Times New Roman"/>
        </w:rPr>
        <w:t>e</w:t>
      </w:r>
      <w:r w:rsidR="00F3744B" w:rsidRPr="008E09BD">
        <w:rPr>
          <w:rFonts w:ascii="Times New Roman" w:hAnsi="Times New Roman" w:cs="Times New Roman"/>
        </w:rPr>
        <w:t xml:space="preserve">ffect due to the proximity to a </w:t>
      </w:r>
      <w:r w:rsidR="00585CAA" w:rsidRPr="008E09BD">
        <w:rPr>
          <w:rFonts w:ascii="Times New Roman" w:hAnsi="Times New Roman" w:cs="Times New Roman"/>
        </w:rPr>
        <w:t xml:space="preserve">much </w:t>
      </w:r>
      <w:r w:rsidR="00F3744B" w:rsidRPr="008E09BD">
        <w:rPr>
          <w:rFonts w:ascii="Times New Roman" w:hAnsi="Times New Roman" w:cs="Times New Roman"/>
        </w:rPr>
        <w:t xml:space="preserve">higher volume of fuel blocks. </w:t>
      </w:r>
    </w:p>
    <w:p w14:paraId="4FBFF748" w14:textId="7418E6B3" w:rsidR="00585CAA" w:rsidRPr="008E09BD" w:rsidRDefault="00585CAA" w:rsidP="008E09BD">
      <w:pPr>
        <w:rPr>
          <w:rFonts w:ascii="Times New Roman" w:hAnsi="Times New Roman" w:cs="Times New Roman"/>
        </w:rPr>
      </w:pPr>
      <w:r w:rsidRPr="008E09BD">
        <w:rPr>
          <w:rFonts w:ascii="Times New Roman" w:hAnsi="Times New Roman" w:cs="Times New Roman"/>
        </w:rPr>
        <w:t xml:space="preserve">The burnup curve provided an indication over the lifetime of the core that the Beryllium reflector suffered from slightly fewer full power days to that of the graphite reflector. This is likely to be due to the reduction in moderation over time due to transmutation of the Beryllium, which is less significant in graphite. </w:t>
      </w:r>
    </w:p>
    <w:p w14:paraId="022EE928" w14:textId="1F353B65" w:rsidR="00585CAA" w:rsidRPr="008E09BD" w:rsidRDefault="00F3744B" w:rsidP="008E09BD">
      <w:pPr>
        <w:rPr>
          <w:rFonts w:ascii="Times New Roman" w:hAnsi="Times New Roman" w:cs="Times New Roman"/>
        </w:rPr>
      </w:pPr>
      <w:r w:rsidRPr="008E09BD">
        <w:rPr>
          <w:rFonts w:ascii="Times New Roman" w:hAnsi="Times New Roman" w:cs="Times New Roman"/>
        </w:rPr>
        <w:t xml:space="preserve">The third test examined the power profiles </w:t>
      </w:r>
      <w:r w:rsidR="00585CAA" w:rsidRPr="008E09BD">
        <w:rPr>
          <w:rFonts w:ascii="Times New Roman" w:hAnsi="Times New Roman" w:cs="Times New Roman"/>
        </w:rPr>
        <w:t xml:space="preserve">in radial and axial directions based on the radial slice through an infinite system and the evaluation of </w:t>
      </w:r>
      <w:r w:rsidR="004506E7" w:rsidRPr="008E09BD">
        <w:rPr>
          <w:rFonts w:ascii="Times New Roman" w:hAnsi="Times New Roman" w:cs="Times New Roman"/>
        </w:rPr>
        <w:t>t</w:t>
      </w:r>
      <w:r w:rsidR="00585CAA" w:rsidRPr="008E09BD">
        <w:rPr>
          <w:rFonts w:ascii="Times New Roman" w:hAnsi="Times New Roman" w:cs="Times New Roman"/>
        </w:rPr>
        <w:t xml:space="preserve">he power distribution within the hottest fuel column. The radial distribution saw an increased power profile towards the side reflector due to contributions from the increase in side reflector volume and due to the absorption within the beryllium. There was a slightly higher overall power distribution in the hottest pins within the beryllium case, this was investigated and determined to be towards the top/bottom of the fuel columns so did not provide any additional loading. The graphite reflector saw a very small increase within the centre of the hottest pins. </w:t>
      </w:r>
    </w:p>
    <w:p w14:paraId="069F6E57" w14:textId="48FF4220" w:rsidR="00F3744B" w:rsidRPr="008E09BD" w:rsidRDefault="00517B02" w:rsidP="008E09BD">
      <w:pPr>
        <w:rPr>
          <w:rFonts w:ascii="Times New Roman" w:hAnsi="Times New Roman" w:cs="Times New Roman"/>
        </w:rPr>
      </w:pPr>
      <w:r w:rsidRPr="008E09BD">
        <w:rPr>
          <w:rFonts w:ascii="Times New Roman" w:hAnsi="Times New Roman" w:cs="Times New Roman"/>
        </w:rPr>
        <w:t xml:space="preserve">The financial analysis took </w:t>
      </w:r>
      <w:r w:rsidR="00F3744B" w:rsidRPr="008E09BD">
        <w:rPr>
          <w:rFonts w:ascii="Times New Roman" w:hAnsi="Times New Roman" w:cs="Times New Roman"/>
        </w:rPr>
        <w:t xml:space="preserve">account </w:t>
      </w:r>
      <w:r w:rsidRPr="008E09BD">
        <w:rPr>
          <w:rFonts w:ascii="Times New Roman" w:hAnsi="Times New Roman" w:cs="Times New Roman"/>
        </w:rPr>
        <w:t xml:space="preserve">for </w:t>
      </w:r>
      <w:r w:rsidR="00F3744B" w:rsidRPr="008E09BD">
        <w:rPr>
          <w:rFonts w:ascii="Times New Roman" w:hAnsi="Times New Roman" w:cs="Times New Roman"/>
        </w:rPr>
        <w:t>the large</w:t>
      </w:r>
      <w:r w:rsidRPr="008E09BD">
        <w:rPr>
          <w:rFonts w:ascii="Times New Roman" w:hAnsi="Times New Roman" w:cs="Times New Roman"/>
        </w:rPr>
        <w:t xml:space="preserve">r core size when using </w:t>
      </w:r>
      <w:r w:rsidR="00101DD3" w:rsidRPr="008E09BD">
        <w:rPr>
          <w:rFonts w:ascii="Times New Roman" w:hAnsi="Times New Roman" w:cs="Times New Roman"/>
        </w:rPr>
        <w:t xml:space="preserve">a </w:t>
      </w:r>
      <w:r w:rsidRPr="008E09BD">
        <w:rPr>
          <w:rFonts w:ascii="Times New Roman" w:hAnsi="Times New Roman" w:cs="Times New Roman"/>
        </w:rPr>
        <w:t>graphite</w:t>
      </w:r>
      <w:r w:rsidR="00101DD3" w:rsidRPr="008E09BD">
        <w:rPr>
          <w:rFonts w:ascii="Times New Roman" w:hAnsi="Times New Roman" w:cs="Times New Roman"/>
        </w:rPr>
        <w:t xml:space="preserve"> reflector</w:t>
      </w:r>
      <w:r w:rsidRPr="008E09BD">
        <w:rPr>
          <w:rFonts w:ascii="Times New Roman" w:hAnsi="Times New Roman" w:cs="Times New Roman"/>
        </w:rPr>
        <w:t>.</w:t>
      </w:r>
      <w:r w:rsidR="00F3744B" w:rsidRPr="008E09BD">
        <w:rPr>
          <w:rFonts w:ascii="Times New Roman" w:hAnsi="Times New Roman" w:cs="Times New Roman"/>
        </w:rPr>
        <w:t xml:space="preserve"> </w:t>
      </w:r>
      <w:r w:rsidRPr="008E09BD">
        <w:rPr>
          <w:rFonts w:ascii="Times New Roman" w:hAnsi="Times New Roman" w:cs="Times New Roman"/>
        </w:rPr>
        <w:t>H</w:t>
      </w:r>
      <w:r w:rsidR="00F3744B" w:rsidRPr="008E09BD">
        <w:rPr>
          <w:rFonts w:ascii="Times New Roman" w:hAnsi="Times New Roman" w:cs="Times New Roman"/>
        </w:rPr>
        <w:t xml:space="preserve">owever, due to the high </w:t>
      </w:r>
      <w:r w:rsidR="00286D88" w:rsidRPr="008E09BD">
        <w:rPr>
          <w:rFonts w:ascii="Times New Roman" w:hAnsi="Times New Roman" w:cs="Times New Roman"/>
        </w:rPr>
        <w:t>premium</w:t>
      </w:r>
      <w:r w:rsidR="00F3744B" w:rsidRPr="008E09BD">
        <w:rPr>
          <w:rFonts w:ascii="Times New Roman" w:hAnsi="Times New Roman" w:cs="Times New Roman"/>
        </w:rPr>
        <w:t xml:space="preserve"> cost of Beryllium the </w:t>
      </w:r>
      <w:r w:rsidR="00101DD3" w:rsidRPr="008E09BD">
        <w:rPr>
          <w:rFonts w:ascii="Times New Roman" w:hAnsi="Times New Roman" w:cs="Times New Roman"/>
        </w:rPr>
        <w:t xml:space="preserve">originally proposed </w:t>
      </w:r>
      <w:r w:rsidR="00F3744B" w:rsidRPr="008E09BD">
        <w:rPr>
          <w:rFonts w:ascii="Times New Roman" w:hAnsi="Times New Roman" w:cs="Times New Roman"/>
        </w:rPr>
        <w:t xml:space="preserve">reactor </w:t>
      </w:r>
      <w:r w:rsidR="00101DD3" w:rsidRPr="008E09BD">
        <w:rPr>
          <w:rFonts w:ascii="Times New Roman" w:hAnsi="Times New Roman" w:cs="Times New Roman"/>
        </w:rPr>
        <w:t xml:space="preserve">would </w:t>
      </w:r>
      <w:r w:rsidR="00F3744B" w:rsidRPr="008E09BD">
        <w:rPr>
          <w:rFonts w:ascii="Times New Roman" w:hAnsi="Times New Roman" w:cs="Times New Roman"/>
        </w:rPr>
        <w:t xml:space="preserve">cost nearly twice </w:t>
      </w:r>
      <w:r w:rsidR="00101DD3" w:rsidRPr="008E09BD">
        <w:rPr>
          <w:rFonts w:ascii="Times New Roman" w:hAnsi="Times New Roman" w:cs="Times New Roman"/>
        </w:rPr>
        <w:t>as much as</w:t>
      </w:r>
      <w:r w:rsidR="00F3744B" w:rsidRPr="008E09BD">
        <w:rPr>
          <w:rFonts w:ascii="Times New Roman" w:hAnsi="Times New Roman" w:cs="Times New Roman"/>
        </w:rPr>
        <w:t xml:space="preserve"> the graphite model. </w:t>
      </w:r>
      <w:r w:rsidR="00286D88" w:rsidRPr="008E09BD">
        <w:rPr>
          <w:rFonts w:ascii="Times New Roman" w:hAnsi="Times New Roman" w:cs="Times New Roman"/>
        </w:rPr>
        <w:t xml:space="preserve">Like most industries, the driving force behind material choices is heavily influenced by the cost of the design. </w:t>
      </w:r>
      <w:r w:rsidR="00B7600F" w:rsidRPr="008E09BD">
        <w:rPr>
          <w:rFonts w:ascii="Times New Roman" w:hAnsi="Times New Roman" w:cs="Times New Roman"/>
        </w:rPr>
        <w:t>In</w:t>
      </w:r>
      <w:r w:rsidR="00286D88" w:rsidRPr="008E09BD">
        <w:rPr>
          <w:rFonts w:ascii="Times New Roman" w:hAnsi="Times New Roman" w:cs="Times New Roman"/>
        </w:rPr>
        <w:t xml:space="preserve"> the case of </w:t>
      </w:r>
      <w:r w:rsidR="00101DD3" w:rsidRPr="008E09BD">
        <w:rPr>
          <w:rFonts w:ascii="Times New Roman" w:hAnsi="Times New Roman" w:cs="Times New Roman"/>
        </w:rPr>
        <w:t>SMRs, the volume reduction does not justify doubling the material costs</w:t>
      </w:r>
      <w:r w:rsidR="00286D88" w:rsidRPr="008E09BD">
        <w:rPr>
          <w:rFonts w:ascii="Times New Roman" w:hAnsi="Times New Roman" w:cs="Times New Roman"/>
        </w:rPr>
        <w:t xml:space="preserve">. </w:t>
      </w:r>
      <w:r w:rsidR="00B7600F" w:rsidRPr="008E09BD">
        <w:rPr>
          <w:rFonts w:ascii="Times New Roman" w:hAnsi="Times New Roman" w:cs="Times New Roman"/>
        </w:rPr>
        <w:t>Relating to this, this nuclear waste would be significantly reduced</w:t>
      </w:r>
      <w:r w:rsidR="00BC5669" w:rsidRPr="008E09BD">
        <w:rPr>
          <w:rFonts w:ascii="Times New Roman" w:hAnsi="Times New Roman" w:cs="Times New Roman"/>
        </w:rPr>
        <w:t>.</w:t>
      </w:r>
      <w:r w:rsidR="00B7600F" w:rsidRPr="008E09BD">
        <w:rPr>
          <w:rFonts w:ascii="Times New Roman" w:hAnsi="Times New Roman" w:cs="Times New Roman"/>
        </w:rPr>
        <w:t xml:space="preserve"> </w:t>
      </w:r>
      <w:r w:rsidR="00BC5669" w:rsidRPr="008E09BD">
        <w:rPr>
          <w:rFonts w:ascii="Times New Roman" w:hAnsi="Times New Roman" w:cs="Times New Roman"/>
        </w:rPr>
        <w:t>T</w:t>
      </w:r>
      <w:r w:rsidR="00B7600F" w:rsidRPr="008E09BD">
        <w:rPr>
          <w:rFonts w:ascii="Times New Roman" w:hAnsi="Times New Roman" w:cs="Times New Roman"/>
        </w:rPr>
        <w:t>aking the higher estimation of €226k m</w:t>
      </w:r>
      <w:r w:rsidR="00B7600F" w:rsidRPr="008E09BD">
        <w:rPr>
          <w:rFonts w:ascii="Times New Roman" w:hAnsi="Times New Roman" w:cs="Times New Roman"/>
          <w:vertAlign w:val="superscript"/>
        </w:rPr>
        <w:t>3</w:t>
      </w:r>
      <w:r w:rsidR="00B7600F" w:rsidRPr="008E09BD">
        <w:rPr>
          <w:rFonts w:ascii="Times New Roman" w:hAnsi="Times New Roman" w:cs="Times New Roman"/>
        </w:rPr>
        <w:t xml:space="preserve"> this adds an additional €1.2 m, in which case graphite would still be the recommended material. </w:t>
      </w:r>
      <w:r w:rsidR="00101DD3" w:rsidRPr="008E09BD">
        <w:rPr>
          <w:rFonts w:ascii="Times New Roman" w:hAnsi="Times New Roman" w:cs="Times New Roman"/>
        </w:rPr>
        <w:t xml:space="preserve">There is currently significant research being undertaken in the field of volume reduction of graphite waste which might reduce these costs. </w:t>
      </w:r>
      <w:r w:rsidR="00B7600F" w:rsidRPr="008E09BD">
        <w:rPr>
          <w:rFonts w:ascii="Times New Roman" w:hAnsi="Times New Roman" w:cs="Times New Roman"/>
        </w:rPr>
        <w:t xml:space="preserve">Further work regarding reprocessing and decommissioning of Beryllium oxide is required to make accurate cost estimations in this field. </w:t>
      </w:r>
    </w:p>
    <w:p w14:paraId="0398A696" w14:textId="1C34DBD5" w:rsidR="00101DD3" w:rsidRPr="008E09BD" w:rsidRDefault="00101DD3" w:rsidP="008E09BD">
      <w:pPr>
        <w:rPr>
          <w:rFonts w:ascii="Times New Roman" w:hAnsi="Times New Roman" w:cs="Times New Roman"/>
        </w:rPr>
      </w:pPr>
      <w:r w:rsidRPr="008E09BD">
        <w:rPr>
          <w:rFonts w:ascii="Times New Roman" w:hAnsi="Times New Roman" w:cs="Times New Roman"/>
        </w:rPr>
        <w:t>One issue highlighted was the novelty of Beryllium within the nuclear industry, with limited data on nuclear scenarios highlighted within the literature, there is still a significant gap in materials knowledge to provide a safety case for the material. Where as in the case of graphite, this material is well understood, and has already multiple safety cases undertaken within the UK. To develop the safety cases required for Beryllium would delay deployment as this report has shown that graphite can perform to the same standards.</w:t>
      </w:r>
    </w:p>
    <w:p w14:paraId="0AEEE244" w14:textId="12682F0E" w:rsidR="000E7169" w:rsidRPr="008E09BD" w:rsidRDefault="00286D88" w:rsidP="008E09BD">
      <w:pPr>
        <w:rPr>
          <w:rFonts w:ascii="Times New Roman" w:hAnsi="Times New Roman" w:cs="Times New Roman"/>
        </w:rPr>
      </w:pPr>
      <w:r w:rsidRPr="008E09BD">
        <w:rPr>
          <w:rFonts w:ascii="Times New Roman" w:hAnsi="Times New Roman" w:cs="Times New Roman"/>
        </w:rPr>
        <w:t xml:space="preserve">Overall this paper has overviewed Beryllium oxide and has concluded that for a size </w:t>
      </w:r>
      <w:r w:rsidR="00EC7642" w:rsidRPr="008E09BD">
        <w:rPr>
          <w:rFonts w:ascii="Times New Roman" w:hAnsi="Times New Roman" w:cs="Times New Roman"/>
        </w:rPr>
        <w:t xml:space="preserve">perspective, then </w:t>
      </w:r>
      <w:r w:rsidR="00DB3516" w:rsidRPr="008E09BD">
        <w:rPr>
          <w:rFonts w:ascii="Times New Roman" w:hAnsi="Times New Roman" w:cs="Times New Roman"/>
        </w:rPr>
        <w:t>Beryllium</w:t>
      </w:r>
      <w:r w:rsidR="00EC7642" w:rsidRPr="008E09BD">
        <w:rPr>
          <w:rFonts w:ascii="Times New Roman" w:hAnsi="Times New Roman" w:cs="Times New Roman"/>
        </w:rPr>
        <w:t xml:space="preserve"> oxide is significantly better than that of graphite. However, the capital cost of the material is significantly higher than that of graphite and thus the overall performance benefit </w:t>
      </w:r>
      <w:r w:rsidR="000A32F1" w:rsidRPr="008E09BD">
        <w:rPr>
          <w:rFonts w:ascii="Times New Roman" w:hAnsi="Times New Roman" w:cs="Times New Roman"/>
        </w:rPr>
        <w:t>does</w:t>
      </w:r>
      <w:r w:rsidR="00EC7642" w:rsidRPr="008E09BD">
        <w:rPr>
          <w:rFonts w:ascii="Times New Roman" w:hAnsi="Times New Roman" w:cs="Times New Roman"/>
        </w:rPr>
        <w:t xml:space="preserve"> not warrant the use of Beryllium when compared to other well-known materials such as nuclear graphite. </w:t>
      </w:r>
    </w:p>
    <w:p w14:paraId="7523316D" w14:textId="622C22B9" w:rsidR="001D0E4B" w:rsidRPr="008E09BD" w:rsidRDefault="001D0E4B" w:rsidP="008E09BD">
      <w:pPr>
        <w:rPr>
          <w:rFonts w:ascii="Times New Roman" w:hAnsi="Times New Roman" w:cs="Times New Roman"/>
        </w:rPr>
      </w:pPr>
    </w:p>
    <w:p w14:paraId="523D046C" w14:textId="32E233ED" w:rsidR="001D0E4B" w:rsidRPr="008E09BD" w:rsidRDefault="001D0E4B" w:rsidP="008E09BD">
      <w:pPr>
        <w:rPr>
          <w:rFonts w:ascii="Times New Roman" w:hAnsi="Times New Roman" w:cs="Times New Roman"/>
        </w:rPr>
      </w:pPr>
    </w:p>
    <w:p w14:paraId="2AEED1C2" w14:textId="77777777" w:rsidR="00101DD3" w:rsidRPr="008E09BD" w:rsidRDefault="00101DD3" w:rsidP="008E09BD">
      <w:pPr>
        <w:rPr>
          <w:rFonts w:ascii="Times New Roman" w:hAnsi="Times New Roman" w:cs="Times New Roman"/>
        </w:rPr>
      </w:pPr>
    </w:p>
    <w:p w14:paraId="6071952E" w14:textId="0074FC1A" w:rsidR="001D0E4B" w:rsidRPr="008E09BD" w:rsidRDefault="001D0E4B" w:rsidP="008E09BD">
      <w:pPr>
        <w:rPr>
          <w:rFonts w:ascii="Times New Roman" w:hAnsi="Times New Roman" w:cs="Times New Roman"/>
        </w:rPr>
      </w:pPr>
    </w:p>
    <w:p w14:paraId="22F824A0" w14:textId="2AFD8CC4" w:rsidR="001D0E4B" w:rsidRPr="008E09BD" w:rsidRDefault="001D0E4B" w:rsidP="008E09BD">
      <w:pPr>
        <w:rPr>
          <w:rFonts w:ascii="Times New Roman" w:hAnsi="Times New Roman" w:cs="Times New Roman"/>
        </w:rPr>
      </w:pPr>
    </w:p>
    <w:p w14:paraId="5C0E1830" w14:textId="23C2D33D" w:rsidR="00AE1923" w:rsidRPr="008E09BD" w:rsidRDefault="00AE1923" w:rsidP="008E09BD">
      <w:pPr>
        <w:rPr>
          <w:rFonts w:ascii="Times New Roman" w:hAnsi="Times New Roman" w:cs="Times New Roman"/>
        </w:rPr>
      </w:pPr>
    </w:p>
    <w:p w14:paraId="042E90EC" w14:textId="097A6556" w:rsidR="00AE1923" w:rsidRPr="008E09BD" w:rsidRDefault="00AE1923" w:rsidP="008E09BD">
      <w:pPr>
        <w:rPr>
          <w:rFonts w:ascii="Times New Roman" w:hAnsi="Times New Roman" w:cs="Times New Roman"/>
        </w:rPr>
      </w:pPr>
    </w:p>
    <w:p w14:paraId="603BBB33" w14:textId="0EB0E541" w:rsidR="00DE313E" w:rsidRPr="008E09BD" w:rsidRDefault="00DE313E" w:rsidP="008E09BD">
      <w:pPr>
        <w:pStyle w:val="Heading1"/>
      </w:pPr>
      <w:r w:rsidRPr="008E09BD">
        <w:t xml:space="preserve">Appendices  </w:t>
      </w:r>
    </w:p>
    <w:p w14:paraId="674A1A35" w14:textId="4FA81D80" w:rsidR="00DE313E" w:rsidRPr="008E09BD" w:rsidRDefault="005F04D4" w:rsidP="008E09BD">
      <w:pPr>
        <w:rPr>
          <w:rFonts w:ascii="Times New Roman" w:hAnsi="Times New Roman" w:cs="Times New Roman"/>
        </w:rPr>
      </w:pPr>
      <w:r w:rsidRPr="008E09BD">
        <w:rPr>
          <w:rFonts w:ascii="Times New Roman" w:hAnsi="Times New Roman" w:cs="Times New Roman"/>
        </w:rPr>
        <w:t xml:space="preserve">The original U-Battery report </w:t>
      </w:r>
      <w:r w:rsidRPr="008E09BD">
        <w:rPr>
          <w:rFonts w:ascii="Times New Roman" w:hAnsi="Times New Roman" w:cs="Times New Roman"/>
        </w:rPr>
        <w:fldChar w:fldCharType="begin" w:fldLock="1"/>
      </w:r>
      <w:r w:rsidR="0028596E" w:rsidRPr="008E09BD">
        <w:rPr>
          <w:rFonts w:ascii="Times New Roman" w:hAnsi="Times New Roman" w:cs="Times New Roman"/>
        </w:rPr>
        <w:instrText>ADDIN CSL_CITATION {"citationItems":[{"id":"ITEM-1","itemData":{"URL":"http://www.janleenkloosterman.nl/reports/ubattery_final_201111.pdf","accessed":{"date-parts":[["2018","5","11"]]},"author":[{"dropping-particle":"","family":"Ding","given":"Ming","non-dropping-particle":"","parse-names":false,"suffix":""},{"dropping-particle":"","family":"Kloosterman","given":"Jan Leen","non-dropping-particle":"","parse-names":false,"suffix":""},{"dropping-particle":"","family":"Kooijman","given":"Theo","non-dropping-particle":"","parse-names":false,"suffix":""},{"dropping-particle":"","family":"Linssen","given":"Rik","non-dropping-particle":"","parse-names":false,"suffix":""}],"id":"ITEM-1","issued":{"date-parts":[["2011"]]},"page":"462","title":"Design of a U-Battery ®","type":"webpage"},"uris":["http://www.mendeley.com/documents/?uuid=c9897914-798f-4e91-a545-84071cc51803"]}],"mendeley":{"formattedCitation":"(Ding et al., 2011)","plainTextFormattedCitation":"(Ding et al., 2011)","previouslyFormattedCitation":"(Ding et al., 2011)"},"properties":{"noteIndex":0},"schema":"https://github.com/citation-style-language/schema/raw/master/csl-citation.json"}</w:instrText>
      </w:r>
      <w:r w:rsidRPr="008E09BD">
        <w:rPr>
          <w:rFonts w:ascii="Times New Roman" w:hAnsi="Times New Roman" w:cs="Times New Roman"/>
        </w:rPr>
        <w:fldChar w:fldCharType="separate"/>
      </w:r>
      <w:r w:rsidR="00AE1923" w:rsidRPr="008E09BD">
        <w:rPr>
          <w:rFonts w:ascii="Times New Roman" w:hAnsi="Times New Roman" w:cs="Times New Roman"/>
          <w:noProof/>
        </w:rPr>
        <w:t>(Ding et al., 2011)</w:t>
      </w:r>
      <w:r w:rsidRPr="008E09BD">
        <w:rPr>
          <w:rFonts w:ascii="Times New Roman" w:hAnsi="Times New Roman" w:cs="Times New Roman"/>
        </w:rPr>
        <w:fldChar w:fldCharType="end"/>
      </w:r>
      <w:r w:rsidRPr="008E09BD">
        <w:rPr>
          <w:rFonts w:ascii="Times New Roman" w:hAnsi="Times New Roman" w:cs="Times New Roman"/>
        </w:rPr>
        <w:t xml:space="preserve"> stated that a five year fuel lifecycle could be achieved in the core configuration in</w:t>
      </w:r>
      <w:r w:rsidR="000A32F1" w:rsidRPr="008E09BD">
        <w:rPr>
          <w:rFonts w:ascii="Times New Roman" w:hAnsi="Times New Roman" w:cs="Times New Roman"/>
        </w:rPr>
        <w:t xml:space="preserve"> </w:t>
      </w:r>
      <w:r w:rsidR="000A32F1" w:rsidRPr="008E09BD">
        <w:rPr>
          <w:rFonts w:ascii="Times New Roman" w:hAnsi="Times New Roman" w:cs="Times New Roman"/>
        </w:rPr>
        <w:fldChar w:fldCharType="begin"/>
      </w:r>
      <w:r w:rsidR="000A32F1" w:rsidRPr="008E09BD">
        <w:rPr>
          <w:rFonts w:ascii="Times New Roman" w:hAnsi="Times New Roman" w:cs="Times New Roman"/>
        </w:rPr>
        <w:instrText xml:space="preserve"> REF _Ref508385975 \h </w:instrText>
      </w:r>
      <w:r w:rsidR="00AE1923" w:rsidRPr="008E09BD">
        <w:rPr>
          <w:rFonts w:ascii="Times New Roman" w:hAnsi="Times New Roman" w:cs="Times New Roman"/>
        </w:rPr>
        <w:instrText xml:space="preserve"> \* MERGEFORMAT </w:instrText>
      </w:r>
      <w:r w:rsidR="000A32F1" w:rsidRPr="008E09BD">
        <w:rPr>
          <w:rFonts w:ascii="Times New Roman" w:hAnsi="Times New Roman" w:cs="Times New Roman"/>
        </w:rPr>
      </w:r>
      <w:r w:rsidR="000A32F1"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5</w:t>
      </w:r>
      <w:r w:rsidR="000A32F1" w:rsidRPr="008E09BD">
        <w:rPr>
          <w:rFonts w:ascii="Times New Roman" w:hAnsi="Times New Roman" w:cs="Times New Roman"/>
        </w:rPr>
        <w:fldChar w:fldCharType="end"/>
      </w:r>
      <w:r w:rsidRPr="008E09BD">
        <w:rPr>
          <w:rFonts w:ascii="Times New Roman" w:hAnsi="Times New Roman" w:cs="Times New Roman"/>
        </w:rPr>
        <w:t xml:space="preserve">. The initial aims </w:t>
      </w:r>
      <w:r w:rsidR="00856110" w:rsidRPr="008E09BD">
        <w:rPr>
          <w:rFonts w:ascii="Times New Roman" w:hAnsi="Times New Roman" w:cs="Times New Roman"/>
        </w:rPr>
        <w:t>investigated</w:t>
      </w:r>
      <w:r w:rsidRPr="008E09BD">
        <w:rPr>
          <w:rFonts w:ascii="Times New Roman" w:hAnsi="Times New Roman" w:cs="Times New Roman"/>
        </w:rPr>
        <w:t xml:space="preserve"> replicating these results by using the data provided in the U-Battery manua</w:t>
      </w:r>
      <w:r w:rsidR="00101DD3" w:rsidRPr="008E09BD">
        <w:rPr>
          <w:rFonts w:ascii="Times New Roman" w:hAnsi="Times New Roman" w:cs="Times New Roman"/>
        </w:rPr>
        <w:t>l will be given here. T</w:t>
      </w:r>
      <w:r w:rsidRPr="008E09BD">
        <w:rPr>
          <w:rFonts w:ascii="Times New Roman" w:hAnsi="Times New Roman" w:cs="Times New Roman"/>
        </w:rPr>
        <w:t>hese values are represented in</w:t>
      </w:r>
      <w:r w:rsidR="00856110" w:rsidRPr="008E09BD">
        <w:rPr>
          <w:rFonts w:ascii="Times New Roman" w:hAnsi="Times New Roman" w:cs="Times New Roman"/>
        </w:rPr>
        <w:t xml:space="preserve"> </w:t>
      </w:r>
      <w:r w:rsidR="00856110" w:rsidRPr="008E09BD">
        <w:rPr>
          <w:rFonts w:ascii="Times New Roman" w:hAnsi="Times New Roman" w:cs="Times New Roman"/>
        </w:rPr>
        <w:fldChar w:fldCharType="begin"/>
      </w:r>
      <w:r w:rsidR="00856110" w:rsidRPr="008E09BD">
        <w:rPr>
          <w:rFonts w:ascii="Times New Roman" w:hAnsi="Times New Roman" w:cs="Times New Roman"/>
        </w:rPr>
        <w:instrText xml:space="preserve"> REF _Ref508456829 \h </w:instrText>
      </w:r>
      <w:r w:rsidR="00AE1923" w:rsidRPr="008E09BD">
        <w:rPr>
          <w:rFonts w:ascii="Times New Roman" w:hAnsi="Times New Roman" w:cs="Times New Roman"/>
        </w:rPr>
        <w:instrText xml:space="preserve"> \* MERGEFORMAT </w:instrText>
      </w:r>
      <w:r w:rsidR="00856110" w:rsidRPr="008E09BD">
        <w:rPr>
          <w:rFonts w:ascii="Times New Roman" w:hAnsi="Times New Roman" w:cs="Times New Roman"/>
        </w:rPr>
      </w:r>
      <w:r w:rsidR="00856110"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7</w:t>
      </w:r>
      <w:r w:rsidR="00856110" w:rsidRPr="008E09BD">
        <w:rPr>
          <w:rFonts w:ascii="Times New Roman" w:hAnsi="Times New Roman" w:cs="Times New Roman"/>
        </w:rPr>
        <w:fldChar w:fldCharType="end"/>
      </w:r>
      <w:r w:rsidRPr="008E09BD">
        <w:rPr>
          <w:rFonts w:ascii="Times New Roman" w:hAnsi="Times New Roman" w:cs="Times New Roman"/>
        </w:rPr>
        <w:t xml:space="preserve">. </w:t>
      </w:r>
    </w:p>
    <w:p w14:paraId="6F85D3FA" w14:textId="53611642" w:rsidR="00856110" w:rsidRPr="008E09BD" w:rsidRDefault="00856110" w:rsidP="008E09BD">
      <w:pPr>
        <w:pStyle w:val="Caption"/>
        <w:keepNext/>
        <w:rPr>
          <w:rFonts w:ascii="Times New Roman" w:hAnsi="Times New Roman" w:cs="Times New Roman"/>
        </w:rPr>
      </w:pPr>
      <w:bookmarkStart w:id="19" w:name="_Ref508456829"/>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Pr="008E09BD">
        <w:rPr>
          <w:rFonts w:ascii="Times New Roman" w:hAnsi="Times New Roman" w:cs="Times New Roman"/>
          <w:noProof/>
        </w:rPr>
        <w:t>7</w:t>
      </w:r>
      <w:r w:rsidR="00AE1923" w:rsidRPr="008E09BD">
        <w:rPr>
          <w:rFonts w:ascii="Times New Roman" w:hAnsi="Times New Roman" w:cs="Times New Roman"/>
          <w:noProof/>
        </w:rPr>
        <w:fldChar w:fldCharType="end"/>
      </w:r>
      <w:bookmarkEnd w:id="19"/>
      <w:r w:rsidR="000F53B8" w:rsidRPr="008E09BD">
        <w:rPr>
          <w:rFonts w:ascii="Times New Roman" w:hAnsi="Times New Roman" w:cs="Times New Roman"/>
          <w:noProof/>
        </w:rPr>
        <w:t xml:space="preserve"> </w:t>
      </w:r>
      <w:r w:rsidRPr="008E09BD">
        <w:rPr>
          <w:rFonts w:ascii="Times New Roman" w:hAnsi="Times New Roman" w:cs="Times New Roman"/>
        </w:rPr>
        <w:t>- Left, Radial dimensions, Right Axial dimensions</w:t>
      </w:r>
      <w:r w:rsidR="00101DD3" w:rsidRPr="008E09BD">
        <w:rPr>
          <w:rFonts w:ascii="Times New Roman" w:hAnsi="Times New Roman" w:cs="Times New Roman"/>
        </w:rPr>
        <w:t xml:space="preserve"> of the original U-Battery design</w:t>
      </w:r>
    </w:p>
    <w:tbl>
      <w:tblPr>
        <w:tblW w:w="8640" w:type="dxa"/>
        <w:tblInd w:w="108" w:type="dxa"/>
        <w:tblLook w:val="04A0" w:firstRow="1" w:lastRow="0" w:firstColumn="1" w:lastColumn="0" w:noHBand="0" w:noVBand="1"/>
      </w:tblPr>
      <w:tblGrid>
        <w:gridCol w:w="1420"/>
        <w:gridCol w:w="1300"/>
        <w:gridCol w:w="1300"/>
        <w:gridCol w:w="560"/>
        <w:gridCol w:w="1460"/>
        <w:gridCol w:w="1300"/>
        <w:gridCol w:w="1300"/>
      </w:tblGrid>
      <w:tr w:rsidR="001807CA" w:rsidRPr="008E09BD" w14:paraId="2D065641" w14:textId="77777777" w:rsidTr="001807CA">
        <w:trPr>
          <w:trHeight w:val="320"/>
        </w:trPr>
        <w:tc>
          <w:tcPr>
            <w:tcW w:w="4020" w:type="dxa"/>
            <w:gridSpan w:val="3"/>
            <w:tcBorders>
              <w:top w:val="nil"/>
              <w:left w:val="nil"/>
              <w:bottom w:val="nil"/>
              <w:right w:val="nil"/>
            </w:tcBorders>
            <w:shd w:val="clear" w:color="auto" w:fill="auto"/>
            <w:vAlign w:val="center"/>
            <w:hideMark/>
          </w:tcPr>
          <w:p w14:paraId="165A7CF9" w14:textId="6ECAE338"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Radial dimensions</w:t>
            </w:r>
          </w:p>
        </w:tc>
        <w:tc>
          <w:tcPr>
            <w:tcW w:w="560" w:type="dxa"/>
            <w:tcBorders>
              <w:top w:val="nil"/>
              <w:left w:val="nil"/>
              <w:bottom w:val="nil"/>
              <w:right w:val="nil"/>
            </w:tcBorders>
            <w:shd w:val="clear" w:color="auto" w:fill="auto"/>
            <w:noWrap/>
            <w:vAlign w:val="bottom"/>
            <w:hideMark/>
          </w:tcPr>
          <w:p w14:paraId="28792092"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4060" w:type="dxa"/>
            <w:gridSpan w:val="3"/>
            <w:tcBorders>
              <w:top w:val="nil"/>
              <w:left w:val="nil"/>
              <w:bottom w:val="nil"/>
              <w:right w:val="nil"/>
            </w:tcBorders>
            <w:shd w:val="clear" w:color="auto" w:fill="auto"/>
            <w:vAlign w:val="center"/>
            <w:hideMark/>
          </w:tcPr>
          <w:p w14:paraId="49E338C9" w14:textId="57133BDF"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Axial dimensions</w:t>
            </w:r>
          </w:p>
        </w:tc>
      </w:tr>
      <w:tr w:rsidR="001807CA" w:rsidRPr="008E09BD" w14:paraId="0A66B403" w14:textId="77777777" w:rsidTr="001807CA">
        <w:trPr>
          <w:trHeight w:val="340"/>
        </w:trPr>
        <w:tc>
          <w:tcPr>
            <w:tcW w:w="1420" w:type="dxa"/>
            <w:tcBorders>
              <w:top w:val="nil"/>
              <w:left w:val="nil"/>
              <w:bottom w:val="double" w:sz="6" w:space="0" w:color="auto"/>
              <w:right w:val="nil"/>
            </w:tcBorders>
            <w:shd w:val="clear" w:color="auto" w:fill="auto"/>
            <w:vAlign w:val="center"/>
            <w:hideMark/>
          </w:tcPr>
          <w:p w14:paraId="6727D048"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Part</w:t>
            </w:r>
          </w:p>
        </w:tc>
        <w:tc>
          <w:tcPr>
            <w:tcW w:w="1300" w:type="dxa"/>
            <w:tcBorders>
              <w:top w:val="nil"/>
              <w:left w:val="nil"/>
              <w:bottom w:val="double" w:sz="6" w:space="0" w:color="auto"/>
              <w:right w:val="nil"/>
            </w:tcBorders>
            <w:shd w:val="clear" w:color="auto" w:fill="auto"/>
            <w:vAlign w:val="center"/>
            <w:hideMark/>
          </w:tcPr>
          <w:p w14:paraId="7D6E3DBC"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Material</w:t>
            </w:r>
          </w:p>
        </w:tc>
        <w:tc>
          <w:tcPr>
            <w:tcW w:w="1300" w:type="dxa"/>
            <w:tcBorders>
              <w:top w:val="nil"/>
              <w:left w:val="nil"/>
              <w:bottom w:val="double" w:sz="6" w:space="0" w:color="auto"/>
              <w:right w:val="nil"/>
            </w:tcBorders>
            <w:shd w:val="clear" w:color="auto" w:fill="auto"/>
            <w:vAlign w:val="center"/>
            <w:hideMark/>
          </w:tcPr>
          <w:p w14:paraId="09433E80" w14:textId="2311994E"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Radius (</w:t>
            </w:r>
            <w:r w:rsidR="00101DD3" w:rsidRPr="008E09BD">
              <w:rPr>
                <w:rFonts w:ascii="Times New Roman" w:eastAsia="Times New Roman" w:hAnsi="Times New Roman" w:cs="Times New Roman"/>
                <w:color w:val="000000"/>
                <w:sz w:val="24"/>
                <w:szCs w:val="24"/>
                <w:lang w:val="en-US"/>
              </w:rPr>
              <w:t>c</w:t>
            </w:r>
            <w:r w:rsidRPr="008E09BD">
              <w:rPr>
                <w:rFonts w:ascii="Times New Roman" w:eastAsia="Times New Roman" w:hAnsi="Times New Roman" w:cs="Times New Roman"/>
                <w:color w:val="000000"/>
                <w:sz w:val="24"/>
                <w:szCs w:val="24"/>
                <w:lang w:val="en-US"/>
              </w:rPr>
              <w:t>m)</w:t>
            </w:r>
          </w:p>
        </w:tc>
        <w:tc>
          <w:tcPr>
            <w:tcW w:w="560" w:type="dxa"/>
            <w:tcBorders>
              <w:top w:val="nil"/>
              <w:left w:val="nil"/>
              <w:bottom w:val="nil"/>
              <w:right w:val="nil"/>
            </w:tcBorders>
            <w:shd w:val="clear" w:color="auto" w:fill="auto"/>
            <w:noWrap/>
            <w:vAlign w:val="bottom"/>
            <w:hideMark/>
          </w:tcPr>
          <w:p w14:paraId="73C168DF"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460" w:type="dxa"/>
            <w:tcBorders>
              <w:top w:val="nil"/>
              <w:left w:val="nil"/>
              <w:bottom w:val="double" w:sz="6" w:space="0" w:color="auto"/>
              <w:right w:val="nil"/>
            </w:tcBorders>
            <w:shd w:val="clear" w:color="auto" w:fill="auto"/>
            <w:vAlign w:val="center"/>
            <w:hideMark/>
          </w:tcPr>
          <w:p w14:paraId="5DE131F0"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Part</w:t>
            </w:r>
          </w:p>
        </w:tc>
        <w:tc>
          <w:tcPr>
            <w:tcW w:w="1300" w:type="dxa"/>
            <w:tcBorders>
              <w:top w:val="nil"/>
              <w:left w:val="nil"/>
              <w:bottom w:val="double" w:sz="6" w:space="0" w:color="auto"/>
              <w:right w:val="nil"/>
            </w:tcBorders>
            <w:shd w:val="clear" w:color="auto" w:fill="auto"/>
            <w:vAlign w:val="center"/>
            <w:hideMark/>
          </w:tcPr>
          <w:p w14:paraId="2345B901"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Material</w:t>
            </w:r>
          </w:p>
        </w:tc>
        <w:tc>
          <w:tcPr>
            <w:tcW w:w="1300" w:type="dxa"/>
            <w:tcBorders>
              <w:top w:val="nil"/>
              <w:left w:val="nil"/>
              <w:bottom w:val="double" w:sz="6" w:space="0" w:color="auto"/>
              <w:right w:val="nil"/>
            </w:tcBorders>
            <w:shd w:val="clear" w:color="auto" w:fill="auto"/>
            <w:vAlign w:val="center"/>
            <w:hideMark/>
          </w:tcPr>
          <w:p w14:paraId="44D715A8" w14:textId="40A2682C"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Height (</w:t>
            </w:r>
            <w:r w:rsidR="00101DD3" w:rsidRPr="008E09BD">
              <w:rPr>
                <w:rFonts w:ascii="Times New Roman" w:eastAsia="Times New Roman" w:hAnsi="Times New Roman" w:cs="Times New Roman"/>
                <w:color w:val="000000"/>
                <w:sz w:val="24"/>
                <w:szCs w:val="24"/>
                <w:lang w:val="en-US"/>
              </w:rPr>
              <w:t>c</w:t>
            </w:r>
            <w:r w:rsidRPr="008E09BD">
              <w:rPr>
                <w:rFonts w:ascii="Times New Roman" w:eastAsia="Times New Roman" w:hAnsi="Times New Roman" w:cs="Times New Roman"/>
                <w:color w:val="000000"/>
                <w:sz w:val="24"/>
                <w:szCs w:val="24"/>
                <w:lang w:val="en-US"/>
              </w:rPr>
              <w:t>m)</w:t>
            </w:r>
          </w:p>
        </w:tc>
      </w:tr>
      <w:tr w:rsidR="001807CA" w:rsidRPr="008E09BD" w14:paraId="5E91CACA" w14:textId="77777777" w:rsidTr="001807CA">
        <w:trPr>
          <w:trHeight w:val="340"/>
        </w:trPr>
        <w:tc>
          <w:tcPr>
            <w:tcW w:w="1420" w:type="dxa"/>
            <w:tcBorders>
              <w:top w:val="nil"/>
              <w:left w:val="nil"/>
              <w:bottom w:val="nil"/>
              <w:right w:val="nil"/>
            </w:tcBorders>
            <w:shd w:val="clear" w:color="auto" w:fill="auto"/>
            <w:vAlign w:val="center"/>
            <w:hideMark/>
          </w:tcPr>
          <w:p w14:paraId="211492BC"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Side reflector</w:t>
            </w:r>
          </w:p>
        </w:tc>
        <w:tc>
          <w:tcPr>
            <w:tcW w:w="1300" w:type="dxa"/>
            <w:tcBorders>
              <w:top w:val="nil"/>
              <w:left w:val="nil"/>
              <w:bottom w:val="nil"/>
              <w:right w:val="nil"/>
            </w:tcBorders>
            <w:shd w:val="clear" w:color="auto" w:fill="auto"/>
            <w:vAlign w:val="center"/>
            <w:hideMark/>
          </w:tcPr>
          <w:p w14:paraId="2D4E0041"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p>
        </w:tc>
        <w:tc>
          <w:tcPr>
            <w:tcW w:w="1300" w:type="dxa"/>
            <w:tcBorders>
              <w:top w:val="nil"/>
              <w:left w:val="nil"/>
              <w:bottom w:val="nil"/>
              <w:right w:val="nil"/>
            </w:tcBorders>
            <w:shd w:val="clear" w:color="auto" w:fill="auto"/>
            <w:vAlign w:val="center"/>
            <w:hideMark/>
          </w:tcPr>
          <w:p w14:paraId="246C7BCE"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68</w:t>
            </w:r>
          </w:p>
        </w:tc>
        <w:tc>
          <w:tcPr>
            <w:tcW w:w="560" w:type="dxa"/>
            <w:tcBorders>
              <w:top w:val="nil"/>
              <w:left w:val="nil"/>
              <w:bottom w:val="nil"/>
              <w:right w:val="nil"/>
            </w:tcBorders>
            <w:shd w:val="clear" w:color="auto" w:fill="auto"/>
            <w:noWrap/>
            <w:vAlign w:val="bottom"/>
            <w:hideMark/>
          </w:tcPr>
          <w:p w14:paraId="70D65E88"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460" w:type="dxa"/>
            <w:tcBorders>
              <w:top w:val="nil"/>
              <w:left w:val="nil"/>
              <w:bottom w:val="nil"/>
              <w:right w:val="nil"/>
            </w:tcBorders>
            <w:shd w:val="clear" w:color="auto" w:fill="auto"/>
            <w:vAlign w:val="center"/>
            <w:hideMark/>
          </w:tcPr>
          <w:p w14:paraId="6AF5794C"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Side reflector</w:t>
            </w:r>
          </w:p>
        </w:tc>
        <w:tc>
          <w:tcPr>
            <w:tcW w:w="1300" w:type="dxa"/>
            <w:tcBorders>
              <w:top w:val="nil"/>
              <w:left w:val="nil"/>
              <w:bottom w:val="nil"/>
              <w:right w:val="nil"/>
            </w:tcBorders>
            <w:shd w:val="clear" w:color="auto" w:fill="auto"/>
            <w:vAlign w:val="center"/>
            <w:hideMark/>
          </w:tcPr>
          <w:p w14:paraId="663B360B"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p>
        </w:tc>
        <w:tc>
          <w:tcPr>
            <w:tcW w:w="1300" w:type="dxa"/>
            <w:tcBorders>
              <w:top w:val="nil"/>
              <w:left w:val="nil"/>
              <w:bottom w:val="nil"/>
              <w:right w:val="nil"/>
            </w:tcBorders>
            <w:shd w:val="clear" w:color="auto" w:fill="auto"/>
            <w:vAlign w:val="center"/>
            <w:hideMark/>
          </w:tcPr>
          <w:p w14:paraId="08953152"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370</w:t>
            </w:r>
          </w:p>
        </w:tc>
      </w:tr>
      <w:tr w:rsidR="001807CA" w:rsidRPr="008E09BD" w14:paraId="05C04D14" w14:textId="77777777" w:rsidTr="001807CA">
        <w:trPr>
          <w:trHeight w:val="840"/>
        </w:trPr>
        <w:tc>
          <w:tcPr>
            <w:tcW w:w="1420" w:type="dxa"/>
            <w:tcBorders>
              <w:top w:val="nil"/>
              <w:left w:val="nil"/>
              <w:bottom w:val="nil"/>
              <w:right w:val="nil"/>
            </w:tcBorders>
            <w:shd w:val="clear" w:color="auto" w:fill="auto"/>
            <w:vAlign w:val="center"/>
            <w:hideMark/>
          </w:tcPr>
          <w:p w14:paraId="1A1D8379"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Thermal insulation</w:t>
            </w:r>
          </w:p>
        </w:tc>
        <w:tc>
          <w:tcPr>
            <w:tcW w:w="1300" w:type="dxa"/>
            <w:tcBorders>
              <w:top w:val="nil"/>
              <w:left w:val="nil"/>
              <w:bottom w:val="nil"/>
              <w:right w:val="nil"/>
            </w:tcBorders>
            <w:shd w:val="clear" w:color="auto" w:fill="auto"/>
            <w:vAlign w:val="center"/>
            <w:hideMark/>
          </w:tcPr>
          <w:p w14:paraId="7949757F"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SiC</w:t>
            </w:r>
            <w:proofErr w:type="spellEnd"/>
          </w:p>
        </w:tc>
        <w:tc>
          <w:tcPr>
            <w:tcW w:w="1300" w:type="dxa"/>
            <w:tcBorders>
              <w:top w:val="nil"/>
              <w:left w:val="nil"/>
              <w:bottom w:val="nil"/>
              <w:right w:val="nil"/>
            </w:tcBorders>
            <w:shd w:val="clear" w:color="auto" w:fill="auto"/>
            <w:vAlign w:val="center"/>
            <w:hideMark/>
          </w:tcPr>
          <w:p w14:paraId="122D805A"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73</w:t>
            </w:r>
          </w:p>
        </w:tc>
        <w:tc>
          <w:tcPr>
            <w:tcW w:w="560" w:type="dxa"/>
            <w:tcBorders>
              <w:top w:val="nil"/>
              <w:left w:val="nil"/>
              <w:bottom w:val="nil"/>
              <w:right w:val="nil"/>
            </w:tcBorders>
            <w:shd w:val="clear" w:color="auto" w:fill="auto"/>
            <w:noWrap/>
            <w:vAlign w:val="bottom"/>
            <w:hideMark/>
          </w:tcPr>
          <w:p w14:paraId="76A1AFDE"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460" w:type="dxa"/>
            <w:tcBorders>
              <w:top w:val="nil"/>
              <w:left w:val="nil"/>
              <w:bottom w:val="nil"/>
              <w:right w:val="nil"/>
            </w:tcBorders>
            <w:shd w:val="clear" w:color="auto" w:fill="auto"/>
            <w:vAlign w:val="center"/>
            <w:hideMark/>
          </w:tcPr>
          <w:p w14:paraId="33E4DA2D"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Thermal insulation</w:t>
            </w:r>
          </w:p>
        </w:tc>
        <w:tc>
          <w:tcPr>
            <w:tcW w:w="1300" w:type="dxa"/>
            <w:tcBorders>
              <w:top w:val="nil"/>
              <w:left w:val="nil"/>
              <w:bottom w:val="nil"/>
              <w:right w:val="nil"/>
            </w:tcBorders>
            <w:shd w:val="clear" w:color="auto" w:fill="auto"/>
            <w:vAlign w:val="center"/>
            <w:hideMark/>
          </w:tcPr>
          <w:p w14:paraId="6D92B401"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SiC</w:t>
            </w:r>
            <w:proofErr w:type="spellEnd"/>
          </w:p>
        </w:tc>
        <w:tc>
          <w:tcPr>
            <w:tcW w:w="1300" w:type="dxa"/>
            <w:tcBorders>
              <w:top w:val="nil"/>
              <w:left w:val="nil"/>
              <w:bottom w:val="nil"/>
              <w:right w:val="nil"/>
            </w:tcBorders>
            <w:shd w:val="clear" w:color="auto" w:fill="auto"/>
            <w:vAlign w:val="center"/>
            <w:hideMark/>
          </w:tcPr>
          <w:p w14:paraId="30108B64"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370</w:t>
            </w:r>
          </w:p>
        </w:tc>
      </w:tr>
      <w:tr w:rsidR="001807CA" w:rsidRPr="008E09BD" w14:paraId="5D9EAA4D" w14:textId="77777777" w:rsidTr="001807CA">
        <w:trPr>
          <w:trHeight w:val="320"/>
        </w:trPr>
        <w:tc>
          <w:tcPr>
            <w:tcW w:w="1420" w:type="dxa"/>
            <w:tcBorders>
              <w:top w:val="nil"/>
              <w:left w:val="nil"/>
              <w:bottom w:val="nil"/>
              <w:right w:val="nil"/>
            </w:tcBorders>
            <w:shd w:val="clear" w:color="auto" w:fill="auto"/>
            <w:vAlign w:val="center"/>
            <w:hideMark/>
          </w:tcPr>
          <w:p w14:paraId="3D59B243"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Barrel</w:t>
            </w:r>
          </w:p>
        </w:tc>
        <w:tc>
          <w:tcPr>
            <w:tcW w:w="1300" w:type="dxa"/>
            <w:tcBorders>
              <w:top w:val="nil"/>
              <w:left w:val="nil"/>
              <w:bottom w:val="nil"/>
              <w:right w:val="nil"/>
            </w:tcBorders>
            <w:shd w:val="clear" w:color="auto" w:fill="auto"/>
            <w:vAlign w:val="center"/>
            <w:hideMark/>
          </w:tcPr>
          <w:p w14:paraId="35187E72"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Steel</w:t>
            </w:r>
          </w:p>
        </w:tc>
        <w:tc>
          <w:tcPr>
            <w:tcW w:w="1300" w:type="dxa"/>
            <w:tcBorders>
              <w:top w:val="nil"/>
              <w:left w:val="nil"/>
              <w:bottom w:val="nil"/>
              <w:right w:val="nil"/>
            </w:tcBorders>
            <w:shd w:val="clear" w:color="auto" w:fill="auto"/>
            <w:vAlign w:val="center"/>
            <w:hideMark/>
          </w:tcPr>
          <w:p w14:paraId="07B7A78C"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75</w:t>
            </w:r>
          </w:p>
        </w:tc>
        <w:tc>
          <w:tcPr>
            <w:tcW w:w="560" w:type="dxa"/>
            <w:tcBorders>
              <w:top w:val="nil"/>
              <w:left w:val="nil"/>
              <w:bottom w:val="nil"/>
              <w:right w:val="nil"/>
            </w:tcBorders>
            <w:shd w:val="clear" w:color="auto" w:fill="auto"/>
            <w:noWrap/>
            <w:vAlign w:val="bottom"/>
            <w:hideMark/>
          </w:tcPr>
          <w:p w14:paraId="2BA347F4"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460" w:type="dxa"/>
            <w:tcBorders>
              <w:top w:val="nil"/>
              <w:left w:val="nil"/>
              <w:bottom w:val="nil"/>
              <w:right w:val="nil"/>
            </w:tcBorders>
            <w:shd w:val="clear" w:color="auto" w:fill="auto"/>
            <w:vAlign w:val="center"/>
            <w:hideMark/>
          </w:tcPr>
          <w:p w14:paraId="320C27EB"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Barrel</w:t>
            </w:r>
          </w:p>
        </w:tc>
        <w:tc>
          <w:tcPr>
            <w:tcW w:w="1300" w:type="dxa"/>
            <w:tcBorders>
              <w:top w:val="nil"/>
              <w:left w:val="nil"/>
              <w:bottom w:val="nil"/>
              <w:right w:val="nil"/>
            </w:tcBorders>
            <w:shd w:val="clear" w:color="auto" w:fill="auto"/>
            <w:vAlign w:val="center"/>
            <w:hideMark/>
          </w:tcPr>
          <w:p w14:paraId="176438C4"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Steel</w:t>
            </w:r>
          </w:p>
        </w:tc>
        <w:tc>
          <w:tcPr>
            <w:tcW w:w="1300" w:type="dxa"/>
            <w:tcBorders>
              <w:top w:val="nil"/>
              <w:left w:val="nil"/>
              <w:bottom w:val="nil"/>
              <w:right w:val="nil"/>
            </w:tcBorders>
            <w:shd w:val="clear" w:color="auto" w:fill="auto"/>
            <w:vAlign w:val="center"/>
            <w:hideMark/>
          </w:tcPr>
          <w:p w14:paraId="7AE27B3C"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370</w:t>
            </w:r>
          </w:p>
        </w:tc>
      </w:tr>
      <w:tr w:rsidR="001807CA" w:rsidRPr="008E09BD" w14:paraId="33D2AD5E" w14:textId="77777777" w:rsidTr="001807CA">
        <w:trPr>
          <w:trHeight w:val="320"/>
        </w:trPr>
        <w:tc>
          <w:tcPr>
            <w:tcW w:w="1420" w:type="dxa"/>
            <w:tcBorders>
              <w:top w:val="nil"/>
              <w:left w:val="nil"/>
              <w:bottom w:val="nil"/>
              <w:right w:val="nil"/>
            </w:tcBorders>
            <w:shd w:val="clear" w:color="auto" w:fill="auto"/>
            <w:vAlign w:val="center"/>
            <w:hideMark/>
          </w:tcPr>
          <w:p w14:paraId="2AF82F67"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Airgap</w:t>
            </w:r>
          </w:p>
        </w:tc>
        <w:tc>
          <w:tcPr>
            <w:tcW w:w="1300" w:type="dxa"/>
            <w:tcBorders>
              <w:top w:val="nil"/>
              <w:left w:val="nil"/>
              <w:bottom w:val="nil"/>
              <w:right w:val="nil"/>
            </w:tcBorders>
            <w:shd w:val="clear" w:color="auto" w:fill="auto"/>
            <w:vAlign w:val="center"/>
            <w:hideMark/>
          </w:tcPr>
          <w:p w14:paraId="0E3F5DAF"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w:t>
            </w:r>
          </w:p>
        </w:tc>
        <w:tc>
          <w:tcPr>
            <w:tcW w:w="1300" w:type="dxa"/>
            <w:tcBorders>
              <w:top w:val="nil"/>
              <w:left w:val="nil"/>
              <w:bottom w:val="nil"/>
              <w:right w:val="nil"/>
            </w:tcBorders>
            <w:shd w:val="clear" w:color="auto" w:fill="auto"/>
            <w:vAlign w:val="center"/>
            <w:hideMark/>
          </w:tcPr>
          <w:p w14:paraId="2FF9BF31"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80</w:t>
            </w:r>
          </w:p>
        </w:tc>
        <w:tc>
          <w:tcPr>
            <w:tcW w:w="560" w:type="dxa"/>
            <w:tcBorders>
              <w:top w:val="nil"/>
              <w:left w:val="nil"/>
              <w:bottom w:val="nil"/>
              <w:right w:val="nil"/>
            </w:tcBorders>
            <w:shd w:val="clear" w:color="auto" w:fill="auto"/>
            <w:noWrap/>
            <w:vAlign w:val="bottom"/>
            <w:hideMark/>
          </w:tcPr>
          <w:p w14:paraId="1B28929F"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460" w:type="dxa"/>
            <w:tcBorders>
              <w:top w:val="nil"/>
              <w:left w:val="nil"/>
              <w:bottom w:val="nil"/>
              <w:right w:val="nil"/>
            </w:tcBorders>
            <w:shd w:val="clear" w:color="auto" w:fill="auto"/>
            <w:vAlign w:val="center"/>
            <w:hideMark/>
          </w:tcPr>
          <w:p w14:paraId="7E8D8CBD"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Airgap</w:t>
            </w:r>
          </w:p>
        </w:tc>
        <w:tc>
          <w:tcPr>
            <w:tcW w:w="1300" w:type="dxa"/>
            <w:tcBorders>
              <w:top w:val="nil"/>
              <w:left w:val="nil"/>
              <w:bottom w:val="nil"/>
              <w:right w:val="nil"/>
            </w:tcBorders>
            <w:shd w:val="clear" w:color="auto" w:fill="auto"/>
            <w:vAlign w:val="center"/>
            <w:hideMark/>
          </w:tcPr>
          <w:p w14:paraId="175D2A98"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w:t>
            </w:r>
          </w:p>
        </w:tc>
        <w:tc>
          <w:tcPr>
            <w:tcW w:w="1300" w:type="dxa"/>
            <w:tcBorders>
              <w:top w:val="nil"/>
              <w:left w:val="nil"/>
              <w:bottom w:val="nil"/>
              <w:right w:val="nil"/>
            </w:tcBorders>
            <w:shd w:val="clear" w:color="auto" w:fill="auto"/>
            <w:vAlign w:val="center"/>
            <w:hideMark/>
          </w:tcPr>
          <w:p w14:paraId="6C37CD7A"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370</w:t>
            </w:r>
          </w:p>
        </w:tc>
      </w:tr>
      <w:tr w:rsidR="001807CA" w:rsidRPr="008E09BD" w14:paraId="56F76BED" w14:textId="77777777" w:rsidTr="001807CA">
        <w:trPr>
          <w:trHeight w:val="320"/>
        </w:trPr>
        <w:tc>
          <w:tcPr>
            <w:tcW w:w="1420" w:type="dxa"/>
            <w:tcBorders>
              <w:top w:val="nil"/>
              <w:left w:val="nil"/>
              <w:bottom w:val="nil"/>
              <w:right w:val="nil"/>
            </w:tcBorders>
            <w:shd w:val="clear" w:color="auto" w:fill="auto"/>
            <w:vAlign w:val="center"/>
            <w:hideMark/>
          </w:tcPr>
          <w:p w14:paraId="3451C64B"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RPV</w:t>
            </w:r>
          </w:p>
        </w:tc>
        <w:tc>
          <w:tcPr>
            <w:tcW w:w="1300" w:type="dxa"/>
            <w:tcBorders>
              <w:top w:val="nil"/>
              <w:left w:val="nil"/>
              <w:bottom w:val="nil"/>
              <w:right w:val="nil"/>
            </w:tcBorders>
            <w:shd w:val="clear" w:color="auto" w:fill="auto"/>
            <w:vAlign w:val="center"/>
            <w:hideMark/>
          </w:tcPr>
          <w:p w14:paraId="4030E83D"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Steel</w:t>
            </w:r>
          </w:p>
        </w:tc>
        <w:tc>
          <w:tcPr>
            <w:tcW w:w="1300" w:type="dxa"/>
            <w:tcBorders>
              <w:top w:val="nil"/>
              <w:left w:val="nil"/>
              <w:bottom w:val="nil"/>
              <w:right w:val="nil"/>
            </w:tcBorders>
            <w:shd w:val="clear" w:color="auto" w:fill="auto"/>
            <w:vAlign w:val="center"/>
            <w:hideMark/>
          </w:tcPr>
          <w:p w14:paraId="2F4A4075"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90</w:t>
            </w:r>
          </w:p>
        </w:tc>
        <w:tc>
          <w:tcPr>
            <w:tcW w:w="560" w:type="dxa"/>
            <w:tcBorders>
              <w:top w:val="nil"/>
              <w:left w:val="nil"/>
              <w:bottom w:val="nil"/>
              <w:right w:val="nil"/>
            </w:tcBorders>
            <w:shd w:val="clear" w:color="auto" w:fill="auto"/>
            <w:noWrap/>
            <w:vAlign w:val="bottom"/>
            <w:hideMark/>
          </w:tcPr>
          <w:p w14:paraId="4E97893E"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460" w:type="dxa"/>
            <w:tcBorders>
              <w:top w:val="nil"/>
              <w:left w:val="nil"/>
              <w:bottom w:val="nil"/>
              <w:right w:val="nil"/>
            </w:tcBorders>
            <w:shd w:val="clear" w:color="auto" w:fill="auto"/>
            <w:vAlign w:val="center"/>
            <w:hideMark/>
          </w:tcPr>
          <w:p w14:paraId="2678E6F7"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RPV</w:t>
            </w:r>
          </w:p>
        </w:tc>
        <w:tc>
          <w:tcPr>
            <w:tcW w:w="1300" w:type="dxa"/>
            <w:tcBorders>
              <w:top w:val="nil"/>
              <w:left w:val="nil"/>
              <w:bottom w:val="nil"/>
              <w:right w:val="nil"/>
            </w:tcBorders>
            <w:shd w:val="clear" w:color="auto" w:fill="auto"/>
            <w:vAlign w:val="center"/>
            <w:hideMark/>
          </w:tcPr>
          <w:p w14:paraId="07416A99"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Steel</w:t>
            </w:r>
          </w:p>
        </w:tc>
        <w:tc>
          <w:tcPr>
            <w:tcW w:w="1300" w:type="dxa"/>
            <w:tcBorders>
              <w:top w:val="nil"/>
              <w:left w:val="nil"/>
              <w:bottom w:val="nil"/>
              <w:right w:val="nil"/>
            </w:tcBorders>
            <w:shd w:val="clear" w:color="auto" w:fill="auto"/>
            <w:vAlign w:val="center"/>
            <w:hideMark/>
          </w:tcPr>
          <w:p w14:paraId="73A33364"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678.058</w:t>
            </w:r>
          </w:p>
        </w:tc>
      </w:tr>
      <w:tr w:rsidR="001807CA" w:rsidRPr="008E09BD" w14:paraId="4615D7D2" w14:textId="77777777" w:rsidTr="001807CA">
        <w:trPr>
          <w:trHeight w:val="320"/>
        </w:trPr>
        <w:tc>
          <w:tcPr>
            <w:tcW w:w="1420" w:type="dxa"/>
            <w:tcBorders>
              <w:top w:val="nil"/>
              <w:left w:val="nil"/>
              <w:bottom w:val="nil"/>
              <w:right w:val="nil"/>
            </w:tcBorders>
            <w:shd w:val="clear" w:color="auto" w:fill="auto"/>
            <w:noWrap/>
            <w:vAlign w:val="bottom"/>
            <w:hideMark/>
          </w:tcPr>
          <w:p w14:paraId="6CF452D0"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300" w:type="dxa"/>
            <w:tcBorders>
              <w:top w:val="nil"/>
              <w:left w:val="nil"/>
              <w:bottom w:val="nil"/>
              <w:right w:val="nil"/>
            </w:tcBorders>
            <w:shd w:val="clear" w:color="auto" w:fill="auto"/>
            <w:noWrap/>
            <w:vAlign w:val="bottom"/>
            <w:hideMark/>
          </w:tcPr>
          <w:p w14:paraId="7419EF18" w14:textId="77777777" w:rsidR="001807CA" w:rsidRPr="008E09BD" w:rsidRDefault="001807CA" w:rsidP="008E09BD">
            <w:pPr>
              <w:suppressAutoHyphens w:val="0"/>
              <w:spacing w:after="0" w:line="240" w:lineRule="auto"/>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noWrap/>
            <w:vAlign w:val="bottom"/>
            <w:hideMark/>
          </w:tcPr>
          <w:p w14:paraId="21F65D89" w14:textId="77777777" w:rsidR="001807CA" w:rsidRPr="008E09BD" w:rsidRDefault="001807CA" w:rsidP="008E09BD">
            <w:pPr>
              <w:suppressAutoHyphens w:val="0"/>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vAlign w:val="bottom"/>
            <w:hideMark/>
          </w:tcPr>
          <w:p w14:paraId="036F2751" w14:textId="77777777" w:rsidR="001807CA" w:rsidRPr="008E09BD" w:rsidRDefault="001807CA" w:rsidP="008E09BD">
            <w:pPr>
              <w:suppressAutoHyphens w:val="0"/>
              <w:spacing w:after="0" w:line="240" w:lineRule="auto"/>
              <w:rPr>
                <w:rFonts w:ascii="Times New Roman" w:eastAsia="Times New Roman" w:hAnsi="Times New Roman" w:cs="Times New Roman"/>
                <w:sz w:val="20"/>
                <w:szCs w:val="20"/>
                <w:lang w:val="en-US"/>
              </w:rPr>
            </w:pPr>
          </w:p>
        </w:tc>
        <w:tc>
          <w:tcPr>
            <w:tcW w:w="1460" w:type="dxa"/>
            <w:tcBorders>
              <w:top w:val="nil"/>
              <w:left w:val="nil"/>
              <w:bottom w:val="nil"/>
              <w:right w:val="nil"/>
            </w:tcBorders>
            <w:shd w:val="clear" w:color="auto" w:fill="auto"/>
            <w:vAlign w:val="center"/>
            <w:hideMark/>
          </w:tcPr>
          <w:p w14:paraId="5A43FA08"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Top helium</w:t>
            </w:r>
          </w:p>
        </w:tc>
        <w:tc>
          <w:tcPr>
            <w:tcW w:w="1300" w:type="dxa"/>
            <w:tcBorders>
              <w:top w:val="nil"/>
              <w:left w:val="nil"/>
              <w:bottom w:val="nil"/>
              <w:right w:val="nil"/>
            </w:tcBorders>
            <w:shd w:val="clear" w:color="auto" w:fill="auto"/>
            <w:vAlign w:val="center"/>
            <w:hideMark/>
          </w:tcPr>
          <w:p w14:paraId="7CDBFA2A"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w:t>
            </w:r>
          </w:p>
        </w:tc>
        <w:tc>
          <w:tcPr>
            <w:tcW w:w="1300" w:type="dxa"/>
            <w:tcBorders>
              <w:top w:val="nil"/>
              <w:left w:val="nil"/>
              <w:bottom w:val="nil"/>
              <w:right w:val="nil"/>
            </w:tcBorders>
            <w:shd w:val="clear" w:color="auto" w:fill="auto"/>
            <w:vAlign w:val="center"/>
            <w:hideMark/>
          </w:tcPr>
          <w:p w14:paraId="1E1927BA"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183.158</w:t>
            </w:r>
          </w:p>
        </w:tc>
      </w:tr>
      <w:tr w:rsidR="001807CA" w:rsidRPr="008E09BD" w14:paraId="1D12346D" w14:textId="77777777" w:rsidTr="001807CA">
        <w:trPr>
          <w:trHeight w:val="320"/>
        </w:trPr>
        <w:tc>
          <w:tcPr>
            <w:tcW w:w="1420" w:type="dxa"/>
            <w:tcBorders>
              <w:top w:val="nil"/>
              <w:left w:val="nil"/>
              <w:bottom w:val="nil"/>
              <w:right w:val="nil"/>
            </w:tcBorders>
            <w:shd w:val="clear" w:color="auto" w:fill="auto"/>
            <w:noWrap/>
            <w:vAlign w:val="bottom"/>
            <w:hideMark/>
          </w:tcPr>
          <w:p w14:paraId="4F05778B"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p>
        </w:tc>
        <w:tc>
          <w:tcPr>
            <w:tcW w:w="1300" w:type="dxa"/>
            <w:tcBorders>
              <w:top w:val="nil"/>
              <w:left w:val="nil"/>
              <w:bottom w:val="nil"/>
              <w:right w:val="nil"/>
            </w:tcBorders>
            <w:shd w:val="clear" w:color="auto" w:fill="auto"/>
            <w:noWrap/>
            <w:vAlign w:val="bottom"/>
            <w:hideMark/>
          </w:tcPr>
          <w:p w14:paraId="1FC7EAB0" w14:textId="77777777" w:rsidR="001807CA" w:rsidRPr="008E09BD" w:rsidRDefault="001807CA" w:rsidP="008E09BD">
            <w:pPr>
              <w:suppressAutoHyphens w:val="0"/>
              <w:spacing w:after="0" w:line="240" w:lineRule="auto"/>
              <w:rPr>
                <w:rFonts w:ascii="Times New Roman" w:eastAsia="Times New Roman" w:hAnsi="Times New Roman" w:cs="Times New Roman"/>
                <w:sz w:val="20"/>
                <w:szCs w:val="20"/>
                <w:lang w:val="en-US"/>
              </w:rPr>
            </w:pPr>
          </w:p>
        </w:tc>
        <w:tc>
          <w:tcPr>
            <w:tcW w:w="1300" w:type="dxa"/>
            <w:tcBorders>
              <w:top w:val="nil"/>
              <w:left w:val="nil"/>
              <w:bottom w:val="nil"/>
              <w:right w:val="nil"/>
            </w:tcBorders>
            <w:shd w:val="clear" w:color="auto" w:fill="auto"/>
            <w:noWrap/>
            <w:vAlign w:val="bottom"/>
            <w:hideMark/>
          </w:tcPr>
          <w:p w14:paraId="53831796" w14:textId="77777777" w:rsidR="001807CA" w:rsidRPr="008E09BD" w:rsidRDefault="001807CA" w:rsidP="008E09BD">
            <w:pPr>
              <w:suppressAutoHyphens w:val="0"/>
              <w:spacing w:after="0" w:line="240" w:lineRule="auto"/>
              <w:rPr>
                <w:rFonts w:ascii="Times New Roman" w:eastAsia="Times New Roman" w:hAnsi="Times New Roman" w:cs="Times New Roman"/>
                <w:sz w:val="20"/>
                <w:szCs w:val="20"/>
                <w:lang w:val="en-US"/>
              </w:rPr>
            </w:pPr>
          </w:p>
        </w:tc>
        <w:tc>
          <w:tcPr>
            <w:tcW w:w="560" w:type="dxa"/>
            <w:tcBorders>
              <w:top w:val="nil"/>
              <w:left w:val="nil"/>
              <w:bottom w:val="nil"/>
              <w:right w:val="nil"/>
            </w:tcBorders>
            <w:shd w:val="clear" w:color="auto" w:fill="auto"/>
            <w:noWrap/>
            <w:vAlign w:val="bottom"/>
            <w:hideMark/>
          </w:tcPr>
          <w:p w14:paraId="672CB16D" w14:textId="77777777" w:rsidR="001807CA" w:rsidRPr="008E09BD" w:rsidRDefault="001807CA" w:rsidP="008E09BD">
            <w:pPr>
              <w:suppressAutoHyphens w:val="0"/>
              <w:spacing w:after="0" w:line="240" w:lineRule="auto"/>
              <w:rPr>
                <w:rFonts w:ascii="Times New Roman" w:eastAsia="Times New Roman" w:hAnsi="Times New Roman" w:cs="Times New Roman"/>
                <w:sz w:val="20"/>
                <w:szCs w:val="20"/>
                <w:lang w:val="en-US"/>
              </w:rPr>
            </w:pPr>
          </w:p>
        </w:tc>
        <w:tc>
          <w:tcPr>
            <w:tcW w:w="1460" w:type="dxa"/>
            <w:tcBorders>
              <w:top w:val="nil"/>
              <w:left w:val="nil"/>
              <w:bottom w:val="nil"/>
              <w:right w:val="nil"/>
            </w:tcBorders>
            <w:shd w:val="clear" w:color="auto" w:fill="auto"/>
            <w:vAlign w:val="center"/>
            <w:hideMark/>
          </w:tcPr>
          <w:p w14:paraId="389F9DEE"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Bottom helium</w:t>
            </w:r>
          </w:p>
        </w:tc>
        <w:tc>
          <w:tcPr>
            <w:tcW w:w="1300" w:type="dxa"/>
            <w:tcBorders>
              <w:top w:val="nil"/>
              <w:left w:val="nil"/>
              <w:bottom w:val="nil"/>
              <w:right w:val="nil"/>
            </w:tcBorders>
            <w:shd w:val="clear" w:color="auto" w:fill="auto"/>
            <w:vAlign w:val="center"/>
            <w:hideMark/>
          </w:tcPr>
          <w:p w14:paraId="5E7A8C8D"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w:t>
            </w:r>
          </w:p>
        </w:tc>
        <w:tc>
          <w:tcPr>
            <w:tcW w:w="1300" w:type="dxa"/>
            <w:tcBorders>
              <w:top w:val="nil"/>
              <w:left w:val="nil"/>
              <w:bottom w:val="nil"/>
              <w:right w:val="nil"/>
            </w:tcBorders>
            <w:shd w:val="clear" w:color="auto" w:fill="auto"/>
            <w:vAlign w:val="center"/>
            <w:hideMark/>
          </w:tcPr>
          <w:p w14:paraId="1E6ED5F1" w14:textId="77777777" w:rsidR="001807CA" w:rsidRPr="008E09BD" w:rsidRDefault="001807CA"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96.9</w:t>
            </w:r>
          </w:p>
        </w:tc>
      </w:tr>
    </w:tbl>
    <w:p w14:paraId="7D63AA35" w14:textId="4F6E3E83" w:rsidR="00856110" w:rsidRPr="008E09BD" w:rsidRDefault="00856110" w:rsidP="008E09BD">
      <w:pPr>
        <w:pStyle w:val="Caption"/>
        <w:keepNext/>
        <w:rPr>
          <w:rFonts w:ascii="Times New Roman" w:hAnsi="Times New Roman" w:cs="Times New Roman"/>
        </w:rPr>
      </w:pPr>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Pr="008E09BD">
        <w:rPr>
          <w:rFonts w:ascii="Times New Roman" w:hAnsi="Times New Roman" w:cs="Times New Roman"/>
          <w:noProof/>
        </w:rPr>
        <w:t>8</w:t>
      </w:r>
      <w:r w:rsidR="00AE1923" w:rsidRPr="008E09BD">
        <w:rPr>
          <w:rFonts w:ascii="Times New Roman" w:hAnsi="Times New Roman" w:cs="Times New Roman"/>
          <w:noProof/>
        </w:rPr>
        <w:fldChar w:fldCharType="end"/>
      </w:r>
      <w:r w:rsidR="000F53B8" w:rsidRPr="008E09BD">
        <w:rPr>
          <w:rFonts w:ascii="Times New Roman" w:hAnsi="Times New Roman" w:cs="Times New Roman"/>
          <w:noProof/>
        </w:rPr>
        <w:t xml:space="preserve"> </w:t>
      </w:r>
      <w:r w:rsidRPr="008E09BD">
        <w:rPr>
          <w:rFonts w:ascii="Times New Roman" w:hAnsi="Times New Roman" w:cs="Times New Roman"/>
        </w:rPr>
        <w:t xml:space="preserve">- </w:t>
      </w:r>
      <w:proofErr w:type="spellStart"/>
      <w:r w:rsidRPr="008E09BD">
        <w:rPr>
          <w:rFonts w:ascii="Times New Roman" w:hAnsi="Times New Roman" w:cs="Times New Roman"/>
        </w:rPr>
        <w:t>Triso</w:t>
      </w:r>
      <w:proofErr w:type="spellEnd"/>
      <w:r w:rsidRPr="008E09BD">
        <w:rPr>
          <w:rFonts w:ascii="Times New Roman" w:hAnsi="Times New Roman" w:cs="Times New Roman"/>
        </w:rPr>
        <w:t xml:space="preserve"> layers dimensions</w:t>
      </w:r>
    </w:p>
    <w:tbl>
      <w:tblPr>
        <w:tblW w:w="2600" w:type="dxa"/>
        <w:jc w:val="center"/>
        <w:tblLook w:val="04A0" w:firstRow="1" w:lastRow="0" w:firstColumn="1" w:lastColumn="0" w:noHBand="0" w:noVBand="1"/>
      </w:tblPr>
      <w:tblGrid>
        <w:gridCol w:w="1300"/>
        <w:gridCol w:w="1300"/>
      </w:tblGrid>
      <w:tr w:rsidR="00EF78AD" w:rsidRPr="008E09BD" w14:paraId="68637EB0" w14:textId="77777777" w:rsidTr="00EF78AD">
        <w:trPr>
          <w:trHeight w:val="340"/>
          <w:jc w:val="center"/>
        </w:trPr>
        <w:tc>
          <w:tcPr>
            <w:tcW w:w="1300" w:type="dxa"/>
            <w:tcBorders>
              <w:top w:val="nil"/>
              <w:left w:val="nil"/>
              <w:bottom w:val="double" w:sz="6" w:space="0" w:color="auto"/>
              <w:right w:val="nil"/>
            </w:tcBorders>
            <w:shd w:val="clear" w:color="auto" w:fill="auto"/>
            <w:vAlign w:val="center"/>
            <w:hideMark/>
          </w:tcPr>
          <w:p w14:paraId="1C7EFB6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Triso</w:t>
            </w:r>
            <w:proofErr w:type="spellEnd"/>
            <w:r w:rsidRPr="008E09BD">
              <w:rPr>
                <w:rFonts w:ascii="Times New Roman" w:eastAsia="Times New Roman" w:hAnsi="Times New Roman" w:cs="Times New Roman"/>
                <w:color w:val="000000"/>
                <w:sz w:val="24"/>
                <w:szCs w:val="24"/>
                <w:lang w:val="en-US"/>
              </w:rPr>
              <w:t xml:space="preserve"> layers </w:t>
            </w:r>
          </w:p>
        </w:tc>
        <w:tc>
          <w:tcPr>
            <w:tcW w:w="1300" w:type="dxa"/>
            <w:tcBorders>
              <w:top w:val="nil"/>
              <w:left w:val="nil"/>
              <w:bottom w:val="double" w:sz="6" w:space="0" w:color="auto"/>
              <w:right w:val="nil"/>
            </w:tcBorders>
            <w:shd w:val="clear" w:color="auto" w:fill="auto"/>
            <w:vAlign w:val="center"/>
            <w:hideMark/>
          </w:tcPr>
          <w:p w14:paraId="4E7E8FE7" w14:textId="515CA94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Radius (</w:t>
            </w:r>
            <w:r w:rsidR="00101DD3" w:rsidRPr="008E09BD">
              <w:rPr>
                <w:rFonts w:ascii="Times New Roman" w:eastAsia="Times New Roman" w:hAnsi="Times New Roman" w:cs="Times New Roman"/>
                <w:color w:val="000000"/>
                <w:sz w:val="24"/>
                <w:szCs w:val="24"/>
                <w:lang w:val="en-US"/>
              </w:rPr>
              <w:t>c</w:t>
            </w:r>
            <w:r w:rsidRPr="008E09BD">
              <w:rPr>
                <w:rFonts w:ascii="Times New Roman" w:eastAsia="Times New Roman" w:hAnsi="Times New Roman" w:cs="Times New Roman"/>
                <w:color w:val="000000"/>
                <w:sz w:val="24"/>
                <w:szCs w:val="24"/>
                <w:lang w:val="en-US"/>
              </w:rPr>
              <w:t>m)</w:t>
            </w:r>
          </w:p>
        </w:tc>
      </w:tr>
      <w:tr w:rsidR="00EF78AD" w:rsidRPr="008E09BD" w14:paraId="0EB73754" w14:textId="77777777" w:rsidTr="00EF78AD">
        <w:trPr>
          <w:trHeight w:val="340"/>
          <w:jc w:val="center"/>
        </w:trPr>
        <w:tc>
          <w:tcPr>
            <w:tcW w:w="1300" w:type="dxa"/>
            <w:tcBorders>
              <w:top w:val="nil"/>
              <w:left w:val="nil"/>
              <w:bottom w:val="nil"/>
              <w:right w:val="nil"/>
            </w:tcBorders>
            <w:shd w:val="clear" w:color="auto" w:fill="auto"/>
            <w:vAlign w:val="center"/>
            <w:hideMark/>
          </w:tcPr>
          <w:p w14:paraId="4C0003B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Fuel</w:t>
            </w:r>
          </w:p>
        </w:tc>
        <w:tc>
          <w:tcPr>
            <w:tcW w:w="1300" w:type="dxa"/>
            <w:tcBorders>
              <w:top w:val="nil"/>
              <w:left w:val="nil"/>
              <w:bottom w:val="nil"/>
              <w:right w:val="nil"/>
            </w:tcBorders>
            <w:shd w:val="clear" w:color="auto" w:fill="auto"/>
            <w:vAlign w:val="center"/>
            <w:hideMark/>
          </w:tcPr>
          <w:p w14:paraId="379CA01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0.025</w:t>
            </w:r>
          </w:p>
        </w:tc>
      </w:tr>
      <w:tr w:rsidR="00EF78AD" w:rsidRPr="008E09BD" w14:paraId="169FBE48" w14:textId="77777777" w:rsidTr="00EF78AD">
        <w:trPr>
          <w:trHeight w:val="320"/>
          <w:jc w:val="center"/>
        </w:trPr>
        <w:tc>
          <w:tcPr>
            <w:tcW w:w="1300" w:type="dxa"/>
            <w:tcBorders>
              <w:top w:val="nil"/>
              <w:left w:val="nil"/>
              <w:bottom w:val="nil"/>
              <w:right w:val="nil"/>
            </w:tcBorders>
            <w:shd w:val="clear" w:color="auto" w:fill="auto"/>
            <w:vAlign w:val="center"/>
            <w:hideMark/>
          </w:tcPr>
          <w:p w14:paraId="25D24D3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Buffer</w:t>
            </w:r>
          </w:p>
        </w:tc>
        <w:tc>
          <w:tcPr>
            <w:tcW w:w="1300" w:type="dxa"/>
            <w:tcBorders>
              <w:top w:val="nil"/>
              <w:left w:val="nil"/>
              <w:bottom w:val="nil"/>
              <w:right w:val="nil"/>
            </w:tcBorders>
            <w:shd w:val="clear" w:color="auto" w:fill="auto"/>
            <w:vAlign w:val="center"/>
            <w:hideMark/>
          </w:tcPr>
          <w:p w14:paraId="0FE9C7B9"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0.034</w:t>
            </w:r>
          </w:p>
        </w:tc>
      </w:tr>
      <w:tr w:rsidR="00EF78AD" w:rsidRPr="008E09BD" w14:paraId="4A451BDC" w14:textId="77777777" w:rsidTr="00EF78AD">
        <w:trPr>
          <w:trHeight w:val="320"/>
          <w:jc w:val="center"/>
        </w:trPr>
        <w:tc>
          <w:tcPr>
            <w:tcW w:w="1300" w:type="dxa"/>
            <w:tcBorders>
              <w:top w:val="nil"/>
              <w:left w:val="nil"/>
              <w:bottom w:val="nil"/>
              <w:right w:val="nil"/>
            </w:tcBorders>
            <w:shd w:val="clear" w:color="auto" w:fill="auto"/>
            <w:vAlign w:val="center"/>
            <w:hideMark/>
          </w:tcPr>
          <w:p w14:paraId="09537AD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PyCi</w:t>
            </w:r>
            <w:proofErr w:type="spellEnd"/>
          </w:p>
        </w:tc>
        <w:tc>
          <w:tcPr>
            <w:tcW w:w="1300" w:type="dxa"/>
            <w:tcBorders>
              <w:top w:val="nil"/>
              <w:left w:val="nil"/>
              <w:bottom w:val="nil"/>
              <w:right w:val="nil"/>
            </w:tcBorders>
            <w:shd w:val="clear" w:color="auto" w:fill="auto"/>
            <w:vAlign w:val="center"/>
            <w:hideMark/>
          </w:tcPr>
          <w:p w14:paraId="629D5EA7"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0.038</w:t>
            </w:r>
          </w:p>
        </w:tc>
      </w:tr>
      <w:tr w:rsidR="00EF78AD" w:rsidRPr="008E09BD" w14:paraId="57B735ED" w14:textId="77777777" w:rsidTr="00EF78AD">
        <w:trPr>
          <w:trHeight w:val="320"/>
          <w:jc w:val="center"/>
        </w:trPr>
        <w:tc>
          <w:tcPr>
            <w:tcW w:w="1300" w:type="dxa"/>
            <w:tcBorders>
              <w:top w:val="nil"/>
              <w:left w:val="nil"/>
              <w:bottom w:val="nil"/>
              <w:right w:val="nil"/>
            </w:tcBorders>
            <w:shd w:val="clear" w:color="auto" w:fill="auto"/>
            <w:vAlign w:val="center"/>
            <w:hideMark/>
          </w:tcPr>
          <w:p w14:paraId="584AB60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SiC</w:t>
            </w:r>
            <w:proofErr w:type="spellEnd"/>
          </w:p>
        </w:tc>
        <w:tc>
          <w:tcPr>
            <w:tcW w:w="1300" w:type="dxa"/>
            <w:tcBorders>
              <w:top w:val="nil"/>
              <w:left w:val="nil"/>
              <w:bottom w:val="nil"/>
              <w:right w:val="nil"/>
            </w:tcBorders>
            <w:shd w:val="clear" w:color="auto" w:fill="auto"/>
            <w:vAlign w:val="center"/>
            <w:hideMark/>
          </w:tcPr>
          <w:p w14:paraId="453685C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0.0415</w:t>
            </w:r>
          </w:p>
        </w:tc>
      </w:tr>
      <w:tr w:rsidR="00EF78AD" w:rsidRPr="008E09BD" w14:paraId="017E36F7" w14:textId="77777777" w:rsidTr="00EF78AD">
        <w:trPr>
          <w:trHeight w:val="279"/>
          <w:jc w:val="center"/>
        </w:trPr>
        <w:tc>
          <w:tcPr>
            <w:tcW w:w="1300" w:type="dxa"/>
            <w:tcBorders>
              <w:top w:val="nil"/>
              <w:left w:val="nil"/>
              <w:bottom w:val="nil"/>
              <w:right w:val="nil"/>
            </w:tcBorders>
            <w:shd w:val="clear" w:color="auto" w:fill="auto"/>
            <w:vAlign w:val="center"/>
            <w:hideMark/>
          </w:tcPr>
          <w:p w14:paraId="2A9CB0F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PyCo</w:t>
            </w:r>
            <w:proofErr w:type="spellEnd"/>
          </w:p>
        </w:tc>
        <w:tc>
          <w:tcPr>
            <w:tcW w:w="1300" w:type="dxa"/>
            <w:tcBorders>
              <w:top w:val="nil"/>
              <w:left w:val="nil"/>
              <w:bottom w:val="nil"/>
              <w:right w:val="nil"/>
            </w:tcBorders>
            <w:shd w:val="clear" w:color="auto" w:fill="auto"/>
            <w:vAlign w:val="center"/>
            <w:hideMark/>
          </w:tcPr>
          <w:p w14:paraId="583EEFB1"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0.0455</w:t>
            </w:r>
          </w:p>
        </w:tc>
      </w:tr>
    </w:tbl>
    <w:p w14:paraId="145A2832" w14:textId="77777777" w:rsidR="000F53B8" w:rsidRPr="008E09BD" w:rsidRDefault="000F53B8" w:rsidP="008E09BD">
      <w:pPr>
        <w:rPr>
          <w:rFonts w:ascii="Times New Roman" w:hAnsi="Times New Roman" w:cs="Times New Roman"/>
        </w:rPr>
      </w:pPr>
    </w:p>
    <w:p w14:paraId="48BE7FD5" w14:textId="29D990BB" w:rsidR="000F53B8" w:rsidRPr="008E09BD" w:rsidRDefault="00EF78AD" w:rsidP="008E09BD">
      <w:pPr>
        <w:rPr>
          <w:rFonts w:ascii="Times New Roman" w:hAnsi="Times New Roman" w:cs="Times New Roman"/>
        </w:rPr>
      </w:pPr>
      <w:r w:rsidRPr="008E09BD">
        <w:rPr>
          <w:rFonts w:ascii="Times New Roman" w:hAnsi="Times New Roman" w:cs="Times New Roman"/>
        </w:rPr>
        <w:t xml:space="preserve">The test looked to achieve the </w:t>
      </w:r>
      <w:r w:rsidR="00905AF1" w:rsidRPr="008E09BD">
        <w:rPr>
          <w:rFonts w:ascii="Times New Roman" w:hAnsi="Times New Roman" w:cs="Times New Roman"/>
        </w:rPr>
        <w:t>five-year</w:t>
      </w:r>
      <w:r w:rsidRPr="008E09BD">
        <w:rPr>
          <w:rFonts w:ascii="Times New Roman" w:hAnsi="Times New Roman" w:cs="Times New Roman"/>
        </w:rPr>
        <w:t xml:space="preserve"> life cycle, the report discusses packing factors </w:t>
      </w:r>
      <w:r w:rsidR="001D0E4B" w:rsidRPr="008E09BD">
        <w:rPr>
          <w:rFonts w:ascii="Times New Roman" w:hAnsi="Times New Roman" w:cs="Times New Roman"/>
        </w:rPr>
        <w:t>ranging</w:t>
      </w:r>
      <w:r w:rsidRPr="008E09BD">
        <w:rPr>
          <w:rFonts w:ascii="Times New Roman" w:hAnsi="Times New Roman" w:cs="Times New Roman"/>
        </w:rPr>
        <w:t xml:space="preserve"> from 0.3 to 0.35 so these values were determined using the </w:t>
      </w:r>
      <w:r w:rsidR="000F53B8" w:rsidRPr="008E09BD">
        <w:rPr>
          <w:rFonts w:ascii="Times New Roman" w:hAnsi="Times New Roman" w:cs="Times New Roman"/>
        </w:rPr>
        <w:t xml:space="preserve">original </w:t>
      </w:r>
      <w:r w:rsidRPr="008E09BD">
        <w:rPr>
          <w:rFonts w:ascii="Times New Roman" w:hAnsi="Times New Roman" w:cs="Times New Roman"/>
        </w:rPr>
        <w:t>material compositions</w:t>
      </w:r>
      <w:r w:rsidR="000F53B8" w:rsidRPr="008E09BD">
        <w:rPr>
          <w:rFonts w:ascii="Times New Roman" w:hAnsi="Times New Roman" w:cs="Times New Roman"/>
        </w:rPr>
        <w:t xml:space="preserve"> as shown in </w:t>
      </w:r>
      <w:r w:rsidR="000F53B8" w:rsidRPr="008E09BD">
        <w:rPr>
          <w:rFonts w:ascii="Times New Roman" w:hAnsi="Times New Roman" w:cs="Times New Roman"/>
        </w:rPr>
        <w:fldChar w:fldCharType="begin"/>
      </w:r>
      <w:r w:rsidR="000F53B8" w:rsidRPr="008E09BD">
        <w:rPr>
          <w:rFonts w:ascii="Times New Roman" w:hAnsi="Times New Roman" w:cs="Times New Roman"/>
        </w:rPr>
        <w:instrText xml:space="preserve"> REF _Ref508456860 \h </w:instrText>
      </w:r>
      <w:r w:rsidR="00AE1923" w:rsidRPr="008E09BD">
        <w:rPr>
          <w:rFonts w:ascii="Times New Roman" w:hAnsi="Times New Roman" w:cs="Times New Roman"/>
        </w:rPr>
        <w:instrText xml:space="preserve"> \* MERGEFORMAT </w:instrText>
      </w:r>
      <w:r w:rsidR="000F53B8" w:rsidRPr="008E09BD">
        <w:rPr>
          <w:rFonts w:ascii="Times New Roman" w:hAnsi="Times New Roman" w:cs="Times New Roman"/>
        </w:rPr>
      </w:r>
      <w:r w:rsidR="000F53B8" w:rsidRPr="008E09BD">
        <w:rPr>
          <w:rFonts w:ascii="Times New Roman" w:hAnsi="Times New Roman" w:cs="Times New Roman"/>
        </w:rPr>
        <w:fldChar w:fldCharType="separate"/>
      </w:r>
      <w:r w:rsidR="00430A1F" w:rsidRPr="008E09BD">
        <w:rPr>
          <w:rFonts w:ascii="Times New Roman" w:hAnsi="Times New Roman" w:cs="Times New Roman"/>
        </w:rPr>
        <w:t xml:space="preserve">Table </w:t>
      </w:r>
      <w:r w:rsidR="00430A1F" w:rsidRPr="008E09BD">
        <w:rPr>
          <w:rFonts w:ascii="Times New Roman" w:hAnsi="Times New Roman" w:cs="Times New Roman"/>
          <w:noProof/>
        </w:rPr>
        <w:t>9</w:t>
      </w:r>
      <w:r w:rsidR="000F53B8" w:rsidRPr="008E09BD">
        <w:rPr>
          <w:rFonts w:ascii="Times New Roman" w:hAnsi="Times New Roman" w:cs="Times New Roman"/>
        </w:rPr>
        <w:fldChar w:fldCharType="end"/>
      </w:r>
      <w:r w:rsidR="000F53B8" w:rsidRPr="008E09BD">
        <w:rPr>
          <w:rFonts w:ascii="Times New Roman" w:hAnsi="Times New Roman" w:cs="Times New Roman"/>
        </w:rPr>
        <w:t xml:space="preserve">. From </w:t>
      </w:r>
      <w:r w:rsidR="000F53B8" w:rsidRPr="008E09BD">
        <w:rPr>
          <w:rFonts w:ascii="Times New Roman" w:hAnsi="Times New Roman" w:cs="Times New Roman"/>
        </w:rPr>
        <w:fldChar w:fldCharType="begin"/>
      </w:r>
      <w:r w:rsidR="000F53B8" w:rsidRPr="008E09BD">
        <w:rPr>
          <w:rFonts w:ascii="Times New Roman" w:hAnsi="Times New Roman" w:cs="Times New Roman"/>
        </w:rPr>
        <w:instrText xml:space="preserve"> REF _Ref508458046 \h </w:instrText>
      </w:r>
      <w:r w:rsidR="00AE1923" w:rsidRPr="008E09BD">
        <w:rPr>
          <w:rFonts w:ascii="Times New Roman" w:hAnsi="Times New Roman" w:cs="Times New Roman"/>
        </w:rPr>
        <w:instrText xml:space="preserve"> \* MERGEFORMAT </w:instrText>
      </w:r>
      <w:r w:rsidR="000F53B8" w:rsidRPr="008E09BD">
        <w:rPr>
          <w:rFonts w:ascii="Times New Roman" w:hAnsi="Times New Roman" w:cs="Times New Roman"/>
        </w:rPr>
      </w:r>
      <w:r w:rsidR="000F53B8"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13</w:t>
      </w:r>
      <w:r w:rsidR="000F53B8" w:rsidRPr="008E09BD">
        <w:rPr>
          <w:rFonts w:ascii="Times New Roman" w:hAnsi="Times New Roman" w:cs="Times New Roman"/>
        </w:rPr>
        <w:fldChar w:fldCharType="end"/>
      </w:r>
      <w:r w:rsidR="000F53B8" w:rsidRPr="008E09BD">
        <w:rPr>
          <w:rFonts w:ascii="Times New Roman" w:hAnsi="Times New Roman" w:cs="Times New Roman"/>
        </w:rPr>
        <w:t>, the full five-year life cycle was not possible to achieve. To determine what caused this, a range of tests were performed, and it was determined that by changing the graphite density to the atomic density of graphite (2.3 g.cm</w:t>
      </w:r>
      <w:r w:rsidR="000F53B8" w:rsidRPr="008E09BD">
        <w:rPr>
          <w:rFonts w:ascii="Times New Roman" w:hAnsi="Times New Roman" w:cs="Times New Roman"/>
          <w:vertAlign w:val="superscript"/>
        </w:rPr>
        <w:t>3</w:t>
      </w:r>
      <w:r w:rsidR="000F53B8" w:rsidRPr="008E09BD">
        <w:rPr>
          <w:rFonts w:ascii="Times New Roman" w:hAnsi="Times New Roman" w:cs="Times New Roman"/>
        </w:rPr>
        <w:t xml:space="preserve">) then a five-year life cycle was achieved as shown in </w:t>
      </w:r>
      <w:r w:rsidR="000F53B8" w:rsidRPr="008E09BD">
        <w:rPr>
          <w:rFonts w:ascii="Times New Roman" w:hAnsi="Times New Roman" w:cs="Times New Roman"/>
        </w:rPr>
        <w:fldChar w:fldCharType="begin"/>
      </w:r>
      <w:r w:rsidR="000F53B8" w:rsidRPr="008E09BD">
        <w:rPr>
          <w:rFonts w:ascii="Times New Roman" w:hAnsi="Times New Roman" w:cs="Times New Roman"/>
        </w:rPr>
        <w:instrText xml:space="preserve"> REF _Ref508458070 \h </w:instrText>
      </w:r>
      <w:r w:rsidR="00AE1923" w:rsidRPr="008E09BD">
        <w:rPr>
          <w:rFonts w:ascii="Times New Roman" w:hAnsi="Times New Roman" w:cs="Times New Roman"/>
        </w:rPr>
        <w:instrText xml:space="preserve"> \* MERGEFORMAT </w:instrText>
      </w:r>
      <w:r w:rsidR="000F53B8" w:rsidRPr="008E09BD">
        <w:rPr>
          <w:rFonts w:ascii="Times New Roman" w:hAnsi="Times New Roman" w:cs="Times New Roman"/>
        </w:rPr>
      </w:r>
      <w:r w:rsidR="000F53B8"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14</w:t>
      </w:r>
      <w:r w:rsidR="000F53B8" w:rsidRPr="008E09BD">
        <w:rPr>
          <w:rFonts w:ascii="Times New Roman" w:hAnsi="Times New Roman" w:cs="Times New Roman"/>
        </w:rPr>
        <w:fldChar w:fldCharType="end"/>
      </w:r>
    </w:p>
    <w:p w14:paraId="6D483508" w14:textId="0A0F0DE3" w:rsidR="00856110" w:rsidRPr="008E09BD" w:rsidRDefault="00856110" w:rsidP="008E09BD">
      <w:pPr>
        <w:pStyle w:val="Caption"/>
        <w:keepNext/>
        <w:rPr>
          <w:rFonts w:ascii="Times New Roman" w:hAnsi="Times New Roman" w:cs="Times New Roman"/>
        </w:rPr>
      </w:pPr>
      <w:bookmarkStart w:id="20" w:name="_Ref508456860"/>
      <w:r w:rsidRPr="008E09BD">
        <w:rPr>
          <w:rFonts w:ascii="Times New Roman" w:hAnsi="Times New Roman" w:cs="Times New Roman"/>
        </w:rPr>
        <w:t xml:space="preserve">Table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Table \* ARABIC </w:instrText>
      </w:r>
      <w:r w:rsidR="00AE1923" w:rsidRPr="008E09BD">
        <w:rPr>
          <w:rFonts w:ascii="Times New Roman" w:hAnsi="Times New Roman" w:cs="Times New Roman"/>
        </w:rPr>
        <w:fldChar w:fldCharType="separate"/>
      </w:r>
      <w:r w:rsidRPr="008E09BD">
        <w:rPr>
          <w:rFonts w:ascii="Times New Roman" w:hAnsi="Times New Roman" w:cs="Times New Roman"/>
          <w:noProof/>
        </w:rPr>
        <w:t>9</w:t>
      </w:r>
      <w:r w:rsidR="00AE1923" w:rsidRPr="008E09BD">
        <w:rPr>
          <w:rFonts w:ascii="Times New Roman" w:hAnsi="Times New Roman" w:cs="Times New Roman"/>
          <w:noProof/>
        </w:rPr>
        <w:fldChar w:fldCharType="end"/>
      </w:r>
      <w:bookmarkEnd w:id="20"/>
      <w:r w:rsidR="000F53B8" w:rsidRPr="008E09BD">
        <w:rPr>
          <w:rFonts w:ascii="Times New Roman" w:hAnsi="Times New Roman" w:cs="Times New Roman"/>
          <w:noProof/>
        </w:rPr>
        <w:t xml:space="preserve"> </w:t>
      </w:r>
      <w:r w:rsidRPr="008E09BD">
        <w:rPr>
          <w:rFonts w:ascii="Times New Roman" w:hAnsi="Times New Roman" w:cs="Times New Roman"/>
        </w:rPr>
        <w:t>- Material compositions</w:t>
      </w:r>
      <w:r w:rsidR="000F53B8" w:rsidRPr="008E09BD">
        <w:rPr>
          <w:rFonts w:ascii="Times New Roman" w:hAnsi="Times New Roman" w:cs="Times New Roman"/>
        </w:rPr>
        <w:t xml:space="preserve"> of the original U-Battery design</w:t>
      </w:r>
    </w:p>
    <w:tbl>
      <w:tblPr>
        <w:tblW w:w="9420" w:type="dxa"/>
        <w:tblInd w:w="108" w:type="dxa"/>
        <w:tblLook w:val="04A0" w:firstRow="1" w:lastRow="0" w:firstColumn="1" w:lastColumn="0" w:noHBand="0" w:noVBand="1"/>
      </w:tblPr>
      <w:tblGrid>
        <w:gridCol w:w="1535"/>
        <w:gridCol w:w="1252"/>
        <w:gridCol w:w="1457"/>
        <w:gridCol w:w="1370"/>
        <w:gridCol w:w="1580"/>
        <w:gridCol w:w="991"/>
        <w:gridCol w:w="1235"/>
      </w:tblGrid>
      <w:tr w:rsidR="00EF78AD" w:rsidRPr="008E09BD" w14:paraId="6FA020A2" w14:textId="77777777" w:rsidTr="00856110">
        <w:trPr>
          <w:trHeight w:val="980"/>
        </w:trPr>
        <w:tc>
          <w:tcPr>
            <w:tcW w:w="1535" w:type="dxa"/>
            <w:tcBorders>
              <w:top w:val="nil"/>
              <w:left w:val="nil"/>
              <w:bottom w:val="double" w:sz="6" w:space="0" w:color="auto"/>
              <w:right w:val="nil"/>
            </w:tcBorders>
            <w:shd w:val="clear" w:color="auto" w:fill="auto"/>
            <w:vAlign w:val="center"/>
            <w:hideMark/>
          </w:tcPr>
          <w:p w14:paraId="45678641"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Part</w:t>
            </w:r>
          </w:p>
        </w:tc>
        <w:tc>
          <w:tcPr>
            <w:tcW w:w="1253" w:type="dxa"/>
            <w:tcBorders>
              <w:top w:val="nil"/>
              <w:left w:val="nil"/>
              <w:bottom w:val="double" w:sz="6" w:space="0" w:color="auto"/>
              <w:right w:val="nil"/>
            </w:tcBorders>
            <w:shd w:val="clear" w:color="auto" w:fill="auto"/>
            <w:vAlign w:val="center"/>
            <w:hideMark/>
          </w:tcPr>
          <w:p w14:paraId="2F964D3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Material </w:t>
            </w:r>
          </w:p>
        </w:tc>
        <w:tc>
          <w:tcPr>
            <w:tcW w:w="1452" w:type="dxa"/>
            <w:tcBorders>
              <w:top w:val="nil"/>
              <w:left w:val="nil"/>
              <w:bottom w:val="double" w:sz="6" w:space="0" w:color="auto"/>
              <w:right w:val="nil"/>
            </w:tcBorders>
            <w:shd w:val="clear" w:color="auto" w:fill="auto"/>
            <w:vAlign w:val="center"/>
            <w:hideMark/>
          </w:tcPr>
          <w:p w14:paraId="341E375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Composition</w:t>
            </w:r>
          </w:p>
        </w:tc>
        <w:tc>
          <w:tcPr>
            <w:tcW w:w="1372" w:type="dxa"/>
            <w:tcBorders>
              <w:top w:val="nil"/>
              <w:left w:val="nil"/>
              <w:bottom w:val="double" w:sz="6" w:space="0" w:color="auto"/>
              <w:right w:val="nil"/>
            </w:tcBorders>
            <w:shd w:val="clear" w:color="auto" w:fill="auto"/>
            <w:vAlign w:val="center"/>
            <w:hideMark/>
          </w:tcPr>
          <w:p w14:paraId="063EBD9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Mass fraction</w:t>
            </w:r>
          </w:p>
        </w:tc>
        <w:tc>
          <w:tcPr>
            <w:tcW w:w="1581" w:type="dxa"/>
            <w:tcBorders>
              <w:top w:val="nil"/>
              <w:left w:val="nil"/>
              <w:bottom w:val="double" w:sz="6" w:space="0" w:color="auto"/>
              <w:right w:val="nil"/>
            </w:tcBorders>
            <w:shd w:val="clear" w:color="auto" w:fill="auto"/>
            <w:vAlign w:val="center"/>
            <w:hideMark/>
          </w:tcPr>
          <w:p w14:paraId="2FFBCBF4" w14:textId="36E8F79D"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Temperature (k)</w:t>
            </w:r>
          </w:p>
        </w:tc>
        <w:tc>
          <w:tcPr>
            <w:tcW w:w="991" w:type="dxa"/>
            <w:tcBorders>
              <w:top w:val="nil"/>
              <w:left w:val="nil"/>
              <w:bottom w:val="double" w:sz="6" w:space="0" w:color="auto"/>
              <w:right w:val="nil"/>
            </w:tcBorders>
            <w:shd w:val="clear" w:color="auto" w:fill="auto"/>
            <w:vAlign w:val="center"/>
            <w:hideMark/>
          </w:tcPr>
          <w:p w14:paraId="69CC2CC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Density original g/cm3</w:t>
            </w:r>
          </w:p>
        </w:tc>
        <w:tc>
          <w:tcPr>
            <w:tcW w:w="1236" w:type="dxa"/>
            <w:tcBorders>
              <w:top w:val="nil"/>
              <w:left w:val="nil"/>
              <w:bottom w:val="double" w:sz="6" w:space="0" w:color="auto"/>
              <w:right w:val="nil"/>
            </w:tcBorders>
            <w:shd w:val="clear" w:color="auto" w:fill="auto"/>
            <w:vAlign w:val="center"/>
            <w:hideMark/>
          </w:tcPr>
          <w:p w14:paraId="58DE9FA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Density new g/cm3</w:t>
            </w:r>
          </w:p>
        </w:tc>
      </w:tr>
      <w:tr w:rsidR="00EF78AD" w:rsidRPr="008E09BD" w14:paraId="20019E77" w14:textId="77777777" w:rsidTr="00856110">
        <w:trPr>
          <w:trHeight w:val="340"/>
        </w:trPr>
        <w:tc>
          <w:tcPr>
            <w:tcW w:w="1535" w:type="dxa"/>
            <w:vMerge w:val="restart"/>
            <w:tcBorders>
              <w:top w:val="nil"/>
              <w:left w:val="nil"/>
              <w:bottom w:val="single" w:sz="4" w:space="0" w:color="000000"/>
              <w:right w:val="nil"/>
            </w:tcBorders>
            <w:shd w:val="clear" w:color="auto" w:fill="auto"/>
            <w:vAlign w:val="center"/>
            <w:hideMark/>
          </w:tcPr>
          <w:p w14:paraId="6D10EBE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Side reflector</w:t>
            </w:r>
          </w:p>
        </w:tc>
        <w:tc>
          <w:tcPr>
            <w:tcW w:w="1253" w:type="dxa"/>
            <w:vMerge w:val="restart"/>
            <w:tcBorders>
              <w:top w:val="nil"/>
              <w:left w:val="nil"/>
              <w:bottom w:val="single" w:sz="4" w:space="0" w:color="000000"/>
              <w:right w:val="nil"/>
            </w:tcBorders>
            <w:shd w:val="clear" w:color="auto" w:fill="auto"/>
            <w:vAlign w:val="center"/>
            <w:hideMark/>
          </w:tcPr>
          <w:p w14:paraId="3D37AD5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BeO</w:t>
            </w:r>
            <w:proofErr w:type="spellEnd"/>
          </w:p>
        </w:tc>
        <w:tc>
          <w:tcPr>
            <w:tcW w:w="1452" w:type="dxa"/>
            <w:tcBorders>
              <w:top w:val="nil"/>
              <w:left w:val="nil"/>
              <w:bottom w:val="nil"/>
              <w:right w:val="nil"/>
            </w:tcBorders>
            <w:shd w:val="clear" w:color="auto" w:fill="auto"/>
            <w:vAlign w:val="center"/>
            <w:hideMark/>
          </w:tcPr>
          <w:p w14:paraId="1C022FD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Be 9</w:t>
            </w:r>
          </w:p>
        </w:tc>
        <w:tc>
          <w:tcPr>
            <w:tcW w:w="1372" w:type="dxa"/>
            <w:tcBorders>
              <w:top w:val="nil"/>
              <w:left w:val="nil"/>
              <w:bottom w:val="nil"/>
              <w:right w:val="nil"/>
            </w:tcBorders>
            <w:shd w:val="clear" w:color="auto" w:fill="auto"/>
            <w:vAlign w:val="center"/>
            <w:hideMark/>
          </w:tcPr>
          <w:p w14:paraId="1AF1EBE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0.360</w:t>
            </w:r>
          </w:p>
        </w:tc>
        <w:tc>
          <w:tcPr>
            <w:tcW w:w="1581" w:type="dxa"/>
            <w:vMerge w:val="restart"/>
            <w:tcBorders>
              <w:top w:val="nil"/>
              <w:left w:val="nil"/>
              <w:bottom w:val="single" w:sz="4" w:space="0" w:color="000000"/>
              <w:right w:val="nil"/>
            </w:tcBorders>
            <w:shd w:val="clear" w:color="auto" w:fill="auto"/>
            <w:vAlign w:val="center"/>
            <w:hideMark/>
          </w:tcPr>
          <w:p w14:paraId="4DF4AC01"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873.15</w:t>
            </w:r>
          </w:p>
        </w:tc>
        <w:tc>
          <w:tcPr>
            <w:tcW w:w="991" w:type="dxa"/>
            <w:vMerge w:val="restart"/>
            <w:tcBorders>
              <w:top w:val="nil"/>
              <w:left w:val="nil"/>
              <w:bottom w:val="single" w:sz="4" w:space="0" w:color="000000"/>
              <w:right w:val="nil"/>
            </w:tcBorders>
            <w:shd w:val="clear" w:color="auto" w:fill="auto"/>
            <w:vAlign w:val="center"/>
            <w:hideMark/>
          </w:tcPr>
          <w:p w14:paraId="3E77721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2.8</w:t>
            </w:r>
          </w:p>
        </w:tc>
        <w:tc>
          <w:tcPr>
            <w:tcW w:w="1236" w:type="dxa"/>
            <w:vMerge w:val="restart"/>
            <w:tcBorders>
              <w:top w:val="nil"/>
              <w:left w:val="nil"/>
              <w:bottom w:val="single" w:sz="4" w:space="0" w:color="000000"/>
              <w:right w:val="nil"/>
            </w:tcBorders>
            <w:shd w:val="clear" w:color="auto" w:fill="auto"/>
            <w:vAlign w:val="center"/>
            <w:hideMark/>
          </w:tcPr>
          <w:p w14:paraId="07609A0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2.8</w:t>
            </w:r>
          </w:p>
        </w:tc>
      </w:tr>
      <w:tr w:rsidR="00EF78AD" w:rsidRPr="008E09BD" w14:paraId="2556A856" w14:textId="77777777" w:rsidTr="00856110">
        <w:trPr>
          <w:trHeight w:val="320"/>
        </w:trPr>
        <w:tc>
          <w:tcPr>
            <w:tcW w:w="1535" w:type="dxa"/>
            <w:vMerge/>
            <w:tcBorders>
              <w:top w:val="nil"/>
              <w:left w:val="nil"/>
              <w:bottom w:val="single" w:sz="4" w:space="0" w:color="000000"/>
              <w:right w:val="nil"/>
            </w:tcBorders>
            <w:vAlign w:val="center"/>
            <w:hideMark/>
          </w:tcPr>
          <w:p w14:paraId="7928FD3D"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34880E56"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single" w:sz="4" w:space="0" w:color="auto"/>
              <w:right w:val="nil"/>
            </w:tcBorders>
            <w:shd w:val="clear" w:color="auto" w:fill="auto"/>
            <w:vAlign w:val="center"/>
            <w:hideMark/>
          </w:tcPr>
          <w:p w14:paraId="629AD8C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O 16</w:t>
            </w:r>
          </w:p>
        </w:tc>
        <w:tc>
          <w:tcPr>
            <w:tcW w:w="1372" w:type="dxa"/>
            <w:tcBorders>
              <w:top w:val="nil"/>
              <w:left w:val="nil"/>
              <w:bottom w:val="single" w:sz="4" w:space="0" w:color="auto"/>
              <w:right w:val="nil"/>
            </w:tcBorders>
            <w:shd w:val="clear" w:color="auto" w:fill="auto"/>
            <w:vAlign w:val="center"/>
            <w:hideMark/>
          </w:tcPr>
          <w:p w14:paraId="697B147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0.640</w:t>
            </w:r>
          </w:p>
        </w:tc>
        <w:tc>
          <w:tcPr>
            <w:tcW w:w="1581" w:type="dxa"/>
            <w:vMerge/>
            <w:tcBorders>
              <w:top w:val="nil"/>
              <w:left w:val="nil"/>
              <w:bottom w:val="single" w:sz="4" w:space="0" w:color="000000"/>
              <w:right w:val="nil"/>
            </w:tcBorders>
            <w:vAlign w:val="center"/>
            <w:hideMark/>
          </w:tcPr>
          <w:p w14:paraId="31CD390E"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2912926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488805E3"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061DC32D" w14:textId="77777777" w:rsidTr="00856110">
        <w:trPr>
          <w:trHeight w:val="320"/>
        </w:trPr>
        <w:tc>
          <w:tcPr>
            <w:tcW w:w="1535" w:type="dxa"/>
            <w:vMerge w:val="restart"/>
            <w:tcBorders>
              <w:top w:val="nil"/>
              <w:left w:val="nil"/>
              <w:bottom w:val="single" w:sz="4" w:space="0" w:color="000000"/>
              <w:right w:val="nil"/>
            </w:tcBorders>
            <w:shd w:val="clear" w:color="auto" w:fill="auto"/>
            <w:vAlign w:val="center"/>
            <w:hideMark/>
          </w:tcPr>
          <w:p w14:paraId="0884C10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Thermal insulation</w:t>
            </w:r>
          </w:p>
        </w:tc>
        <w:tc>
          <w:tcPr>
            <w:tcW w:w="1253" w:type="dxa"/>
            <w:vMerge w:val="restart"/>
            <w:tcBorders>
              <w:top w:val="nil"/>
              <w:left w:val="nil"/>
              <w:bottom w:val="single" w:sz="4" w:space="0" w:color="000000"/>
              <w:right w:val="nil"/>
            </w:tcBorders>
            <w:shd w:val="clear" w:color="auto" w:fill="auto"/>
            <w:vAlign w:val="center"/>
            <w:hideMark/>
          </w:tcPr>
          <w:p w14:paraId="67EE4F4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SiC</w:t>
            </w:r>
            <w:proofErr w:type="spellEnd"/>
          </w:p>
        </w:tc>
        <w:tc>
          <w:tcPr>
            <w:tcW w:w="1452" w:type="dxa"/>
            <w:tcBorders>
              <w:top w:val="nil"/>
              <w:left w:val="nil"/>
              <w:bottom w:val="nil"/>
              <w:right w:val="nil"/>
            </w:tcBorders>
            <w:shd w:val="clear" w:color="auto" w:fill="auto"/>
            <w:vAlign w:val="center"/>
            <w:hideMark/>
          </w:tcPr>
          <w:p w14:paraId="3C64754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 28</w:t>
            </w:r>
          </w:p>
        </w:tc>
        <w:tc>
          <w:tcPr>
            <w:tcW w:w="1372" w:type="dxa"/>
            <w:tcBorders>
              <w:top w:val="nil"/>
              <w:left w:val="nil"/>
              <w:bottom w:val="nil"/>
              <w:right w:val="nil"/>
            </w:tcBorders>
            <w:shd w:val="clear" w:color="auto" w:fill="auto"/>
            <w:vAlign w:val="center"/>
            <w:hideMark/>
          </w:tcPr>
          <w:p w14:paraId="74F3920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0.500</w:t>
            </w:r>
          </w:p>
        </w:tc>
        <w:tc>
          <w:tcPr>
            <w:tcW w:w="1581" w:type="dxa"/>
            <w:vMerge w:val="restart"/>
            <w:tcBorders>
              <w:top w:val="nil"/>
              <w:left w:val="nil"/>
              <w:bottom w:val="single" w:sz="4" w:space="0" w:color="000000"/>
              <w:right w:val="nil"/>
            </w:tcBorders>
            <w:shd w:val="clear" w:color="auto" w:fill="auto"/>
            <w:vAlign w:val="center"/>
            <w:hideMark/>
          </w:tcPr>
          <w:p w14:paraId="3F3739E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973.5</w:t>
            </w:r>
          </w:p>
        </w:tc>
        <w:tc>
          <w:tcPr>
            <w:tcW w:w="991" w:type="dxa"/>
            <w:vMerge w:val="restart"/>
            <w:tcBorders>
              <w:top w:val="nil"/>
              <w:left w:val="nil"/>
              <w:bottom w:val="single" w:sz="4" w:space="0" w:color="000000"/>
              <w:right w:val="nil"/>
            </w:tcBorders>
            <w:shd w:val="clear" w:color="auto" w:fill="auto"/>
            <w:vAlign w:val="center"/>
            <w:hideMark/>
          </w:tcPr>
          <w:p w14:paraId="44B5B89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3.2</w:t>
            </w:r>
          </w:p>
        </w:tc>
        <w:tc>
          <w:tcPr>
            <w:tcW w:w="1236" w:type="dxa"/>
            <w:vMerge w:val="restart"/>
            <w:tcBorders>
              <w:top w:val="nil"/>
              <w:left w:val="nil"/>
              <w:bottom w:val="single" w:sz="4" w:space="0" w:color="000000"/>
              <w:right w:val="nil"/>
            </w:tcBorders>
            <w:shd w:val="clear" w:color="auto" w:fill="auto"/>
            <w:vAlign w:val="center"/>
            <w:hideMark/>
          </w:tcPr>
          <w:p w14:paraId="0A76AED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3.2</w:t>
            </w:r>
          </w:p>
        </w:tc>
      </w:tr>
      <w:tr w:rsidR="00EF78AD" w:rsidRPr="008E09BD" w14:paraId="0537A1D1" w14:textId="77777777" w:rsidTr="00856110">
        <w:trPr>
          <w:trHeight w:val="320"/>
        </w:trPr>
        <w:tc>
          <w:tcPr>
            <w:tcW w:w="1535" w:type="dxa"/>
            <w:vMerge/>
            <w:tcBorders>
              <w:top w:val="nil"/>
              <w:left w:val="nil"/>
              <w:bottom w:val="single" w:sz="4" w:space="0" w:color="000000"/>
              <w:right w:val="nil"/>
            </w:tcBorders>
            <w:vAlign w:val="center"/>
            <w:hideMark/>
          </w:tcPr>
          <w:p w14:paraId="3ED545C0"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16E1BDA1"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single" w:sz="4" w:space="0" w:color="auto"/>
              <w:right w:val="nil"/>
            </w:tcBorders>
            <w:shd w:val="clear" w:color="auto" w:fill="auto"/>
            <w:vAlign w:val="center"/>
            <w:hideMark/>
          </w:tcPr>
          <w:p w14:paraId="6D348C0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13ECA769"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0.500</w:t>
            </w:r>
          </w:p>
        </w:tc>
        <w:tc>
          <w:tcPr>
            <w:tcW w:w="1581" w:type="dxa"/>
            <w:vMerge/>
            <w:tcBorders>
              <w:top w:val="nil"/>
              <w:left w:val="nil"/>
              <w:bottom w:val="single" w:sz="4" w:space="0" w:color="000000"/>
              <w:right w:val="nil"/>
            </w:tcBorders>
            <w:vAlign w:val="center"/>
            <w:hideMark/>
          </w:tcPr>
          <w:p w14:paraId="78DF29E7"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24577D0E"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4B65388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39DEEF01" w14:textId="77777777" w:rsidTr="00856110">
        <w:trPr>
          <w:trHeight w:val="320"/>
        </w:trPr>
        <w:tc>
          <w:tcPr>
            <w:tcW w:w="1535" w:type="dxa"/>
            <w:vMerge w:val="restart"/>
            <w:tcBorders>
              <w:top w:val="nil"/>
              <w:left w:val="nil"/>
              <w:bottom w:val="single" w:sz="4" w:space="0" w:color="000000"/>
              <w:right w:val="nil"/>
            </w:tcBorders>
            <w:shd w:val="clear" w:color="auto" w:fill="auto"/>
            <w:vAlign w:val="center"/>
            <w:hideMark/>
          </w:tcPr>
          <w:p w14:paraId="42477690"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Barrel/RPV</w:t>
            </w:r>
          </w:p>
        </w:tc>
        <w:tc>
          <w:tcPr>
            <w:tcW w:w="1253" w:type="dxa"/>
            <w:vMerge w:val="restart"/>
            <w:tcBorders>
              <w:top w:val="nil"/>
              <w:left w:val="nil"/>
              <w:bottom w:val="single" w:sz="4" w:space="0" w:color="000000"/>
              <w:right w:val="nil"/>
            </w:tcBorders>
            <w:shd w:val="clear" w:color="auto" w:fill="auto"/>
            <w:vAlign w:val="center"/>
            <w:hideMark/>
          </w:tcPr>
          <w:p w14:paraId="4A9C4F8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Steel</w:t>
            </w:r>
          </w:p>
        </w:tc>
        <w:tc>
          <w:tcPr>
            <w:tcW w:w="1452" w:type="dxa"/>
            <w:tcBorders>
              <w:top w:val="nil"/>
              <w:left w:val="nil"/>
              <w:bottom w:val="nil"/>
              <w:right w:val="nil"/>
            </w:tcBorders>
            <w:shd w:val="clear" w:color="auto" w:fill="auto"/>
            <w:vAlign w:val="center"/>
            <w:hideMark/>
          </w:tcPr>
          <w:p w14:paraId="69A3A005"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Ni 58</w:t>
            </w:r>
          </w:p>
        </w:tc>
        <w:tc>
          <w:tcPr>
            <w:tcW w:w="1372" w:type="dxa"/>
            <w:tcBorders>
              <w:top w:val="nil"/>
              <w:left w:val="nil"/>
              <w:bottom w:val="nil"/>
              <w:right w:val="nil"/>
            </w:tcBorders>
            <w:shd w:val="clear" w:color="auto" w:fill="auto"/>
            <w:vAlign w:val="center"/>
            <w:hideMark/>
          </w:tcPr>
          <w:p w14:paraId="453EBF9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0.107</w:t>
            </w:r>
          </w:p>
        </w:tc>
        <w:tc>
          <w:tcPr>
            <w:tcW w:w="1581" w:type="dxa"/>
            <w:vMerge w:val="restart"/>
            <w:tcBorders>
              <w:top w:val="nil"/>
              <w:left w:val="nil"/>
              <w:bottom w:val="single" w:sz="4" w:space="0" w:color="000000"/>
              <w:right w:val="nil"/>
            </w:tcBorders>
            <w:shd w:val="clear" w:color="auto" w:fill="auto"/>
            <w:vAlign w:val="center"/>
            <w:hideMark/>
          </w:tcPr>
          <w:p w14:paraId="1348497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673.5</w:t>
            </w:r>
          </w:p>
        </w:tc>
        <w:tc>
          <w:tcPr>
            <w:tcW w:w="991" w:type="dxa"/>
            <w:vMerge w:val="restart"/>
            <w:tcBorders>
              <w:top w:val="nil"/>
              <w:left w:val="nil"/>
              <w:bottom w:val="single" w:sz="4" w:space="0" w:color="000000"/>
              <w:right w:val="nil"/>
            </w:tcBorders>
            <w:shd w:val="clear" w:color="auto" w:fill="auto"/>
            <w:vAlign w:val="center"/>
            <w:hideMark/>
          </w:tcPr>
          <w:p w14:paraId="5738072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8</w:t>
            </w:r>
          </w:p>
        </w:tc>
        <w:tc>
          <w:tcPr>
            <w:tcW w:w="1236" w:type="dxa"/>
            <w:vMerge w:val="restart"/>
            <w:tcBorders>
              <w:top w:val="nil"/>
              <w:left w:val="nil"/>
              <w:bottom w:val="single" w:sz="4" w:space="0" w:color="000000"/>
              <w:right w:val="nil"/>
            </w:tcBorders>
            <w:shd w:val="clear" w:color="auto" w:fill="auto"/>
            <w:vAlign w:val="center"/>
            <w:hideMark/>
          </w:tcPr>
          <w:p w14:paraId="1B76DBE7"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8</w:t>
            </w:r>
          </w:p>
        </w:tc>
      </w:tr>
      <w:tr w:rsidR="00EF78AD" w:rsidRPr="008E09BD" w14:paraId="2D6B2686" w14:textId="77777777" w:rsidTr="00856110">
        <w:trPr>
          <w:trHeight w:val="320"/>
        </w:trPr>
        <w:tc>
          <w:tcPr>
            <w:tcW w:w="1535" w:type="dxa"/>
            <w:vMerge/>
            <w:tcBorders>
              <w:top w:val="nil"/>
              <w:left w:val="nil"/>
              <w:bottom w:val="single" w:sz="4" w:space="0" w:color="000000"/>
              <w:right w:val="nil"/>
            </w:tcBorders>
            <w:vAlign w:val="center"/>
            <w:hideMark/>
          </w:tcPr>
          <w:p w14:paraId="3883DB25"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357AF5DB"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49369D1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Ni 59</w:t>
            </w:r>
          </w:p>
        </w:tc>
        <w:tc>
          <w:tcPr>
            <w:tcW w:w="1372" w:type="dxa"/>
            <w:tcBorders>
              <w:top w:val="nil"/>
              <w:left w:val="nil"/>
              <w:bottom w:val="nil"/>
              <w:right w:val="nil"/>
            </w:tcBorders>
            <w:shd w:val="clear" w:color="auto" w:fill="auto"/>
            <w:vAlign w:val="center"/>
            <w:hideMark/>
          </w:tcPr>
          <w:p w14:paraId="4F36311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0.043</w:t>
            </w:r>
          </w:p>
        </w:tc>
        <w:tc>
          <w:tcPr>
            <w:tcW w:w="1581" w:type="dxa"/>
            <w:vMerge/>
            <w:tcBorders>
              <w:top w:val="nil"/>
              <w:left w:val="nil"/>
              <w:bottom w:val="single" w:sz="4" w:space="0" w:color="000000"/>
              <w:right w:val="nil"/>
            </w:tcBorders>
            <w:vAlign w:val="center"/>
            <w:hideMark/>
          </w:tcPr>
          <w:p w14:paraId="6D06D543"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3A30603B"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6CE878B2"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51D4780C" w14:textId="77777777" w:rsidTr="00856110">
        <w:trPr>
          <w:trHeight w:val="320"/>
        </w:trPr>
        <w:tc>
          <w:tcPr>
            <w:tcW w:w="1535" w:type="dxa"/>
            <w:vMerge/>
            <w:tcBorders>
              <w:top w:val="nil"/>
              <w:left w:val="nil"/>
              <w:bottom w:val="single" w:sz="4" w:space="0" w:color="000000"/>
              <w:right w:val="nil"/>
            </w:tcBorders>
            <w:vAlign w:val="center"/>
            <w:hideMark/>
          </w:tcPr>
          <w:p w14:paraId="02B19EDA"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7327BF33"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56DEF599"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Ni 60</w:t>
            </w:r>
          </w:p>
        </w:tc>
        <w:tc>
          <w:tcPr>
            <w:tcW w:w="1372" w:type="dxa"/>
            <w:tcBorders>
              <w:top w:val="nil"/>
              <w:left w:val="nil"/>
              <w:bottom w:val="nil"/>
              <w:right w:val="nil"/>
            </w:tcBorders>
            <w:shd w:val="clear" w:color="auto" w:fill="auto"/>
            <w:vAlign w:val="center"/>
            <w:hideMark/>
          </w:tcPr>
          <w:p w14:paraId="4280D8E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0.002</w:t>
            </w:r>
          </w:p>
        </w:tc>
        <w:tc>
          <w:tcPr>
            <w:tcW w:w="1581" w:type="dxa"/>
            <w:vMerge/>
            <w:tcBorders>
              <w:top w:val="nil"/>
              <w:left w:val="nil"/>
              <w:bottom w:val="single" w:sz="4" w:space="0" w:color="000000"/>
              <w:right w:val="nil"/>
            </w:tcBorders>
            <w:vAlign w:val="center"/>
            <w:hideMark/>
          </w:tcPr>
          <w:p w14:paraId="640E0C74"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0A00A59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55DE7251"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0FAE28E8" w14:textId="77777777" w:rsidTr="00856110">
        <w:trPr>
          <w:trHeight w:val="320"/>
        </w:trPr>
        <w:tc>
          <w:tcPr>
            <w:tcW w:w="1535" w:type="dxa"/>
            <w:vMerge/>
            <w:tcBorders>
              <w:top w:val="nil"/>
              <w:left w:val="nil"/>
              <w:bottom w:val="single" w:sz="4" w:space="0" w:color="000000"/>
              <w:right w:val="nil"/>
            </w:tcBorders>
            <w:vAlign w:val="center"/>
            <w:hideMark/>
          </w:tcPr>
          <w:p w14:paraId="5F0E5068"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432F7CC6"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0FD28D5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Cr 52</w:t>
            </w:r>
          </w:p>
        </w:tc>
        <w:tc>
          <w:tcPr>
            <w:tcW w:w="1372" w:type="dxa"/>
            <w:tcBorders>
              <w:top w:val="nil"/>
              <w:left w:val="nil"/>
              <w:bottom w:val="nil"/>
              <w:right w:val="nil"/>
            </w:tcBorders>
            <w:shd w:val="clear" w:color="auto" w:fill="auto"/>
            <w:vAlign w:val="center"/>
            <w:hideMark/>
          </w:tcPr>
          <w:p w14:paraId="1B856BD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0.002</w:t>
            </w:r>
          </w:p>
        </w:tc>
        <w:tc>
          <w:tcPr>
            <w:tcW w:w="1581" w:type="dxa"/>
            <w:vMerge/>
            <w:tcBorders>
              <w:top w:val="nil"/>
              <w:left w:val="nil"/>
              <w:bottom w:val="single" w:sz="4" w:space="0" w:color="000000"/>
              <w:right w:val="nil"/>
            </w:tcBorders>
            <w:vAlign w:val="center"/>
            <w:hideMark/>
          </w:tcPr>
          <w:p w14:paraId="68880A00"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45F4807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4FF1F0C2"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59DB099A" w14:textId="77777777" w:rsidTr="00856110">
        <w:trPr>
          <w:trHeight w:val="320"/>
        </w:trPr>
        <w:tc>
          <w:tcPr>
            <w:tcW w:w="1535" w:type="dxa"/>
            <w:vMerge/>
            <w:tcBorders>
              <w:top w:val="nil"/>
              <w:left w:val="nil"/>
              <w:bottom w:val="single" w:sz="4" w:space="0" w:color="000000"/>
              <w:right w:val="nil"/>
            </w:tcBorders>
            <w:vAlign w:val="center"/>
            <w:hideMark/>
          </w:tcPr>
          <w:p w14:paraId="27640B5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4415131A"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778AB33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Mo 96</w:t>
            </w:r>
          </w:p>
        </w:tc>
        <w:tc>
          <w:tcPr>
            <w:tcW w:w="1372" w:type="dxa"/>
            <w:tcBorders>
              <w:top w:val="nil"/>
              <w:left w:val="nil"/>
              <w:bottom w:val="nil"/>
              <w:right w:val="nil"/>
            </w:tcBorders>
            <w:shd w:val="clear" w:color="auto" w:fill="auto"/>
            <w:vAlign w:val="center"/>
            <w:hideMark/>
          </w:tcPr>
          <w:p w14:paraId="1F0B59D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0.260</w:t>
            </w:r>
          </w:p>
        </w:tc>
        <w:tc>
          <w:tcPr>
            <w:tcW w:w="1581" w:type="dxa"/>
            <w:vMerge/>
            <w:tcBorders>
              <w:top w:val="nil"/>
              <w:left w:val="nil"/>
              <w:bottom w:val="single" w:sz="4" w:space="0" w:color="000000"/>
              <w:right w:val="nil"/>
            </w:tcBorders>
            <w:vAlign w:val="center"/>
            <w:hideMark/>
          </w:tcPr>
          <w:p w14:paraId="1181905A"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328B95FA"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30056406"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23750C7B" w14:textId="77777777" w:rsidTr="00856110">
        <w:trPr>
          <w:trHeight w:val="320"/>
        </w:trPr>
        <w:tc>
          <w:tcPr>
            <w:tcW w:w="1535" w:type="dxa"/>
            <w:vMerge/>
            <w:tcBorders>
              <w:top w:val="nil"/>
              <w:left w:val="nil"/>
              <w:bottom w:val="single" w:sz="4" w:space="0" w:color="000000"/>
              <w:right w:val="nil"/>
            </w:tcBorders>
            <w:vAlign w:val="center"/>
            <w:hideMark/>
          </w:tcPr>
          <w:p w14:paraId="430C4777"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491E76F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30C7FB8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Fe 56</w:t>
            </w:r>
          </w:p>
        </w:tc>
        <w:tc>
          <w:tcPr>
            <w:tcW w:w="1372" w:type="dxa"/>
            <w:tcBorders>
              <w:top w:val="nil"/>
              <w:left w:val="nil"/>
              <w:bottom w:val="nil"/>
              <w:right w:val="nil"/>
            </w:tcBorders>
            <w:shd w:val="clear" w:color="auto" w:fill="auto"/>
            <w:vAlign w:val="center"/>
            <w:hideMark/>
          </w:tcPr>
          <w:p w14:paraId="0308B97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0.151</w:t>
            </w:r>
          </w:p>
        </w:tc>
        <w:tc>
          <w:tcPr>
            <w:tcW w:w="1581" w:type="dxa"/>
            <w:vMerge/>
            <w:tcBorders>
              <w:top w:val="nil"/>
              <w:left w:val="nil"/>
              <w:bottom w:val="single" w:sz="4" w:space="0" w:color="000000"/>
              <w:right w:val="nil"/>
            </w:tcBorders>
            <w:vAlign w:val="center"/>
            <w:hideMark/>
          </w:tcPr>
          <w:p w14:paraId="00C0D5A4"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00D0B745"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62138F80"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50B37F9F" w14:textId="77777777" w:rsidTr="00856110">
        <w:trPr>
          <w:trHeight w:val="320"/>
        </w:trPr>
        <w:tc>
          <w:tcPr>
            <w:tcW w:w="1535" w:type="dxa"/>
            <w:vMerge/>
            <w:tcBorders>
              <w:top w:val="nil"/>
              <w:left w:val="nil"/>
              <w:bottom w:val="single" w:sz="4" w:space="0" w:color="000000"/>
              <w:right w:val="nil"/>
            </w:tcBorders>
            <w:vAlign w:val="center"/>
            <w:hideMark/>
          </w:tcPr>
          <w:p w14:paraId="5C6C94B6"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4C91F5A4"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1689612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 28</w:t>
            </w:r>
          </w:p>
        </w:tc>
        <w:tc>
          <w:tcPr>
            <w:tcW w:w="1372" w:type="dxa"/>
            <w:tcBorders>
              <w:top w:val="nil"/>
              <w:left w:val="nil"/>
              <w:bottom w:val="nil"/>
              <w:right w:val="nil"/>
            </w:tcBorders>
            <w:shd w:val="clear" w:color="auto" w:fill="auto"/>
            <w:vAlign w:val="center"/>
            <w:hideMark/>
          </w:tcPr>
          <w:p w14:paraId="2F61076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0.076</w:t>
            </w:r>
          </w:p>
        </w:tc>
        <w:tc>
          <w:tcPr>
            <w:tcW w:w="1581" w:type="dxa"/>
            <w:vMerge/>
            <w:tcBorders>
              <w:top w:val="nil"/>
              <w:left w:val="nil"/>
              <w:bottom w:val="single" w:sz="4" w:space="0" w:color="000000"/>
              <w:right w:val="nil"/>
            </w:tcBorders>
            <w:vAlign w:val="center"/>
            <w:hideMark/>
          </w:tcPr>
          <w:p w14:paraId="3867073D"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638D87C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479F98BE"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6F85F73D" w14:textId="77777777" w:rsidTr="00856110">
        <w:trPr>
          <w:trHeight w:val="320"/>
        </w:trPr>
        <w:tc>
          <w:tcPr>
            <w:tcW w:w="1535" w:type="dxa"/>
            <w:vMerge/>
            <w:tcBorders>
              <w:top w:val="nil"/>
              <w:left w:val="nil"/>
              <w:bottom w:val="single" w:sz="4" w:space="0" w:color="000000"/>
              <w:right w:val="nil"/>
            </w:tcBorders>
            <w:vAlign w:val="center"/>
            <w:hideMark/>
          </w:tcPr>
          <w:p w14:paraId="1133E55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0EF2B1C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0F9B9B81"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Mn 55</w:t>
            </w:r>
          </w:p>
        </w:tc>
        <w:tc>
          <w:tcPr>
            <w:tcW w:w="1372" w:type="dxa"/>
            <w:tcBorders>
              <w:top w:val="nil"/>
              <w:left w:val="nil"/>
              <w:bottom w:val="nil"/>
              <w:right w:val="nil"/>
            </w:tcBorders>
            <w:shd w:val="clear" w:color="auto" w:fill="auto"/>
            <w:vAlign w:val="center"/>
            <w:hideMark/>
          </w:tcPr>
          <w:p w14:paraId="5FA966C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0.149</w:t>
            </w:r>
          </w:p>
        </w:tc>
        <w:tc>
          <w:tcPr>
            <w:tcW w:w="1581" w:type="dxa"/>
            <w:vMerge/>
            <w:tcBorders>
              <w:top w:val="nil"/>
              <w:left w:val="nil"/>
              <w:bottom w:val="single" w:sz="4" w:space="0" w:color="000000"/>
              <w:right w:val="nil"/>
            </w:tcBorders>
            <w:vAlign w:val="center"/>
            <w:hideMark/>
          </w:tcPr>
          <w:p w14:paraId="00D89BA4"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10D790AA"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38D57212"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7A5B4763" w14:textId="77777777" w:rsidTr="00856110">
        <w:trPr>
          <w:trHeight w:val="320"/>
        </w:trPr>
        <w:tc>
          <w:tcPr>
            <w:tcW w:w="1535" w:type="dxa"/>
            <w:vMerge/>
            <w:tcBorders>
              <w:top w:val="nil"/>
              <w:left w:val="nil"/>
              <w:bottom w:val="single" w:sz="4" w:space="0" w:color="000000"/>
              <w:right w:val="nil"/>
            </w:tcBorders>
            <w:vAlign w:val="center"/>
            <w:hideMark/>
          </w:tcPr>
          <w:p w14:paraId="016AC777"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7872CDB5"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674AA2C5"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nil"/>
              <w:right w:val="nil"/>
            </w:tcBorders>
            <w:shd w:val="clear" w:color="auto" w:fill="auto"/>
            <w:vAlign w:val="center"/>
            <w:hideMark/>
          </w:tcPr>
          <w:p w14:paraId="35535B4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0.032</w:t>
            </w:r>
          </w:p>
        </w:tc>
        <w:tc>
          <w:tcPr>
            <w:tcW w:w="1581" w:type="dxa"/>
            <w:vMerge/>
            <w:tcBorders>
              <w:top w:val="nil"/>
              <w:left w:val="nil"/>
              <w:bottom w:val="single" w:sz="4" w:space="0" w:color="000000"/>
              <w:right w:val="nil"/>
            </w:tcBorders>
            <w:vAlign w:val="center"/>
            <w:hideMark/>
          </w:tcPr>
          <w:p w14:paraId="59E161F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36795E1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691C3648"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7893BDDE" w14:textId="77777777" w:rsidTr="00856110">
        <w:trPr>
          <w:trHeight w:val="320"/>
        </w:trPr>
        <w:tc>
          <w:tcPr>
            <w:tcW w:w="1535" w:type="dxa"/>
            <w:vMerge/>
            <w:tcBorders>
              <w:top w:val="nil"/>
              <w:left w:val="nil"/>
              <w:bottom w:val="single" w:sz="4" w:space="0" w:color="000000"/>
              <w:right w:val="nil"/>
            </w:tcBorders>
            <w:vAlign w:val="center"/>
            <w:hideMark/>
          </w:tcPr>
          <w:p w14:paraId="1ACE9C00"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0343695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4C2E0BE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P 31</w:t>
            </w:r>
          </w:p>
        </w:tc>
        <w:tc>
          <w:tcPr>
            <w:tcW w:w="1372" w:type="dxa"/>
            <w:tcBorders>
              <w:top w:val="nil"/>
              <w:left w:val="nil"/>
              <w:bottom w:val="nil"/>
              <w:right w:val="nil"/>
            </w:tcBorders>
            <w:shd w:val="clear" w:color="auto" w:fill="auto"/>
            <w:vAlign w:val="center"/>
            <w:hideMark/>
          </w:tcPr>
          <w:p w14:paraId="1D8C2F3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0.084</w:t>
            </w:r>
          </w:p>
        </w:tc>
        <w:tc>
          <w:tcPr>
            <w:tcW w:w="1581" w:type="dxa"/>
            <w:vMerge/>
            <w:tcBorders>
              <w:top w:val="nil"/>
              <w:left w:val="nil"/>
              <w:bottom w:val="single" w:sz="4" w:space="0" w:color="000000"/>
              <w:right w:val="nil"/>
            </w:tcBorders>
            <w:vAlign w:val="center"/>
            <w:hideMark/>
          </w:tcPr>
          <w:p w14:paraId="25FCDAC1"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7060DC4D"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4EF06D08"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3BFF3472" w14:textId="77777777" w:rsidTr="00856110">
        <w:trPr>
          <w:trHeight w:val="320"/>
        </w:trPr>
        <w:tc>
          <w:tcPr>
            <w:tcW w:w="1535" w:type="dxa"/>
            <w:vMerge/>
            <w:tcBorders>
              <w:top w:val="nil"/>
              <w:left w:val="nil"/>
              <w:bottom w:val="single" w:sz="4" w:space="0" w:color="000000"/>
              <w:right w:val="nil"/>
            </w:tcBorders>
            <w:vAlign w:val="center"/>
            <w:hideMark/>
          </w:tcPr>
          <w:p w14:paraId="56E7F86A"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1C31E3A2"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single" w:sz="4" w:space="0" w:color="auto"/>
              <w:right w:val="nil"/>
            </w:tcBorders>
            <w:shd w:val="clear" w:color="auto" w:fill="auto"/>
            <w:vAlign w:val="center"/>
            <w:hideMark/>
          </w:tcPr>
          <w:p w14:paraId="40F6919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 32</w:t>
            </w:r>
          </w:p>
        </w:tc>
        <w:tc>
          <w:tcPr>
            <w:tcW w:w="1372" w:type="dxa"/>
            <w:tcBorders>
              <w:top w:val="nil"/>
              <w:left w:val="nil"/>
              <w:bottom w:val="single" w:sz="4" w:space="0" w:color="auto"/>
              <w:right w:val="nil"/>
            </w:tcBorders>
            <w:shd w:val="clear" w:color="auto" w:fill="auto"/>
            <w:vAlign w:val="center"/>
            <w:hideMark/>
          </w:tcPr>
          <w:p w14:paraId="4E3D5D7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0.171</w:t>
            </w:r>
          </w:p>
        </w:tc>
        <w:tc>
          <w:tcPr>
            <w:tcW w:w="1581" w:type="dxa"/>
            <w:vMerge/>
            <w:tcBorders>
              <w:top w:val="nil"/>
              <w:left w:val="nil"/>
              <w:bottom w:val="single" w:sz="4" w:space="0" w:color="000000"/>
              <w:right w:val="nil"/>
            </w:tcBorders>
            <w:vAlign w:val="center"/>
            <w:hideMark/>
          </w:tcPr>
          <w:p w14:paraId="2336D2B4"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093E19A3"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2E6A3851"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4B4398BE" w14:textId="77777777" w:rsidTr="00856110">
        <w:trPr>
          <w:trHeight w:val="1040"/>
        </w:trPr>
        <w:tc>
          <w:tcPr>
            <w:tcW w:w="1535" w:type="dxa"/>
            <w:tcBorders>
              <w:top w:val="nil"/>
              <w:left w:val="nil"/>
              <w:bottom w:val="single" w:sz="4" w:space="0" w:color="auto"/>
              <w:right w:val="nil"/>
            </w:tcBorders>
            <w:shd w:val="clear" w:color="auto" w:fill="auto"/>
            <w:vAlign w:val="center"/>
            <w:hideMark/>
          </w:tcPr>
          <w:p w14:paraId="488BDC05"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Airgap/Top/ Bottom Helium</w:t>
            </w:r>
          </w:p>
        </w:tc>
        <w:tc>
          <w:tcPr>
            <w:tcW w:w="1253" w:type="dxa"/>
            <w:tcBorders>
              <w:top w:val="nil"/>
              <w:left w:val="nil"/>
              <w:bottom w:val="single" w:sz="4" w:space="0" w:color="auto"/>
              <w:right w:val="nil"/>
            </w:tcBorders>
            <w:shd w:val="clear" w:color="auto" w:fill="auto"/>
            <w:vAlign w:val="center"/>
            <w:hideMark/>
          </w:tcPr>
          <w:p w14:paraId="3884872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Helium</w:t>
            </w:r>
          </w:p>
        </w:tc>
        <w:tc>
          <w:tcPr>
            <w:tcW w:w="1452" w:type="dxa"/>
            <w:tcBorders>
              <w:top w:val="nil"/>
              <w:left w:val="nil"/>
              <w:bottom w:val="single" w:sz="4" w:space="0" w:color="auto"/>
              <w:right w:val="nil"/>
            </w:tcBorders>
            <w:shd w:val="clear" w:color="auto" w:fill="auto"/>
            <w:vAlign w:val="center"/>
            <w:hideMark/>
          </w:tcPr>
          <w:p w14:paraId="4F41CD1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H 4</w:t>
            </w:r>
          </w:p>
        </w:tc>
        <w:tc>
          <w:tcPr>
            <w:tcW w:w="1372" w:type="dxa"/>
            <w:tcBorders>
              <w:top w:val="nil"/>
              <w:left w:val="nil"/>
              <w:bottom w:val="single" w:sz="4" w:space="0" w:color="auto"/>
              <w:right w:val="nil"/>
            </w:tcBorders>
            <w:shd w:val="clear" w:color="auto" w:fill="auto"/>
            <w:vAlign w:val="center"/>
            <w:hideMark/>
          </w:tcPr>
          <w:p w14:paraId="2A66CB9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1.000</w:t>
            </w:r>
          </w:p>
        </w:tc>
        <w:tc>
          <w:tcPr>
            <w:tcW w:w="1581" w:type="dxa"/>
            <w:tcBorders>
              <w:top w:val="nil"/>
              <w:left w:val="nil"/>
              <w:bottom w:val="single" w:sz="4" w:space="0" w:color="auto"/>
              <w:right w:val="nil"/>
            </w:tcBorders>
            <w:shd w:val="clear" w:color="auto" w:fill="auto"/>
            <w:vAlign w:val="center"/>
            <w:hideMark/>
          </w:tcPr>
          <w:p w14:paraId="449D5BF0"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600</w:t>
            </w:r>
          </w:p>
        </w:tc>
        <w:tc>
          <w:tcPr>
            <w:tcW w:w="991" w:type="dxa"/>
            <w:tcBorders>
              <w:top w:val="nil"/>
              <w:left w:val="nil"/>
              <w:bottom w:val="single" w:sz="4" w:space="0" w:color="auto"/>
              <w:right w:val="nil"/>
            </w:tcBorders>
            <w:shd w:val="clear" w:color="auto" w:fill="auto"/>
            <w:vAlign w:val="center"/>
            <w:hideMark/>
          </w:tcPr>
          <w:p w14:paraId="63DCD83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0.002</w:t>
            </w:r>
          </w:p>
        </w:tc>
        <w:tc>
          <w:tcPr>
            <w:tcW w:w="1236" w:type="dxa"/>
            <w:tcBorders>
              <w:top w:val="nil"/>
              <w:left w:val="nil"/>
              <w:bottom w:val="single" w:sz="4" w:space="0" w:color="auto"/>
              <w:right w:val="nil"/>
            </w:tcBorders>
            <w:shd w:val="clear" w:color="auto" w:fill="auto"/>
            <w:vAlign w:val="center"/>
            <w:hideMark/>
          </w:tcPr>
          <w:p w14:paraId="2A604BA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0.002</w:t>
            </w:r>
          </w:p>
        </w:tc>
      </w:tr>
      <w:tr w:rsidR="00EF78AD" w:rsidRPr="008E09BD" w14:paraId="4CF9391F" w14:textId="77777777" w:rsidTr="00856110">
        <w:trPr>
          <w:trHeight w:val="960"/>
        </w:trPr>
        <w:tc>
          <w:tcPr>
            <w:tcW w:w="1535" w:type="dxa"/>
            <w:tcBorders>
              <w:top w:val="nil"/>
              <w:left w:val="nil"/>
              <w:bottom w:val="single" w:sz="4" w:space="0" w:color="auto"/>
              <w:right w:val="nil"/>
            </w:tcBorders>
            <w:shd w:val="clear" w:color="auto" w:fill="auto"/>
            <w:vAlign w:val="center"/>
            <w:hideMark/>
          </w:tcPr>
          <w:p w14:paraId="7B477EA5" w14:textId="112419A6"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 xml:space="preserve">Fuel block/Central </w:t>
            </w:r>
            <w:r w:rsidR="00F321AA" w:rsidRPr="008E09BD">
              <w:rPr>
                <w:rFonts w:ascii="Times New Roman" w:eastAsia="Times New Roman" w:hAnsi="Times New Roman" w:cs="Times New Roman"/>
                <w:color w:val="000000"/>
                <w:sz w:val="24"/>
                <w:szCs w:val="24"/>
                <w:lang w:val="en-US"/>
              </w:rPr>
              <w:t>reflector</w:t>
            </w:r>
          </w:p>
        </w:tc>
        <w:tc>
          <w:tcPr>
            <w:tcW w:w="1253" w:type="dxa"/>
            <w:tcBorders>
              <w:top w:val="nil"/>
              <w:left w:val="nil"/>
              <w:bottom w:val="single" w:sz="4" w:space="0" w:color="auto"/>
              <w:right w:val="nil"/>
            </w:tcBorders>
            <w:shd w:val="clear" w:color="auto" w:fill="auto"/>
            <w:vAlign w:val="center"/>
            <w:hideMark/>
          </w:tcPr>
          <w:p w14:paraId="00D2870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Carbon</w:t>
            </w:r>
          </w:p>
        </w:tc>
        <w:tc>
          <w:tcPr>
            <w:tcW w:w="1452" w:type="dxa"/>
            <w:tcBorders>
              <w:top w:val="nil"/>
              <w:left w:val="nil"/>
              <w:bottom w:val="single" w:sz="4" w:space="0" w:color="auto"/>
              <w:right w:val="nil"/>
            </w:tcBorders>
            <w:shd w:val="clear" w:color="auto" w:fill="auto"/>
            <w:vAlign w:val="center"/>
            <w:hideMark/>
          </w:tcPr>
          <w:p w14:paraId="2793514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59A268B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1.000</w:t>
            </w:r>
          </w:p>
        </w:tc>
        <w:tc>
          <w:tcPr>
            <w:tcW w:w="1581" w:type="dxa"/>
            <w:tcBorders>
              <w:top w:val="nil"/>
              <w:left w:val="nil"/>
              <w:bottom w:val="single" w:sz="4" w:space="0" w:color="auto"/>
              <w:right w:val="nil"/>
            </w:tcBorders>
            <w:shd w:val="clear" w:color="auto" w:fill="auto"/>
            <w:vAlign w:val="center"/>
            <w:hideMark/>
          </w:tcPr>
          <w:p w14:paraId="4698EC5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973.15</w:t>
            </w:r>
          </w:p>
        </w:tc>
        <w:tc>
          <w:tcPr>
            <w:tcW w:w="991" w:type="dxa"/>
            <w:tcBorders>
              <w:top w:val="nil"/>
              <w:left w:val="nil"/>
              <w:bottom w:val="single" w:sz="4" w:space="0" w:color="auto"/>
              <w:right w:val="nil"/>
            </w:tcBorders>
            <w:shd w:val="clear" w:color="auto" w:fill="auto"/>
            <w:vAlign w:val="center"/>
            <w:hideMark/>
          </w:tcPr>
          <w:p w14:paraId="73B0C23D" w14:textId="1CB10DE1" w:rsidR="00EF78AD" w:rsidRPr="008E09BD" w:rsidRDefault="000F53B8"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FF0000"/>
                <w:sz w:val="24"/>
                <w:szCs w:val="24"/>
                <w:lang w:val="en-US"/>
              </w:rPr>
              <w:t>2.3</w:t>
            </w:r>
          </w:p>
        </w:tc>
        <w:tc>
          <w:tcPr>
            <w:tcW w:w="1236" w:type="dxa"/>
            <w:tcBorders>
              <w:top w:val="nil"/>
              <w:left w:val="nil"/>
              <w:bottom w:val="single" w:sz="4" w:space="0" w:color="auto"/>
              <w:right w:val="nil"/>
            </w:tcBorders>
            <w:shd w:val="clear" w:color="auto" w:fill="auto"/>
            <w:vAlign w:val="center"/>
            <w:hideMark/>
          </w:tcPr>
          <w:p w14:paraId="5F18942C" w14:textId="5D86CD91" w:rsidR="00EF78AD" w:rsidRPr="008E09BD" w:rsidRDefault="000F53B8" w:rsidP="008E09BD">
            <w:pPr>
              <w:suppressAutoHyphens w:val="0"/>
              <w:spacing w:after="0" w:line="240" w:lineRule="auto"/>
              <w:jc w:val="center"/>
              <w:rPr>
                <w:rFonts w:ascii="Times New Roman" w:eastAsia="Times New Roman" w:hAnsi="Times New Roman" w:cs="Times New Roman"/>
                <w:bCs/>
                <w:color w:val="FF0000"/>
                <w:sz w:val="24"/>
                <w:szCs w:val="24"/>
                <w:lang w:val="en-US"/>
              </w:rPr>
            </w:pPr>
            <w:r w:rsidRPr="008E09BD">
              <w:rPr>
                <w:rFonts w:ascii="Times New Roman" w:eastAsia="Times New Roman" w:hAnsi="Times New Roman" w:cs="Times New Roman"/>
                <w:bCs/>
                <w:sz w:val="24"/>
                <w:szCs w:val="24"/>
                <w:lang w:val="en-US"/>
              </w:rPr>
              <w:t>1.8</w:t>
            </w:r>
          </w:p>
        </w:tc>
      </w:tr>
      <w:tr w:rsidR="00EF78AD" w:rsidRPr="008E09BD" w14:paraId="0F82253B" w14:textId="77777777" w:rsidTr="00856110">
        <w:trPr>
          <w:trHeight w:val="320"/>
        </w:trPr>
        <w:tc>
          <w:tcPr>
            <w:tcW w:w="1535" w:type="dxa"/>
            <w:vMerge w:val="restart"/>
            <w:tcBorders>
              <w:top w:val="nil"/>
              <w:left w:val="nil"/>
              <w:bottom w:val="single" w:sz="4" w:space="0" w:color="000000"/>
              <w:right w:val="nil"/>
            </w:tcBorders>
            <w:shd w:val="clear" w:color="auto" w:fill="auto"/>
            <w:vAlign w:val="center"/>
            <w:hideMark/>
          </w:tcPr>
          <w:p w14:paraId="10112BA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Fuel</w:t>
            </w:r>
          </w:p>
        </w:tc>
        <w:tc>
          <w:tcPr>
            <w:tcW w:w="1253" w:type="dxa"/>
            <w:vMerge w:val="restart"/>
            <w:tcBorders>
              <w:top w:val="nil"/>
              <w:left w:val="nil"/>
              <w:bottom w:val="single" w:sz="4" w:space="0" w:color="000000"/>
              <w:right w:val="nil"/>
            </w:tcBorders>
            <w:shd w:val="clear" w:color="auto" w:fill="auto"/>
            <w:vAlign w:val="center"/>
            <w:hideMark/>
          </w:tcPr>
          <w:p w14:paraId="7DC3C9B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UO2</w:t>
            </w:r>
          </w:p>
        </w:tc>
        <w:tc>
          <w:tcPr>
            <w:tcW w:w="1452" w:type="dxa"/>
            <w:tcBorders>
              <w:top w:val="nil"/>
              <w:left w:val="nil"/>
              <w:bottom w:val="nil"/>
              <w:right w:val="nil"/>
            </w:tcBorders>
            <w:shd w:val="clear" w:color="auto" w:fill="auto"/>
            <w:vAlign w:val="center"/>
            <w:hideMark/>
          </w:tcPr>
          <w:p w14:paraId="5B1EE9A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U235</w:t>
            </w:r>
          </w:p>
        </w:tc>
        <w:tc>
          <w:tcPr>
            <w:tcW w:w="1372" w:type="dxa"/>
            <w:tcBorders>
              <w:top w:val="nil"/>
              <w:left w:val="nil"/>
              <w:bottom w:val="nil"/>
              <w:right w:val="nil"/>
            </w:tcBorders>
            <w:shd w:val="clear" w:color="auto" w:fill="auto"/>
            <w:vAlign w:val="center"/>
            <w:hideMark/>
          </w:tcPr>
          <w:p w14:paraId="4BF6293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0.176</w:t>
            </w:r>
          </w:p>
        </w:tc>
        <w:tc>
          <w:tcPr>
            <w:tcW w:w="1581" w:type="dxa"/>
            <w:vMerge w:val="restart"/>
            <w:tcBorders>
              <w:top w:val="nil"/>
              <w:left w:val="nil"/>
              <w:bottom w:val="single" w:sz="4" w:space="0" w:color="000000"/>
              <w:right w:val="nil"/>
            </w:tcBorders>
            <w:shd w:val="clear" w:color="auto" w:fill="auto"/>
            <w:vAlign w:val="center"/>
            <w:hideMark/>
          </w:tcPr>
          <w:p w14:paraId="3D973D3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1023.15</w:t>
            </w:r>
          </w:p>
        </w:tc>
        <w:tc>
          <w:tcPr>
            <w:tcW w:w="991" w:type="dxa"/>
            <w:vMerge w:val="restart"/>
            <w:tcBorders>
              <w:top w:val="nil"/>
              <w:left w:val="nil"/>
              <w:bottom w:val="single" w:sz="4" w:space="0" w:color="000000"/>
              <w:right w:val="nil"/>
            </w:tcBorders>
            <w:shd w:val="clear" w:color="auto" w:fill="auto"/>
            <w:vAlign w:val="center"/>
            <w:hideMark/>
          </w:tcPr>
          <w:p w14:paraId="6E14C0A5"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10.5</w:t>
            </w:r>
          </w:p>
        </w:tc>
        <w:tc>
          <w:tcPr>
            <w:tcW w:w="1236" w:type="dxa"/>
            <w:vMerge w:val="restart"/>
            <w:tcBorders>
              <w:top w:val="nil"/>
              <w:left w:val="nil"/>
              <w:bottom w:val="single" w:sz="4" w:space="0" w:color="000000"/>
              <w:right w:val="nil"/>
            </w:tcBorders>
            <w:shd w:val="clear" w:color="auto" w:fill="auto"/>
            <w:vAlign w:val="center"/>
            <w:hideMark/>
          </w:tcPr>
          <w:p w14:paraId="2D2F6D55"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10.5</w:t>
            </w:r>
          </w:p>
        </w:tc>
      </w:tr>
      <w:tr w:rsidR="00EF78AD" w:rsidRPr="008E09BD" w14:paraId="16A4ABA7" w14:textId="77777777" w:rsidTr="00856110">
        <w:trPr>
          <w:trHeight w:val="320"/>
        </w:trPr>
        <w:tc>
          <w:tcPr>
            <w:tcW w:w="1535" w:type="dxa"/>
            <w:vMerge/>
            <w:tcBorders>
              <w:top w:val="nil"/>
              <w:left w:val="nil"/>
              <w:bottom w:val="single" w:sz="4" w:space="0" w:color="000000"/>
              <w:right w:val="nil"/>
            </w:tcBorders>
            <w:vAlign w:val="center"/>
            <w:hideMark/>
          </w:tcPr>
          <w:p w14:paraId="0EDB09A0"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040CF3A7"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nil"/>
              <w:right w:val="nil"/>
            </w:tcBorders>
            <w:shd w:val="clear" w:color="auto" w:fill="auto"/>
            <w:vAlign w:val="center"/>
            <w:hideMark/>
          </w:tcPr>
          <w:p w14:paraId="7FEC0DC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U238</w:t>
            </w:r>
          </w:p>
        </w:tc>
        <w:tc>
          <w:tcPr>
            <w:tcW w:w="1372" w:type="dxa"/>
            <w:tcBorders>
              <w:top w:val="nil"/>
              <w:left w:val="nil"/>
              <w:bottom w:val="nil"/>
              <w:right w:val="nil"/>
            </w:tcBorders>
            <w:shd w:val="clear" w:color="auto" w:fill="auto"/>
            <w:vAlign w:val="center"/>
            <w:hideMark/>
          </w:tcPr>
          <w:p w14:paraId="1DDA844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0.705</w:t>
            </w:r>
          </w:p>
        </w:tc>
        <w:tc>
          <w:tcPr>
            <w:tcW w:w="1581" w:type="dxa"/>
            <w:vMerge/>
            <w:tcBorders>
              <w:top w:val="nil"/>
              <w:left w:val="nil"/>
              <w:bottom w:val="single" w:sz="4" w:space="0" w:color="000000"/>
              <w:right w:val="nil"/>
            </w:tcBorders>
            <w:vAlign w:val="center"/>
            <w:hideMark/>
          </w:tcPr>
          <w:p w14:paraId="6310AB85"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1190FB77"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020BB829"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01FEE894" w14:textId="77777777" w:rsidTr="00856110">
        <w:trPr>
          <w:trHeight w:val="320"/>
        </w:trPr>
        <w:tc>
          <w:tcPr>
            <w:tcW w:w="1535" w:type="dxa"/>
            <w:vMerge/>
            <w:tcBorders>
              <w:top w:val="nil"/>
              <w:left w:val="nil"/>
              <w:bottom w:val="single" w:sz="4" w:space="0" w:color="000000"/>
              <w:right w:val="nil"/>
            </w:tcBorders>
            <w:vAlign w:val="center"/>
            <w:hideMark/>
          </w:tcPr>
          <w:p w14:paraId="4659E655"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01E6325C"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single" w:sz="4" w:space="0" w:color="auto"/>
              <w:right w:val="nil"/>
            </w:tcBorders>
            <w:shd w:val="clear" w:color="auto" w:fill="auto"/>
            <w:vAlign w:val="center"/>
            <w:hideMark/>
          </w:tcPr>
          <w:p w14:paraId="7726A0F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O 16</w:t>
            </w:r>
          </w:p>
        </w:tc>
        <w:tc>
          <w:tcPr>
            <w:tcW w:w="1372" w:type="dxa"/>
            <w:tcBorders>
              <w:top w:val="nil"/>
              <w:left w:val="nil"/>
              <w:bottom w:val="single" w:sz="4" w:space="0" w:color="auto"/>
              <w:right w:val="nil"/>
            </w:tcBorders>
            <w:shd w:val="clear" w:color="auto" w:fill="auto"/>
            <w:vAlign w:val="center"/>
            <w:hideMark/>
          </w:tcPr>
          <w:p w14:paraId="1FFA817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0.119</w:t>
            </w:r>
          </w:p>
        </w:tc>
        <w:tc>
          <w:tcPr>
            <w:tcW w:w="1581" w:type="dxa"/>
            <w:vMerge/>
            <w:tcBorders>
              <w:top w:val="nil"/>
              <w:left w:val="nil"/>
              <w:bottom w:val="single" w:sz="4" w:space="0" w:color="000000"/>
              <w:right w:val="nil"/>
            </w:tcBorders>
            <w:vAlign w:val="center"/>
            <w:hideMark/>
          </w:tcPr>
          <w:p w14:paraId="6844CF19"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32C9E65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0697A0C2"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7716E904" w14:textId="77777777" w:rsidTr="00856110">
        <w:trPr>
          <w:trHeight w:val="320"/>
        </w:trPr>
        <w:tc>
          <w:tcPr>
            <w:tcW w:w="1535" w:type="dxa"/>
            <w:tcBorders>
              <w:top w:val="nil"/>
              <w:left w:val="nil"/>
              <w:bottom w:val="single" w:sz="4" w:space="0" w:color="auto"/>
              <w:right w:val="nil"/>
            </w:tcBorders>
            <w:shd w:val="clear" w:color="auto" w:fill="auto"/>
            <w:vAlign w:val="center"/>
            <w:hideMark/>
          </w:tcPr>
          <w:p w14:paraId="2B2D2EC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Buffer layer</w:t>
            </w:r>
          </w:p>
        </w:tc>
        <w:tc>
          <w:tcPr>
            <w:tcW w:w="1253" w:type="dxa"/>
            <w:tcBorders>
              <w:top w:val="nil"/>
              <w:left w:val="nil"/>
              <w:bottom w:val="single" w:sz="4" w:space="0" w:color="auto"/>
              <w:right w:val="nil"/>
            </w:tcBorders>
            <w:shd w:val="clear" w:color="auto" w:fill="auto"/>
            <w:vAlign w:val="center"/>
            <w:hideMark/>
          </w:tcPr>
          <w:p w14:paraId="7F68B7A0"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Carbon</w:t>
            </w:r>
          </w:p>
        </w:tc>
        <w:tc>
          <w:tcPr>
            <w:tcW w:w="1452" w:type="dxa"/>
            <w:tcBorders>
              <w:top w:val="nil"/>
              <w:left w:val="nil"/>
              <w:bottom w:val="single" w:sz="4" w:space="0" w:color="auto"/>
              <w:right w:val="nil"/>
            </w:tcBorders>
            <w:shd w:val="clear" w:color="auto" w:fill="auto"/>
            <w:vAlign w:val="center"/>
            <w:hideMark/>
          </w:tcPr>
          <w:p w14:paraId="6F596777"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53E3214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1.000</w:t>
            </w:r>
          </w:p>
        </w:tc>
        <w:tc>
          <w:tcPr>
            <w:tcW w:w="1581" w:type="dxa"/>
            <w:tcBorders>
              <w:top w:val="nil"/>
              <w:left w:val="nil"/>
              <w:bottom w:val="single" w:sz="4" w:space="0" w:color="auto"/>
              <w:right w:val="nil"/>
            </w:tcBorders>
            <w:shd w:val="clear" w:color="auto" w:fill="auto"/>
            <w:vAlign w:val="center"/>
            <w:hideMark/>
          </w:tcPr>
          <w:p w14:paraId="4B7FE9D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1023.15</w:t>
            </w:r>
          </w:p>
        </w:tc>
        <w:tc>
          <w:tcPr>
            <w:tcW w:w="991" w:type="dxa"/>
            <w:tcBorders>
              <w:top w:val="nil"/>
              <w:left w:val="nil"/>
              <w:bottom w:val="single" w:sz="4" w:space="0" w:color="auto"/>
              <w:right w:val="nil"/>
            </w:tcBorders>
            <w:shd w:val="clear" w:color="auto" w:fill="auto"/>
            <w:vAlign w:val="center"/>
            <w:hideMark/>
          </w:tcPr>
          <w:p w14:paraId="053BE463"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w:t>
            </w:r>
          </w:p>
        </w:tc>
        <w:tc>
          <w:tcPr>
            <w:tcW w:w="1236" w:type="dxa"/>
            <w:tcBorders>
              <w:top w:val="nil"/>
              <w:left w:val="nil"/>
              <w:bottom w:val="single" w:sz="4" w:space="0" w:color="auto"/>
              <w:right w:val="nil"/>
            </w:tcBorders>
            <w:shd w:val="clear" w:color="auto" w:fill="auto"/>
            <w:vAlign w:val="center"/>
            <w:hideMark/>
          </w:tcPr>
          <w:p w14:paraId="65B54B4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w:t>
            </w:r>
          </w:p>
        </w:tc>
      </w:tr>
      <w:tr w:rsidR="00EF78AD" w:rsidRPr="008E09BD" w14:paraId="5E1081F5" w14:textId="77777777" w:rsidTr="00856110">
        <w:trPr>
          <w:trHeight w:val="320"/>
        </w:trPr>
        <w:tc>
          <w:tcPr>
            <w:tcW w:w="1535" w:type="dxa"/>
            <w:vMerge w:val="restart"/>
            <w:tcBorders>
              <w:top w:val="nil"/>
              <w:left w:val="nil"/>
              <w:bottom w:val="single" w:sz="4" w:space="0" w:color="000000"/>
              <w:right w:val="nil"/>
            </w:tcBorders>
            <w:shd w:val="clear" w:color="auto" w:fill="auto"/>
            <w:vAlign w:val="center"/>
            <w:hideMark/>
          </w:tcPr>
          <w:p w14:paraId="44F63E0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SiC</w:t>
            </w:r>
            <w:proofErr w:type="spellEnd"/>
            <w:r w:rsidRPr="008E09BD">
              <w:rPr>
                <w:rFonts w:ascii="Times New Roman" w:eastAsia="Times New Roman" w:hAnsi="Times New Roman" w:cs="Times New Roman"/>
                <w:color w:val="000000"/>
                <w:sz w:val="24"/>
                <w:szCs w:val="24"/>
                <w:lang w:val="en-US"/>
              </w:rPr>
              <w:t xml:space="preserve"> layer</w:t>
            </w:r>
          </w:p>
        </w:tc>
        <w:tc>
          <w:tcPr>
            <w:tcW w:w="1253" w:type="dxa"/>
            <w:vMerge w:val="restart"/>
            <w:tcBorders>
              <w:top w:val="nil"/>
              <w:left w:val="nil"/>
              <w:bottom w:val="single" w:sz="4" w:space="0" w:color="000000"/>
              <w:right w:val="nil"/>
            </w:tcBorders>
            <w:shd w:val="clear" w:color="auto" w:fill="auto"/>
            <w:vAlign w:val="center"/>
            <w:hideMark/>
          </w:tcPr>
          <w:p w14:paraId="35B785D0"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SiC</w:t>
            </w:r>
            <w:proofErr w:type="spellEnd"/>
          </w:p>
        </w:tc>
        <w:tc>
          <w:tcPr>
            <w:tcW w:w="1452" w:type="dxa"/>
            <w:tcBorders>
              <w:top w:val="nil"/>
              <w:left w:val="nil"/>
              <w:bottom w:val="nil"/>
              <w:right w:val="nil"/>
            </w:tcBorders>
            <w:shd w:val="clear" w:color="auto" w:fill="auto"/>
            <w:vAlign w:val="center"/>
            <w:hideMark/>
          </w:tcPr>
          <w:p w14:paraId="5C95578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Si 28</w:t>
            </w:r>
          </w:p>
        </w:tc>
        <w:tc>
          <w:tcPr>
            <w:tcW w:w="1372" w:type="dxa"/>
            <w:tcBorders>
              <w:top w:val="nil"/>
              <w:left w:val="nil"/>
              <w:bottom w:val="nil"/>
              <w:right w:val="nil"/>
            </w:tcBorders>
            <w:shd w:val="clear" w:color="auto" w:fill="auto"/>
            <w:vAlign w:val="center"/>
            <w:hideMark/>
          </w:tcPr>
          <w:p w14:paraId="684B9D2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0.500</w:t>
            </w:r>
          </w:p>
        </w:tc>
        <w:tc>
          <w:tcPr>
            <w:tcW w:w="1581" w:type="dxa"/>
            <w:vMerge w:val="restart"/>
            <w:tcBorders>
              <w:top w:val="nil"/>
              <w:left w:val="nil"/>
              <w:bottom w:val="single" w:sz="4" w:space="0" w:color="000000"/>
              <w:right w:val="nil"/>
            </w:tcBorders>
            <w:shd w:val="clear" w:color="auto" w:fill="auto"/>
            <w:vAlign w:val="center"/>
            <w:hideMark/>
          </w:tcPr>
          <w:p w14:paraId="37D8A31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1023.15</w:t>
            </w:r>
          </w:p>
        </w:tc>
        <w:tc>
          <w:tcPr>
            <w:tcW w:w="991" w:type="dxa"/>
            <w:vMerge w:val="restart"/>
            <w:tcBorders>
              <w:top w:val="nil"/>
              <w:left w:val="nil"/>
              <w:bottom w:val="single" w:sz="4" w:space="0" w:color="000000"/>
              <w:right w:val="nil"/>
            </w:tcBorders>
            <w:shd w:val="clear" w:color="auto" w:fill="auto"/>
            <w:vAlign w:val="center"/>
            <w:hideMark/>
          </w:tcPr>
          <w:p w14:paraId="0CF616A8"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3.2</w:t>
            </w:r>
          </w:p>
        </w:tc>
        <w:tc>
          <w:tcPr>
            <w:tcW w:w="1236" w:type="dxa"/>
            <w:vMerge w:val="restart"/>
            <w:tcBorders>
              <w:top w:val="nil"/>
              <w:left w:val="nil"/>
              <w:bottom w:val="single" w:sz="4" w:space="0" w:color="000000"/>
              <w:right w:val="nil"/>
            </w:tcBorders>
            <w:shd w:val="clear" w:color="auto" w:fill="auto"/>
            <w:vAlign w:val="center"/>
            <w:hideMark/>
          </w:tcPr>
          <w:p w14:paraId="57CFE85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3.2</w:t>
            </w:r>
          </w:p>
        </w:tc>
      </w:tr>
      <w:tr w:rsidR="00EF78AD" w:rsidRPr="008E09BD" w14:paraId="374ACC6F" w14:textId="77777777" w:rsidTr="00856110">
        <w:trPr>
          <w:trHeight w:val="320"/>
        </w:trPr>
        <w:tc>
          <w:tcPr>
            <w:tcW w:w="1535" w:type="dxa"/>
            <w:vMerge/>
            <w:tcBorders>
              <w:top w:val="nil"/>
              <w:left w:val="nil"/>
              <w:bottom w:val="single" w:sz="4" w:space="0" w:color="000000"/>
              <w:right w:val="nil"/>
            </w:tcBorders>
            <w:vAlign w:val="center"/>
            <w:hideMark/>
          </w:tcPr>
          <w:p w14:paraId="3A566A9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53" w:type="dxa"/>
            <w:vMerge/>
            <w:tcBorders>
              <w:top w:val="nil"/>
              <w:left w:val="nil"/>
              <w:bottom w:val="single" w:sz="4" w:space="0" w:color="000000"/>
              <w:right w:val="nil"/>
            </w:tcBorders>
            <w:vAlign w:val="center"/>
            <w:hideMark/>
          </w:tcPr>
          <w:p w14:paraId="20452EB4"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452" w:type="dxa"/>
            <w:tcBorders>
              <w:top w:val="nil"/>
              <w:left w:val="nil"/>
              <w:bottom w:val="single" w:sz="4" w:space="0" w:color="auto"/>
              <w:right w:val="nil"/>
            </w:tcBorders>
            <w:shd w:val="clear" w:color="auto" w:fill="auto"/>
            <w:vAlign w:val="center"/>
            <w:hideMark/>
          </w:tcPr>
          <w:p w14:paraId="191D7A2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1AE4A81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0.500</w:t>
            </w:r>
          </w:p>
        </w:tc>
        <w:tc>
          <w:tcPr>
            <w:tcW w:w="1581" w:type="dxa"/>
            <w:vMerge/>
            <w:tcBorders>
              <w:top w:val="nil"/>
              <w:left w:val="nil"/>
              <w:bottom w:val="single" w:sz="4" w:space="0" w:color="000000"/>
              <w:right w:val="nil"/>
            </w:tcBorders>
            <w:vAlign w:val="center"/>
            <w:hideMark/>
          </w:tcPr>
          <w:p w14:paraId="5111B72D"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991" w:type="dxa"/>
            <w:vMerge/>
            <w:tcBorders>
              <w:top w:val="nil"/>
              <w:left w:val="nil"/>
              <w:bottom w:val="single" w:sz="4" w:space="0" w:color="000000"/>
              <w:right w:val="nil"/>
            </w:tcBorders>
            <w:vAlign w:val="center"/>
            <w:hideMark/>
          </w:tcPr>
          <w:p w14:paraId="2FAD08FF"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c>
          <w:tcPr>
            <w:tcW w:w="1236" w:type="dxa"/>
            <w:vMerge/>
            <w:tcBorders>
              <w:top w:val="nil"/>
              <w:left w:val="nil"/>
              <w:bottom w:val="single" w:sz="4" w:space="0" w:color="000000"/>
              <w:right w:val="nil"/>
            </w:tcBorders>
            <w:vAlign w:val="center"/>
            <w:hideMark/>
          </w:tcPr>
          <w:p w14:paraId="1C3EFBB3" w14:textId="77777777" w:rsidR="00EF78AD" w:rsidRPr="008E09BD" w:rsidRDefault="00EF78AD" w:rsidP="008E09BD">
            <w:pPr>
              <w:suppressAutoHyphens w:val="0"/>
              <w:spacing w:after="0" w:line="240" w:lineRule="auto"/>
              <w:rPr>
                <w:rFonts w:ascii="Times New Roman" w:eastAsia="Times New Roman" w:hAnsi="Times New Roman" w:cs="Times New Roman"/>
                <w:color w:val="000000"/>
                <w:sz w:val="24"/>
                <w:szCs w:val="24"/>
                <w:lang w:val="en-US"/>
              </w:rPr>
            </w:pPr>
          </w:p>
        </w:tc>
      </w:tr>
      <w:tr w:rsidR="00EF78AD" w:rsidRPr="008E09BD" w14:paraId="150F70D7" w14:textId="77777777" w:rsidTr="00856110">
        <w:trPr>
          <w:trHeight w:val="640"/>
        </w:trPr>
        <w:tc>
          <w:tcPr>
            <w:tcW w:w="1535" w:type="dxa"/>
            <w:tcBorders>
              <w:top w:val="nil"/>
              <w:left w:val="nil"/>
              <w:bottom w:val="single" w:sz="4" w:space="0" w:color="auto"/>
              <w:right w:val="nil"/>
            </w:tcBorders>
            <w:shd w:val="clear" w:color="auto" w:fill="auto"/>
            <w:vAlign w:val="center"/>
            <w:hideMark/>
          </w:tcPr>
          <w:p w14:paraId="4B917FF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Pyrolitic</w:t>
            </w:r>
            <w:proofErr w:type="spellEnd"/>
            <w:r w:rsidRPr="008E09BD">
              <w:rPr>
                <w:rFonts w:ascii="Times New Roman" w:eastAsia="Times New Roman" w:hAnsi="Times New Roman" w:cs="Times New Roman"/>
                <w:color w:val="000000"/>
                <w:sz w:val="24"/>
                <w:szCs w:val="24"/>
                <w:lang w:val="en-US"/>
              </w:rPr>
              <w:t xml:space="preserve"> carbon inside</w:t>
            </w:r>
          </w:p>
        </w:tc>
        <w:tc>
          <w:tcPr>
            <w:tcW w:w="1253" w:type="dxa"/>
            <w:tcBorders>
              <w:top w:val="nil"/>
              <w:left w:val="nil"/>
              <w:bottom w:val="single" w:sz="4" w:space="0" w:color="auto"/>
              <w:right w:val="nil"/>
            </w:tcBorders>
            <w:shd w:val="clear" w:color="auto" w:fill="auto"/>
            <w:vAlign w:val="center"/>
            <w:hideMark/>
          </w:tcPr>
          <w:p w14:paraId="27E6DEB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Carbon</w:t>
            </w:r>
          </w:p>
        </w:tc>
        <w:tc>
          <w:tcPr>
            <w:tcW w:w="1452" w:type="dxa"/>
            <w:tcBorders>
              <w:top w:val="nil"/>
              <w:left w:val="nil"/>
              <w:bottom w:val="single" w:sz="4" w:space="0" w:color="auto"/>
              <w:right w:val="nil"/>
            </w:tcBorders>
            <w:shd w:val="clear" w:color="auto" w:fill="auto"/>
            <w:vAlign w:val="center"/>
            <w:hideMark/>
          </w:tcPr>
          <w:p w14:paraId="5EFA6D2A"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483AD2E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1.000</w:t>
            </w:r>
          </w:p>
        </w:tc>
        <w:tc>
          <w:tcPr>
            <w:tcW w:w="1581" w:type="dxa"/>
            <w:tcBorders>
              <w:top w:val="nil"/>
              <w:left w:val="nil"/>
              <w:bottom w:val="single" w:sz="4" w:space="0" w:color="auto"/>
              <w:right w:val="nil"/>
            </w:tcBorders>
            <w:shd w:val="clear" w:color="auto" w:fill="auto"/>
            <w:vAlign w:val="center"/>
            <w:hideMark/>
          </w:tcPr>
          <w:p w14:paraId="13BAB2CE"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1023.15</w:t>
            </w:r>
          </w:p>
        </w:tc>
        <w:tc>
          <w:tcPr>
            <w:tcW w:w="991" w:type="dxa"/>
            <w:tcBorders>
              <w:top w:val="nil"/>
              <w:left w:val="nil"/>
              <w:bottom w:val="single" w:sz="4" w:space="0" w:color="auto"/>
              <w:right w:val="nil"/>
            </w:tcBorders>
            <w:shd w:val="clear" w:color="auto" w:fill="auto"/>
            <w:vAlign w:val="center"/>
            <w:hideMark/>
          </w:tcPr>
          <w:p w14:paraId="7C6A411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1.9</w:t>
            </w:r>
          </w:p>
        </w:tc>
        <w:tc>
          <w:tcPr>
            <w:tcW w:w="1236" w:type="dxa"/>
            <w:tcBorders>
              <w:top w:val="nil"/>
              <w:left w:val="nil"/>
              <w:bottom w:val="single" w:sz="4" w:space="0" w:color="auto"/>
              <w:right w:val="nil"/>
            </w:tcBorders>
            <w:shd w:val="clear" w:color="auto" w:fill="auto"/>
            <w:vAlign w:val="center"/>
            <w:hideMark/>
          </w:tcPr>
          <w:p w14:paraId="13509276"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1.9</w:t>
            </w:r>
          </w:p>
        </w:tc>
      </w:tr>
      <w:tr w:rsidR="00EF78AD" w:rsidRPr="008E09BD" w14:paraId="3BD253D7" w14:textId="77777777" w:rsidTr="00856110">
        <w:trPr>
          <w:trHeight w:val="640"/>
        </w:trPr>
        <w:tc>
          <w:tcPr>
            <w:tcW w:w="1535" w:type="dxa"/>
            <w:tcBorders>
              <w:top w:val="nil"/>
              <w:left w:val="nil"/>
              <w:bottom w:val="single" w:sz="4" w:space="0" w:color="auto"/>
              <w:right w:val="nil"/>
            </w:tcBorders>
            <w:shd w:val="clear" w:color="auto" w:fill="auto"/>
            <w:vAlign w:val="center"/>
            <w:hideMark/>
          </w:tcPr>
          <w:p w14:paraId="0C68B5E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proofErr w:type="spellStart"/>
            <w:r w:rsidRPr="008E09BD">
              <w:rPr>
                <w:rFonts w:ascii="Times New Roman" w:eastAsia="Times New Roman" w:hAnsi="Times New Roman" w:cs="Times New Roman"/>
                <w:color w:val="000000"/>
                <w:sz w:val="24"/>
                <w:szCs w:val="24"/>
                <w:lang w:val="en-US"/>
              </w:rPr>
              <w:t>Pyrolitic</w:t>
            </w:r>
            <w:proofErr w:type="spellEnd"/>
            <w:r w:rsidRPr="008E09BD">
              <w:rPr>
                <w:rFonts w:ascii="Times New Roman" w:eastAsia="Times New Roman" w:hAnsi="Times New Roman" w:cs="Times New Roman"/>
                <w:color w:val="000000"/>
                <w:sz w:val="24"/>
                <w:szCs w:val="24"/>
                <w:lang w:val="en-US"/>
              </w:rPr>
              <w:t xml:space="preserve"> carbon outside</w:t>
            </w:r>
          </w:p>
        </w:tc>
        <w:tc>
          <w:tcPr>
            <w:tcW w:w="1253" w:type="dxa"/>
            <w:tcBorders>
              <w:top w:val="nil"/>
              <w:left w:val="nil"/>
              <w:bottom w:val="single" w:sz="4" w:space="0" w:color="auto"/>
              <w:right w:val="nil"/>
            </w:tcBorders>
            <w:shd w:val="clear" w:color="auto" w:fill="auto"/>
            <w:vAlign w:val="center"/>
            <w:hideMark/>
          </w:tcPr>
          <w:p w14:paraId="28166769"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Carbon</w:t>
            </w:r>
          </w:p>
        </w:tc>
        <w:tc>
          <w:tcPr>
            <w:tcW w:w="1452" w:type="dxa"/>
            <w:tcBorders>
              <w:top w:val="nil"/>
              <w:left w:val="nil"/>
              <w:bottom w:val="single" w:sz="4" w:space="0" w:color="auto"/>
              <w:right w:val="nil"/>
            </w:tcBorders>
            <w:shd w:val="clear" w:color="auto" w:fill="auto"/>
            <w:vAlign w:val="center"/>
            <w:hideMark/>
          </w:tcPr>
          <w:p w14:paraId="7E89E57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0B35A4AF"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1.000</w:t>
            </w:r>
          </w:p>
        </w:tc>
        <w:tc>
          <w:tcPr>
            <w:tcW w:w="1581" w:type="dxa"/>
            <w:tcBorders>
              <w:top w:val="nil"/>
              <w:left w:val="nil"/>
              <w:bottom w:val="single" w:sz="4" w:space="0" w:color="auto"/>
              <w:right w:val="nil"/>
            </w:tcBorders>
            <w:shd w:val="clear" w:color="auto" w:fill="auto"/>
            <w:vAlign w:val="center"/>
            <w:hideMark/>
          </w:tcPr>
          <w:p w14:paraId="23FB90F0"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1023.15</w:t>
            </w:r>
          </w:p>
        </w:tc>
        <w:tc>
          <w:tcPr>
            <w:tcW w:w="991" w:type="dxa"/>
            <w:tcBorders>
              <w:top w:val="nil"/>
              <w:left w:val="nil"/>
              <w:bottom w:val="single" w:sz="4" w:space="0" w:color="auto"/>
              <w:right w:val="nil"/>
            </w:tcBorders>
            <w:shd w:val="clear" w:color="auto" w:fill="auto"/>
            <w:vAlign w:val="center"/>
            <w:hideMark/>
          </w:tcPr>
          <w:p w14:paraId="04F405F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1.87</w:t>
            </w:r>
          </w:p>
        </w:tc>
        <w:tc>
          <w:tcPr>
            <w:tcW w:w="1236" w:type="dxa"/>
            <w:tcBorders>
              <w:top w:val="nil"/>
              <w:left w:val="nil"/>
              <w:bottom w:val="single" w:sz="4" w:space="0" w:color="auto"/>
              <w:right w:val="nil"/>
            </w:tcBorders>
            <w:shd w:val="clear" w:color="auto" w:fill="auto"/>
            <w:vAlign w:val="center"/>
            <w:hideMark/>
          </w:tcPr>
          <w:p w14:paraId="209629E7" w14:textId="5A17F8D7" w:rsidR="00EF78AD" w:rsidRPr="008E09BD" w:rsidRDefault="000F53B8" w:rsidP="008E09BD">
            <w:pPr>
              <w:suppressAutoHyphens w:val="0"/>
              <w:spacing w:after="0" w:line="240" w:lineRule="auto"/>
              <w:jc w:val="center"/>
              <w:rPr>
                <w:rFonts w:ascii="Times New Roman" w:eastAsia="Times New Roman" w:hAnsi="Times New Roman" w:cs="Times New Roman"/>
                <w:bCs/>
                <w:color w:val="FF0000"/>
                <w:sz w:val="24"/>
                <w:szCs w:val="24"/>
                <w:lang w:val="en-US"/>
              </w:rPr>
            </w:pPr>
            <w:r w:rsidRPr="008E09BD">
              <w:rPr>
                <w:rFonts w:ascii="Times New Roman" w:eastAsia="Times New Roman" w:hAnsi="Times New Roman" w:cs="Times New Roman"/>
                <w:bCs/>
                <w:sz w:val="24"/>
                <w:szCs w:val="24"/>
                <w:lang w:val="en-US"/>
              </w:rPr>
              <w:t>1.87</w:t>
            </w:r>
          </w:p>
        </w:tc>
      </w:tr>
      <w:tr w:rsidR="00EF78AD" w:rsidRPr="008E09BD" w14:paraId="75DDF87D" w14:textId="77777777" w:rsidTr="00856110">
        <w:trPr>
          <w:trHeight w:val="320"/>
        </w:trPr>
        <w:tc>
          <w:tcPr>
            <w:tcW w:w="1535" w:type="dxa"/>
            <w:tcBorders>
              <w:top w:val="nil"/>
              <w:left w:val="nil"/>
              <w:bottom w:val="single" w:sz="4" w:space="0" w:color="auto"/>
              <w:right w:val="nil"/>
            </w:tcBorders>
            <w:shd w:val="clear" w:color="auto" w:fill="auto"/>
            <w:vAlign w:val="center"/>
            <w:hideMark/>
          </w:tcPr>
          <w:p w14:paraId="0EE73F8B"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Compact matrix</w:t>
            </w:r>
          </w:p>
        </w:tc>
        <w:tc>
          <w:tcPr>
            <w:tcW w:w="1253" w:type="dxa"/>
            <w:tcBorders>
              <w:top w:val="nil"/>
              <w:left w:val="nil"/>
              <w:bottom w:val="single" w:sz="4" w:space="0" w:color="auto"/>
              <w:right w:val="nil"/>
            </w:tcBorders>
            <w:shd w:val="clear" w:color="auto" w:fill="auto"/>
            <w:vAlign w:val="center"/>
            <w:hideMark/>
          </w:tcPr>
          <w:p w14:paraId="587D6234"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Carbon</w:t>
            </w:r>
          </w:p>
        </w:tc>
        <w:tc>
          <w:tcPr>
            <w:tcW w:w="1452" w:type="dxa"/>
            <w:tcBorders>
              <w:top w:val="nil"/>
              <w:left w:val="nil"/>
              <w:bottom w:val="single" w:sz="4" w:space="0" w:color="auto"/>
              <w:right w:val="nil"/>
            </w:tcBorders>
            <w:shd w:val="clear" w:color="auto" w:fill="auto"/>
            <w:vAlign w:val="center"/>
            <w:hideMark/>
          </w:tcPr>
          <w:p w14:paraId="5D2D5342"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C 12</w:t>
            </w:r>
          </w:p>
        </w:tc>
        <w:tc>
          <w:tcPr>
            <w:tcW w:w="1372" w:type="dxa"/>
            <w:tcBorders>
              <w:top w:val="nil"/>
              <w:left w:val="nil"/>
              <w:bottom w:val="single" w:sz="4" w:space="0" w:color="auto"/>
              <w:right w:val="nil"/>
            </w:tcBorders>
            <w:shd w:val="clear" w:color="auto" w:fill="auto"/>
            <w:vAlign w:val="center"/>
            <w:hideMark/>
          </w:tcPr>
          <w:p w14:paraId="2EDFFA2C"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1.000</w:t>
            </w:r>
          </w:p>
        </w:tc>
        <w:tc>
          <w:tcPr>
            <w:tcW w:w="1581" w:type="dxa"/>
            <w:tcBorders>
              <w:top w:val="nil"/>
              <w:left w:val="nil"/>
              <w:bottom w:val="single" w:sz="4" w:space="0" w:color="auto"/>
              <w:right w:val="nil"/>
            </w:tcBorders>
            <w:shd w:val="clear" w:color="auto" w:fill="auto"/>
            <w:vAlign w:val="center"/>
            <w:hideMark/>
          </w:tcPr>
          <w:p w14:paraId="618D32BD"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1023.15</w:t>
            </w:r>
          </w:p>
        </w:tc>
        <w:tc>
          <w:tcPr>
            <w:tcW w:w="991" w:type="dxa"/>
            <w:tcBorders>
              <w:top w:val="nil"/>
              <w:left w:val="nil"/>
              <w:bottom w:val="single" w:sz="4" w:space="0" w:color="auto"/>
              <w:right w:val="nil"/>
            </w:tcBorders>
            <w:shd w:val="clear" w:color="auto" w:fill="auto"/>
            <w:vAlign w:val="center"/>
            <w:hideMark/>
          </w:tcPr>
          <w:p w14:paraId="00E064D1" w14:textId="6819ADCA" w:rsidR="00EF78AD" w:rsidRPr="008E09BD" w:rsidRDefault="00DA44F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FF0000"/>
                <w:sz w:val="24"/>
                <w:szCs w:val="24"/>
                <w:lang w:val="en-US"/>
              </w:rPr>
              <w:t>2.3</w:t>
            </w:r>
          </w:p>
        </w:tc>
        <w:tc>
          <w:tcPr>
            <w:tcW w:w="1236" w:type="dxa"/>
            <w:tcBorders>
              <w:top w:val="nil"/>
              <w:left w:val="nil"/>
              <w:bottom w:val="single" w:sz="4" w:space="0" w:color="auto"/>
              <w:right w:val="nil"/>
            </w:tcBorders>
            <w:shd w:val="clear" w:color="auto" w:fill="auto"/>
            <w:vAlign w:val="center"/>
            <w:hideMark/>
          </w:tcPr>
          <w:p w14:paraId="3B884579" w14:textId="77777777" w:rsidR="00EF78AD" w:rsidRPr="008E09BD" w:rsidRDefault="00EF78AD" w:rsidP="008E09BD">
            <w:pPr>
              <w:suppressAutoHyphens w:val="0"/>
              <w:spacing w:after="0" w:line="240" w:lineRule="auto"/>
              <w:jc w:val="center"/>
              <w:rPr>
                <w:rFonts w:ascii="Times New Roman" w:eastAsia="Times New Roman" w:hAnsi="Times New Roman" w:cs="Times New Roman"/>
                <w:color w:val="000000"/>
                <w:sz w:val="24"/>
                <w:szCs w:val="24"/>
                <w:lang w:val="en-US"/>
              </w:rPr>
            </w:pPr>
            <w:r w:rsidRPr="008E09BD">
              <w:rPr>
                <w:rFonts w:ascii="Times New Roman" w:eastAsia="Times New Roman" w:hAnsi="Times New Roman" w:cs="Times New Roman"/>
                <w:color w:val="000000"/>
                <w:sz w:val="24"/>
                <w:szCs w:val="24"/>
                <w:lang w:val="en-US"/>
              </w:rPr>
              <w:t>1.745</w:t>
            </w:r>
          </w:p>
        </w:tc>
      </w:tr>
    </w:tbl>
    <w:p w14:paraId="5C3B99A0" w14:textId="1DE29431" w:rsidR="001D0E4B" w:rsidRPr="008E09BD" w:rsidRDefault="001D0E4B" w:rsidP="008E09BD">
      <w:pPr>
        <w:rPr>
          <w:rFonts w:ascii="Times New Roman" w:hAnsi="Times New Roman" w:cs="Times New Roman"/>
        </w:rPr>
      </w:pPr>
    </w:p>
    <w:p w14:paraId="3200A83A" w14:textId="1A92316C" w:rsidR="00EE2DB3" w:rsidRPr="008E09BD" w:rsidRDefault="00EF78AD" w:rsidP="008E09BD">
      <w:pPr>
        <w:rPr>
          <w:rFonts w:ascii="Times New Roman" w:hAnsi="Times New Roman" w:cs="Times New Roman"/>
        </w:rPr>
      </w:pPr>
      <w:r w:rsidRPr="008E09BD">
        <w:rPr>
          <w:rFonts w:ascii="Times New Roman" w:hAnsi="Times New Roman" w:cs="Times New Roman"/>
        </w:rPr>
        <w:t xml:space="preserve">The original results </w:t>
      </w:r>
      <w:r w:rsidR="00EE2DB3" w:rsidRPr="008E09BD">
        <w:rPr>
          <w:rFonts w:ascii="Times New Roman" w:hAnsi="Times New Roman" w:cs="Times New Roman"/>
        </w:rPr>
        <w:t xml:space="preserve">claim a </w:t>
      </w:r>
      <w:r w:rsidR="00430A1F" w:rsidRPr="008E09BD">
        <w:rPr>
          <w:rFonts w:ascii="Times New Roman" w:hAnsi="Times New Roman" w:cs="Times New Roman"/>
        </w:rPr>
        <w:t>five-year</w:t>
      </w:r>
      <w:r w:rsidR="00EE2DB3" w:rsidRPr="008E09BD">
        <w:rPr>
          <w:rFonts w:ascii="Times New Roman" w:hAnsi="Times New Roman" w:cs="Times New Roman"/>
        </w:rPr>
        <w:t xml:space="preserve"> life cycle with the 10MWth design using the beryllium reflector. The results describe a range of packing factors between 30-35%, </w:t>
      </w:r>
      <w:r w:rsidR="00EE2DB3" w:rsidRPr="008E09BD">
        <w:rPr>
          <w:rFonts w:ascii="Times New Roman" w:hAnsi="Times New Roman" w:cs="Times New Roman"/>
        </w:rPr>
        <w:fldChar w:fldCharType="begin"/>
      </w:r>
      <w:r w:rsidR="00EE2DB3" w:rsidRPr="008E09BD">
        <w:rPr>
          <w:rFonts w:ascii="Times New Roman" w:hAnsi="Times New Roman" w:cs="Times New Roman"/>
        </w:rPr>
        <w:instrText xml:space="preserve"> REF _Ref508458046 \h </w:instrText>
      </w:r>
      <w:r w:rsidR="00AE1923" w:rsidRPr="008E09BD">
        <w:rPr>
          <w:rFonts w:ascii="Times New Roman" w:hAnsi="Times New Roman" w:cs="Times New Roman"/>
        </w:rPr>
        <w:instrText xml:space="preserve"> \* MERGEFORMAT </w:instrText>
      </w:r>
      <w:r w:rsidR="00EE2DB3" w:rsidRPr="008E09BD">
        <w:rPr>
          <w:rFonts w:ascii="Times New Roman" w:hAnsi="Times New Roman" w:cs="Times New Roman"/>
        </w:rPr>
      </w:r>
      <w:r w:rsidR="00EE2DB3"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13</w:t>
      </w:r>
      <w:r w:rsidR="00EE2DB3" w:rsidRPr="008E09BD">
        <w:rPr>
          <w:rFonts w:ascii="Times New Roman" w:hAnsi="Times New Roman" w:cs="Times New Roman"/>
        </w:rPr>
        <w:fldChar w:fldCharType="end"/>
      </w:r>
      <w:r w:rsidR="00EE2DB3" w:rsidRPr="008E09BD">
        <w:rPr>
          <w:rFonts w:ascii="Times New Roman" w:hAnsi="Times New Roman" w:cs="Times New Roman"/>
        </w:rPr>
        <w:t xml:space="preserve"> aims to reproduce the </w:t>
      </w:r>
      <w:r w:rsidR="00430A1F" w:rsidRPr="008E09BD">
        <w:rPr>
          <w:rFonts w:ascii="Times New Roman" w:hAnsi="Times New Roman" w:cs="Times New Roman"/>
        </w:rPr>
        <w:t>five-year</w:t>
      </w:r>
      <w:r w:rsidR="00EE2DB3" w:rsidRPr="008E09BD">
        <w:rPr>
          <w:rFonts w:ascii="Times New Roman" w:hAnsi="Times New Roman" w:cs="Times New Roman"/>
        </w:rPr>
        <w:t xml:space="preserve"> life cycle with the materials in the original report.</w:t>
      </w:r>
    </w:p>
    <w:p w14:paraId="580BDAE7" w14:textId="35F5E448" w:rsidR="00230E45" w:rsidRPr="008E09BD" w:rsidRDefault="0004343E"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470DFC6A" wp14:editId="18898EC6">
            <wp:extent cx="5727700" cy="232792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2327920"/>
                    </a:xfrm>
                    <a:prstGeom prst="rect">
                      <a:avLst/>
                    </a:prstGeom>
                    <a:noFill/>
                    <a:ln>
                      <a:noFill/>
                    </a:ln>
                  </pic:spPr>
                </pic:pic>
              </a:graphicData>
            </a:graphic>
          </wp:inline>
        </w:drawing>
      </w:r>
    </w:p>
    <w:p w14:paraId="279225CA" w14:textId="30A009AD" w:rsidR="00EF78AD" w:rsidRPr="008E09BD" w:rsidRDefault="00230E45" w:rsidP="008E09BD">
      <w:pPr>
        <w:pStyle w:val="Caption"/>
        <w:jc w:val="center"/>
        <w:rPr>
          <w:rFonts w:ascii="Times New Roman" w:hAnsi="Times New Roman" w:cs="Times New Roman"/>
        </w:rPr>
      </w:pPr>
      <w:bookmarkStart w:id="21" w:name="_Ref508458046"/>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13</w:t>
      </w:r>
      <w:r w:rsidR="00AE1923" w:rsidRPr="008E09BD">
        <w:rPr>
          <w:rFonts w:ascii="Times New Roman" w:hAnsi="Times New Roman" w:cs="Times New Roman"/>
          <w:noProof/>
        </w:rPr>
        <w:fldChar w:fldCharType="end"/>
      </w:r>
      <w:bookmarkEnd w:id="21"/>
      <w:r w:rsidR="00EE2DB3" w:rsidRPr="008E09BD">
        <w:rPr>
          <w:rFonts w:ascii="Times New Roman" w:hAnsi="Times New Roman" w:cs="Times New Roman"/>
        </w:rPr>
        <w:t xml:space="preserve"> </w:t>
      </w:r>
      <w:r w:rsidRPr="008E09BD">
        <w:rPr>
          <w:rFonts w:ascii="Times New Roman" w:hAnsi="Times New Roman" w:cs="Times New Roman"/>
        </w:rPr>
        <w:t>– Original results</w:t>
      </w:r>
      <w:r w:rsidR="00EE2DB3" w:rsidRPr="008E09BD">
        <w:rPr>
          <w:rFonts w:ascii="Times New Roman" w:hAnsi="Times New Roman" w:cs="Times New Roman"/>
        </w:rPr>
        <w:t xml:space="preserve"> based on the data of the </w:t>
      </w:r>
      <w:r w:rsidRPr="008E09BD">
        <w:rPr>
          <w:rFonts w:ascii="Times New Roman" w:hAnsi="Times New Roman" w:cs="Times New Roman"/>
        </w:rPr>
        <w:t>U-Battery report</w:t>
      </w:r>
    </w:p>
    <w:p w14:paraId="245033FF" w14:textId="757ECDC1" w:rsidR="00B072F0" w:rsidRPr="008E09BD" w:rsidRDefault="00230E45" w:rsidP="008E09BD">
      <w:pPr>
        <w:rPr>
          <w:rFonts w:ascii="Times New Roman" w:hAnsi="Times New Roman" w:cs="Times New Roman"/>
        </w:rPr>
      </w:pPr>
      <w:r w:rsidRPr="008E09BD">
        <w:rPr>
          <w:rFonts w:ascii="Times New Roman" w:hAnsi="Times New Roman" w:cs="Times New Roman"/>
        </w:rPr>
        <w:fldChar w:fldCharType="begin"/>
      </w:r>
      <w:r w:rsidRPr="008E09BD">
        <w:rPr>
          <w:rFonts w:ascii="Times New Roman" w:hAnsi="Times New Roman" w:cs="Times New Roman"/>
        </w:rPr>
        <w:instrText xml:space="preserve"> REF _Ref508458070 \h </w:instrText>
      </w:r>
      <w:r w:rsidR="00AE1923" w:rsidRPr="008E09BD">
        <w:rPr>
          <w:rFonts w:ascii="Times New Roman" w:hAnsi="Times New Roman" w:cs="Times New Roman"/>
        </w:rPr>
        <w:instrText xml:space="preserve"> \* MERGEFORMAT </w:instrText>
      </w:r>
      <w:r w:rsidRPr="008E09BD">
        <w:rPr>
          <w:rFonts w:ascii="Times New Roman" w:hAnsi="Times New Roman" w:cs="Times New Roman"/>
        </w:rPr>
      </w:r>
      <w:r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14</w:t>
      </w:r>
      <w:r w:rsidRPr="008E09BD">
        <w:rPr>
          <w:rFonts w:ascii="Times New Roman" w:hAnsi="Times New Roman" w:cs="Times New Roman"/>
        </w:rPr>
        <w:fldChar w:fldCharType="end"/>
      </w:r>
      <w:r w:rsidR="00EE2DB3" w:rsidRPr="008E09BD">
        <w:rPr>
          <w:rFonts w:ascii="Times New Roman" w:hAnsi="Times New Roman" w:cs="Times New Roman"/>
        </w:rPr>
        <w:t xml:space="preserve"> shows the same tests with a carbon density of 2.3 g.cm</w:t>
      </w:r>
      <w:r w:rsidR="00EE2DB3" w:rsidRPr="008E09BD">
        <w:rPr>
          <w:rFonts w:ascii="Times New Roman" w:hAnsi="Times New Roman" w:cs="Times New Roman"/>
          <w:vertAlign w:val="superscript"/>
        </w:rPr>
        <w:t>3</w:t>
      </w:r>
      <w:r w:rsidR="00EE2DB3" w:rsidRPr="008E09BD">
        <w:rPr>
          <w:rFonts w:ascii="Times New Roman" w:hAnsi="Times New Roman" w:cs="Times New Roman"/>
        </w:rPr>
        <w:t xml:space="preserve">. </w:t>
      </w:r>
    </w:p>
    <w:p w14:paraId="4A9DA916" w14:textId="6D034F09" w:rsidR="00230E45" w:rsidRPr="008E09BD" w:rsidRDefault="0004343E" w:rsidP="008E09BD">
      <w:pPr>
        <w:keepNext/>
        <w:rPr>
          <w:rFonts w:ascii="Times New Roman" w:hAnsi="Times New Roman" w:cs="Times New Roman"/>
        </w:rPr>
      </w:pPr>
      <w:r w:rsidRPr="008E09BD">
        <w:rPr>
          <w:rFonts w:ascii="Times New Roman" w:hAnsi="Times New Roman" w:cs="Times New Roman"/>
          <w:noProof/>
          <w:lang w:eastAsia="en-GB"/>
        </w:rPr>
        <w:drawing>
          <wp:inline distT="0" distB="0" distL="0" distR="0" wp14:anchorId="59736C5D" wp14:editId="3F240ADE">
            <wp:extent cx="5727700" cy="23279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327920"/>
                    </a:xfrm>
                    <a:prstGeom prst="rect">
                      <a:avLst/>
                    </a:prstGeom>
                    <a:noFill/>
                    <a:ln>
                      <a:noFill/>
                    </a:ln>
                  </pic:spPr>
                </pic:pic>
              </a:graphicData>
            </a:graphic>
          </wp:inline>
        </w:drawing>
      </w:r>
    </w:p>
    <w:p w14:paraId="5C2A6620" w14:textId="1B5BBA0F" w:rsidR="00B072F0" w:rsidRPr="008E09BD" w:rsidRDefault="00230E45" w:rsidP="008E09BD">
      <w:pPr>
        <w:pStyle w:val="Caption"/>
        <w:jc w:val="center"/>
        <w:rPr>
          <w:rFonts w:ascii="Times New Roman" w:hAnsi="Times New Roman" w:cs="Times New Roman"/>
        </w:rPr>
      </w:pPr>
      <w:bookmarkStart w:id="22" w:name="_Ref508458070"/>
      <w:r w:rsidRPr="008E09BD">
        <w:rPr>
          <w:rFonts w:ascii="Times New Roman" w:hAnsi="Times New Roman" w:cs="Times New Roman"/>
        </w:rPr>
        <w:t xml:space="preserve">Figure </w:t>
      </w:r>
      <w:r w:rsidR="00AE1923" w:rsidRPr="008E09BD">
        <w:rPr>
          <w:rFonts w:ascii="Times New Roman" w:hAnsi="Times New Roman" w:cs="Times New Roman"/>
        </w:rPr>
        <w:fldChar w:fldCharType="begin"/>
      </w:r>
      <w:r w:rsidR="00AE1923" w:rsidRPr="008E09BD">
        <w:rPr>
          <w:rFonts w:ascii="Times New Roman" w:hAnsi="Times New Roman" w:cs="Times New Roman"/>
        </w:rPr>
        <w:instrText xml:space="preserve"> SEQ Figure \* ARABIC </w:instrText>
      </w:r>
      <w:r w:rsidR="00AE1923" w:rsidRPr="008E09BD">
        <w:rPr>
          <w:rFonts w:ascii="Times New Roman" w:hAnsi="Times New Roman" w:cs="Times New Roman"/>
        </w:rPr>
        <w:fldChar w:fldCharType="separate"/>
      </w:r>
      <w:r w:rsidR="00430A1F" w:rsidRPr="008E09BD">
        <w:rPr>
          <w:rFonts w:ascii="Times New Roman" w:hAnsi="Times New Roman" w:cs="Times New Roman"/>
          <w:noProof/>
        </w:rPr>
        <w:t>14</w:t>
      </w:r>
      <w:r w:rsidR="00AE1923" w:rsidRPr="008E09BD">
        <w:rPr>
          <w:rFonts w:ascii="Times New Roman" w:hAnsi="Times New Roman" w:cs="Times New Roman"/>
          <w:noProof/>
        </w:rPr>
        <w:fldChar w:fldCharType="end"/>
      </w:r>
      <w:bookmarkEnd w:id="22"/>
      <w:r w:rsidRPr="008E09BD">
        <w:rPr>
          <w:rFonts w:ascii="Times New Roman" w:hAnsi="Times New Roman" w:cs="Times New Roman"/>
        </w:rPr>
        <w:t xml:space="preserve"> – Carbon at 2.3 g</w:t>
      </w:r>
      <w:r w:rsidR="00EE2DB3" w:rsidRPr="008E09BD">
        <w:rPr>
          <w:rFonts w:ascii="Times New Roman" w:hAnsi="Times New Roman" w:cs="Times New Roman"/>
        </w:rPr>
        <w:t>.c</w:t>
      </w:r>
      <w:r w:rsidRPr="008E09BD">
        <w:rPr>
          <w:rFonts w:ascii="Times New Roman" w:hAnsi="Times New Roman" w:cs="Times New Roman"/>
        </w:rPr>
        <w:t>m</w:t>
      </w:r>
      <w:r w:rsidR="00EE2DB3" w:rsidRPr="008E09BD">
        <w:rPr>
          <w:rFonts w:ascii="Times New Roman" w:hAnsi="Times New Roman" w:cs="Times New Roman"/>
          <w:vertAlign w:val="superscript"/>
        </w:rPr>
        <w:t>3</w:t>
      </w:r>
      <w:r w:rsidRPr="008E09BD">
        <w:rPr>
          <w:rFonts w:ascii="Times New Roman" w:hAnsi="Times New Roman" w:cs="Times New Roman"/>
        </w:rPr>
        <w:t xml:space="preserve"> lifecycle results</w:t>
      </w:r>
    </w:p>
    <w:p w14:paraId="5A54179B" w14:textId="011BBF02" w:rsidR="00707D0D" w:rsidRPr="008E09BD" w:rsidRDefault="0027162C" w:rsidP="008E09BD">
      <w:pPr>
        <w:rPr>
          <w:rFonts w:ascii="Times New Roman" w:hAnsi="Times New Roman" w:cs="Times New Roman"/>
        </w:rPr>
      </w:pPr>
      <w:r w:rsidRPr="008E09BD">
        <w:rPr>
          <w:rFonts w:ascii="Times New Roman" w:hAnsi="Times New Roman" w:cs="Times New Roman"/>
        </w:rPr>
        <w:t>Comparing the</w:t>
      </w:r>
      <w:r w:rsidR="00EE2DB3" w:rsidRPr="008E09BD">
        <w:rPr>
          <w:rFonts w:ascii="Times New Roman" w:hAnsi="Times New Roman" w:cs="Times New Roman"/>
        </w:rPr>
        <w:t xml:space="preserve"> </w:t>
      </w:r>
      <w:r w:rsidR="00EE2DB3" w:rsidRPr="008E09BD">
        <w:rPr>
          <w:rFonts w:ascii="Times New Roman" w:hAnsi="Times New Roman" w:cs="Times New Roman"/>
        </w:rPr>
        <w:fldChar w:fldCharType="begin"/>
      </w:r>
      <w:r w:rsidR="00EE2DB3" w:rsidRPr="008E09BD">
        <w:rPr>
          <w:rFonts w:ascii="Times New Roman" w:hAnsi="Times New Roman" w:cs="Times New Roman"/>
        </w:rPr>
        <w:instrText xml:space="preserve"> REF _Ref508458046 \h </w:instrText>
      </w:r>
      <w:r w:rsidR="00AE1923" w:rsidRPr="008E09BD">
        <w:rPr>
          <w:rFonts w:ascii="Times New Roman" w:hAnsi="Times New Roman" w:cs="Times New Roman"/>
        </w:rPr>
        <w:instrText xml:space="preserve"> \* MERGEFORMAT </w:instrText>
      </w:r>
      <w:r w:rsidR="00EE2DB3" w:rsidRPr="008E09BD">
        <w:rPr>
          <w:rFonts w:ascii="Times New Roman" w:hAnsi="Times New Roman" w:cs="Times New Roman"/>
        </w:rPr>
      </w:r>
      <w:r w:rsidR="00EE2DB3"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13</w:t>
      </w:r>
      <w:r w:rsidR="00EE2DB3" w:rsidRPr="008E09BD">
        <w:rPr>
          <w:rFonts w:ascii="Times New Roman" w:hAnsi="Times New Roman" w:cs="Times New Roman"/>
        </w:rPr>
        <w:fldChar w:fldCharType="end"/>
      </w:r>
      <w:r w:rsidR="00EE2DB3" w:rsidRPr="008E09BD">
        <w:rPr>
          <w:rFonts w:ascii="Times New Roman" w:hAnsi="Times New Roman" w:cs="Times New Roman"/>
        </w:rPr>
        <w:t xml:space="preserve"> and </w:t>
      </w:r>
      <w:r w:rsidR="00EE2DB3" w:rsidRPr="008E09BD">
        <w:rPr>
          <w:rFonts w:ascii="Times New Roman" w:hAnsi="Times New Roman" w:cs="Times New Roman"/>
        </w:rPr>
        <w:fldChar w:fldCharType="begin"/>
      </w:r>
      <w:r w:rsidR="00EE2DB3" w:rsidRPr="008E09BD">
        <w:rPr>
          <w:rFonts w:ascii="Times New Roman" w:hAnsi="Times New Roman" w:cs="Times New Roman"/>
        </w:rPr>
        <w:instrText xml:space="preserve"> REF _Ref508458070 \h </w:instrText>
      </w:r>
      <w:r w:rsidR="00AE1923" w:rsidRPr="008E09BD">
        <w:rPr>
          <w:rFonts w:ascii="Times New Roman" w:hAnsi="Times New Roman" w:cs="Times New Roman"/>
        </w:rPr>
        <w:instrText xml:space="preserve"> \* MERGEFORMAT </w:instrText>
      </w:r>
      <w:r w:rsidR="00EE2DB3" w:rsidRPr="008E09BD">
        <w:rPr>
          <w:rFonts w:ascii="Times New Roman" w:hAnsi="Times New Roman" w:cs="Times New Roman"/>
        </w:rPr>
      </w:r>
      <w:r w:rsidR="00EE2DB3" w:rsidRPr="008E09BD">
        <w:rPr>
          <w:rFonts w:ascii="Times New Roman" w:hAnsi="Times New Roman" w:cs="Times New Roman"/>
        </w:rPr>
        <w:fldChar w:fldCharType="separate"/>
      </w:r>
      <w:r w:rsidR="00430A1F" w:rsidRPr="008E09BD">
        <w:rPr>
          <w:rFonts w:ascii="Times New Roman" w:hAnsi="Times New Roman" w:cs="Times New Roman"/>
        </w:rPr>
        <w:t xml:space="preserve">Figure </w:t>
      </w:r>
      <w:r w:rsidR="00430A1F" w:rsidRPr="008E09BD">
        <w:rPr>
          <w:rFonts w:ascii="Times New Roman" w:hAnsi="Times New Roman" w:cs="Times New Roman"/>
          <w:noProof/>
        </w:rPr>
        <w:t>14</w:t>
      </w:r>
      <w:r w:rsidR="00EE2DB3" w:rsidRPr="008E09BD">
        <w:rPr>
          <w:rFonts w:ascii="Times New Roman" w:hAnsi="Times New Roman" w:cs="Times New Roman"/>
        </w:rPr>
        <w:fldChar w:fldCharType="end"/>
      </w:r>
      <w:r w:rsidRPr="008E09BD">
        <w:rPr>
          <w:rFonts w:ascii="Times New Roman" w:hAnsi="Times New Roman" w:cs="Times New Roman"/>
        </w:rPr>
        <w:t xml:space="preserve">, this provided the evidence that the original U-Battery report </w:t>
      </w:r>
      <w:r w:rsidR="0027723C" w:rsidRPr="008E09BD">
        <w:rPr>
          <w:rFonts w:ascii="Times New Roman" w:hAnsi="Times New Roman" w:cs="Times New Roman"/>
        </w:rPr>
        <w:t>is based on a too idealistic value for the</w:t>
      </w:r>
      <w:r w:rsidRPr="008E09BD">
        <w:rPr>
          <w:rFonts w:ascii="Times New Roman" w:hAnsi="Times New Roman" w:cs="Times New Roman"/>
        </w:rPr>
        <w:t xml:space="preserve"> carbon </w:t>
      </w:r>
      <w:r w:rsidR="00663904" w:rsidRPr="008E09BD">
        <w:rPr>
          <w:rFonts w:ascii="Times New Roman" w:hAnsi="Times New Roman" w:cs="Times New Roman"/>
        </w:rPr>
        <w:t>density</w:t>
      </w:r>
      <w:r w:rsidRPr="008E09BD">
        <w:rPr>
          <w:rFonts w:ascii="Times New Roman" w:hAnsi="Times New Roman" w:cs="Times New Roman"/>
        </w:rPr>
        <w:t xml:space="preserve">. </w:t>
      </w:r>
      <w:r w:rsidR="00707D0D" w:rsidRPr="008E09BD">
        <w:rPr>
          <w:rFonts w:ascii="Times New Roman" w:hAnsi="Times New Roman" w:cs="Times New Roman"/>
        </w:rPr>
        <w:t xml:space="preserve">The more realistic approach based on a literature survey on the graphite density leads to a clear reduction in the expected operational time of the reactor core from about 1800 equivalent full power days to 1200. </w:t>
      </w:r>
    </w:p>
    <w:p w14:paraId="672E0B08" w14:textId="77777777" w:rsidR="003237A3" w:rsidRPr="008E09BD" w:rsidRDefault="003237A3" w:rsidP="008E09BD">
      <w:pPr>
        <w:pStyle w:val="Heading2"/>
        <w:rPr>
          <w:rFonts w:ascii="Times New Roman" w:hAnsi="Times New Roman" w:cs="Times New Roman"/>
        </w:rPr>
      </w:pPr>
      <w:r w:rsidRPr="008E09BD">
        <w:rPr>
          <w:rFonts w:ascii="Times New Roman" w:hAnsi="Times New Roman" w:cs="Times New Roman"/>
        </w:rPr>
        <w:t xml:space="preserve">Acknowledgements </w:t>
      </w:r>
    </w:p>
    <w:p w14:paraId="3294A560" w14:textId="20AC7D77" w:rsidR="00F4625F" w:rsidRPr="008E09BD" w:rsidRDefault="00F4625F" w:rsidP="008E09BD">
      <w:pPr>
        <w:rPr>
          <w:rFonts w:ascii="Times New Roman" w:hAnsi="Times New Roman" w:cs="Times New Roman"/>
        </w:rPr>
      </w:pPr>
      <w:r w:rsidRPr="008E09BD">
        <w:rPr>
          <w:rFonts w:ascii="Times New Roman" w:hAnsi="Times New Roman" w:cs="Times New Roman"/>
        </w:rPr>
        <w:t>The authors would like to acknowledge the assistance given by The University of Manchester IT Services, for the use of the Computational Shared Facility and professional support. The developers of the Serpent code for their continued support throughout the. For funding gratitude is owed to the ESPRC under the Nuclear First program</w:t>
      </w:r>
      <w:r w:rsidR="00707D0D" w:rsidRPr="008E09BD">
        <w:rPr>
          <w:rFonts w:ascii="Times New Roman" w:hAnsi="Times New Roman" w:cs="Times New Roman"/>
        </w:rPr>
        <w:t xml:space="preserve"> - EP/G037140/1</w:t>
      </w:r>
      <w:r w:rsidRPr="008E09BD">
        <w:rPr>
          <w:rFonts w:ascii="Times New Roman" w:hAnsi="Times New Roman" w:cs="Times New Roman"/>
        </w:rPr>
        <w:t xml:space="preserve">. </w:t>
      </w:r>
    </w:p>
    <w:p w14:paraId="32BEEEFF" w14:textId="484DF14C" w:rsidR="00B67AEB" w:rsidRPr="008E09BD" w:rsidRDefault="00DB3516" w:rsidP="008E09BD">
      <w:pPr>
        <w:rPr>
          <w:rFonts w:ascii="Times New Roman" w:hAnsi="Times New Roman" w:cs="Times New Roman"/>
          <w:b/>
        </w:rPr>
      </w:pPr>
      <w:r w:rsidRPr="008E09BD">
        <w:rPr>
          <w:rFonts w:ascii="Times New Roman" w:hAnsi="Times New Roman" w:cs="Times New Roman"/>
          <w:b/>
        </w:rPr>
        <w:t>R</w:t>
      </w:r>
      <w:r w:rsidR="00430A1F" w:rsidRPr="008E09BD">
        <w:rPr>
          <w:rFonts w:ascii="Times New Roman" w:hAnsi="Times New Roman" w:cs="Times New Roman"/>
          <w:b/>
        </w:rPr>
        <w:t xml:space="preserve">eferences </w:t>
      </w:r>
    </w:p>
    <w:p w14:paraId="2F196F11" w14:textId="711362F0" w:rsidR="0028596E" w:rsidRPr="008E09BD" w:rsidRDefault="0024039D"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b/>
        </w:rPr>
        <w:fldChar w:fldCharType="begin" w:fldLock="1"/>
      </w:r>
      <w:r w:rsidRPr="008E09BD">
        <w:rPr>
          <w:rFonts w:ascii="Times New Roman" w:hAnsi="Times New Roman" w:cs="Times New Roman"/>
          <w:b/>
        </w:rPr>
        <w:instrText xml:space="preserve">ADDIN Mendeley Bibliography CSL_BIBLIOGRAPHY </w:instrText>
      </w:r>
      <w:r w:rsidRPr="008E09BD">
        <w:rPr>
          <w:rFonts w:ascii="Times New Roman" w:hAnsi="Times New Roman" w:cs="Times New Roman"/>
          <w:b/>
        </w:rPr>
        <w:fldChar w:fldCharType="separate"/>
      </w:r>
      <w:r w:rsidR="0028596E" w:rsidRPr="008E09BD">
        <w:rPr>
          <w:rFonts w:ascii="Times New Roman" w:hAnsi="Times New Roman" w:cs="Times New Roman"/>
          <w:noProof/>
          <w:szCs w:val="24"/>
        </w:rPr>
        <w:t>Abdulla, A., Azevedo, I.L., Morgan, M.G., 2013. Expert assessments of the cost of light water small modular reactors. Proc. Natl. Acad. Sci. 110, 9686–9691. https://doi.org/10.1073/pnas.1300195110</w:t>
      </w:r>
    </w:p>
    <w:p w14:paraId="7DC69BB7"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Apse, V., Artisyuk, V., Kulikov, E., Kulikov, G., Shmelev, A., 2011. Lead Containing Mainly Isotope 208 Pb: New Neutron Moderator, Coolant and Reflector for Innovative Nuclear Reactors [WWW Document]. URL http://www.csvts.cz/spolecnosti/cns/jb/doc/papers/ENYGF2011/06_02_Kulikov_paper.pdf%5Cnpapers3://publication/uuid/37CABE29-4EC6-487B-AD92-B26EEF02066B (accessed 5.11.18).</w:t>
      </w:r>
    </w:p>
    <w:p w14:paraId="4750B2B1"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ASM, 1997. ASM Specialty Handbook: Heat-Resistant Materials. ASM International.</w:t>
      </w:r>
    </w:p>
    <w:p w14:paraId="7DE409D6"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AZO Materials, n.d. Properties Beryllium Oxide - Beryllia [WWW Document]. URL https://www.azom.com/properties.aspx?ArticleID=263 (accessed 5.11.18).</w:t>
      </w:r>
    </w:p>
    <w:p w14:paraId="305A5945"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Brook, B.W., Alonso, A., Meneley, D.A., Misak, J., Blees, T., van Erp, J.B., 2014. Why nuclear energy is sustainable and has to be part of the energy mix. Sustain. Mater. Technol. 1, 8–16. https://doi.org/10.1016/j.susmat.2014.11.001</w:t>
      </w:r>
    </w:p>
    <w:p w14:paraId="151F6FBB"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BÜRKHOLZ, A., 1966. Irradiation damage in beryllium oxide [WWW Document]. URL http://aei.pitt.edu/91153/1/3054.pdf (accessed 5.11.18).</w:t>
      </w:r>
    </w:p>
    <w:p w14:paraId="720E0D3B"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Chakin, V., Rolli, R., Vladimirov, P., Moeslang, A., 2016. Tritium and helium release from beryllium pebbles neutron-irradiated up to 230 appm tritium and 3000 appm helium. Nucl. Mater. Energy 9, 207–215. https://doi.org/10.1016/j.nme.2016.07.007</w:t>
      </w:r>
    </w:p>
    <w:p w14:paraId="201E8865"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Chakin, V.P., Melder, R.R., Belozerov, S. V, 2004. Experience of Beryllium Blocks Operabon in the SM and MIR Nuclear Reactors usefull for Fusion [WWW Document]. URL https://inis.iaea.org/collection/NCLCollectionStore/_Public/36/116/36116741.pdf (accessed 8.16.18).</w:t>
      </w:r>
    </w:p>
    <w:p w14:paraId="4E635D30"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Department for, Business, E., Strategy, &amp; I., 2018. Advanced Nuclear Technologies [WWW Document]. URL https://www.gov.uk/government/publications/advanced-nuclear-technologies/advanced-nuclear-technologies (accessed 5.11.18).</w:t>
      </w:r>
    </w:p>
    <w:p w14:paraId="54FAD3C0"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lang w:val="de-DE"/>
        </w:rPr>
        <w:t xml:space="preserve">Ding, M., Kloosterman, J.L., Kooijman, T., Linssen, R., 2011. </w:t>
      </w:r>
      <w:r w:rsidRPr="008E09BD">
        <w:rPr>
          <w:rFonts w:ascii="Times New Roman" w:hAnsi="Times New Roman" w:cs="Times New Roman"/>
          <w:noProof/>
          <w:szCs w:val="24"/>
        </w:rPr>
        <w:t>Design of a U-Battery ® [WWW Document]. URL http://www.janleenkloosterman.nl/reports/ubattery_final_201111.pdf (accessed 5.11.18).</w:t>
      </w:r>
    </w:p>
    <w:p w14:paraId="359A5A5F"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Drivers &amp; Vehicle Standards Agency, 2017. Special types enforcement guide [WWW Document]. URL https://www.gov.uk/government/publications/special-types-enforcement-guide/special-types-enforcement-guide (accessed 5.5.18).</w:t>
      </w:r>
    </w:p>
    <w:p w14:paraId="7D89BE62"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lang w:val="de-DE"/>
        </w:rPr>
      </w:pPr>
      <w:r w:rsidRPr="008E09BD">
        <w:rPr>
          <w:rFonts w:ascii="Times New Roman" w:hAnsi="Times New Roman" w:cs="Times New Roman"/>
          <w:noProof/>
          <w:szCs w:val="24"/>
        </w:rPr>
        <w:t xml:space="preserve">Elder, R., Allen, R., 2009. Nuclear heat for hydrogen production: Coupling a very high/high temperature reactor to a hydrogen production plant. </w:t>
      </w:r>
      <w:r w:rsidRPr="008E09BD">
        <w:rPr>
          <w:rFonts w:ascii="Times New Roman" w:hAnsi="Times New Roman" w:cs="Times New Roman"/>
          <w:noProof/>
          <w:szCs w:val="24"/>
          <w:lang w:val="de-DE"/>
        </w:rPr>
        <w:t>Prog. Nucl. Energy 51, 500–525. https://doi.org/10.1016/j.pnucene.2008.11.001</w:t>
      </w:r>
    </w:p>
    <w:p w14:paraId="2859A792"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lang w:val="de-DE"/>
        </w:rPr>
        <w:t xml:space="preserve">G.H. LOHNERT, 1990. </w:t>
      </w:r>
      <w:r w:rsidRPr="008E09BD">
        <w:rPr>
          <w:rFonts w:ascii="Times New Roman" w:hAnsi="Times New Roman" w:cs="Times New Roman"/>
          <w:noProof/>
          <w:szCs w:val="24"/>
        </w:rPr>
        <w:t>TECHNICAL DESIGN FEATURES AND ESSENTIAL SAFETY-RELATED PROPERTIES OF THE HTR-MODULE. Nucl. Eng. Des. 121 259-275 121, 259–275.</w:t>
      </w:r>
    </w:p>
    <w:p w14:paraId="127E4A28"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Gottlieb, S.C., Haugbølle, K., 2010. The repetition effect in building and construction works [WWW Document]. URL http://vbn.aau.dk/files/19224303/SBi_2010-03.pdf (accessed 5.11.18).</w:t>
      </w:r>
    </w:p>
    <w:p w14:paraId="11EFAA44"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GrefTECH international, 2014. XT Super Fine Grain Graphite [WWW Document]. URL http://www.graftech.com/wp-content/uploads/2014/12/GRAFSTAR%25e2%2584%25a2-XT-Graphite-Sell-Sheet.pdf (accessed 5.5.18).</w:t>
      </w:r>
    </w:p>
    <w:p w14:paraId="32639BFD"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Henckens, M.L.C.M., van Ierland, E.C., Driessen, P.P.J., Worrell, E., 2016. Mineral resources: Geological scarcity, market price trends, and future generations. Resour. Policy 49, 102–111. https://doi.org/10.1016/j.resourpol.2016.04.012</w:t>
      </w:r>
    </w:p>
    <w:p w14:paraId="326415F9"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IAEA, 2006. Thermophysical Properties of Materials for nuclear engineering. https://doi.org/ISBN 978–92–0–106508–7</w:t>
      </w:r>
    </w:p>
    <w:p w14:paraId="44ABBBDC"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Idaho National Laboratory, 2016. Thermal Properties of G-348 Graphite [WWW Document]. https://doi.org/INL/EXT-16-38241</w:t>
      </w:r>
    </w:p>
    <w:p w14:paraId="0B52CEED"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Jackson, I., 2008. Nukenomics: The commercialisation of Britain’s nuclear industry. Progressive Media Markets Ltd.</w:t>
      </w:r>
    </w:p>
    <w:p w14:paraId="02D91213"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Japan atomic energy research centre - JAERI 1332, 1994. Design of the HTTR.</w:t>
      </w:r>
    </w:p>
    <w:p w14:paraId="5C970A50"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Jensen, S.E., Nonbel, E., 1999. Description of the Magnox Type of Gas Cooled Reactor.</w:t>
      </w:r>
    </w:p>
    <w:p w14:paraId="29738DBC"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lang w:val="de-DE"/>
        </w:rPr>
      </w:pPr>
      <w:r w:rsidRPr="008E09BD">
        <w:rPr>
          <w:rFonts w:ascii="Times New Roman" w:hAnsi="Times New Roman" w:cs="Times New Roman"/>
          <w:noProof/>
          <w:szCs w:val="24"/>
        </w:rPr>
        <w:t xml:space="preserve">Kamyab, S., Nematollahi, M., 2012. Performance evaluating of the AP1000 passive safety systems for mitigation of small break loss of coolant accident using risk assessment tool-II software. </w:t>
      </w:r>
      <w:r w:rsidRPr="008E09BD">
        <w:rPr>
          <w:rFonts w:ascii="Times New Roman" w:hAnsi="Times New Roman" w:cs="Times New Roman"/>
          <w:noProof/>
          <w:szCs w:val="24"/>
          <w:lang w:val="de-DE"/>
        </w:rPr>
        <w:t>Nucl. Eng. Des. 253, 32–40. https://doi.org/10.1016/j.nucengdes.2012.07.019</w:t>
      </w:r>
    </w:p>
    <w:p w14:paraId="51113AA4"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lang w:val="de-DE"/>
        </w:rPr>
      </w:pPr>
      <w:r w:rsidRPr="008E09BD">
        <w:rPr>
          <w:rFonts w:ascii="Times New Roman" w:hAnsi="Times New Roman" w:cs="Times New Roman"/>
          <w:noProof/>
          <w:szCs w:val="24"/>
          <w:lang w:val="de-DE"/>
        </w:rPr>
        <w:t xml:space="preserve">Lang, M., Xie, H., Dong, Y., 2017. </w:t>
      </w:r>
      <w:r w:rsidRPr="008E09BD">
        <w:rPr>
          <w:rFonts w:ascii="Times New Roman" w:hAnsi="Times New Roman" w:cs="Times New Roman"/>
          <w:noProof/>
          <w:szCs w:val="24"/>
        </w:rPr>
        <w:t xml:space="preserve">Three Design Basis Accidents’ Analysis on the HTR-10GT. </w:t>
      </w:r>
      <w:r w:rsidRPr="008E09BD">
        <w:rPr>
          <w:rFonts w:ascii="Times New Roman" w:hAnsi="Times New Roman" w:cs="Times New Roman"/>
          <w:noProof/>
          <w:szCs w:val="24"/>
          <w:lang w:val="de-DE"/>
        </w:rPr>
        <w:t>Sci. Technol. Nucl. Install. 2017, 1–13. https://doi.org/10.1155/2017/1686291</w:t>
      </w:r>
    </w:p>
    <w:p w14:paraId="1D037B26"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lang w:val="de-DE"/>
        </w:rPr>
        <w:t xml:space="preserve">Leppänen, J., Pusa, M., Viitanen, T., Valtavirta, V., Kaltiaisenaho, T., 2015. </w:t>
      </w:r>
      <w:r w:rsidRPr="008E09BD">
        <w:rPr>
          <w:rFonts w:ascii="Times New Roman" w:hAnsi="Times New Roman" w:cs="Times New Roman"/>
          <w:noProof/>
          <w:szCs w:val="24"/>
        </w:rPr>
        <w:t>The Serpent Monte Carlo code: Status, development and applications in 2013. Ann. Nucl. Energy 82, 142–150. https://doi.org/10.1016/j.anucene.2014.08.024</w:t>
      </w:r>
    </w:p>
    <w:p w14:paraId="299824EB"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Locatelli, G., Bingham, C., Mancini, M., 2014. Small modular reactors: A comprehensive overview of their economics and strategic aspects. Prog. Nucl. Energy 73, 75–85. https://doi.org/10.1016/j.pnucene.2014.01.010</w:t>
      </w:r>
    </w:p>
    <w:p w14:paraId="4CCD031E"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M.k.Cooper, A. r. P. and G.Z.A.S., 1963. The effect of neutron irradiation on the thermal conductivity of beryllium oxide. J. Nucl. Mater. 64, 320–326.</w:t>
      </w:r>
    </w:p>
    <w:p w14:paraId="6FFD7521"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Merk, B., Litskevich, D., Whittle, K.R., Bankhead, M., Taylor, R.J., Mathers, D., 2017. On a long term strategy for the success of nuclear power. Energies 10, 1–19. https://doi.org/10.3390/en10070867</w:t>
      </w:r>
    </w:p>
    <w:p w14:paraId="69836E05"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NDA, 2012. Assessment of the geological disposal facility implications for the products of reprocessing compared to direct disposal of the spent fuel. Didcot. https://doi.org/NDA Technical note no. 16518861</w:t>
      </w:r>
    </w:p>
    <w:p w14:paraId="7220998B"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Nonbel, E., 1996. Description of the Advanced Gas Cooled Type of Reactor [WWW Document]. URL http://www.iaea.org/inis/collection/NCLCollectionStore/_Public/30/052/30052480.pdf (accessed 5.11.18).</w:t>
      </w:r>
    </w:p>
    <w:p w14:paraId="67AF60A1"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Nuclear Energy Agency, 2010. Applying Decommissioning experience to the Design and Operation of new power plants [WWW Document]. https://doi.org/NEA No. 6924</w:t>
      </w:r>
    </w:p>
    <w:p w14:paraId="4E1AF97F"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Nuclear energy insider, 2016. Moltex Energy sees UK, Canada SMR licensing as springboard to Asia _ Nuclear Energy Insider [WWW Document]. URL https://analysis.nuclearenergyinsider.com/moltex-energy-sees-uk-canada-smr-licensing-springboard-asia (accessed 5.11.18).</w:t>
      </w:r>
    </w:p>
    <w:p w14:paraId="7BE26462"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Pigg, J.C., Garrison, A.K., Austermann, S.B., 1973. Radiation damage in beryllium oxide single crystals. J. Nucl. Mater. 49, 67–74.</w:t>
      </w:r>
    </w:p>
    <w:p w14:paraId="37320F58"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Pohanish, R.P., 2017. Sittig’s Handbook of Toxic and Hazardous Chemicals and Carcinogens. Elsevier.</w:t>
      </w:r>
    </w:p>
    <w:p w14:paraId="168373AB"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PRYOR, B.S.H. and A.W., 1964. The effect of neutron irradiation on beryllium oxide. J. Nucl. Mater. 14, 96–110.</w:t>
      </w:r>
    </w:p>
    <w:p w14:paraId="4BF932A6"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lang w:val="de-DE"/>
        </w:rPr>
      </w:pPr>
      <w:r w:rsidRPr="008E09BD">
        <w:rPr>
          <w:rFonts w:ascii="Times New Roman" w:hAnsi="Times New Roman" w:cs="Times New Roman"/>
          <w:noProof/>
          <w:szCs w:val="24"/>
        </w:rPr>
        <w:t xml:space="preserve">Savvatimskiy, A.I., 2005. Measurements of the melting point of graphite and the properties of liquid carbon (a review for 1963-2003). </w:t>
      </w:r>
      <w:r w:rsidRPr="008E09BD">
        <w:rPr>
          <w:rFonts w:ascii="Times New Roman" w:hAnsi="Times New Roman" w:cs="Times New Roman"/>
          <w:noProof/>
          <w:szCs w:val="24"/>
          <w:lang w:val="de-DE"/>
        </w:rPr>
        <w:t>Carbon N. Y. 43, 1115–1142. https://doi.org/10.1016/j.carbon.2004.12.027</w:t>
      </w:r>
    </w:p>
    <w:p w14:paraId="3218E7BE"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lang w:val="de-DE"/>
        </w:rPr>
      </w:pPr>
      <w:r w:rsidRPr="008E09BD">
        <w:rPr>
          <w:rFonts w:ascii="Times New Roman" w:hAnsi="Times New Roman" w:cs="Times New Roman"/>
          <w:noProof/>
          <w:szCs w:val="24"/>
          <w:lang w:val="de-DE"/>
        </w:rPr>
        <w:t xml:space="preserve">Schenk, W., Pott, G., Nabielek, H., 1990. </w:t>
      </w:r>
      <w:r w:rsidRPr="008E09BD">
        <w:rPr>
          <w:rFonts w:ascii="Times New Roman" w:hAnsi="Times New Roman" w:cs="Times New Roman"/>
          <w:noProof/>
          <w:szCs w:val="24"/>
        </w:rPr>
        <w:t xml:space="preserve">Fuel accident performance testing for small HTRs. J. Nucl. </w:t>
      </w:r>
      <w:r w:rsidRPr="008E09BD">
        <w:rPr>
          <w:rFonts w:ascii="Times New Roman" w:hAnsi="Times New Roman" w:cs="Times New Roman"/>
          <w:noProof/>
          <w:szCs w:val="24"/>
          <w:lang w:val="de-DE"/>
        </w:rPr>
        <w:t>Mater. 171, 19–30. https://doi.org/10.1016/0022-3115(90)90342-K</w:t>
      </w:r>
    </w:p>
    <w:p w14:paraId="007F2AE9"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lang w:val="de-DE"/>
        </w:rPr>
        <w:t xml:space="preserve">Theodosiou, A., Jones, A., Marsden, B., 2017. </w:t>
      </w:r>
      <w:r w:rsidRPr="008E09BD">
        <w:rPr>
          <w:rFonts w:ascii="Times New Roman" w:hAnsi="Times New Roman" w:cs="Times New Roman"/>
          <w:noProof/>
          <w:szCs w:val="24"/>
        </w:rPr>
        <w:t>Thermal Oxidation of Nuclear Graphite: A Large Scale Waste Treatment Option [WWW Document]. PLoS One. https://doi.org/https://doi.org/10.1371/journal.pone.0182860</w:t>
      </w:r>
    </w:p>
    <w:p w14:paraId="299DD9AE"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W. Rausch, S.U., 1967. Development of high temperature reactors in Germany [WWW Document]. URL http://aei.pitt.edu/91270/1/3493.pdf (accessed 7.21.18).</w:t>
      </w:r>
    </w:p>
    <w:p w14:paraId="27B4A20F"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Ward, A. (Financial T., 2017. Nuclear plant nears completion after huge delays [WWW Document]. Financ. Times. URL https://www.ft.com/content/36bee56a-3a01-11e7-821a-6027b8a20f23 (accessed 5.5.18).</w:t>
      </w:r>
    </w:p>
    <w:p w14:paraId="57B9E11E"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World Nuclear Association, 2018. Emerging Nuclear Energy Countries [WWW Document]. URL http://www.world-nuclear.org/info/Current-and-Future-Generation/Nuclear-Power-in-the-World-Today/ (accessed 5.5.18).</w:t>
      </w:r>
    </w:p>
    <w:p w14:paraId="10FE1EEB"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szCs w:val="24"/>
        </w:rPr>
      </w:pPr>
      <w:r w:rsidRPr="008E09BD">
        <w:rPr>
          <w:rFonts w:ascii="Times New Roman" w:hAnsi="Times New Roman" w:cs="Times New Roman"/>
          <w:noProof/>
          <w:szCs w:val="24"/>
        </w:rPr>
        <w:t>World Nuclear News, 2018. First HTR-PM vessel head in place [WWW Document]. URL http://www.world-nuclear-news.org/NN-First-HTR-PM-vessel-head-in-place-0401185.html (accessed 5.11.18).</w:t>
      </w:r>
    </w:p>
    <w:p w14:paraId="7FF4E573" w14:textId="77777777" w:rsidR="0028596E" w:rsidRPr="008E09BD" w:rsidRDefault="0028596E" w:rsidP="008E09BD">
      <w:pPr>
        <w:widowControl w:val="0"/>
        <w:autoSpaceDE w:val="0"/>
        <w:autoSpaceDN w:val="0"/>
        <w:adjustRightInd w:val="0"/>
        <w:ind w:left="480" w:hanging="480"/>
        <w:rPr>
          <w:rFonts w:ascii="Times New Roman" w:hAnsi="Times New Roman" w:cs="Times New Roman"/>
          <w:noProof/>
        </w:rPr>
      </w:pPr>
      <w:r w:rsidRPr="008E09BD">
        <w:rPr>
          <w:rFonts w:ascii="Times New Roman" w:hAnsi="Times New Roman" w:cs="Times New Roman"/>
          <w:noProof/>
          <w:szCs w:val="24"/>
          <w:lang w:val="de-DE"/>
        </w:rPr>
        <w:t xml:space="preserve">Zhang, Z., Dong, Y., Li, F., Zhang, Z., Wang, H., Huang, X., Li, H., Liu, B., Wu, X., Wang, H., Diao, X., Zhang, H., Wang, J., 2016. </w:t>
      </w:r>
      <w:r w:rsidRPr="008E09BD">
        <w:rPr>
          <w:rFonts w:ascii="Times New Roman" w:hAnsi="Times New Roman" w:cs="Times New Roman"/>
          <w:noProof/>
          <w:szCs w:val="24"/>
        </w:rPr>
        <w:t>The Shandong Shidao Bay 200 MWe High-Temperature Gas-Cooled Reactor Pebble-Bed Module (HTR-PM) Demonstration Power Plant: An Engineering and Technological Innovation. Engineering 2, 112–118. https://doi.org/10.1016/J.ENG.2016.01.020</w:t>
      </w:r>
    </w:p>
    <w:p w14:paraId="712EBBFC" w14:textId="6CF79469" w:rsidR="0024039D" w:rsidRPr="00AE1923" w:rsidRDefault="0024039D" w:rsidP="008E09BD">
      <w:pPr>
        <w:rPr>
          <w:rFonts w:ascii="Times New Roman" w:hAnsi="Times New Roman" w:cs="Times New Roman"/>
          <w:b/>
        </w:rPr>
      </w:pPr>
      <w:r w:rsidRPr="008E09BD">
        <w:rPr>
          <w:rFonts w:ascii="Times New Roman" w:hAnsi="Times New Roman" w:cs="Times New Roman"/>
          <w:b/>
        </w:rPr>
        <w:fldChar w:fldCharType="end"/>
      </w:r>
      <w:bookmarkStart w:id="23" w:name="_GoBack"/>
      <w:bookmarkEnd w:id="23"/>
    </w:p>
    <w:sectPr w:rsidR="0024039D" w:rsidRPr="00AE1923" w:rsidSect="00992A0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roid Sans Fallback">
    <w:altName w:val="Times New Roman"/>
    <w:panose1 w:val="00000000000000000000"/>
    <w:charset w:val="00"/>
    <w:family w:val="roman"/>
    <w:notTrueType/>
    <w:pitch w:val="default"/>
  </w:font>
  <w:font w:name="DejaVu Sans">
    <w:altName w:val="Times New Roman"/>
    <w:charset w:val="00"/>
    <w:family w:val="auto"/>
    <w:pitch w:val="variable"/>
    <w:sig w:usb0="00000000" w:usb1="D200FDFF" w:usb2="0A24602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25760D"/>
    <w:multiLevelType w:val="hybridMultilevel"/>
    <w:tmpl w:val="36DE3ACE"/>
    <w:lvl w:ilvl="0" w:tplc="5EC2D70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7B2"/>
    <w:rsid w:val="000127E3"/>
    <w:rsid w:val="00012908"/>
    <w:rsid w:val="00013C7E"/>
    <w:rsid w:val="00016081"/>
    <w:rsid w:val="0001643E"/>
    <w:rsid w:val="0003023F"/>
    <w:rsid w:val="00036CD8"/>
    <w:rsid w:val="00037CA7"/>
    <w:rsid w:val="0004343E"/>
    <w:rsid w:val="000440A7"/>
    <w:rsid w:val="00050118"/>
    <w:rsid w:val="00056476"/>
    <w:rsid w:val="00063588"/>
    <w:rsid w:val="00072735"/>
    <w:rsid w:val="00075C33"/>
    <w:rsid w:val="00084F35"/>
    <w:rsid w:val="00090AAF"/>
    <w:rsid w:val="00090D2C"/>
    <w:rsid w:val="00092BAD"/>
    <w:rsid w:val="0009609E"/>
    <w:rsid w:val="00096C0E"/>
    <w:rsid w:val="000A32F1"/>
    <w:rsid w:val="000C128A"/>
    <w:rsid w:val="000C6054"/>
    <w:rsid w:val="000D022E"/>
    <w:rsid w:val="000E7169"/>
    <w:rsid w:val="000F53B8"/>
    <w:rsid w:val="000F67CD"/>
    <w:rsid w:val="00101DD3"/>
    <w:rsid w:val="00105090"/>
    <w:rsid w:val="0011648F"/>
    <w:rsid w:val="001376FF"/>
    <w:rsid w:val="00141B5D"/>
    <w:rsid w:val="00147E47"/>
    <w:rsid w:val="001558DC"/>
    <w:rsid w:val="00155B0D"/>
    <w:rsid w:val="00163696"/>
    <w:rsid w:val="00167FD8"/>
    <w:rsid w:val="00174C8E"/>
    <w:rsid w:val="001807CA"/>
    <w:rsid w:val="00180A18"/>
    <w:rsid w:val="0018228A"/>
    <w:rsid w:val="0019338A"/>
    <w:rsid w:val="001B2E8D"/>
    <w:rsid w:val="001B4329"/>
    <w:rsid w:val="001D0E4B"/>
    <w:rsid w:val="001E496C"/>
    <w:rsid w:val="001F5C6E"/>
    <w:rsid w:val="002022B4"/>
    <w:rsid w:val="002023EC"/>
    <w:rsid w:val="002036D6"/>
    <w:rsid w:val="00215A37"/>
    <w:rsid w:val="00220D79"/>
    <w:rsid w:val="002265A7"/>
    <w:rsid w:val="00227854"/>
    <w:rsid w:val="00230E45"/>
    <w:rsid w:val="00237A4F"/>
    <w:rsid w:val="0024039D"/>
    <w:rsid w:val="002517D0"/>
    <w:rsid w:val="00261C6C"/>
    <w:rsid w:val="002666F9"/>
    <w:rsid w:val="00267B71"/>
    <w:rsid w:val="00267CDE"/>
    <w:rsid w:val="0027162C"/>
    <w:rsid w:val="0027723C"/>
    <w:rsid w:val="0028596E"/>
    <w:rsid w:val="00286D88"/>
    <w:rsid w:val="00293DCF"/>
    <w:rsid w:val="002A5615"/>
    <w:rsid w:val="002A5F49"/>
    <w:rsid w:val="002B26A6"/>
    <w:rsid w:val="002B2FA9"/>
    <w:rsid w:val="002C085D"/>
    <w:rsid w:val="002C51B1"/>
    <w:rsid w:val="002E2397"/>
    <w:rsid w:val="002E33D0"/>
    <w:rsid w:val="00307F83"/>
    <w:rsid w:val="00313D57"/>
    <w:rsid w:val="003237A3"/>
    <w:rsid w:val="00327566"/>
    <w:rsid w:val="00327E35"/>
    <w:rsid w:val="003335C6"/>
    <w:rsid w:val="00333C12"/>
    <w:rsid w:val="003345E8"/>
    <w:rsid w:val="00334F89"/>
    <w:rsid w:val="003629C5"/>
    <w:rsid w:val="00365AB5"/>
    <w:rsid w:val="00371EB2"/>
    <w:rsid w:val="00376A51"/>
    <w:rsid w:val="00383A21"/>
    <w:rsid w:val="00397AFD"/>
    <w:rsid w:val="003A467A"/>
    <w:rsid w:val="003A5158"/>
    <w:rsid w:val="003C3489"/>
    <w:rsid w:val="003C3729"/>
    <w:rsid w:val="003C6AB0"/>
    <w:rsid w:val="003C79F3"/>
    <w:rsid w:val="003D19C5"/>
    <w:rsid w:val="003F2C90"/>
    <w:rsid w:val="003F4551"/>
    <w:rsid w:val="003F4F92"/>
    <w:rsid w:val="00401798"/>
    <w:rsid w:val="004019B6"/>
    <w:rsid w:val="00406376"/>
    <w:rsid w:val="00407592"/>
    <w:rsid w:val="00430A1F"/>
    <w:rsid w:val="00435EBA"/>
    <w:rsid w:val="0044212E"/>
    <w:rsid w:val="004506E7"/>
    <w:rsid w:val="0045490F"/>
    <w:rsid w:val="0045537C"/>
    <w:rsid w:val="00457D87"/>
    <w:rsid w:val="00460C99"/>
    <w:rsid w:val="00467BD4"/>
    <w:rsid w:val="00474FB0"/>
    <w:rsid w:val="004762C2"/>
    <w:rsid w:val="00486F36"/>
    <w:rsid w:val="00491A56"/>
    <w:rsid w:val="004B0A18"/>
    <w:rsid w:val="004B294C"/>
    <w:rsid w:val="004B7227"/>
    <w:rsid w:val="004C0093"/>
    <w:rsid w:val="004C37FC"/>
    <w:rsid w:val="004C3E7D"/>
    <w:rsid w:val="004C6643"/>
    <w:rsid w:val="004C7011"/>
    <w:rsid w:val="004D3410"/>
    <w:rsid w:val="004D5C32"/>
    <w:rsid w:val="004E2920"/>
    <w:rsid w:val="004E4368"/>
    <w:rsid w:val="004E75A5"/>
    <w:rsid w:val="004F2B2B"/>
    <w:rsid w:val="00500E49"/>
    <w:rsid w:val="00504EE6"/>
    <w:rsid w:val="00510672"/>
    <w:rsid w:val="00516DD4"/>
    <w:rsid w:val="00517B02"/>
    <w:rsid w:val="00522B11"/>
    <w:rsid w:val="00526A39"/>
    <w:rsid w:val="00530459"/>
    <w:rsid w:val="00530D19"/>
    <w:rsid w:val="00532D87"/>
    <w:rsid w:val="00551561"/>
    <w:rsid w:val="0055607D"/>
    <w:rsid w:val="005624AB"/>
    <w:rsid w:val="00564E9C"/>
    <w:rsid w:val="00566F3A"/>
    <w:rsid w:val="00585CAA"/>
    <w:rsid w:val="00594860"/>
    <w:rsid w:val="00594CA2"/>
    <w:rsid w:val="005B0014"/>
    <w:rsid w:val="005B1D29"/>
    <w:rsid w:val="005B4ADE"/>
    <w:rsid w:val="005D3E17"/>
    <w:rsid w:val="005D5F96"/>
    <w:rsid w:val="005D74C7"/>
    <w:rsid w:val="005E12C7"/>
    <w:rsid w:val="005E74FE"/>
    <w:rsid w:val="005F04D4"/>
    <w:rsid w:val="005F5390"/>
    <w:rsid w:val="00602ECD"/>
    <w:rsid w:val="00610C18"/>
    <w:rsid w:val="0061206C"/>
    <w:rsid w:val="006137C7"/>
    <w:rsid w:val="0062092A"/>
    <w:rsid w:val="0062783C"/>
    <w:rsid w:val="00627C5F"/>
    <w:rsid w:val="00631284"/>
    <w:rsid w:val="00633E90"/>
    <w:rsid w:val="00636F36"/>
    <w:rsid w:val="00637106"/>
    <w:rsid w:val="006378D8"/>
    <w:rsid w:val="00643FA7"/>
    <w:rsid w:val="00647431"/>
    <w:rsid w:val="0065626F"/>
    <w:rsid w:val="00663904"/>
    <w:rsid w:val="00671368"/>
    <w:rsid w:val="0067346F"/>
    <w:rsid w:val="00674EBF"/>
    <w:rsid w:val="00680473"/>
    <w:rsid w:val="00686695"/>
    <w:rsid w:val="00686B7F"/>
    <w:rsid w:val="00686D2E"/>
    <w:rsid w:val="00692FA2"/>
    <w:rsid w:val="00697104"/>
    <w:rsid w:val="006A5DD6"/>
    <w:rsid w:val="006B4AE6"/>
    <w:rsid w:val="006B5A65"/>
    <w:rsid w:val="006C413F"/>
    <w:rsid w:val="006D0A92"/>
    <w:rsid w:val="006F05CE"/>
    <w:rsid w:val="006F4BF3"/>
    <w:rsid w:val="006F652A"/>
    <w:rsid w:val="00703D8A"/>
    <w:rsid w:val="00707D0D"/>
    <w:rsid w:val="00711588"/>
    <w:rsid w:val="00711C5E"/>
    <w:rsid w:val="00715A44"/>
    <w:rsid w:val="00717C5B"/>
    <w:rsid w:val="00721154"/>
    <w:rsid w:val="007241DC"/>
    <w:rsid w:val="00734C68"/>
    <w:rsid w:val="00734D44"/>
    <w:rsid w:val="00744358"/>
    <w:rsid w:val="00744AE9"/>
    <w:rsid w:val="007465A4"/>
    <w:rsid w:val="00750D33"/>
    <w:rsid w:val="007536B6"/>
    <w:rsid w:val="00777552"/>
    <w:rsid w:val="00784654"/>
    <w:rsid w:val="00787B09"/>
    <w:rsid w:val="007A0A62"/>
    <w:rsid w:val="007A3AFA"/>
    <w:rsid w:val="007A5A9D"/>
    <w:rsid w:val="007B0C53"/>
    <w:rsid w:val="007B35BB"/>
    <w:rsid w:val="007B4BCC"/>
    <w:rsid w:val="007C034E"/>
    <w:rsid w:val="007C1F7B"/>
    <w:rsid w:val="007D19C9"/>
    <w:rsid w:val="007D2963"/>
    <w:rsid w:val="007D6799"/>
    <w:rsid w:val="007E1B32"/>
    <w:rsid w:val="007E2333"/>
    <w:rsid w:val="007F2FD1"/>
    <w:rsid w:val="007F3450"/>
    <w:rsid w:val="008073B0"/>
    <w:rsid w:val="00810E57"/>
    <w:rsid w:val="00813CC3"/>
    <w:rsid w:val="008243B4"/>
    <w:rsid w:val="00833624"/>
    <w:rsid w:val="008371F6"/>
    <w:rsid w:val="00837DAE"/>
    <w:rsid w:val="00856110"/>
    <w:rsid w:val="0086463A"/>
    <w:rsid w:val="008B11C3"/>
    <w:rsid w:val="008B520A"/>
    <w:rsid w:val="008E09BD"/>
    <w:rsid w:val="008E55F1"/>
    <w:rsid w:val="008F3EC8"/>
    <w:rsid w:val="0090084F"/>
    <w:rsid w:val="00905AC5"/>
    <w:rsid w:val="00905AF1"/>
    <w:rsid w:val="00923A5B"/>
    <w:rsid w:val="00924147"/>
    <w:rsid w:val="009259A0"/>
    <w:rsid w:val="0093187D"/>
    <w:rsid w:val="00955A52"/>
    <w:rsid w:val="00962E4C"/>
    <w:rsid w:val="0096390E"/>
    <w:rsid w:val="0097313B"/>
    <w:rsid w:val="00981FC4"/>
    <w:rsid w:val="00985418"/>
    <w:rsid w:val="00985459"/>
    <w:rsid w:val="00992A0E"/>
    <w:rsid w:val="00995E6F"/>
    <w:rsid w:val="009A413D"/>
    <w:rsid w:val="009A5AC3"/>
    <w:rsid w:val="009B14F1"/>
    <w:rsid w:val="009C2CB8"/>
    <w:rsid w:val="009D140B"/>
    <w:rsid w:val="009D5CB0"/>
    <w:rsid w:val="009E25AE"/>
    <w:rsid w:val="009E3A86"/>
    <w:rsid w:val="009E7A00"/>
    <w:rsid w:val="009F4017"/>
    <w:rsid w:val="009F4828"/>
    <w:rsid w:val="00A031B5"/>
    <w:rsid w:val="00A04217"/>
    <w:rsid w:val="00A20D97"/>
    <w:rsid w:val="00A21C4F"/>
    <w:rsid w:val="00A22E52"/>
    <w:rsid w:val="00A25E4F"/>
    <w:rsid w:val="00A2662A"/>
    <w:rsid w:val="00A2762B"/>
    <w:rsid w:val="00A36590"/>
    <w:rsid w:val="00A4051F"/>
    <w:rsid w:val="00A4580E"/>
    <w:rsid w:val="00A62062"/>
    <w:rsid w:val="00A62E6B"/>
    <w:rsid w:val="00A81FB3"/>
    <w:rsid w:val="00A876A6"/>
    <w:rsid w:val="00A958EE"/>
    <w:rsid w:val="00AB1E82"/>
    <w:rsid w:val="00AC14AC"/>
    <w:rsid w:val="00AC5325"/>
    <w:rsid w:val="00AC537C"/>
    <w:rsid w:val="00AE02C0"/>
    <w:rsid w:val="00AE1923"/>
    <w:rsid w:val="00AE2615"/>
    <w:rsid w:val="00AE52C5"/>
    <w:rsid w:val="00AE5387"/>
    <w:rsid w:val="00AF5697"/>
    <w:rsid w:val="00B010E1"/>
    <w:rsid w:val="00B01129"/>
    <w:rsid w:val="00B01D9C"/>
    <w:rsid w:val="00B072F0"/>
    <w:rsid w:val="00B30319"/>
    <w:rsid w:val="00B30876"/>
    <w:rsid w:val="00B347C8"/>
    <w:rsid w:val="00B51E0A"/>
    <w:rsid w:val="00B53EA1"/>
    <w:rsid w:val="00B57695"/>
    <w:rsid w:val="00B61C58"/>
    <w:rsid w:val="00B67AEB"/>
    <w:rsid w:val="00B7235C"/>
    <w:rsid w:val="00B7600F"/>
    <w:rsid w:val="00B928C6"/>
    <w:rsid w:val="00BA02EB"/>
    <w:rsid w:val="00BA66D9"/>
    <w:rsid w:val="00BB0098"/>
    <w:rsid w:val="00BC5669"/>
    <w:rsid w:val="00BD05B9"/>
    <w:rsid w:val="00BD13C9"/>
    <w:rsid w:val="00BD5C73"/>
    <w:rsid w:val="00BD5F0D"/>
    <w:rsid w:val="00BF5533"/>
    <w:rsid w:val="00C02E31"/>
    <w:rsid w:val="00C04B63"/>
    <w:rsid w:val="00C13A56"/>
    <w:rsid w:val="00C1415E"/>
    <w:rsid w:val="00C2119B"/>
    <w:rsid w:val="00C22C1F"/>
    <w:rsid w:val="00C2427F"/>
    <w:rsid w:val="00C46598"/>
    <w:rsid w:val="00C54964"/>
    <w:rsid w:val="00C7433D"/>
    <w:rsid w:val="00C779F8"/>
    <w:rsid w:val="00C81700"/>
    <w:rsid w:val="00C81D19"/>
    <w:rsid w:val="00C96A69"/>
    <w:rsid w:val="00C979D5"/>
    <w:rsid w:val="00CA088D"/>
    <w:rsid w:val="00CA2297"/>
    <w:rsid w:val="00CA3B26"/>
    <w:rsid w:val="00CA546C"/>
    <w:rsid w:val="00CB67E4"/>
    <w:rsid w:val="00CB7242"/>
    <w:rsid w:val="00CC15AB"/>
    <w:rsid w:val="00CC30F0"/>
    <w:rsid w:val="00CE1E06"/>
    <w:rsid w:val="00CE7ACB"/>
    <w:rsid w:val="00CF0A6D"/>
    <w:rsid w:val="00CF1B51"/>
    <w:rsid w:val="00D03502"/>
    <w:rsid w:val="00D050FB"/>
    <w:rsid w:val="00D10E65"/>
    <w:rsid w:val="00D215F0"/>
    <w:rsid w:val="00D25FF3"/>
    <w:rsid w:val="00D27E3C"/>
    <w:rsid w:val="00D331E6"/>
    <w:rsid w:val="00D363DA"/>
    <w:rsid w:val="00D45FDF"/>
    <w:rsid w:val="00D46868"/>
    <w:rsid w:val="00D50021"/>
    <w:rsid w:val="00D54DA9"/>
    <w:rsid w:val="00D7188B"/>
    <w:rsid w:val="00D85590"/>
    <w:rsid w:val="00D94CDE"/>
    <w:rsid w:val="00DA3C61"/>
    <w:rsid w:val="00DA44FD"/>
    <w:rsid w:val="00DA45D5"/>
    <w:rsid w:val="00DA63A6"/>
    <w:rsid w:val="00DB3516"/>
    <w:rsid w:val="00DB4DEB"/>
    <w:rsid w:val="00DC2B30"/>
    <w:rsid w:val="00DC4423"/>
    <w:rsid w:val="00DD5256"/>
    <w:rsid w:val="00DD6288"/>
    <w:rsid w:val="00DE2894"/>
    <w:rsid w:val="00DE313E"/>
    <w:rsid w:val="00DE51B2"/>
    <w:rsid w:val="00DF6AD6"/>
    <w:rsid w:val="00E04689"/>
    <w:rsid w:val="00E063F2"/>
    <w:rsid w:val="00E25754"/>
    <w:rsid w:val="00E2654E"/>
    <w:rsid w:val="00E27129"/>
    <w:rsid w:val="00E32729"/>
    <w:rsid w:val="00E47DD8"/>
    <w:rsid w:val="00E638F5"/>
    <w:rsid w:val="00E87189"/>
    <w:rsid w:val="00E92FA3"/>
    <w:rsid w:val="00E937B2"/>
    <w:rsid w:val="00EA7E30"/>
    <w:rsid w:val="00EB5C4B"/>
    <w:rsid w:val="00EB67CB"/>
    <w:rsid w:val="00EC2243"/>
    <w:rsid w:val="00EC3229"/>
    <w:rsid w:val="00EC35BF"/>
    <w:rsid w:val="00EC7642"/>
    <w:rsid w:val="00ED2379"/>
    <w:rsid w:val="00ED4D05"/>
    <w:rsid w:val="00EE2DB3"/>
    <w:rsid w:val="00EE5B90"/>
    <w:rsid w:val="00EF78AD"/>
    <w:rsid w:val="00F06158"/>
    <w:rsid w:val="00F177D4"/>
    <w:rsid w:val="00F212F4"/>
    <w:rsid w:val="00F23E80"/>
    <w:rsid w:val="00F321AA"/>
    <w:rsid w:val="00F3744B"/>
    <w:rsid w:val="00F460F8"/>
    <w:rsid w:val="00F4625F"/>
    <w:rsid w:val="00F55A99"/>
    <w:rsid w:val="00F63D17"/>
    <w:rsid w:val="00F64525"/>
    <w:rsid w:val="00F64E50"/>
    <w:rsid w:val="00F678DB"/>
    <w:rsid w:val="00F711A7"/>
    <w:rsid w:val="00F973AA"/>
    <w:rsid w:val="00FA1A50"/>
    <w:rsid w:val="00FB52C5"/>
    <w:rsid w:val="00FC58A2"/>
    <w:rsid w:val="00FD67ED"/>
    <w:rsid w:val="00FF1400"/>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05177"/>
  <w14:defaultImageDpi w14:val="32767"/>
  <w15:docId w15:val="{D2F5D8CD-83E7-4344-AA25-3DCAB03E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37A3"/>
    <w:pPr>
      <w:suppressAutoHyphens/>
      <w:spacing w:after="160" w:line="480" w:lineRule="auto"/>
    </w:pPr>
    <w:rPr>
      <w:rFonts w:ascii="Calibri" w:eastAsia="Droid Sans Fallback" w:hAnsi="Calibri" w:cs="DejaVu Sans"/>
      <w:sz w:val="22"/>
      <w:szCs w:val="22"/>
    </w:rPr>
  </w:style>
  <w:style w:type="paragraph" w:styleId="Heading1">
    <w:name w:val="heading 1"/>
    <w:basedOn w:val="Normal"/>
    <w:next w:val="Normal"/>
    <w:link w:val="Heading1Char"/>
    <w:uiPriority w:val="9"/>
    <w:qFormat/>
    <w:rsid w:val="0062783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237A3"/>
    <w:pPr>
      <w:keepNext/>
      <w:keepLines/>
      <w:spacing w:before="40" w:after="0"/>
      <w:outlineLvl w:val="1"/>
    </w:pPr>
    <w:rPr>
      <w:rFonts w:asciiTheme="minorHAnsi" w:eastAsiaTheme="majorEastAsia" w:hAnsiTheme="minorHAnsi" w:cstheme="majorBidi"/>
      <w:b/>
      <w:color w:val="000000" w:themeColor="text1"/>
      <w:sz w:val="24"/>
      <w:szCs w:val="26"/>
    </w:rPr>
  </w:style>
  <w:style w:type="paragraph" w:styleId="Heading3">
    <w:name w:val="heading 3"/>
    <w:basedOn w:val="Normal"/>
    <w:next w:val="Normal"/>
    <w:link w:val="Heading3Char"/>
    <w:uiPriority w:val="9"/>
    <w:unhideWhenUsed/>
    <w:qFormat/>
    <w:rsid w:val="006278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5EBA"/>
    <w:rPr>
      <w:sz w:val="18"/>
      <w:szCs w:val="18"/>
    </w:rPr>
  </w:style>
  <w:style w:type="paragraph" w:styleId="CommentText">
    <w:name w:val="annotation text"/>
    <w:basedOn w:val="Normal"/>
    <w:link w:val="CommentTextChar"/>
    <w:uiPriority w:val="99"/>
    <w:semiHidden/>
    <w:unhideWhenUsed/>
    <w:rsid w:val="00435EBA"/>
    <w:pPr>
      <w:spacing w:line="240" w:lineRule="auto"/>
    </w:pPr>
    <w:rPr>
      <w:sz w:val="24"/>
      <w:szCs w:val="24"/>
    </w:rPr>
  </w:style>
  <w:style w:type="character" w:customStyle="1" w:styleId="CommentTextChar">
    <w:name w:val="Comment Text Char"/>
    <w:basedOn w:val="DefaultParagraphFont"/>
    <w:link w:val="CommentText"/>
    <w:uiPriority w:val="99"/>
    <w:semiHidden/>
    <w:rsid w:val="00435EBA"/>
    <w:rPr>
      <w:rFonts w:ascii="Calibri" w:eastAsia="Droid Sans Fallback" w:hAnsi="Calibri" w:cs="DejaVu Sans"/>
    </w:rPr>
  </w:style>
  <w:style w:type="paragraph" w:styleId="BalloonText">
    <w:name w:val="Balloon Text"/>
    <w:basedOn w:val="Normal"/>
    <w:link w:val="BalloonTextChar"/>
    <w:uiPriority w:val="99"/>
    <w:semiHidden/>
    <w:unhideWhenUsed/>
    <w:rsid w:val="00435EB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5EBA"/>
    <w:rPr>
      <w:rFonts w:ascii="Times New Roman" w:eastAsia="Droid Sans Fallback" w:hAnsi="Times New Roman" w:cs="Times New Roman"/>
      <w:sz w:val="18"/>
      <w:szCs w:val="18"/>
    </w:rPr>
  </w:style>
  <w:style w:type="character" w:customStyle="1" w:styleId="Heading2Char">
    <w:name w:val="Heading 2 Char"/>
    <w:basedOn w:val="DefaultParagraphFont"/>
    <w:link w:val="Heading2"/>
    <w:uiPriority w:val="9"/>
    <w:rsid w:val="003237A3"/>
    <w:rPr>
      <w:rFonts w:eastAsiaTheme="majorEastAsia" w:cstheme="majorBidi"/>
      <w:b/>
      <w:color w:val="000000" w:themeColor="text1"/>
      <w:szCs w:val="26"/>
    </w:rPr>
  </w:style>
  <w:style w:type="paragraph" w:styleId="CommentSubject">
    <w:name w:val="annotation subject"/>
    <w:basedOn w:val="CommentText"/>
    <w:next w:val="CommentText"/>
    <w:link w:val="CommentSubjectChar"/>
    <w:uiPriority w:val="99"/>
    <w:semiHidden/>
    <w:unhideWhenUsed/>
    <w:rsid w:val="00376A51"/>
    <w:rPr>
      <w:b/>
      <w:bCs/>
      <w:sz w:val="20"/>
      <w:szCs w:val="20"/>
    </w:rPr>
  </w:style>
  <w:style w:type="character" w:customStyle="1" w:styleId="CommentSubjectChar">
    <w:name w:val="Comment Subject Char"/>
    <w:basedOn w:val="CommentTextChar"/>
    <w:link w:val="CommentSubject"/>
    <w:uiPriority w:val="99"/>
    <w:semiHidden/>
    <w:rsid w:val="00376A51"/>
    <w:rPr>
      <w:rFonts w:ascii="Calibri" w:eastAsia="Droid Sans Fallback" w:hAnsi="Calibri" w:cs="DejaVu Sans"/>
      <w:b/>
      <w:bCs/>
      <w:sz w:val="20"/>
      <w:szCs w:val="20"/>
    </w:rPr>
  </w:style>
  <w:style w:type="character" w:styleId="LineNumber">
    <w:name w:val="line number"/>
    <w:basedOn w:val="DefaultParagraphFont"/>
    <w:uiPriority w:val="99"/>
    <w:semiHidden/>
    <w:unhideWhenUsed/>
    <w:rsid w:val="00EB5C4B"/>
  </w:style>
  <w:style w:type="paragraph" w:styleId="NoSpacing">
    <w:name w:val="No Spacing"/>
    <w:uiPriority w:val="1"/>
    <w:qFormat/>
    <w:rsid w:val="009D5CB0"/>
    <w:pPr>
      <w:ind w:firstLine="284"/>
    </w:pPr>
    <w:rPr>
      <w:rFonts w:ascii="Times New Roman" w:hAnsi="Times New Roman"/>
      <w:szCs w:val="22"/>
    </w:rPr>
  </w:style>
  <w:style w:type="character" w:customStyle="1" w:styleId="Heading1Char">
    <w:name w:val="Heading 1 Char"/>
    <w:basedOn w:val="DefaultParagraphFont"/>
    <w:link w:val="Heading1"/>
    <w:uiPriority w:val="9"/>
    <w:rsid w:val="006278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783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ED2379"/>
    <w:rPr>
      <w:color w:val="0563C1" w:themeColor="hyperlink"/>
      <w:u w:val="single"/>
    </w:rPr>
  </w:style>
  <w:style w:type="character" w:styleId="FollowedHyperlink">
    <w:name w:val="FollowedHyperlink"/>
    <w:basedOn w:val="DefaultParagraphFont"/>
    <w:uiPriority w:val="99"/>
    <w:semiHidden/>
    <w:unhideWhenUsed/>
    <w:rsid w:val="009B14F1"/>
    <w:rPr>
      <w:color w:val="954F72" w:themeColor="followedHyperlink"/>
      <w:u w:val="single"/>
    </w:rPr>
  </w:style>
  <w:style w:type="paragraph" w:styleId="Caption">
    <w:name w:val="caption"/>
    <w:basedOn w:val="Normal"/>
    <w:next w:val="Normal"/>
    <w:uiPriority w:val="35"/>
    <w:unhideWhenUsed/>
    <w:qFormat/>
    <w:rsid w:val="008243B4"/>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9D14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6316">
      <w:bodyDiv w:val="1"/>
      <w:marLeft w:val="0"/>
      <w:marRight w:val="0"/>
      <w:marTop w:val="0"/>
      <w:marBottom w:val="0"/>
      <w:divBdr>
        <w:top w:val="none" w:sz="0" w:space="0" w:color="auto"/>
        <w:left w:val="none" w:sz="0" w:space="0" w:color="auto"/>
        <w:bottom w:val="none" w:sz="0" w:space="0" w:color="auto"/>
        <w:right w:val="none" w:sz="0" w:space="0" w:color="auto"/>
      </w:divBdr>
    </w:div>
    <w:div w:id="128669142">
      <w:bodyDiv w:val="1"/>
      <w:marLeft w:val="0"/>
      <w:marRight w:val="0"/>
      <w:marTop w:val="0"/>
      <w:marBottom w:val="0"/>
      <w:divBdr>
        <w:top w:val="none" w:sz="0" w:space="0" w:color="auto"/>
        <w:left w:val="none" w:sz="0" w:space="0" w:color="auto"/>
        <w:bottom w:val="none" w:sz="0" w:space="0" w:color="auto"/>
        <w:right w:val="none" w:sz="0" w:space="0" w:color="auto"/>
      </w:divBdr>
    </w:div>
    <w:div w:id="129592006">
      <w:bodyDiv w:val="1"/>
      <w:marLeft w:val="0"/>
      <w:marRight w:val="0"/>
      <w:marTop w:val="0"/>
      <w:marBottom w:val="0"/>
      <w:divBdr>
        <w:top w:val="none" w:sz="0" w:space="0" w:color="auto"/>
        <w:left w:val="none" w:sz="0" w:space="0" w:color="auto"/>
        <w:bottom w:val="none" w:sz="0" w:space="0" w:color="auto"/>
        <w:right w:val="none" w:sz="0" w:space="0" w:color="auto"/>
      </w:divBdr>
    </w:div>
    <w:div w:id="318653194">
      <w:bodyDiv w:val="1"/>
      <w:marLeft w:val="0"/>
      <w:marRight w:val="0"/>
      <w:marTop w:val="0"/>
      <w:marBottom w:val="0"/>
      <w:divBdr>
        <w:top w:val="none" w:sz="0" w:space="0" w:color="auto"/>
        <w:left w:val="none" w:sz="0" w:space="0" w:color="auto"/>
        <w:bottom w:val="none" w:sz="0" w:space="0" w:color="auto"/>
        <w:right w:val="none" w:sz="0" w:space="0" w:color="auto"/>
      </w:divBdr>
    </w:div>
    <w:div w:id="328870345">
      <w:bodyDiv w:val="1"/>
      <w:marLeft w:val="0"/>
      <w:marRight w:val="0"/>
      <w:marTop w:val="0"/>
      <w:marBottom w:val="0"/>
      <w:divBdr>
        <w:top w:val="none" w:sz="0" w:space="0" w:color="auto"/>
        <w:left w:val="none" w:sz="0" w:space="0" w:color="auto"/>
        <w:bottom w:val="none" w:sz="0" w:space="0" w:color="auto"/>
        <w:right w:val="none" w:sz="0" w:space="0" w:color="auto"/>
      </w:divBdr>
    </w:div>
    <w:div w:id="331033549">
      <w:bodyDiv w:val="1"/>
      <w:marLeft w:val="0"/>
      <w:marRight w:val="0"/>
      <w:marTop w:val="0"/>
      <w:marBottom w:val="0"/>
      <w:divBdr>
        <w:top w:val="none" w:sz="0" w:space="0" w:color="auto"/>
        <w:left w:val="none" w:sz="0" w:space="0" w:color="auto"/>
        <w:bottom w:val="none" w:sz="0" w:space="0" w:color="auto"/>
        <w:right w:val="none" w:sz="0" w:space="0" w:color="auto"/>
      </w:divBdr>
    </w:div>
    <w:div w:id="459613370">
      <w:bodyDiv w:val="1"/>
      <w:marLeft w:val="0"/>
      <w:marRight w:val="0"/>
      <w:marTop w:val="0"/>
      <w:marBottom w:val="0"/>
      <w:divBdr>
        <w:top w:val="none" w:sz="0" w:space="0" w:color="auto"/>
        <w:left w:val="none" w:sz="0" w:space="0" w:color="auto"/>
        <w:bottom w:val="none" w:sz="0" w:space="0" w:color="auto"/>
        <w:right w:val="none" w:sz="0" w:space="0" w:color="auto"/>
      </w:divBdr>
    </w:div>
    <w:div w:id="564069739">
      <w:bodyDiv w:val="1"/>
      <w:marLeft w:val="0"/>
      <w:marRight w:val="0"/>
      <w:marTop w:val="0"/>
      <w:marBottom w:val="0"/>
      <w:divBdr>
        <w:top w:val="none" w:sz="0" w:space="0" w:color="auto"/>
        <w:left w:val="none" w:sz="0" w:space="0" w:color="auto"/>
        <w:bottom w:val="none" w:sz="0" w:space="0" w:color="auto"/>
        <w:right w:val="none" w:sz="0" w:space="0" w:color="auto"/>
      </w:divBdr>
    </w:div>
    <w:div w:id="641232332">
      <w:bodyDiv w:val="1"/>
      <w:marLeft w:val="0"/>
      <w:marRight w:val="0"/>
      <w:marTop w:val="0"/>
      <w:marBottom w:val="0"/>
      <w:divBdr>
        <w:top w:val="none" w:sz="0" w:space="0" w:color="auto"/>
        <w:left w:val="none" w:sz="0" w:space="0" w:color="auto"/>
        <w:bottom w:val="none" w:sz="0" w:space="0" w:color="auto"/>
        <w:right w:val="none" w:sz="0" w:space="0" w:color="auto"/>
      </w:divBdr>
    </w:div>
    <w:div w:id="685987308">
      <w:bodyDiv w:val="1"/>
      <w:marLeft w:val="0"/>
      <w:marRight w:val="0"/>
      <w:marTop w:val="0"/>
      <w:marBottom w:val="0"/>
      <w:divBdr>
        <w:top w:val="none" w:sz="0" w:space="0" w:color="auto"/>
        <w:left w:val="none" w:sz="0" w:space="0" w:color="auto"/>
        <w:bottom w:val="none" w:sz="0" w:space="0" w:color="auto"/>
        <w:right w:val="none" w:sz="0" w:space="0" w:color="auto"/>
      </w:divBdr>
    </w:div>
    <w:div w:id="798961634">
      <w:bodyDiv w:val="1"/>
      <w:marLeft w:val="0"/>
      <w:marRight w:val="0"/>
      <w:marTop w:val="0"/>
      <w:marBottom w:val="0"/>
      <w:divBdr>
        <w:top w:val="none" w:sz="0" w:space="0" w:color="auto"/>
        <w:left w:val="none" w:sz="0" w:space="0" w:color="auto"/>
        <w:bottom w:val="none" w:sz="0" w:space="0" w:color="auto"/>
        <w:right w:val="none" w:sz="0" w:space="0" w:color="auto"/>
      </w:divBdr>
    </w:div>
    <w:div w:id="990911023">
      <w:bodyDiv w:val="1"/>
      <w:marLeft w:val="0"/>
      <w:marRight w:val="0"/>
      <w:marTop w:val="0"/>
      <w:marBottom w:val="0"/>
      <w:divBdr>
        <w:top w:val="none" w:sz="0" w:space="0" w:color="auto"/>
        <w:left w:val="none" w:sz="0" w:space="0" w:color="auto"/>
        <w:bottom w:val="none" w:sz="0" w:space="0" w:color="auto"/>
        <w:right w:val="none" w:sz="0" w:space="0" w:color="auto"/>
      </w:divBdr>
    </w:div>
    <w:div w:id="1128277779">
      <w:bodyDiv w:val="1"/>
      <w:marLeft w:val="0"/>
      <w:marRight w:val="0"/>
      <w:marTop w:val="0"/>
      <w:marBottom w:val="0"/>
      <w:divBdr>
        <w:top w:val="none" w:sz="0" w:space="0" w:color="auto"/>
        <w:left w:val="none" w:sz="0" w:space="0" w:color="auto"/>
        <w:bottom w:val="none" w:sz="0" w:space="0" w:color="auto"/>
        <w:right w:val="none" w:sz="0" w:space="0" w:color="auto"/>
      </w:divBdr>
    </w:div>
    <w:div w:id="1259363129">
      <w:bodyDiv w:val="1"/>
      <w:marLeft w:val="0"/>
      <w:marRight w:val="0"/>
      <w:marTop w:val="0"/>
      <w:marBottom w:val="0"/>
      <w:divBdr>
        <w:top w:val="none" w:sz="0" w:space="0" w:color="auto"/>
        <w:left w:val="none" w:sz="0" w:space="0" w:color="auto"/>
        <w:bottom w:val="none" w:sz="0" w:space="0" w:color="auto"/>
        <w:right w:val="none" w:sz="0" w:space="0" w:color="auto"/>
      </w:divBdr>
    </w:div>
    <w:div w:id="1427339337">
      <w:bodyDiv w:val="1"/>
      <w:marLeft w:val="0"/>
      <w:marRight w:val="0"/>
      <w:marTop w:val="0"/>
      <w:marBottom w:val="0"/>
      <w:divBdr>
        <w:top w:val="none" w:sz="0" w:space="0" w:color="auto"/>
        <w:left w:val="none" w:sz="0" w:space="0" w:color="auto"/>
        <w:bottom w:val="none" w:sz="0" w:space="0" w:color="auto"/>
        <w:right w:val="none" w:sz="0" w:space="0" w:color="auto"/>
      </w:divBdr>
    </w:div>
    <w:div w:id="1466115644">
      <w:bodyDiv w:val="1"/>
      <w:marLeft w:val="0"/>
      <w:marRight w:val="0"/>
      <w:marTop w:val="0"/>
      <w:marBottom w:val="0"/>
      <w:divBdr>
        <w:top w:val="none" w:sz="0" w:space="0" w:color="auto"/>
        <w:left w:val="none" w:sz="0" w:space="0" w:color="auto"/>
        <w:bottom w:val="none" w:sz="0" w:space="0" w:color="auto"/>
        <w:right w:val="none" w:sz="0" w:space="0" w:color="auto"/>
      </w:divBdr>
    </w:div>
    <w:div w:id="1606886518">
      <w:bodyDiv w:val="1"/>
      <w:marLeft w:val="0"/>
      <w:marRight w:val="0"/>
      <w:marTop w:val="0"/>
      <w:marBottom w:val="0"/>
      <w:divBdr>
        <w:top w:val="none" w:sz="0" w:space="0" w:color="auto"/>
        <w:left w:val="none" w:sz="0" w:space="0" w:color="auto"/>
        <w:bottom w:val="none" w:sz="0" w:space="0" w:color="auto"/>
        <w:right w:val="none" w:sz="0" w:space="0" w:color="auto"/>
      </w:divBdr>
    </w:div>
    <w:div w:id="1617712817">
      <w:bodyDiv w:val="1"/>
      <w:marLeft w:val="0"/>
      <w:marRight w:val="0"/>
      <w:marTop w:val="0"/>
      <w:marBottom w:val="0"/>
      <w:divBdr>
        <w:top w:val="none" w:sz="0" w:space="0" w:color="auto"/>
        <w:left w:val="none" w:sz="0" w:space="0" w:color="auto"/>
        <w:bottom w:val="none" w:sz="0" w:space="0" w:color="auto"/>
        <w:right w:val="none" w:sz="0" w:space="0" w:color="auto"/>
      </w:divBdr>
    </w:div>
    <w:div w:id="1677221746">
      <w:bodyDiv w:val="1"/>
      <w:marLeft w:val="0"/>
      <w:marRight w:val="0"/>
      <w:marTop w:val="0"/>
      <w:marBottom w:val="0"/>
      <w:divBdr>
        <w:top w:val="none" w:sz="0" w:space="0" w:color="auto"/>
        <w:left w:val="none" w:sz="0" w:space="0" w:color="auto"/>
        <w:bottom w:val="none" w:sz="0" w:space="0" w:color="auto"/>
        <w:right w:val="none" w:sz="0" w:space="0" w:color="auto"/>
      </w:divBdr>
    </w:div>
    <w:div w:id="1804497330">
      <w:bodyDiv w:val="1"/>
      <w:marLeft w:val="0"/>
      <w:marRight w:val="0"/>
      <w:marTop w:val="0"/>
      <w:marBottom w:val="0"/>
      <w:divBdr>
        <w:top w:val="none" w:sz="0" w:space="0" w:color="auto"/>
        <w:left w:val="none" w:sz="0" w:space="0" w:color="auto"/>
        <w:bottom w:val="none" w:sz="0" w:space="0" w:color="auto"/>
        <w:right w:val="none" w:sz="0" w:space="0" w:color="auto"/>
      </w:divBdr>
    </w:div>
    <w:div w:id="1833569289">
      <w:bodyDiv w:val="1"/>
      <w:marLeft w:val="0"/>
      <w:marRight w:val="0"/>
      <w:marTop w:val="0"/>
      <w:marBottom w:val="0"/>
      <w:divBdr>
        <w:top w:val="none" w:sz="0" w:space="0" w:color="auto"/>
        <w:left w:val="none" w:sz="0" w:space="0" w:color="auto"/>
        <w:bottom w:val="none" w:sz="0" w:space="0" w:color="auto"/>
        <w:right w:val="none" w:sz="0" w:space="0" w:color="auto"/>
      </w:divBdr>
    </w:div>
    <w:div w:id="1949854437">
      <w:bodyDiv w:val="1"/>
      <w:marLeft w:val="0"/>
      <w:marRight w:val="0"/>
      <w:marTop w:val="0"/>
      <w:marBottom w:val="0"/>
      <w:divBdr>
        <w:top w:val="none" w:sz="0" w:space="0" w:color="auto"/>
        <w:left w:val="none" w:sz="0" w:space="0" w:color="auto"/>
        <w:bottom w:val="none" w:sz="0" w:space="0" w:color="auto"/>
        <w:right w:val="none" w:sz="0" w:space="0" w:color="auto"/>
      </w:divBdr>
    </w:div>
    <w:div w:id="1966497755">
      <w:bodyDiv w:val="1"/>
      <w:marLeft w:val="0"/>
      <w:marRight w:val="0"/>
      <w:marTop w:val="0"/>
      <w:marBottom w:val="0"/>
      <w:divBdr>
        <w:top w:val="none" w:sz="0" w:space="0" w:color="auto"/>
        <w:left w:val="none" w:sz="0" w:space="0" w:color="auto"/>
        <w:bottom w:val="none" w:sz="0" w:space="0" w:color="auto"/>
        <w:right w:val="none" w:sz="0" w:space="0" w:color="auto"/>
      </w:divBdr>
    </w:div>
    <w:div w:id="2048097461">
      <w:bodyDiv w:val="1"/>
      <w:marLeft w:val="0"/>
      <w:marRight w:val="0"/>
      <w:marTop w:val="0"/>
      <w:marBottom w:val="0"/>
      <w:divBdr>
        <w:top w:val="none" w:sz="0" w:space="0" w:color="auto"/>
        <w:left w:val="none" w:sz="0" w:space="0" w:color="auto"/>
        <w:bottom w:val="none" w:sz="0" w:space="0" w:color="auto"/>
        <w:right w:val="none" w:sz="0" w:space="0" w:color="auto"/>
      </w:divBdr>
    </w:div>
    <w:div w:id="2106535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DF47A-FD78-4A02-873A-3D065B89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19836</Words>
  <Characters>113068</Characters>
  <Application>Microsoft Office Word</Application>
  <DocSecurity>4</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Whittle</dc:creator>
  <cp:keywords/>
  <dc:description/>
  <cp:lastModifiedBy>Merk, Bruno</cp:lastModifiedBy>
  <cp:revision>2</cp:revision>
  <cp:lastPrinted>2016-12-07T15:22:00Z</cp:lastPrinted>
  <dcterms:created xsi:type="dcterms:W3CDTF">2018-11-07T10:39:00Z</dcterms:created>
  <dcterms:modified xsi:type="dcterms:W3CDTF">2018-11-07T10:39:00Z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2db29065-1006-33c1-b4eb-ecf14b4363e6</vt:lpwstr>
  </property>
  <property fmtid="{D5CDD505-2E9C-101B-9397-08002B2CF9AE}" pid="4" name="Mendeley Citation Style_1">
    <vt:lpwstr>http://www.zotero.org/styles/progress-in-nuclear-energy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http://www.zotero.org/styles/progress-in-nuclear-energy</vt:lpwstr>
  </property>
  <property fmtid="{D5CDD505-2E9C-101B-9397-08002B2CF9AE}" pid="24" name="Mendeley Recent Style Name 9_1">
    <vt:lpwstr>Progress in Nuclear Energy</vt:lpwstr>
  </property>
</Properties>
</file>